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Default="00AC3CDD" w:rsidP="003E1DD8">
      <w:pPr>
        <w:tabs>
          <w:tab w:val="left" w:pos="1410"/>
        </w:tabs>
        <w:spacing w:after="120"/>
        <w:ind w:left="1410"/>
      </w:pPr>
      <w:r>
        <w:rPr>
          <w:noProof/>
        </w:rPr>
        <w:drawing>
          <wp:anchor distT="0" distB="0" distL="114300" distR="114300" simplePos="0" relativeHeight="251660288"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r w:rsidR="00DB77DD">
        <w:t xml:space="preserve">  </w:t>
      </w:r>
      <w:r w:rsidR="009E2B22">
        <w:t xml:space="preserve">      </w:t>
      </w:r>
      <w:r w:rsidR="00DB77DD">
        <w:t xml:space="preserve">              </w:t>
      </w:r>
      <w:r w:rsidR="009E2B22">
        <w:t xml:space="preserve">                                       </w:t>
      </w:r>
      <w:r w:rsidR="00DB77DD">
        <w:t xml:space="preserve">                                                                                                                                                  </w:t>
      </w:r>
    </w:p>
    <w:p w14:paraId="1EED6B00" w14:textId="61DE281E" w:rsidR="009E2B22" w:rsidRPr="00780F5F" w:rsidRDefault="009E2B22" w:rsidP="004840A7">
      <w:pPr>
        <w:tabs>
          <w:tab w:val="left" w:pos="1410"/>
        </w:tabs>
        <w:spacing w:after="0"/>
        <w:jc w:val="right"/>
        <w:rPr>
          <w:color w:val="FF0000"/>
        </w:rPr>
      </w:pPr>
      <w:r>
        <w:t xml:space="preserve">                                                                                                                                         </w:t>
      </w:r>
      <w:r w:rsidR="005E304B">
        <w:t xml:space="preserve">    </w:t>
      </w:r>
      <w:r w:rsidR="00780F5F">
        <w:rPr>
          <w:color w:val="FF0000"/>
        </w:rPr>
        <w:t xml:space="preserve">Date: </w:t>
      </w:r>
      <w:r w:rsidR="003C0FEA">
        <w:rPr>
          <w:color w:val="FF0000"/>
        </w:rPr>
        <w:t>December 4</w:t>
      </w:r>
      <w:r w:rsidR="000F1E53">
        <w:rPr>
          <w:color w:val="FF0000"/>
        </w:rPr>
        <w:t>, 2019</w:t>
      </w:r>
      <w:r w:rsidRPr="000C2771">
        <w:rPr>
          <w:color w:val="FF0000"/>
        </w:rPr>
        <w:t xml:space="preserve">                                   </w:t>
      </w:r>
    </w:p>
    <w:p w14:paraId="152EB10D" w14:textId="77777777" w:rsidR="009E2B22" w:rsidRPr="009E2B22" w:rsidRDefault="00D7728D" w:rsidP="004840A7">
      <w:pPr>
        <w:tabs>
          <w:tab w:val="left" w:pos="1410"/>
        </w:tabs>
        <w:spacing w:after="0"/>
        <w:rPr>
          <w:b/>
        </w:rPr>
      </w:pPr>
      <w:r>
        <w:rPr>
          <w:b/>
          <w:noProof/>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22B5E2B0" w:rsidR="00F940CA" w:rsidRPr="00F940CA" w:rsidRDefault="00F940CA" w:rsidP="004840A7">
      <w:pPr>
        <w:tabs>
          <w:tab w:val="left" w:pos="1410"/>
        </w:tabs>
        <w:spacing w:after="0"/>
        <w:rPr>
          <w:b/>
        </w:rPr>
      </w:pPr>
      <w:r>
        <w:rPr>
          <w:b/>
        </w:rPr>
        <w:t xml:space="preserve">Procurement Notice Reference No.: </w:t>
      </w:r>
      <w:r w:rsidRPr="00F940CA">
        <w:rPr>
          <w:b/>
          <w:i/>
        </w:rPr>
        <w:t>ETH</w:t>
      </w:r>
      <w:r w:rsidR="003F6978">
        <w:rPr>
          <w:b/>
          <w:i/>
        </w:rPr>
        <w:t>0</w:t>
      </w:r>
      <w:r w:rsidR="00AD6DE3">
        <w:rPr>
          <w:b/>
          <w:i/>
        </w:rPr>
        <w:t>8</w:t>
      </w:r>
      <w:r w:rsidR="00E21BCC">
        <w:rPr>
          <w:b/>
          <w:i/>
        </w:rPr>
        <w:t>51</w:t>
      </w:r>
      <w:r w:rsidR="003C0FEA">
        <w:rPr>
          <w:b/>
          <w:i/>
        </w:rPr>
        <w:t>B</w:t>
      </w:r>
    </w:p>
    <w:p w14:paraId="3B4AEF3A" w14:textId="0C5BF9CD" w:rsidR="0065710B" w:rsidRPr="00F940CA" w:rsidRDefault="0065710B" w:rsidP="004840A7">
      <w:pPr>
        <w:tabs>
          <w:tab w:val="left" w:pos="1410"/>
        </w:tabs>
        <w:spacing w:after="0"/>
        <w:rPr>
          <w:b/>
          <w:i/>
        </w:rPr>
      </w:pPr>
      <w:r w:rsidRPr="00F940CA">
        <w:rPr>
          <w:b/>
        </w:rPr>
        <w:t>Country:</w:t>
      </w:r>
      <w:r w:rsidR="00617988" w:rsidRPr="00F940CA">
        <w:rPr>
          <w:b/>
        </w:rPr>
        <w:t xml:space="preserve"> </w:t>
      </w:r>
      <w:r w:rsidR="00780F5F" w:rsidRPr="00F940CA">
        <w:rPr>
          <w:b/>
          <w:i/>
        </w:rPr>
        <w:t>Ethiopia</w:t>
      </w:r>
    </w:p>
    <w:p w14:paraId="3EF49390" w14:textId="7CCE7EE2" w:rsidR="00255A33" w:rsidRPr="00C31727" w:rsidRDefault="00255A33" w:rsidP="00255A33">
      <w:pPr>
        <w:shd w:val="clear" w:color="auto" w:fill="FFFFFF"/>
        <w:spacing w:after="0" w:line="240" w:lineRule="auto"/>
        <w:ind w:left="2880" w:hanging="2880"/>
        <w:jc w:val="both"/>
        <w:rPr>
          <w:rFonts w:eastAsia="Times New Roman" w:cstheme="minorHAnsi"/>
          <w:b/>
          <w:kern w:val="28"/>
        </w:rPr>
      </w:pPr>
      <w:r w:rsidRPr="00C31727">
        <w:rPr>
          <w:rFonts w:eastAsia="Times New Roman" w:cstheme="minorHAnsi"/>
          <w:b/>
          <w:kern w:val="28"/>
        </w:rPr>
        <w:t>Services/Work Description:</w:t>
      </w:r>
      <w:r>
        <w:rPr>
          <w:rFonts w:cstheme="minorHAnsi"/>
          <w:b/>
          <w:bCs/>
          <w:sz w:val="28"/>
          <w:szCs w:val="28"/>
        </w:rPr>
        <w:t xml:space="preserve"> G</w:t>
      </w:r>
      <w:r w:rsidRPr="00C31727">
        <w:rPr>
          <w:rFonts w:cstheme="minorHAnsi"/>
          <w:b/>
          <w:bCs/>
          <w:sz w:val="28"/>
          <w:szCs w:val="28"/>
        </w:rPr>
        <w:t xml:space="preserve">ender and Social Inclusion study on REDD+ Implementation </w:t>
      </w:r>
      <w:proofErr w:type="spellStart"/>
      <w:r w:rsidRPr="00C31727">
        <w:rPr>
          <w:rFonts w:cstheme="minorHAnsi"/>
          <w:b/>
          <w:bCs/>
          <w:sz w:val="28"/>
          <w:szCs w:val="28"/>
        </w:rPr>
        <w:t>Programme</w:t>
      </w:r>
      <w:proofErr w:type="spellEnd"/>
    </w:p>
    <w:p w14:paraId="47CDDA2C" w14:textId="77777777" w:rsidR="00255A33" w:rsidRPr="00C31727" w:rsidRDefault="00255A33" w:rsidP="00255A33">
      <w:pPr>
        <w:shd w:val="clear" w:color="auto" w:fill="FFFFFF"/>
        <w:spacing w:after="0" w:line="240" w:lineRule="auto"/>
        <w:ind w:left="2880" w:hanging="2880"/>
        <w:jc w:val="both"/>
        <w:rPr>
          <w:rFonts w:eastAsia="Times New Roman" w:cstheme="minorHAnsi"/>
          <w:kern w:val="28"/>
        </w:rPr>
      </w:pPr>
      <w:r w:rsidRPr="00C31727">
        <w:rPr>
          <w:rFonts w:eastAsia="Times New Roman" w:cstheme="minorHAnsi"/>
          <w:b/>
          <w:kern w:val="28"/>
        </w:rPr>
        <w:t>Project/Program Title:</w:t>
      </w:r>
      <w:r w:rsidRPr="00C31727">
        <w:rPr>
          <w:rFonts w:eastAsia="Times New Roman" w:cstheme="minorHAnsi"/>
          <w:kern w:val="28"/>
        </w:rPr>
        <w:tab/>
        <w:t xml:space="preserve">REDD+ Investment Program </w:t>
      </w:r>
    </w:p>
    <w:p w14:paraId="3F37A22D" w14:textId="77777777" w:rsidR="00255A33" w:rsidRPr="00C31727" w:rsidRDefault="00255A33" w:rsidP="00255A33">
      <w:pPr>
        <w:shd w:val="clear" w:color="auto" w:fill="FFFFFF"/>
        <w:spacing w:after="0" w:line="240" w:lineRule="auto"/>
        <w:ind w:left="2880" w:hanging="2880"/>
        <w:jc w:val="both"/>
        <w:rPr>
          <w:rFonts w:eastAsia="Times New Roman" w:cstheme="minorHAnsi"/>
          <w:kern w:val="28"/>
        </w:rPr>
      </w:pPr>
      <w:r w:rsidRPr="00C31727">
        <w:rPr>
          <w:rFonts w:eastAsia="Times New Roman" w:cstheme="minorHAnsi"/>
          <w:b/>
          <w:kern w:val="28"/>
        </w:rPr>
        <w:t>Duty Station:</w:t>
      </w:r>
      <w:r w:rsidRPr="00C31727">
        <w:rPr>
          <w:rFonts w:eastAsia="Times New Roman" w:cstheme="minorHAnsi"/>
          <w:kern w:val="28"/>
        </w:rPr>
        <w:tab/>
      </w:r>
      <w:r w:rsidRPr="00C31727">
        <w:rPr>
          <w:rFonts w:eastAsia="Times New Roman" w:cstheme="minorHAnsi"/>
          <w:kern w:val="28"/>
          <w:shd w:val="clear" w:color="auto" w:fill="FFFFFF"/>
        </w:rPr>
        <w:t>Addis Ababa</w:t>
      </w:r>
    </w:p>
    <w:p w14:paraId="54556A2B" w14:textId="77777777" w:rsidR="00255A33" w:rsidRPr="00C31727" w:rsidRDefault="00255A33" w:rsidP="00255A33">
      <w:pPr>
        <w:shd w:val="clear" w:color="auto" w:fill="FFFFFF"/>
        <w:spacing w:after="0" w:line="240" w:lineRule="auto"/>
        <w:ind w:left="2880" w:hanging="2880"/>
        <w:jc w:val="both"/>
        <w:rPr>
          <w:rFonts w:eastAsia="Times New Roman" w:cstheme="minorHAnsi"/>
          <w:b/>
          <w:kern w:val="28"/>
        </w:rPr>
      </w:pPr>
      <w:r w:rsidRPr="00C31727">
        <w:rPr>
          <w:rFonts w:eastAsia="Times New Roman" w:cstheme="minorHAnsi"/>
          <w:b/>
          <w:kern w:val="28"/>
        </w:rPr>
        <w:t>Type of the Contract:</w:t>
      </w:r>
      <w:r w:rsidRPr="00C31727">
        <w:rPr>
          <w:rFonts w:eastAsia="Times New Roman" w:cstheme="minorHAnsi"/>
          <w:b/>
          <w:kern w:val="28"/>
        </w:rPr>
        <w:tab/>
        <w:t xml:space="preserve">National Consultant </w:t>
      </w:r>
    </w:p>
    <w:p w14:paraId="6BD6DAF2" w14:textId="77777777" w:rsidR="00255A33" w:rsidRPr="00C31727" w:rsidRDefault="00255A33" w:rsidP="00255A33">
      <w:pPr>
        <w:shd w:val="clear" w:color="auto" w:fill="FFFFFF"/>
        <w:spacing w:after="0" w:line="240" w:lineRule="auto"/>
        <w:ind w:left="2880" w:hanging="2880"/>
        <w:jc w:val="both"/>
        <w:rPr>
          <w:rFonts w:eastAsia="Times New Roman" w:cstheme="minorHAnsi"/>
          <w:kern w:val="28"/>
        </w:rPr>
      </w:pPr>
      <w:r w:rsidRPr="00C31727">
        <w:rPr>
          <w:rFonts w:eastAsia="Times New Roman" w:cstheme="minorHAnsi"/>
          <w:b/>
          <w:kern w:val="28"/>
        </w:rPr>
        <w:t>Duration:</w:t>
      </w:r>
      <w:r w:rsidRPr="00C31727">
        <w:rPr>
          <w:rFonts w:eastAsia="Times New Roman" w:cstheme="minorHAnsi"/>
          <w:kern w:val="28"/>
        </w:rPr>
        <w:tab/>
      </w:r>
      <w:r>
        <w:rPr>
          <w:rFonts w:eastAsia="Times New Roman" w:cstheme="minorHAnsi"/>
          <w:kern w:val="28"/>
        </w:rPr>
        <w:t>5</w:t>
      </w:r>
      <w:r w:rsidRPr="00C31727">
        <w:rPr>
          <w:rFonts w:eastAsia="Times New Roman" w:cstheme="minorHAnsi"/>
          <w:kern w:val="28"/>
        </w:rPr>
        <w:t>0 days</w:t>
      </w:r>
    </w:p>
    <w:p w14:paraId="2C9A6243" w14:textId="77777777" w:rsidR="00255A33" w:rsidRPr="00C31727" w:rsidRDefault="00255A33" w:rsidP="00255A33">
      <w:pPr>
        <w:shd w:val="clear" w:color="auto" w:fill="FFFFFF"/>
        <w:spacing w:after="0" w:line="240" w:lineRule="auto"/>
        <w:ind w:left="2880" w:hanging="2880"/>
        <w:jc w:val="both"/>
        <w:rPr>
          <w:rFonts w:eastAsia="Times New Roman" w:cstheme="minorHAnsi"/>
          <w:kern w:val="28"/>
          <w:shd w:val="clear" w:color="auto" w:fill="FFFFFF"/>
        </w:rPr>
      </w:pPr>
      <w:r w:rsidRPr="00C31727">
        <w:rPr>
          <w:rFonts w:eastAsia="Times New Roman" w:cstheme="minorHAnsi"/>
          <w:b/>
          <w:kern w:val="28"/>
        </w:rPr>
        <w:t xml:space="preserve">Expected Start Date:    </w:t>
      </w:r>
      <w:r w:rsidRPr="00C31727">
        <w:rPr>
          <w:rFonts w:eastAsia="Times New Roman" w:cstheme="minorHAnsi"/>
          <w:b/>
          <w:kern w:val="28"/>
        </w:rPr>
        <w:tab/>
      </w:r>
      <w:r w:rsidRPr="00C31727">
        <w:rPr>
          <w:rFonts w:eastAsia="Times New Roman" w:cstheme="minorHAnsi"/>
          <w:kern w:val="28"/>
          <w:shd w:val="clear" w:color="auto" w:fill="FFFFFF"/>
        </w:rPr>
        <w:t>Immediately after concluding the contrac</w:t>
      </w:r>
      <w:bookmarkStart w:id="0" w:name="_GoBack"/>
      <w:bookmarkEnd w:id="0"/>
      <w:r w:rsidRPr="00C31727">
        <w:rPr>
          <w:rFonts w:eastAsia="Times New Roman" w:cstheme="minorHAnsi"/>
          <w:kern w:val="28"/>
          <w:shd w:val="clear" w:color="auto" w:fill="FFFFFF"/>
        </w:rPr>
        <w:t xml:space="preserve">t agreement  </w:t>
      </w:r>
    </w:p>
    <w:p w14:paraId="0549E627" w14:textId="77777777" w:rsidR="00876909" w:rsidRPr="00F11EDD" w:rsidRDefault="00876909" w:rsidP="00876909">
      <w:pPr>
        <w:spacing w:after="0" w:line="240" w:lineRule="auto"/>
        <w:ind w:left="2880" w:hanging="2880"/>
        <w:jc w:val="both"/>
        <w:rPr>
          <w:rFonts w:cs="Calibri"/>
          <w:color w:val="0000FF"/>
          <w:sz w:val="24"/>
          <w:szCs w:val="24"/>
        </w:rPr>
      </w:pPr>
    </w:p>
    <w:p w14:paraId="18F1C9C8" w14:textId="5B442E75" w:rsidR="00236F5B" w:rsidRDefault="00236F5B" w:rsidP="00EC6B7D">
      <w:pPr>
        <w:tabs>
          <w:tab w:val="left" w:pos="1410"/>
        </w:tabs>
        <w:spacing w:after="0" w:line="240" w:lineRule="auto"/>
        <w:jc w:val="both"/>
        <w:rPr>
          <w:rFonts w:ascii="Calibri" w:hAnsi="Calibri" w:cs="Calibri"/>
        </w:rPr>
      </w:pPr>
      <w:r w:rsidRPr="00060178">
        <w:rPr>
          <w:rFonts w:ascii="Calibri" w:hAnsi="Calibri" w:cs="Calibri"/>
        </w:rPr>
        <w:t xml:space="preserve">The United Nations Development </w:t>
      </w:r>
      <w:proofErr w:type="spellStart"/>
      <w:r w:rsidRPr="00060178">
        <w:rPr>
          <w:rFonts w:ascii="Calibri" w:hAnsi="Calibri" w:cs="Calibri"/>
        </w:rPr>
        <w:t>Programme</w:t>
      </w:r>
      <w:proofErr w:type="spellEnd"/>
      <w:r w:rsidRPr="00060178">
        <w:rPr>
          <w:rFonts w:ascii="Calibri" w:hAnsi="Calibri" w:cs="Calibri"/>
        </w:rPr>
        <w:t xml:space="preserve"> (UNDP) </w:t>
      </w:r>
      <w:r>
        <w:rPr>
          <w:rFonts w:ascii="Calibri" w:hAnsi="Calibri" w:cs="Calibri"/>
        </w:rPr>
        <w:t xml:space="preserve">is currently implementing a project </w:t>
      </w:r>
      <w:r w:rsidR="00255A33" w:rsidRPr="00255A33">
        <w:rPr>
          <w:rFonts w:ascii="Times New Roman" w:hAnsi="Times New Roman"/>
          <w:b/>
          <w:i/>
        </w:rPr>
        <w:t>REDD+ Investment Program</w:t>
      </w:r>
      <w:r w:rsidR="00255A33" w:rsidRPr="00C31727">
        <w:rPr>
          <w:rFonts w:eastAsia="Times New Roman" w:cstheme="minorHAnsi"/>
          <w:kern w:val="28"/>
        </w:rPr>
        <w:t xml:space="preserve"> </w:t>
      </w:r>
      <w:r>
        <w:rPr>
          <w:rFonts w:ascii="Calibri" w:hAnsi="Calibri" w:cs="Calibri"/>
        </w:rPr>
        <w:t xml:space="preserve">that requires the services of an individual to perform the work described in the corresponding TORs.  </w:t>
      </w:r>
    </w:p>
    <w:p w14:paraId="0ED6B52E" w14:textId="65482EB4" w:rsidR="00236F5B" w:rsidRDefault="00236F5B" w:rsidP="00EC6B7D">
      <w:pPr>
        <w:tabs>
          <w:tab w:val="left" w:pos="1410"/>
        </w:tabs>
        <w:spacing w:after="0"/>
      </w:pPr>
      <w:r>
        <w:t xml:space="preserve">Proposal should be submitted through the online </w:t>
      </w:r>
      <w:proofErr w:type="spellStart"/>
      <w:r>
        <w:t>eTendering</w:t>
      </w:r>
      <w:proofErr w:type="spellEnd"/>
      <w:r>
        <w:t xml:space="preserve"> system </w:t>
      </w:r>
      <w:hyperlink r:id="rId12" w:history="1">
        <w:r w:rsidRPr="00236F5B">
          <w:rPr>
            <w:rStyle w:val="Hyperlink"/>
          </w:rPr>
          <w:t>https://etendering.partneragencies.org</w:t>
        </w:r>
      </w:hyperlink>
      <w:r w:rsidRPr="00236F5B">
        <w:rPr>
          <w:rStyle w:val="Hyperlink"/>
        </w:rPr>
        <w:t xml:space="preserve">  </w:t>
      </w:r>
      <w:r w:rsidR="007914AA">
        <w:t>search for</w:t>
      </w:r>
      <w:r w:rsidRPr="00236F5B">
        <w:t xml:space="preserve"> Event ID </w:t>
      </w:r>
      <w:r w:rsidR="001A35A0">
        <w:rPr>
          <w:b/>
          <w:color w:val="FF0000"/>
        </w:rPr>
        <w:t>ETH</w:t>
      </w:r>
      <w:r w:rsidR="00BB1FDD">
        <w:rPr>
          <w:b/>
          <w:color w:val="FF0000"/>
        </w:rPr>
        <w:t>0</w:t>
      </w:r>
      <w:r w:rsidR="00CE5153">
        <w:rPr>
          <w:b/>
          <w:color w:val="FF0000"/>
        </w:rPr>
        <w:t>8</w:t>
      </w:r>
      <w:r w:rsidR="00E21BCC">
        <w:rPr>
          <w:b/>
          <w:color w:val="FF0000"/>
        </w:rPr>
        <w:t>51</w:t>
      </w:r>
      <w:r w:rsidR="003C0FEA">
        <w:rPr>
          <w:b/>
          <w:color w:val="FF0000"/>
        </w:rPr>
        <w:t>B</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6DAED821" w:rsidR="00236F5B" w:rsidRDefault="00236F5B" w:rsidP="00EC6B7D">
      <w:pPr>
        <w:tabs>
          <w:tab w:val="left" w:pos="1410"/>
        </w:tabs>
        <w:spacing w:after="0"/>
      </w:pPr>
      <w:r>
        <w:t xml:space="preserve">Any request for clarification must be sent in writing, or by standard electronic communication to </w:t>
      </w:r>
      <w:hyperlink r:id="rId13" w:history="1">
        <w:r w:rsidR="00780F5F" w:rsidRPr="00895EC8">
          <w:rPr>
            <w:rStyle w:val="Hyperlink"/>
          </w:rPr>
          <w:t>info.procurementet@undp.org</w:t>
        </w:r>
      </w:hyperlink>
      <w:r w:rsidR="00780F5F">
        <w:t xml:space="preserve"> </w:t>
      </w:r>
      <w:r w:rsidR="00F940CA" w:rsidRPr="00F940CA">
        <w:rPr>
          <w:b/>
        </w:rPr>
        <w:t>Attn: MY</w:t>
      </w:r>
      <w:r w:rsidR="00F940CA">
        <w:t xml:space="preserve">.  </w:t>
      </w:r>
      <w:r>
        <w:t>UNDP will provide responses by uploading them in the system.</w:t>
      </w:r>
    </w:p>
    <w:p w14:paraId="126410AB" w14:textId="6D6650F2"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w:t>
      </w:r>
      <w:proofErr w:type="gramStart"/>
      <w:r w:rsidRPr="00060178">
        <w:rPr>
          <w:rFonts w:ascii="Calibri" w:hAnsi="Calibri" w:cs="Calibri"/>
          <w:noProof w:val="0"/>
          <w:sz w:val="22"/>
          <w:szCs w:val="22"/>
          <w:lang w:val="en-GB"/>
        </w:rPr>
        <w:t xml:space="preserve">particular </w:t>
      </w:r>
      <w:r>
        <w:rPr>
          <w:rFonts w:ascii="Calibri" w:hAnsi="Calibri" w:cs="Calibri"/>
          <w:noProof w:val="0"/>
          <w:sz w:val="22"/>
          <w:szCs w:val="22"/>
          <w:lang w:val="en-GB"/>
        </w:rPr>
        <w:t>assignment</w:t>
      </w:r>
      <w:proofErr w:type="gramEnd"/>
      <w:r>
        <w:rPr>
          <w:rFonts w:ascii="Calibri" w:hAnsi="Calibri" w:cs="Calibri"/>
          <w:noProof w:val="0"/>
          <w:sz w:val="22"/>
          <w:szCs w:val="22"/>
          <w:lang w:val="en-GB"/>
        </w:rPr>
        <w:t xml:space="preserve">.  To assist you in understanding the requirements of this assignment, we have attached hereto the following:  </w:t>
      </w:r>
    </w:p>
    <w:p w14:paraId="6A0D0761"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4F416E">
      <w:pPr>
        <w:numPr>
          <w:ilvl w:val="0"/>
          <w:numId w:val="2"/>
        </w:numPr>
        <w:spacing w:after="12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3EEF53E4" w14:textId="77777777" w:rsidR="007914AA" w:rsidRPr="004338E2" w:rsidRDefault="007914AA" w:rsidP="00E42F91">
      <w:pPr>
        <w:spacing w:after="0"/>
        <w:rPr>
          <w:b/>
          <w:color w:val="0070C0"/>
        </w:rPr>
      </w:pPr>
      <w:r w:rsidRPr="004338E2">
        <w:rPr>
          <w:b/>
          <w:color w:val="0070C0"/>
        </w:rPr>
        <w:t>Interested individual consultants must submit the following documents/information to demonstrate their qualifications:</w:t>
      </w:r>
    </w:p>
    <w:p w14:paraId="6C196D86" w14:textId="77777777" w:rsidR="00B13509" w:rsidRPr="00B13509" w:rsidRDefault="00B13509" w:rsidP="004F416E">
      <w:pPr>
        <w:pStyle w:val="ListParagraph"/>
        <w:numPr>
          <w:ilvl w:val="0"/>
          <w:numId w:val="3"/>
        </w:numPr>
        <w:tabs>
          <w:tab w:val="left" w:pos="810"/>
        </w:tabs>
        <w:spacing w:after="0" w:line="240" w:lineRule="auto"/>
        <w:jc w:val="both"/>
        <w:rPr>
          <w:rFonts w:cstheme="minorHAnsi"/>
          <w:b/>
          <w:color w:val="0070C0"/>
        </w:rPr>
      </w:pPr>
      <w:r w:rsidRPr="00B13509">
        <w:rPr>
          <w:rFonts w:cstheme="minorHAnsi"/>
          <w:b/>
          <w:color w:val="0070C0"/>
        </w:rPr>
        <w:t xml:space="preserve">Brief Description of Approach to Work (if required by the TOR) </w:t>
      </w:r>
    </w:p>
    <w:p w14:paraId="7E7223F2" w14:textId="11C8D716" w:rsidR="007914AA" w:rsidRPr="004338E2" w:rsidRDefault="007914AA" w:rsidP="004F416E">
      <w:pPr>
        <w:pStyle w:val="ListParagraph"/>
        <w:numPr>
          <w:ilvl w:val="0"/>
          <w:numId w:val="3"/>
        </w:numPr>
        <w:spacing w:after="0"/>
        <w:rPr>
          <w:b/>
          <w:color w:val="0070C0"/>
        </w:rPr>
      </w:pPr>
      <w:r w:rsidRPr="004338E2">
        <w:rPr>
          <w:rFonts w:cstheme="minorHAnsi"/>
          <w:b/>
          <w:color w:val="0070C0"/>
        </w:rPr>
        <w:t>Letter of presentation highlighting main qualifications</w:t>
      </w:r>
      <w:r w:rsidR="00D96B9D" w:rsidRPr="004338E2">
        <w:rPr>
          <w:rFonts w:cstheme="minorHAnsi"/>
          <w:b/>
          <w:color w:val="0070C0"/>
        </w:rPr>
        <w:t xml:space="preserve"> </w:t>
      </w:r>
      <w:r w:rsidR="004338E2" w:rsidRPr="004338E2">
        <w:rPr>
          <w:rFonts w:cstheme="minorHAnsi"/>
          <w:b/>
          <w:color w:val="0070C0"/>
        </w:rPr>
        <w:t xml:space="preserve">and </w:t>
      </w:r>
      <w:r w:rsidRPr="004338E2">
        <w:rPr>
          <w:rFonts w:cstheme="minorHAnsi"/>
          <w:b/>
          <w:color w:val="0070C0"/>
        </w:rPr>
        <w:t>experience relevant to this TOR;</w:t>
      </w:r>
    </w:p>
    <w:p w14:paraId="7BD9FE1C" w14:textId="497FC42F" w:rsidR="007914AA" w:rsidRPr="004338E2" w:rsidRDefault="007914AA" w:rsidP="004F416E">
      <w:pPr>
        <w:pStyle w:val="ListParagraph"/>
        <w:numPr>
          <w:ilvl w:val="0"/>
          <w:numId w:val="3"/>
        </w:numPr>
        <w:spacing w:after="0"/>
        <w:rPr>
          <w:b/>
          <w:color w:val="0070C0"/>
        </w:rPr>
      </w:pPr>
      <w:r w:rsidRPr="004338E2">
        <w:rPr>
          <w:rFonts w:cstheme="minorHAnsi"/>
          <w:b/>
          <w:color w:val="0070C0"/>
        </w:rPr>
        <w:t>CV;</w:t>
      </w:r>
    </w:p>
    <w:p w14:paraId="74F67A78" w14:textId="77777777" w:rsidR="007914AA" w:rsidRPr="004338E2" w:rsidRDefault="007914AA" w:rsidP="004F416E">
      <w:pPr>
        <w:pStyle w:val="ListParagraph"/>
        <w:numPr>
          <w:ilvl w:val="0"/>
          <w:numId w:val="3"/>
        </w:numPr>
        <w:spacing w:after="0"/>
        <w:rPr>
          <w:b/>
          <w:color w:val="0070C0"/>
        </w:rPr>
      </w:pPr>
      <w:r w:rsidRPr="004338E2">
        <w:rPr>
          <w:rFonts w:cstheme="minorHAnsi"/>
          <w:b/>
          <w:color w:val="0070C0"/>
        </w:rPr>
        <w:t>Copy of education certificate;</w:t>
      </w:r>
    </w:p>
    <w:p w14:paraId="2EC54901" w14:textId="78F21E92" w:rsidR="007914AA" w:rsidRPr="004338E2" w:rsidRDefault="007914AA" w:rsidP="004F416E">
      <w:pPr>
        <w:pStyle w:val="ListParagraph"/>
        <w:numPr>
          <w:ilvl w:val="0"/>
          <w:numId w:val="3"/>
        </w:numPr>
        <w:spacing w:after="0"/>
        <w:rPr>
          <w:b/>
          <w:color w:val="0070C0"/>
        </w:rPr>
      </w:pPr>
      <w:r w:rsidRPr="004338E2">
        <w:rPr>
          <w:rFonts w:cstheme="minorHAnsi"/>
          <w:b/>
          <w:color w:val="0070C0"/>
        </w:rPr>
        <w:t>Completed financial proposal</w:t>
      </w:r>
      <w:r w:rsidR="004338E2" w:rsidRPr="004338E2">
        <w:rPr>
          <w:rFonts w:cstheme="minorHAnsi"/>
          <w:b/>
          <w:color w:val="0070C0"/>
        </w:rPr>
        <w:t xml:space="preserve"> – using the Format (</w:t>
      </w:r>
      <w:r w:rsidR="00711551">
        <w:rPr>
          <w:rFonts w:cstheme="minorHAnsi"/>
          <w:b/>
          <w:color w:val="0070C0"/>
        </w:rPr>
        <w:t>Breakdown of Costs Template)</w:t>
      </w:r>
    </w:p>
    <w:p w14:paraId="618E6522" w14:textId="753C11E7" w:rsidR="000C2771" w:rsidRPr="00876909" w:rsidRDefault="000C2771" w:rsidP="004F416E">
      <w:pPr>
        <w:pStyle w:val="ListParagraph"/>
        <w:numPr>
          <w:ilvl w:val="0"/>
          <w:numId w:val="3"/>
        </w:numPr>
        <w:spacing w:after="0"/>
        <w:rPr>
          <w:b/>
          <w:color w:val="0070C0"/>
        </w:rPr>
      </w:pPr>
      <w:r w:rsidRPr="00EF30F5">
        <w:rPr>
          <w:rFonts w:cstheme="minorHAnsi"/>
          <w:b/>
          <w:color w:val="0070C0"/>
        </w:rPr>
        <w:t>Any other as relevant</w:t>
      </w:r>
    </w:p>
    <w:p w14:paraId="1C87D071" w14:textId="7F2E146D" w:rsidR="00876909" w:rsidRDefault="00876909" w:rsidP="00876909">
      <w:pPr>
        <w:pStyle w:val="ListParagraph"/>
        <w:spacing w:after="0"/>
        <w:rPr>
          <w:b/>
          <w:color w:val="0070C0"/>
        </w:rPr>
      </w:pPr>
    </w:p>
    <w:p w14:paraId="25D2A617" w14:textId="66761976" w:rsidR="00F57B85" w:rsidRDefault="00F57B85" w:rsidP="00876909">
      <w:pPr>
        <w:pStyle w:val="ListParagraph"/>
        <w:spacing w:after="0"/>
        <w:rPr>
          <w:b/>
          <w:color w:val="0070C0"/>
        </w:rPr>
      </w:pPr>
    </w:p>
    <w:p w14:paraId="5BBBAEF0" w14:textId="4A331CAE" w:rsidR="00856CC4" w:rsidRDefault="00856CC4" w:rsidP="00876909">
      <w:pPr>
        <w:pStyle w:val="ListParagraph"/>
        <w:spacing w:after="0"/>
        <w:rPr>
          <w:b/>
          <w:color w:val="0070C0"/>
        </w:rPr>
      </w:pPr>
    </w:p>
    <w:p w14:paraId="25E023D7" w14:textId="77777777" w:rsidR="00856CC4" w:rsidRPr="00EF30F5" w:rsidRDefault="00856CC4" w:rsidP="00876909">
      <w:pPr>
        <w:pStyle w:val="ListParagraph"/>
        <w:spacing w:after="0"/>
        <w:rPr>
          <w:b/>
          <w:color w:val="0070C0"/>
        </w:rPr>
      </w:pP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lastRenderedPageBreak/>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C57871">
            <w:pPr>
              <w:pStyle w:val="ListParagraph"/>
              <w:numPr>
                <w:ilvl w:val="0"/>
                <w:numId w:val="1"/>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8DEE839" w14:textId="783CFB2C" w:rsidR="000C2771" w:rsidRDefault="000C2771" w:rsidP="000C277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567CB581" w14:textId="77777777" w:rsidR="00EF30F5" w:rsidRPr="00C64099" w:rsidRDefault="00EF30F5" w:rsidP="000C2771">
            <w:pPr>
              <w:spacing w:line="288" w:lineRule="auto"/>
              <w:jc w:val="both"/>
            </w:pPr>
          </w:p>
          <w:p w14:paraId="308E6398" w14:textId="77777777" w:rsidR="000C2771" w:rsidRPr="00E8310E" w:rsidRDefault="000C2771" w:rsidP="000C2771">
            <w:pPr>
              <w:spacing w:line="288" w:lineRule="auto"/>
              <w:jc w:val="both"/>
              <w:rPr>
                <w:b/>
                <w:u w:val="single"/>
              </w:rPr>
            </w:pPr>
            <w:r w:rsidRPr="00E8310E">
              <w:rPr>
                <w:b/>
                <w:u w:val="single"/>
              </w:rPr>
              <w:t>Travel;</w:t>
            </w:r>
          </w:p>
          <w:p w14:paraId="618F7A89" w14:textId="77777777" w:rsidR="000C2771" w:rsidRPr="00E8310E" w:rsidRDefault="000C2771" w:rsidP="000C2771">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Default="000C2771" w:rsidP="000C277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t>.</w:t>
            </w:r>
          </w:p>
          <w:p w14:paraId="78A80ABA" w14:textId="77777777" w:rsidR="000C2771" w:rsidRPr="00F04803" w:rsidRDefault="000C2771" w:rsidP="0065710B">
            <w:pPr>
              <w:spacing w:line="288" w:lineRule="auto"/>
              <w:jc w:val="both"/>
            </w:pPr>
          </w:p>
          <w:p w14:paraId="61B07C00" w14:textId="77777777" w:rsidR="0065710B" w:rsidRPr="00443E94" w:rsidRDefault="0065710B" w:rsidP="0065710B">
            <w:pPr>
              <w:spacing w:line="288" w:lineRule="auto"/>
              <w:jc w:val="both"/>
            </w:pP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2891"/>
      </w:tblGrid>
      <w:tr w:rsidR="008B27C3" w:rsidRPr="00511422" w14:paraId="50E969E1" w14:textId="77777777" w:rsidTr="0066095A">
        <w:trPr>
          <w:trHeight w:val="1070"/>
        </w:trPr>
        <w:tc>
          <w:tcPr>
            <w:tcW w:w="6334" w:type="dxa"/>
          </w:tcPr>
          <w:p w14:paraId="199CC457" w14:textId="77777777" w:rsidR="008B27C3" w:rsidRPr="005E304B" w:rsidRDefault="008B27C3" w:rsidP="00864C18">
            <w:pPr>
              <w:pStyle w:val="NoSpacing"/>
              <w:rPr>
                <w:rStyle w:val="SubtleEmphasis"/>
                <w:rFonts w:asciiTheme="minorHAnsi" w:hAnsiTheme="minorHAnsi" w:cstheme="minorHAnsi"/>
                <w:b/>
                <w:i w:val="0"/>
                <w:color w:val="000000" w:themeColor="text1"/>
                <w:sz w:val="48"/>
                <w:szCs w:val="48"/>
              </w:rPr>
            </w:pPr>
            <w:r w:rsidRPr="005E304B">
              <w:rPr>
                <w:rStyle w:val="SubtleEmphasis"/>
                <w:rFonts w:asciiTheme="minorHAnsi" w:hAnsiTheme="minorHAnsi" w:cstheme="minorHAnsi"/>
                <w:b/>
                <w:color w:val="000000" w:themeColor="text1"/>
                <w:sz w:val="48"/>
                <w:szCs w:val="48"/>
              </w:rPr>
              <w:lastRenderedPageBreak/>
              <w:t xml:space="preserve">Terms of reference </w:t>
            </w:r>
          </w:p>
          <w:p w14:paraId="2E251041" w14:textId="77777777" w:rsidR="008B27C3" w:rsidRPr="00511422" w:rsidRDefault="008B27C3" w:rsidP="00864C18">
            <w:pPr>
              <w:pStyle w:val="NoSpacing"/>
              <w:rPr>
                <w:rStyle w:val="SubtleEmphasis"/>
                <w:rFonts w:asciiTheme="minorHAnsi" w:hAnsiTheme="minorHAnsi" w:cstheme="minorHAnsi"/>
                <w:i w:val="0"/>
              </w:rPr>
            </w:pPr>
          </w:p>
        </w:tc>
        <w:tc>
          <w:tcPr>
            <w:tcW w:w="2891" w:type="dxa"/>
          </w:tcPr>
          <w:p w14:paraId="5EED4E80" w14:textId="4EB2BFE8" w:rsidR="00864C18" w:rsidRPr="00511422" w:rsidRDefault="008B27C3" w:rsidP="00864C18">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2950B7D">
                  <wp:extent cx="611505" cy="714375"/>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6" cy="714108"/>
                          </a:xfrm>
                          <a:prstGeom prst="rect">
                            <a:avLst/>
                          </a:prstGeom>
                          <a:noFill/>
                          <a:ln>
                            <a:noFill/>
                          </a:ln>
                        </pic:spPr>
                      </pic:pic>
                    </a:graphicData>
                  </a:graphic>
                </wp:inline>
              </w:drawing>
            </w:r>
          </w:p>
        </w:tc>
      </w:tr>
    </w:tbl>
    <w:p w14:paraId="361F494D" w14:textId="69D35EE3" w:rsidR="00BB27F8" w:rsidRPr="00C31727" w:rsidRDefault="000E36F5" w:rsidP="000E36F5">
      <w:pPr>
        <w:numPr>
          <w:ilvl w:val="0"/>
          <w:numId w:val="46"/>
        </w:numPr>
        <w:shd w:val="clear" w:color="auto" w:fill="FFC000"/>
        <w:spacing w:after="0" w:line="240" w:lineRule="auto"/>
        <w:rPr>
          <w:rFonts w:eastAsia="Times New Roman" w:cstheme="minorHAnsi"/>
          <w:b/>
        </w:rPr>
      </w:pPr>
      <w:r>
        <w:rPr>
          <w:rFonts w:eastAsia="Times New Roman" w:cstheme="minorHAnsi"/>
          <w:b/>
        </w:rPr>
        <w:t>General</w:t>
      </w:r>
      <w:r w:rsidR="00BB27F8" w:rsidRPr="00C31727">
        <w:rPr>
          <w:rFonts w:eastAsia="Times New Roman" w:cstheme="minorHAnsi"/>
          <w:b/>
        </w:rPr>
        <w:t xml:space="preserve"> INFORMATION</w:t>
      </w:r>
    </w:p>
    <w:p w14:paraId="694BD1F5" w14:textId="77777777" w:rsidR="00BB27F8" w:rsidRPr="00C31727" w:rsidRDefault="00BB27F8" w:rsidP="00BB27F8">
      <w:pPr>
        <w:shd w:val="clear" w:color="auto" w:fill="FFFFFF"/>
        <w:spacing w:after="0" w:line="240" w:lineRule="auto"/>
        <w:ind w:left="2880" w:hanging="2880"/>
        <w:jc w:val="both"/>
        <w:rPr>
          <w:rFonts w:eastAsia="Times New Roman" w:cstheme="minorHAnsi"/>
          <w:b/>
          <w:kern w:val="28"/>
        </w:rPr>
      </w:pPr>
      <w:r w:rsidRPr="00C31727">
        <w:rPr>
          <w:rFonts w:eastAsia="Times New Roman" w:cstheme="minorHAnsi"/>
          <w:b/>
          <w:kern w:val="28"/>
        </w:rPr>
        <w:t>Services/Work Description:</w:t>
      </w:r>
      <w:r w:rsidRPr="00C31727">
        <w:rPr>
          <w:rFonts w:cstheme="minorHAnsi"/>
          <w:b/>
          <w:bCs/>
          <w:sz w:val="28"/>
          <w:szCs w:val="28"/>
        </w:rPr>
        <w:t xml:space="preserve"> </w:t>
      </w:r>
      <w:r>
        <w:rPr>
          <w:rFonts w:cstheme="minorHAnsi"/>
          <w:b/>
          <w:bCs/>
          <w:sz w:val="28"/>
          <w:szCs w:val="28"/>
        </w:rPr>
        <w:t>G</w:t>
      </w:r>
      <w:r w:rsidRPr="00C31727">
        <w:rPr>
          <w:rFonts w:cstheme="minorHAnsi"/>
          <w:b/>
          <w:bCs/>
          <w:sz w:val="28"/>
          <w:szCs w:val="28"/>
        </w:rPr>
        <w:t xml:space="preserve">ender and Social Inclusion study on REDD+ Implementation </w:t>
      </w:r>
      <w:proofErr w:type="spellStart"/>
      <w:r w:rsidRPr="00C31727">
        <w:rPr>
          <w:rFonts w:cstheme="minorHAnsi"/>
          <w:b/>
          <w:bCs/>
          <w:sz w:val="28"/>
          <w:szCs w:val="28"/>
        </w:rPr>
        <w:t>Programme</w:t>
      </w:r>
      <w:proofErr w:type="spellEnd"/>
    </w:p>
    <w:p w14:paraId="1CC28CAE" w14:textId="77777777" w:rsidR="00BB27F8" w:rsidRPr="00C31727" w:rsidRDefault="00BB27F8" w:rsidP="00BB27F8">
      <w:pPr>
        <w:shd w:val="clear" w:color="auto" w:fill="FFFFFF"/>
        <w:spacing w:after="0" w:line="240" w:lineRule="auto"/>
        <w:ind w:left="2880" w:hanging="2880"/>
        <w:jc w:val="both"/>
        <w:rPr>
          <w:rFonts w:eastAsia="Times New Roman" w:cstheme="minorHAnsi"/>
          <w:kern w:val="28"/>
        </w:rPr>
      </w:pPr>
      <w:r w:rsidRPr="00C31727">
        <w:rPr>
          <w:rFonts w:eastAsia="Times New Roman" w:cstheme="minorHAnsi"/>
          <w:b/>
          <w:kern w:val="28"/>
        </w:rPr>
        <w:t>Project/Program Title:</w:t>
      </w:r>
      <w:r w:rsidRPr="00C31727">
        <w:rPr>
          <w:rFonts w:eastAsia="Times New Roman" w:cstheme="minorHAnsi"/>
          <w:kern w:val="28"/>
        </w:rPr>
        <w:tab/>
        <w:t xml:space="preserve">REDD+ Investment Program </w:t>
      </w:r>
    </w:p>
    <w:p w14:paraId="6E9BBF88" w14:textId="77777777" w:rsidR="00BB27F8" w:rsidRPr="00C31727" w:rsidRDefault="00BB27F8" w:rsidP="00BB27F8">
      <w:pPr>
        <w:shd w:val="clear" w:color="auto" w:fill="FFFFFF"/>
        <w:spacing w:after="0" w:line="240" w:lineRule="auto"/>
        <w:ind w:left="2880" w:hanging="2880"/>
        <w:jc w:val="both"/>
        <w:rPr>
          <w:rFonts w:eastAsia="Times New Roman" w:cstheme="minorHAnsi"/>
          <w:kern w:val="28"/>
        </w:rPr>
      </w:pPr>
      <w:r w:rsidRPr="00C31727">
        <w:rPr>
          <w:rFonts w:eastAsia="Times New Roman" w:cstheme="minorHAnsi"/>
          <w:b/>
          <w:kern w:val="28"/>
        </w:rPr>
        <w:t>Duty Station:</w:t>
      </w:r>
      <w:r w:rsidRPr="00C31727">
        <w:rPr>
          <w:rFonts w:eastAsia="Times New Roman" w:cstheme="minorHAnsi"/>
          <w:kern w:val="28"/>
        </w:rPr>
        <w:tab/>
      </w:r>
      <w:r w:rsidRPr="00C31727">
        <w:rPr>
          <w:rFonts w:eastAsia="Times New Roman" w:cstheme="minorHAnsi"/>
          <w:kern w:val="28"/>
          <w:shd w:val="clear" w:color="auto" w:fill="FFFFFF"/>
        </w:rPr>
        <w:t>Addis Ababa</w:t>
      </w:r>
    </w:p>
    <w:p w14:paraId="680FB9D1" w14:textId="77777777" w:rsidR="00BB27F8" w:rsidRPr="00C31727" w:rsidRDefault="00BB27F8" w:rsidP="00BB27F8">
      <w:pPr>
        <w:shd w:val="clear" w:color="auto" w:fill="FFFFFF"/>
        <w:spacing w:after="0" w:line="240" w:lineRule="auto"/>
        <w:ind w:left="2880" w:hanging="2880"/>
        <w:jc w:val="both"/>
        <w:rPr>
          <w:rFonts w:eastAsia="Times New Roman" w:cstheme="minorHAnsi"/>
          <w:b/>
          <w:kern w:val="28"/>
        </w:rPr>
      </w:pPr>
      <w:r w:rsidRPr="00C31727">
        <w:rPr>
          <w:rFonts w:eastAsia="Times New Roman" w:cstheme="minorHAnsi"/>
          <w:b/>
          <w:kern w:val="28"/>
        </w:rPr>
        <w:t>Type of the Contract:</w:t>
      </w:r>
      <w:r w:rsidRPr="00C31727">
        <w:rPr>
          <w:rFonts w:eastAsia="Times New Roman" w:cstheme="minorHAnsi"/>
          <w:b/>
          <w:kern w:val="28"/>
        </w:rPr>
        <w:tab/>
        <w:t xml:space="preserve">National Consultant </w:t>
      </w:r>
    </w:p>
    <w:p w14:paraId="3E58790B" w14:textId="77777777" w:rsidR="00BB27F8" w:rsidRPr="00C31727" w:rsidRDefault="00BB27F8" w:rsidP="00BB27F8">
      <w:pPr>
        <w:shd w:val="clear" w:color="auto" w:fill="FFFFFF"/>
        <w:spacing w:after="0" w:line="240" w:lineRule="auto"/>
        <w:ind w:left="2880" w:hanging="2880"/>
        <w:jc w:val="both"/>
        <w:rPr>
          <w:rFonts w:eastAsia="Times New Roman" w:cstheme="minorHAnsi"/>
          <w:kern w:val="28"/>
        </w:rPr>
      </w:pPr>
      <w:r w:rsidRPr="00C31727">
        <w:rPr>
          <w:rFonts w:eastAsia="Times New Roman" w:cstheme="minorHAnsi"/>
          <w:b/>
          <w:kern w:val="28"/>
        </w:rPr>
        <w:t>Duration:</w:t>
      </w:r>
      <w:r w:rsidRPr="00C31727">
        <w:rPr>
          <w:rFonts w:eastAsia="Times New Roman" w:cstheme="minorHAnsi"/>
          <w:kern w:val="28"/>
        </w:rPr>
        <w:tab/>
      </w:r>
      <w:r>
        <w:rPr>
          <w:rFonts w:eastAsia="Times New Roman" w:cstheme="minorHAnsi"/>
          <w:kern w:val="28"/>
        </w:rPr>
        <w:t>5</w:t>
      </w:r>
      <w:r w:rsidRPr="00C31727">
        <w:rPr>
          <w:rFonts w:eastAsia="Times New Roman" w:cstheme="minorHAnsi"/>
          <w:kern w:val="28"/>
        </w:rPr>
        <w:t>0 days</w:t>
      </w:r>
    </w:p>
    <w:p w14:paraId="632866F9" w14:textId="77777777" w:rsidR="00BB27F8" w:rsidRPr="00C31727" w:rsidRDefault="00BB27F8" w:rsidP="00BB27F8">
      <w:pPr>
        <w:shd w:val="clear" w:color="auto" w:fill="FFFFFF"/>
        <w:spacing w:after="0" w:line="240" w:lineRule="auto"/>
        <w:ind w:left="2880" w:hanging="2880"/>
        <w:jc w:val="both"/>
        <w:rPr>
          <w:rFonts w:eastAsia="Times New Roman" w:cstheme="minorHAnsi"/>
          <w:kern w:val="28"/>
          <w:shd w:val="clear" w:color="auto" w:fill="FFFFFF"/>
        </w:rPr>
      </w:pPr>
      <w:r w:rsidRPr="00C31727">
        <w:rPr>
          <w:rFonts w:eastAsia="Times New Roman" w:cstheme="minorHAnsi"/>
          <w:b/>
          <w:kern w:val="28"/>
        </w:rPr>
        <w:t xml:space="preserve">Expected Start Date:    </w:t>
      </w:r>
      <w:r w:rsidRPr="00C31727">
        <w:rPr>
          <w:rFonts w:eastAsia="Times New Roman" w:cstheme="minorHAnsi"/>
          <w:b/>
          <w:kern w:val="28"/>
        </w:rPr>
        <w:tab/>
      </w:r>
      <w:r w:rsidRPr="00C31727">
        <w:rPr>
          <w:rFonts w:eastAsia="Times New Roman" w:cstheme="minorHAnsi"/>
          <w:kern w:val="28"/>
          <w:shd w:val="clear" w:color="auto" w:fill="FFFFFF"/>
        </w:rPr>
        <w:t xml:space="preserve">Immediately after concluding the contract agreement  </w:t>
      </w:r>
    </w:p>
    <w:p w14:paraId="20033F57" w14:textId="77777777" w:rsidR="00BB27F8" w:rsidRPr="00C31727" w:rsidRDefault="00BB27F8" w:rsidP="00BB27F8">
      <w:pPr>
        <w:shd w:val="clear" w:color="auto" w:fill="FFFFFF"/>
        <w:spacing w:after="0" w:line="240" w:lineRule="auto"/>
        <w:ind w:left="2880" w:hanging="2880"/>
        <w:jc w:val="both"/>
        <w:rPr>
          <w:rFonts w:eastAsia="Times New Roman" w:cstheme="minorHAnsi"/>
          <w:kern w:val="28"/>
          <w:shd w:val="clear" w:color="auto" w:fill="FFFFFF"/>
        </w:rPr>
      </w:pPr>
    </w:p>
    <w:p w14:paraId="37A1C120" w14:textId="77777777" w:rsidR="00BB27F8" w:rsidRPr="00C31727" w:rsidRDefault="00BB27F8" w:rsidP="00BB27F8">
      <w:pPr>
        <w:shd w:val="clear" w:color="auto" w:fill="FFFFFF"/>
        <w:spacing w:after="0" w:line="240" w:lineRule="auto"/>
        <w:ind w:left="2880" w:hanging="2880"/>
        <w:jc w:val="both"/>
        <w:rPr>
          <w:rFonts w:eastAsia="Times New Roman" w:cstheme="minorHAnsi"/>
          <w:kern w:val="28"/>
          <w:shd w:val="clear" w:color="auto" w:fill="00FFFF"/>
        </w:rPr>
      </w:pPr>
    </w:p>
    <w:p w14:paraId="537ABE44" w14:textId="77777777" w:rsidR="00BB27F8" w:rsidRPr="00C31727" w:rsidRDefault="00BB27F8" w:rsidP="00BB27F8">
      <w:pPr>
        <w:shd w:val="clear" w:color="auto" w:fill="FFC000"/>
        <w:spacing w:after="0" w:line="240" w:lineRule="auto"/>
        <w:jc w:val="both"/>
        <w:rPr>
          <w:rFonts w:eastAsia="Times New Roman" w:cstheme="minorHAnsi"/>
          <w:b/>
        </w:rPr>
      </w:pPr>
      <w:r w:rsidRPr="00C31727">
        <w:rPr>
          <w:rFonts w:eastAsia="Times New Roman" w:cstheme="minorHAnsi"/>
          <w:b/>
        </w:rPr>
        <w:t xml:space="preserve">II. ORGANISATIONAL CONTEXT AND BACKGROUND </w:t>
      </w:r>
    </w:p>
    <w:p w14:paraId="26E22825" w14:textId="77777777" w:rsidR="00BB27F8" w:rsidRPr="00C31727" w:rsidRDefault="00BB27F8" w:rsidP="00BB27F8">
      <w:pPr>
        <w:jc w:val="both"/>
        <w:rPr>
          <w:rFonts w:cstheme="minorHAnsi"/>
          <w:b/>
        </w:rPr>
      </w:pPr>
      <w:r w:rsidRPr="00C31727">
        <w:rPr>
          <w:rFonts w:cstheme="minorHAnsi"/>
          <w:b/>
        </w:rPr>
        <w:t>1.0 Introduction</w:t>
      </w:r>
    </w:p>
    <w:p w14:paraId="4D2AED6E" w14:textId="77777777" w:rsidR="00BB27F8" w:rsidRPr="00C31727" w:rsidRDefault="00BB27F8" w:rsidP="00BB27F8">
      <w:pPr>
        <w:pStyle w:val="ListParagraph"/>
        <w:ind w:left="0"/>
        <w:jc w:val="both"/>
        <w:rPr>
          <w:rFonts w:cstheme="minorHAnsi"/>
        </w:rPr>
      </w:pPr>
      <w:r w:rsidRPr="00C31727">
        <w:rPr>
          <w:rFonts w:cstheme="minorHAnsi"/>
        </w:rPr>
        <w:t>To achieve its national CRGE targets and supporting the global efforts of mitigating the adverse effects of climate change, Ethiopia has become one of REDD+ implementing countries. A REDD+ Investment Plan (RIP) has been prepared by the Environment Forest and Climate Change Commission (EFCCC) in close collaboration with UNDP with funding obtained from the government of Norway. The program is implemented through a coordinated effort of the Environment Forest and Climate Change Commission and the Ministry of Finance and Economic Cooperation (</w:t>
      </w:r>
      <w:proofErr w:type="spellStart"/>
      <w:r w:rsidRPr="00C31727">
        <w:rPr>
          <w:rFonts w:cstheme="minorHAnsi"/>
        </w:rPr>
        <w:t>MoFEC</w:t>
      </w:r>
      <w:proofErr w:type="spellEnd"/>
      <w:r w:rsidRPr="00C31727">
        <w:rPr>
          <w:rFonts w:cstheme="minorHAnsi"/>
        </w:rPr>
        <w:t xml:space="preserve">), with their region, zone and woreda level offices and with technical assistance from UNDP through the Forest Sector Transformation Unit.  The RIP has three main components Afforestation and Restoration (AR); Drivers of Deforestation and Forest Degradation (DD) and the Forest Sector Transformation Unit (FSTU). The Forest Sector Transformation Unit (FSTU) has been established to support a sector transformation that would be required to achieve the ambitious targets set out in the CRGE, NFSDP and GTP II goals. The FSTU has the role and responsibility to developing rigorous project execution capabilities FSTU would like to take the initiative to enhance the project interventions effectiveness and sustainability through </w:t>
      </w:r>
      <w:proofErr w:type="spellStart"/>
      <w:r w:rsidRPr="00C31727">
        <w:rPr>
          <w:rFonts w:cstheme="minorHAnsi"/>
        </w:rPr>
        <w:t>programme</w:t>
      </w:r>
      <w:proofErr w:type="spellEnd"/>
      <w:r w:rsidRPr="00C31727">
        <w:rPr>
          <w:rFonts w:cstheme="minorHAnsi"/>
        </w:rPr>
        <w:t xml:space="preserve"> capacity building. Under this initiative, FSTU will work closely with the two-project teams (i.e. AR and DD) to identify opportunities and gaps where additional investments in capacity building will drive transformational changes in the forest sector to produce sustainable results. The AR and DD teams within the Environment Forest and Climate Change Commission (EFCCC), are responsible the day to day implementation for the project activities together with the regional and Woreda implementing stakeholders.  Strengthened capacity to effectively perform these key functions is of critical importance to the EFCCC. Over the year, the staffing level of the projects have considerably increased. Currently the project covers 110 woredas, where a total of 244 national, regional and woreda level staffs are implementing the project in five regions of the country (i.e. Amhara, Tigray, Oromia, SNNPR and </w:t>
      </w:r>
      <w:proofErr w:type="spellStart"/>
      <w:r w:rsidRPr="00C31727">
        <w:rPr>
          <w:rFonts w:cstheme="minorHAnsi"/>
        </w:rPr>
        <w:t>Gambella</w:t>
      </w:r>
      <w:proofErr w:type="spellEnd"/>
      <w:r w:rsidRPr="00C31727">
        <w:rPr>
          <w:rFonts w:cstheme="minorHAnsi"/>
        </w:rPr>
        <w:t xml:space="preserve">).  Under the international and national framework conditions, gender and social inclusion are critical aspects to promote inclusive, fair, equitable engagement and benefits of different social groups in the REDD+ and sustainable forest management strategies. </w:t>
      </w:r>
    </w:p>
    <w:p w14:paraId="02E37493" w14:textId="77777777" w:rsidR="00BB27F8" w:rsidRPr="00C31727" w:rsidRDefault="00BB27F8" w:rsidP="00BB27F8">
      <w:pPr>
        <w:pStyle w:val="ListParagraph"/>
        <w:ind w:left="0"/>
        <w:jc w:val="both"/>
        <w:rPr>
          <w:rFonts w:cstheme="minorHAnsi"/>
        </w:rPr>
      </w:pPr>
    </w:p>
    <w:p w14:paraId="6AFBD62F" w14:textId="77777777" w:rsidR="00BB27F8" w:rsidRPr="00C31727" w:rsidRDefault="00BB27F8" w:rsidP="00BB27F8">
      <w:pPr>
        <w:pStyle w:val="ListParagraph"/>
        <w:ind w:left="0"/>
        <w:jc w:val="both"/>
        <w:rPr>
          <w:rFonts w:cstheme="minorHAnsi"/>
        </w:rPr>
      </w:pPr>
      <w:r w:rsidRPr="00C31727">
        <w:rPr>
          <w:rFonts w:cstheme="minorHAnsi"/>
        </w:rPr>
        <w:lastRenderedPageBreak/>
        <w:t xml:space="preserve">As a result, to promote and strengthen gender and social inclusive strategy, FSTU in partnership with concerned stakeholders would like to conduct gender and social inclusive study in the RIP (DD, AR and livelihood) implementation sites. The assignment encompasses an assessment of gender and social inclusion in the REDD+ Investment Plan activities. This should identify barriers, challenges and gaps; analyze and develop strategies and action plans on gender and social inclusion. A plan should be developed in conjunction with RIP Staff to develop a gender and social inclusion action plan, focusing on the priority interventions that can be undertaken. Proposals for affirmative action and development </w:t>
      </w:r>
      <w:proofErr w:type="gramStart"/>
      <w:r w:rsidRPr="00C31727">
        <w:rPr>
          <w:rFonts w:cstheme="minorHAnsi"/>
        </w:rPr>
        <w:t>of  gender</w:t>
      </w:r>
      <w:proofErr w:type="gramEnd"/>
      <w:r w:rsidRPr="00C31727">
        <w:rPr>
          <w:rFonts w:cstheme="minorHAnsi"/>
        </w:rPr>
        <w:t xml:space="preserve">-based enterprise models should be undertaken. </w:t>
      </w:r>
    </w:p>
    <w:p w14:paraId="5A54BE6A" w14:textId="77777777" w:rsidR="00BB27F8" w:rsidRPr="00C31727" w:rsidRDefault="00BB27F8" w:rsidP="00BB27F8">
      <w:pPr>
        <w:pStyle w:val="Heading1"/>
        <w:ind w:left="360"/>
        <w:jc w:val="both"/>
        <w:rPr>
          <w:rFonts w:asciiTheme="minorHAnsi" w:hAnsiTheme="minorHAnsi" w:cstheme="minorHAnsi"/>
          <w:color w:val="auto"/>
          <w:sz w:val="22"/>
          <w:szCs w:val="22"/>
        </w:rPr>
      </w:pPr>
      <w:r w:rsidRPr="00204A3D">
        <w:rPr>
          <w:rFonts w:asciiTheme="minorHAnsi" w:hAnsiTheme="minorHAnsi" w:cstheme="minorHAnsi"/>
          <w:b/>
          <w:color w:val="auto"/>
          <w:sz w:val="22"/>
          <w:szCs w:val="22"/>
        </w:rPr>
        <w:t>Gender and Social Inclusion Study</w:t>
      </w:r>
      <w:r w:rsidRPr="00C31727">
        <w:rPr>
          <w:rFonts w:asciiTheme="minorHAnsi" w:hAnsiTheme="minorHAnsi" w:cstheme="minorHAnsi"/>
          <w:color w:val="auto"/>
          <w:sz w:val="22"/>
          <w:szCs w:val="22"/>
        </w:rPr>
        <w:t>:</w:t>
      </w:r>
    </w:p>
    <w:p w14:paraId="0019C44D" w14:textId="77777777" w:rsidR="00BB27F8" w:rsidRPr="00C31727" w:rsidRDefault="00BB27F8" w:rsidP="00BB27F8">
      <w:pPr>
        <w:jc w:val="both"/>
        <w:rPr>
          <w:rFonts w:cstheme="minorHAnsi"/>
        </w:rPr>
      </w:pPr>
      <w:r w:rsidRPr="00C31727">
        <w:rPr>
          <w:rFonts w:cstheme="minorHAnsi"/>
        </w:rPr>
        <w:t>The overall objective of this assignment is to conduct a comprehensive study and analysis on gender and social inclusion aspects in the context of REDD+ activities, and livelihood interventions, afforestation and participatory forest management implementation. The assignment will carry out an assessment and study on gender and social inclusions current situation/status, gaps, challenges, barriers, needs of social inclusions with respect to DD, AR and livelihood interventions; assess policy and enabling conditions on gender and social inclusions. The study will give due emphasis on women, poor, youth and disadvantaged target groups during the assessment and study. The consultant will carry out analysis, develop mitigation strategies and measures to ensures gender and social inclusions on the REDD + program planning and implementation process. Moreover, the consultant will develop comprehensive social inclusion plan and make recommendations on development of gender-based enterprise models. Therefore, for this assignment, the consultant will give due emphasis and focus on the following main thematic activities and areas:</w:t>
      </w:r>
    </w:p>
    <w:p w14:paraId="778C5EA3" w14:textId="77777777" w:rsidR="00BB27F8" w:rsidRPr="00C31727" w:rsidRDefault="00BB27F8" w:rsidP="00BB27F8">
      <w:pPr>
        <w:pStyle w:val="Heading2"/>
        <w:ind w:left="360"/>
        <w:jc w:val="both"/>
        <w:rPr>
          <w:rFonts w:asciiTheme="minorHAnsi" w:hAnsiTheme="minorHAnsi" w:cstheme="minorHAnsi"/>
          <w:color w:val="auto"/>
          <w:sz w:val="22"/>
          <w:szCs w:val="22"/>
        </w:rPr>
      </w:pPr>
      <w:r w:rsidRPr="00C31727">
        <w:rPr>
          <w:rFonts w:asciiTheme="minorHAnsi" w:hAnsiTheme="minorHAnsi" w:cstheme="minorHAnsi"/>
          <w:color w:val="auto"/>
          <w:sz w:val="22"/>
          <w:szCs w:val="22"/>
        </w:rPr>
        <w:t>RIP-DD: Deforestation and Forest Degradation Areas</w:t>
      </w:r>
    </w:p>
    <w:p w14:paraId="5F179AE9" w14:textId="77777777" w:rsidR="00BB27F8" w:rsidRPr="00C31727" w:rsidRDefault="00BB27F8" w:rsidP="00BB27F8">
      <w:pPr>
        <w:pStyle w:val="ListParagraph"/>
        <w:numPr>
          <w:ilvl w:val="0"/>
          <w:numId w:val="33"/>
        </w:numPr>
        <w:spacing w:after="160" w:line="259" w:lineRule="auto"/>
        <w:ind w:left="360"/>
        <w:jc w:val="both"/>
        <w:rPr>
          <w:rFonts w:cstheme="minorHAnsi"/>
        </w:rPr>
      </w:pPr>
      <w:r w:rsidRPr="00C31727">
        <w:rPr>
          <w:rFonts w:cstheme="minorHAnsi"/>
        </w:rPr>
        <w:t xml:space="preserve">To conduct a study on the status/level of gender and social inclusions (participation and engagement of different social groups such as women, poor, youth and disadvantage) groups on RIP </w:t>
      </w:r>
      <w:proofErr w:type="spellStart"/>
      <w:r w:rsidRPr="00C31727">
        <w:rPr>
          <w:rFonts w:cstheme="minorHAnsi"/>
        </w:rPr>
        <w:t>programme</w:t>
      </w:r>
      <w:proofErr w:type="spellEnd"/>
      <w:r w:rsidRPr="00C31727">
        <w:rPr>
          <w:rFonts w:cstheme="minorHAnsi"/>
        </w:rPr>
        <w:t xml:space="preserve"> (DD/natural resources management actions) at all stages (planning, implementation and benefit sharing); gender roles on sustainable forest management and REDD+ strategy </w:t>
      </w:r>
    </w:p>
    <w:p w14:paraId="279EC253" w14:textId="77777777" w:rsidR="00BB27F8" w:rsidRPr="00C31727" w:rsidRDefault="00BB27F8" w:rsidP="00BB27F8">
      <w:pPr>
        <w:pStyle w:val="ListParagraph"/>
        <w:numPr>
          <w:ilvl w:val="0"/>
          <w:numId w:val="33"/>
        </w:numPr>
        <w:spacing w:after="160" w:line="259" w:lineRule="auto"/>
        <w:ind w:left="360"/>
        <w:jc w:val="both"/>
        <w:rPr>
          <w:rFonts w:cstheme="minorHAnsi"/>
        </w:rPr>
      </w:pPr>
      <w:r w:rsidRPr="00C31727">
        <w:rPr>
          <w:rFonts w:cstheme="minorHAnsi"/>
        </w:rPr>
        <w:t xml:space="preserve">To assess driving factors, challenges and gaps that hinder the engagement of women, poor and disadvantaged groups on the RIP /DD program;  </w:t>
      </w:r>
    </w:p>
    <w:p w14:paraId="1091B04A" w14:textId="77777777" w:rsidR="00BB27F8" w:rsidRPr="00C31727" w:rsidRDefault="00BB27F8" w:rsidP="00BB27F8">
      <w:pPr>
        <w:pStyle w:val="ListParagraph"/>
        <w:numPr>
          <w:ilvl w:val="0"/>
          <w:numId w:val="33"/>
        </w:numPr>
        <w:spacing w:after="160" w:line="259" w:lineRule="auto"/>
        <w:ind w:left="360"/>
        <w:jc w:val="both"/>
        <w:rPr>
          <w:rFonts w:cstheme="minorHAnsi"/>
        </w:rPr>
      </w:pPr>
      <w:r w:rsidRPr="00C31727">
        <w:rPr>
          <w:rFonts w:cstheme="minorHAnsi"/>
        </w:rPr>
        <w:t xml:space="preserve">To evaluated piloted interventions in PFM and Afforestation / Restoration with respect to social inclusion (membership, institutional management, leadership, emerging REDD+ issues e.g. MRV, BSM and implementation process) and analyses lessons and gaps for future interventions. </w:t>
      </w:r>
    </w:p>
    <w:p w14:paraId="4024BAF5" w14:textId="77777777" w:rsidR="00BB27F8" w:rsidRPr="00C31727" w:rsidRDefault="00BB27F8" w:rsidP="00BB27F8">
      <w:pPr>
        <w:jc w:val="both"/>
        <w:rPr>
          <w:rFonts w:cstheme="minorHAnsi"/>
        </w:rPr>
      </w:pPr>
      <w:bookmarkStart w:id="1" w:name="_Hlk12886166"/>
      <w:r w:rsidRPr="00C31727">
        <w:rPr>
          <w:rFonts w:cstheme="minorHAnsi"/>
        </w:rPr>
        <w:t>To propose mitigation strategies and actions to be taken in order to enhance social inclusions on the whole aspects from planning, implementation and benefit sharing process</w:t>
      </w:r>
      <w:bookmarkStart w:id="2" w:name="_Hlk12990813"/>
    </w:p>
    <w:bookmarkEnd w:id="1"/>
    <w:bookmarkEnd w:id="2"/>
    <w:p w14:paraId="5C252C0F" w14:textId="77777777" w:rsidR="00BB27F8" w:rsidRPr="00713904" w:rsidRDefault="00BB27F8" w:rsidP="00BB27F8">
      <w:pPr>
        <w:pStyle w:val="Heading2"/>
        <w:rPr>
          <w:b w:val="0"/>
          <w:sz w:val="22"/>
          <w:szCs w:val="22"/>
        </w:rPr>
      </w:pPr>
      <w:r>
        <w:t xml:space="preserve"> </w:t>
      </w:r>
      <w:r w:rsidRPr="00713904">
        <w:rPr>
          <w:sz w:val="22"/>
          <w:szCs w:val="22"/>
        </w:rPr>
        <w:t xml:space="preserve">RIP-Afforestation and reforestation areas  </w:t>
      </w:r>
    </w:p>
    <w:p w14:paraId="19181A3C" w14:textId="77777777" w:rsidR="00BB27F8" w:rsidRPr="00C31727" w:rsidRDefault="00BB27F8" w:rsidP="00BB27F8">
      <w:pPr>
        <w:pStyle w:val="ListParagraph"/>
        <w:numPr>
          <w:ilvl w:val="0"/>
          <w:numId w:val="34"/>
        </w:numPr>
        <w:spacing w:after="160" w:line="259" w:lineRule="auto"/>
        <w:ind w:left="360"/>
        <w:jc w:val="both"/>
        <w:rPr>
          <w:rFonts w:cstheme="minorHAnsi"/>
        </w:rPr>
      </w:pPr>
      <w:r w:rsidRPr="00C31727">
        <w:rPr>
          <w:rFonts w:cstheme="minorHAnsi"/>
        </w:rPr>
        <w:t xml:space="preserve">To undertake a study on gender and social inclusion and gender aspects status/levels of engagement (consultation, planning, implementation, ownership, benefit sharing and so on) on the RIP - A/R </w:t>
      </w:r>
      <w:proofErr w:type="spellStart"/>
      <w:r w:rsidRPr="00C31727">
        <w:rPr>
          <w:rFonts w:cstheme="minorHAnsi"/>
        </w:rPr>
        <w:t>programme</w:t>
      </w:r>
      <w:proofErr w:type="spellEnd"/>
      <w:r w:rsidRPr="00C31727">
        <w:rPr>
          <w:rFonts w:cstheme="minorHAnsi"/>
        </w:rPr>
        <w:t xml:space="preserve"> in the implementation sites </w:t>
      </w:r>
    </w:p>
    <w:p w14:paraId="4CB34105" w14:textId="77777777" w:rsidR="00BB27F8" w:rsidRPr="00C31727" w:rsidRDefault="00BB27F8" w:rsidP="00BB27F8">
      <w:pPr>
        <w:pStyle w:val="ListParagraph"/>
        <w:numPr>
          <w:ilvl w:val="0"/>
          <w:numId w:val="34"/>
        </w:numPr>
        <w:spacing w:after="160" w:line="259" w:lineRule="auto"/>
        <w:ind w:left="360"/>
        <w:jc w:val="both"/>
        <w:rPr>
          <w:rFonts w:cstheme="minorHAnsi"/>
        </w:rPr>
      </w:pPr>
      <w:r w:rsidRPr="00C31727">
        <w:rPr>
          <w:rFonts w:cstheme="minorHAnsi"/>
        </w:rPr>
        <w:t xml:space="preserve">To assess and identify driving factors for social exclusion/ barriers of social inclusion especially women, youth, poor and disadvantaged groups on the (A/R) afforestation and reforestation programmed </w:t>
      </w:r>
    </w:p>
    <w:p w14:paraId="13D232C3" w14:textId="77777777" w:rsidR="00BB27F8" w:rsidRPr="00C31727" w:rsidRDefault="00BB27F8" w:rsidP="00BB27F8">
      <w:pPr>
        <w:pStyle w:val="ListParagraph"/>
        <w:numPr>
          <w:ilvl w:val="0"/>
          <w:numId w:val="34"/>
        </w:numPr>
        <w:spacing w:after="160" w:line="259" w:lineRule="auto"/>
        <w:ind w:left="360"/>
        <w:jc w:val="both"/>
        <w:rPr>
          <w:rFonts w:cstheme="minorHAnsi"/>
        </w:rPr>
      </w:pPr>
      <w:r w:rsidRPr="00C31727">
        <w:rPr>
          <w:rFonts w:cstheme="minorHAnsi"/>
        </w:rPr>
        <w:lastRenderedPageBreak/>
        <w:t xml:space="preserve">To assess community interests and needs of women, poor, youth and disadvantage social groups in the A/R </w:t>
      </w:r>
      <w:proofErr w:type="spellStart"/>
      <w:r w:rsidRPr="00C31727">
        <w:rPr>
          <w:rFonts w:cstheme="minorHAnsi"/>
        </w:rPr>
        <w:t>programmes</w:t>
      </w:r>
      <w:proofErr w:type="spellEnd"/>
      <w:r w:rsidRPr="00C31727">
        <w:rPr>
          <w:rFonts w:cstheme="minorHAnsi"/>
        </w:rPr>
        <w:t xml:space="preserve"> including potential activities and preferences</w:t>
      </w:r>
    </w:p>
    <w:p w14:paraId="01F2236F" w14:textId="77777777" w:rsidR="00BB27F8" w:rsidRPr="00C31727" w:rsidRDefault="00BB27F8" w:rsidP="00BB27F8">
      <w:pPr>
        <w:pStyle w:val="ListParagraph"/>
        <w:numPr>
          <w:ilvl w:val="0"/>
          <w:numId w:val="33"/>
        </w:numPr>
        <w:spacing w:after="160" w:line="259" w:lineRule="auto"/>
        <w:ind w:left="360"/>
        <w:jc w:val="both"/>
        <w:rPr>
          <w:rFonts w:cstheme="minorHAnsi"/>
        </w:rPr>
      </w:pPr>
      <w:r w:rsidRPr="00C31727">
        <w:rPr>
          <w:rFonts w:cstheme="minorHAnsi"/>
        </w:rPr>
        <w:t xml:space="preserve">To propose mitigation strategies and actions to be taken to enhance social inclusions on the whole aspects from planning, implementation and benefit sharing process - </w:t>
      </w:r>
    </w:p>
    <w:p w14:paraId="4145FC77" w14:textId="77777777" w:rsidR="00BB27F8" w:rsidRPr="00713904" w:rsidRDefault="00BB27F8" w:rsidP="00BB27F8">
      <w:pPr>
        <w:pStyle w:val="Heading2"/>
        <w:jc w:val="both"/>
        <w:rPr>
          <w:rFonts w:asciiTheme="minorHAnsi" w:hAnsiTheme="minorHAnsi" w:cstheme="minorHAnsi"/>
          <w:color w:val="auto"/>
          <w:sz w:val="22"/>
          <w:szCs w:val="22"/>
        </w:rPr>
      </w:pPr>
      <w:r w:rsidRPr="00713904">
        <w:rPr>
          <w:rFonts w:asciiTheme="minorHAnsi" w:hAnsiTheme="minorHAnsi" w:cstheme="minorHAnsi"/>
          <w:color w:val="auto"/>
          <w:sz w:val="22"/>
          <w:szCs w:val="22"/>
        </w:rPr>
        <w:t>Gender-based Livelihood interventions</w:t>
      </w:r>
    </w:p>
    <w:p w14:paraId="34F34257" w14:textId="77777777" w:rsidR="00BB27F8" w:rsidRPr="00C31727" w:rsidRDefault="00BB27F8" w:rsidP="00BB27F8">
      <w:pPr>
        <w:jc w:val="both"/>
        <w:rPr>
          <w:rFonts w:cstheme="minorHAnsi"/>
        </w:rPr>
      </w:pPr>
      <w:r w:rsidRPr="00C31727">
        <w:rPr>
          <w:rFonts w:cstheme="minorHAnsi"/>
        </w:rPr>
        <w:t xml:space="preserve">The study will be conduct or investigate how livelihood intervention activities are </w:t>
      </w:r>
      <w:proofErr w:type="gramStart"/>
      <w:r w:rsidRPr="00C31727">
        <w:rPr>
          <w:rFonts w:cstheme="minorHAnsi"/>
        </w:rPr>
        <w:t>addressing  gender</w:t>
      </w:r>
      <w:proofErr w:type="gramEnd"/>
      <w:r w:rsidRPr="00C31727">
        <w:rPr>
          <w:rFonts w:cstheme="minorHAnsi"/>
        </w:rPr>
        <w:t xml:space="preserve"> and social inclusion issues especially women, men, girls, boys and disadvantaged social groups ( disabled, poor, culturally marginalized…) during planning and implantation process such as on consultation, need assessment, livelihood activities and so on.</w:t>
      </w:r>
    </w:p>
    <w:p w14:paraId="7344DDAB" w14:textId="77777777" w:rsidR="00BB27F8" w:rsidRPr="00C31727" w:rsidRDefault="00BB27F8" w:rsidP="00BB27F8">
      <w:pPr>
        <w:pStyle w:val="ListParagraph"/>
        <w:numPr>
          <w:ilvl w:val="0"/>
          <w:numId w:val="35"/>
        </w:numPr>
        <w:spacing w:after="160" w:line="259" w:lineRule="auto"/>
        <w:ind w:left="360"/>
        <w:jc w:val="both"/>
        <w:rPr>
          <w:rFonts w:cstheme="minorHAnsi"/>
        </w:rPr>
      </w:pPr>
      <w:r w:rsidRPr="00C31727">
        <w:rPr>
          <w:rFonts w:cstheme="minorHAnsi"/>
        </w:rPr>
        <w:t xml:space="preserve"> To assess limitations and gaps on livelihood intervention’s in terms of gender and social inclusion activities in the RIP- DD &amp; AR implementation areas; extent of livelihood actions is responsive to women, poor and disadvantaged social groups, how far forest-based livelihood activities are inclusive and gender sensitive</w:t>
      </w:r>
    </w:p>
    <w:p w14:paraId="33F8CFB3" w14:textId="77777777" w:rsidR="00BB27F8" w:rsidRPr="00C31727" w:rsidRDefault="00BB27F8" w:rsidP="00BB27F8">
      <w:pPr>
        <w:pStyle w:val="ListParagraph"/>
        <w:numPr>
          <w:ilvl w:val="0"/>
          <w:numId w:val="35"/>
        </w:numPr>
        <w:spacing w:after="160" w:line="259" w:lineRule="auto"/>
        <w:ind w:left="360"/>
        <w:jc w:val="both"/>
        <w:rPr>
          <w:rFonts w:cstheme="minorHAnsi"/>
        </w:rPr>
      </w:pPr>
      <w:r w:rsidRPr="00C31727">
        <w:rPr>
          <w:rFonts w:cstheme="minorHAnsi"/>
        </w:rPr>
        <w:t xml:space="preserve"> To identify main livelihood potentials and options in the DD and AR interventions especially for women and poor social groups </w:t>
      </w:r>
    </w:p>
    <w:p w14:paraId="6B44D320" w14:textId="77777777" w:rsidR="00BB27F8" w:rsidRPr="00C31727" w:rsidRDefault="00BB27F8" w:rsidP="00BB27F8">
      <w:pPr>
        <w:pStyle w:val="ListParagraph"/>
        <w:numPr>
          <w:ilvl w:val="0"/>
          <w:numId w:val="33"/>
        </w:numPr>
        <w:spacing w:after="160" w:line="259" w:lineRule="auto"/>
        <w:ind w:left="360"/>
        <w:jc w:val="both"/>
        <w:rPr>
          <w:rFonts w:cstheme="minorHAnsi"/>
        </w:rPr>
      </w:pPr>
      <w:r w:rsidRPr="00C31727">
        <w:rPr>
          <w:rFonts w:cstheme="minorHAnsi"/>
        </w:rPr>
        <w:t xml:space="preserve">To propose mitigation measures to address social inclusion in the context of RIP </w:t>
      </w:r>
      <w:proofErr w:type="spellStart"/>
      <w:r w:rsidRPr="00C31727">
        <w:rPr>
          <w:rFonts w:cstheme="minorHAnsi"/>
        </w:rPr>
        <w:t>programme</w:t>
      </w:r>
      <w:proofErr w:type="spellEnd"/>
      <w:r w:rsidRPr="00C31727">
        <w:rPr>
          <w:rFonts w:cstheme="minorHAnsi"/>
        </w:rPr>
        <w:t xml:space="preserve"> in DD, AR and LH </w:t>
      </w:r>
    </w:p>
    <w:p w14:paraId="4A646F4E" w14:textId="77777777" w:rsidR="00BB27F8" w:rsidRPr="00713904" w:rsidRDefault="00BB27F8" w:rsidP="00BB27F8">
      <w:pPr>
        <w:pStyle w:val="Heading2"/>
        <w:jc w:val="both"/>
        <w:rPr>
          <w:rFonts w:asciiTheme="minorHAnsi" w:hAnsiTheme="minorHAnsi" w:cstheme="minorHAnsi"/>
          <w:color w:val="auto"/>
          <w:sz w:val="22"/>
          <w:szCs w:val="22"/>
        </w:rPr>
      </w:pPr>
      <w:r w:rsidRPr="00713904">
        <w:rPr>
          <w:rFonts w:asciiTheme="minorHAnsi" w:hAnsiTheme="minorHAnsi" w:cstheme="minorHAnsi"/>
          <w:color w:val="auto"/>
          <w:sz w:val="22"/>
          <w:szCs w:val="22"/>
        </w:rPr>
        <w:t xml:space="preserve">Policy and enabling conditions on gender and social inclusions </w:t>
      </w:r>
    </w:p>
    <w:p w14:paraId="0A0EE6C5" w14:textId="77777777" w:rsidR="00BB27F8" w:rsidRPr="00C31727" w:rsidRDefault="00BB27F8" w:rsidP="00BB27F8">
      <w:pPr>
        <w:pStyle w:val="ListParagraph"/>
        <w:numPr>
          <w:ilvl w:val="0"/>
          <w:numId w:val="41"/>
        </w:numPr>
        <w:spacing w:after="160" w:line="259" w:lineRule="auto"/>
        <w:ind w:left="360"/>
        <w:jc w:val="both"/>
        <w:rPr>
          <w:rFonts w:cstheme="minorHAnsi"/>
        </w:rPr>
      </w:pPr>
      <w:r w:rsidRPr="00C31727">
        <w:rPr>
          <w:rFonts w:cstheme="minorHAnsi"/>
        </w:rPr>
        <w:t xml:space="preserve">To review and assess social inclusion and gender policies and frameworks at federal, regional and sub-regional levels in the context of Sustainable Forest Management (SFM) and RIP implementation; responsiveness of laws and regulation on gender and social inclusiveness; good initiatives, lessons and practices   </w:t>
      </w:r>
    </w:p>
    <w:p w14:paraId="78B7C876" w14:textId="77777777" w:rsidR="00BB27F8" w:rsidRPr="00C31727" w:rsidRDefault="00BB27F8" w:rsidP="00BB27F8">
      <w:pPr>
        <w:pStyle w:val="ListParagraph"/>
        <w:numPr>
          <w:ilvl w:val="0"/>
          <w:numId w:val="41"/>
        </w:numPr>
        <w:spacing w:after="160" w:line="259" w:lineRule="auto"/>
        <w:ind w:left="360"/>
        <w:jc w:val="both"/>
        <w:rPr>
          <w:rFonts w:cstheme="minorHAnsi"/>
        </w:rPr>
      </w:pPr>
      <w:r w:rsidRPr="00C31727">
        <w:rPr>
          <w:rFonts w:cstheme="minorHAnsi"/>
        </w:rPr>
        <w:t xml:space="preserve">To identify main policy and framework limitations and challenges to promote social inclusion and gender especially women, poor, youth and disadvantaged groups in RIP </w:t>
      </w:r>
      <w:proofErr w:type="spellStart"/>
      <w:r w:rsidRPr="00C31727">
        <w:rPr>
          <w:rFonts w:cstheme="minorHAnsi"/>
        </w:rPr>
        <w:t>programmes</w:t>
      </w:r>
      <w:proofErr w:type="spellEnd"/>
      <w:r>
        <w:rPr>
          <w:rFonts w:cstheme="minorHAnsi"/>
        </w:rPr>
        <w:t xml:space="preserve"> </w:t>
      </w:r>
      <w:r w:rsidRPr="00C31727">
        <w:rPr>
          <w:rFonts w:cstheme="minorHAnsi"/>
        </w:rPr>
        <w:t xml:space="preserve">(DD, AR and LH)  </w:t>
      </w:r>
    </w:p>
    <w:p w14:paraId="3D926036" w14:textId="77777777" w:rsidR="00BB27F8" w:rsidRPr="00C31727" w:rsidRDefault="00BB27F8" w:rsidP="00BB27F8">
      <w:pPr>
        <w:pStyle w:val="ListParagraph"/>
        <w:numPr>
          <w:ilvl w:val="0"/>
          <w:numId w:val="33"/>
        </w:numPr>
        <w:spacing w:after="160" w:line="259" w:lineRule="auto"/>
        <w:ind w:left="360"/>
        <w:jc w:val="both"/>
        <w:rPr>
          <w:rFonts w:cstheme="minorHAnsi"/>
        </w:rPr>
      </w:pPr>
      <w:r w:rsidRPr="00C31727">
        <w:rPr>
          <w:rFonts w:cstheme="minorHAnsi"/>
        </w:rPr>
        <w:t xml:space="preserve">To propose recommendations and mitigation measures to improve policy and enabling framework for gender and social inclusions for FSTU /EFCCC  </w:t>
      </w:r>
    </w:p>
    <w:p w14:paraId="3381CF82" w14:textId="77777777" w:rsidR="00BB27F8" w:rsidRPr="00713904" w:rsidRDefault="00BB27F8" w:rsidP="00BB27F8">
      <w:pPr>
        <w:pStyle w:val="Heading2"/>
        <w:ind w:left="360"/>
        <w:rPr>
          <w:sz w:val="22"/>
          <w:szCs w:val="22"/>
        </w:rPr>
      </w:pPr>
      <w:r w:rsidRPr="00713904">
        <w:rPr>
          <w:sz w:val="22"/>
          <w:szCs w:val="22"/>
        </w:rPr>
        <w:t xml:space="preserve">Develop Comprehensive Strategic and Social Inclusion Action Plans </w:t>
      </w:r>
    </w:p>
    <w:p w14:paraId="16028A8B" w14:textId="77777777" w:rsidR="00BB27F8" w:rsidRPr="00AC45DC" w:rsidRDefault="00BB27F8" w:rsidP="00BB27F8">
      <w:pPr>
        <w:jc w:val="both"/>
        <w:rPr>
          <w:rFonts w:cstheme="minorHAnsi"/>
        </w:rPr>
      </w:pPr>
      <w:r w:rsidRPr="00C31727">
        <w:rPr>
          <w:rFonts w:cstheme="minorHAnsi"/>
        </w:rPr>
        <w:t xml:space="preserve">Based on the social inclusion and gender study findings, the consultant will analyze and develop comprehensive strategic and action plan documents for FSTU/EFCCC to address observed gaps, enhance social inclusion and develop scalable enterprise models. The documents will comprise the development of gender and social inclusions intervention plans on RIP (DD, AR and LH) and develop women-based enterprise models, which </w:t>
      </w:r>
      <w:proofErr w:type="gramStart"/>
      <w:r w:rsidRPr="00C31727">
        <w:rPr>
          <w:rFonts w:cstheme="minorHAnsi"/>
        </w:rPr>
        <w:t>will  be</w:t>
      </w:r>
      <w:proofErr w:type="gramEnd"/>
      <w:r w:rsidRPr="00C31727">
        <w:rPr>
          <w:rFonts w:cstheme="minorHAnsi"/>
        </w:rPr>
        <w:t xml:space="preserve"> scaled up to different implementation </w:t>
      </w:r>
      <w:proofErr w:type="spellStart"/>
      <w:r w:rsidRPr="00C31727">
        <w:rPr>
          <w:rFonts w:cstheme="minorHAnsi"/>
        </w:rPr>
        <w:t>regions.</w:t>
      </w:r>
      <w:r w:rsidRPr="00AC45DC">
        <w:rPr>
          <w:rFonts w:cstheme="minorHAnsi"/>
          <w:b/>
        </w:rPr>
        <w:t>Scope</w:t>
      </w:r>
      <w:proofErr w:type="spellEnd"/>
      <w:r w:rsidRPr="00AC45DC">
        <w:rPr>
          <w:rFonts w:cstheme="minorHAnsi"/>
          <w:b/>
        </w:rPr>
        <w:t xml:space="preserve"> of Study</w:t>
      </w:r>
    </w:p>
    <w:p w14:paraId="7A89A194" w14:textId="77777777" w:rsidR="00BB27F8" w:rsidRPr="00C31727" w:rsidRDefault="00BB27F8" w:rsidP="00BB27F8">
      <w:pPr>
        <w:jc w:val="both"/>
        <w:rPr>
          <w:rFonts w:cstheme="minorHAnsi"/>
        </w:rPr>
      </w:pPr>
      <w:r w:rsidRPr="00C31727">
        <w:rPr>
          <w:rFonts w:cstheme="minorHAnsi"/>
        </w:rPr>
        <w:t xml:space="preserve">The consultant will conduct gender and social inclusion studies in the REDD+ Implementation </w:t>
      </w:r>
      <w:proofErr w:type="spellStart"/>
      <w:r w:rsidRPr="00C31727">
        <w:rPr>
          <w:rFonts w:cstheme="minorHAnsi"/>
        </w:rPr>
        <w:t>Programme</w:t>
      </w:r>
      <w:proofErr w:type="spellEnd"/>
      <w:r w:rsidRPr="00C31727">
        <w:rPr>
          <w:rFonts w:cstheme="minorHAnsi"/>
        </w:rPr>
        <w:t xml:space="preserve"> (RIP) areas, which are Deforestation &amp; Forest Degradation (DD) and Afforestation &amp; reforestation(A/R) implementation areas. Therefore, the assignment will give due considerations the following representative intervention sites during the study, the study will be undertaken in a represented sample of the DD, AR and Livelihood sites, it is not expected that it covers all the woreda. </w:t>
      </w:r>
    </w:p>
    <w:p w14:paraId="0D08959E" w14:textId="77777777" w:rsidR="00BB27F8" w:rsidRPr="00C31727" w:rsidRDefault="00BB27F8" w:rsidP="00BB27F8">
      <w:pPr>
        <w:pStyle w:val="ListParagraph"/>
        <w:numPr>
          <w:ilvl w:val="0"/>
          <w:numId w:val="42"/>
        </w:numPr>
        <w:spacing w:after="160" w:line="259" w:lineRule="auto"/>
        <w:jc w:val="both"/>
        <w:rPr>
          <w:rFonts w:cstheme="minorHAnsi"/>
        </w:rPr>
      </w:pPr>
      <w:r w:rsidRPr="00C31727">
        <w:rPr>
          <w:rFonts w:cstheme="minorHAnsi"/>
          <w:b/>
          <w:bCs/>
        </w:rPr>
        <w:t>RIP-DD:</w:t>
      </w:r>
      <w:r w:rsidRPr="00C31727">
        <w:rPr>
          <w:rFonts w:cstheme="minorHAnsi"/>
        </w:rPr>
        <w:t xml:space="preserve">  Gender and social inclusion study will be conducted in the natural forests management and REDD+ (DD) implementation areas particularly in the Southwest and Southeast forest blocks. The RIP-DD implementation regions are Oromia, SNNPR and </w:t>
      </w:r>
      <w:proofErr w:type="spellStart"/>
      <w:r w:rsidRPr="00C31727">
        <w:rPr>
          <w:rFonts w:cstheme="minorHAnsi"/>
        </w:rPr>
        <w:t>Gambella</w:t>
      </w:r>
      <w:proofErr w:type="spellEnd"/>
      <w:r w:rsidRPr="00C31727">
        <w:rPr>
          <w:rFonts w:cstheme="minorHAnsi"/>
        </w:rPr>
        <w:t xml:space="preserve"> Regions, which have been 54 </w:t>
      </w:r>
      <w:r w:rsidRPr="00C31727">
        <w:rPr>
          <w:rFonts w:cstheme="minorHAnsi"/>
        </w:rPr>
        <w:lastRenderedPageBreak/>
        <w:t xml:space="preserve">implementation woredas. Therefore, gender and social inclusion study and proposed strategic action plans will take into consideration these implementation areas. </w:t>
      </w:r>
    </w:p>
    <w:p w14:paraId="1D6082C7" w14:textId="77777777" w:rsidR="00BB27F8" w:rsidRPr="00C31727" w:rsidRDefault="00BB27F8" w:rsidP="00BB27F8">
      <w:pPr>
        <w:pStyle w:val="ListParagraph"/>
        <w:numPr>
          <w:ilvl w:val="0"/>
          <w:numId w:val="43"/>
        </w:numPr>
        <w:spacing w:after="160" w:line="259" w:lineRule="auto"/>
        <w:jc w:val="both"/>
        <w:rPr>
          <w:rFonts w:cstheme="minorHAnsi"/>
        </w:rPr>
      </w:pPr>
      <w:r w:rsidRPr="00C31727">
        <w:rPr>
          <w:rFonts w:cstheme="minorHAnsi"/>
          <w:b/>
          <w:bCs/>
        </w:rPr>
        <w:t>RIP-AR:</w:t>
      </w:r>
      <w:r w:rsidRPr="00C31727">
        <w:rPr>
          <w:rFonts w:cstheme="minorHAnsi"/>
        </w:rPr>
        <w:t xml:space="preserve">  gender and social inclusion study will be carried out in the RIP- afforestation and reforestation selected implementation areas. There are 54 woredas selected for A/R implementation within four regional states namely Amhara, Tigray, Oromia and SNNPR regional states. Therefore, gender and social inclusion study and strategic and action plans will be focused on these intervention sites.</w:t>
      </w:r>
    </w:p>
    <w:p w14:paraId="1A85BE7F" w14:textId="77777777" w:rsidR="00BB27F8" w:rsidRPr="00C31727" w:rsidRDefault="00BB27F8" w:rsidP="00BB27F8">
      <w:pPr>
        <w:pStyle w:val="ListParagraph"/>
        <w:numPr>
          <w:ilvl w:val="0"/>
          <w:numId w:val="44"/>
        </w:numPr>
        <w:spacing w:after="160" w:line="259" w:lineRule="auto"/>
        <w:jc w:val="both"/>
        <w:rPr>
          <w:rFonts w:cstheme="minorHAnsi"/>
        </w:rPr>
      </w:pPr>
      <w:r w:rsidRPr="00C31727">
        <w:rPr>
          <w:rFonts w:cstheme="minorHAnsi"/>
          <w:b/>
          <w:bCs/>
        </w:rPr>
        <w:t>Livelihood:</w:t>
      </w:r>
      <w:r w:rsidRPr="00C31727">
        <w:rPr>
          <w:rFonts w:cstheme="minorHAnsi"/>
        </w:rPr>
        <w:t xml:space="preserve"> Livelihood interventions’ gender and social inclusion study is the other important aspects that needs to be conducted in the RIP </w:t>
      </w:r>
      <w:proofErr w:type="spellStart"/>
      <w:r w:rsidRPr="00C31727">
        <w:rPr>
          <w:rFonts w:cstheme="minorHAnsi"/>
        </w:rPr>
        <w:t>programme</w:t>
      </w:r>
      <w:proofErr w:type="spellEnd"/>
      <w:r w:rsidRPr="00C31727">
        <w:rPr>
          <w:rFonts w:cstheme="minorHAnsi"/>
        </w:rPr>
        <w:t xml:space="preserve"> as specified on the above subheadings. Livelihood activities are being implemented in both DD and AR implementation sites and it has been a cross cutting activities for both </w:t>
      </w:r>
      <w:proofErr w:type="spellStart"/>
      <w:r w:rsidRPr="00C31727">
        <w:rPr>
          <w:rFonts w:cstheme="minorHAnsi"/>
        </w:rPr>
        <w:t>programmes</w:t>
      </w:r>
      <w:proofErr w:type="spellEnd"/>
      <w:r w:rsidRPr="00C31727">
        <w:rPr>
          <w:rFonts w:cstheme="minorHAnsi"/>
        </w:rPr>
        <w:t xml:space="preserve">. Thus, it will be conducted with and within DD &amp; AR sites.  </w:t>
      </w:r>
    </w:p>
    <w:p w14:paraId="17E9DC71" w14:textId="77777777" w:rsidR="00BB27F8" w:rsidRPr="00C31727" w:rsidRDefault="00BB27F8" w:rsidP="00BB27F8">
      <w:pPr>
        <w:pStyle w:val="ListParagraph"/>
        <w:numPr>
          <w:ilvl w:val="0"/>
          <w:numId w:val="44"/>
        </w:numPr>
        <w:spacing w:after="160" w:line="259" w:lineRule="auto"/>
        <w:jc w:val="both"/>
        <w:rPr>
          <w:rFonts w:cstheme="minorHAnsi"/>
        </w:rPr>
      </w:pPr>
      <w:r w:rsidRPr="00C31727">
        <w:rPr>
          <w:rFonts w:cstheme="minorHAnsi"/>
          <w:b/>
          <w:bCs/>
        </w:rPr>
        <w:t>Policy and enabling frameworks:</w:t>
      </w:r>
      <w:r w:rsidRPr="00C31727">
        <w:rPr>
          <w:rFonts w:cstheme="minorHAnsi"/>
        </w:rPr>
        <w:t xml:space="preserve"> Assess and analyze policy and enabling framework conditions for gender and social inclusions (women, poor, youth and disadvantaged social groups) is crucial in order to enhance and strengthen social inclusions in the context of RIP and SFM implementation. Therefore, consultant will assess and review policy and enabling frameworks at national and sub national levels on gender and social inclusions in the context of REDD+ and SFM strategy and actions.  </w:t>
      </w:r>
    </w:p>
    <w:p w14:paraId="01BA876A" w14:textId="77777777" w:rsidR="00BB27F8" w:rsidRPr="00C31727" w:rsidRDefault="00BB27F8" w:rsidP="00BB27F8">
      <w:pPr>
        <w:pStyle w:val="ListParagraph"/>
        <w:numPr>
          <w:ilvl w:val="0"/>
          <w:numId w:val="44"/>
        </w:numPr>
        <w:spacing w:after="160" w:line="259" w:lineRule="auto"/>
        <w:jc w:val="both"/>
        <w:rPr>
          <w:rFonts w:cstheme="minorHAnsi"/>
        </w:rPr>
      </w:pPr>
      <w:r w:rsidRPr="00C31727">
        <w:rPr>
          <w:rFonts w:cstheme="minorHAnsi"/>
          <w:b/>
          <w:bCs/>
        </w:rPr>
        <w:t>Stakeholders:</w:t>
      </w:r>
      <w:r w:rsidRPr="00C31727">
        <w:rPr>
          <w:rFonts w:cstheme="minorHAnsi"/>
        </w:rPr>
        <w:t xml:space="preserve"> National and sub-national forestry </w:t>
      </w:r>
      <w:proofErr w:type="gramStart"/>
      <w:r w:rsidRPr="00C31727">
        <w:rPr>
          <w:rFonts w:cstheme="minorHAnsi"/>
        </w:rPr>
        <w:t>administrations,  relevant</w:t>
      </w:r>
      <w:proofErr w:type="gramEnd"/>
      <w:r w:rsidRPr="00C31727">
        <w:rPr>
          <w:rFonts w:cstheme="minorHAnsi"/>
        </w:rPr>
        <w:t xml:space="preserve"> GO and NGO institutions   will be that main stakeholders for this study. Most importunately local communities especially women, poor, youth and disadvantaged groups are the key target groups for the study and give significant attentions during the process. </w:t>
      </w:r>
    </w:p>
    <w:p w14:paraId="6BE98F00" w14:textId="77777777" w:rsidR="00BB27F8" w:rsidRPr="00713904" w:rsidRDefault="00BB27F8" w:rsidP="00BB27F8">
      <w:pPr>
        <w:pStyle w:val="Heading1"/>
        <w:numPr>
          <w:ilvl w:val="0"/>
          <w:numId w:val="46"/>
        </w:numPr>
        <w:shd w:val="clear" w:color="auto" w:fill="FFC000"/>
        <w:jc w:val="both"/>
        <w:rPr>
          <w:rFonts w:asciiTheme="minorHAnsi" w:hAnsiTheme="minorHAnsi" w:cstheme="minorHAnsi"/>
          <w:b/>
          <w:color w:val="auto"/>
          <w:sz w:val="22"/>
          <w:szCs w:val="22"/>
        </w:rPr>
      </w:pPr>
      <w:r w:rsidRPr="00713904">
        <w:rPr>
          <w:rFonts w:asciiTheme="minorHAnsi" w:hAnsiTheme="minorHAnsi" w:cstheme="minorHAnsi"/>
          <w:b/>
          <w:color w:val="auto"/>
          <w:sz w:val="22"/>
          <w:szCs w:val="22"/>
        </w:rPr>
        <w:t>Methodology</w:t>
      </w:r>
    </w:p>
    <w:p w14:paraId="7A1FD442" w14:textId="77777777" w:rsidR="00BB27F8" w:rsidRPr="00C31727" w:rsidRDefault="00BB27F8" w:rsidP="00BB27F8">
      <w:pPr>
        <w:jc w:val="both"/>
        <w:rPr>
          <w:rFonts w:cstheme="minorHAnsi"/>
        </w:rPr>
      </w:pPr>
      <w:r w:rsidRPr="00C31727">
        <w:rPr>
          <w:rFonts w:cstheme="minorHAnsi"/>
        </w:rPr>
        <w:t>The assignment will deploy the following methodologies and instruments:</w:t>
      </w:r>
    </w:p>
    <w:p w14:paraId="321ED00E" w14:textId="77777777" w:rsidR="00BB27F8" w:rsidRPr="00C31727" w:rsidRDefault="00BB27F8" w:rsidP="00BB27F8">
      <w:pPr>
        <w:pStyle w:val="ListParagraph"/>
        <w:numPr>
          <w:ilvl w:val="0"/>
          <w:numId w:val="36"/>
        </w:numPr>
        <w:spacing w:after="160" w:line="259" w:lineRule="auto"/>
        <w:jc w:val="both"/>
        <w:rPr>
          <w:rFonts w:cstheme="minorHAnsi"/>
        </w:rPr>
      </w:pPr>
      <w:r w:rsidRPr="00C31727">
        <w:rPr>
          <w:rFonts w:cstheme="minorHAnsi"/>
        </w:rPr>
        <w:t xml:space="preserve"> </w:t>
      </w:r>
      <w:r w:rsidRPr="00C31727">
        <w:rPr>
          <w:rFonts w:cstheme="minorHAnsi"/>
          <w:b/>
          <w:bCs/>
        </w:rPr>
        <w:t>Desk review:</w:t>
      </w:r>
      <w:r w:rsidRPr="00C31727">
        <w:rPr>
          <w:rFonts w:cstheme="minorHAnsi"/>
        </w:rPr>
        <w:t xml:space="preserve"> the consultant will conduct desk review and consult national and international study documents regarding social inclusions, gender, safeguard instruments, REDD+ and PFM/sustainable forest management, forest-based livelihood interventions, benefit sharing and other relevant documents     </w:t>
      </w:r>
    </w:p>
    <w:p w14:paraId="63206819" w14:textId="77777777" w:rsidR="00BB27F8" w:rsidRPr="00C31727" w:rsidRDefault="00BB27F8" w:rsidP="00BB27F8">
      <w:pPr>
        <w:pStyle w:val="ListParagraph"/>
        <w:numPr>
          <w:ilvl w:val="0"/>
          <w:numId w:val="36"/>
        </w:numPr>
        <w:spacing w:after="160" w:line="259" w:lineRule="auto"/>
        <w:jc w:val="both"/>
        <w:rPr>
          <w:rFonts w:cstheme="minorHAnsi"/>
        </w:rPr>
      </w:pPr>
      <w:r w:rsidRPr="00C31727">
        <w:rPr>
          <w:rFonts w:cstheme="minorHAnsi"/>
          <w:b/>
          <w:bCs/>
        </w:rPr>
        <w:t>Consultative meetings:</w:t>
      </w:r>
      <w:r w:rsidRPr="00C31727">
        <w:rPr>
          <w:rFonts w:cstheme="minorHAnsi"/>
        </w:rPr>
        <w:t xml:space="preserve">   Consult various stakeholders (GOs and NGOs) regarding REDD+, PFM, A/R and LH interventions and assess how do gender, poor and disadvantaged social groups are addressed and engaged on the planning and implementation process   </w:t>
      </w:r>
    </w:p>
    <w:p w14:paraId="6D467E11" w14:textId="77777777" w:rsidR="00BB27F8" w:rsidRPr="00C31727" w:rsidRDefault="00BB27F8" w:rsidP="00BB27F8">
      <w:pPr>
        <w:pStyle w:val="ListParagraph"/>
        <w:numPr>
          <w:ilvl w:val="0"/>
          <w:numId w:val="36"/>
        </w:numPr>
        <w:spacing w:after="160" w:line="259" w:lineRule="auto"/>
        <w:jc w:val="both"/>
        <w:rPr>
          <w:rFonts w:cstheme="minorHAnsi"/>
        </w:rPr>
      </w:pPr>
      <w:r w:rsidRPr="00C31727">
        <w:rPr>
          <w:rFonts w:cstheme="minorHAnsi"/>
          <w:b/>
          <w:bCs/>
        </w:rPr>
        <w:t>Forest Group Discussion and interview:</w:t>
      </w:r>
      <w:r w:rsidRPr="00C31727">
        <w:rPr>
          <w:rFonts w:cstheme="minorHAnsi"/>
        </w:rPr>
        <w:t xml:space="preserve"> the consultant will carry out participatory focus group discussion and interview the target group especially women, poor and disadvantage social groups in the study areas during the process.  </w:t>
      </w:r>
    </w:p>
    <w:p w14:paraId="445F3D19" w14:textId="77777777" w:rsidR="00BB27F8" w:rsidRPr="00C31727" w:rsidRDefault="00BB27F8" w:rsidP="00BB27F8">
      <w:pPr>
        <w:pStyle w:val="ListParagraph"/>
        <w:numPr>
          <w:ilvl w:val="0"/>
          <w:numId w:val="36"/>
        </w:numPr>
        <w:spacing w:after="160" w:line="259" w:lineRule="auto"/>
        <w:jc w:val="both"/>
        <w:rPr>
          <w:rFonts w:cstheme="minorHAnsi"/>
        </w:rPr>
      </w:pPr>
      <w:r w:rsidRPr="00C31727">
        <w:rPr>
          <w:rFonts w:cstheme="minorHAnsi"/>
          <w:b/>
          <w:bCs/>
        </w:rPr>
        <w:t>Gender analysis</w:t>
      </w:r>
      <w:r w:rsidRPr="00C31727">
        <w:rPr>
          <w:rFonts w:cstheme="minorHAnsi"/>
        </w:rPr>
        <w:t xml:space="preserve">: The consultant will deploy GA instrument in order to assess gender situations in the development intervention sites especially on REDD+, AR and livelihood development activities. This includes rights, roles, access, opportunities  </w:t>
      </w:r>
    </w:p>
    <w:p w14:paraId="14B7C9B7" w14:textId="77777777" w:rsidR="00BB27F8" w:rsidRPr="00C31727" w:rsidRDefault="00BB27F8" w:rsidP="00BB27F8">
      <w:pPr>
        <w:pStyle w:val="ListParagraph"/>
        <w:numPr>
          <w:ilvl w:val="0"/>
          <w:numId w:val="36"/>
        </w:numPr>
        <w:spacing w:after="160" w:line="259" w:lineRule="auto"/>
        <w:jc w:val="both"/>
        <w:rPr>
          <w:rFonts w:cstheme="minorHAnsi"/>
        </w:rPr>
      </w:pPr>
      <w:r w:rsidRPr="00C31727">
        <w:rPr>
          <w:rFonts w:cstheme="minorHAnsi"/>
          <w:b/>
        </w:rPr>
        <w:t>Social Inclusion assessment tool</w:t>
      </w:r>
      <w:r w:rsidRPr="00C31727">
        <w:rPr>
          <w:rFonts w:cstheme="minorHAnsi"/>
        </w:rPr>
        <w:t xml:space="preserve"> =the consultant will assess how social inclusion can be addressed </w:t>
      </w:r>
      <w:proofErr w:type="gramStart"/>
      <w:r w:rsidRPr="00C31727">
        <w:rPr>
          <w:rFonts w:cstheme="minorHAnsi"/>
        </w:rPr>
        <w:t>( identify</w:t>
      </w:r>
      <w:proofErr w:type="gramEnd"/>
      <w:r w:rsidRPr="00C31727">
        <w:rPr>
          <w:rFonts w:cstheme="minorHAnsi"/>
        </w:rPr>
        <w:t xml:space="preserve"> who is excluded, how and why they are excluded, suggest social promotion and inclusion means ) in REDD program</w:t>
      </w:r>
    </w:p>
    <w:p w14:paraId="69C23EF4" w14:textId="77777777" w:rsidR="00BB27F8" w:rsidRPr="00C31727" w:rsidRDefault="00BB27F8" w:rsidP="00BB27F8">
      <w:pPr>
        <w:pStyle w:val="ListParagraph"/>
        <w:numPr>
          <w:ilvl w:val="0"/>
          <w:numId w:val="36"/>
        </w:numPr>
        <w:spacing w:after="160" w:line="259" w:lineRule="auto"/>
        <w:jc w:val="both"/>
        <w:rPr>
          <w:rFonts w:cstheme="minorHAnsi"/>
        </w:rPr>
      </w:pPr>
      <w:r w:rsidRPr="00C31727">
        <w:rPr>
          <w:rFonts w:cstheme="minorHAnsi"/>
          <w:b/>
          <w:bCs/>
        </w:rPr>
        <w:t>Field observations</w:t>
      </w:r>
      <w:r w:rsidRPr="00C31727">
        <w:rPr>
          <w:rFonts w:cstheme="minorHAnsi"/>
        </w:rPr>
        <w:t xml:space="preserve">: the consultant will use field observation during the study to substantiate assessment and analysis on gender and social inclusion during the study  </w:t>
      </w:r>
    </w:p>
    <w:p w14:paraId="5BF60FCC" w14:textId="77777777" w:rsidR="00BB27F8" w:rsidRDefault="00BB27F8" w:rsidP="00BB27F8">
      <w:pPr>
        <w:pStyle w:val="ListParagraph"/>
        <w:numPr>
          <w:ilvl w:val="0"/>
          <w:numId w:val="36"/>
        </w:numPr>
        <w:spacing w:after="160" w:line="259" w:lineRule="auto"/>
        <w:jc w:val="both"/>
        <w:rPr>
          <w:rFonts w:cstheme="minorHAnsi"/>
        </w:rPr>
      </w:pPr>
      <w:r w:rsidRPr="00C31727">
        <w:rPr>
          <w:rFonts w:cstheme="minorHAnsi"/>
          <w:b/>
          <w:bCs/>
        </w:rPr>
        <w:t>Additional instruments and tools</w:t>
      </w:r>
      <w:r w:rsidRPr="00C31727">
        <w:rPr>
          <w:rFonts w:cstheme="minorHAnsi"/>
        </w:rPr>
        <w:t xml:space="preserve">: A selected consultant can suggest additional instruments that might be important during the process that would be helpful for the study, however, it must be agreed with the client before its application. </w:t>
      </w:r>
    </w:p>
    <w:p w14:paraId="09C8FA4D" w14:textId="77777777" w:rsidR="00BB27F8" w:rsidRPr="00C31727" w:rsidRDefault="00BB27F8" w:rsidP="00BB27F8">
      <w:pPr>
        <w:pStyle w:val="ListParagraph"/>
        <w:jc w:val="both"/>
        <w:rPr>
          <w:rFonts w:cstheme="minorHAnsi"/>
        </w:rPr>
      </w:pPr>
    </w:p>
    <w:p w14:paraId="7E3712BE" w14:textId="77777777" w:rsidR="00BB27F8" w:rsidRPr="00C31727" w:rsidRDefault="00BB27F8" w:rsidP="00BB27F8">
      <w:pPr>
        <w:pStyle w:val="Heading1"/>
        <w:shd w:val="clear" w:color="auto" w:fill="FFC000"/>
        <w:jc w:val="both"/>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 xml:space="preserve">IV. </w:t>
      </w:r>
      <w:r w:rsidRPr="00C31727">
        <w:rPr>
          <w:rFonts w:asciiTheme="minorHAnsi" w:hAnsiTheme="minorHAnsi" w:cstheme="minorHAnsi"/>
          <w:b/>
          <w:color w:val="auto"/>
          <w:sz w:val="22"/>
          <w:szCs w:val="22"/>
        </w:rPr>
        <w:t>Deliverables</w:t>
      </w:r>
    </w:p>
    <w:p w14:paraId="21D6FAC3" w14:textId="77777777" w:rsidR="00BB27F8" w:rsidRPr="00C31727" w:rsidRDefault="00BB27F8" w:rsidP="00BB27F8">
      <w:pPr>
        <w:pStyle w:val="ListParagraph"/>
        <w:numPr>
          <w:ilvl w:val="0"/>
          <w:numId w:val="45"/>
        </w:numPr>
        <w:spacing w:after="160" w:line="259" w:lineRule="auto"/>
        <w:jc w:val="both"/>
        <w:rPr>
          <w:rFonts w:cstheme="minorHAnsi"/>
        </w:rPr>
      </w:pPr>
      <w:r w:rsidRPr="00C31727">
        <w:rPr>
          <w:rFonts w:cstheme="minorHAnsi"/>
          <w:b/>
          <w:bCs/>
        </w:rPr>
        <w:t>Deliverable 1 - Inception report</w:t>
      </w:r>
      <w:r w:rsidRPr="00C31727">
        <w:rPr>
          <w:rFonts w:cstheme="minorHAnsi"/>
        </w:rPr>
        <w:t xml:space="preserve">: the consultant should submit an inception report that shows how the assignment will be execute, which includes detail methodologies, technical, instruments and procedures, outputs, timeline, target groups and other necessary inputs to carry out the assignment.  </w:t>
      </w:r>
    </w:p>
    <w:p w14:paraId="4F5EC881" w14:textId="77777777" w:rsidR="00BB27F8" w:rsidRPr="00C31727" w:rsidRDefault="00BB27F8" w:rsidP="00BB27F8">
      <w:pPr>
        <w:pStyle w:val="ListParagraph"/>
        <w:numPr>
          <w:ilvl w:val="0"/>
          <w:numId w:val="45"/>
        </w:numPr>
        <w:spacing w:after="160" w:line="259" w:lineRule="auto"/>
        <w:jc w:val="both"/>
        <w:rPr>
          <w:rFonts w:cstheme="minorHAnsi"/>
        </w:rPr>
      </w:pPr>
      <w:r w:rsidRPr="00C31727">
        <w:rPr>
          <w:rFonts w:cstheme="minorHAnsi"/>
          <w:b/>
          <w:bCs/>
        </w:rPr>
        <w:t xml:space="preserve">Deliverable 2 – Gender Assessment Report </w:t>
      </w:r>
      <w:r w:rsidRPr="00C31727">
        <w:rPr>
          <w:rFonts w:cstheme="minorHAnsi"/>
        </w:rPr>
        <w:t xml:space="preserve">The consultant will deliver one reports focused on gender and social inclusion this should cover DD and AR intervention sites  </w:t>
      </w:r>
    </w:p>
    <w:p w14:paraId="023EE983" w14:textId="77777777" w:rsidR="00BB27F8" w:rsidRDefault="00BB27F8" w:rsidP="00BB27F8">
      <w:pPr>
        <w:pStyle w:val="ListParagraph"/>
        <w:numPr>
          <w:ilvl w:val="0"/>
          <w:numId w:val="45"/>
        </w:numPr>
        <w:spacing w:after="160" w:line="259" w:lineRule="auto"/>
        <w:jc w:val="both"/>
        <w:rPr>
          <w:rFonts w:cstheme="minorHAnsi"/>
        </w:rPr>
      </w:pPr>
      <w:r w:rsidRPr="00C31727">
        <w:rPr>
          <w:rFonts w:cstheme="minorHAnsi"/>
          <w:b/>
          <w:bCs/>
        </w:rPr>
        <w:t>Deliverable 3 - Gender Inclusion Strategy and Women-based enterprise models:</w:t>
      </w:r>
      <w:r w:rsidRPr="00C31727">
        <w:rPr>
          <w:rFonts w:cstheme="minorHAnsi"/>
        </w:rPr>
        <w:t xml:space="preserve"> The consult will develop and submit comprehensive gender and social inclusion strategy and action plan document based on the DD and AR study findings. The consultant will develop and submit women focused enterprise models in both DD and AR intervention sites, which will be upscaled to the other implementation sites.</w:t>
      </w:r>
    </w:p>
    <w:p w14:paraId="1B52C704" w14:textId="77777777" w:rsidR="00BB27F8" w:rsidRDefault="00BB27F8" w:rsidP="00BB27F8">
      <w:pPr>
        <w:jc w:val="both"/>
        <w:rPr>
          <w:rFonts w:cstheme="minorHAnsi"/>
        </w:rPr>
      </w:pPr>
    </w:p>
    <w:p w14:paraId="51A9A591" w14:textId="77777777" w:rsidR="00BB27F8" w:rsidRPr="00D013F6" w:rsidRDefault="00BB27F8" w:rsidP="00BB27F8">
      <w:pPr>
        <w:shd w:val="clear" w:color="auto" w:fill="FFC000"/>
        <w:jc w:val="both"/>
        <w:rPr>
          <w:rFonts w:cstheme="minorHAnsi"/>
        </w:rPr>
      </w:pPr>
      <w:r>
        <w:rPr>
          <w:rFonts w:eastAsia="Times New Roman" w:cstheme="minorHAnsi"/>
          <w:b/>
          <w:bCs/>
        </w:rPr>
        <w:t xml:space="preserve">V. </w:t>
      </w:r>
      <w:r w:rsidRPr="00D013F6">
        <w:rPr>
          <w:rFonts w:eastAsia="Times New Roman" w:cstheme="minorHAnsi"/>
          <w:b/>
          <w:bCs/>
        </w:rPr>
        <w:t>Payment Schedule</w:t>
      </w:r>
    </w:p>
    <w:tbl>
      <w:tblPr>
        <w:tblStyle w:val="TableGrid"/>
        <w:tblW w:w="9535" w:type="dxa"/>
        <w:tblLayout w:type="fixed"/>
        <w:tblLook w:val="04A0" w:firstRow="1" w:lastRow="0" w:firstColumn="1" w:lastColumn="0" w:noHBand="0" w:noVBand="1"/>
      </w:tblPr>
      <w:tblGrid>
        <w:gridCol w:w="1975"/>
        <w:gridCol w:w="4140"/>
        <w:gridCol w:w="1980"/>
        <w:gridCol w:w="1440"/>
      </w:tblGrid>
      <w:tr w:rsidR="00BB27F8" w14:paraId="1BAE5F35" w14:textId="77777777" w:rsidTr="00A86455">
        <w:tc>
          <w:tcPr>
            <w:tcW w:w="1975" w:type="dxa"/>
          </w:tcPr>
          <w:p w14:paraId="74417F98" w14:textId="77777777" w:rsidR="00BB27F8" w:rsidRDefault="00BB27F8" w:rsidP="00A86455">
            <w:pPr>
              <w:jc w:val="both"/>
              <w:rPr>
                <w:rFonts w:cstheme="minorHAnsi"/>
                <w:b/>
              </w:rPr>
            </w:pPr>
            <w:r>
              <w:rPr>
                <w:rFonts w:cstheme="minorHAnsi"/>
                <w:b/>
              </w:rPr>
              <w:t xml:space="preserve">Installment Period </w:t>
            </w:r>
          </w:p>
        </w:tc>
        <w:tc>
          <w:tcPr>
            <w:tcW w:w="4140" w:type="dxa"/>
          </w:tcPr>
          <w:p w14:paraId="0FC8D4D8" w14:textId="77777777" w:rsidR="00BB27F8" w:rsidRDefault="00BB27F8" w:rsidP="00A86455">
            <w:pPr>
              <w:jc w:val="both"/>
              <w:rPr>
                <w:rFonts w:cstheme="minorHAnsi"/>
                <w:b/>
              </w:rPr>
            </w:pPr>
            <w:r>
              <w:rPr>
                <w:rFonts w:cstheme="minorHAnsi"/>
                <w:b/>
              </w:rPr>
              <w:t xml:space="preserve">Deliverables /documents to be delivered </w:t>
            </w:r>
          </w:p>
        </w:tc>
        <w:tc>
          <w:tcPr>
            <w:tcW w:w="1980" w:type="dxa"/>
          </w:tcPr>
          <w:p w14:paraId="269A283B" w14:textId="77777777" w:rsidR="00BB27F8" w:rsidRDefault="00BB27F8" w:rsidP="00A86455">
            <w:pPr>
              <w:jc w:val="both"/>
              <w:rPr>
                <w:rFonts w:cstheme="minorHAnsi"/>
                <w:b/>
              </w:rPr>
            </w:pPr>
            <w:r>
              <w:rPr>
                <w:rFonts w:cstheme="minorHAnsi"/>
                <w:b/>
              </w:rPr>
              <w:t xml:space="preserve">Approval should be obtained </w:t>
            </w:r>
          </w:p>
        </w:tc>
        <w:tc>
          <w:tcPr>
            <w:tcW w:w="1440" w:type="dxa"/>
          </w:tcPr>
          <w:p w14:paraId="03061709" w14:textId="77777777" w:rsidR="00BB27F8" w:rsidRDefault="00BB27F8" w:rsidP="00A86455">
            <w:pPr>
              <w:jc w:val="both"/>
              <w:rPr>
                <w:rFonts w:cstheme="minorHAnsi"/>
                <w:b/>
              </w:rPr>
            </w:pPr>
            <w:r>
              <w:rPr>
                <w:rFonts w:cstheme="minorHAnsi"/>
                <w:b/>
              </w:rPr>
              <w:t xml:space="preserve">Parentage of payment </w:t>
            </w:r>
          </w:p>
        </w:tc>
      </w:tr>
      <w:tr w:rsidR="00BB27F8" w14:paraId="4BCEA7BE" w14:textId="77777777" w:rsidTr="00A86455">
        <w:tc>
          <w:tcPr>
            <w:tcW w:w="1975" w:type="dxa"/>
          </w:tcPr>
          <w:p w14:paraId="0B872ACF" w14:textId="77777777" w:rsidR="00BB27F8" w:rsidRPr="00A10F91" w:rsidRDefault="00BB27F8" w:rsidP="00A86455">
            <w:pPr>
              <w:jc w:val="both"/>
              <w:rPr>
                <w:rFonts w:cstheme="minorHAnsi"/>
              </w:rPr>
            </w:pPr>
            <w:r w:rsidRPr="00A10F91">
              <w:rPr>
                <w:rFonts w:cstheme="minorHAnsi"/>
              </w:rPr>
              <w:t>1</w:t>
            </w:r>
            <w:r w:rsidRPr="00A10F91">
              <w:rPr>
                <w:rFonts w:cstheme="minorHAnsi"/>
                <w:vertAlign w:val="superscript"/>
              </w:rPr>
              <w:t>st</w:t>
            </w:r>
            <w:r w:rsidRPr="00A10F91">
              <w:rPr>
                <w:rFonts w:cstheme="minorHAnsi"/>
              </w:rPr>
              <w:t xml:space="preserve"> Installment </w:t>
            </w:r>
          </w:p>
        </w:tc>
        <w:tc>
          <w:tcPr>
            <w:tcW w:w="4140" w:type="dxa"/>
          </w:tcPr>
          <w:p w14:paraId="5B81F44E" w14:textId="77777777" w:rsidR="00BB27F8" w:rsidRPr="00A10F91" w:rsidRDefault="00BB27F8" w:rsidP="00A86455">
            <w:pPr>
              <w:jc w:val="both"/>
              <w:rPr>
                <w:rFonts w:cstheme="minorHAnsi"/>
              </w:rPr>
            </w:pPr>
            <w:r w:rsidRPr="00A10F91">
              <w:rPr>
                <w:rFonts w:cstheme="minorHAnsi"/>
              </w:rPr>
              <w:t xml:space="preserve">Upon submission and approval of Inception report </w:t>
            </w:r>
          </w:p>
        </w:tc>
        <w:tc>
          <w:tcPr>
            <w:tcW w:w="1980" w:type="dxa"/>
          </w:tcPr>
          <w:p w14:paraId="23863B84" w14:textId="77777777" w:rsidR="00BB27F8" w:rsidRPr="00A10F91" w:rsidRDefault="00BB27F8" w:rsidP="00A86455">
            <w:pPr>
              <w:jc w:val="both"/>
              <w:rPr>
                <w:rFonts w:cstheme="minorHAnsi"/>
              </w:rPr>
            </w:pPr>
            <w:r w:rsidRPr="00A10F91">
              <w:rPr>
                <w:rFonts w:cstheme="minorHAnsi"/>
              </w:rPr>
              <w:t>UNDP/ EFCCC</w:t>
            </w:r>
          </w:p>
        </w:tc>
        <w:tc>
          <w:tcPr>
            <w:tcW w:w="1440" w:type="dxa"/>
          </w:tcPr>
          <w:p w14:paraId="6FA5EEFF" w14:textId="77777777" w:rsidR="00BB27F8" w:rsidRPr="00A10F91" w:rsidRDefault="00BB27F8" w:rsidP="00A86455">
            <w:pPr>
              <w:jc w:val="both"/>
              <w:rPr>
                <w:rFonts w:cstheme="minorHAnsi"/>
              </w:rPr>
            </w:pPr>
            <w:r w:rsidRPr="00A10F91">
              <w:rPr>
                <w:rFonts w:cstheme="minorHAnsi"/>
              </w:rPr>
              <w:t>20%</w:t>
            </w:r>
          </w:p>
        </w:tc>
      </w:tr>
      <w:tr w:rsidR="00BB27F8" w14:paraId="2F38EDC8" w14:textId="77777777" w:rsidTr="00A86455">
        <w:tc>
          <w:tcPr>
            <w:tcW w:w="1975" w:type="dxa"/>
          </w:tcPr>
          <w:p w14:paraId="52060EA5" w14:textId="77777777" w:rsidR="00BB27F8" w:rsidRPr="00A10F91" w:rsidRDefault="00BB27F8" w:rsidP="00A86455">
            <w:pPr>
              <w:jc w:val="both"/>
              <w:rPr>
                <w:rFonts w:cstheme="minorHAnsi"/>
              </w:rPr>
            </w:pPr>
            <w:r w:rsidRPr="00A10F91">
              <w:rPr>
                <w:rFonts w:cstheme="minorHAnsi"/>
              </w:rPr>
              <w:t>2</w:t>
            </w:r>
            <w:r w:rsidRPr="00A10F91">
              <w:rPr>
                <w:rFonts w:cstheme="minorHAnsi"/>
                <w:vertAlign w:val="superscript"/>
              </w:rPr>
              <w:t>nd</w:t>
            </w:r>
            <w:r w:rsidRPr="00A10F91">
              <w:rPr>
                <w:rFonts w:cstheme="minorHAnsi"/>
              </w:rPr>
              <w:t xml:space="preserve"> installment </w:t>
            </w:r>
          </w:p>
        </w:tc>
        <w:tc>
          <w:tcPr>
            <w:tcW w:w="4140" w:type="dxa"/>
          </w:tcPr>
          <w:p w14:paraId="4D6CBBFD" w14:textId="77777777" w:rsidR="00BB27F8" w:rsidRPr="00A10F91" w:rsidRDefault="00BB27F8" w:rsidP="00A86455">
            <w:pPr>
              <w:jc w:val="both"/>
              <w:rPr>
                <w:rFonts w:cstheme="minorHAnsi"/>
              </w:rPr>
            </w:pPr>
            <w:r w:rsidRPr="00A10F91">
              <w:rPr>
                <w:rFonts w:cstheme="minorHAnsi"/>
              </w:rPr>
              <w:t xml:space="preserve">Following the sub mission and approval </w:t>
            </w:r>
            <w:proofErr w:type="gramStart"/>
            <w:r w:rsidRPr="00A10F91">
              <w:rPr>
                <w:rFonts w:cstheme="minorHAnsi"/>
              </w:rPr>
              <w:t>of  the</w:t>
            </w:r>
            <w:proofErr w:type="gramEnd"/>
            <w:r w:rsidRPr="00A10F91">
              <w:rPr>
                <w:rFonts w:cstheme="minorHAnsi"/>
              </w:rPr>
              <w:t xml:space="preserve"> 1</w:t>
            </w:r>
            <w:r w:rsidRPr="00A10F91">
              <w:rPr>
                <w:rFonts w:cstheme="minorHAnsi"/>
                <w:vertAlign w:val="superscript"/>
              </w:rPr>
              <w:t>st</w:t>
            </w:r>
            <w:r w:rsidRPr="00A10F91">
              <w:rPr>
                <w:rFonts w:cstheme="minorHAnsi"/>
              </w:rPr>
              <w:t xml:space="preserve"> draft assessment report and workshop minutes</w:t>
            </w:r>
          </w:p>
        </w:tc>
        <w:tc>
          <w:tcPr>
            <w:tcW w:w="1980" w:type="dxa"/>
          </w:tcPr>
          <w:p w14:paraId="5F74AFE6" w14:textId="77777777" w:rsidR="00BB27F8" w:rsidRPr="00A10F91" w:rsidRDefault="00BB27F8" w:rsidP="00A86455">
            <w:pPr>
              <w:jc w:val="both"/>
              <w:rPr>
                <w:rFonts w:cstheme="minorHAnsi"/>
              </w:rPr>
            </w:pPr>
            <w:r w:rsidRPr="00A10F91">
              <w:rPr>
                <w:rFonts w:cstheme="minorHAnsi"/>
              </w:rPr>
              <w:t>UNDP/ EFCCC</w:t>
            </w:r>
          </w:p>
        </w:tc>
        <w:tc>
          <w:tcPr>
            <w:tcW w:w="1440" w:type="dxa"/>
          </w:tcPr>
          <w:p w14:paraId="1A8D0657" w14:textId="77777777" w:rsidR="00BB27F8" w:rsidRPr="00A10F91" w:rsidRDefault="00BB27F8" w:rsidP="00A86455">
            <w:pPr>
              <w:jc w:val="both"/>
              <w:rPr>
                <w:rFonts w:cstheme="minorHAnsi"/>
              </w:rPr>
            </w:pPr>
            <w:r w:rsidRPr="00A10F91">
              <w:rPr>
                <w:rFonts w:cstheme="minorHAnsi"/>
              </w:rPr>
              <w:t>40%</w:t>
            </w:r>
          </w:p>
        </w:tc>
      </w:tr>
      <w:tr w:rsidR="00BB27F8" w14:paraId="2D586C28" w14:textId="77777777" w:rsidTr="00A86455">
        <w:tc>
          <w:tcPr>
            <w:tcW w:w="1975" w:type="dxa"/>
          </w:tcPr>
          <w:p w14:paraId="3606D1A5" w14:textId="77777777" w:rsidR="00BB27F8" w:rsidRPr="00A10F91" w:rsidRDefault="00BB27F8" w:rsidP="00A86455">
            <w:pPr>
              <w:jc w:val="both"/>
              <w:rPr>
                <w:rFonts w:cstheme="minorHAnsi"/>
              </w:rPr>
            </w:pPr>
            <w:r w:rsidRPr="00A10F91">
              <w:rPr>
                <w:rFonts w:cstheme="minorHAnsi"/>
              </w:rPr>
              <w:t>3</w:t>
            </w:r>
            <w:r w:rsidRPr="00A10F91">
              <w:rPr>
                <w:rFonts w:cstheme="minorHAnsi"/>
                <w:vertAlign w:val="superscript"/>
              </w:rPr>
              <w:t>rd</w:t>
            </w:r>
            <w:r w:rsidRPr="00A10F91">
              <w:rPr>
                <w:rFonts w:cstheme="minorHAnsi"/>
              </w:rPr>
              <w:t xml:space="preserve"> Installment </w:t>
            </w:r>
          </w:p>
        </w:tc>
        <w:tc>
          <w:tcPr>
            <w:tcW w:w="4140" w:type="dxa"/>
          </w:tcPr>
          <w:p w14:paraId="3EA5856D" w14:textId="77777777" w:rsidR="00BB27F8" w:rsidRPr="00A10F91" w:rsidRDefault="00BB27F8" w:rsidP="00A86455">
            <w:pPr>
              <w:jc w:val="both"/>
              <w:rPr>
                <w:rFonts w:cstheme="minorHAnsi"/>
              </w:rPr>
            </w:pPr>
            <w:r w:rsidRPr="00A10F91">
              <w:rPr>
                <w:rFonts w:cstheme="minorHAnsi"/>
              </w:rPr>
              <w:t xml:space="preserve">Following sub mission and approval of the final assessment report </w:t>
            </w:r>
          </w:p>
        </w:tc>
        <w:tc>
          <w:tcPr>
            <w:tcW w:w="1980" w:type="dxa"/>
          </w:tcPr>
          <w:p w14:paraId="6EFC824F" w14:textId="77777777" w:rsidR="00BB27F8" w:rsidRPr="00A10F91" w:rsidRDefault="00BB27F8" w:rsidP="00A86455">
            <w:pPr>
              <w:jc w:val="both"/>
              <w:rPr>
                <w:rFonts w:cstheme="minorHAnsi"/>
              </w:rPr>
            </w:pPr>
            <w:r w:rsidRPr="00A10F91">
              <w:rPr>
                <w:rFonts w:cstheme="minorHAnsi"/>
              </w:rPr>
              <w:t>UNDP/EFCCC</w:t>
            </w:r>
          </w:p>
        </w:tc>
        <w:tc>
          <w:tcPr>
            <w:tcW w:w="1440" w:type="dxa"/>
          </w:tcPr>
          <w:p w14:paraId="681FF720" w14:textId="77777777" w:rsidR="00BB27F8" w:rsidRPr="00A10F91" w:rsidRDefault="00BB27F8" w:rsidP="00A86455">
            <w:pPr>
              <w:jc w:val="both"/>
              <w:rPr>
                <w:rFonts w:cstheme="minorHAnsi"/>
              </w:rPr>
            </w:pPr>
            <w:r w:rsidRPr="00A10F91">
              <w:rPr>
                <w:rFonts w:cstheme="minorHAnsi"/>
              </w:rPr>
              <w:t xml:space="preserve">40% </w:t>
            </w:r>
          </w:p>
        </w:tc>
      </w:tr>
    </w:tbl>
    <w:p w14:paraId="3439F2BB" w14:textId="77777777" w:rsidR="00BB27F8" w:rsidRDefault="00BB27F8" w:rsidP="00BB27F8">
      <w:pPr>
        <w:jc w:val="both"/>
        <w:rPr>
          <w:rFonts w:cstheme="minorHAnsi"/>
        </w:rPr>
      </w:pPr>
    </w:p>
    <w:p w14:paraId="5CD9F58E" w14:textId="77777777" w:rsidR="00BB27F8" w:rsidRPr="00E03DC6" w:rsidRDefault="00BB27F8" w:rsidP="00BB27F8">
      <w:pPr>
        <w:shd w:val="clear" w:color="auto" w:fill="FFC000"/>
        <w:jc w:val="both"/>
        <w:rPr>
          <w:rFonts w:cstheme="minorHAnsi"/>
          <w:b/>
        </w:rPr>
      </w:pPr>
      <w:r>
        <w:rPr>
          <w:rFonts w:cstheme="minorHAnsi"/>
          <w:b/>
        </w:rPr>
        <w:t xml:space="preserve">VI. </w:t>
      </w:r>
      <w:r w:rsidRPr="00E03DC6">
        <w:rPr>
          <w:rFonts w:cstheme="minorHAnsi"/>
          <w:b/>
        </w:rPr>
        <w:t xml:space="preserve">Selection criteria </w:t>
      </w:r>
    </w:p>
    <w:tbl>
      <w:tblPr>
        <w:tblStyle w:val="TableGrid"/>
        <w:tblW w:w="9360" w:type="dxa"/>
        <w:tblInd w:w="85" w:type="dxa"/>
        <w:tblLook w:val="04A0" w:firstRow="1" w:lastRow="0" w:firstColumn="1" w:lastColumn="0" w:noHBand="0" w:noVBand="1"/>
      </w:tblPr>
      <w:tblGrid>
        <w:gridCol w:w="7290"/>
        <w:gridCol w:w="2070"/>
      </w:tblGrid>
      <w:tr w:rsidR="00BB27F8" w14:paraId="5A4D3BF6" w14:textId="77777777" w:rsidTr="00A86455">
        <w:tc>
          <w:tcPr>
            <w:tcW w:w="7290" w:type="dxa"/>
          </w:tcPr>
          <w:p w14:paraId="30AE2E6A" w14:textId="77777777" w:rsidR="00BB27F8" w:rsidRDefault="00BB27F8" w:rsidP="00A86455">
            <w:pPr>
              <w:pStyle w:val="ListParagraph"/>
              <w:ind w:left="0"/>
              <w:jc w:val="both"/>
              <w:rPr>
                <w:rFonts w:cstheme="minorHAnsi"/>
                <w:b/>
              </w:rPr>
            </w:pPr>
            <w:r>
              <w:rPr>
                <w:rFonts w:cstheme="minorHAnsi"/>
                <w:b/>
              </w:rPr>
              <w:t xml:space="preserve">Criteria </w:t>
            </w:r>
          </w:p>
        </w:tc>
        <w:tc>
          <w:tcPr>
            <w:tcW w:w="2070" w:type="dxa"/>
          </w:tcPr>
          <w:p w14:paraId="25376C94" w14:textId="77777777" w:rsidR="00BB27F8" w:rsidRDefault="00BB27F8" w:rsidP="00A86455">
            <w:pPr>
              <w:pStyle w:val="ListParagraph"/>
              <w:ind w:left="0"/>
              <w:jc w:val="both"/>
              <w:rPr>
                <w:rFonts w:cstheme="minorHAnsi"/>
                <w:b/>
              </w:rPr>
            </w:pPr>
            <w:r>
              <w:rPr>
                <w:rFonts w:cstheme="minorHAnsi"/>
                <w:b/>
              </w:rPr>
              <w:t>100%</w:t>
            </w:r>
          </w:p>
        </w:tc>
      </w:tr>
      <w:tr w:rsidR="00BB27F8" w14:paraId="22D9B0F3" w14:textId="77777777" w:rsidTr="00A86455">
        <w:trPr>
          <w:trHeight w:val="323"/>
        </w:trPr>
        <w:tc>
          <w:tcPr>
            <w:tcW w:w="7290" w:type="dxa"/>
          </w:tcPr>
          <w:p w14:paraId="6002302C" w14:textId="77777777" w:rsidR="00BB27F8" w:rsidRPr="00A10F91" w:rsidRDefault="00BB27F8" w:rsidP="00A86455">
            <w:pPr>
              <w:rPr>
                <w:rFonts w:cstheme="minorHAnsi"/>
              </w:rPr>
            </w:pPr>
            <w:r w:rsidRPr="00A10F91">
              <w:rPr>
                <w:rFonts w:cstheme="minorHAnsi"/>
              </w:rPr>
              <w:t xml:space="preserve">Educational relevance: close fit to post </w:t>
            </w:r>
          </w:p>
        </w:tc>
        <w:tc>
          <w:tcPr>
            <w:tcW w:w="2070" w:type="dxa"/>
          </w:tcPr>
          <w:p w14:paraId="4EFEDFBA" w14:textId="77777777" w:rsidR="00BB27F8" w:rsidRPr="00A10F91" w:rsidRDefault="00BB27F8" w:rsidP="00A86455">
            <w:pPr>
              <w:pStyle w:val="ListParagraph"/>
              <w:ind w:left="0"/>
              <w:jc w:val="both"/>
              <w:rPr>
                <w:rFonts w:cstheme="minorHAnsi"/>
              </w:rPr>
            </w:pPr>
            <w:r w:rsidRPr="00A10F91">
              <w:rPr>
                <w:rFonts w:cstheme="minorHAnsi"/>
              </w:rPr>
              <w:t>10</w:t>
            </w:r>
          </w:p>
        </w:tc>
      </w:tr>
      <w:tr w:rsidR="00BB27F8" w14:paraId="5D8F02A0" w14:textId="77777777" w:rsidTr="00A86455">
        <w:trPr>
          <w:trHeight w:val="287"/>
        </w:trPr>
        <w:tc>
          <w:tcPr>
            <w:tcW w:w="7290" w:type="dxa"/>
          </w:tcPr>
          <w:p w14:paraId="14660D9B" w14:textId="77777777" w:rsidR="00BB27F8" w:rsidRPr="00A10F91" w:rsidRDefault="00BB27F8" w:rsidP="00A86455">
            <w:pPr>
              <w:rPr>
                <w:rFonts w:cstheme="minorHAnsi"/>
              </w:rPr>
            </w:pPr>
            <w:r w:rsidRPr="00A10F91">
              <w:rPr>
                <w:rFonts w:cstheme="minorHAnsi"/>
              </w:rPr>
              <w:t>Understanding the scope of work and organization of the proposal</w:t>
            </w:r>
          </w:p>
        </w:tc>
        <w:tc>
          <w:tcPr>
            <w:tcW w:w="2070" w:type="dxa"/>
          </w:tcPr>
          <w:p w14:paraId="2A24B70C" w14:textId="77777777" w:rsidR="00BB27F8" w:rsidRPr="00A10F91" w:rsidRDefault="00BB27F8" w:rsidP="00A86455">
            <w:pPr>
              <w:pStyle w:val="ListParagraph"/>
              <w:ind w:left="0"/>
              <w:jc w:val="both"/>
              <w:rPr>
                <w:rFonts w:cstheme="minorHAnsi"/>
              </w:rPr>
            </w:pPr>
            <w:r w:rsidRPr="00A10F91">
              <w:rPr>
                <w:rFonts w:cstheme="minorHAnsi"/>
              </w:rPr>
              <w:t>25</w:t>
            </w:r>
          </w:p>
        </w:tc>
      </w:tr>
      <w:tr w:rsidR="00BB27F8" w14:paraId="7B51E6DD" w14:textId="77777777" w:rsidTr="00A86455">
        <w:tc>
          <w:tcPr>
            <w:tcW w:w="7290" w:type="dxa"/>
          </w:tcPr>
          <w:p w14:paraId="5264A7F7" w14:textId="77777777" w:rsidR="00BB27F8" w:rsidRPr="00A10F91" w:rsidRDefault="00BB27F8" w:rsidP="00A86455">
            <w:pPr>
              <w:rPr>
                <w:rFonts w:cstheme="minorHAnsi"/>
              </w:rPr>
            </w:pPr>
            <w:r w:rsidRPr="00A10F91">
              <w:rPr>
                <w:rFonts w:cstheme="minorHAnsi"/>
              </w:rPr>
              <w:t xml:space="preserve">Experience of similar assignment </w:t>
            </w:r>
          </w:p>
        </w:tc>
        <w:tc>
          <w:tcPr>
            <w:tcW w:w="2070" w:type="dxa"/>
          </w:tcPr>
          <w:p w14:paraId="7A8C8186" w14:textId="77777777" w:rsidR="00BB27F8" w:rsidRPr="00A10F91" w:rsidRDefault="00BB27F8" w:rsidP="00A86455">
            <w:pPr>
              <w:pStyle w:val="ListParagraph"/>
              <w:ind w:left="0"/>
              <w:jc w:val="both"/>
              <w:rPr>
                <w:rFonts w:cstheme="minorHAnsi"/>
              </w:rPr>
            </w:pPr>
            <w:r w:rsidRPr="00A10F91">
              <w:rPr>
                <w:rFonts w:cstheme="minorHAnsi"/>
              </w:rPr>
              <w:t>25</w:t>
            </w:r>
          </w:p>
        </w:tc>
      </w:tr>
      <w:tr w:rsidR="00BB27F8" w14:paraId="54365714" w14:textId="77777777" w:rsidTr="00A86455">
        <w:tc>
          <w:tcPr>
            <w:tcW w:w="7290" w:type="dxa"/>
          </w:tcPr>
          <w:p w14:paraId="1012AFCA" w14:textId="77777777" w:rsidR="00BB27F8" w:rsidRPr="00A10F91" w:rsidRDefault="00BB27F8" w:rsidP="00A86455">
            <w:pPr>
              <w:rPr>
                <w:rFonts w:cstheme="minorHAnsi"/>
              </w:rPr>
            </w:pPr>
            <w:r w:rsidRPr="00A10F91">
              <w:rPr>
                <w:rFonts w:cstheme="minorHAnsi"/>
              </w:rPr>
              <w:t>Previous work experience in UNDP</w:t>
            </w:r>
          </w:p>
        </w:tc>
        <w:tc>
          <w:tcPr>
            <w:tcW w:w="2070" w:type="dxa"/>
          </w:tcPr>
          <w:p w14:paraId="37EE8378" w14:textId="77777777" w:rsidR="00BB27F8" w:rsidRPr="00A10F91" w:rsidRDefault="00BB27F8" w:rsidP="00A86455">
            <w:pPr>
              <w:pStyle w:val="ListParagraph"/>
              <w:ind w:left="0"/>
              <w:jc w:val="both"/>
              <w:rPr>
                <w:rFonts w:cstheme="minorHAnsi"/>
              </w:rPr>
            </w:pPr>
            <w:r w:rsidRPr="00A10F91">
              <w:rPr>
                <w:rFonts w:cstheme="minorHAnsi"/>
              </w:rPr>
              <w:t>10</w:t>
            </w:r>
          </w:p>
        </w:tc>
      </w:tr>
      <w:tr w:rsidR="00BB27F8" w14:paraId="677BC7FA" w14:textId="77777777" w:rsidTr="00A86455">
        <w:tc>
          <w:tcPr>
            <w:tcW w:w="7290" w:type="dxa"/>
          </w:tcPr>
          <w:p w14:paraId="43B774DB" w14:textId="77777777" w:rsidR="00BB27F8" w:rsidRPr="00A10F91" w:rsidRDefault="00BB27F8" w:rsidP="00A86455">
            <w:pPr>
              <w:pStyle w:val="ListParagraph"/>
              <w:ind w:left="0"/>
              <w:jc w:val="both"/>
              <w:rPr>
                <w:rFonts w:cstheme="minorHAnsi"/>
              </w:rPr>
            </w:pPr>
            <w:r>
              <w:rPr>
                <w:rFonts w:ascii="Tahoma" w:hAnsi="Tahoma" w:cs="Tahoma"/>
                <w:b/>
                <w:color w:val="000000"/>
                <w:sz w:val="20"/>
                <w:szCs w:val="20"/>
              </w:rPr>
              <w:t xml:space="preserve">Total </w:t>
            </w:r>
            <w:r w:rsidRPr="00303776">
              <w:rPr>
                <w:rFonts w:ascii="Tahoma" w:hAnsi="Tahoma" w:cs="Tahoma"/>
                <w:b/>
                <w:color w:val="000000"/>
                <w:sz w:val="20"/>
                <w:szCs w:val="20"/>
              </w:rPr>
              <w:t>Technical Competence</w:t>
            </w:r>
            <w:r>
              <w:rPr>
                <w:rFonts w:ascii="Tahoma" w:hAnsi="Tahoma" w:cs="Tahoma"/>
                <w:b/>
                <w:color w:val="000000"/>
                <w:sz w:val="20"/>
                <w:szCs w:val="20"/>
              </w:rPr>
              <w:t xml:space="preserve"> </w:t>
            </w:r>
          </w:p>
        </w:tc>
        <w:tc>
          <w:tcPr>
            <w:tcW w:w="2070" w:type="dxa"/>
          </w:tcPr>
          <w:p w14:paraId="700AC02F" w14:textId="77777777" w:rsidR="00BB27F8" w:rsidRPr="00A10F91" w:rsidRDefault="00BB27F8" w:rsidP="00A86455">
            <w:pPr>
              <w:pStyle w:val="ListParagraph"/>
              <w:ind w:left="0"/>
              <w:jc w:val="both"/>
              <w:rPr>
                <w:rFonts w:cstheme="minorHAnsi"/>
              </w:rPr>
            </w:pPr>
            <w:r w:rsidRPr="00A10F91">
              <w:rPr>
                <w:rFonts w:cstheme="minorHAnsi"/>
              </w:rPr>
              <w:t>70</w:t>
            </w:r>
          </w:p>
        </w:tc>
      </w:tr>
      <w:tr w:rsidR="00BB27F8" w14:paraId="4F154CF5" w14:textId="77777777" w:rsidTr="00A86455">
        <w:tc>
          <w:tcPr>
            <w:tcW w:w="7290" w:type="dxa"/>
          </w:tcPr>
          <w:p w14:paraId="12B3BA3C" w14:textId="77777777" w:rsidR="00BB27F8" w:rsidRPr="00A10F91" w:rsidRDefault="00BB27F8" w:rsidP="00A86455">
            <w:pPr>
              <w:pStyle w:val="ListParagraph"/>
              <w:ind w:left="0"/>
              <w:jc w:val="both"/>
              <w:rPr>
                <w:rFonts w:cstheme="minorHAnsi"/>
              </w:rPr>
            </w:pPr>
            <w:r w:rsidRPr="00663711">
              <w:rPr>
                <w:rFonts w:ascii="Tahoma" w:hAnsi="Tahoma" w:cs="Tahoma"/>
                <w:b/>
                <w:sz w:val="20"/>
                <w:szCs w:val="20"/>
              </w:rPr>
              <w:t>Financial (Lower Offer/Offer*100)</w:t>
            </w:r>
          </w:p>
        </w:tc>
        <w:tc>
          <w:tcPr>
            <w:tcW w:w="2070" w:type="dxa"/>
          </w:tcPr>
          <w:p w14:paraId="13FC3F4E" w14:textId="77777777" w:rsidR="00BB27F8" w:rsidRPr="00A10F91" w:rsidRDefault="00BB27F8" w:rsidP="00A86455">
            <w:pPr>
              <w:pStyle w:val="ListParagraph"/>
              <w:ind w:left="0"/>
              <w:jc w:val="both"/>
              <w:rPr>
                <w:rFonts w:cstheme="minorHAnsi"/>
              </w:rPr>
            </w:pPr>
            <w:r>
              <w:rPr>
                <w:rFonts w:cstheme="minorHAnsi"/>
              </w:rPr>
              <w:t>30</w:t>
            </w:r>
          </w:p>
        </w:tc>
      </w:tr>
    </w:tbl>
    <w:p w14:paraId="7F3620A0" w14:textId="77777777" w:rsidR="00BB27F8" w:rsidRDefault="00BB27F8" w:rsidP="00BB27F8">
      <w:pPr>
        <w:pStyle w:val="ListParagraph"/>
        <w:ind w:left="360"/>
        <w:jc w:val="both"/>
        <w:rPr>
          <w:rFonts w:cstheme="minorHAnsi"/>
          <w:b/>
        </w:rPr>
      </w:pPr>
    </w:p>
    <w:p w14:paraId="5A8EA138" w14:textId="77777777" w:rsidR="00BB27F8" w:rsidRDefault="00BB27F8" w:rsidP="00BB27F8">
      <w:pPr>
        <w:pStyle w:val="ListParagraph"/>
        <w:ind w:left="360"/>
        <w:jc w:val="both"/>
        <w:rPr>
          <w:rFonts w:cstheme="minorHAnsi"/>
          <w:b/>
        </w:rPr>
      </w:pPr>
    </w:p>
    <w:p w14:paraId="2CCBCE5E" w14:textId="77777777" w:rsidR="00BB27F8" w:rsidRPr="00E03DC6" w:rsidRDefault="00BB27F8" w:rsidP="00BB27F8">
      <w:pPr>
        <w:shd w:val="clear" w:color="auto" w:fill="FFC000"/>
        <w:jc w:val="both"/>
        <w:rPr>
          <w:rFonts w:cstheme="minorHAnsi"/>
          <w:b/>
        </w:rPr>
      </w:pPr>
      <w:r>
        <w:rPr>
          <w:rFonts w:cstheme="minorHAnsi"/>
          <w:b/>
        </w:rPr>
        <w:t xml:space="preserve">VII. </w:t>
      </w:r>
      <w:r w:rsidRPr="00E03DC6">
        <w:rPr>
          <w:rFonts w:cstheme="minorHAnsi"/>
          <w:b/>
        </w:rPr>
        <w:t>Qualifications and Expertise</w:t>
      </w:r>
    </w:p>
    <w:p w14:paraId="21B8AAA4" w14:textId="77777777" w:rsidR="00BB27F8" w:rsidRPr="00C31727" w:rsidRDefault="00BB27F8" w:rsidP="00BB27F8">
      <w:pPr>
        <w:spacing w:after="0"/>
        <w:jc w:val="both"/>
        <w:rPr>
          <w:rFonts w:cstheme="minorHAnsi"/>
          <w:b/>
          <w:bCs/>
          <w:u w:val="single"/>
        </w:rPr>
      </w:pPr>
      <w:r w:rsidRPr="00C31727">
        <w:rPr>
          <w:rFonts w:cstheme="minorHAnsi"/>
          <w:b/>
          <w:bCs/>
          <w:u w:val="single"/>
        </w:rPr>
        <w:t>Functional Competencies</w:t>
      </w:r>
    </w:p>
    <w:p w14:paraId="44771BC9" w14:textId="77777777" w:rsidR="00BB27F8" w:rsidRPr="00C31727" w:rsidRDefault="00BB27F8" w:rsidP="00BB27F8">
      <w:pPr>
        <w:numPr>
          <w:ilvl w:val="0"/>
          <w:numId w:val="37"/>
        </w:numPr>
        <w:spacing w:after="0" w:line="240" w:lineRule="auto"/>
        <w:jc w:val="both"/>
        <w:rPr>
          <w:rFonts w:cstheme="minorHAnsi"/>
        </w:rPr>
      </w:pPr>
      <w:r w:rsidRPr="00C31727">
        <w:rPr>
          <w:rFonts w:cstheme="minorHAnsi"/>
        </w:rPr>
        <w:t>Good facilitation and communication skills;</w:t>
      </w:r>
    </w:p>
    <w:p w14:paraId="2871CF6E" w14:textId="77777777" w:rsidR="00BB27F8" w:rsidRPr="00C31727" w:rsidRDefault="00BB27F8" w:rsidP="00BB27F8">
      <w:pPr>
        <w:numPr>
          <w:ilvl w:val="0"/>
          <w:numId w:val="37"/>
        </w:numPr>
        <w:spacing w:after="0" w:line="240" w:lineRule="auto"/>
        <w:jc w:val="both"/>
        <w:rPr>
          <w:rFonts w:cstheme="minorHAnsi"/>
        </w:rPr>
      </w:pPr>
      <w:r w:rsidRPr="00C31727">
        <w:rPr>
          <w:rFonts w:cstheme="minorHAnsi"/>
        </w:rPr>
        <w:t>Ability to plan, prioritize and deliver a variety of tasks on time;</w:t>
      </w:r>
    </w:p>
    <w:p w14:paraId="312F6788" w14:textId="77777777" w:rsidR="00BB27F8" w:rsidRPr="00C31727" w:rsidRDefault="00BB27F8" w:rsidP="00BB27F8">
      <w:pPr>
        <w:numPr>
          <w:ilvl w:val="0"/>
          <w:numId w:val="37"/>
        </w:numPr>
        <w:spacing w:after="0" w:line="240" w:lineRule="auto"/>
        <w:jc w:val="both"/>
        <w:rPr>
          <w:rFonts w:cstheme="minorHAnsi"/>
        </w:rPr>
      </w:pPr>
      <w:r w:rsidRPr="00C31727">
        <w:rPr>
          <w:rFonts w:cstheme="minorHAnsi"/>
        </w:rPr>
        <w:t>Be a team player and be able to work with national consultants and counterparts;</w:t>
      </w:r>
    </w:p>
    <w:p w14:paraId="02A3AB92" w14:textId="77777777" w:rsidR="00BB27F8" w:rsidRPr="00C31727" w:rsidRDefault="00BB27F8" w:rsidP="00BB27F8">
      <w:pPr>
        <w:numPr>
          <w:ilvl w:val="0"/>
          <w:numId w:val="37"/>
        </w:numPr>
        <w:spacing w:after="0" w:line="240" w:lineRule="auto"/>
        <w:jc w:val="both"/>
        <w:rPr>
          <w:rFonts w:cstheme="minorHAnsi"/>
        </w:rPr>
      </w:pPr>
      <w:r w:rsidRPr="00C31727">
        <w:rPr>
          <w:rFonts w:cstheme="minorHAnsi"/>
        </w:rPr>
        <w:t>Ability to provide constructive coaching and feedback for others;</w:t>
      </w:r>
    </w:p>
    <w:p w14:paraId="5BF9A760" w14:textId="77777777" w:rsidR="00BB27F8" w:rsidRPr="00C31727" w:rsidRDefault="00BB27F8" w:rsidP="00BB27F8">
      <w:pPr>
        <w:numPr>
          <w:ilvl w:val="0"/>
          <w:numId w:val="37"/>
        </w:numPr>
        <w:spacing w:after="0" w:line="240" w:lineRule="auto"/>
        <w:jc w:val="both"/>
        <w:rPr>
          <w:rFonts w:cstheme="minorHAnsi"/>
        </w:rPr>
      </w:pPr>
      <w:r w:rsidRPr="00C31727">
        <w:rPr>
          <w:rFonts w:cstheme="minorHAnsi"/>
        </w:rPr>
        <w:lastRenderedPageBreak/>
        <w:t>Ability to liaise with a variety of stakeholders and partners, including government, civil society, international organizations and partner organizations;</w:t>
      </w:r>
    </w:p>
    <w:p w14:paraId="1396F595" w14:textId="77777777" w:rsidR="00BB27F8" w:rsidRPr="00C31727" w:rsidRDefault="00BB27F8" w:rsidP="00BB27F8">
      <w:pPr>
        <w:numPr>
          <w:ilvl w:val="0"/>
          <w:numId w:val="37"/>
        </w:numPr>
        <w:spacing w:after="0" w:line="240" w:lineRule="auto"/>
        <w:jc w:val="both"/>
        <w:rPr>
          <w:rFonts w:cstheme="minorHAnsi"/>
        </w:rPr>
      </w:pPr>
      <w:r w:rsidRPr="00C31727">
        <w:rPr>
          <w:rFonts w:cstheme="minorHAnsi"/>
        </w:rPr>
        <w:t>Ability to work in culturally diverse environments and handle sensitive issues with diplomacy and tact;</w:t>
      </w:r>
    </w:p>
    <w:p w14:paraId="2158083B" w14:textId="77777777" w:rsidR="00BB27F8" w:rsidRDefault="00BB27F8" w:rsidP="00BB27F8">
      <w:pPr>
        <w:numPr>
          <w:ilvl w:val="0"/>
          <w:numId w:val="37"/>
        </w:numPr>
        <w:spacing w:after="0" w:line="240" w:lineRule="auto"/>
        <w:jc w:val="both"/>
        <w:rPr>
          <w:rFonts w:cstheme="minorHAnsi"/>
        </w:rPr>
      </w:pPr>
      <w:r w:rsidRPr="00C31727">
        <w:rPr>
          <w:rFonts w:cstheme="minorHAnsi"/>
        </w:rPr>
        <w:t>Ability to plan for and produce quality results in meeting established goals.</w:t>
      </w:r>
    </w:p>
    <w:p w14:paraId="494094A0" w14:textId="77777777" w:rsidR="00BB27F8" w:rsidRPr="00C31727" w:rsidRDefault="00BB27F8" w:rsidP="00BB27F8">
      <w:pPr>
        <w:spacing w:after="0" w:line="240" w:lineRule="auto"/>
        <w:ind w:left="720"/>
        <w:jc w:val="both"/>
        <w:rPr>
          <w:rFonts w:cstheme="minorHAnsi"/>
        </w:rPr>
      </w:pPr>
    </w:p>
    <w:p w14:paraId="4D92AC1F" w14:textId="77777777" w:rsidR="00BB27F8" w:rsidRPr="00C31727" w:rsidRDefault="00BB27F8" w:rsidP="00BB27F8">
      <w:pPr>
        <w:spacing w:after="0"/>
        <w:jc w:val="both"/>
        <w:rPr>
          <w:rFonts w:cstheme="minorHAnsi"/>
          <w:b/>
          <w:u w:val="single"/>
        </w:rPr>
      </w:pPr>
      <w:r w:rsidRPr="00C31727">
        <w:rPr>
          <w:rFonts w:cstheme="minorHAnsi"/>
          <w:b/>
          <w:bCs/>
          <w:u w:val="single"/>
        </w:rPr>
        <w:t>Corporate Competencies</w:t>
      </w:r>
    </w:p>
    <w:p w14:paraId="0EE1ED9E" w14:textId="77777777" w:rsidR="00BB27F8" w:rsidRPr="00C31727" w:rsidRDefault="00BB27F8" w:rsidP="00BB27F8">
      <w:pPr>
        <w:numPr>
          <w:ilvl w:val="0"/>
          <w:numId w:val="38"/>
        </w:numPr>
        <w:spacing w:after="0" w:line="240" w:lineRule="auto"/>
        <w:jc w:val="both"/>
        <w:rPr>
          <w:rFonts w:cstheme="minorHAnsi"/>
        </w:rPr>
      </w:pPr>
      <w:r w:rsidRPr="00C31727">
        <w:rPr>
          <w:rFonts w:cstheme="minorHAnsi"/>
        </w:rPr>
        <w:t>Demonstrates integrity by modelling the UN’s values and ethical standards;</w:t>
      </w:r>
    </w:p>
    <w:p w14:paraId="0C657D66" w14:textId="77777777" w:rsidR="00BB27F8" w:rsidRPr="00C31727" w:rsidRDefault="00BB27F8" w:rsidP="00BB27F8">
      <w:pPr>
        <w:numPr>
          <w:ilvl w:val="0"/>
          <w:numId w:val="38"/>
        </w:numPr>
        <w:spacing w:after="0" w:line="240" w:lineRule="auto"/>
        <w:jc w:val="both"/>
        <w:rPr>
          <w:rFonts w:cstheme="minorHAnsi"/>
        </w:rPr>
      </w:pPr>
      <w:r w:rsidRPr="00C31727">
        <w:rPr>
          <w:rFonts w:cstheme="minorHAnsi"/>
        </w:rPr>
        <w:t>Promotes the vision, mission, and strategic goals of UNDP;</w:t>
      </w:r>
    </w:p>
    <w:p w14:paraId="2C8871F8" w14:textId="77777777" w:rsidR="00BB27F8" w:rsidRPr="00C31727" w:rsidRDefault="00BB27F8" w:rsidP="00BB27F8">
      <w:pPr>
        <w:numPr>
          <w:ilvl w:val="0"/>
          <w:numId w:val="38"/>
        </w:numPr>
        <w:spacing w:after="0" w:line="240" w:lineRule="auto"/>
        <w:jc w:val="both"/>
        <w:rPr>
          <w:rFonts w:cstheme="minorHAnsi"/>
        </w:rPr>
      </w:pPr>
      <w:r w:rsidRPr="00C31727">
        <w:rPr>
          <w:rFonts w:cstheme="minorHAnsi"/>
        </w:rPr>
        <w:t>Displays cultural, gender, religion, race, nationality and age sensitivity and adaptability</w:t>
      </w:r>
    </w:p>
    <w:p w14:paraId="09890E9D" w14:textId="77777777" w:rsidR="00BB27F8" w:rsidRPr="00C31727" w:rsidRDefault="00BB27F8" w:rsidP="00BB27F8">
      <w:pPr>
        <w:numPr>
          <w:ilvl w:val="0"/>
          <w:numId w:val="38"/>
        </w:numPr>
        <w:spacing w:after="0" w:line="240" w:lineRule="auto"/>
        <w:jc w:val="both"/>
        <w:rPr>
          <w:rFonts w:cstheme="minorHAnsi"/>
        </w:rPr>
      </w:pPr>
      <w:r w:rsidRPr="00C31727">
        <w:rPr>
          <w:rFonts w:cstheme="minorHAnsi"/>
        </w:rPr>
        <w:t>Treats all people fairly without favoritism;</w:t>
      </w:r>
    </w:p>
    <w:p w14:paraId="6A025681" w14:textId="77777777" w:rsidR="00BB27F8" w:rsidRDefault="00BB27F8" w:rsidP="00BB27F8">
      <w:pPr>
        <w:contextualSpacing/>
        <w:jc w:val="both"/>
        <w:rPr>
          <w:rFonts w:cstheme="minorHAnsi"/>
          <w:b/>
        </w:rPr>
      </w:pPr>
    </w:p>
    <w:p w14:paraId="76BD78EA" w14:textId="77777777" w:rsidR="00BB27F8" w:rsidRDefault="00BB27F8" w:rsidP="00BB27F8">
      <w:pPr>
        <w:contextualSpacing/>
        <w:jc w:val="both"/>
        <w:rPr>
          <w:rFonts w:cstheme="minorHAnsi"/>
          <w:b/>
        </w:rPr>
      </w:pPr>
    </w:p>
    <w:p w14:paraId="46C2EC0A" w14:textId="77777777" w:rsidR="00BB27F8" w:rsidRPr="00C31727" w:rsidRDefault="00BB27F8" w:rsidP="00BB27F8">
      <w:pPr>
        <w:shd w:val="clear" w:color="auto" w:fill="FFC000"/>
        <w:contextualSpacing/>
        <w:jc w:val="both"/>
        <w:rPr>
          <w:rFonts w:cstheme="minorHAnsi"/>
          <w:b/>
        </w:rPr>
      </w:pPr>
      <w:r w:rsidRPr="00C31727">
        <w:rPr>
          <w:rFonts w:cstheme="minorHAnsi"/>
          <w:b/>
        </w:rPr>
        <w:t xml:space="preserve">Required Skills and Experience </w:t>
      </w:r>
    </w:p>
    <w:p w14:paraId="3EE604B0" w14:textId="77777777" w:rsidR="00BB27F8" w:rsidRPr="00C31727" w:rsidRDefault="00BB27F8" w:rsidP="00BB27F8">
      <w:pPr>
        <w:spacing w:after="0"/>
        <w:jc w:val="both"/>
        <w:rPr>
          <w:rFonts w:cstheme="minorHAnsi"/>
          <w:b/>
        </w:rPr>
      </w:pPr>
      <w:r w:rsidRPr="00C31727">
        <w:rPr>
          <w:rFonts w:cstheme="minorHAnsi"/>
          <w:b/>
        </w:rPr>
        <w:t>Academic Qualifications</w:t>
      </w:r>
    </w:p>
    <w:p w14:paraId="194EB19A" w14:textId="77777777" w:rsidR="00BB27F8" w:rsidRPr="00C31727" w:rsidRDefault="00BB27F8" w:rsidP="00BB27F8">
      <w:pPr>
        <w:tabs>
          <w:tab w:val="center" w:pos="296"/>
          <w:tab w:val="right" w:pos="9365"/>
        </w:tabs>
        <w:spacing w:after="240" w:line="249" w:lineRule="auto"/>
        <w:contextualSpacing/>
        <w:jc w:val="both"/>
        <w:rPr>
          <w:rFonts w:cstheme="minorHAnsi"/>
          <w:b/>
        </w:rPr>
      </w:pPr>
      <w:r w:rsidRPr="00C31727">
        <w:rPr>
          <w:rFonts w:eastAsia="Times New Roman" w:cstheme="minorHAnsi"/>
        </w:rPr>
        <w:t xml:space="preserve">Postgraduate degree (at least Master’s degree) in    forestry, natural resources management, gender studies, social </w:t>
      </w:r>
      <w:proofErr w:type="gramStart"/>
      <w:r w:rsidRPr="00C31727">
        <w:rPr>
          <w:rFonts w:eastAsia="Times New Roman" w:cstheme="minorHAnsi"/>
        </w:rPr>
        <w:t>science ,</w:t>
      </w:r>
      <w:proofErr w:type="gramEnd"/>
      <w:r w:rsidRPr="00C31727">
        <w:rPr>
          <w:rFonts w:eastAsia="Times New Roman" w:cstheme="minorHAnsi"/>
        </w:rPr>
        <w:t xml:space="preserve"> development studies or another related field .</w:t>
      </w:r>
    </w:p>
    <w:p w14:paraId="7B00165E" w14:textId="77777777" w:rsidR="00BB27F8" w:rsidRPr="00C31727" w:rsidRDefault="00BB27F8" w:rsidP="00BB27F8">
      <w:pPr>
        <w:tabs>
          <w:tab w:val="center" w:pos="296"/>
          <w:tab w:val="right" w:pos="9365"/>
        </w:tabs>
        <w:spacing w:after="240" w:line="249" w:lineRule="auto"/>
        <w:contextualSpacing/>
        <w:jc w:val="both"/>
        <w:rPr>
          <w:rFonts w:cstheme="minorHAnsi"/>
          <w:b/>
        </w:rPr>
      </w:pPr>
    </w:p>
    <w:p w14:paraId="4D67018B" w14:textId="77777777" w:rsidR="00BB27F8" w:rsidRPr="00C31727" w:rsidRDefault="00BB27F8" w:rsidP="00BB27F8">
      <w:pPr>
        <w:spacing w:after="0"/>
        <w:jc w:val="both"/>
        <w:rPr>
          <w:rFonts w:cstheme="minorHAnsi"/>
          <w:b/>
        </w:rPr>
      </w:pPr>
      <w:r w:rsidRPr="00C31727">
        <w:rPr>
          <w:rFonts w:cstheme="minorHAnsi"/>
          <w:b/>
        </w:rPr>
        <w:t>Professional Experience</w:t>
      </w:r>
    </w:p>
    <w:p w14:paraId="03B312D5" w14:textId="77777777" w:rsidR="00BB27F8" w:rsidRPr="00C31727" w:rsidRDefault="00BB27F8" w:rsidP="00BB27F8">
      <w:pPr>
        <w:numPr>
          <w:ilvl w:val="0"/>
          <w:numId w:val="39"/>
        </w:numPr>
        <w:spacing w:after="4" w:line="249" w:lineRule="auto"/>
        <w:contextualSpacing/>
        <w:jc w:val="both"/>
        <w:rPr>
          <w:rFonts w:eastAsia="Times New Roman" w:cstheme="minorHAnsi"/>
        </w:rPr>
      </w:pPr>
      <w:r w:rsidRPr="00C31727">
        <w:rPr>
          <w:rFonts w:eastAsia="Times New Roman" w:cstheme="minorHAnsi"/>
        </w:rPr>
        <w:t xml:space="preserve">At least 10 years of experience in working with gender and social inclusion assessments or other relevant fields; </w:t>
      </w:r>
    </w:p>
    <w:p w14:paraId="07E626FC" w14:textId="77777777" w:rsidR="00BB27F8" w:rsidRPr="00C31727" w:rsidRDefault="00BB27F8" w:rsidP="00BB27F8">
      <w:pPr>
        <w:numPr>
          <w:ilvl w:val="0"/>
          <w:numId w:val="39"/>
        </w:numPr>
        <w:spacing w:after="64" w:line="249" w:lineRule="auto"/>
        <w:jc w:val="both"/>
        <w:rPr>
          <w:rFonts w:eastAsia="Times New Roman" w:cstheme="minorHAnsi"/>
        </w:rPr>
      </w:pPr>
      <w:r w:rsidRPr="00C31727">
        <w:rPr>
          <w:rFonts w:eastAsia="Times New Roman" w:cstheme="minorHAnsi"/>
        </w:rPr>
        <w:t xml:space="preserve">Experience in participatory forestry management, livelihood and natural </w:t>
      </w:r>
      <w:proofErr w:type="gramStart"/>
      <w:r w:rsidRPr="00C31727">
        <w:rPr>
          <w:rFonts w:eastAsia="Times New Roman" w:cstheme="minorHAnsi"/>
        </w:rPr>
        <w:t>resource  program</w:t>
      </w:r>
      <w:proofErr w:type="gramEnd"/>
      <w:r>
        <w:rPr>
          <w:rFonts w:eastAsia="Times New Roman" w:cstheme="minorHAnsi"/>
        </w:rPr>
        <w:t>;</w:t>
      </w:r>
      <w:r w:rsidRPr="00C31727">
        <w:rPr>
          <w:rFonts w:eastAsia="Times New Roman" w:cstheme="minorHAnsi"/>
        </w:rPr>
        <w:t xml:space="preserve"> </w:t>
      </w:r>
    </w:p>
    <w:p w14:paraId="23724E77" w14:textId="77777777" w:rsidR="00BB27F8" w:rsidRPr="00C31727" w:rsidRDefault="00BB27F8" w:rsidP="00BB27F8">
      <w:pPr>
        <w:numPr>
          <w:ilvl w:val="0"/>
          <w:numId w:val="39"/>
        </w:numPr>
        <w:spacing w:after="67" w:line="249" w:lineRule="auto"/>
        <w:jc w:val="both"/>
        <w:rPr>
          <w:rFonts w:eastAsia="Times New Roman" w:cstheme="minorHAnsi"/>
        </w:rPr>
      </w:pPr>
      <w:r w:rsidRPr="00C31727">
        <w:rPr>
          <w:rFonts w:eastAsia="Times New Roman" w:cstheme="minorHAnsi"/>
        </w:rPr>
        <w:t>Strong understanding of Ethiopian social inclusion issues and policies</w:t>
      </w:r>
      <w:r>
        <w:rPr>
          <w:rFonts w:eastAsia="Times New Roman" w:cstheme="minorHAnsi"/>
        </w:rPr>
        <w:t>;</w:t>
      </w:r>
    </w:p>
    <w:p w14:paraId="7338F88E" w14:textId="77777777" w:rsidR="00BB27F8" w:rsidRPr="00C31727" w:rsidRDefault="00BB27F8" w:rsidP="00BB27F8">
      <w:pPr>
        <w:widowControl w:val="0"/>
        <w:numPr>
          <w:ilvl w:val="0"/>
          <w:numId w:val="39"/>
        </w:numPr>
        <w:spacing w:after="240" w:line="240" w:lineRule="auto"/>
        <w:contextualSpacing/>
        <w:jc w:val="both"/>
        <w:rPr>
          <w:rFonts w:cstheme="minorHAnsi"/>
        </w:rPr>
      </w:pPr>
      <w:r w:rsidRPr="00C31727">
        <w:rPr>
          <w:rFonts w:eastAsia="Times New Roman" w:cstheme="minorHAnsi"/>
        </w:rPr>
        <w:t xml:space="preserve">Proven record in gender and social inclusion assessment, </w:t>
      </w:r>
      <w:r w:rsidRPr="00C31727">
        <w:rPr>
          <w:rFonts w:cstheme="minorHAnsi"/>
        </w:rPr>
        <w:t>a minimum of 10 years’ progressive experience in natural resource economics and management or a related field;</w:t>
      </w:r>
    </w:p>
    <w:p w14:paraId="18D6BE58" w14:textId="77777777" w:rsidR="00BB27F8" w:rsidRPr="00C31727" w:rsidRDefault="00BB27F8" w:rsidP="00BB27F8">
      <w:pPr>
        <w:spacing w:after="0"/>
        <w:jc w:val="both"/>
        <w:rPr>
          <w:rFonts w:eastAsia="Times New Roman" w:cstheme="minorHAnsi"/>
          <w:b/>
          <w:bCs/>
        </w:rPr>
      </w:pPr>
      <w:r w:rsidRPr="00C31727">
        <w:rPr>
          <w:rFonts w:eastAsia="Times New Roman" w:cstheme="minorHAnsi"/>
          <w:b/>
          <w:bCs/>
        </w:rPr>
        <w:t>Language Requirements</w:t>
      </w:r>
    </w:p>
    <w:p w14:paraId="0150F30A" w14:textId="77777777" w:rsidR="00BB27F8" w:rsidRPr="00C31727" w:rsidRDefault="00BB27F8" w:rsidP="00BB27F8">
      <w:pPr>
        <w:numPr>
          <w:ilvl w:val="0"/>
          <w:numId w:val="40"/>
        </w:numPr>
        <w:spacing w:after="4" w:line="249" w:lineRule="auto"/>
        <w:jc w:val="both"/>
        <w:rPr>
          <w:rFonts w:eastAsia="Times New Roman" w:cstheme="minorHAnsi"/>
        </w:rPr>
      </w:pPr>
      <w:r w:rsidRPr="00C31727">
        <w:rPr>
          <w:rFonts w:eastAsia="Times New Roman" w:cstheme="minorHAnsi"/>
        </w:rPr>
        <w:t xml:space="preserve">Excellent written and verbal communication skills in English. </w:t>
      </w:r>
    </w:p>
    <w:p w14:paraId="19887B89" w14:textId="77777777" w:rsidR="00BB27F8" w:rsidRPr="00C31727" w:rsidRDefault="00BB27F8" w:rsidP="00BB27F8">
      <w:pPr>
        <w:spacing w:after="52"/>
        <w:jc w:val="both"/>
        <w:rPr>
          <w:rFonts w:eastAsia="Times New Roman" w:cstheme="minorHAnsi"/>
        </w:rPr>
      </w:pPr>
    </w:p>
    <w:p w14:paraId="23F7F364" w14:textId="77777777" w:rsidR="00BB27F8" w:rsidRPr="00941D0B" w:rsidRDefault="00BB27F8" w:rsidP="00BB27F8">
      <w:pPr>
        <w:shd w:val="clear" w:color="auto" w:fill="FFC000"/>
        <w:jc w:val="both"/>
        <w:rPr>
          <w:rFonts w:cstheme="minorHAnsi"/>
          <w:b/>
        </w:rPr>
      </w:pPr>
      <w:r>
        <w:rPr>
          <w:rFonts w:cstheme="minorHAnsi"/>
          <w:b/>
        </w:rPr>
        <w:t xml:space="preserve">VIII. </w:t>
      </w:r>
      <w:r w:rsidRPr="00941D0B">
        <w:rPr>
          <w:rFonts w:cstheme="minorHAnsi"/>
          <w:b/>
        </w:rPr>
        <w:t xml:space="preserve">Logistic arrangement and reporting </w:t>
      </w:r>
    </w:p>
    <w:p w14:paraId="7A410047" w14:textId="77777777" w:rsidR="00BB27F8" w:rsidRPr="00C31727" w:rsidRDefault="00BB27F8" w:rsidP="00BB27F8">
      <w:pPr>
        <w:spacing w:after="0"/>
        <w:jc w:val="both"/>
        <w:rPr>
          <w:rFonts w:eastAsia="Times New Roman" w:cstheme="minorHAnsi"/>
        </w:rPr>
      </w:pPr>
      <w:r w:rsidRPr="00C31727">
        <w:rPr>
          <w:rFonts w:eastAsia="Times New Roman" w:cstheme="minorHAnsi"/>
        </w:rPr>
        <w:t xml:space="preserve">The consultant will work under the direct supervision of the </w:t>
      </w:r>
      <w:bookmarkStart w:id="3" w:name="_Hlk13412617"/>
      <w:r w:rsidRPr="00C31727">
        <w:rPr>
          <w:rFonts w:eastAsia="Times New Roman" w:cstheme="minorHAnsi"/>
        </w:rPr>
        <w:t xml:space="preserve">Social Inclusion Advisor </w:t>
      </w:r>
      <w:bookmarkEnd w:id="3"/>
      <w:r w:rsidRPr="00C31727">
        <w:rPr>
          <w:rFonts w:eastAsia="Times New Roman" w:cstheme="minorHAnsi"/>
        </w:rPr>
        <w:t xml:space="preserve">of the Forest Sector Transformation Unit, with technical inputs and supports from the Director and Deputy Director, and in coordination with the </w:t>
      </w:r>
      <w:bookmarkStart w:id="4" w:name="_Hlk529366146"/>
      <w:r w:rsidRPr="00C31727">
        <w:rPr>
          <w:rFonts w:eastAsia="Times New Roman" w:cstheme="minorHAnsi"/>
        </w:rPr>
        <w:t>coordinators</w:t>
      </w:r>
      <w:bookmarkEnd w:id="4"/>
      <w:r w:rsidRPr="00C31727">
        <w:rPr>
          <w:rFonts w:eastAsia="Times New Roman" w:cstheme="minorHAnsi"/>
        </w:rPr>
        <w:t xml:space="preserve"> of the AR and DD components of the REDD+ Investment Program. In ensuring the quality of the work undertaken, an inception meeting will be held between the technical committee assigned for this task (comprised of staff from FSTU, AR and DD components) and the consultant to agree on expectation, scope of the work, and a specific workplan </w:t>
      </w:r>
      <w:proofErr w:type="gramStart"/>
      <w:r w:rsidRPr="00C31727">
        <w:rPr>
          <w:rFonts w:eastAsia="Times New Roman" w:cstheme="minorHAnsi"/>
        </w:rPr>
        <w:t>on the basis of</w:t>
      </w:r>
      <w:proofErr w:type="gramEnd"/>
      <w:r w:rsidRPr="00C31727">
        <w:rPr>
          <w:rFonts w:eastAsia="Times New Roman" w:cstheme="minorHAnsi"/>
        </w:rPr>
        <w:t xml:space="preserve"> an inception report. </w:t>
      </w:r>
    </w:p>
    <w:p w14:paraId="2AB4AE26" w14:textId="77777777" w:rsidR="00BB27F8" w:rsidRPr="00C31727" w:rsidRDefault="00BB27F8" w:rsidP="00BB27F8">
      <w:pPr>
        <w:spacing w:after="4" w:line="249" w:lineRule="auto"/>
        <w:ind w:left="-5" w:hanging="10"/>
        <w:jc w:val="both"/>
        <w:rPr>
          <w:rFonts w:eastAsia="Times New Roman" w:cstheme="minorHAnsi"/>
        </w:rPr>
      </w:pPr>
    </w:p>
    <w:p w14:paraId="7089BDE5" w14:textId="77777777" w:rsidR="00BB27F8" w:rsidRPr="00C31727" w:rsidRDefault="00BB27F8" w:rsidP="00BB27F8">
      <w:pPr>
        <w:spacing w:after="4" w:line="249" w:lineRule="auto"/>
        <w:ind w:left="-5" w:hanging="10"/>
        <w:jc w:val="both"/>
        <w:rPr>
          <w:rFonts w:eastAsia="Times New Roman" w:cstheme="minorHAnsi"/>
        </w:rPr>
      </w:pPr>
      <w:r w:rsidRPr="00C31727">
        <w:rPr>
          <w:rFonts w:eastAsia="Times New Roman" w:cstheme="minorHAnsi"/>
        </w:rPr>
        <w:t xml:space="preserve">Regular briefing will be provided to the Supervisor as well as the DD and AR coordinators to update on the progress as well as to discuss any issues which requires decisions/guidance from the three units. Prior to the consultant concluding the work, a de-brief meeting will be held to discuss any further issues which requires further follow-up. </w:t>
      </w:r>
    </w:p>
    <w:p w14:paraId="6F46EF14" w14:textId="77777777" w:rsidR="00BB27F8" w:rsidRPr="00C31727" w:rsidRDefault="00BB27F8" w:rsidP="00BB27F8">
      <w:pPr>
        <w:spacing w:after="0"/>
        <w:jc w:val="both"/>
        <w:rPr>
          <w:rFonts w:eastAsia="Times New Roman" w:cstheme="minorHAnsi"/>
        </w:rPr>
      </w:pPr>
      <w:r w:rsidRPr="00C31727">
        <w:rPr>
          <w:rFonts w:eastAsia="Times New Roman" w:cstheme="minorHAnsi"/>
        </w:rPr>
        <w:t xml:space="preserve"> </w:t>
      </w:r>
    </w:p>
    <w:p w14:paraId="0F4EB9E5" w14:textId="77777777" w:rsidR="00BB27F8" w:rsidRPr="00080B7D" w:rsidRDefault="00BB27F8" w:rsidP="00BB27F8">
      <w:pPr>
        <w:jc w:val="both"/>
        <w:rPr>
          <w:rFonts w:cstheme="minorHAnsi"/>
          <w:b/>
        </w:rPr>
      </w:pPr>
      <w:r w:rsidRPr="00080B7D">
        <w:rPr>
          <w:rFonts w:cstheme="minorHAnsi"/>
          <w:b/>
        </w:rPr>
        <w:t>Workshop related costs will be covered by UNDP.</w:t>
      </w:r>
    </w:p>
    <w:p w14:paraId="6FA914A6" w14:textId="77777777" w:rsidR="0054642D" w:rsidRDefault="0054642D" w:rsidP="008D60CB">
      <w:pPr>
        <w:widowControl w:val="0"/>
        <w:tabs>
          <w:tab w:val="num" w:pos="745"/>
        </w:tabs>
        <w:overflowPunct w:val="0"/>
        <w:adjustRightInd w:val="0"/>
        <w:spacing w:after="0"/>
        <w:jc w:val="both"/>
        <w:rPr>
          <w:rFonts w:ascii="Tahoma" w:eastAsia="Times New Roman" w:hAnsi="Tahoma" w:cs="Tahoma"/>
          <w:sz w:val="20"/>
          <w:szCs w:val="20"/>
        </w:rPr>
      </w:pPr>
    </w:p>
    <w:p w14:paraId="351787F1" w14:textId="21236E80" w:rsidR="008D60CB" w:rsidRPr="000C7CB4" w:rsidRDefault="00194EDC" w:rsidP="000C7CB4">
      <w:pPr>
        <w:shd w:val="clear" w:color="auto" w:fill="FFC000"/>
        <w:jc w:val="both"/>
        <w:rPr>
          <w:rFonts w:cstheme="minorHAnsi"/>
          <w:b/>
        </w:rPr>
      </w:pPr>
      <w:r w:rsidRPr="000C7CB4">
        <w:rPr>
          <w:rFonts w:cstheme="minorHAnsi"/>
          <w:b/>
        </w:rPr>
        <w:t xml:space="preserve">IX. </w:t>
      </w:r>
      <w:r w:rsidR="008D60CB" w:rsidRPr="000C7CB4">
        <w:rPr>
          <w:rFonts w:cstheme="minorHAnsi"/>
          <w:b/>
        </w:rPr>
        <w:t xml:space="preserve">RECOMMENDED PRESENTATION OF TECHNICAL PROPOSAL  </w:t>
      </w:r>
    </w:p>
    <w:p w14:paraId="62C6EF82" w14:textId="77777777" w:rsidR="008D60CB" w:rsidRDefault="008D60CB" w:rsidP="008D60CB">
      <w:pPr>
        <w:widowControl w:val="0"/>
        <w:tabs>
          <w:tab w:val="num" w:pos="745"/>
        </w:tabs>
        <w:overflowPunct w:val="0"/>
        <w:adjustRightInd w:val="0"/>
        <w:spacing w:after="0"/>
        <w:jc w:val="both"/>
        <w:rPr>
          <w:rFonts w:ascii="Tahoma" w:hAnsi="Tahoma" w:cs="Tahoma"/>
          <w:sz w:val="20"/>
          <w:szCs w:val="20"/>
        </w:rPr>
      </w:pPr>
      <w:r w:rsidRPr="00B62A9F">
        <w:rPr>
          <w:rFonts w:ascii="Tahoma" w:hAnsi="Tahoma" w:cs="Tahoma"/>
          <w:sz w:val="20"/>
          <w:szCs w:val="20"/>
        </w:rPr>
        <w:t xml:space="preserve">For purposes of generating quotations whose contents are uniformly presented and to facilitate their comparative review, a prospect </w:t>
      </w:r>
      <w:r>
        <w:rPr>
          <w:rFonts w:ascii="Tahoma" w:hAnsi="Tahoma" w:cs="Tahoma"/>
          <w:sz w:val="20"/>
          <w:szCs w:val="20"/>
        </w:rPr>
        <w:t xml:space="preserve">Individual Contractor (IC) </w:t>
      </w:r>
      <w:r w:rsidRPr="00B62A9F">
        <w:rPr>
          <w:rFonts w:ascii="Tahoma" w:hAnsi="Tahoma" w:cs="Tahoma"/>
          <w:sz w:val="20"/>
          <w:szCs w:val="20"/>
        </w:rPr>
        <w:t xml:space="preserve">is given a proposed </w:t>
      </w:r>
      <w:r w:rsidRPr="007D40BF">
        <w:rPr>
          <w:rFonts w:ascii="Times New Roman" w:hAnsi="Times New Roman"/>
          <w:b/>
          <w:i/>
          <w:sz w:val="20"/>
          <w:szCs w:val="20"/>
        </w:rPr>
        <w:t>Table of Contents</w:t>
      </w:r>
      <w:r w:rsidRPr="00B62A9F">
        <w:rPr>
          <w:rFonts w:ascii="Tahoma" w:hAnsi="Tahoma" w:cs="Tahoma"/>
          <w:sz w:val="20"/>
          <w:szCs w:val="20"/>
        </w:rPr>
        <w:t xml:space="preserve">. Therefore, prospective </w:t>
      </w:r>
      <w:r>
        <w:rPr>
          <w:rFonts w:ascii="Tahoma" w:hAnsi="Tahoma" w:cs="Tahoma"/>
          <w:sz w:val="20"/>
          <w:szCs w:val="20"/>
        </w:rPr>
        <w:t xml:space="preserve">Consultant Proposal </w:t>
      </w:r>
      <w:r w:rsidRPr="00B62A9F">
        <w:rPr>
          <w:rFonts w:ascii="Tahoma" w:hAnsi="Tahoma" w:cs="Tahoma"/>
          <w:sz w:val="20"/>
          <w:szCs w:val="20"/>
        </w:rPr>
        <w:t>Submission must have at least the preferred content</w:t>
      </w:r>
      <w:r>
        <w:rPr>
          <w:rFonts w:ascii="Tahoma" w:hAnsi="Tahoma" w:cs="Tahoma"/>
          <w:sz w:val="20"/>
          <w:szCs w:val="20"/>
        </w:rPr>
        <w:t>s</w:t>
      </w:r>
      <w:r w:rsidRPr="00B62A9F">
        <w:rPr>
          <w:rFonts w:ascii="Tahoma" w:hAnsi="Tahoma" w:cs="Tahoma"/>
          <w:sz w:val="20"/>
          <w:szCs w:val="20"/>
        </w:rPr>
        <w:t xml:space="preserve"> which </w:t>
      </w:r>
      <w:r>
        <w:rPr>
          <w:rFonts w:ascii="Tahoma" w:hAnsi="Tahoma" w:cs="Tahoma"/>
          <w:sz w:val="20"/>
          <w:szCs w:val="20"/>
        </w:rPr>
        <w:t>are</w:t>
      </w:r>
      <w:r w:rsidRPr="00B62A9F">
        <w:rPr>
          <w:rFonts w:ascii="Tahoma" w:hAnsi="Tahoma" w:cs="Tahoma"/>
          <w:sz w:val="20"/>
          <w:szCs w:val="20"/>
        </w:rPr>
        <w:t xml:space="preserve"> outlined in the </w:t>
      </w:r>
      <w:r>
        <w:rPr>
          <w:rFonts w:ascii="Tahoma" w:hAnsi="Tahoma" w:cs="Tahoma"/>
          <w:sz w:val="20"/>
          <w:szCs w:val="20"/>
        </w:rPr>
        <w:t xml:space="preserve">IC Proposal </w:t>
      </w:r>
      <w:r w:rsidRPr="00B62A9F">
        <w:rPr>
          <w:rFonts w:ascii="Tahoma" w:hAnsi="Tahoma" w:cs="Tahoma"/>
          <w:sz w:val="20"/>
          <w:szCs w:val="20"/>
        </w:rPr>
        <w:t xml:space="preserve">Submission Form </w:t>
      </w:r>
      <w:r>
        <w:rPr>
          <w:rFonts w:ascii="Tahoma" w:hAnsi="Tahoma" w:cs="Tahoma"/>
          <w:sz w:val="20"/>
          <w:szCs w:val="20"/>
        </w:rPr>
        <w:t xml:space="preserve">incorporated </w:t>
      </w:r>
      <w:r w:rsidRPr="00B62A9F">
        <w:rPr>
          <w:rFonts w:ascii="Tahoma" w:hAnsi="Tahoma" w:cs="Tahoma"/>
          <w:sz w:val="20"/>
          <w:szCs w:val="20"/>
        </w:rPr>
        <w:t>hereto.</w:t>
      </w:r>
    </w:p>
    <w:p w14:paraId="04DF2898" w14:textId="77777777" w:rsidR="008D60CB" w:rsidRDefault="008D60CB" w:rsidP="008D60CB">
      <w:pPr>
        <w:widowControl w:val="0"/>
        <w:tabs>
          <w:tab w:val="num" w:pos="745"/>
        </w:tabs>
        <w:overflowPunct w:val="0"/>
        <w:adjustRightInd w:val="0"/>
        <w:spacing w:after="0"/>
        <w:jc w:val="both"/>
        <w:rPr>
          <w:rFonts w:ascii="Tahoma" w:hAnsi="Tahoma" w:cs="Tahoma"/>
          <w:sz w:val="20"/>
          <w:szCs w:val="20"/>
        </w:rPr>
      </w:pPr>
    </w:p>
    <w:p w14:paraId="34A8CD8C" w14:textId="77777777" w:rsidR="008D60CB" w:rsidRPr="001169E8" w:rsidRDefault="008D60CB" w:rsidP="008D60CB">
      <w:pPr>
        <w:spacing w:after="0" w:line="240" w:lineRule="auto"/>
        <w:jc w:val="both"/>
        <w:rPr>
          <w:rFonts w:ascii="Times New Roman" w:hAnsi="Times New Roman"/>
          <w:b/>
          <w:sz w:val="24"/>
          <w:szCs w:val="24"/>
        </w:rPr>
      </w:pPr>
      <w:r w:rsidRPr="00D30417">
        <w:rPr>
          <w:rFonts w:ascii="Times New Roman" w:hAnsi="Times New Roman"/>
          <w:sz w:val="24"/>
          <w:szCs w:val="24"/>
        </w:rPr>
        <w:t xml:space="preserve">  </w:t>
      </w:r>
      <w:r w:rsidRPr="001169E8">
        <w:rPr>
          <w:rFonts w:ascii="Times New Roman" w:hAnsi="Times New Roman"/>
          <w:b/>
          <w:sz w:val="24"/>
          <w:szCs w:val="24"/>
        </w:rPr>
        <w:t>Proposed Table of Contents</w:t>
      </w:r>
      <w:r w:rsidRPr="001169E8">
        <w:rPr>
          <w:rFonts w:ascii="Times New Roman" w:hAnsi="Times New Roman"/>
          <w:b/>
          <w:sz w:val="24"/>
          <w:szCs w:val="24"/>
        </w:rPr>
        <w:tab/>
      </w:r>
      <w:r w:rsidRPr="001169E8">
        <w:rPr>
          <w:rFonts w:ascii="Times New Roman" w:hAnsi="Times New Roman"/>
          <w:b/>
          <w:sz w:val="24"/>
          <w:szCs w:val="24"/>
        </w:rPr>
        <w:tab/>
      </w:r>
      <w:r w:rsidRPr="001169E8">
        <w:rPr>
          <w:rFonts w:ascii="Times New Roman" w:hAnsi="Times New Roman"/>
          <w:b/>
          <w:sz w:val="24"/>
          <w:szCs w:val="24"/>
        </w:rPr>
        <w:tab/>
        <w:t xml:space="preserve">              </w:t>
      </w:r>
      <w:r w:rsidRPr="001169E8">
        <w:rPr>
          <w:rFonts w:ascii="Times New Roman" w:hAnsi="Times New Roman"/>
          <w:b/>
          <w:sz w:val="24"/>
          <w:szCs w:val="24"/>
        </w:rPr>
        <w:tab/>
        <w:t xml:space="preserve">        Page   </w:t>
      </w:r>
      <w:r w:rsidRPr="001169E8">
        <w:rPr>
          <w:rFonts w:ascii="Times New Roman" w:hAnsi="Times New Roman"/>
          <w:b/>
          <w:sz w:val="24"/>
          <w:szCs w:val="24"/>
        </w:rPr>
        <w:tab/>
      </w:r>
    </w:p>
    <w:p w14:paraId="4AE24442" w14:textId="77777777" w:rsidR="008D60CB" w:rsidRPr="001169E8" w:rsidRDefault="008D60CB" w:rsidP="008D60CB">
      <w:pPr>
        <w:spacing w:after="0" w:line="240" w:lineRule="auto"/>
        <w:jc w:val="both"/>
        <w:rPr>
          <w:rFonts w:ascii="Times New Roman" w:hAnsi="Times New Roman"/>
          <w:b/>
          <w:sz w:val="24"/>
          <w:szCs w:val="24"/>
        </w:rPr>
      </w:pPr>
      <w:r w:rsidRPr="001169E8">
        <w:rPr>
          <w:rFonts w:ascii="Times New Roman" w:hAnsi="Times New Roman"/>
          <w:b/>
          <w:sz w:val="24"/>
          <w:szCs w:val="24"/>
        </w:rPr>
        <w:t>TECHNICAL PROPOSAL COVER PAGES</w:t>
      </w:r>
    </w:p>
    <w:p w14:paraId="65616DFE"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 xml:space="preserve">Cover Page </w:t>
      </w:r>
    </w:p>
    <w:p w14:paraId="65C59731"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 xml:space="preserve">Cover Letter </w:t>
      </w:r>
    </w:p>
    <w:p w14:paraId="68461E8C" w14:textId="77777777" w:rsidR="008D60CB" w:rsidRPr="001169E8" w:rsidRDefault="008D60CB" w:rsidP="008D60CB">
      <w:pPr>
        <w:spacing w:after="0" w:line="240" w:lineRule="auto"/>
        <w:jc w:val="both"/>
        <w:rPr>
          <w:rFonts w:ascii="Times New Roman" w:hAnsi="Times New Roman"/>
          <w:b/>
          <w:sz w:val="24"/>
          <w:szCs w:val="24"/>
        </w:rPr>
      </w:pPr>
      <w:r w:rsidRPr="001169E8">
        <w:rPr>
          <w:rFonts w:ascii="Times New Roman" w:hAnsi="Times New Roman"/>
          <w:b/>
          <w:sz w:val="24"/>
          <w:szCs w:val="24"/>
        </w:rPr>
        <w:t xml:space="preserve">SECTION I. TECHNICAL PROPOSAL SUBMISSION FORM  </w:t>
      </w:r>
    </w:p>
    <w:p w14:paraId="650EC257"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1.1</w:t>
      </w:r>
      <w:r w:rsidRPr="00D30417">
        <w:rPr>
          <w:rFonts w:ascii="Times New Roman" w:hAnsi="Times New Roman"/>
          <w:sz w:val="24"/>
          <w:szCs w:val="24"/>
        </w:rPr>
        <w:tab/>
        <w:t xml:space="preserve">Letter of Motivation  </w:t>
      </w:r>
    </w:p>
    <w:p w14:paraId="02426983"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1.2</w:t>
      </w:r>
      <w:r w:rsidRPr="00D30417">
        <w:rPr>
          <w:rFonts w:ascii="Times New Roman" w:hAnsi="Times New Roman"/>
          <w:sz w:val="24"/>
          <w:szCs w:val="24"/>
        </w:rPr>
        <w:tab/>
        <w:t xml:space="preserve">Proposed Methodology </w:t>
      </w:r>
    </w:p>
    <w:p w14:paraId="48D67B44"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1.3</w:t>
      </w:r>
      <w:r w:rsidRPr="00D30417">
        <w:rPr>
          <w:rFonts w:ascii="Times New Roman" w:hAnsi="Times New Roman"/>
          <w:sz w:val="24"/>
          <w:szCs w:val="24"/>
        </w:rPr>
        <w:tab/>
        <w:t>Past Experience in Similar Consultancy and/or Projects</w:t>
      </w:r>
    </w:p>
    <w:p w14:paraId="6743ADC7"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1.4</w:t>
      </w:r>
      <w:r w:rsidRPr="00D30417">
        <w:rPr>
          <w:rFonts w:ascii="Times New Roman" w:hAnsi="Times New Roman"/>
          <w:sz w:val="24"/>
          <w:szCs w:val="24"/>
        </w:rPr>
        <w:tab/>
        <w:t xml:space="preserve">Implementation Timelines </w:t>
      </w:r>
    </w:p>
    <w:p w14:paraId="2A6EA67A"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1.5</w:t>
      </w:r>
      <w:r w:rsidRPr="00D30417">
        <w:rPr>
          <w:rFonts w:ascii="Times New Roman" w:hAnsi="Times New Roman"/>
          <w:sz w:val="24"/>
          <w:szCs w:val="24"/>
        </w:rPr>
        <w:tab/>
        <w:t>List of Personal Referees</w:t>
      </w:r>
    </w:p>
    <w:p w14:paraId="71F56178"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1.6</w:t>
      </w:r>
      <w:r w:rsidRPr="00D30417">
        <w:rPr>
          <w:rFonts w:ascii="Times New Roman" w:hAnsi="Times New Roman"/>
          <w:sz w:val="24"/>
          <w:szCs w:val="24"/>
        </w:rPr>
        <w:tab/>
        <w:t xml:space="preserve">Bank Reference </w:t>
      </w:r>
    </w:p>
    <w:p w14:paraId="6DA93FE9" w14:textId="77777777" w:rsidR="008D60CB" w:rsidRPr="001169E8" w:rsidRDefault="008D60CB" w:rsidP="008D60CB">
      <w:pPr>
        <w:spacing w:after="0" w:line="240" w:lineRule="auto"/>
        <w:jc w:val="both"/>
        <w:rPr>
          <w:rFonts w:ascii="Times New Roman" w:hAnsi="Times New Roman"/>
          <w:b/>
          <w:sz w:val="24"/>
          <w:szCs w:val="24"/>
        </w:rPr>
      </w:pPr>
      <w:r w:rsidRPr="001169E8">
        <w:rPr>
          <w:rFonts w:ascii="Times New Roman" w:hAnsi="Times New Roman"/>
          <w:b/>
          <w:sz w:val="24"/>
          <w:szCs w:val="24"/>
        </w:rPr>
        <w:t>SECTION II. ANNEXES</w:t>
      </w:r>
    </w:p>
    <w:p w14:paraId="1105CFA6" w14:textId="77777777" w:rsidR="008D60CB" w:rsidRPr="00D30417"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Annex a. Duly Signed Offeror’s Letter to UNDP Confirming Interest and Availability (use the template hereto)</w:t>
      </w:r>
    </w:p>
    <w:p w14:paraId="26FBCC7A" w14:textId="77777777" w:rsidR="008D60CB" w:rsidRDefault="008D60CB" w:rsidP="008D60CB">
      <w:pPr>
        <w:spacing w:after="0" w:line="240" w:lineRule="auto"/>
        <w:jc w:val="both"/>
        <w:rPr>
          <w:rFonts w:ascii="Times New Roman" w:hAnsi="Times New Roman"/>
          <w:sz w:val="24"/>
          <w:szCs w:val="24"/>
        </w:rPr>
      </w:pPr>
      <w:r w:rsidRPr="00D30417">
        <w:rPr>
          <w:rFonts w:ascii="Times New Roman" w:hAnsi="Times New Roman"/>
          <w:sz w:val="24"/>
          <w:szCs w:val="24"/>
        </w:rPr>
        <w:t xml:space="preserve">Annex b. Duly Signed Personal CV’s   </w:t>
      </w:r>
    </w:p>
    <w:p w14:paraId="24E02E80" w14:textId="77777777" w:rsidR="008D60CB" w:rsidRDefault="008D60CB" w:rsidP="008D60CB">
      <w:pPr>
        <w:widowControl w:val="0"/>
        <w:tabs>
          <w:tab w:val="num" w:pos="745"/>
        </w:tabs>
        <w:overflowPunct w:val="0"/>
        <w:adjustRightInd w:val="0"/>
        <w:spacing w:after="0"/>
        <w:jc w:val="both"/>
        <w:rPr>
          <w:rFonts w:ascii="Tahoma" w:eastAsia="Times New Roman" w:hAnsi="Tahoma" w:cs="Tahoma"/>
          <w:kern w:val="28"/>
          <w:sz w:val="20"/>
          <w:szCs w:val="20"/>
        </w:rPr>
      </w:pPr>
    </w:p>
    <w:p w14:paraId="4764B798" w14:textId="77777777" w:rsidR="008D60CB" w:rsidRPr="00E57593" w:rsidRDefault="008D60CB" w:rsidP="008D60CB">
      <w:pPr>
        <w:widowControl w:val="0"/>
        <w:tabs>
          <w:tab w:val="num" w:pos="745"/>
        </w:tabs>
        <w:overflowPunct w:val="0"/>
        <w:adjustRightInd w:val="0"/>
        <w:spacing w:after="0"/>
        <w:jc w:val="both"/>
        <w:rPr>
          <w:rFonts w:ascii="Tahoma" w:hAnsi="Tahoma" w:cs="Tahoma"/>
          <w:sz w:val="20"/>
          <w:szCs w:val="20"/>
        </w:rPr>
      </w:pPr>
    </w:p>
    <w:p w14:paraId="7DE42CEA" w14:textId="555378CD" w:rsidR="008D60CB" w:rsidRPr="000C7CB4" w:rsidRDefault="008D60CB" w:rsidP="000C7CB4">
      <w:pPr>
        <w:shd w:val="clear" w:color="auto" w:fill="FFC000"/>
        <w:jc w:val="both"/>
        <w:rPr>
          <w:rFonts w:cstheme="minorHAnsi"/>
          <w:b/>
        </w:rPr>
      </w:pPr>
      <w:r w:rsidRPr="000C7CB4">
        <w:rPr>
          <w:rFonts w:cstheme="minorHAnsi"/>
          <w:b/>
        </w:rPr>
        <w:t xml:space="preserve">X. CONFIDENTIALITY AND PROPRIETARY INTERESTS </w:t>
      </w:r>
    </w:p>
    <w:p w14:paraId="359C0006" w14:textId="77777777" w:rsidR="008D60CB" w:rsidRDefault="008D60CB" w:rsidP="008D60CB">
      <w:pPr>
        <w:pStyle w:val="ListParagraph"/>
        <w:spacing w:after="0"/>
        <w:ind w:left="0"/>
        <w:contextualSpacing w:val="0"/>
        <w:jc w:val="both"/>
        <w:rPr>
          <w:rFonts w:ascii="Tahoma" w:eastAsia="Times New Roman" w:hAnsi="Tahoma" w:cs="Tahoma"/>
          <w:sz w:val="20"/>
          <w:szCs w:val="20"/>
        </w:rPr>
      </w:pPr>
      <w:r w:rsidRPr="00051452">
        <w:rPr>
          <w:rFonts w:ascii="Tahoma" w:eastAsia="Times New Roman" w:hAnsi="Tahoma" w:cs="Tahoma"/>
          <w:sz w:val="20"/>
          <w:szCs w:val="20"/>
        </w:rPr>
        <w:t xml:space="preserve">The </w:t>
      </w:r>
      <w:r>
        <w:rPr>
          <w:rFonts w:ascii="Tahoma" w:eastAsia="Times New Roman" w:hAnsi="Tahoma" w:cs="Tahoma"/>
          <w:sz w:val="20"/>
          <w:szCs w:val="20"/>
        </w:rPr>
        <w:t xml:space="preserve">Individual Consultant </w:t>
      </w:r>
      <w:r w:rsidRPr="00051452">
        <w:rPr>
          <w:rFonts w:ascii="Tahoma" w:eastAsia="Times New Roman" w:hAnsi="Tahoma" w:cs="Tahoma"/>
          <w:sz w:val="20"/>
          <w:szCs w:val="20"/>
        </w:rPr>
        <w:t xml:space="preserve">shall not either during the term or after termination of the assignment, disclose any proprietary or confidential information related to the </w:t>
      </w:r>
      <w:r>
        <w:rPr>
          <w:rFonts w:ascii="Tahoma" w:eastAsia="Times New Roman" w:hAnsi="Tahoma" w:cs="Tahoma"/>
          <w:sz w:val="20"/>
          <w:szCs w:val="20"/>
        </w:rPr>
        <w:t xml:space="preserve">consultancy </w:t>
      </w:r>
      <w:r w:rsidRPr="00051452">
        <w:rPr>
          <w:rFonts w:ascii="Tahoma" w:eastAsia="Times New Roman" w:hAnsi="Tahoma" w:cs="Tahoma"/>
          <w:sz w:val="20"/>
          <w:szCs w:val="20"/>
        </w:rPr>
        <w:t>service without prior written consent. Proprietary interests on all materials and documents prepared by the consultants under the assignment shall become and remain properties of UNDP.</w:t>
      </w:r>
    </w:p>
    <w:p w14:paraId="3671CAB7" w14:textId="467A92BD" w:rsidR="00A32EB2" w:rsidRDefault="00A32EB2" w:rsidP="00250B5D">
      <w:pPr>
        <w:pStyle w:val="ListParagraph"/>
        <w:spacing w:after="0"/>
        <w:ind w:left="0"/>
        <w:contextualSpacing w:val="0"/>
        <w:jc w:val="both"/>
        <w:rPr>
          <w:rFonts w:ascii="Tahoma" w:eastAsia="Times New Roman" w:hAnsi="Tahoma" w:cs="Tahoma"/>
          <w:sz w:val="20"/>
          <w:szCs w:val="20"/>
        </w:rPr>
      </w:pPr>
    </w:p>
    <w:p w14:paraId="675C48B4" w14:textId="5A5E1EBF" w:rsidR="00A32EB2" w:rsidRDefault="00A32EB2" w:rsidP="00250B5D">
      <w:pPr>
        <w:pStyle w:val="ListParagraph"/>
        <w:spacing w:after="0"/>
        <w:ind w:left="0"/>
        <w:contextualSpacing w:val="0"/>
        <w:jc w:val="both"/>
        <w:rPr>
          <w:rFonts w:ascii="Tahoma" w:eastAsia="Times New Roman" w:hAnsi="Tahoma" w:cs="Tahoma"/>
          <w:sz w:val="20"/>
          <w:szCs w:val="20"/>
        </w:rPr>
      </w:pPr>
    </w:p>
    <w:p w14:paraId="67CE5ACE" w14:textId="727E6D5F" w:rsidR="00A32EB2" w:rsidRDefault="00A32EB2" w:rsidP="00250B5D">
      <w:pPr>
        <w:pStyle w:val="ListParagraph"/>
        <w:spacing w:after="0"/>
        <w:ind w:left="0"/>
        <w:contextualSpacing w:val="0"/>
        <w:jc w:val="both"/>
        <w:rPr>
          <w:rFonts w:ascii="Tahoma" w:eastAsia="Times New Roman" w:hAnsi="Tahoma" w:cs="Tahoma"/>
          <w:sz w:val="20"/>
          <w:szCs w:val="20"/>
        </w:rPr>
      </w:pPr>
    </w:p>
    <w:p w14:paraId="7736BBDC" w14:textId="09D1EBEC" w:rsidR="00A32EB2" w:rsidRDefault="00A32EB2" w:rsidP="00250B5D">
      <w:pPr>
        <w:pStyle w:val="ListParagraph"/>
        <w:spacing w:after="0"/>
        <w:ind w:left="0"/>
        <w:contextualSpacing w:val="0"/>
        <w:jc w:val="both"/>
        <w:rPr>
          <w:rFonts w:ascii="Tahoma" w:eastAsia="Times New Roman" w:hAnsi="Tahoma" w:cs="Tahoma"/>
          <w:sz w:val="20"/>
          <w:szCs w:val="20"/>
        </w:rPr>
      </w:pPr>
    </w:p>
    <w:p w14:paraId="55548018" w14:textId="25C2FDE0" w:rsidR="00A32EB2" w:rsidRDefault="00A32EB2" w:rsidP="00250B5D">
      <w:pPr>
        <w:pStyle w:val="ListParagraph"/>
        <w:spacing w:after="0"/>
        <w:ind w:left="0"/>
        <w:contextualSpacing w:val="0"/>
        <w:jc w:val="both"/>
        <w:rPr>
          <w:rFonts w:ascii="Tahoma" w:eastAsia="Times New Roman" w:hAnsi="Tahoma" w:cs="Tahoma"/>
          <w:sz w:val="20"/>
          <w:szCs w:val="20"/>
        </w:rPr>
      </w:pPr>
    </w:p>
    <w:p w14:paraId="44923618" w14:textId="383207A4" w:rsidR="00A32EB2" w:rsidRDefault="00A32EB2" w:rsidP="00250B5D">
      <w:pPr>
        <w:pStyle w:val="ListParagraph"/>
        <w:spacing w:after="0"/>
        <w:ind w:left="0"/>
        <w:contextualSpacing w:val="0"/>
        <w:jc w:val="both"/>
        <w:rPr>
          <w:rFonts w:ascii="Tahoma" w:eastAsia="Times New Roman" w:hAnsi="Tahoma" w:cs="Tahoma"/>
          <w:sz w:val="20"/>
          <w:szCs w:val="20"/>
        </w:rPr>
      </w:pPr>
    </w:p>
    <w:p w14:paraId="725BFF02" w14:textId="448A1CF0" w:rsidR="00A32EB2" w:rsidRDefault="00A32EB2" w:rsidP="00250B5D">
      <w:pPr>
        <w:pStyle w:val="ListParagraph"/>
        <w:spacing w:after="0"/>
        <w:ind w:left="0"/>
        <w:contextualSpacing w:val="0"/>
        <w:jc w:val="both"/>
        <w:rPr>
          <w:rFonts w:ascii="Tahoma" w:eastAsia="Times New Roman" w:hAnsi="Tahoma" w:cs="Tahoma"/>
          <w:sz w:val="20"/>
          <w:szCs w:val="20"/>
        </w:rPr>
      </w:pPr>
    </w:p>
    <w:p w14:paraId="01850E1D" w14:textId="687B29BA" w:rsidR="0054642D" w:rsidRDefault="0054642D" w:rsidP="00250B5D">
      <w:pPr>
        <w:pStyle w:val="ListParagraph"/>
        <w:spacing w:after="0"/>
        <w:ind w:left="0"/>
        <w:contextualSpacing w:val="0"/>
        <w:jc w:val="both"/>
        <w:rPr>
          <w:rFonts w:ascii="Tahoma" w:eastAsia="Times New Roman" w:hAnsi="Tahoma" w:cs="Tahoma"/>
          <w:sz w:val="20"/>
          <w:szCs w:val="20"/>
        </w:rPr>
      </w:pPr>
    </w:p>
    <w:p w14:paraId="57FCB171" w14:textId="14301E6F" w:rsidR="0054642D" w:rsidRDefault="0054642D" w:rsidP="00250B5D">
      <w:pPr>
        <w:pStyle w:val="ListParagraph"/>
        <w:spacing w:after="0"/>
        <w:ind w:left="0"/>
        <w:contextualSpacing w:val="0"/>
        <w:jc w:val="both"/>
        <w:rPr>
          <w:rFonts w:ascii="Tahoma" w:eastAsia="Times New Roman" w:hAnsi="Tahoma" w:cs="Tahoma"/>
          <w:sz w:val="20"/>
          <w:szCs w:val="20"/>
        </w:rPr>
      </w:pPr>
    </w:p>
    <w:p w14:paraId="150C4EC2" w14:textId="1436386E" w:rsidR="0054642D" w:rsidRDefault="0054642D" w:rsidP="00250B5D">
      <w:pPr>
        <w:pStyle w:val="ListParagraph"/>
        <w:spacing w:after="0"/>
        <w:ind w:left="0"/>
        <w:contextualSpacing w:val="0"/>
        <w:jc w:val="both"/>
        <w:rPr>
          <w:rFonts w:ascii="Tahoma" w:eastAsia="Times New Roman" w:hAnsi="Tahoma" w:cs="Tahoma"/>
          <w:sz w:val="20"/>
          <w:szCs w:val="20"/>
        </w:rPr>
      </w:pPr>
    </w:p>
    <w:p w14:paraId="7F1F802A" w14:textId="7684D1E7" w:rsidR="0054642D" w:rsidRDefault="0054642D" w:rsidP="00250B5D">
      <w:pPr>
        <w:pStyle w:val="ListParagraph"/>
        <w:spacing w:after="0"/>
        <w:ind w:left="0"/>
        <w:contextualSpacing w:val="0"/>
        <w:jc w:val="both"/>
        <w:rPr>
          <w:rFonts w:ascii="Tahoma" w:eastAsia="Times New Roman" w:hAnsi="Tahoma" w:cs="Tahoma"/>
          <w:sz w:val="20"/>
          <w:szCs w:val="20"/>
        </w:rPr>
      </w:pPr>
    </w:p>
    <w:p w14:paraId="6075747E" w14:textId="77777777" w:rsidR="0054642D" w:rsidRDefault="0054642D" w:rsidP="00250B5D">
      <w:pPr>
        <w:pStyle w:val="ListParagraph"/>
        <w:spacing w:after="0"/>
        <w:ind w:left="0"/>
        <w:contextualSpacing w:val="0"/>
        <w:jc w:val="both"/>
        <w:rPr>
          <w:rFonts w:ascii="Tahoma" w:eastAsia="Times New Roman" w:hAnsi="Tahoma" w:cs="Tahoma"/>
          <w:sz w:val="20"/>
          <w:szCs w:val="20"/>
        </w:rPr>
      </w:pPr>
    </w:p>
    <w:p w14:paraId="5D7AFE6A" w14:textId="527EFF46" w:rsidR="00A32EB2" w:rsidRDefault="00A32EB2" w:rsidP="00250B5D">
      <w:pPr>
        <w:pStyle w:val="ListParagraph"/>
        <w:spacing w:after="0"/>
        <w:ind w:left="0"/>
        <w:contextualSpacing w:val="0"/>
        <w:jc w:val="both"/>
        <w:rPr>
          <w:rFonts w:ascii="Tahoma" w:eastAsia="Times New Roman" w:hAnsi="Tahoma" w:cs="Tahoma"/>
          <w:sz w:val="20"/>
          <w:szCs w:val="20"/>
        </w:rPr>
      </w:pPr>
    </w:p>
    <w:p w14:paraId="6D14074E" w14:textId="3469243D" w:rsidR="00A32EB2" w:rsidRDefault="00A32EB2" w:rsidP="00250B5D">
      <w:pPr>
        <w:pStyle w:val="ListParagraph"/>
        <w:spacing w:after="0"/>
        <w:ind w:left="0"/>
        <w:contextualSpacing w:val="0"/>
        <w:jc w:val="both"/>
        <w:rPr>
          <w:rFonts w:ascii="Tahoma" w:eastAsia="Times New Roman" w:hAnsi="Tahoma" w:cs="Tahoma"/>
          <w:sz w:val="20"/>
          <w:szCs w:val="20"/>
        </w:rPr>
      </w:pPr>
    </w:p>
    <w:p w14:paraId="409FF706" w14:textId="53D48A3A" w:rsidR="00A32EB2" w:rsidRDefault="00A32EB2" w:rsidP="00250B5D">
      <w:pPr>
        <w:pStyle w:val="ListParagraph"/>
        <w:spacing w:after="0"/>
        <w:ind w:left="0"/>
        <w:contextualSpacing w:val="0"/>
        <w:jc w:val="both"/>
        <w:rPr>
          <w:rFonts w:ascii="Tahoma" w:eastAsia="Times New Roman" w:hAnsi="Tahoma" w:cs="Tahoma"/>
          <w:sz w:val="20"/>
          <w:szCs w:val="20"/>
        </w:rPr>
      </w:pPr>
    </w:p>
    <w:p w14:paraId="1BC7C63D" w14:textId="77777777" w:rsidR="00A32EB2" w:rsidRDefault="00A32EB2" w:rsidP="00250B5D">
      <w:pPr>
        <w:pStyle w:val="ListParagraph"/>
        <w:spacing w:after="0"/>
        <w:ind w:left="0"/>
        <w:contextualSpacing w:val="0"/>
        <w:jc w:val="both"/>
        <w:rPr>
          <w:rFonts w:ascii="Tahoma" w:eastAsia="Times New Roman" w:hAnsi="Tahoma" w:cs="Tahoma"/>
          <w:sz w:val="20"/>
          <w:szCs w:val="20"/>
        </w:rPr>
      </w:pPr>
    </w:p>
    <w:p w14:paraId="224C4493" w14:textId="5A5A7D2A" w:rsidR="00DC64E1" w:rsidRDefault="00DC64E1" w:rsidP="005C38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OFFEROR’S LETTER TO UNDP</w:t>
      </w:r>
    </w:p>
    <w:p w14:paraId="62EF6DFA"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165B00F7"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C40C1D9" w14:textId="77777777" w:rsidR="00DC64E1" w:rsidRDefault="00DC64E1" w:rsidP="00DC64E1">
      <w:pPr>
        <w:spacing w:after="0" w:line="240" w:lineRule="auto"/>
        <w:rPr>
          <w:rFonts w:ascii="Arial" w:eastAsia="Times New Roman" w:hAnsi="Arial" w:cs="Arial"/>
          <w:color w:val="000000"/>
          <w:lang w:eastAsia="en-PH"/>
        </w:rPr>
      </w:pPr>
    </w:p>
    <w:p w14:paraId="1B596B90" w14:textId="77777777" w:rsidR="00DC64E1" w:rsidRDefault="00DC64E1" w:rsidP="00DC64E1">
      <w:pPr>
        <w:spacing w:after="0" w:line="240" w:lineRule="auto"/>
        <w:rPr>
          <w:rFonts w:ascii="Arial" w:eastAsia="Times New Roman" w:hAnsi="Arial" w:cs="Arial"/>
          <w:color w:val="000000"/>
          <w:lang w:eastAsia="en-PH"/>
        </w:rPr>
      </w:pPr>
    </w:p>
    <w:p w14:paraId="508042F6" w14:textId="77777777" w:rsidR="00DC64E1" w:rsidRPr="00897BC1" w:rsidRDefault="00DC64E1" w:rsidP="00DC64E1">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395B46D" w14:textId="77777777" w:rsidR="00DC64E1" w:rsidRPr="00897BC1" w:rsidRDefault="00DC64E1" w:rsidP="00DC64E1">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137AA5E" w14:textId="77777777" w:rsidR="00DC64E1" w:rsidRPr="00897BC1" w:rsidRDefault="00DC64E1" w:rsidP="00DC64E1">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r w:rsidRPr="00897BC1">
        <w:rPr>
          <w:rFonts w:ascii="Arial" w:eastAsia="Times New Roman" w:hAnsi="Arial" w:cs="Arial"/>
          <w:i/>
          <w:color w:val="FF0000"/>
          <w:sz w:val="20"/>
          <w:szCs w:val="20"/>
          <w:lang w:eastAsia="en-PH"/>
        </w:rPr>
        <w:t>(Name of Resident Representative/Bureau Director)</w:t>
      </w:r>
    </w:p>
    <w:p w14:paraId="4F8F99C9" w14:textId="77777777" w:rsidR="00DC64E1" w:rsidRPr="00897BC1" w:rsidRDefault="00DC64E1" w:rsidP="00DC64E1">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530B925B" w14:textId="77777777" w:rsidR="00DC64E1" w:rsidRPr="00897BC1" w:rsidRDefault="00DC64E1" w:rsidP="00DC64E1">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DFA864B" w14:textId="77777777" w:rsidR="00DC64E1" w:rsidRPr="00897BC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0EFEF844"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Sir/Madam:</w:t>
      </w:r>
    </w:p>
    <w:p w14:paraId="6686F67B"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62AACC36"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declare that:</w:t>
      </w:r>
    </w:p>
    <w:p w14:paraId="4D69134D" w14:textId="77777777" w:rsidR="00DC64E1" w:rsidRPr="00727B71" w:rsidRDefault="00DC64E1" w:rsidP="00DC64E1">
      <w:pPr>
        <w:spacing w:after="0" w:line="240" w:lineRule="auto"/>
        <w:jc w:val="both"/>
        <w:rPr>
          <w:rFonts w:ascii="Arial" w:eastAsia="Times New Roman" w:hAnsi="Arial" w:cs="Arial"/>
          <w:color w:val="000000"/>
          <w:sz w:val="20"/>
          <w:szCs w:val="20"/>
          <w:lang w:eastAsia="en-PH"/>
        </w:rPr>
      </w:pPr>
    </w:p>
    <w:p w14:paraId="53164916"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read, understood and hereby accept the Terms of Reference describing the duties and responsibilities of [</w:t>
      </w:r>
      <w:r w:rsidRPr="00727B71">
        <w:rPr>
          <w:rFonts w:ascii="Arial" w:eastAsia="Times New Roman" w:hAnsi="Arial" w:cs="Arial"/>
          <w:color w:val="FF0000"/>
          <w:sz w:val="20"/>
          <w:szCs w:val="20"/>
          <w:lang w:eastAsia="en-PH"/>
        </w:rPr>
        <w:t xml:space="preserve"> </w:t>
      </w:r>
      <w:r w:rsidRPr="00727B71">
        <w:rPr>
          <w:rFonts w:ascii="Arial" w:eastAsia="Times New Roman" w:hAnsi="Arial" w:cs="Arial"/>
          <w:i/>
          <w:color w:val="FF0000"/>
          <w:sz w:val="20"/>
          <w:szCs w:val="20"/>
          <w:lang w:eastAsia="en-PH"/>
        </w:rPr>
        <w:t>indicate title of assignment</w:t>
      </w:r>
      <w:r>
        <w:rPr>
          <w:rFonts w:ascii="Arial" w:eastAsia="Times New Roman" w:hAnsi="Arial" w:cs="Arial"/>
          <w:color w:val="000000"/>
          <w:sz w:val="20"/>
          <w:szCs w:val="20"/>
          <w:lang w:eastAsia="en-PH"/>
        </w:rPr>
        <w:t xml:space="preserve">] </w:t>
      </w:r>
      <w:r w:rsidRPr="00727B71">
        <w:rPr>
          <w:rFonts w:ascii="Arial" w:eastAsia="Times New Roman" w:hAnsi="Arial" w:cs="Arial"/>
          <w:color w:val="000000"/>
          <w:sz w:val="20"/>
          <w:szCs w:val="20"/>
          <w:lang w:eastAsia="en-PH"/>
        </w:rPr>
        <w:t>under the [</w:t>
      </w:r>
      <w:r w:rsidRPr="00727B71">
        <w:rPr>
          <w:rFonts w:ascii="Arial" w:eastAsia="Times New Roman" w:hAnsi="Arial" w:cs="Arial"/>
          <w:i/>
          <w:color w:val="FF0000"/>
          <w:sz w:val="20"/>
          <w:szCs w:val="20"/>
          <w:lang w:eastAsia="en-PH"/>
        </w:rPr>
        <w:t>state project title</w:t>
      </w:r>
      <w:r w:rsidRPr="00727B71">
        <w:rPr>
          <w:rFonts w:ascii="Arial" w:eastAsia="Times New Roman" w:hAnsi="Arial" w:cs="Arial"/>
          <w:color w:val="000000"/>
          <w:sz w:val="20"/>
          <w:szCs w:val="20"/>
          <w:lang w:eastAsia="en-PH"/>
        </w:rPr>
        <w:t>];</w:t>
      </w:r>
    </w:p>
    <w:p w14:paraId="18FEC236"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p>
    <w:p w14:paraId="006D56B5"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DA3FCFF"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172DB907"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0200042"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p>
    <w:p w14:paraId="76B6BF16"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eastAsia="Times New Roman" w:hAnsi="Arial" w:cs="Arial"/>
          <w:color w:val="FF0000"/>
          <w:sz w:val="20"/>
          <w:szCs w:val="20"/>
          <w:lang w:eastAsia="en-PH"/>
        </w:rPr>
        <w:t>[delete this item if the TOR does not require submission of this document]</w:t>
      </w:r>
      <w:r w:rsidRPr="00727B71">
        <w:rPr>
          <w:rFonts w:ascii="Arial" w:eastAsia="Times New Roman" w:hAnsi="Arial" w:cs="Arial"/>
          <w:color w:val="000000"/>
          <w:sz w:val="20"/>
          <w:szCs w:val="20"/>
          <w:lang w:eastAsia="en-PH"/>
        </w:rPr>
        <w:t>;</w:t>
      </w:r>
    </w:p>
    <w:p w14:paraId="5BCDAA66" w14:textId="77777777" w:rsidR="00DC64E1" w:rsidRPr="00727B71" w:rsidRDefault="00DC64E1" w:rsidP="00DC64E1">
      <w:pPr>
        <w:pStyle w:val="ListParagraph"/>
        <w:rPr>
          <w:rFonts w:ascii="Arial" w:eastAsia="Times New Roman" w:hAnsi="Arial" w:cs="Arial"/>
          <w:color w:val="000000"/>
          <w:sz w:val="20"/>
          <w:szCs w:val="20"/>
          <w:lang w:eastAsia="en-PH"/>
        </w:rPr>
      </w:pPr>
    </w:p>
    <w:p w14:paraId="7C0EEB2F"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63616C00" w14:textId="77777777" w:rsidR="00DC64E1" w:rsidRPr="00727B71" w:rsidRDefault="00DC64E1" w:rsidP="00DC64E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2B7914A4" w14:textId="77777777" w:rsidR="00DC64E1" w:rsidRPr="00727B71" w:rsidRDefault="00DC64E1" w:rsidP="00DC64E1">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exact currency]</w:t>
      </w:r>
      <w:r w:rsidRPr="00727B71">
        <w:rPr>
          <w:rFonts w:ascii="Arial" w:eastAsia="Times New Roman" w:hAnsi="Arial" w:cs="Arial"/>
          <w:color w:val="000000"/>
          <w:sz w:val="20"/>
          <w:szCs w:val="20"/>
          <w:lang w:eastAsia="en-PH"/>
        </w:rPr>
        <w:t>, payable in the manner described in the Terms of Reference.</w:t>
      </w:r>
    </w:p>
    <w:p w14:paraId="5F19ACD8" w14:textId="77777777" w:rsidR="00DC64E1" w:rsidRPr="00727B71" w:rsidRDefault="00DC64E1" w:rsidP="00DC64E1">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708CF6E"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abovementioned all-inclusive amount is attached hereto as Annex 2;</w:t>
      </w:r>
    </w:p>
    <w:p w14:paraId="280A9D8F"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3A4B2E52" w14:textId="77777777" w:rsidR="00DC64E1" w:rsidRPr="00727B71" w:rsidRDefault="00DC64E1" w:rsidP="00DC64E1">
      <w:pPr>
        <w:pStyle w:val="ListParagraph"/>
        <w:numPr>
          <w:ilvl w:val="0"/>
          <w:numId w:val="4"/>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3CE28B" w14:textId="77777777" w:rsidR="00DC64E1" w:rsidRPr="00727B71" w:rsidRDefault="00DC64E1" w:rsidP="00DC64E1">
      <w:pPr>
        <w:pStyle w:val="ListParagraph"/>
        <w:rPr>
          <w:rFonts w:ascii="Arial" w:eastAsia="Times New Roman" w:hAnsi="Arial" w:cs="Arial"/>
          <w:color w:val="000000"/>
          <w:sz w:val="20"/>
          <w:szCs w:val="20"/>
          <w:lang w:eastAsia="en-PH"/>
        </w:rPr>
      </w:pPr>
    </w:p>
    <w:p w14:paraId="47CBD7C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after the submission deadline; </w:t>
      </w:r>
    </w:p>
    <w:p w14:paraId="72218258" w14:textId="77777777" w:rsidR="00DC64E1" w:rsidRPr="00727B71" w:rsidRDefault="00DC64E1" w:rsidP="00DC64E1">
      <w:pPr>
        <w:tabs>
          <w:tab w:val="left" w:pos="9270"/>
        </w:tabs>
        <w:spacing w:after="0" w:line="240" w:lineRule="auto"/>
        <w:jc w:val="both"/>
        <w:rPr>
          <w:rFonts w:ascii="Arial" w:hAnsi="Arial" w:cs="Arial"/>
          <w:sz w:val="20"/>
          <w:szCs w:val="20"/>
        </w:rPr>
      </w:pPr>
    </w:p>
    <w:p w14:paraId="0A926BC0"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2E3C48F1"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[pls. check the appropriate box]:</w:t>
      </w:r>
    </w:p>
    <w:p w14:paraId="59C71520" w14:textId="77777777" w:rsidR="00DC64E1" w:rsidRPr="00727B71" w:rsidRDefault="00DC64E1" w:rsidP="00DC64E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458242B8" w14:textId="77777777" w:rsidR="00DC64E1" w:rsidRPr="00727B71" w:rsidRDefault="00DC64E1" w:rsidP="00DC64E1">
      <w:pPr>
        <w:pStyle w:val="ListParagraph"/>
        <w:numPr>
          <w:ilvl w:val="0"/>
          <w:numId w:val="6"/>
        </w:numPr>
        <w:tabs>
          <w:tab w:val="left" w:pos="2160"/>
        </w:tabs>
        <w:ind w:left="1080" w:hanging="630"/>
        <w:rPr>
          <w:rFonts w:ascii="Arial" w:hAnsi="Arial" w:cs="Arial"/>
          <w:sz w:val="20"/>
          <w:szCs w:val="20"/>
        </w:rPr>
      </w:pPr>
      <w:r w:rsidRPr="00727B71">
        <w:rPr>
          <w:rFonts w:ascii="Arial" w:hAnsi="Arial" w:cs="Arial"/>
          <w:sz w:val="20"/>
          <w:szCs w:val="20"/>
        </w:rPr>
        <w:lastRenderedPageBreak/>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31465B5F" w14:textId="77777777" w:rsidR="00DC64E1" w:rsidRPr="00727B71" w:rsidRDefault="00DC64E1" w:rsidP="00DC64E1">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732C0CC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7BF2E9C8" w14:textId="77777777" w:rsidR="00DC64E1" w:rsidRPr="00727B71" w:rsidRDefault="00DC64E1" w:rsidP="00DC64E1">
      <w:pPr>
        <w:pStyle w:val="ListParagraph"/>
        <w:numPr>
          <w:ilvl w:val="0"/>
          <w:numId w:val="6"/>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30FFA68D" w14:textId="77777777" w:rsidR="00DC64E1" w:rsidRPr="00727B71" w:rsidRDefault="00DC64E1" w:rsidP="00DC64E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5AA543AA" w14:textId="77777777" w:rsidR="00DC64E1" w:rsidRPr="00727B71" w:rsidRDefault="00DC64E1" w:rsidP="00DC64E1">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C64E1" w:rsidRPr="00727B71" w14:paraId="471918B2" w14:textId="77777777" w:rsidTr="001936EE">
        <w:tc>
          <w:tcPr>
            <w:tcW w:w="1985" w:type="dxa"/>
          </w:tcPr>
          <w:p w14:paraId="1121C5CD" w14:textId="77777777" w:rsidR="00DC64E1" w:rsidRPr="00727B71" w:rsidRDefault="00DC64E1" w:rsidP="001936EE">
            <w:pPr>
              <w:tabs>
                <w:tab w:val="left" w:pos="1890"/>
              </w:tabs>
              <w:jc w:val="center"/>
              <w:rPr>
                <w:rFonts w:ascii="Arial" w:hAnsi="Arial" w:cs="Arial"/>
                <w:b/>
                <w:sz w:val="18"/>
                <w:szCs w:val="18"/>
              </w:rPr>
            </w:pPr>
          </w:p>
          <w:p w14:paraId="57ADF24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47359A50" w14:textId="77777777" w:rsidR="00DC64E1" w:rsidRPr="00727B71" w:rsidRDefault="00DC64E1" w:rsidP="001936EE">
            <w:pPr>
              <w:tabs>
                <w:tab w:val="left" w:pos="1890"/>
              </w:tabs>
              <w:jc w:val="center"/>
              <w:rPr>
                <w:rFonts w:ascii="Arial" w:hAnsi="Arial" w:cs="Arial"/>
                <w:b/>
                <w:sz w:val="18"/>
                <w:szCs w:val="18"/>
              </w:rPr>
            </w:pPr>
          </w:p>
          <w:p w14:paraId="6E6DD231"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0625878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426" w:type="dxa"/>
          </w:tcPr>
          <w:p w14:paraId="68CE1FD6" w14:textId="77777777" w:rsidR="00DC64E1" w:rsidRPr="00727B71" w:rsidRDefault="00DC64E1" w:rsidP="001936EE">
            <w:pPr>
              <w:tabs>
                <w:tab w:val="left" w:pos="1890"/>
              </w:tabs>
              <w:jc w:val="center"/>
              <w:rPr>
                <w:rFonts w:ascii="Arial" w:hAnsi="Arial" w:cs="Arial"/>
                <w:b/>
                <w:sz w:val="18"/>
                <w:szCs w:val="18"/>
              </w:rPr>
            </w:pPr>
          </w:p>
          <w:p w14:paraId="46A838F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E9F69D3" w14:textId="77777777" w:rsidR="00DC64E1" w:rsidRPr="00727B71" w:rsidRDefault="00DC64E1" w:rsidP="001936EE">
            <w:pPr>
              <w:tabs>
                <w:tab w:val="left" w:pos="1890"/>
              </w:tabs>
              <w:jc w:val="center"/>
              <w:rPr>
                <w:rFonts w:ascii="Arial" w:hAnsi="Arial" w:cs="Arial"/>
                <w:b/>
                <w:sz w:val="18"/>
                <w:szCs w:val="18"/>
              </w:rPr>
            </w:pPr>
          </w:p>
          <w:p w14:paraId="04AB9FAB"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DC64E1" w:rsidRPr="00727B71" w14:paraId="1F677176" w14:textId="77777777" w:rsidTr="001936EE">
        <w:tc>
          <w:tcPr>
            <w:tcW w:w="1985" w:type="dxa"/>
          </w:tcPr>
          <w:p w14:paraId="28D539A2" w14:textId="77777777" w:rsidR="00DC64E1" w:rsidRPr="00727B71" w:rsidRDefault="00DC64E1" w:rsidP="001936EE">
            <w:pPr>
              <w:tabs>
                <w:tab w:val="left" w:pos="1890"/>
              </w:tabs>
              <w:rPr>
                <w:rFonts w:ascii="Arial" w:hAnsi="Arial" w:cs="Arial"/>
                <w:sz w:val="20"/>
                <w:szCs w:val="20"/>
              </w:rPr>
            </w:pPr>
          </w:p>
        </w:tc>
        <w:tc>
          <w:tcPr>
            <w:tcW w:w="1492" w:type="dxa"/>
          </w:tcPr>
          <w:p w14:paraId="1710D4F2" w14:textId="77777777" w:rsidR="00DC64E1" w:rsidRPr="00727B71" w:rsidRDefault="00DC64E1" w:rsidP="001936EE">
            <w:pPr>
              <w:tabs>
                <w:tab w:val="left" w:pos="1890"/>
              </w:tabs>
              <w:rPr>
                <w:rFonts w:ascii="Arial" w:hAnsi="Arial" w:cs="Arial"/>
                <w:sz w:val="20"/>
                <w:szCs w:val="20"/>
              </w:rPr>
            </w:pPr>
          </w:p>
        </w:tc>
        <w:tc>
          <w:tcPr>
            <w:tcW w:w="1956" w:type="dxa"/>
          </w:tcPr>
          <w:p w14:paraId="7BC5FA43" w14:textId="77777777" w:rsidR="00DC64E1" w:rsidRPr="00727B71" w:rsidRDefault="00DC64E1" w:rsidP="001936EE">
            <w:pPr>
              <w:tabs>
                <w:tab w:val="left" w:pos="1890"/>
              </w:tabs>
              <w:rPr>
                <w:rFonts w:ascii="Arial" w:hAnsi="Arial" w:cs="Arial"/>
                <w:sz w:val="20"/>
                <w:szCs w:val="20"/>
              </w:rPr>
            </w:pPr>
          </w:p>
        </w:tc>
        <w:tc>
          <w:tcPr>
            <w:tcW w:w="1426" w:type="dxa"/>
          </w:tcPr>
          <w:p w14:paraId="751EDEF0" w14:textId="77777777" w:rsidR="00DC64E1" w:rsidRPr="00727B71" w:rsidRDefault="00DC64E1" w:rsidP="001936EE">
            <w:pPr>
              <w:tabs>
                <w:tab w:val="left" w:pos="1890"/>
              </w:tabs>
              <w:rPr>
                <w:rFonts w:ascii="Arial" w:hAnsi="Arial" w:cs="Arial"/>
                <w:sz w:val="20"/>
                <w:szCs w:val="20"/>
              </w:rPr>
            </w:pPr>
          </w:p>
        </w:tc>
        <w:tc>
          <w:tcPr>
            <w:tcW w:w="1439" w:type="dxa"/>
          </w:tcPr>
          <w:p w14:paraId="3C5B8E1B" w14:textId="77777777" w:rsidR="00DC64E1" w:rsidRPr="00727B71" w:rsidRDefault="00DC64E1" w:rsidP="001936EE">
            <w:pPr>
              <w:tabs>
                <w:tab w:val="left" w:pos="1890"/>
              </w:tabs>
              <w:rPr>
                <w:rFonts w:ascii="Arial" w:hAnsi="Arial" w:cs="Arial"/>
                <w:sz w:val="20"/>
                <w:szCs w:val="20"/>
              </w:rPr>
            </w:pPr>
          </w:p>
        </w:tc>
      </w:tr>
      <w:tr w:rsidR="00DC64E1" w:rsidRPr="00727B71" w14:paraId="739CE673" w14:textId="77777777" w:rsidTr="001936EE">
        <w:tc>
          <w:tcPr>
            <w:tcW w:w="1985" w:type="dxa"/>
          </w:tcPr>
          <w:p w14:paraId="5E787290" w14:textId="77777777" w:rsidR="00DC64E1" w:rsidRPr="00727B71" w:rsidRDefault="00DC64E1" w:rsidP="001936EE">
            <w:pPr>
              <w:tabs>
                <w:tab w:val="left" w:pos="1890"/>
              </w:tabs>
              <w:rPr>
                <w:rFonts w:ascii="Arial" w:hAnsi="Arial" w:cs="Arial"/>
                <w:sz w:val="20"/>
                <w:szCs w:val="20"/>
              </w:rPr>
            </w:pPr>
          </w:p>
        </w:tc>
        <w:tc>
          <w:tcPr>
            <w:tcW w:w="1492" w:type="dxa"/>
          </w:tcPr>
          <w:p w14:paraId="4DCFEF14" w14:textId="77777777" w:rsidR="00DC64E1" w:rsidRPr="00727B71" w:rsidRDefault="00DC64E1" w:rsidP="001936EE">
            <w:pPr>
              <w:tabs>
                <w:tab w:val="left" w:pos="1890"/>
              </w:tabs>
              <w:rPr>
                <w:rFonts w:ascii="Arial" w:hAnsi="Arial" w:cs="Arial"/>
                <w:sz w:val="20"/>
                <w:szCs w:val="20"/>
              </w:rPr>
            </w:pPr>
          </w:p>
        </w:tc>
        <w:tc>
          <w:tcPr>
            <w:tcW w:w="1956" w:type="dxa"/>
          </w:tcPr>
          <w:p w14:paraId="3D13BA44" w14:textId="77777777" w:rsidR="00DC64E1" w:rsidRPr="00727B71" w:rsidRDefault="00DC64E1" w:rsidP="001936EE">
            <w:pPr>
              <w:tabs>
                <w:tab w:val="left" w:pos="1890"/>
              </w:tabs>
              <w:rPr>
                <w:rFonts w:ascii="Arial" w:hAnsi="Arial" w:cs="Arial"/>
                <w:sz w:val="20"/>
                <w:szCs w:val="20"/>
              </w:rPr>
            </w:pPr>
          </w:p>
        </w:tc>
        <w:tc>
          <w:tcPr>
            <w:tcW w:w="1426" w:type="dxa"/>
          </w:tcPr>
          <w:p w14:paraId="38DDA10A" w14:textId="77777777" w:rsidR="00DC64E1" w:rsidRPr="00727B71" w:rsidRDefault="00DC64E1" w:rsidP="001936EE">
            <w:pPr>
              <w:tabs>
                <w:tab w:val="left" w:pos="1890"/>
              </w:tabs>
              <w:rPr>
                <w:rFonts w:ascii="Arial" w:hAnsi="Arial" w:cs="Arial"/>
                <w:sz w:val="20"/>
                <w:szCs w:val="20"/>
              </w:rPr>
            </w:pPr>
          </w:p>
        </w:tc>
        <w:tc>
          <w:tcPr>
            <w:tcW w:w="1439" w:type="dxa"/>
          </w:tcPr>
          <w:p w14:paraId="2977CA69" w14:textId="77777777" w:rsidR="00DC64E1" w:rsidRPr="00727B71" w:rsidRDefault="00DC64E1" w:rsidP="001936EE">
            <w:pPr>
              <w:tabs>
                <w:tab w:val="left" w:pos="1890"/>
              </w:tabs>
              <w:rPr>
                <w:rFonts w:ascii="Arial" w:hAnsi="Arial" w:cs="Arial"/>
                <w:sz w:val="20"/>
                <w:szCs w:val="20"/>
              </w:rPr>
            </w:pPr>
          </w:p>
        </w:tc>
      </w:tr>
      <w:tr w:rsidR="00DC64E1" w:rsidRPr="00727B71" w14:paraId="249B3B96" w14:textId="77777777" w:rsidTr="001936EE">
        <w:tc>
          <w:tcPr>
            <w:tcW w:w="1985" w:type="dxa"/>
          </w:tcPr>
          <w:p w14:paraId="6541AE7B" w14:textId="77777777" w:rsidR="00DC64E1" w:rsidRPr="00727B71" w:rsidRDefault="00DC64E1" w:rsidP="001936EE">
            <w:pPr>
              <w:tabs>
                <w:tab w:val="left" w:pos="1890"/>
              </w:tabs>
              <w:rPr>
                <w:rFonts w:ascii="Arial" w:hAnsi="Arial" w:cs="Arial"/>
                <w:sz w:val="20"/>
                <w:szCs w:val="20"/>
              </w:rPr>
            </w:pPr>
          </w:p>
        </w:tc>
        <w:tc>
          <w:tcPr>
            <w:tcW w:w="1492" w:type="dxa"/>
          </w:tcPr>
          <w:p w14:paraId="23CF8352" w14:textId="77777777" w:rsidR="00DC64E1" w:rsidRPr="00727B71" w:rsidRDefault="00DC64E1" w:rsidP="001936EE">
            <w:pPr>
              <w:tabs>
                <w:tab w:val="left" w:pos="1890"/>
              </w:tabs>
              <w:rPr>
                <w:rFonts w:ascii="Arial" w:hAnsi="Arial" w:cs="Arial"/>
                <w:sz w:val="20"/>
                <w:szCs w:val="20"/>
              </w:rPr>
            </w:pPr>
          </w:p>
        </w:tc>
        <w:tc>
          <w:tcPr>
            <w:tcW w:w="1956" w:type="dxa"/>
          </w:tcPr>
          <w:p w14:paraId="6AEDA413" w14:textId="77777777" w:rsidR="00DC64E1" w:rsidRPr="00727B71" w:rsidRDefault="00DC64E1" w:rsidP="001936EE">
            <w:pPr>
              <w:tabs>
                <w:tab w:val="left" w:pos="1890"/>
              </w:tabs>
              <w:rPr>
                <w:rFonts w:ascii="Arial" w:hAnsi="Arial" w:cs="Arial"/>
                <w:sz w:val="20"/>
                <w:szCs w:val="20"/>
              </w:rPr>
            </w:pPr>
          </w:p>
        </w:tc>
        <w:tc>
          <w:tcPr>
            <w:tcW w:w="1426" w:type="dxa"/>
          </w:tcPr>
          <w:p w14:paraId="39BC4B17" w14:textId="77777777" w:rsidR="00DC64E1" w:rsidRPr="00727B71" w:rsidRDefault="00DC64E1" w:rsidP="001936EE">
            <w:pPr>
              <w:tabs>
                <w:tab w:val="left" w:pos="1890"/>
              </w:tabs>
              <w:rPr>
                <w:rFonts w:ascii="Arial" w:hAnsi="Arial" w:cs="Arial"/>
                <w:sz w:val="20"/>
                <w:szCs w:val="20"/>
              </w:rPr>
            </w:pPr>
          </w:p>
        </w:tc>
        <w:tc>
          <w:tcPr>
            <w:tcW w:w="1439" w:type="dxa"/>
          </w:tcPr>
          <w:p w14:paraId="07997146" w14:textId="77777777" w:rsidR="00DC64E1" w:rsidRPr="00727B71" w:rsidRDefault="00DC64E1" w:rsidP="001936EE">
            <w:pPr>
              <w:tabs>
                <w:tab w:val="left" w:pos="1890"/>
              </w:tabs>
              <w:rPr>
                <w:rFonts w:ascii="Arial" w:hAnsi="Arial" w:cs="Arial"/>
                <w:sz w:val="20"/>
                <w:szCs w:val="20"/>
              </w:rPr>
            </w:pPr>
          </w:p>
        </w:tc>
      </w:tr>
      <w:tr w:rsidR="00DC64E1" w:rsidRPr="00727B71" w14:paraId="09E5EF86" w14:textId="77777777" w:rsidTr="001936EE">
        <w:tc>
          <w:tcPr>
            <w:tcW w:w="1985" w:type="dxa"/>
          </w:tcPr>
          <w:p w14:paraId="7249A2F6" w14:textId="77777777" w:rsidR="00DC64E1" w:rsidRPr="00727B71" w:rsidRDefault="00DC64E1" w:rsidP="001936EE">
            <w:pPr>
              <w:tabs>
                <w:tab w:val="left" w:pos="1890"/>
              </w:tabs>
              <w:rPr>
                <w:rFonts w:ascii="Arial" w:hAnsi="Arial" w:cs="Arial"/>
                <w:sz w:val="20"/>
                <w:szCs w:val="20"/>
              </w:rPr>
            </w:pPr>
          </w:p>
        </w:tc>
        <w:tc>
          <w:tcPr>
            <w:tcW w:w="1492" w:type="dxa"/>
          </w:tcPr>
          <w:p w14:paraId="0DFD9D6C" w14:textId="77777777" w:rsidR="00DC64E1" w:rsidRPr="00727B71" w:rsidRDefault="00DC64E1" w:rsidP="001936EE">
            <w:pPr>
              <w:tabs>
                <w:tab w:val="left" w:pos="1890"/>
              </w:tabs>
              <w:rPr>
                <w:rFonts w:ascii="Arial" w:hAnsi="Arial" w:cs="Arial"/>
                <w:sz w:val="20"/>
                <w:szCs w:val="20"/>
              </w:rPr>
            </w:pPr>
          </w:p>
        </w:tc>
        <w:tc>
          <w:tcPr>
            <w:tcW w:w="1956" w:type="dxa"/>
          </w:tcPr>
          <w:p w14:paraId="558CFAFF" w14:textId="77777777" w:rsidR="00DC64E1" w:rsidRPr="00727B71" w:rsidRDefault="00DC64E1" w:rsidP="001936EE">
            <w:pPr>
              <w:tabs>
                <w:tab w:val="left" w:pos="1890"/>
              </w:tabs>
              <w:rPr>
                <w:rFonts w:ascii="Arial" w:hAnsi="Arial" w:cs="Arial"/>
                <w:sz w:val="20"/>
                <w:szCs w:val="20"/>
              </w:rPr>
            </w:pPr>
          </w:p>
        </w:tc>
        <w:tc>
          <w:tcPr>
            <w:tcW w:w="1426" w:type="dxa"/>
          </w:tcPr>
          <w:p w14:paraId="1C85DC69" w14:textId="77777777" w:rsidR="00DC64E1" w:rsidRPr="00727B71" w:rsidRDefault="00DC64E1" w:rsidP="001936EE">
            <w:pPr>
              <w:tabs>
                <w:tab w:val="left" w:pos="1890"/>
              </w:tabs>
              <w:rPr>
                <w:rFonts w:ascii="Arial" w:hAnsi="Arial" w:cs="Arial"/>
                <w:sz w:val="20"/>
                <w:szCs w:val="20"/>
              </w:rPr>
            </w:pPr>
          </w:p>
        </w:tc>
        <w:tc>
          <w:tcPr>
            <w:tcW w:w="1439" w:type="dxa"/>
          </w:tcPr>
          <w:p w14:paraId="56655E77" w14:textId="77777777" w:rsidR="00DC64E1" w:rsidRPr="00727B71" w:rsidRDefault="00DC64E1" w:rsidP="001936EE">
            <w:pPr>
              <w:tabs>
                <w:tab w:val="left" w:pos="1890"/>
              </w:tabs>
              <w:rPr>
                <w:rFonts w:ascii="Arial" w:hAnsi="Arial" w:cs="Arial"/>
                <w:sz w:val="20"/>
                <w:szCs w:val="20"/>
              </w:rPr>
            </w:pPr>
          </w:p>
        </w:tc>
      </w:tr>
    </w:tbl>
    <w:p w14:paraId="5522978F" w14:textId="77777777" w:rsidR="00DC64E1" w:rsidRPr="00727B71" w:rsidRDefault="00DC64E1" w:rsidP="00DC64E1">
      <w:pPr>
        <w:pStyle w:val="ListParagraph"/>
        <w:tabs>
          <w:tab w:val="left" w:pos="9270"/>
        </w:tabs>
        <w:spacing w:after="0" w:line="240" w:lineRule="auto"/>
        <w:ind w:left="360"/>
        <w:jc w:val="both"/>
        <w:rPr>
          <w:rFonts w:ascii="Arial" w:hAnsi="Arial" w:cs="Arial"/>
          <w:sz w:val="20"/>
          <w:szCs w:val="20"/>
        </w:rPr>
      </w:pPr>
    </w:p>
    <w:p w14:paraId="2B1D256A" w14:textId="77777777" w:rsidR="00DC64E1" w:rsidRPr="00727B71" w:rsidRDefault="00DC64E1" w:rsidP="00DC64E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 xml:space="preserve">I am also anticipating conclusion of the following work from UNDP and/or other entities for which I have submitted a </w:t>
      </w:r>
      <w:proofErr w:type="spellStart"/>
      <w:r w:rsidRPr="00727B71">
        <w:rPr>
          <w:rFonts w:ascii="Arial" w:hAnsi="Arial" w:cs="Arial"/>
          <w:sz w:val="20"/>
          <w:szCs w:val="20"/>
        </w:rPr>
        <w:t>proposa</w:t>
      </w:r>
      <w:proofErr w:type="spellEnd"/>
      <w:r w:rsidRPr="00727B71">
        <w:rPr>
          <w:rFonts w:ascii="Arial" w:hAnsi="Arial" w:cs="Arial"/>
          <w:sz w:val="20"/>
          <w:szCs w:val="20"/>
        </w:rPr>
        <w:t>:</w:t>
      </w:r>
    </w:p>
    <w:p w14:paraId="18310C88" w14:textId="77777777" w:rsidR="00DC64E1" w:rsidRPr="00727B71" w:rsidRDefault="00DC64E1" w:rsidP="00DC64E1">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DC64E1" w:rsidRPr="00727B71" w14:paraId="655C44E6" w14:textId="77777777" w:rsidTr="001936EE">
        <w:tc>
          <w:tcPr>
            <w:tcW w:w="2011" w:type="dxa"/>
          </w:tcPr>
          <w:p w14:paraId="2CBA79A6" w14:textId="77777777" w:rsidR="00DC64E1" w:rsidRPr="00727B71" w:rsidRDefault="00DC64E1" w:rsidP="001936EE">
            <w:pPr>
              <w:tabs>
                <w:tab w:val="left" w:pos="1890"/>
              </w:tabs>
              <w:jc w:val="center"/>
              <w:rPr>
                <w:rFonts w:ascii="Arial" w:hAnsi="Arial" w:cs="Arial"/>
                <w:b/>
                <w:sz w:val="18"/>
                <w:szCs w:val="18"/>
              </w:rPr>
            </w:pPr>
          </w:p>
          <w:p w14:paraId="08D9B0A5"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225A6D87" w14:textId="77777777" w:rsidR="00DC64E1" w:rsidRPr="00727B71" w:rsidRDefault="00DC64E1" w:rsidP="001936EE">
            <w:pPr>
              <w:tabs>
                <w:tab w:val="left" w:pos="1890"/>
              </w:tabs>
              <w:jc w:val="center"/>
              <w:rPr>
                <w:rFonts w:ascii="Arial" w:hAnsi="Arial" w:cs="Arial"/>
                <w:b/>
                <w:sz w:val="18"/>
                <w:szCs w:val="18"/>
              </w:rPr>
            </w:pPr>
          </w:p>
          <w:p w14:paraId="0228A7BE"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6CB7D360"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63350249" w14:textId="77777777" w:rsidR="00DC64E1" w:rsidRPr="00727B71" w:rsidRDefault="00DC64E1" w:rsidP="001936EE">
            <w:pPr>
              <w:tabs>
                <w:tab w:val="left" w:pos="1890"/>
              </w:tabs>
              <w:jc w:val="center"/>
              <w:rPr>
                <w:rFonts w:ascii="Arial" w:hAnsi="Arial" w:cs="Arial"/>
                <w:b/>
                <w:sz w:val="18"/>
                <w:szCs w:val="18"/>
              </w:rPr>
            </w:pPr>
          </w:p>
          <w:p w14:paraId="03A59765"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02ADAE40" w14:textId="77777777" w:rsidR="00DC64E1" w:rsidRPr="00727B71" w:rsidRDefault="00DC64E1" w:rsidP="001936EE">
            <w:pPr>
              <w:tabs>
                <w:tab w:val="left" w:pos="1890"/>
              </w:tabs>
              <w:jc w:val="center"/>
              <w:rPr>
                <w:rFonts w:ascii="Arial" w:hAnsi="Arial" w:cs="Arial"/>
                <w:b/>
                <w:sz w:val="18"/>
                <w:szCs w:val="18"/>
              </w:rPr>
            </w:pPr>
          </w:p>
          <w:p w14:paraId="5C027556"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DC64E1" w:rsidRPr="00727B71" w14:paraId="70C16647" w14:textId="77777777" w:rsidTr="001936EE">
        <w:tc>
          <w:tcPr>
            <w:tcW w:w="2011" w:type="dxa"/>
          </w:tcPr>
          <w:p w14:paraId="1FCC288A" w14:textId="77777777" w:rsidR="00DC64E1" w:rsidRPr="00727B71" w:rsidRDefault="00DC64E1" w:rsidP="001936EE">
            <w:pPr>
              <w:tabs>
                <w:tab w:val="left" w:pos="1890"/>
              </w:tabs>
              <w:rPr>
                <w:rFonts w:ascii="Arial" w:hAnsi="Arial" w:cs="Arial"/>
                <w:sz w:val="20"/>
                <w:szCs w:val="20"/>
              </w:rPr>
            </w:pPr>
          </w:p>
        </w:tc>
        <w:tc>
          <w:tcPr>
            <w:tcW w:w="1511" w:type="dxa"/>
          </w:tcPr>
          <w:p w14:paraId="763BE8B5" w14:textId="77777777" w:rsidR="00DC64E1" w:rsidRPr="00727B71" w:rsidRDefault="00DC64E1" w:rsidP="001936EE">
            <w:pPr>
              <w:tabs>
                <w:tab w:val="left" w:pos="1890"/>
              </w:tabs>
              <w:rPr>
                <w:rFonts w:ascii="Arial" w:hAnsi="Arial" w:cs="Arial"/>
                <w:sz w:val="20"/>
                <w:szCs w:val="20"/>
              </w:rPr>
            </w:pPr>
          </w:p>
        </w:tc>
        <w:tc>
          <w:tcPr>
            <w:tcW w:w="1878" w:type="dxa"/>
          </w:tcPr>
          <w:p w14:paraId="735B58E5" w14:textId="77777777" w:rsidR="00DC64E1" w:rsidRPr="00727B71" w:rsidRDefault="00DC64E1" w:rsidP="001936EE">
            <w:pPr>
              <w:tabs>
                <w:tab w:val="left" w:pos="1890"/>
              </w:tabs>
              <w:rPr>
                <w:rFonts w:ascii="Arial" w:hAnsi="Arial" w:cs="Arial"/>
                <w:sz w:val="20"/>
                <w:szCs w:val="20"/>
              </w:rPr>
            </w:pPr>
          </w:p>
        </w:tc>
        <w:tc>
          <w:tcPr>
            <w:tcW w:w="1442" w:type="dxa"/>
          </w:tcPr>
          <w:p w14:paraId="126E2DD3" w14:textId="77777777" w:rsidR="00DC64E1" w:rsidRPr="00727B71" w:rsidRDefault="00DC64E1" w:rsidP="001936EE">
            <w:pPr>
              <w:tabs>
                <w:tab w:val="left" w:pos="1890"/>
              </w:tabs>
              <w:rPr>
                <w:rFonts w:ascii="Arial" w:hAnsi="Arial" w:cs="Arial"/>
                <w:sz w:val="20"/>
                <w:szCs w:val="20"/>
              </w:rPr>
            </w:pPr>
          </w:p>
        </w:tc>
        <w:tc>
          <w:tcPr>
            <w:tcW w:w="1456" w:type="dxa"/>
          </w:tcPr>
          <w:p w14:paraId="27E0A908" w14:textId="77777777" w:rsidR="00DC64E1" w:rsidRPr="00727B71" w:rsidRDefault="00DC64E1" w:rsidP="001936EE">
            <w:pPr>
              <w:tabs>
                <w:tab w:val="left" w:pos="1890"/>
              </w:tabs>
              <w:rPr>
                <w:rFonts w:ascii="Arial" w:hAnsi="Arial" w:cs="Arial"/>
                <w:sz w:val="20"/>
                <w:szCs w:val="20"/>
              </w:rPr>
            </w:pPr>
          </w:p>
        </w:tc>
      </w:tr>
      <w:tr w:rsidR="00DC64E1" w:rsidRPr="00727B71" w14:paraId="1E9753CA" w14:textId="77777777" w:rsidTr="001936EE">
        <w:tc>
          <w:tcPr>
            <w:tcW w:w="2011" w:type="dxa"/>
          </w:tcPr>
          <w:p w14:paraId="467DB1D8" w14:textId="77777777" w:rsidR="00DC64E1" w:rsidRPr="00727B71" w:rsidRDefault="00DC64E1" w:rsidP="001936EE">
            <w:pPr>
              <w:tabs>
                <w:tab w:val="left" w:pos="1890"/>
              </w:tabs>
              <w:rPr>
                <w:rFonts w:ascii="Arial" w:hAnsi="Arial" w:cs="Arial"/>
                <w:sz w:val="20"/>
                <w:szCs w:val="20"/>
              </w:rPr>
            </w:pPr>
          </w:p>
        </w:tc>
        <w:tc>
          <w:tcPr>
            <w:tcW w:w="1511" w:type="dxa"/>
          </w:tcPr>
          <w:p w14:paraId="5F1C95A4" w14:textId="77777777" w:rsidR="00DC64E1" w:rsidRPr="00727B71" w:rsidRDefault="00DC64E1" w:rsidP="001936EE">
            <w:pPr>
              <w:tabs>
                <w:tab w:val="left" w:pos="1890"/>
              </w:tabs>
              <w:rPr>
                <w:rFonts w:ascii="Arial" w:hAnsi="Arial" w:cs="Arial"/>
                <w:sz w:val="20"/>
                <w:szCs w:val="20"/>
              </w:rPr>
            </w:pPr>
          </w:p>
        </w:tc>
        <w:tc>
          <w:tcPr>
            <w:tcW w:w="1878" w:type="dxa"/>
          </w:tcPr>
          <w:p w14:paraId="66A59D2D" w14:textId="77777777" w:rsidR="00DC64E1" w:rsidRPr="00727B71" w:rsidRDefault="00DC64E1" w:rsidP="001936EE">
            <w:pPr>
              <w:tabs>
                <w:tab w:val="left" w:pos="1890"/>
              </w:tabs>
              <w:rPr>
                <w:rFonts w:ascii="Arial" w:hAnsi="Arial" w:cs="Arial"/>
                <w:sz w:val="20"/>
                <w:szCs w:val="20"/>
              </w:rPr>
            </w:pPr>
          </w:p>
        </w:tc>
        <w:tc>
          <w:tcPr>
            <w:tcW w:w="1442" w:type="dxa"/>
          </w:tcPr>
          <w:p w14:paraId="7A8BB710" w14:textId="77777777" w:rsidR="00DC64E1" w:rsidRPr="00727B71" w:rsidRDefault="00DC64E1" w:rsidP="001936EE">
            <w:pPr>
              <w:tabs>
                <w:tab w:val="left" w:pos="1890"/>
              </w:tabs>
              <w:rPr>
                <w:rFonts w:ascii="Arial" w:hAnsi="Arial" w:cs="Arial"/>
                <w:sz w:val="20"/>
                <w:szCs w:val="20"/>
              </w:rPr>
            </w:pPr>
          </w:p>
        </w:tc>
        <w:tc>
          <w:tcPr>
            <w:tcW w:w="1456" w:type="dxa"/>
          </w:tcPr>
          <w:p w14:paraId="5CFADA58" w14:textId="77777777" w:rsidR="00DC64E1" w:rsidRPr="00727B71" w:rsidRDefault="00DC64E1" w:rsidP="001936EE">
            <w:pPr>
              <w:tabs>
                <w:tab w:val="left" w:pos="1890"/>
              </w:tabs>
              <w:rPr>
                <w:rFonts w:ascii="Arial" w:hAnsi="Arial" w:cs="Arial"/>
                <w:sz w:val="20"/>
                <w:szCs w:val="20"/>
              </w:rPr>
            </w:pPr>
          </w:p>
        </w:tc>
      </w:tr>
      <w:tr w:rsidR="00DC64E1" w:rsidRPr="00727B71" w14:paraId="69AB40E2" w14:textId="77777777" w:rsidTr="001936EE">
        <w:tc>
          <w:tcPr>
            <w:tcW w:w="2011" w:type="dxa"/>
          </w:tcPr>
          <w:p w14:paraId="2E761C7D" w14:textId="77777777" w:rsidR="00DC64E1" w:rsidRPr="00727B71" w:rsidRDefault="00DC64E1" w:rsidP="001936EE">
            <w:pPr>
              <w:tabs>
                <w:tab w:val="left" w:pos="1890"/>
              </w:tabs>
              <w:rPr>
                <w:rFonts w:ascii="Arial" w:hAnsi="Arial" w:cs="Arial"/>
                <w:sz w:val="20"/>
                <w:szCs w:val="20"/>
              </w:rPr>
            </w:pPr>
          </w:p>
        </w:tc>
        <w:tc>
          <w:tcPr>
            <w:tcW w:w="1511" w:type="dxa"/>
          </w:tcPr>
          <w:p w14:paraId="042FB26B" w14:textId="77777777" w:rsidR="00DC64E1" w:rsidRPr="00727B71" w:rsidRDefault="00DC64E1" w:rsidP="001936EE">
            <w:pPr>
              <w:tabs>
                <w:tab w:val="left" w:pos="1890"/>
              </w:tabs>
              <w:rPr>
                <w:rFonts w:ascii="Arial" w:hAnsi="Arial" w:cs="Arial"/>
                <w:sz w:val="20"/>
                <w:szCs w:val="20"/>
              </w:rPr>
            </w:pPr>
          </w:p>
        </w:tc>
        <w:tc>
          <w:tcPr>
            <w:tcW w:w="1878" w:type="dxa"/>
          </w:tcPr>
          <w:p w14:paraId="34DC5F88" w14:textId="77777777" w:rsidR="00DC64E1" w:rsidRPr="00727B71" w:rsidRDefault="00DC64E1" w:rsidP="001936EE">
            <w:pPr>
              <w:tabs>
                <w:tab w:val="left" w:pos="1890"/>
              </w:tabs>
              <w:rPr>
                <w:rFonts w:ascii="Arial" w:hAnsi="Arial" w:cs="Arial"/>
                <w:sz w:val="20"/>
                <w:szCs w:val="20"/>
              </w:rPr>
            </w:pPr>
          </w:p>
        </w:tc>
        <w:tc>
          <w:tcPr>
            <w:tcW w:w="1442" w:type="dxa"/>
          </w:tcPr>
          <w:p w14:paraId="0549A1C7" w14:textId="77777777" w:rsidR="00DC64E1" w:rsidRPr="00727B71" w:rsidRDefault="00DC64E1" w:rsidP="001936EE">
            <w:pPr>
              <w:tabs>
                <w:tab w:val="left" w:pos="1890"/>
              </w:tabs>
              <w:rPr>
                <w:rFonts w:ascii="Arial" w:hAnsi="Arial" w:cs="Arial"/>
                <w:sz w:val="20"/>
                <w:szCs w:val="20"/>
              </w:rPr>
            </w:pPr>
          </w:p>
        </w:tc>
        <w:tc>
          <w:tcPr>
            <w:tcW w:w="1456" w:type="dxa"/>
          </w:tcPr>
          <w:p w14:paraId="74CFF9B3" w14:textId="77777777" w:rsidR="00DC64E1" w:rsidRPr="00727B71" w:rsidRDefault="00DC64E1" w:rsidP="001936EE">
            <w:pPr>
              <w:tabs>
                <w:tab w:val="left" w:pos="1890"/>
              </w:tabs>
              <w:rPr>
                <w:rFonts w:ascii="Arial" w:hAnsi="Arial" w:cs="Arial"/>
                <w:sz w:val="20"/>
                <w:szCs w:val="20"/>
              </w:rPr>
            </w:pPr>
          </w:p>
        </w:tc>
      </w:tr>
      <w:tr w:rsidR="00DC64E1" w:rsidRPr="00727B71" w14:paraId="5D58B9DA" w14:textId="77777777" w:rsidTr="001936EE">
        <w:tc>
          <w:tcPr>
            <w:tcW w:w="2011" w:type="dxa"/>
          </w:tcPr>
          <w:p w14:paraId="69E51DDA" w14:textId="77777777" w:rsidR="00DC64E1" w:rsidRPr="00727B71" w:rsidRDefault="00DC64E1" w:rsidP="001936EE">
            <w:pPr>
              <w:tabs>
                <w:tab w:val="left" w:pos="1890"/>
              </w:tabs>
              <w:rPr>
                <w:rFonts w:ascii="Arial" w:hAnsi="Arial" w:cs="Arial"/>
                <w:sz w:val="20"/>
                <w:szCs w:val="20"/>
              </w:rPr>
            </w:pPr>
          </w:p>
        </w:tc>
        <w:tc>
          <w:tcPr>
            <w:tcW w:w="1511" w:type="dxa"/>
          </w:tcPr>
          <w:p w14:paraId="15B728C9" w14:textId="77777777" w:rsidR="00DC64E1" w:rsidRPr="00727B71" w:rsidRDefault="00DC64E1" w:rsidP="001936EE">
            <w:pPr>
              <w:tabs>
                <w:tab w:val="left" w:pos="1890"/>
              </w:tabs>
              <w:rPr>
                <w:rFonts w:ascii="Arial" w:hAnsi="Arial" w:cs="Arial"/>
                <w:sz w:val="20"/>
                <w:szCs w:val="20"/>
              </w:rPr>
            </w:pPr>
          </w:p>
        </w:tc>
        <w:tc>
          <w:tcPr>
            <w:tcW w:w="1878" w:type="dxa"/>
          </w:tcPr>
          <w:p w14:paraId="2EA472C6" w14:textId="77777777" w:rsidR="00DC64E1" w:rsidRPr="00727B71" w:rsidRDefault="00DC64E1" w:rsidP="001936EE">
            <w:pPr>
              <w:tabs>
                <w:tab w:val="left" w:pos="1890"/>
              </w:tabs>
              <w:rPr>
                <w:rFonts w:ascii="Arial" w:hAnsi="Arial" w:cs="Arial"/>
                <w:sz w:val="20"/>
                <w:szCs w:val="20"/>
              </w:rPr>
            </w:pPr>
          </w:p>
        </w:tc>
        <w:tc>
          <w:tcPr>
            <w:tcW w:w="1442" w:type="dxa"/>
          </w:tcPr>
          <w:p w14:paraId="75D3E1E7" w14:textId="77777777" w:rsidR="00DC64E1" w:rsidRPr="00727B71" w:rsidRDefault="00DC64E1" w:rsidP="001936EE">
            <w:pPr>
              <w:tabs>
                <w:tab w:val="left" w:pos="1890"/>
              </w:tabs>
              <w:rPr>
                <w:rFonts w:ascii="Arial" w:hAnsi="Arial" w:cs="Arial"/>
                <w:sz w:val="20"/>
                <w:szCs w:val="20"/>
              </w:rPr>
            </w:pPr>
          </w:p>
        </w:tc>
        <w:tc>
          <w:tcPr>
            <w:tcW w:w="1456" w:type="dxa"/>
          </w:tcPr>
          <w:p w14:paraId="5C8E622A" w14:textId="77777777" w:rsidR="00DC64E1" w:rsidRPr="00727B71" w:rsidRDefault="00DC64E1" w:rsidP="001936EE">
            <w:pPr>
              <w:tabs>
                <w:tab w:val="left" w:pos="1890"/>
              </w:tabs>
              <w:rPr>
                <w:rFonts w:ascii="Arial" w:hAnsi="Arial" w:cs="Arial"/>
                <w:sz w:val="20"/>
                <w:szCs w:val="20"/>
              </w:rPr>
            </w:pPr>
          </w:p>
        </w:tc>
      </w:tr>
    </w:tbl>
    <w:p w14:paraId="2FDEBCCF"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EFE1829"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44F190E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02507D48" w14:textId="77777777" w:rsidR="00DC64E1" w:rsidRPr="00727B71" w:rsidRDefault="00DC64E1" w:rsidP="00DC64E1">
      <w:pPr>
        <w:pStyle w:val="ListParagraph"/>
        <w:rPr>
          <w:rFonts w:ascii="Arial" w:hAnsi="Arial" w:cs="Arial"/>
          <w:sz w:val="20"/>
          <w:szCs w:val="20"/>
        </w:rPr>
      </w:pPr>
    </w:p>
    <w:p w14:paraId="64E2EFB2"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711276E0"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6C675FD7"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54D4ADA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Full </w:t>
      </w:r>
      <w:r>
        <w:rPr>
          <w:rFonts w:ascii="Arial" w:eastAsia="Times New Roman" w:hAnsi="Arial" w:cs="Arial"/>
          <w:color w:val="000000"/>
          <w:sz w:val="20"/>
          <w:szCs w:val="20"/>
          <w:lang w:eastAsia="en-PH"/>
        </w:rPr>
        <w:t>Name and Signature:</w:t>
      </w:r>
      <w:r>
        <w:rPr>
          <w:rFonts w:ascii="Arial" w:eastAsia="Times New Roman" w:hAnsi="Arial" w:cs="Arial"/>
          <w:color w:val="000000"/>
          <w:sz w:val="20"/>
          <w:szCs w:val="20"/>
          <w:lang w:eastAsia="en-PH"/>
        </w:rPr>
        <w:tab/>
        <w:t>Date Signed</w:t>
      </w:r>
      <w:r w:rsidRPr="00727B71">
        <w:rPr>
          <w:rFonts w:ascii="Arial" w:eastAsia="Times New Roman" w:hAnsi="Arial" w:cs="Arial"/>
          <w:color w:val="000000"/>
          <w:sz w:val="20"/>
          <w:szCs w:val="20"/>
          <w:lang w:eastAsia="en-PH"/>
        </w:rPr>
        <w:t>:</w:t>
      </w:r>
    </w:p>
    <w:p w14:paraId="7E176EF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640988A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5CCD0121"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3FB1363D" w14:textId="77777777" w:rsidR="00DC64E1" w:rsidRPr="00727B71" w:rsidRDefault="00DC64E1" w:rsidP="00DC64E1">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0C7AA78B"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u w:val="single"/>
          <w:lang w:eastAsia="en-PH"/>
        </w:rPr>
      </w:pPr>
    </w:p>
    <w:p w14:paraId="587A29C1" w14:textId="77777777" w:rsidR="00DC64E1" w:rsidRPr="00727B71" w:rsidRDefault="00DC64E1" w:rsidP="00DC64E1">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Pr="00727B71">
        <w:rPr>
          <w:rFonts w:ascii="Arial" w:eastAsia="Times New Roman" w:hAnsi="Arial" w:cs="Arial"/>
          <w:i/>
          <w:color w:val="000000"/>
          <w:sz w:val="20"/>
          <w:szCs w:val="20"/>
          <w:u w:val="single"/>
          <w:lang w:eastAsia="en-PH"/>
        </w:rPr>
        <w:t xml:space="preserve"> </w:t>
      </w:r>
      <w:r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61A0BC09" w14:textId="77777777" w:rsidR="00DC64E1" w:rsidRPr="00727B71" w:rsidRDefault="00DC64E1" w:rsidP="00DC64E1">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CV </w:t>
      </w:r>
    </w:p>
    <w:p w14:paraId="6E5A86D3" w14:textId="77777777" w:rsidR="00DC64E1" w:rsidRPr="00727B71" w:rsidRDefault="00DC64E1" w:rsidP="00DC64E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Breakdown of Costs Suppo</w:t>
      </w:r>
      <w:r w:rsidRPr="00727B71">
        <w:rPr>
          <w:rFonts w:ascii="Arial" w:eastAsia="Times New Roman" w:hAnsi="Arial" w:cs="Arial"/>
          <w:color w:val="000000"/>
          <w:lang w:eastAsia="en-PH"/>
        </w:rPr>
        <w:t xml:space="preserve">rting the Final All-Inclusive Price as per Template </w:t>
      </w:r>
    </w:p>
    <w:p w14:paraId="3266AA3F" w14:textId="72208144" w:rsidR="00DC64E1" w:rsidRPr="00DC64E1" w:rsidRDefault="00DC64E1" w:rsidP="00DC64E1">
      <w:pPr>
        <w:pStyle w:val="ListParagraph"/>
        <w:numPr>
          <w:ilvl w:val="0"/>
          <w:numId w:val="5"/>
        </w:numPr>
        <w:tabs>
          <w:tab w:val="left" w:pos="810"/>
          <w:tab w:val="left" w:pos="2445"/>
        </w:tabs>
        <w:spacing w:after="0" w:line="240" w:lineRule="auto"/>
        <w:jc w:val="both"/>
        <w:rPr>
          <w:rFonts w:ascii="Tahoma" w:hAnsi="Tahoma" w:cs="Tahoma"/>
          <w:sz w:val="20"/>
          <w:szCs w:val="20"/>
        </w:rPr>
      </w:pPr>
      <w:r w:rsidRPr="00DC64E1">
        <w:rPr>
          <w:rFonts w:ascii="Arial" w:eastAsia="Times New Roman" w:hAnsi="Arial" w:cs="Arial"/>
          <w:color w:val="000000"/>
          <w:sz w:val="20"/>
          <w:szCs w:val="20"/>
          <w:lang w:eastAsia="en-PH"/>
        </w:rPr>
        <w:t xml:space="preserve">Brief Description of Approach to Work (if required by the TOR) </w:t>
      </w:r>
    </w:p>
    <w:sectPr w:rsidR="00DC64E1" w:rsidRPr="00DC64E1"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42BF" w14:textId="77777777" w:rsidR="00904D28" w:rsidRDefault="00904D28" w:rsidP="00A24134">
      <w:pPr>
        <w:spacing w:after="0" w:line="240" w:lineRule="auto"/>
      </w:pPr>
      <w:r>
        <w:separator/>
      </w:r>
    </w:p>
  </w:endnote>
  <w:endnote w:type="continuationSeparator" w:id="0">
    <w:p w14:paraId="457B7A7B" w14:textId="77777777" w:rsidR="00904D28" w:rsidRDefault="00904D2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ı'EDX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CF8D8" w14:textId="77777777" w:rsidR="00904D28" w:rsidRDefault="00904D28" w:rsidP="00A24134">
      <w:pPr>
        <w:spacing w:after="0" w:line="240" w:lineRule="auto"/>
      </w:pPr>
      <w:r>
        <w:separator/>
      </w:r>
    </w:p>
  </w:footnote>
  <w:footnote w:type="continuationSeparator" w:id="0">
    <w:p w14:paraId="05E0657E" w14:textId="77777777" w:rsidR="00904D28" w:rsidRDefault="00904D28"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ECD"/>
    <w:multiLevelType w:val="hybridMultilevel"/>
    <w:tmpl w:val="59686D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 w15:restartNumberingAfterBreak="0">
    <w:nsid w:val="0B0C01A7"/>
    <w:multiLevelType w:val="hybridMultilevel"/>
    <w:tmpl w:val="CC2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E3169"/>
    <w:multiLevelType w:val="hybridMultilevel"/>
    <w:tmpl w:val="BFD60264"/>
    <w:lvl w:ilvl="0" w:tplc="FBF8F18A">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95DF1"/>
    <w:multiLevelType w:val="hybridMultilevel"/>
    <w:tmpl w:val="6B3A1BEE"/>
    <w:lvl w:ilvl="0" w:tplc="045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41DB6"/>
    <w:multiLevelType w:val="hybridMultilevel"/>
    <w:tmpl w:val="85245800"/>
    <w:lvl w:ilvl="0" w:tplc="79F06A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10870E6"/>
    <w:multiLevelType w:val="hybridMultilevel"/>
    <w:tmpl w:val="0D946542"/>
    <w:lvl w:ilvl="0" w:tplc="F476E2B8">
      <w:start w:val="7"/>
      <w:numFmt w:val="upperRoman"/>
      <w:lvlText w:val="%1."/>
      <w:lvlJc w:val="right"/>
      <w:pPr>
        <w:ind w:left="7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A1297"/>
    <w:multiLevelType w:val="multilevel"/>
    <w:tmpl w:val="B45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B4D2A"/>
    <w:multiLevelType w:val="hybridMultilevel"/>
    <w:tmpl w:val="066A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AA5077C"/>
    <w:multiLevelType w:val="hybridMultilevel"/>
    <w:tmpl w:val="ED1E5A24"/>
    <w:lvl w:ilvl="0" w:tplc="93C465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42E"/>
    <w:multiLevelType w:val="hybridMultilevel"/>
    <w:tmpl w:val="D6A87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10F1C"/>
    <w:multiLevelType w:val="hybridMultilevel"/>
    <w:tmpl w:val="A2367FA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663F1"/>
    <w:multiLevelType w:val="hybridMultilevel"/>
    <w:tmpl w:val="78C6E62E"/>
    <w:lvl w:ilvl="0" w:tplc="043A9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00A4"/>
    <w:multiLevelType w:val="hybridMultilevel"/>
    <w:tmpl w:val="63E0FD4A"/>
    <w:lvl w:ilvl="0" w:tplc="17C2EBA4">
      <w:numFmt w:val="bullet"/>
      <w:lvlText w:val="•"/>
      <w:lvlJc w:val="left"/>
      <w:pPr>
        <w:ind w:left="810" w:hanging="360"/>
      </w:pPr>
      <w:rPr>
        <w:rFonts w:ascii="Calibri" w:eastAsiaTheme="minorEastAsia"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E037DBD"/>
    <w:multiLevelType w:val="hybridMultilevel"/>
    <w:tmpl w:val="17CA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159D1"/>
    <w:multiLevelType w:val="hybridMultilevel"/>
    <w:tmpl w:val="D018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54A0"/>
    <w:multiLevelType w:val="hybridMultilevel"/>
    <w:tmpl w:val="F66C5086"/>
    <w:lvl w:ilvl="0" w:tplc="045E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441578"/>
    <w:multiLevelType w:val="hybridMultilevel"/>
    <w:tmpl w:val="9D5A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2743"/>
    <w:multiLevelType w:val="hybridMultilevel"/>
    <w:tmpl w:val="EE6EAC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4ED4704"/>
    <w:multiLevelType w:val="hybridMultilevel"/>
    <w:tmpl w:val="5B9871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52805"/>
    <w:multiLevelType w:val="hybridMultilevel"/>
    <w:tmpl w:val="E02E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F2C89"/>
    <w:multiLevelType w:val="hybridMultilevel"/>
    <w:tmpl w:val="8752C3FC"/>
    <w:lvl w:ilvl="0" w:tplc="A6ACA2CA">
      <w:start w:val="5"/>
      <w:numFmt w:val="upperRoman"/>
      <w:lvlText w:val="%1."/>
      <w:lvlJc w:val="right"/>
      <w:pPr>
        <w:ind w:left="7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73CC1"/>
    <w:multiLevelType w:val="hybridMultilevel"/>
    <w:tmpl w:val="DF5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252B3"/>
    <w:multiLevelType w:val="hybridMultilevel"/>
    <w:tmpl w:val="587018FA"/>
    <w:lvl w:ilvl="0" w:tplc="0409000D">
      <w:start w:val="1"/>
      <w:numFmt w:val="bullet"/>
      <w:lvlText w:val=""/>
      <w:lvlJc w:val="left"/>
      <w:pPr>
        <w:ind w:left="1080" w:hanging="360"/>
      </w:pPr>
      <w:rPr>
        <w:rFonts w:ascii="Wingdings" w:hAnsi="Wingdings" w:hint="default"/>
      </w:rPr>
    </w:lvl>
    <w:lvl w:ilvl="1" w:tplc="98708164">
      <w:numFmt w:val="bullet"/>
      <w:lvlText w:val="•"/>
      <w:lvlJc w:val="left"/>
      <w:pPr>
        <w:ind w:left="1800" w:hanging="360"/>
      </w:pPr>
      <w:rPr>
        <w:rFonts w:ascii="Tahoma" w:eastAsia="MS Mincho"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64F2ECC"/>
    <w:multiLevelType w:val="multilevel"/>
    <w:tmpl w:val="7234C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1262E"/>
    <w:multiLevelType w:val="hybridMultilevel"/>
    <w:tmpl w:val="F7F87090"/>
    <w:lvl w:ilvl="0" w:tplc="17C2EBA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E44AAD"/>
    <w:multiLevelType w:val="hybridMultilevel"/>
    <w:tmpl w:val="4104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A72F5"/>
    <w:multiLevelType w:val="hybridMultilevel"/>
    <w:tmpl w:val="F8C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04F4F"/>
    <w:multiLevelType w:val="hybridMultilevel"/>
    <w:tmpl w:val="DE6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956B1"/>
    <w:multiLevelType w:val="hybridMultilevel"/>
    <w:tmpl w:val="18083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7702686B"/>
    <w:multiLevelType w:val="hybridMultilevel"/>
    <w:tmpl w:val="4A1EB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43EAF"/>
    <w:multiLevelType w:val="hybridMultilevel"/>
    <w:tmpl w:val="263410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E234F4"/>
    <w:multiLevelType w:val="hybridMultilevel"/>
    <w:tmpl w:val="586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3"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B4B58"/>
    <w:multiLevelType w:val="hybridMultilevel"/>
    <w:tmpl w:val="75B41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23"/>
  </w:num>
  <w:num w:numId="2">
    <w:abstractNumId w:val="7"/>
  </w:num>
  <w:num w:numId="3">
    <w:abstractNumId w:val="43"/>
  </w:num>
  <w:num w:numId="4">
    <w:abstractNumId w:val="28"/>
  </w:num>
  <w:num w:numId="5">
    <w:abstractNumId w:val="11"/>
  </w:num>
  <w:num w:numId="6">
    <w:abstractNumId w:val="37"/>
  </w:num>
  <w:num w:numId="7">
    <w:abstractNumId w:val="44"/>
  </w:num>
  <w:num w:numId="8">
    <w:abstractNumId w:val="16"/>
  </w:num>
  <w:num w:numId="9">
    <w:abstractNumId w:val="31"/>
  </w:num>
  <w:num w:numId="10">
    <w:abstractNumId w:val="42"/>
  </w:num>
  <w:num w:numId="11">
    <w:abstractNumId w:val="45"/>
  </w:num>
  <w:num w:numId="12">
    <w:abstractNumId w:val="19"/>
  </w:num>
  <w:num w:numId="13">
    <w:abstractNumId w:val="25"/>
  </w:num>
  <w:num w:numId="14">
    <w:abstractNumId w:val="5"/>
  </w:num>
  <w:num w:numId="15">
    <w:abstractNumId w:val="8"/>
  </w:num>
  <w:num w:numId="16">
    <w:abstractNumId w:val="4"/>
  </w:num>
  <w:num w:numId="17">
    <w:abstractNumId w:val="21"/>
  </w:num>
  <w:num w:numId="18">
    <w:abstractNumId w:val="6"/>
  </w:num>
  <w:num w:numId="19">
    <w:abstractNumId w:val="35"/>
  </w:num>
  <w:num w:numId="20">
    <w:abstractNumId w:val="30"/>
  </w:num>
  <w:num w:numId="21">
    <w:abstractNumId w:val="17"/>
  </w:num>
  <w:num w:numId="22">
    <w:abstractNumId w:val="34"/>
  </w:num>
  <w:num w:numId="23">
    <w:abstractNumId w:val="14"/>
  </w:num>
  <w:num w:numId="24">
    <w:abstractNumId w:val="41"/>
  </w:num>
  <w:num w:numId="25">
    <w:abstractNumId w:val="12"/>
  </w:num>
  <w:num w:numId="26">
    <w:abstractNumId w:val="1"/>
  </w:num>
  <w:num w:numId="27">
    <w:abstractNumId w:val="3"/>
  </w:num>
  <w:num w:numId="28">
    <w:abstractNumId w:val="27"/>
  </w:num>
  <w:num w:numId="29">
    <w:abstractNumId w:val="18"/>
  </w:num>
  <w:num w:numId="30">
    <w:abstractNumId w:val="36"/>
  </w:num>
  <w:num w:numId="31">
    <w:abstractNumId w:val="20"/>
  </w:num>
  <w:num w:numId="32">
    <w:abstractNumId w:val="26"/>
  </w:num>
  <w:num w:numId="33">
    <w:abstractNumId w:val="24"/>
  </w:num>
  <w:num w:numId="34">
    <w:abstractNumId w:val="32"/>
  </w:num>
  <w:num w:numId="35">
    <w:abstractNumId w:val="40"/>
  </w:num>
  <w:num w:numId="36">
    <w:abstractNumId w:val="13"/>
  </w:num>
  <w:num w:numId="37">
    <w:abstractNumId w:val="9"/>
  </w:num>
  <w:num w:numId="38">
    <w:abstractNumId w:val="29"/>
  </w:num>
  <w:num w:numId="39">
    <w:abstractNumId w:val="2"/>
  </w:num>
  <w:num w:numId="40">
    <w:abstractNumId w:val="33"/>
  </w:num>
  <w:num w:numId="41">
    <w:abstractNumId w:val="38"/>
  </w:num>
  <w:num w:numId="42">
    <w:abstractNumId w:val="22"/>
  </w:num>
  <w:num w:numId="43">
    <w:abstractNumId w:val="0"/>
  </w:num>
  <w:num w:numId="44">
    <w:abstractNumId w:val="39"/>
  </w:num>
  <w:num w:numId="45">
    <w:abstractNumId w:val="10"/>
  </w:num>
  <w:num w:numId="4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242"/>
    <w:rsid w:val="0001012F"/>
    <w:rsid w:val="00027DA4"/>
    <w:rsid w:val="00057DA8"/>
    <w:rsid w:val="00062E70"/>
    <w:rsid w:val="00065A1C"/>
    <w:rsid w:val="000672A3"/>
    <w:rsid w:val="00086485"/>
    <w:rsid w:val="00086D4B"/>
    <w:rsid w:val="00093F6B"/>
    <w:rsid w:val="0009453F"/>
    <w:rsid w:val="000964DE"/>
    <w:rsid w:val="000B4130"/>
    <w:rsid w:val="000C2771"/>
    <w:rsid w:val="000C29F9"/>
    <w:rsid w:val="000C7CB4"/>
    <w:rsid w:val="000E2C6B"/>
    <w:rsid w:val="000E36F5"/>
    <w:rsid w:val="000E3891"/>
    <w:rsid w:val="000E45E5"/>
    <w:rsid w:val="000F1E53"/>
    <w:rsid w:val="00103276"/>
    <w:rsid w:val="00134A66"/>
    <w:rsid w:val="001448A9"/>
    <w:rsid w:val="001473B3"/>
    <w:rsid w:val="00153902"/>
    <w:rsid w:val="00175CA5"/>
    <w:rsid w:val="00180DF8"/>
    <w:rsid w:val="00194EDC"/>
    <w:rsid w:val="001A01EF"/>
    <w:rsid w:val="001A0DCE"/>
    <w:rsid w:val="001A2CEF"/>
    <w:rsid w:val="001A35A0"/>
    <w:rsid w:val="001B3A3C"/>
    <w:rsid w:val="001E30BA"/>
    <w:rsid w:val="001F0F7B"/>
    <w:rsid w:val="0020275C"/>
    <w:rsid w:val="00206301"/>
    <w:rsid w:val="002223E0"/>
    <w:rsid w:val="002313A2"/>
    <w:rsid w:val="00232787"/>
    <w:rsid w:val="00236F5B"/>
    <w:rsid w:val="00250B5D"/>
    <w:rsid w:val="00255A33"/>
    <w:rsid w:val="00255CE2"/>
    <w:rsid w:val="00264D13"/>
    <w:rsid w:val="0028357F"/>
    <w:rsid w:val="0028515E"/>
    <w:rsid w:val="00296349"/>
    <w:rsid w:val="002A071E"/>
    <w:rsid w:val="002A1486"/>
    <w:rsid w:val="002A1908"/>
    <w:rsid w:val="002B197A"/>
    <w:rsid w:val="002B717D"/>
    <w:rsid w:val="002F799A"/>
    <w:rsid w:val="0033411B"/>
    <w:rsid w:val="00345B3E"/>
    <w:rsid w:val="00353D7E"/>
    <w:rsid w:val="003623B6"/>
    <w:rsid w:val="003673B2"/>
    <w:rsid w:val="003754C3"/>
    <w:rsid w:val="003812A9"/>
    <w:rsid w:val="00382F6E"/>
    <w:rsid w:val="003836C0"/>
    <w:rsid w:val="003910BA"/>
    <w:rsid w:val="003A22D4"/>
    <w:rsid w:val="003B0C3C"/>
    <w:rsid w:val="003C0FEA"/>
    <w:rsid w:val="003E1DD8"/>
    <w:rsid w:val="003F0258"/>
    <w:rsid w:val="003F6978"/>
    <w:rsid w:val="00425F7E"/>
    <w:rsid w:val="00432027"/>
    <w:rsid w:val="004338E2"/>
    <w:rsid w:val="004344EC"/>
    <w:rsid w:val="00440ECE"/>
    <w:rsid w:val="00443E94"/>
    <w:rsid w:val="00464375"/>
    <w:rsid w:val="00472FD7"/>
    <w:rsid w:val="004757AB"/>
    <w:rsid w:val="004758AA"/>
    <w:rsid w:val="004814F3"/>
    <w:rsid w:val="004840A7"/>
    <w:rsid w:val="00496AEE"/>
    <w:rsid w:val="004A2B79"/>
    <w:rsid w:val="004D3F24"/>
    <w:rsid w:val="004F416E"/>
    <w:rsid w:val="0054642D"/>
    <w:rsid w:val="00570017"/>
    <w:rsid w:val="005A052D"/>
    <w:rsid w:val="005A09CA"/>
    <w:rsid w:val="005B038A"/>
    <w:rsid w:val="005C3827"/>
    <w:rsid w:val="005E304B"/>
    <w:rsid w:val="005E3900"/>
    <w:rsid w:val="005F1B65"/>
    <w:rsid w:val="005F529B"/>
    <w:rsid w:val="00603462"/>
    <w:rsid w:val="00611A5B"/>
    <w:rsid w:val="00617988"/>
    <w:rsid w:val="0063524A"/>
    <w:rsid w:val="0065710B"/>
    <w:rsid w:val="00657F4F"/>
    <w:rsid w:val="0066095A"/>
    <w:rsid w:val="00676AD5"/>
    <w:rsid w:val="0069536B"/>
    <w:rsid w:val="00697B84"/>
    <w:rsid w:val="006A011C"/>
    <w:rsid w:val="006A13FB"/>
    <w:rsid w:val="006C491D"/>
    <w:rsid w:val="006C5348"/>
    <w:rsid w:val="006E1090"/>
    <w:rsid w:val="00711551"/>
    <w:rsid w:val="007177C5"/>
    <w:rsid w:val="00724365"/>
    <w:rsid w:val="007270C5"/>
    <w:rsid w:val="007354EA"/>
    <w:rsid w:val="007622A5"/>
    <w:rsid w:val="007650C2"/>
    <w:rsid w:val="00765E52"/>
    <w:rsid w:val="00780F5F"/>
    <w:rsid w:val="007914AA"/>
    <w:rsid w:val="007C3C85"/>
    <w:rsid w:val="007C4235"/>
    <w:rsid w:val="007D382E"/>
    <w:rsid w:val="007E4F76"/>
    <w:rsid w:val="007F0C02"/>
    <w:rsid w:val="00810FC3"/>
    <w:rsid w:val="00816B78"/>
    <w:rsid w:val="008172BE"/>
    <w:rsid w:val="0083334B"/>
    <w:rsid w:val="00834D1A"/>
    <w:rsid w:val="0083711D"/>
    <w:rsid w:val="00837F09"/>
    <w:rsid w:val="00850077"/>
    <w:rsid w:val="00856CC4"/>
    <w:rsid w:val="0086366B"/>
    <w:rsid w:val="00864C18"/>
    <w:rsid w:val="00865D5D"/>
    <w:rsid w:val="00876909"/>
    <w:rsid w:val="00882780"/>
    <w:rsid w:val="008A0260"/>
    <w:rsid w:val="008A4E69"/>
    <w:rsid w:val="008A6F73"/>
    <w:rsid w:val="008B27C3"/>
    <w:rsid w:val="008B33D2"/>
    <w:rsid w:val="008D2E3E"/>
    <w:rsid w:val="008D4117"/>
    <w:rsid w:val="008D60CB"/>
    <w:rsid w:val="008E21EC"/>
    <w:rsid w:val="00904D28"/>
    <w:rsid w:val="00913862"/>
    <w:rsid w:val="0093365C"/>
    <w:rsid w:val="00944F40"/>
    <w:rsid w:val="0094779C"/>
    <w:rsid w:val="009723CE"/>
    <w:rsid w:val="00990C00"/>
    <w:rsid w:val="009912B9"/>
    <w:rsid w:val="00991CEA"/>
    <w:rsid w:val="00993E07"/>
    <w:rsid w:val="009A2A7E"/>
    <w:rsid w:val="009B4E40"/>
    <w:rsid w:val="009C356F"/>
    <w:rsid w:val="009C37FC"/>
    <w:rsid w:val="009D0B7C"/>
    <w:rsid w:val="009E2B22"/>
    <w:rsid w:val="009E3C07"/>
    <w:rsid w:val="00A030A0"/>
    <w:rsid w:val="00A22E85"/>
    <w:rsid w:val="00A24134"/>
    <w:rsid w:val="00A31A16"/>
    <w:rsid w:val="00A32EB2"/>
    <w:rsid w:val="00A56682"/>
    <w:rsid w:val="00A6756E"/>
    <w:rsid w:val="00A83454"/>
    <w:rsid w:val="00A84AEE"/>
    <w:rsid w:val="00A9328B"/>
    <w:rsid w:val="00AA2304"/>
    <w:rsid w:val="00AA4872"/>
    <w:rsid w:val="00AA76B6"/>
    <w:rsid w:val="00AB4384"/>
    <w:rsid w:val="00AC3CDD"/>
    <w:rsid w:val="00AC6F4C"/>
    <w:rsid w:val="00AD4BE4"/>
    <w:rsid w:val="00AD4F43"/>
    <w:rsid w:val="00AD6DE3"/>
    <w:rsid w:val="00AE31E1"/>
    <w:rsid w:val="00AF3C0C"/>
    <w:rsid w:val="00AF6929"/>
    <w:rsid w:val="00B04D32"/>
    <w:rsid w:val="00B13509"/>
    <w:rsid w:val="00B2445F"/>
    <w:rsid w:val="00B438A3"/>
    <w:rsid w:val="00B563CE"/>
    <w:rsid w:val="00B60FD8"/>
    <w:rsid w:val="00B6555C"/>
    <w:rsid w:val="00B879BD"/>
    <w:rsid w:val="00B95635"/>
    <w:rsid w:val="00B95BCA"/>
    <w:rsid w:val="00BB1FDD"/>
    <w:rsid w:val="00BB27F8"/>
    <w:rsid w:val="00BC12C4"/>
    <w:rsid w:val="00BF24AB"/>
    <w:rsid w:val="00C01979"/>
    <w:rsid w:val="00C22E07"/>
    <w:rsid w:val="00C44CF4"/>
    <w:rsid w:val="00C5212E"/>
    <w:rsid w:val="00C57871"/>
    <w:rsid w:val="00C61EDD"/>
    <w:rsid w:val="00C62F49"/>
    <w:rsid w:val="00C64099"/>
    <w:rsid w:val="00C81500"/>
    <w:rsid w:val="00C81CAC"/>
    <w:rsid w:val="00C86F0D"/>
    <w:rsid w:val="00CA1E9C"/>
    <w:rsid w:val="00CD5A11"/>
    <w:rsid w:val="00CE5153"/>
    <w:rsid w:val="00CF522C"/>
    <w:rsid w:val="00D17475"/>
    <w:rsid w:val="00D2659A"/>
    <w:rsid w:val="00D47C8A"/>
    <w:rsid w:val="00D7728D"/>
    <w:rsid w:val="00D92FCE"/>
    <w:rsid w:val="00D969E0"/>
    <w:rsid w:val="00D96B9D"/>
    <w:rsid w:val="00DA646F"/>
    <w:rsid w:val="00DB0EB6"/>
    <w:rsid w:val="00DB541E"/>
    <w:rsid w:val="00DB77DD"/>
    <w:rsid w:val="00DB7F57"/>
    <w:rsid w:val="00DC64E1"/>
    <w:rsid w:val="00DD3BA3"/>
    <w:rsid w:val="00DE1432"/>
    <w:rsid w:val="00E1025F"/>
    <w:rsid w:val="00E21BCC"/>
    <w:rsid w:val="00E32AF3"/>
    <w:rsid w:val="00E36E8B"/>
    <w:rsid w:val="00E42F91"/>
    <w:rsid w:val="00E430E5"/>
    <w:rsid w:val="00E5246D"/>
    <w:rsid w:val="00E56341"/>
    <w:rsid w:val="00E61A25"/>
    <w:rsid w:val="00E76569"/>
    <w:rsid w:val="00E769E6"/>
    <w:rsid w:val="00E8310E"/>
    <w:rsid w:val="00E87995"/>
    <w:rsid w:val="00E90323"/>
    <w:rsid w:val="00E94857"/>
    <w:rsid w:val="00EA50D0"/>
    <w:rsid w:val="00EA697D"/>
    <w:rsid w:val="00EA6AC3"/>
    <w:rsid w:val="00EC6B7D"/>
    <w:rsid w:val="00ED649B"/>
    <w:rsid w:val="00EF30F5"/>
    <w:rsid w:val="00F04803"/>
    <w:rsid w:val="00F066B9"/>
    <w:rsid w:val="00F1181A"/>
    <w:rsid w:val="00F13996"/>
    <w:rsid w:val="00F15CFF"/>
    <w:rsid w:val="00F25387"/>
    <w:rsid w:val="00F37EC4"/>
    <w:rsid w:val="00F40EEB"/>
    <w:rsid w:val="00F41472"/>
    <w:rsid w:val="00F57B85"/>
    <w:rsid w:val="00F662A3"/>
    <w:rsid w:val="00F7753E"/>
    <w:rsid w:val="00F9130D"/>
    <w:rsid w:val="00F914BC"/>
    <w:rsid w:val="00F918E6"/>
    <w:rsid w:val="00F940CA"/>
    <w:rsid w:val="00FD435E"/>
    <w:rsid w:val="00FE26A6"/>
    <w:rsid w:val="00FE7C9D"/>
    <w:rsid w:val="00FF0CD6"/>
    <w:rsid w:val="00FF2D1B"/>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7F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7F8"/>
    <w:pPr>
      <w:keepNext/>
      <w:keepLines/>
      <w:spacing w:before="40" w:after="0" w:line="259" w:lineRule="auto"/>
      <w:outlineLvl w:val="1"/>
    </w:pPr>
    <w:rPr>
      <w:rFonts w:ascii="Calibri" w:eastAsiaTheme="majorEastAsia" w:hAnsi="Calibr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34"/>
    <w:qFormat/>
    <w:locked/>
    <w:rsid w:val="005E304B"/>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Footnotes refss,note bp,Ref"/>
    <w:link w:val="Char2"/>
    <w:uiPriority w:val="99"/>
    <w:unhideWhenUsed/>
    <w:qFormat/>
    <w:rsid w:val="005E304B"/>
    <w:rPr>
      <w:vertAlign w:val="superscript"/>
    </w:rPr>
  </w:style>
  <w:style w:type="table" w:customStyle="1" w:styleId="3">
    <w:name w:val="3"/>
    <w:basedOn w:val="TableNormal"/>
    <w:rsid w:val="00B563CE"/>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B563CE"/>
    <w:pPr>
      <w:spacing w:after="160" w:line="240" w:lineRule="exact"/>
    </w:pPr>
    <w:rPr>
      <w:vertAlign w:val="superscript"/>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semiHidden/>
    <w:unhideWhenUsed/>
    <w:qFormat/>
    <w:rsid w:val="006C5348"/>
    <w:pPr>
      <w:spacing w:after="0" w:line="240" w:lineRule="auto"/>
    </w:pPr>
    <w:rPr>
      <w:rFonts w:ascii="Calibri" w:eastAsia="Calibri" w:hAnsi="Calibri" w:cs="Times New Roman"/>
      <w:sz w:val="20"/>
      <w:szCs w:val="20"/>
      <w:lang w:val="en-PH"/>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semiHidden/>
    <w:rsid w:val="006C5348"/>
    <w:rPr>
      <w:rFonts w:ascii="Calibri" w:eastAsia="Calibri" w:hAnsi="Calibri" w:cs="Times New Roman"/>
      <w:sz w:val="20"/>
      <w:szCs w:val="20"/>
      <w:lang w:val="en-PH"/>
    </w:rPr>
  </w:style>
  <w:style w:type="paragraph" w:customStyle="1" w:styleId="Heading10">
    <w:name w:val="Heading1"/>
    <w:basedOn w:val="Normal"/>
    <w:qFormat/>
    <w:rsid w:val="00C44CF4"/>
    <w:pPr>
      <w:widowControl w:val="0"/>
      <w:autoSpaceDE w:val="0"/>
      <w:autoSpaceDN w:val="0"/>
      <w:adjustRightInd w:val="0"/>
      <w:spacing w:after="120" w:line="240" w:lineRule="auto"/>
    </w:pPr>
    <w:rPr>
      <w:rFonts w:ascii="Calibri" w:eastAsia="Calibri" w:hAnsi="Calibri" w:cs="ı'EDXˇ"/>
      <w:b/>
      <w:color w:val="C5192D"/>
      <w:sz w:val="26"/>
      <w:szCs w:val="26"/>
      <w:lang w:val="en-GB"/>
    </w:rPr>
  </w:style>
  <w:style w:type="paragraph" w:customStyle="1" w:styleId="BVIfnrCarCar">
    <w:name w:val="BVI fnr Car Car"/>
    <w:aliases w:val="BVI fnr Car,BVI fnr Car Car Car Car"/>
    <w:basedOn w:val="Normal"/>
    <w:uiPriority w:val="99"/>
    <w:rsid w:val="00C44CF4"/>
    <w:pPr>
      <w:spacing w:after="160" w:line="240" w:lineRule="exact"/>
    </w:pPr>
    <w:rPr>
      <w:rFonts w:ascii="Calibri" w:eastAsia="Calibri" w:hAnsi="Calibri" w:cs="Times New Roman"/>
      <w:sz w:val="20"/>
      <w:szCs w:val="20"/>
      <w:vertAlign w:val="superscript"/>
    </w:rPr>
  </w:style>
  <w:style w:type="character" w:customStyle="1" w:styleId="Heading1Char">
    <w:name w:val="Heading 1 Char"/>
    <w:basedOn w:val="DefaultParagraphFont"/>
    <w:link w:val="Heading1"/>
    <w:uiPriority w:val="9"/>
    <w:rsid w:val="00BB27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27F8"/>
    <w:rPr>
      <w:rFonts w:ascii="Calibri" w:eastAsiaTheme="majorEastAsia" w:hAnsi="Calibri"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5CA4A928-CF9F-4CD2-95BB-F7A50A31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Meseret Yehuala</cp:lastModifiedBy>
  <cp:revision>123</cp:revision>
  <cp:lastPrinted>2015-07-24T13:22:00Z</cp:lastPrinted>
  <dcterms:created xsi:type="dcterms:W3CDTF">2018-03-30T11:29:00Z</dcterms:created>
  <dcterms:modified xsi:type="dcterms:W3CDTF">2019-12-04T10:47:00Z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