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A8" w:rsidRPr="002747A8" w:rsidRDefault="002747A8" w:rsidP="002747A8">
      <w:pPr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Date: </w:t>
      </w:r>
      <w:r w:rsidR="00957AF8">
        <w:rPr>
          <w:rFonts w:cstheme="minorHAnsi"/>
          <w:sz w:val="24"/>
          <w:szCs w:val="24"/>
          <w:lang w:val="en-US"/>
        </w:rPr>
        <w:t>19/12</w:t>
      </w:r>
      <w:r w:rsidR="008A1D82">
        <w:rPr>
          <w:rFonts w:cstheme="minorHAnsi"/>
          <w:sz w:val="24"/>
          <w:szCs w:val="24"/>
          <w:lang w:val="en-US"/>
        </w:rPr>
        <w:t>/2019</w:t>
      </w:r>
    </w:p>
    <w:p w:rsidR="00662015" w:rsidRPr="00662015" w:rsidRDefault="00C05382" w:rsidP="00EB3378">
      <w:pPr>
        <w:jc w:val="center"/>
        <w:rPr>
          <w:rFonts w:ascii="Palatino Linotype" w:hAnsi="Palatino Linotype" w:cstheme="minorHAnsi"/>
          <w:b/>
          <w:sz w:val="32"/>
          <w:szCs w:val="32"/>
          <w:lang w:val="en-US"/>
        </w:rPr>
      </w:pPr>
      <w:r w:rsidRPr="00662015">
        <w:rPr>
          <w:rFonts w:ascii="Palatino Linotype" w:hAnsi="Palatino Linotype" w:cstheme="minorHAnsi"/>
          <w:b/>
          <w:sz w:val="32"/>
          <w:szCs w:val="32"/>
          <w:lang w:val="en-US"/>
        </w:rPr>
        <w:t xml:space="preserve">Responses to the </w:t>
      </w:r>
      <w:r w:rsidR="009F051A" w:rsidRPr="00662015">
        <w:rPr>
          <w:rFonts w:ascii="Palatino Linotype" w:hAnsi="Palatino Linotype" w:cstheme="minorHAnsi"/>
          <w:b/>
          <w:sz w:val="32"/>
          <w:szCs w:val="32"/>
          <w:lang w:val="en-US"/>
        </w:rPr>
        <w:t xml:space="preserve">questions for the </w:t>
      </w:r>
    </w:p>
    <w:p w:rsidR="00EB3378" w:rsidRPr="00662015" w:rsidRDefault="008A1D82" w:rsidP="00EB3378">
      <w:pPr>
        <w:jc w:val="center"/>
        <w:rPr>
          <w:rFonts w:ascii="Palatino Linotype" w:hAnsi="Palatino Linotype" w:cstheme="minorHAnsi"/>
          <w:b/>
          <w:bCs/>
          <w:color w:val="000000" w:themeColor="text1"/>
          <w:sz w:val="32"/>
          <w:szCs w:val="32"/>
        </w:rPr>
      </w:pPr>
      <w:r>
        <w:rPr>
          <w:rFonts w:ascii="Palatino Linotype" w:hAnsi="Palatino Linotype" w:cstheme="minorHAnsi"/>
          <w:b/>
          <w:sz w:val="32"/>
          <w:szCs w:val="32"/>
          <w:lang w:val="en-US"/>
        </w:rPr>
        <w:t>I</w:t>
      </w:r>
      <w:r w:rsidR="009F051A" w:rsidRPr="00662015">
        <w:rPr>
          <w:rFonts w:ascii="Palatino Linotype" w:hAnsi="Palatino Linotype" w:cstheme="minorHAnsi"/>
          <w:b/>
          <w:sz w:val="32"/>
          <w:szCs w:val="32"/>
          <w:lang w:val="en-US"/>
        </w:rPr>
        <w:t>TB</w:t>
      </w:r>
      <w:r>
        <w:rPr>
          <w:rFonts w:ascii="Palatino Linotype" w:hAnsi="Palatino Linotype" w:cstheme="minorHAnsi"/>
          <w:b/>
          <w:sz w:val="32"/>
          <w:szCs w:val="32"/>
          <w:lang w:val="en-US"/>
        </w:rPr>
        <w:t xml:space="preserve"> 012019 Data Center Equipment</w:t>
      </w:r>
      <w:r w:rsidR="009F051A" w:rsidRPr="00662015">
        <w:rPr>
          <w:rFonts w:ascii="Palatino Linotype" w:hAnsi="Palatino Linotype" w:cstheme="minorHAnsi"/>
          <w:b/>
          <w:sz w:val="32"/>
          <w:szCs w:val="32"/>
          <w:lang w:val="en-US"/>
        </w:rPr>
        <w:t xml:space="preserve"> </w:t>
      </w:r>
    </w:p>
    <w:p w:rsidR="009F051A" w:rsidRPr="001A6824" w:rsidRDefault="009F051A" w:rsidP="001A6824">
      <w:pPr>
        <w:tabs>
          <w:tab w:val="left" w:pos="720"/>
          <w:tab w:val="right" w:leader="dot" w:pos="8640"/>
        </w:tabs>
        <w:spacing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2747A8" w:rsidRDefault="00A7163E" w:rsidP="0077580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Dear Bidders,</w:t>
      </w:r>
    </w:p>
    <w:p w:rsidR="00C05382" w:rsidRDefault="00C05382" w:rsidP="00775802">
      <w:pPr>
        <w:rPr>
          <w:rFonts w:cstheme="minorHAnsi"/>
          <w:sz w:val="24"/>
          <w:szCs w:val="24"/>
          <w:lang w:val="en-US"/>
        </w:rPr>
      </w:pPr>
      <w:r w:rsidRPr="001A6824">
        <w:rPr>
          <w:rFonts w:cstheme="minorHAnsi"/>
          <w:sz w:val="24"/>
          <w:szCs w:val="24"/>
          <w:lang w:val="en-US"/>
        </w:rPr>
        <w:t>Please see below responses t</w:t>
      </w:r>
      <w:r w:rsidR="009F051A" w:rsidRPr="001A6824">
        <w:rPr>
          <w:rFonts w:cstheme="minorHAnsi"/>
          <w:sz w:val="24"/>
          <w:szCs w:val="24"/>
          <w:lang w:val="en-US"/>
        </w:rPr>
        <w:t>o the questions f</w:t>
      </w:r>
      <w:r w:rsidRPr="001A6824">
        <w:rPr>
          <w:rFonts w:cstheme="minorHAnsi"/>
          <w:sz w:val="24"/>
          <w:szCs w:val="24"/>
          <w:lang w:val="en-US"/>
        </w:rPr>
        <w:t>or the above tender:</w:t>
      </w:r>
    </w:p>
    <w:tbl>
      <w:tblPr>
        <w:tblStyle w:val="TableGrid"/>
        <w:tblpPr w:leftFromText="180" w:rightFromText="180" w:vertAnchor="text" w:horzAnchor="margin" w:tblpXSpec="center" w:tblpY="-83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5811"/>
        <w:gridCol w:w="8013"/>
      </w:tblGrid>
      <w:tr w:rsidR="00A7163E" w:rsidTr="002747A8">
        <w:trPr>
          <w:trHeight w:val="274"/>
        </w:trPr>
        <w:tc>
          <w:tcPr>
            <w:tcW w:w="421" w:type="dxa"/>
            <w:shd w:val="clear" w:color="auto" w:fill="BFBFBF" w:themeFill="background1" w:themeFillShade="BF"/>
          </w:tcPr>
          <w:p w:rsidR="00A7163E" w:rsidRPr="0005490E" w:rsidRDefault="00A7163E" w:rsidP="00A716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490E">
              <w:rPr>
                <w:rFonts w:cstheme="minorHAnsi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A7163E" w:rsidRPr="0005490E" w:rsidRDefault="00A7163E" w:rsidP="00A716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490E">
              <w:rPr>
                <w:rFonts w:cstheme="minorHAnsi"/>
                <w:b/>
                <w:sz w:val="24"/>
                <w:szCs w:val="24"/>
                <w:lang w:val="en-US"/>
              </w:rPr>
              <w:t>Questions:</w:t>
            </w:r>
          </w:p>
          <w:p w:rsidR="00A7163E" w:rsidRPr="0005490E" w:rsidRDefault="00A7163E" w:rsidP="00A716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13" w:type="dxa"/>
            <w:shd w:val="clear" w:color="auto" w:fill="BFBFBF" w:themeFill="background1" w:themeFillShade="BF"/>
          </w:tcPr>
          <w:p w:rsidR="00A7163E" w:rsidRPr="0005490E" w:rsidRDefault="00A7163E" w:rsidP="00A716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490E">
              <w:rPr>
                <w:rFonts w:cstheme="minorHAnsi"/>
                <w:b/>
                <w:sz w:val="24"/>
                <w:szCs w:val="24"/>
                <w:lang w:val="en-US"/>
              </w:rPr>
              <w:t>Responses:</w:t>
            </w:r>
          </w:p>
        </w:tc>
      </w:tr>
      <w:tr w:rsidR="00A7163E" w:rsidTr="002747A8">
        <w:tc>
          <w:tcPr>
            <w:tcW w:w="421" w:type="dxa"/>
          </w:tcPr>
          <w:p w:rsidR="00E704B0" w:rsidRDefault="00E704B0" w:rsidP="00A7163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A7163E" w:rsidRDefault="00A7163E" w:rsidP="00A716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957AF8" w:rsidRDefault="00957AF8" w:rsidP="00957AF8">
            <w:pPr>
              <w:rPr>
                <w:lang w:val="en-US"/>
              </w:rPr>
            </w:pPr>
            <w:r>
              <w:rPr>
                <w:lang w:val="en-US"/>
              </w:rPr>
              <w:t>We would like to ask you about the possibility to extend the tender deadline till 24.12.2019 (18:00 Baku time).</w:t>
            </w:r>
          </w:p>
          <w:p w:rsidR="00957AF8" w:rsidRDefault="00957AF8" w:rsidP="00957AF8">
            <w:pPr>
              <w:rPr>
                <w:lang w:val="en-US"/>
              </w:rPr>
            </w:pPr>
            <w:r>
              <w:rPr>
                <w:lang w:val="en-US"/>
              </w:rPr>
              <w:t>The reason for our request is obtaining a bank guarantee which took longer than usual.</w:t>
            </w:r>
          </w:p>
          <w:p w:rsidR="00957AF8" w:rsidRDefault="00957AF8" w:rsidP="00957AF8">
            <w:pPr>
              <w:rPr>
                <w:lang w:val="en-US"/>
              </w:rPr>
            </w:pPr>
          </w:p>
          <w:p w:rsidR="00957AF8" w:rsidRDefault="00957AF8" w:rsidP="00957AF8">
            <w:pPr>
              <w:rPr>
                <w:lang w:val="en-US"/>
              </w:rPr>
            </w:pPr>
            <w:r>
              <w:rPr>
                <w:lang w:val="en-US"/>
              </w:rPr>
              <w:t>We hope for your understanding and assistance in this issue.</w:t>
            </w:r>
          </w:p>
          <w:p w:rsidR="00A7163E" w:rsidRPr="008B65A6" w:rsidRDefault="00A7163E" w:rsidP="00957AF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013" w:type="dxa"/>
          </w:tcPr>
          <w:p w:rsidR="00422B35" w:rsidRDefault="00957AF8" w:rsidP="00662015">
            <w:pPr>
              <w:pStyle w:val="BankNormal"/>
              <w:tabs>
                <w:tab w:val="left" w:pos="378"/>
                <w:tab w:val="right" w:pos="7218"/>
              </w:tabs>
              <w:spacing w:after="0"/>
              <w:rPr>
                <w:rFonts w:cstheme="minorHAnsi"/>
                <w:i/>
                <w:szCs w:val="24"/>
              </w:rPr>
            </w:pPr>
            <w:r w:rsidRPr="008559C6">
              <w:rPr>
                <w:rFonts w:cstheme="minorHAnsi"/>
                <w:i/>
                <w:szCs w:val="24"/>
              </w:rPr>
              <w:t xml:space="preserve">The deadline is extended in the e-tendering system. </w:t>
            </w:r>
          </w:p>
          <w:p w:rsidR="00A7163E" w:rsidRPr="008559C6" w:rsidRDefault="00957AF8" w:rsidP="00662015">
            <w:pPr>
              <w:pStyle w:val="BankNormal"/>
              <w:tabs>
                <w:tab w:val="left" w:pos="378"/>
                <w:tab w:val="right" w:pos="7218"/>
              </w:tabs>
              <w:spacing w:after="0"/>
              <w:rPr>
                <w:rFonts w:cstheme="minorHAnsi"/>
                <w:i/>
                <w:szCs w:val="24"/>
              </w:rPr>
            </w:pPr>
            <w:bookmarkStart w:id="0" w:name="_GoBack"/>
            <w:bookmarkEnd w:id="0"/>
            <w:r w:rsidRPr="008559C6">
              <w:rPr>
                <w:rFonts w:cstheme="minorHAnsi"/>
                <w:i/>
                <w:szCs w:val="24"/>
              </w:rPr>
              <w:t>Ple</w:t>
            </w:r>
            <w:r w:rsidR="008559C6" w:rsidRPr="008559C6">
              <w:rPr>
                <w:rFonts w:cstheme="minorHAnsi"/>
                <w:i/>
                <w:szCs w:val="24"/>
              </w:rPr>
              <w:t>ase see the system for details.</w:t>
            </w:r>
          </w:p>
        </w:tc>
      </w:tr>
      <w:tr w:rsidR="00957AF8" w:rsidTr="002747A8">
        <w:tc>
          <w:tcPr>
            <w:tcW w:w="421" w:type="dxa"/>
          </w:tcPr>
          <w:p w:rsidR="00957AF8" w:rsidRDefault="00957AF8" w:rsidP="00A7163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</w:tcPr>
          <w:p w:rsidR="00957AF8" w:rsidRDefault="00957AF8" w:rsidP="00957AF8">
            <w:pPr>
              <w:rPr>
                <w:lang w:val="en-US"/>
              </w:rPr>
            </w:pPr>
            <w:r>
              <w:rPr>
                <w:lang w:val="en-US"/>
              </w:rPr>
              <w:t xml:space="preserve">We would like to clarify whether tender proposal for ITB No: ICT-001/Data Center, Event ID number: ITB 012019 should be exclusive of VAT or not. </w:t>
            </w:r>
          </w:p>
          <w:p w:rsidR="00957AF8" w:rsidRDefault="00957AF8" w:rsidP="008B65A6">
            <w:pPr>
              <w:rPr>
                <w:lang w:val="en-US"/>
              </w:rPr>
            </w:pPr>
          </w:p>
        </w:tc>
        <w:tc>
          <w:tcPr>
            <w:tcW w:w="8013" w:type="dxa"/>
          </w:tcPr>
          <w:p w:rsidR="00957AF8" w:rsidRPr="00957AF8" w:rsidRDefault="00957AF8" w:rsidP="00957AF8">
            <w:pPr>
              <w:rPr>
                <w:i/>
              </w:rPr>
            </w:pPr>
            <w:r w:rsidRPr="00957AF8">
              <w:rPr>
                <w:i/>
              </w:rPr>
              <w:t xml:space="preserve">Kindly note that the last date for submission of </w:t>
            </w:r>
            <w:proofErr w:type="gramStart"/>
            <w:r w:rsidRPr="00957AF8">
              <w:rPr>
                <w:i/>
              </w:rPr>
              <w:t>questions  as</w:t>
            </w:r>
            <w:proofErr w:type="gramEnd"/>
            <w:r w:rsidRPr="00957AF8">
              <w:rPr>
                <w:i/>
              </w:rPr>
              <w:t xml:space="preserve"> per ITB is 7 days before the deadline. </w:t>
            </w:r>
          </w:p>
          <w:p w:rsidR="00957AF8" w:rsidRPr="00957AF8" w:rsidRDefault="00957AF8" w:rsidP="00957AF8">
            <w:pPr>
              <w:rPr>
                <w:i/>
              </w:rPr>
            </w:pPr>
          </w:p>
          <w:p w:rsidR="00957AF8" w:rsidRPr="00957AF8" w:rsidRDefault="00957AF8" w:rsidP="00957AF8">
            <w:pPr>
              <w:rPr>
                <w:i/>
              </w:rPr>
            </w:pPr>
            <w:r w:rsidRPr="00957AF8">
              <w:rPr>
                <w:i/>
              </w:rPr>
              <w:t xml:space="preserve">Please see ITB contract section, general terms and conditions for contracts on tax exemption. UNDP Azerbaijan is exempted from local VAT by VAT exemption letter provided by </w:t>
            </w:r>
            <w:proofErr w:type="gramStart"/>
            <w:r w:rsidRPr="00957AF8">
              <w:rPr>
                <w:i/>
              </w:rPr>
              <w:t>the  government</w:t>
            </w:r>
            <w:proofErr w:type="gramEnd"/>
            <w:r w:rsidRPr="00957AF8">
              <w:rPr>
                <w:i/>
              </w:rPr>
              <w:t xml:space="preserve"> of Azerbaijan within country. Please note that this is not related to third party transactions between the supplier and other parties.</w:t>
            </w:r>
          </w:p>
          <w:p w:rsidR="00957AF8" w:rsidRPr="00957AF8" w:rsidRDefault="00957AF8" w:rsidP="00A7163E">
            <w:pPr>
              <w:pStyle w:val="BankNormal"/>
              <w:tabs>
                <w:tab w:val="left" w:pos="378"/>
                <w:tab w:val="right" w:pos="7218"/>
              </w:tabs>
              <w:spacing w:after="0"/>
              <w:rPr>
                <w:rFonts w:asciiTheme="minorHAnsi" w:hAnsiTheme="minorHAnsi" w:cstheme="minorHAnsi"/>
                <w:i/>
                <w:szCs w:val="24"/>
                <w:lang w:val="en-GB"/>
              </w:rPr>
            </w:pPr>
          </w:p>
        </w:tc>
      </w:tr>
    </w:tbl>
    <w:p w:rsidR="00A7163E" w:rsidRPr="001A6824" w:rsidRDefault="00A7163E" w:rsidP="002945A8">
      <w:pPr>
        <w:pStyle w:val="BankNormal"/>
        <w:tabs>
          <w:tab w:val="left" w:pos="378"/>
          <w:tab w:val="right" w:pos="7218"/>
        </w:tabs>
        <w:spacing w:after="0"/>
        <w:ind w:left="720"/>
        <w:rPr>
          <w:rFonts w:asciiTheme="minorHAnsi" w:hAnsiTheme="minorHAnsi" w:cstheme="minorHAnsi"/>
          <w:i/>
          <w:color w:val="000000" w:themeColor="text1"/>
          <w:szCs w:val="24"/>
        </w:rPr>
      </w:pPr>
    </w:p>
    <w:p w:rsidR="001A6824" w:rsidRPr="001A6824" w:rsidRDefault="00C05382">
      <w:pPr>
        <w:pStyle w:val="BankNormal"/>
        <w:tabs>
          <w:tab w:val="left" w:pos="378"/>
          <w:tab w:val="right" w:pos="7218"/>
        </w:tabs>
        <w:spacing w:after="0"/>
        <w:rPr>
          <w:rFonts w:asciiTheme="minorHAnsi" w:hAnsiTheme="minorHAnsi" w:cstheme="minorHAnsi"/>
          <w:i/>
          <w:color w:val="000000" w:themeColor="text1"/>
          <w:szCs w:val="24"/>
        </w:rPr>
      </w:pPr>
      <w:r w:rsidRPr="00AE5A3A">
        <w:rPr>
          <w:rFonts w:asciiTheme="minorHAnsi" w:hAnsiTheme="minorHAnsi" w:cstheme="minorHAnsi"/>
          <w:i/>
          <w:color w:val="000000" w:themeColor="text1"/>
          <w:szCs w:val="24"/>
        </w:rPr>
        <w:t>I</w:t>
      </w:r>
      <w:r w:rsidR="00A7163E">
        <w:rPr>
          <w:rFonts w:asciiTheme="minorHAnsi" w:hAnsiTheme="minorHAnsi" w:cstheme="minorHAnsi"/>
          <w:i/>
          <w:color w:val="000000" w:themeColor="text1"/>
          <w:szCs w:val="24"/>
        </w:rPr>
        <w:t>n accordance</w:t>
      </w:r>
      <w:r w:rsidRPr="00AE5A3A">
        <w:rPr>
          <w:rFonts w:asciiTheme="minorHAnsi" w:hAnsiTheme="minorHAnsi" w:cstheme="minorHAnsi"/>
          <w:i/>
          <w:color w:val="000000" w:themeColor="text1"/>
          <w:szCs w:val="24"/>
        </w:rPr>
        <w:t xml:space="preserve"> with UNDP policies and procedures</w:t>
      </w:r>
      <w:r w:rsidR="00A7163E">
        <w:rPr>
          <w:rFonts w:asciiTheme="minorHAnsi" w:hAnsiTheme="minorHAnsi" w:cstheme="minorHAnsi"/>
          <w:i/>
          <w:color w:val="000000" w:themeColor="text1"/>
          <w:szCs w:val="24"/>
        </w:rPr>
        <w:t>,</w:t>
      </w:r>
      <w:r w:rsidRPr="00AE5A3A">
        <w:rPr>
          <w:rFonts w:asciiTheme="minorHAnsi" w:hAnsiTheme="minorHAnsi" w:cstheme="minorHAnsi"/>
          <w:i/>
          <w:color w:val="000000" w:themeColor="text1"/>
          <w:szCs w:val="24"/>
        </w:rPr>
        <w:t xml:space="preserve"> we take liberty to</w:t>
      </w:r>
      <w:r w:rsidR="00F10A88">
        <w:rPr>
          <w:rFonts w:asciiTheme="minorHAnsi" w:hAnsiTheme="minorHAnsi" w:cstheme="minorHAnsi"/>
          <w:i/>
          <w:color w:val="000000" w:themeColor="text1"/>
          <w:szCs w:val="24"/>
        </w:rPr>
        <w:t xml:space="preserve"> post the above responses on the</w:t>
      </w:r>
      <w:r w:rsidRPr="00AE5A3A">
        <w:rPr>
          <w:rFonts w:asciiTheme="minorHAnsi" w:hAnsiTheme="minorHAnsi" w:cstheme="minorHAnsi"/>
          <w:i/>
          <w:color w:val="000000" w:themeColor="text1"/>
          <w:szCs w:val="24"/>
        </w:rPr>
        <w:t xml:space="preserve"> websites and shar</w:t>
      </w:r>
      <w:r w:rsidR="00A7163E">
        <w:rPr>
          <w:rFonts w:asciiTheme="minorHAnsi" w:hAnsiTheme="minorHAnsi" w:cstheme="minorHAnsi"/>
          <w:i/>
          <w:color w:val="000000" w:themeColor="text1"/>
          <w:szCs w:val="24"/>
        </w:rPr>
        <w:t xml:space="preserve">e with the interested suppliers without </w:t>
      </w:r>
      <w:r w:rsidR="00FD4394">
        <w:rPr>
          <w:rFonts w:asciiTheme="minorHAnsi" w:hAnsiTheme="minorHAnsi" w:cstheme="minorHAnsi"/>
          <w:i/>
          <w:color w:val="000000" w:themeColor="text1"/>
          <w:szCs w:val="24"/>
        </w:rPr>
        <w:t>indicating</w:t>
      </w:r>
      <w:r w:rsidR="00A7163E">
        <w:rPr>
          <w:rFonts w:asciiTheme="minorHAnsi" w:hAnsiTheme="minorHAnsi" w:cstheme="minorHAnsi"/>
          <w:i/>
          <w:color w:val="000000" w:themeColor="text1"/>
          <w:szCs w:val="24"/>
        </w:rPr>
        <w:t xml:space="preserve"> the source of the questions. </w:t>
      </w:r>
    </w:p>
    <w:sectPr w:rsidR="001A6824" w:rsidRPr="001A6824" w:rsidSect="00A71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E1E"/>
    <w:multiLevelType w:val="hybridMultilevel"/>
    <w:tmpl w:val="392A8FDE"/>
    <w:lvl w:ilvl="0" w:tplc="4F88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85F8E"/>
    <w:multiLevelType w:val="hybridMultilevel"/>
    <w:tmpl w:val="BE205580"/>
    <w:lvl w:ilvl="0" w:tplc="4F886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7697A"/>
    <w:multiLevelType w:val="hybridMultilevel"/>
    <w:tmpl w:val="31120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05D7D"/>
    <w:multiLevelType w:val="hybridMultilevel"/>
    <w:tmpl w:val="F702A950"/>
    <w:lvl w:ilvl="0" w:tplc="F4F87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158A"/>
    <w:multiLevelType w:val="hybridMultilevel"/>
    <w:tmpl w:val="37147D42"/>
    <w:lvl w:ilvl="0" w:tplc="F4F87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6470"/>
    <w:multiLevelType w:val="hybridMultilevel"/>
    <w:tmpl w:val="0F521CD0"/>
    <w:lvl w:ilvl="0" w:tplc="AD0E7BDE">
      <w:start w:val="1"/>
      <w:numFmt w:val="decimal"/>
      <w:lvlText w:val="%1."/>
      <w:lvlJc w:val="left"/>
      <w:pPr>
        <w:ind w:left="900" w:hanging="54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02"/>
    <w:rsid w:val="00025BCC"/>
    <w:rsid w:val="0005490E"/>
    <w:rsid w:val="001A6824"/>
    <w:rsid w:val="001D65DC"/>
    <w:rsid w:val="001E1ACE"/>
    <w:rsid w:val="001E386C"/>
    <w:rsid w:val="00264BDF"/>
    <w:rsid w:val="002747A8"/>
    <w:rsid w:val="002945A8"/>
    <w:rsid w:val="003744FA"/>
    <w:rsid w:val="0037676A"/>
    <w:rsid w:val="00422B35"/>
    <w:rsid w:val="0048326E"/>
    <w:rsid w:val="004F5EEA"/>
    <w:rsid w:val="005D7F84"/>
    <w:rsid w:val="00662015"/>
    <w:rsid w:val="00692C68"/>
    <w:rsid w:val="00775802"/>
    <w:rsid w:val="0080376A"/>
    <w:rsid w:val="008559C6"/>
    <w:rsid w:val="008A1D82"/>
    <w:rsid w:val="008B65A6"/>
    <w:rsid w:val="00957AF8"/>
    <w:rsid w:val="009B62F4"/>
    <w:rsid w:val="009F051A"/>
    <w:rsid w:val="00A0330E"/>
    <w:rsid w:val="00A2138D"/>
    <w:rsid w:val="00A7163E"/>
    <w:rsid w:val="00AD1343"/>
    <w:rsid w:val="00AE1F99"/>
    <w:rsid w:val="00AE5A3A"/>
    <w:rsid w:val="00B00AFA"/>
    <w:rsid w:val="00B01DEA"/>
    <w:rsid w:val="00BD0A2D"/>
    <w:rsid w:val="00C03EAB"/>
    <w:rsid w:val="00C05382"/>
    <w:rsid w:val="00C378E8"/>
    <w:rsid w:val="00DE0CD6"/>
    <w:rsid w:val="00E704B0"/>
    <w:rsid w:val="00E722BA"/>
    <w:rsid w:val="00EB3378"/>
    <w:rsid w:val="00F10A88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1925"/>
  <w15:docId w15:val="{FC518AD1-D956-4642-9B9E-21133D4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02"/>
    <w:pPr>
      <w:ind w:left="720"/>
      <w:contextualSpacing/>
    </w:pPr>
  </w:style>
  <w:style w:type="paragraph" w:customStyle="1" w:styleId="BankNormal">
    <w:name w:val="BankNormal"/>
    <w:basedOn w:val="Normal"/>
    <w:rsid w:val="00C03EA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GA00</dc:creator>
  <cp:lastModifiedBy>Fikret Khankishiyev</cp:lastModifiedBy>
  <cp:revision>8</cp:revision>
  <cp:lastPrinted>2019-12-19T12:34:00Z</cp:lastPrinted>
  <dcterms:created xsi:type="dcterms:W3CDTF">2019-12-02T06:50:00Z</dcterms:created>
  <dcterms:modified xsi:type="dcterms:W3CDTF">2019-12-19T12:34:00Z</dcterms:modified>
</cp:coreProperties>
</file>