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42EAE" w14:textId="251248FB" w:rsidR="00AF31A0" w:rsidRPr="00E95EAF" w:rsidRDefault="00AF31A0" w:rsidP="001C6A63">
      <w:pPr>
        <w:pStyle w:val="Title"/>
        <w:spacing w:line="276" w:lineRule="auto"/>
        <w:rPr>
          <w:rFonts w:ascii="Calibri" w:hAnsi="Calibri" w:cs="Calibri"/>
          <w:sz w:val="24"/>
        </w:rPr>
      </w:pPr>
    </w:p>
    <w:p w14:paraId="75234CB9" w14:textId="2AD64766" w:rsidR="00AF31A0" w:rsidRDefault="00E75360" w:rsidP="001C6A63">
      <w:pPr>
        <w:spacing w:line="276" w:lineRule="auto"/>
        <w:rPr>
          <w:rFonts w:ascii="Calibri" w:hAnsi="Calibri" w:cs="Calibri"/>
          <w:sz w:val="24"/>
        </w:rPr>
      </w:pPr>
      <w:r>
        <w:rPr>
          <w:noProof/>
        </w:rPr>
        <w:drawing>
          <wp:anchor distT="0" distB="0" distL="114300" distR="114300" simplePos="0" relativeHeight="251659264" behindDoc="0" locked="0" layoutInCell="1" allowOverlap="0" wp14:anchorId="7AE82FB7" wp14:editId="605FEFAF">
            <wp:simplePos x="0" y="0"/>
            <wp:positionH relativeFrom="column">
              <wp:posOffset>4210050</wp:posOffset>
            </wp:positionH>
            <wp:positionV relativeFrom="line">
              <wp:posOffset>107315</wp:posOffset>
            </wp:positionV>
            <wp:extent cx="1482725" cy="655955"/>
            <wp:effectExtent l="0" t="0" r="0" b="0"/>
            <wp:wrapSquare wrapText="bothSides"/>
            <wp:docPr id="2" name="Picture 1" descr="Description: UN_Women_Englis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_Women_English_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2725"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801B3" w14:textId="22E0F2FB" w:rsidR="005B2216" w:rsidRDefault="005B2216" w:rsidP="001C6A63">
      <w:pPr>
        <w:spacing w:line="276" w:lineRule="auto"/>
        <w:rPr>
          <w:rFonts w:ascii="Calibri" w:hAnsi="Calibri" w:cs="Calibri"/>
          <w:sz w:val="24"/>
        </w:rPr>
      </w:pPr>
    </w:p>
    <w:p w14:paraId="273E135A" w14:textId="2188C415" w:rsidR="005B2216" w:rsidRDefault="005B2216" w:rsidP="001C6A63">
      <w:pPr>
        <w:spacing w:line="276" w:lineRule="auto"/>
        <w:rPr>
          <w:rFonts w:ascii="Calibri" w:hAnsi="Calibri" w:cs="Calibri"/>
          <w:sz w:val="24"/>
        </w:rPr>
      </w:pPr>
    </w:p>
    <w:p w14:paraId="17224872" w14:textId="77777777" w:rsidR="00E75360" w:rsidRDefault="00E75360" w:rsidP="005B2216">
      <w:pPr>
        <w:spacing w:line="276" w:lineRule="auto"/>
        <w:jc w:val="center"/>
        <w:rPr>
          <w:rFonts w:ascii="Calibri" w:hAnsi="Calibri" w:cs="Calibri"/>
          <w:b/>
          <w:sz w:val="24"/>
        </w:rPr>
      </w:pPr>
    </w:p>
    <w:p w14:paraId="2A6BE2C6" w14:textId="7694E969" w:rsidR="005B2216" w:rsidRDefault="005B2216" w:rsidP="005B2216">
      <w:pPr>
        <w:spacing w:line="276" w:lineRule="auto"/>
        <w:jc w:val="center"/>
        <w:rPr>
          <w:rFonts w:ascii="Calibri" w:hAnsi="Calibri" w:cs="Calibri"/>
          <w:b/>
          <w:sz w:val="24"/>
        </w:rPr>
      </w:pPr>
      <w:r w:rsidRPr="005B2216">
        <w:rPr>
          <w:rFonts w:ascii="Calibri" w:hAnsi="Calibri" w:cs="Calibri"/>
          <w:b/>
          <w:sz w:val="24"/>
        </w:rPr>
        <w:t>Terms of Reference</w:t>
      </w:r>
    </w:p>
    <w:p w14:paraId="49CB6AB6" w14:textId="77777777" w:rsidR="00D84513" w:rsidRPr="005B2216" w:rsidRDefault="00D84513" w:rsidP="005B2216">
      <w:pPr>
        <w:spacing w:line="276" w:lineRule="auto"/>
        <w:jc w:val="center"/>
        <w:rPr>
          <w:rFonts w:ascii="Calibri" w:hAnsi="Calibri" w:cs="Calibri"/>
          <w:b/>
          <w:sz w:val="24"/>
        </w:rPr>
      </w:pPr>
    </w:p>
    <w:p w14:paraId="242B6516" w14:textId="6078ED9F" w:rsidR="00D84513" w:rsidRPr="00FD0635" w:rsidRDefault="00E75360" w:rsidP="00AA5F6F">
      <w:pPr>
        <w:spacing w:line="276" w:lineRule="auto"/>
        <w:jc w:val="center"/>
        <w:rPr>
          <w:rFonts w:ascii="Calibri" w:hAnsi="Calibri" w:cs="Calibri"/>
          <w:b/>
          <w:sz w:val="22"/>
          <w:szCs w:val="22"/>
        </w:rPr>
      </w:pPr>
      <w:r w:rsidRPr="00CB2522">
        <w:rPr>
          <w:rFonts w:ascii="Calibri" w:hAnsi="Calibri" w:cs="Calibri"/>
          <w:b/>
          <w:sz w:val="22"/>
          <w:szCs w:val="22"/>
        </w:rPr>
        <w:t xml:space="preserve">Innovative financing expert to </w:t>
      </w:r>
      <w:r w:rsidR="000A0CF3">
        <w:rPr>
          <w:rFonts w:ascii="Calibri" w:hAnsi="Calibri" w:cs="Calibri"/>
          <w:b/>
          <w:sz w:val="22"/>
          <w:szCs w:val="22"/>
        </w:rPr>
        <w:t>develop</w:t>
      </w:r>
      <w:r w:rsidRPr="00CB2522">
        <w:rPr>
          <w:rFonts w:ascii="Calibri" w:hAnsi="Calibri" w:cs="Calibri"/>
          <w:b/>
          <w:sz w:val="22"/>
          <w:szCs w:val="22"/>
        </w:rPr>
        <w:t xml:space="preserve"> an innovative financing strategy and strengthen the capacity of the Government of Liberia</w:t>
      </w:r>
      <w:r w:rsidR="009E4464">
        <w:rPr>
          <w:rFonts w:ascii="Calibri" w:hAnsi="Calibri" w:cs="Calibri"/>
          <w:b/>
          <w:sz w:val="22"/>
          <w:szCs w:val="22"/>
        </w:rPr>
        <w:t xml:space="preserve"> </w:t>
      </w:r>
      <w:r w:rsidR="000A0CF3">
        <w:rPr>
          <w:rFonts w:ascii="Calibri" w:hAnsi="Calibri" w:cs="Calibri"/>
          <w:b/>
          <w:sz w:val="22"/>
          <w:szCs w:val="22"/>
        </w:rPr>
        <w:t>(relevant line ministries)</w:t>
      </w:r>
      <w:r w:rsidRPr="00CB2522">
        <w:rPr>
          <w:rFonts w:ascii="Calibri" w:hAnsi="Calibri" w:cs="Calibri"/>
          <w:b/>
          <w:sz w:val="22"/>
          <w:szCs w:val="22"/>
        </w:rPr>
        <w:t xml:space="preserve"> and Women’s organizations on innovative financing. </w:t>
      </w:r>
    </w:p>
    <w:p w14:paraId="5B032495" w14:textId="51D6CB1E" w:rsidR="005B2216" w:rsidRPr="00FD0635" w:rsidRDefault="005B2216" w:rsidP="00CB2522">
      <w:pPr>
        <w:spacing w:line="276" w:lineRule="auto"/>
        <w:jc w:val="center"/>
        <w:rPr>
          <w:rFonts w:ascii="Calibri" w:hAnsi="Calibri" w:cs="Calibri"/>
          <w:sz w:val="22"/>
          <w:szCs w:val="22"/>
        </w:rPr>
      </w:pPr>
    </w:p>
    <w:p w14:paraId="3AA8A621" w14:textId="77133159" w:rsidR="005B2216" w:rsidRPr="00FD0635" w:rsidRDefault="005B2216" w:rsidP="005B2216">
      <w:pPr>
        <w:tabs>
          <w:tab w:val="left" w:pos="2880"/>
          <w:tab w:val="left" w:pos="3240"/>
        </w:tabs>
        <w:spacing w:before="120"/>
        <w:ind w:left="3600" w:hanging="3600"/>
        <w:jc w:val="both"/>
        <w:rPr>
          <w:rFonts w:ascii="Calibri" w:hAnsi="Calibri" w:cs="Calibri"/>
          <w:sz w:val="22"/>
          <w:szCs w:val="22"/>
        </w:rPr>
      </w:pPr>
      <w:r w:rsidRPr="00FD0635">
        <w:rPr>
          <w:rFonts w:ascii="Calibri" w:hAnsi="Calibri" w:cs="Calibri"/>
          <w:sz w:val="22"/>
          <w:szCs w:val="22"/>
        </w:rPr>
        <w:t xml:space="preserve">Duty Station/Location: </w:t>
      </w:r>
      <w:r w:rsidRPr="00FD0635">
        <w:rPr>
          <w:rFonts w:ascii="Calibri" w:hAnsi="Calibri" w:cs="Calibri"/>
          <w:sz w:val="22"/>
          <w:szCs w:val="22"/>
        </w:rPr>
        <w:tab/>
      </w:r>
      <w:r w:rsidRPr="00FD0635">
        <w:rPr>
          <w:rFonts w:ascii="Calibri" w:hAnsi="Calibri" w:cs="Calibri"/>
          <w:sz w:val="22"/>
          <w:szCs w:val="22"/>
        </w:rPr>
        <w:tab/>
      </w:r>
      <w:r w:rsidRPr="00FD0635">
        <w:rPr>
          <w:rFonts w:ascii="Calibri" w:hAnsi="Calibri" w:cs="Calibri"/>
          <w:sz w:val="22"/>
          <w:szCs w:val="22"/>
        </w:rPr>
        <w:tab/>
      </w:r>
      <w:r w:rsidR="00D128BF" w:rsidRPr="00FD0635">
        <w:rPr>
          <w:rFonts w:ascii="Calibri" w:hAnsi="Calibri" w:cs="Calibri"/>
          <w:sz w:val="22"/>
          <w:szCs w:val="22"/>
        </w:rPr>
        <w:tab/>
      </w:r>
      <w:r w:rsidRPr="00FD0635">
        <w:rPr>
          <w:rFonts w:ascii="Calibri" w:hAnsi="Calibri" w:cs="Calibri"/>
          <w:sz w:val="22"/>
          <w:szCs w:val="22"/>
        </w:rPr>
        <w:t>Monrovia, Liberia</w:t>
      </w:r>
    </w:p>
    <w:p w14:paraId="72FA1A46" w14:textId="0E327475" w:rsidR="005B2216" w:rsidRPr="00FD0635" w:rsidRDefault="005B2216" w:rsidP="005B2216">
      <w:pPr>
        <w:tabs>
          <w:tab w:val="left" w:pos="-4770"/>
          <w:tab w:val="left" w:pos="2880"/>
          <w:tab w:val="left" w:pos="3240"/>
        </w:tabs>
        <w:spacing w:before="120"/>
        <w:jc w:val="both"/>
        <w:rPr>
          <w:rFonts w:ascii="Calibri" w:hAnsi="Calibri" w:cs="Calibri"/>
          <w:sz w:val="22"/>
          <w:szCs w:val="22"/>
        </w:rPr>
      </w:pPr>
      <w:r w:rsidRPr="00FD0635">
        <w:rPr>
          <w:rFonts w:ascii="Calibri" w:hAnsi="Calibri" w:cs="Calibri"/>
          <w:sz w:val="22"/>
          <w:szCs w:val="22"/>
        </w:rPr>
        <w:t xml:space="preserve">Application Deadline: </w:t>
      </w:r>
      <w:r w:rsidRPr="00FD0635">
        <w:rPr>
          <w:rFonts w:ascii="Calibri" w:hAnsi="Calibri" w:cs="Calibri"/>
          <w:sz w:val="22"/>
          <w:szCs w:val="22"/>
        </w:rPr>
        <w:tab/>
      </w:r>
      <w:r w:rsidRPr="00FD0635">
        <w:rPr>
          <w:rFonts w:ascii="Calibri" w:hAnsi="Calibri" w:cs="Calibri"/>
          <w:sz w:val="22"/>
          <w:szCs w:val="22"/>
        </w:rPr>
        <w:tab/>
      </w:r>
      <w:r w:rsidRPr="00FD0635">
        <w:rPr>
          <w:rFonts w:ascii="Calibri" w:hAnsi="Calibri" w:cs="Calibri"/>
          <w:sz w:val="22"/>
          <w:szCs w:val="22"/>
        </w:rPr>
        <w:tab/>
      </w:r>
      <w:r w:rsidR="00D128BF" w:rsidRPr="00FD0635">
        <w:rPr>
          <w:rFonts w:ascii="Calibri" w:hAnsi="Calibri" w:cs="Calibri"/>
          <w:sz w:val="22"/>
          <w:szCs w:val="22"/>
        </w:rPr>
        <w:tab/>
      </w:r>
      <w:r w:rsidR="00BE3B6E" w:rsidRPr="00FD0635">
        <w:rPr>
          <w:rFonts w:ascii="Calibri" w:hAnsi="Calibri" w:cs="Calibri"/>
          <w:sz w:val="22"/>
          <w:szCs w:val="22"/>
        </w:rPr>
        <w:t>January 17</w:t>
      </w:r>
      <w:r w:rsidR="00357497" w:rsidRPr="00FD0635">
        <w:rPr>
          <w:rFonts w:ascii="Calibri" w:hAnsi="Calibri" w:cs="Calibri"/>
          <w:sz w:val="22"/>
          <w:szCs w:val="22"/>
        </w:rPr>
        <w:t>,</w:t>
      </w:r>
      <w:r w:rsidR="00D128BF" w:rsidRPr="00FD0635">
        <w:rPr>
          <w:rFonts w:ascii="Calibri" w:hAnsi="Calibri" w:cs="Calibri"/>
          <w:sz w:val="22"/>
          <w:szCs w:val="22"/>
        </w:rPr>
        <w:t xml:space="preserve"> </w:t>
      </w:r>
      <w:r w:rsidRPr="00FD0635">
        <w:rPr>
          <w:rFonts w:ascii="Calibri" w:hAnsi="Calibri" w:cs="Calibri"/>
          <w:sz w:val="22"/>
          <w:szCs w:val="22"/>
        </w:rPr>
        <w:t>20</w:t>
      </w:r>
      <w:r w:rsidR="00BE3B6E" w:rsidRPr="00FD0635">
        <w:rPr>
          <w:rFonts w:ascii="Calibri" w:hAnsi="Calibri" w:cs="Calibri"/>
          <w:sz w:val="22"/>
          <w:szCs w:val="22"/>
        </w:rPr>
        <w:t>20</w:t>
      </w:r>
    </w:p>
    <w:p w14:paraId="7FCEEAE8" w14:textId="7BEE73B0" w:rsidR="005B2216" w:rsidRPr="00FD0635" w:rsidRDefault="005B2216" w:rsidP="005B2216">
      <w:pPr>
        <w:tabs>
          <w:tab w:val="left" w:pos="-4860"/>
          <w:tab w:val="left" w:pos="-4680"/>
        </w:tabs>
        <w:spacing w:before="120"/>
        <w:jc w:val="both"/>
        <w:rPr>
          <w:rFonts w:ascii="Calibri" w:hAnsi="Calibri" w:cs="Calibri"/>
          <w:sz w:val="22"/>
          <w:szCs w:val="22"/>
        </w:rPr>
      </w:pPr>
      <w:r w:rsidRPr="00FD0635">
        <w:rPr>
          <w:rFonts w:ascii="Calibri" w:hAnsi="Calibri" w:cs="Calibri"/>
          <w:sz w:val="22"/>
          <w:szCs w:val="22"/>
        </w:rPr>
        <w:t xml:space="preserve">Type of Contract: </w:t>
      </w:r>
      <w:r w:rsidRPr="00FD0635">
        <w:rPr>
          <w:rFonts w:ascii="Calibri" w:hAnsi="Calibri" w:cs="Calibri"/>
          <w:sz w:val="22"/>
          <w:szCs w:val="22"/>
        </w:rPr>
        <w:tab/>
      </w:r>
      <w:r w:rsidRPr="00FD0635">
        <w:rPr>
          <w:rFonts w:ascii="Calibri" w:hAnsi="Calibri" w:cs="Calibri"/>
          <w:sz w:val="22"/>
          <w:szCs w:val="22"/>
        </w:rPr>
        <w:tab/>
      </w:r>
      <w:r w:rsidRPr="00FD0635">
        <w:rPr>
          <w:rFonts w:ascii="Calibri" w:hAnsi="Calibri" w:cs="Calibri"/>
          <w:sz w:val="22"/>
          <w:szCs w:val="22"/>
        </w:rPr>
        <w:tab/>
      </w:r>
      <w:r w:rsidR="00D128BF" w:rsidRPr="00FD0635">
        <w:rPr>
          <w:rFonts w:ascii="Calibri" w:hAnsi="Calibri" w:cs="Calibri"/>
          <w:sz w:val="22"/>
          <w:szCs w:val="22"/>
        </w:rPr>
        <w:tab/>
      </w:r>
      <w:r w:rsidRPr="00FD0635">
        <w:rPr>
          <w:rFonts w:ascii="Calibri" w:hAnsi="Calibri" w:cs="Calibri"/>
          <w:sz w:val="22"/>
          <w:szCs w:val="22"/>
        </w:rPr>
        <w:t>Contract for</w:t>
      </w:r>
      <w:r w:rsidR="00BE3B6E" w:rsidRPr="00FD0635">
        <w:rPr>
          <w:rFonts w:ascii="Calibri" w:hAnsi="Calibri" w:cs="Calibri"/>
          <w:sz w:val="22"/>
          <w:szCs w:val="22"/>
        </w:rPr>
        <w:t xml:space="preserve"> International</w:t>
      </w:r>
      <w:r w:rsidRPr="00FD0635">
        <w:rPr>
          <w:rFonts w:ascii="Calibri" w:hAnsi="Calibri" w:cs="Calibri"/>
          <w:sz w:val="22"/>
          <w:szCs w:val="22"/>
        </w:rPr>
        <w:t xml:space="preserve"> Consultant (CFC)</w:t>
      </w:r>
    </w:p>
    <w:p w14:paraId="4016D3AC" w14:textId="0E2FB960" w:rsidR="005B2216" w:rsidRPr="00FD0635" w:rsidRDefault="005B2216" w:rsidP="005B2216">
      <w:pPr>
        <w:tabs>
          <w:tab w:val="left" w:pos="2880"/>
          <w:tab w:val="left" w:pos="3240"/>
          <w:tab w:val="left" w:pos="3600"/>
          <w:tab w:val="left" w:pos="4320"/>
          <w:tab w:val="left" w:pos="5040"/>
          <w:tab w:val="left" w:pos="6222"/>
        </w:tabs>
        <w:spacing w:before="120"/>
        <w:jc w:val="both"/>
        <w:rPr>
          <w:rFonts w:ascii="Calibri" w:hAnsi="Calibri" w:cs="Calibri"/>
          <w:sz w:val="22"/>
          <w:szCs w:val="22"/>
        </w:rPr>
      </w:pPr>
      <w:r w:rsidRPr="00FD0635">
        <w:rPr>
          <w:rFonts w:ascii="Calibri" w:hAnsi="Calibri" w:cs="Calibri"/>
          <w:sz w:val="22"/>
          <w:szCs w:val="22"/>
        </w:rPr>
        <w:t xml:space="preserve">Language required: </w:t>
      </w:r>
      <w:r w:rsidRPr="00FD0635">
        <w:rPr>
          <w:rFonts w:ascii="Calibri" w:hAnsi="Calibri" w:cs="Calibri"/>
          <w:sz w:val="22"/>
          <w:szCs w:val="22"/>
        </w:rPr>
        <w:tab/>
      </w:r>
      <w:r w:rsidRPr="00FD0635">
        <w:rPr>
          <w:rFonts w:ascii="Calibri" w:hAnsi="Calibri" w:cs="Calibri"/>
          <w:sz w:val="22"/>
          <w:szCs w:val="22"/>
        </w:rPr>
        <w:tab/>
      </w:r>
      <w:r w:rsidRPr="00FD0635">
        <w:rPr>
          <w:rFonts w:ascii="Calibri" w:hAnsi="Calibri" w:cs="Calibri"/>
          <w:sz w:val="22"/>
          <w:szCs w:val="22"/>
        </w:rPr>
        <w:tab/>
      </w:r>
      <w:r w:rsidR="00D128BF" w:rsidRPr="00FD0635">
        <w:rPr>
          <w:rFonts w:ascii="Calibri" w:hAnsi="Calibri" w:cs="Calibri"/>
          <w:sz w:val="22"/>
          <w:szCs w:val="22"/>
        </w:rPr>
        <w:tab/>
      </w:r>
      <w:r w:rsidRPr="00FD0635">
        <w:rPr>
          <w:rFonts w:ascii="Calibri" w:hAnsi="Calibri" w:cs="Calibri"/>
          <w:sz w:val="22"/>
          <w:szCs w:val="22"/>
        </w:rPr>
        <w:t>English</w:t>
      </w:r>
      <w:r w:rsidRPr="00FD0635">
        <w:rPr>
          <w:rFonts w:ascii="Calibri" w:hAnsi="Calibri" w:cs="Calibri"/>
          <w:sz w:val="22"/>
          <w:szCs w:val="22"/>
        </w:rPr>
        <w:tab/>
      </w:r>
    </w:p>
    <w:p w14:paraId="46C33E08" w14:textId="79FE18B6" w:rsidR="005B2216" w:rsidRPr="00FD0635" w:rsidRDefault="005B2216" w:rsidP="005B2216">
      <w:pPr>
        <w:tabs>
          <w:tab w:val="left" w:pos="-4770"/>
          <w:tab w:val="left" w:pos="2880"/>
          <w:tab w:val="left" w:pos="3240"/>
        </w:tabs>
        <w:spacing w:before="120"/>
        <w:jc w:val="both"/>
        <w:rPr>
          <w:rFonts w:ascii="Calibri" w:hAnsi="Calibri" w:cs="Calibri"/>
          <w:sz w:val="22"/>
          <w:szCs w:val="22"/>
        </w:rPr>
      </w:pPr>
      <w:r w:rsidRPr="00FD0635">
        <w:rPr>
          <w:rFonts w:ascii="Calibri" w:hAnsi="Calibri" w:cs="Calibri"/>
          <w:sz w:val="22"/>
          <w:szCs w:val="22"/>
        </w:rPr>
        <w:t xml:space="preserve">Starting Date: </w:t>
      </w:r>
      <w:r w:rsidRPr="00FD0635">
        <w:rPr>
          <w:rFonts w:ascii="Calibri" w:hAnsi="Calibri" w:cs="Calibri"/>
          <w:sz w:val="22"/>
          <w:szCs w:val="22"/>
        </w:rPr>
        <w:tab/>
      </w:r>
      <w:r w:rsidRPr="00FD0635">
        <w:rPr>
          <w:rFonts w:ascii="Calibri" w:hAnsi="Calibri" w:cs="Calibri"/>
          <w:sz w:val="22"/>
          <w:szCs w:val="22"/>
        </w:rPr>
        <w:tab/>
      </w:r>
      <w:r w:rsidRPr="00FD0635">
        <w:rPr>
          <w:rFonts w:ascii="Calibri" w:hAnsi="Calibri" w:cs="Calibri"/>
          <w:sz w:val="22"/>
          <w:szCs w:val="22"/>
        </w:rPr>
        <w:tab/>
      </w:r>
      <w:r w:rsidR="00D128BF" w:rsidRPr="00FD0635">
        <w:rPr>
          <w:rFonts w:ascii="Calibri" w:hAnsi="Calibri" w:cs="Calibri"/>
          <w:sz w:val="22"/>
          <w:szCs w:val="22"/>
        </w:rPr>
        <w:tab/>
      </w:r>
      <w:r w:rsidR="00BE3B6E" w:rsidRPr="00FD0635">
        <w:rPr>
          <w:rFonts w:ascii="Calibri" w:hAnsi="Calibri" w:cs="Calibri"/>
          <w:sz w:val="22"/>
          <w:szCs w:val="22"/>
        </w:rPr>
        <w:t>February</w:t>
      </w:r>
      <w:r w:rsidR="008D0ADD" w:rsidRPr="00FD0635">
        <w:rPr>
          <w:rFonts w:ascii="Calibri" w:hAnsi="Calibri" w:cs="Calibri"/>
          <w:sz w:val="22"/>
          <w:szCs w:val="22"/>
        </w:rPr>
        <w:t xml:space="preserve"> </w:t>
      </w:r>
      <w:r w:rsidR="00FD0635">
        <w:rPr>
          <w:rFonts w:ascii="Calibri" w:hAnsi="Calibri" w:cs="Calibri"/>
          <w:sz w:val="22"/>
          <w:szCs w:val="22"/>
        </w:rPr>
        <w:t>3</w:t>
      </w:r>
      <w:r w:rsidRPr="00FD0635">
        <w:rPr>
          <w:rFonts w:ascii="Calibri" w:hAnsi="Calibri" w:cs="Calibri"/>
          <w:sz w:val="22"/>
          <w:szCs w:val="22"/>
        </w:rPr>
        <w:t>, 20</w:t>
      </w:r>
      <w:r w:rsidR="00BE3B6E" w:rsidRPr="00FD0635">
        <w:rPr>
          <w:rFonts w:ascii="Calibri" w:hAnsi="Calibri" w:cs="Calibri"/>
          <w:sz w:val="22"/>
          <w:szCs w:val="22"/>
        </w:rPr>
        <w:t>20</w:t>
      </w:r>
    </w:p>
    <w:p w14:paraId="0039E855" w14:textId="77777777" w:rsidR="00E93019" w:rsidRPr="00FD0635" w:rsidRDefault="00E93019" w:rsidP="005B2216">
      <w:pPr>
        <w:spacing w:line="276" w:lineRule="auto"/>
        <w:rPr>
          <w:rFonts w:ascii="Calibri" w:hAnsi="Calibri" w:cs="Calibri"/>
          <w:sz w:val="22"/>
          <w:szCs w:val="22"/>
        </w:rPr>
      </w:pPr>
    </w:p>
    <w:p w14:paraId="61F376B6" w14:textId="1C4555B0" w:rsidR="005B2216" w:rsidRPr="00CB2522" w:rsidRDefault="005B2216" w:rsidP="005B2216">
      <w:pPr>
        <w:spacing w:line="276" w:lineRule="auto"/>
        <w:rPr>
          <w:rFonts w:ascii="Calibri" w:hAnsi="Calibri" w:cs="Calibri"/>
          <w:sz w:val="22"/>
          <w:szCs w:val="22"/>
        </w:rPr>
      </w:pPr>
      <w:r w:rsidRPr="00FD0635">
        <w:rPr>
          <w:rFonts w:ascii="Calibri" w:hAnsi="Calibri" w:cs="Calibri"/>
          <w:sz w:val="22"/>
          <w:szCs w:val="22"/>
        </w:rPr>
        <w:t>Expected duration of the assignment:</w:t>
      </w:r>
      <w:r w:rsidRPr="00FD0635">
        <w:rPr>
          <w:rFonts w:ascii="Calibri" w:hAnsi="Calibri" w:cs="Calibri"/>
          <w:sz w:val="22"/>
          <w:szCs w:val="22"/>
        </w:rPr>
        <w:tab/>
      </w:r>
      <w:r w:rsidR="00D84513">
        <w:rPr>
          <w:rFonts w:ascii="Calibri" w:hAnsi="Calibri" w:cs="Calibri"/>
          <w:sz w:val="22"/>
          <w:szCs w:val="22"/>
        </w:rPr>
        <w:t xml:space="preserve">               </w:t>
      </w:r>
      <w:r w:rsidR="00BE3B6E" w:rsidRPr="00CB2522">
        <w:rPr>
          <w:rFonts w:ascii="Calibri" w:hAnsi="Calibri" w:cs="Calibri"/>
          <w:sz w:val="22"/>
          <w:szCs w:val="22"/>
        </w:rPr>
        <w:t>February 3</w:t>
      </w:r>
      <w:r w:rsidR="00D84513">
        <w:rPr>
          <w:rFonts w:ascii="Calibri" w:hAnsi="Calibri" w:cs="Calibri"/>
          <w:sz w:val="22"/>
          <w:szCs w:val="22"/>
        </w:rPr>
        <w:t>, 2020</w:t>
      </w:r>
      <w:r w:rsidR="006A2698" w:rsidRPr="00CB2522">
        <w:rPr>
          <w:rFonts w:ascii="Calibri" w:hAnsi="Calibri" w:cs="Calibri"/>
          <w:sz w:val="22"/>
          <w:szCs w:val="22"/>
        </w:rPr>
        <w:t xml:space="preserve"> – </w:t>
      </w:r>
      <w:r w:rsidR="00E75360" w:rsidRPr="00CB2522">
        <w:rPr>
          <w:rFonts w:ascii="Calibri" w:hAnsi="Calibri" w:cs="Calibri"/>
          <w:sz w:val="22"/>
          <w:szCs w:val="22"/>
        </w:rPr>
        <w:t>May</w:t>
      </w:r>
      <w:r w:rsidR="00BE3B6E" w:rsidRPr="00CB2522">
        <w:rPr>
          <w:rFonts w:ascii="Calibri" w:hAnsi="Calibri" w:cs="Calibri"/>
          <w:sz w:val="22"/>
          <w:szCs w:val="22"/>
        </w:rPr>
        <w:t xml:space="preserve"> </w:t>
      </w:r>
      <w:r w:rsidR="007A1305" w:rsidRPr="00CB2522">
        <w:rPr>
          <w:rFonts w:ascii="Calibri" w:hAnsi="Calibri" w:cs="Calibri"/>
          <w:sz w:val="22"/>
          <w:szCs w:val="22"/>
        </w:rPr>
        <w:t>30</w:t>
      </w:r>
      <w:r w:rsidRPr="00CB2522">
        <w:rPr>
          <w:rFonts w:ascii="Calibri" w:hAnsi="Calibri" w:cs="Calibri"/>
          <w:sz w:val="22"/>
          <w:szCs w:val="22"/>
        </w:rPr>
        <w:t>, 20</w:t>
      </w:r>
      <w:r w:rsidR="00BE3B6E" w:rsidRPr="00CB2522">
        <w:rPr>
          <w:rFonts w:ascii="Calibri" w:hAnsi="Calibri" w:cs="Calibri"/>
          <w:sz w:val="22"/>
          <w:szCs w:val="22"/>
        </w:rPr>
        <w:t>2</w:t>
      </w:r>
      <w:r w:rsidR="00E75360" w:rsidRPr="00CB2522">
        <w:rPr>
          <w:rFonts w:ascii="Calibri" w:hAnsi="Calibri" w:cs="Calibri"/>
          <w:sz w:val="22"/>
          <w:szCs w:val="22"/>
        </w:rPr>
        <w:t>1</w:t>
      </w:r>
    </w:p>
    <w:p w14:paraId="065FF059" w14:textId="6AA8798D" w:rsidR="00D128BF" w:rsidRDefault="00D128BF" w:rsidP="00D128BF">
      <w:pPr>
        <w:pStyle w:val="LightList-Accent51"/>
        <w:spacing w:before="120"/>
        <w:ind w:left="0"/>
        <w:rPr>
          <w:rFonts w:asciiTheme="minorHAnsi" w:hAnsiTheme="minorHAnsi" w:cstheme="minorHAnsi"/>
          <w:b/>
          <w:color w:val="1F497D"/>
          <w:sz w:val="22"/>
          <w:szCs w:val="22"/>
          <w:lang w:eastAsia="ru-RU"/>
        </w:rPr>
      </w:pPr>
    </w:p>
    <w:p w14:paraId="5C4C0E2E" w14:textId="5861EF21" w:rsidR="00D128BF" w:rsidRDefault="00D128BF" w:rsidP="00740E57">
      <w:pPr>
        <w:pStyle w:val="LightList-Accent51"/>
        <w:numPr>
          <w:ilvl w:val="0"/>
          <w:numId w:val="1"/>
        </w:numPr>
        <w:spacing w:before="120"/>
        <w:rPr>
          <w:rFonts w:asciiTheme="minorHAnsi" w:hAnsiTheme="minorHAnsi" w:cstheme="minorHAnsi"/>
          <w:b/>
          <w:color w:val="1F497D"/>
          <w:sz w:val="22"/>
          <w:szCs w:val="22"/>
          <w:lang w:eastAsia="ru-RU"/>
        </w:rPr>
      </w:pPr>
      <w:bookmarkStart w:id="0" w:name="_GoBack"/>
      <w:bookmarkEnd w:id="0"/>
      <w:r>
        <w:rPr>
          <w:rFonts w:asciiTheme="minorHAnsi" w:hAnsiTheme="minorHAnsi" w:cstheme="minorHAnsi"/>
          <w:b/>
          <w:color w:val="1F497D"/>
          <w:sz w:val="22"/>
          <w:szCs w:val="22"/>
          <w:lang w:eastAsia="ru-RU"/>
        </w:rPr>
        <w:t>Background</w:t>
      </w:r>
    </w:p>
    <w:p w14:paraId="5FAC86F1" w14:textId="77777777" w:rsidR="00E75360" w:rsidRDefault="00E75360" w:rsidP="001F79E7">
      <w:pPr>
        <w:jc w:val="both"/>
        <w:rPr>
          <w:rFonts w:asciiTheme="minorHAnsi" w:eastAsia="Calibri" w:hAnsiTheme="minorHAnsi" w:cstheme="minorHAnsi"/>
          <w:sz w:val="22"/>
          <w:szCs w:val="22"/>
          <w:lang w:bidi="en-US"/>
        </w:rPr>
      </w:pPr>
    </w:p>
    <w:p w14:paraId="1B631710" w14:textId="640C3A35" w:rsidR="00D128BF" w:rsidRPr="00FD0635" w:rsidRDefault="00D128BF" w:rsidP="00CB2522">
      <w:pPr>
        <w:spacing w:line="276" w:lineRule="auto"/>
        <w:jc w:val="both"/>
        <w:rPr>
          <w:rFonts w:asciiTheme="minorHAnsi" w:eastAsia="Calibri" w:hAnsiTheme="minorHAnsi" w:cstheme="minorHAnsi"/>
          <w:sz w:val="22"/>
          <w:szCs w:val="22"/>
          <w:lang w:bidi="en-US"/>
        </w:rPr>
      </w:pPr>
      <w:r w:rsidRPr="00AA5F6F">
        <w:rPr>
          <w:rFonts w:asciiTheme="minorHAnsi" w:eastAsia="Calibri" w:hAnsiTheme="minorHAnsi" w:cstheme="minorHAnsi"/>
          <w:sz w:val="22"/>
          <w:szCs w:val="22"/>
          <w:lang w:bidi="en-US"/>
        </w:rPr>
        <w:t xml:space="preserve">The UN Women, grounded in the vision of equality enshrined in the Charter of the United </w:t>
      </w:r>
      <w:r w:rsidRPr="00F218F6">
        <w:rPr>
          <w:rFonts w:asciiTheme="minorHAnsi" w:eastAsia="Calibri" w:hAnsiTheme="minorHAnsi" w:cstheme="minorHAnsi"/>
          <w:sz w:val="22"/>
          <w:szCs w:val="22"/>
          <w:lang w:bidi="en-US"/>
        </w:rPr>
        <w:t>Nations, works for the elimination of discrimination against women and girls, the empowerment of women, and the achievement of equality between women and men as partners and beneficiaries of development, human rights, humanitarian action, peace and securit</w:t>
      </w:r>
      <w:r w:rsidRPr="00D179D6">
        <w:rPr>
          <w:rFonts w:asciiTheme="minorHAnsi" w:eastAsia="Calibri" w:hAnsiTheme="minorHAnsi" w:cstheme="minorHAnsi"/>
          <w:sz w:val="22"/>
          <w:szCs w:val="22"/>
          <w:lang w:bidi="en-US"/>
        </w:rPr>
        <w:t>y.</w:t>
      </w:r>
    </w:p>
    <w:p w14:paraId="4421EBDB" w14:textId="6461F9E9" w:rsidR="00E75360" w:rsidRPr="00724664" w:rsidRDefault="00E75360" w:rsidP="00CB2522">
      <w:pPr>
        <w:spacing w:line="276" w:lineRule="auto"/>
        <w:jc w:val="both"/>
        <w:rPr>
          <w:rFonts w:asciiTheme="minorHAnsi" w:eastAsia="Calibri" w:hAnsiTheme="minorHAnsi" w:cstheme="minorHAnsi"/>
          <w:sz w:val="22"/>
          <w:szCs w:val="22"/>
          <w:lang w:bidi="en-US"/>
        </w:rPr>
      </w:pPr>
    </w:p>
    <w:p w14:paraId="04130505" w14:textId="77777777" w:rsidR="00E75360" w:rsidRPr="00CB2522" w:rsidRDefault="00E75360" w:rsidP="00AA5F6F">
      <w:pPr>
        <w:spacing w:line="276" w:lineRule="auto"/>
        <w:jc w:val="both"/>
        <w:rPr>
          <w:rFonts w:asciiTheme="minorHAnsi" w:eastAsia="Calibri" w:hAnsiTheme="minorHAnsi" w:cstheme="minorHAnsi"/>
          <w:sz w:val="22"/>
          <w:szCs w:val="22"/>
          <w:lang w:bidi="en-US"/>
        </w:rPr>
      </w:pPr>
      <w:r w:rsidRPr="00CB2522">
        <w:rPr>
          <w:rFonts w:asciiTheme="minorHAnsi" w:eastAsia="Calibri" w:hAnsiTheme="minorHAnsi" w:cstheme="minorHAnsi"/>
          <w:sz w:val="22"/>
          <w:szCs w:val="22"/>
          <w:lang w:bidi="en-US"/>
        </w:rPr>
        <w:t>UN Women’s goal in Liberia is to promote women’s human rights and gender equality which are key in sustaining and furthering achievements in stability and development.  In this regard, its programming in the Country is connected to four corporate priority areas: women’s leadership and political participation; enhancing women’s economic empowerment (WEE); engaging women in all aspects of women, peace and security (WPS) processes; advancing women’s rights to live free from violence and gender responsive  budgeting and governance. UN Women also coordinates and promotes the UN system’s joint work in advancing gender equality.</w:t>
      </w:r>
    </w:p>
    <w:p w14:paraId="1DBD592E" w14:textId="77777777" w:rsidR="00E75360" w:rsidRPr="00AA5F6F" w:rsidRDefault="00E75360" w:rsidP="00CB2522">
      <w:pPr>
        <w:spacing w:line="276" w:lineRule="auto"/>
        <w:jc w:val="both"/>
        <w:rPr>
          <w:rFonts w:asciiTheme="minorHAnsi" w:eastAsia="Calibri" w:hAnsiTheme="minorHAnsi" w:cstheme="minorHAnsi"/>
          <w:sz w:val="22"/>
          <w:szCs w:val="22"/>
          <w:lang w:bidi="en-US"/>
        </w:rPr>
      </w:pPr>
    </w:p>
    <w:p w14:paraId="3007626D" w14:textId="2AF50C64" w:rsidR="00D84513" w:rsidRPr="00AA5F6F" w:rsidRDefault="005E7D79" w:rsidP="00CB2522">
      <w:pPr>
        <w:spacing w:line="276" w:lineRule="auto"/>
        <w:jc w:val="both"/>
        <w:rPr>
          <w:rFonts w:asciiTheme="minorHAnsi" w:eastAsia="Calibri" w:hAnsiTheme="minorHAnsi" w:cstheme="minorHAnsi"/>
          <w:sz w:val="22"/>
          <w:szCs w:val="22"/>
          <w:lang w:bidi="en-US"/>
        </w:rPr>
      </w:pPr>
      <w:r w:rsidRPr="00CB2522">
        <w:rPr>
          <w:rFonts w:asciiTheme="minorHAnsi" w:hAnsiTheme="minorHAnsi" w:cstheme="minorHAnsi"/>
          <w:sz w:val="22"/>
          <w:szCs w:val="22"/>
        </w:rPr>
        <w:t xml:space="preserve">UN </w:t>
      </w:r>
      <w:r w:rsidRPr="00CB2522">
        <w:rPr>
          <w:rFonts w:asciiTheme="minorHAnsi" w:eastAsia="Calibri" w:hAnsiTheme="minorHAnsi" w:cstheme="minorHAnsi"/>
          <w:sz w:val="22"/>
          <w:szCs w:val="22"/>
          <w:lang w:bidi="en-US"/>
        </w:rPr>
        <w:t xml:space="preserve">Women alongside the OHCHR is implementing a joint project </w:t>
      </w:r>
      <w:r w:rsidRPr="00AA5F6F">
        <w:rPr>
          <w:rFonts w:asciiTheme="minorHAnsi" w:eastAsia="Calibri" w:hAnsiTheme="minorHAnsi" w:cstheme="minorHAnsi"/>
          <w:sz w:val="22"/>
          <w:szCs w:val="22"/>
          <w:lang w:bidi="en-US"/>
        </w:rPr>
        <w:t xml:space="preserve">to </w:t>
      </w:r>
      <w:r w:rsidRPr="00F218F6">
        <w:rPr>
          <w:rFonts w:asciiTheme="minorHAnsi" w:eastAsia="Calibri" w:hAnsiTheme="minorHAnsi" w:cstheme="minorHAnsi"/>
          <w:sz w:val="22"/>
          <w:szCs w:val="22"/>
          <w:lang w:bidi="en-US"/>
        </w:rPr>
        <w:t>advance the</w:t>
      </w:r>
      <w:r w:rsidRPr="00CB2522">
        <w:rPr>
          <w:rFonts w:asciiTheme="minorHAnsi" w:eastAsia="Calibri" w:hAnsiTheme="minorHAnsi" w:cstheme="minorHAnsi"/>
          <w:sz w:val="22"/>
          <w:szCs w:val="22"/>
          <w:lang w:bidi="en-US"/>
        </w:rPr>
        <w:t xml:space="preserve"> implementation of United Nations Security Council Resolution (UNSCR) on Women Peace and Security. </w:t>
      </w:r>
      <w:r w:rsidRPr="00AA5F6F">
        <w:rPr>
          <w:rFonts w:asciiTheme="minorHAnsi" w:eastAsia="Calibri" w:hAnsiTheme="minorHAnsi" w:cstheme="minorHAnsi"/>
          <w:sz w:val="22"/>
          <w:szCs w:val="22"/>
          <w:lang w:bidi="en-US"/>
        </w:rPr>
        <w:t>This joint</w:t>
      </w:r>
      <w:r w:rsidRPr="00CB2522">
        <w:rPr>
          <w:rFonts w:asciiTheme="minorHAnsi" w:eastAsia="Calibri" w:hAnsiTheme="minorHAnsi" w:cstheme="minorHAnsi"/>
          <w:sz w:val="22"/>
          <w:szCs w:val="22"/>
          <w:lang w:bidi="en-US"/>
        </w:rPr>
        <w:t xml:space="preserve"> project is generously funded by the Peace building Fund and</w:t>
      </w:r>
      <w:r w:rsidR="0094013F">
        <w:rPr>
          <w:rFonts w:asciiTheme="minorHAnsi" w:eastAsia="Calibri" w:hAnsiTheme="minorHAnsi" w:cstheme="minorHAnsi"/>
          <w:sz w:val="22"/>
          <w:szCs w:val="22"/>
          <w:lang w:bidi="en-US"/>
        </w:rPr>
        <w:t xml:space="preserve"> </w:t>
      </w:r>
      <w:r w:rsidR="00430EDD">
        <w:rPr>
          <w:rFonts w:asciiTheme="minorHAnsi" w:eastAsia="Calibri" w:hAnsiTheme="minorHAnsi" w:cstheme="minorHAnsi"/>
          <w:sz w:val="22"/>
          <w:szCs w:val="22"/>
          <w:lang w:bidi="en-US"/>
        </w:rPr>
        <w:t>is</w:t>
      </w:r>
      <w:r w:rsidRPr="00CB2522">
        <w:rPr>
          <w:rFonts w:asciiTheme="minorHAnsi" w:eastAsia="Calibri" w:hAnsiTheme="minorHAnsi" w:cstheme="minorHAnsi"/>
          <w:sz w:val="22"/>
          <w:szCs w:val="22"/>
          <w:lang w:bidi="en-US"/>
        </w:rPr>
        <w:t xml:space="preserve"> implemented in partnership with the Government of Liberia. </w:t>
      </w:r>
      <w:r w:rsidR="00430EDD">
        <w:rPr>
          <w:rFonts w:asciiTheme="minorHAnsi" w:eastAsia="Calibri" w:hAnsiTheme="minorHAnsi" w:cstheme="minorHAnsi"/>
          <w:sz w:val="22"/>
          <w:szCs w:val="22"/>
          <w:lang w:bidi="en-US"/>
        </w:rPr>
        <w:t>T</w:t>
      </w:r>
      <w:r w:rsidR="00430EDD" w:rsidRPr="00B70220">
        <w:rPr>
          <w:rFonts w:asciiTheme="minorHAnsi" w:eastAsia="Calibri" w:hAnsiTheme="minorHAnsi" w:cstheme="minorHAnsi"/>
          <w:sz w:val="22"/>
          <w:szCs w:val="22"/>
          <w:lang w:bidi="en-US"/>
        </w:rPr>
        <w:t>his intervention has</w:t>
      </w:r>
      <w:r w:rsidR="00430EDD">
        <w:rPr>
          <w:rFonts w:asciiTheme="minorHAnsi" w:eastAsia="Calibri" w:hAnsiTheme="minorHAnsi" w:cstheme="minorHAnsi"/>
          <w:sz w:val="22"/>
          <w:szCs w:val="22"/>
          <w:lang w:bidi="en-US"/>
        </w:rPr>
        <w:t xml:space="preserve"> thus</w:t>
      </w:r>
      <w:r w:rsidR="00430EDD" w:rsidRPr="00B70220">
        <w:rPr>
          <w:rFonts w:asciiTheme="minorHAnsi" w:eastAsia="Calibri" w:hAnsiTheme="minorHAnsi" w:cstheme="minorHAnsi"/>
          <w:sz w:val="22"/>
          <w:szCs w:val="22"/>
          <w:lang w:bidi="en-US"/>
        </w:rPr>
        <w:t xml:space="preserve"> </w:t>
      </w:r>
      <w:r w:rsidRPr="00CB2522">
        <w:rPr>
          <w:rFonts w:asciiTheme="minorHAnsi" w:eastAsia="Calibri" w:hAnsiTheme="minorHAnsi" w:cstheme="minorHAnsi"/>
          <w:sz w:val="22"/>
          <w:szCs w:val="22"/>
          <w:lang w:bidi="en-US"/>
        </w:rPr>
        <w:t>been designed to accelerate the implementation of the second phase of the Liberian N</w:t>
      </w:r>
      <w:r w:rsidR="00142C3B">
        <w:rPr>
          <w:rFonts w:asciiTheme="minorHAnsi" w:eastAsia="Calibri" w:hAnsiTheme="minorHAnsi" w:cstheme="minorHAnsi"/>
          <w:sz w:val="22"/>
          <w:szCs w:val="22"/>
          <w:lang w:bidi="en-US"/>
        </w:rPr>
        <w:t>ational Action Plan (N</w:t>
      </w:r>
      <w:r w:rsidRPr="00CB2522">
        <w:rPr>
          <w:rFonts w:asciiTheme="minorHAnsi" w:eastAsia="Calibri" w:hAnsiTheme="minorHAnsi" w:cstheme="minorHAnsi"/>
          <w:sz w:val="22"/>
          <w:szCs w:val="22"/>
          <w:lang w:bidi="en-US"/>
        </w:rPr>
        <w:t>AP WPS</w:t>
      </w:r>
      <w:r w:rsidR="00142C3B">
        <w:rPr>
          <w:rFonts w:asciiTheme="minorHAnsi" w:eastAsia="Calibri" w:hAnsiTheme="minorHAnsi" w:cstheme="minorHAnsi"/>
          <w:sz w:val="22"/>
          <w:szCs w:val="22"/>
          <w:lang w:bidi="en-US"/>
        </w:rPr>
        <w:t>)</w:t>
      </w:r>
      <w:r w:rsidRPr="00CB2522">
        <w:rPr>
          <w:rFonts w:asciiTheme="minorHAnsi" w:eastAsia="Calibri" w:hAnsiTheme="minorHAnsi" w:cstheme="minorHAnsi"/>
          <w:sz w:val="22"/>
          <w:szCs w:val="22"/>
          <w:lang w:bidi="en-US"/>
        </w:rPr>
        <w:t xml:space="preserve"> (2019-2023) which is a peacebuilding policy document</w:t>
      </w:r>
      <w:r w:rsidR="0094013F">
        <w:rPr>
          <w:rFonts w:asciiTheme="minorHAnsi" w:eastAsia="Calibri" w:hAnsiTheme="minorHAnsi" w:cstheme="minorHAnsi"/>
          <w:sz w:val="22"/>
          <w:szCs w:val="22"/>
          <w:lang w:bidi="en-US"/>
        </w:rPr>
        <w:t xml:space="preserve"> </w:t>
      </w:r>
      <w:r w:rsidR="00430EDD">
        <w:rPr>
          <w:rFonts w:asciiTheme="minorHAnsi" w:eastAsia="Calibri" w:hAnsiTheme="minorHAnsi" w:cstheme="minorHAnsi"/>
          <w:sz w:val="22"/>
          <w:szCs w:val="22"/>
          <w:lang w:bidi="en-US"/>
        </w:rPr>
        <w:t>that is</w:t>
      </w:r>
      <w:r w:rsidR="00430EDD" w:rsidRPr="00B70220">
        <w:rPr>
          <w:rFonts w:asciiTheme="minorHAnsi" w:eastAsia="Calibri" w:hAnsiTheme="minorHAnsi" w:cstheme="minorHAnsi"/>
          <w:sz w:val="22"/>
          <w:szCs w:val="22"/>
          <w:lang w:bidi="en-US"/>
        </w:rPr>
        <w:t xml:space="preserve"> </w:t>
      </w:r>
      <w:r w:rsidRPr="00CB2522">
        <w:rPr>
          <w:rFonts w:asciiTheme="minorHAnsi" w:eastAsia="Calibri" w:hAnsiTheme="minorHAnsi" w:cstheme="minorHAnsi"/>
          <w:sz w:val="22"/>
          <w:szCs w:val="22"/>
          <w:lang w:bidi="en-US"/>
        </w:rPr>
        <w:t xml:space="preserve">aligned with global, regional and national </w:t>
      </w:r>
      <w:r w:rsidR="00430EDD" w:rsidRPr="00B70220">
        <w:rPr>
          <w:rFonts w:asciiTheme="minorHAnsi" w:eastAsia="Calibri" w:hAnsiTheme="minorHAnsi" w:cstheme="minorHAnsi"/>
          <w:sz w:val="22"/>
          <w:szCs w:val="22"/>
          <w:lang w:bidi="en-US"/>
        </w:rPr>
        <w:t>commitment</w:t>
      </w:r>
      <w:r w:rsidR="00430EDD">
        <w:rPr>
          <w:rFonts w:asciiTheme="minorHAnsi" w:eastAsia="Calibri" w:hAnsiTheme="minorHAnsi" w:cstheme="minorHAnsi"/>
          <w:sz w:val="22"/>
          <w:szCs w:val="22"/>
          <w:lang w:bidi="en-US"/>
        </w:rPr>
        <w:t>s</w:t>
      </w:r>
      <w:r w:rsidR="00430EDD" w:rsidRPr="00B70220">
        <w:rPr>
          <w:rFonts w:asciiTheme="minorHAnsi" w:eastAsia="Calibri" w:hAnsiTheme="minorHAnsi" w:cstheme="minorHAnsi"/>
          <w:sz w:val="22"/>
          <w:szCs w:val="22"/>
          <w:lang w:bidi="en-US"/>
        </w:rPr>
        <w:t xml:space="preserve"> such as the SDGs, </w:t>
      </w:r>
      <w:r w:rsidR="00430EDD">
        <w:rPr>
          <w:rFonts w:asciiTheme="minorHAnsi" w:eastAsia="Calibri" w:hAnsiTheme="minorHAnsi" w:cstheme="minorHAnsi"/>
          <w:sz w:val="22"/>
          <w:szCs w:val="22"/>
          <w:lang w:bidi="en-US"/>
        </w:rPr>
        <w:t xml:space="preserve">the </w:t>
      </w:r>
      <w:r w:rsidRPr="00CB2522">
        <w:rPr>
          <w:rFonts w:asciiTheme="minorHAnsi" w:eastAsia="Calibri" w:hAnsiTheme="minorHAnsi" w:cstheme="minorHAnsi"/>
          <w:sz w:val="22"/>
          <w:szCs w:val="22"/>
          <w:lang w:bidi="en-US"/>
        </w:rPr>
        <w:t xml:space="preserve">Convention on the Elimination of all Forms of Discrimination </w:t>
      </w:r>
      <w:r w:rsidRPr="00CB2522">
        <w:rPr>
          <w:rFonts w:asciiTheme="minorHAnsi" w:eastAsia="Calibri" w:hAnsiTheme="minorHAnsi" w:cstheme="minorHAnsi"/>
          <w:sz w:val="22"/>
          <w:szCs w:val="22"/>
          <w:lang w:bidi="en-US"/>
        </w:rPr>
        <w:lastRenderedPageBreak/>
        <w:t>Against Women (CEDAW), and the UNSCR on WPS</w:t>
      </w:r>
      <w:r w:rsidRPr="00CB2522">
        <w:rPr>
          <w:rFonts w:eastAsia="Calibri"/>
          <w:sz w:val="16"/>
          <w:szCs w:val="16"/>
          <w:lang w:bidi="en-US"/>
        </w:rPr>
        <w:footnoteReference w:id="1"/>
      </w:r>
      <w:r w:rsidRPr="00CB2522">
        <w:rPr>
          <w:rFonts w:asciiTheme="minorHAnsi" w:eastAsia="Calibri" w:hAnsiTheme="minorHAnsi" w:cstheme="minorHAnsi"/>
          <w:sz w:val="16"/>
          <w:szCs w:val="16"/>
          <w:lang w:bidi="en-US"/>
        </w:rPr>
        <w:t>.</w:t>
      </w:r>
      <w:r w:rsidRPr="00CB2522">
        <w:rPr>
          <w:rFonts w:asciiTheme="minorHAnsi" w:eastAsia="Calibri" w:hAnsiTheme="minorHAnsi" w:cstheme="minorHAnsi"/>
          <w:sz w:val="22"/>
          <w:szCs w:val="22"/>
          <w:lang w:bidi="en-US"/>
        </w:rPr>
        <w:t xml:space="preserve"> This project aims to enhance allocation of financial resources for the implementation of the Second National Action Plan on Women Peace and Security (NAP WPS) through innovative financing</w:t>
      </w:r>
      <w:r w:rsidRPr="00CB2522">
        <w:rPr>
          <w:rFonts w:asciiTheme="minorHAnsi" w:eastAsia="Calibri" w:hAnsiTheme="minorHAnsi" w:cstheme="minorHAnsi"/>
          <w:sz w:val="16"/>
          <w:szCs w:val="16"/>
          <w:lang w:bidi="en-US"/>
        </w:rPr>
        <w:footnoteReference w:id="2"/>
      </w:r>
      <w:r w:rsidRPr="00CB2522">
        <w:rPr>
          <w:rFonts w:asciiTheme="minorHAnsi" w:eastAsia="Calibri" w:hAnsiTheme="minorHAnsi" w:cstheme="minorHAnsi"/>
          <w:sz w:val="16"/>
          <w:szCs w:val="16"/>
          <w:lang w:bidi="en-US"/>
        </w:rPr>
        <w:t xml:space="preserve"> </w:t>
      </w:r>
      <w:r w:rsidRPr="00CB2522">
        <w:rPr>
          <w:rFonts w:asciiTheme="minorHAnsi" w:eastAsia="Calibri" w:hAnsiTheme="minorHAnsi" w:cstheme="minorHAnsi"/>
          <w:sz w:val="22"/>
          <w:szCs w:val="22"/>
          <w:lang w:bidi="en-US"/>
        </w:rPr>
        <w:t>and Gender Responsive Budgeting (GRB).</w:t>
      </w:r>
      <w:r w:rsidRPr="00AA5F6F">
        <w:rPr>
          <w:rFonts w:asciiTheme="minorHAnsi" w:eastAsia="Calibri" w:hAnsiTheme="minorHAnsi" w:cstheme="minorHAnsi"/>
          <w:sz w:val="22"/>
          <w:szCs w:val="22"/>
          <w:lang w:bidi="en-US"/>
        </w:rPr>
        <w:t xml:space="preserve"> </w:t>
      </w:r>
      <w:r w:rsidRPr="00CB2522">
        <w:rPr>
          <w:rFonts w:asciiTheme="minorHAnsi" w:eastAsia="Calibri" w:hAnsiTheme="minorHAnsi" w:cstheme="minorHAnsi"/>
          <w:sz w:val="22"/>
          <w:szCs w:val="22"/>
          <w:lang w:bidi="en-US"/>
        </w:rPr>
        <w:t>To this end, this project will equally strengthen the capacity of women’s organizations and targeted government agencies on GRB and innovative financing</w:t>
      </w:r>
      <w:r w:rsidR="00430EDD">
        <w:rPr>
          <w:rFonts w:asciiTheme="minorHAnsi" w:eastAsia="Calibri" w:hAnsiTheme="minorHAnsi" w:cstheme="minorHAnsi"/>
          <w:sz w:val="22"/>
          <w:szCs w:val="22"/>
          <w:lang w:bidi="en-US"/>
        </w:rPr>
        <w:t>.</w:t>
      </w:r>
    </w:p>
    <w:p w14:paraId="593D02AE" w14:textId="08E19684" w:rsidR="00E75360" w:rsidRPr="00FD0635" w:rsidRDefault="00E75360" w:rsidP="00CB2522">
      <w:pPr>
        <w:spacing w:line="276" w:lineRule="auto"/>
        <w:jc w:val="both"/>
        <w:rPr>
          <w:rFonts w:asciiTheme="minorHAnsi" w:eastAsia="Calibri" w:hAnsiTheme="minorHAnsi" w:cstheme="minorHAnsi"/>
          <w:sz w:val="22"/>
          <w:szCs w:val="22"/>
          <w:lang w:bidi="en-US"/>
        </w:rPr>
      </w:pPr>
    </w:p>
    <w:p w14:paraId="32113E6C" w14:textId="50924C83" w:rsidR="00E819F0" w:rsidRPr="00CB2522" w:rsidRDefault="00E819F0" w:rsidP="00CB2522">
      <w:pPr>
        <w:spacing w:line="276" w:lineRule="auto"/>
        <w:jc w:val="both"/>
        <w:rPr>
          <w:rFonts w:asciiTheme="minorHAnsi" w:eastAsia="Calibri" w:hAnsiTheme="minorHAnsi" w:cstheme="minorHAnsi"/>
          <w:sz w:val="16"/>
          <w:szCs w:val="16"/>
          <w:lang w:bidi="en-US"/>
        </w:rPr>
      </w:pPr>
      <w:r w:rsidRPr="00724664">
        <w:rPr>
          <w:rFonts w:asciiTheme="minorHAnsi" w:eastAsia="Calibri" w:hAnsiTheme="minorHAnsi" w:cstheme="minorHAnsi"/>
          <w:sz w:val="22"/>
          <w:szCs w:val="22"/>
          <w:lang w:bidi="en-US"/>
        </w:rPr>
        <w:t>The</w:t>
      </w:r>
      <w:r w:rsidR="000F497A" w:rsidRPr="00724664">
        <w:rPr>
          <w:rFonts w:asciiTheme="minorHAnsi" w:eastAsia="Calibri" w:hAnsiTheme="minorHAnsi" w:cstheme="minorHAnsi"/>
          <w:sz w:val="22"/>
          <w:szCs w:val="22"/>
          <w:lang w:bidi="en-US"/>
        </w:rPr>
        <w:t xml:space="preserve"> Security Council </w:t>
      </w:r>
      <w:r w:rsidR="00E05C49" w:rsidRPr="00724664">
        <w:rPr>
          <w:rFonts w:asciiTheme="minorHAnsi" w:eastAsia="Calibri" w:hAnsiTheme="minorHAnsi" w:cstheme="minorHAnsi"/>
          <w:sz w:val="22"/>
          <w:szCs w:val="22"/>
          <w:lang w:bidi="en-US"/>
        </w:rPr>
        <w:t>Resolution (</w:t>
      </w:r>
      <w:r w:rsidRPr="00724664">
        <w:rPr>
          <w:rFonts w:asciiTheme="minorHAnsi" w:eastAsia="Calibri" w:hAnsiTheme="minorHAnsi" w:cstheme="minorHAnsi"/>
          <w:sz w:val="22"/>
          <w:szCs w:val="22"/>
          <w:lang w:bidi="en-US"/>
        </w:rPr>
        <w:t>SCR</w:t>
      </w:r>
      <w:r w:rsidR="000F497A" w:rsidRPr="00724664">
        <w:rPr>
          <w:rFonts w:asciiTheme="minorHAnsi" w:eastAsia="Calibri" w:hAnsiTheme="minorHAnsi" w:cstheme="minorHAnsi"/>
          <w:sz w:val="22"/>
          <w:szCs w:val="22"/>
          <w:lang w:bidi="en-US"/>
        </w:rPr>
        <w:t>)</w:t>
      </w:r>
      <w:r w:rsidRPr="00724664">
        <w:rPr>
          <w:rFonts w:asciiTheme="minorHAnsi" w:eastAsia="Calibri" w:hAnsiTheme="minorHAnsi" w:cstheme="minorHAnsi"/>
          <w:sz w:val="22"/>
          <w:szCs w:val="22"/>
          <w:lang w:bidi="en-US"/>
        </w:rPr>
        <w:t xml:space="preserve"> 2242 (2015) and</w:t>
      </w:r>
      <w:r w:rsidR="00F949B1">
        <w:rPr>
          <w:rFonts w:asciiTheme="minorHAnsi" w:eastAsia="Calibri" w:hAnsiTheme="minorHAnsi" w:cstheme="minorHAnsi"/>
          <w:sz w:val="22"/>
          <w:szCs w:val="22"/>
          <w:lang w:bidi="en-US"/>
        </w:rPr>
        <w:t xml:space="preserve"> </w:t>
      </w:r>
      <w:r w:rsidR="00430EDD">
        <w:rPr>
          <w:rFonts w:asciiTheme="minorHAnsi" w:eastAsia="Calibri" w:hAnsiTheme="minorHAnsi" w:cstheme="minorHAnsi"/>
          <w:sz w:val="22"/>
          <w:szCs w:val="22"/>
          <w:lang w:bidi="en-US"/>
        </w:rPr>
        <w:t>the</w:t>
      </w:r>
      <w:r w:rsidR="00430EDD" w:rsidRPr="00724664">
        <w:rPr>
          <w:rFonts w:asciiTheme="minorHAnsi" w:eastAsia="Calibri" w:hAnsiTheme="minorHAnsi" w:cstheme="minorHAnsi"/>
          <w:sz w:val="22"/>
          <w:szCs w:val="22"/>
          <w:lang w:bidi="en-US"/>
        </w:rPr>
        <w:t xml:space="preserve"> 2017 </w:t>
      </w:r>
      <w:r w:rsidR="00430EDD">
        <w:rPr>
          <w:rFonts w:asciiTheme="minorHAnsi" w:eastAsia="Calibri" w:hAnsiTheme="minorHAnsi" w:cstheme="minorHAnsi"/>
          <w:sz w:val="22"/>
          <w:szCs w:val="22"/>
          <w:lang w:bidi="en-US"/>
        </w:rPr>
        <w:t>r</w:t>
      </w:r>
      <w:r w:rsidR="00430EDD" w:rsidRPr="00724664">
        <w:rPr>
          <w:rFonts w:asciiTheme="minorHAnsi" w:eastAsia="Calibri" w:hAnsiTheme="minorHAnsi" w:cstheme="minorHAnsi"/>
          <w:sz w:val="22"/>
          <w:szCs w:val="22"/>
          <w:lang w:bidi="en-US"/>
        </w:rPr>
        <w:t xml:space="preserve">eport </w:t>
      </w:r>
      <w:r w:rsidRPr="00724664">
        <w:rPr>
          <w:rFonts w:asciiTheme="minorHAnsi" w:eastAsia="Calibri" w:hAnsiTheme="minorHAnsi" w:cstheme="minorHAnsi"/>
          <w:sz w:val="22"/>
          <w:szCs w:val="22"/>
          <w:lang w:bidi="en-US"/>
        </w:rPr>
        <w:t xml:space="preserve">on WPS agenda of the </w:t>
      </w:r>
      <w:r w:rsidR="00E05C49" w:rsidRPr="00724664">
        <w:rPr>
          <w:rFonts w:asciiTheme="minorHAnsi" w:eastAsia="Calibri" w:hAnsiTheme="minorHAnsi" w:cstheme="minorHAnsi"/>
          <w:sz w:val="22"/>
          <w:szCs w:val="22"/>
          <w:lang w:bidi="en-US"/>
        </w:rPr>
        <w:t>Secretary General (</w:t>
      </w:r>
      <w:r w:rsidRPr="00724664">
        <w:rPr>
          <w:rFonts w:asciiTheme="minorHAnsi" w:eastAsia="Calibri" w:hAnsiTheme="minorHAnsi" w:cstheme="minorHAnsi"/>
          <w:sz w:val="22"/>
          <w:szCs w:val="22"/>
          <w:lang w:bidi="en-US"/>
        </w:rPr>
        <w:t>SG</w:t>
      </w:r>
      <w:r w:rsidR="00E05C49" w:rsidRPr="00724664">
        <w:rPr>
          <w:rFonts w:asciiTheme="minorHAnsi" w:eastAsia="Calibri" w:hAnsiTheme="minorHAnsi" w:cstheme="minorHAnsi"/>
          <w:sz w:val="22"/>
          <w:szCs w:val="22"/>
          <w:lang w:bidi="en-US"/>
        </w:rPr>
        <w:t>)</w:t>
      </w:r>
      <w:r w:rsidRPr="00724664">
        <w:rPr>
          <w:rFonts w:asciiTheme="minorHAnsi" w:eastAsia="Calibri" w:hAnsiTheme="minorHAnsi" w:cstheme="minorHAnsi"/>
          <w:sz w:val="22"/>
          <w:szCs w:val="22"/>
          <w:lang w:bidi="en-US"/>
        </w:rPr>
        <w:t xml:space="preserve"> to the General Assembly calls for increased funding for Gender Equality and WPS programming. A lack of financial resources has been identified as one of the major challenges that impeded the implementation of the Liberian first</w:t>
      </w:r>
      <w:r w:rsidR="00E05C49" w:rsidRPr="00724664">
        <w:rPr>
          <w:rFonts w:asciiTheme="minorHAnsi" w:eastAsia="Calibri" w:hAnsiTheme="minorHAnsi" w:cstheme="minorHAnsi"/>
          <w:sz w:val="22"/>
          <w:szCs w:val="22"/>
          <w:lang w:bidi="en-US"/>
        </w:rPr>
        <w:t xml:space="preserve"> </w:t>
      </w:r>
      <w:r w:rsidRPr="00724664">
        <w:rPr>
          <w:rFonts w:asciiTheme="minorHAnsi" w:eastAsia="Calibri" w:hAnsiTheme="minorHAnsi" w:cstheme="minorHAnsi"/>
          <w:sz w:val="22"/>
          <w:szCs w:val="22"/>
          <w:lang w:bidi="en-US"/>
        </w:rPr>
        <w:t>NAP</w:t>
      </w:r>
      <w:r w:rsidR="00142C3B">
        <w:rPr>
          <w:rFonts w:asciiTheme="minorHAnsi" w:eastAsia="Calibri" w:hAnsiTheme="minorHAnsi" w:cstheme="minorHAnsi"/>
          <w:sz w:val="22"/>
          <w:szCs w:val="22"/>
          <w:lang w:bidi="en-US"/>
        </w:rPr>
        <w:t xml:space="preserve"> </w:t>
      </w:r>
      <w:r w:rsidRPr="00F218F6">
        <w:rPr>
          <w:rFonts w:asciiTheme="minorHAnsi" w:eastAsia="Calibri" w:hAnsiTheme="minorHAnsi" w:cstheme="minorHAnsi"/>
          <w:sz w:val="22"/>
          <w:szCs w:val="22"/>
          <w:lang w:bidi="en-US"/>
        </w:rPr>
        <w:t>WPS.  Despite significant attempts by</w:t>
      </w:r>
      <w:r w:rsidR="00F949B1">
        <w:rPr>
          <w:rFonts w:asciiTheme="minorHAnsi" w:eastAsia="Calibri" w:hAnsiTheme="minorHAnsi" w:cstheme="minorHAnsi"/>
          <w:sz w:val="22"/>
          <w:szCs w:val="22"/>
          <w:lang w:bidi="en-US"/>
        </w:rPr>
        <w:t xml:space="preserve"> the</w:t>
      </w:r>
      <w:r w:rsidRPr="00F218F6">
        <w:rPr>
          <w:rFonts w:asciiTheme="minorHAnsi" w:eastAsia="Calibri" w:hAnsiTheme="minorHAnsi" w:cstheme="minorHAnsi"/>
          <w:sz w:val="22"/>
          <w:szCs w:val="22"/>
          <w:lang w:bidi="en-US"/>
        </w:rPr>
        <w:t xml:space="preserve"> government to advance the implemen</w:t>
      </w:r>
      <w:r w:rsidRPr="00D179D6">
        <w:rPr>
          <w:rFonts w:asciiTheme="minorHAnsi" w:eastAsia="Calibri" w:hAnsiTheme="minorHAnsi" w:cstheme="minorHAnsi"/>
          <w:sz w:val="22"/>
          <w:szCs w:val="22"/>
          <w:lang w:bidi="en-US"/>
        </w:rPr>
        <w:t>tation of the UNSCR on 1325 and the subsequent UNSCR on WPS</w:t>
      </w:r>
      <w:r w:rsidRPr="00CB2522">
        <w:rPr>
          <w:rFonts w:asciiTheme="minorHAnsi" w:eastAsia="Calibri" w:hAnsiTheme="minorHAnsi" w:cstheme="minorHAnsi"/>
          <w:sz w:val="16"/>
          <w:szCs w:val="16"/>
          <w:lang w:bidi="en-US"/>
        </w:rPr>
        <w:footnoteReference w:id="3"/>
      </w:r>
      <w:r w:rsidRPr="00CB2522">
        <w:rPr>
          <w:rFonts w:asciiTheme="minorHAnsi" w:eastAsia="Calibri" w:hAnsiTheme="minorHAnsi" w:cstheme="minorHAnsi"/>
          <w:sz w:val="16"/>
          <w:szCs w:val="16"/>
          <w:lang w:bidi="en-US"/>
        </w:rPr>
        <w:t>,</w:t>
      </w:r>
      <w:r w:rsidR="006229F4">
        <w:rPr>
          <w:rFonts w:asciiTheme="minorHAnsi" w:eastAsia="Calibri" w:hAnsiTheme="minorHAnsi" w:cstheme="minorHAnsi"/>
          <w:sz w:val="22"/>
          <w:szCs w:val="22"/>
          <w:lang w:bidi="en-US"/>
        </w:rPr>
        <w:t>,</w:t>
      </w:r>
      <w:r w:rsidRPr="00AA5F6F">
        <w:rPr>
          <w:rFonts w:asciiTheme="minorHAnsi" w:eastAsia="Calibri" w:hAnsiTheme="minorHAnsi" w:cstheme="minorHAnsi"/>
          <w:sz w:val="22"/>
          <w:szCs w:val="22"/>
          <w:lang w:bidi="en-US"/>
        </w:rPr>
        <w:t>failure to allocate sufficient resources and funds has been the most serious and persistent obstacle to the implementation of th</w:t>
      </w:r>
      <w:r w:rsidRPr="00F218F6">
        <w:rPr>
          <w:rFonts w:asciiTheme="minorHAnsi" w:eastAsia="Calibri" w:hAnsiTheme="minorHAnsi" w:cstheme="minorHAnsi"/>
          <w:sz w:val="22"/>
          <w:szCs w:val="22"/>
          <w:lang w:bidi="en-US"/>
        </w:rPr>
        <w:t>e women, peace and security agenda over the past 10 years</w:t>
      </w:r>
      <w:r w:rsidRPr="00CB2522">
        <w:rPr>
          <w:rFonts w:asciiTheme="minorHAnsi" w:eastAsia="Calibri" w:hAnsiTheme="minorHAnsi" w:cstheme="minorHAnsi"/>
          <w:sz w:val="16"/>
          <w:szCs w:val="16"/>
          <w:lang w:bidi="en-US"/>
        </w:rPr>
        <w:footnoteReference w:id="4"/>
      </w:r>
      <w:r w:rsidRPr="00CB2522">
        <w:rPr>
          <w:rFonts w:asciiTheme="minorHAnsi" w:eastAsia="Calibri" w:hAnsiTheme="minorHAnsi" w:cstheme="minorHAnsi"/>
          <w:sz w:val="16"/>
          <w:szCs w:val="16"/>
          <w:lang w:bidi="en-US"/>
        </w:rPr>
        <w:t xml:space="preserve">. </w:t>
      </w:r>
    </w:p>
    <w:p w14:paraId="015CA17B" w14:textId="77777777" w:rsidR="009E4464" w:rsidRDefault="00505800" w:rsidP="00CB2522">
      <w:pPr>
        <w:spacing w:line="276" w:lineRule="auto"/>
        <w:jc w:val="both"/>
        <w:rPr>
          <w:rFonts w:asciiTheme="minorHAnsi" w:eastAsia="Calibri" w:hAnsiTheme="minorHAnsi" w:cstheme="minorHAnsi"/>
          <w:sz w:val="22"/>
          <w:szCs w:val="22"/>
          <w:lang w:bidi="en-US"/>
        </w:rPr>
      </w:pPr>
      <w:r w:rsidRPr="00AA5F6F">
        <w:rPr>
          <w:rFonts w:asciiTheme="minorHAnsi" w:eastAsia="Calibri" w:hAnsiTheme="minorHAnsi" w:cstheme="minorHAnsi"/>
          <w:sz w:val="22"/>
          <w:szCs w:val="22"/>
          <w:lang w:bidi="en-US"/>
        </w:rPr>
        <w:t>The innovative fina</w:t>
      </w:r>
      <w:r w:rsidRPr="00F218F6">
        <w:rPr>
          <w:rFonts w:asciiTheme="minorHAnsi" w:eastAsia="Calibri" w:hAnsiTheme="minorHAnsi" w:cstheme="minorHAnsi"/>
          <w:sz w:val="22"/>
          <w:szCs w:val="22"/>
          <w:lang w:bidi="en-US"/>
        </w:rPr>
        <w:t xml:space="preserve">ncing </w:t>
      </w:r>
      <w:r w:rsidR="005E7D79" w:rsidRPr="003F1E37">
        <w:rPr>
          <w:rFonts w:asciiTheme="minorHAnsi" w:eastAsia="Calibri" w:hAnsiTheme="minorHAnsi" w:cstheme="minorHAnsi"/>
          <w:sz w:val="22"/>
          <w:szCs w:val="22"/>
          <w:lang w:bidi="en-US"/>
        </w:rPr>
        <w:t>component of the above</w:t>
      </w:r>
      <w:r w:rsidR="0076139D">
        <w:rPr>
          <w:rFonts w:asciiTheme="minorHAnsi" w:eastAsia="Calibri" w:hAnsiTheme="minorHAnsi" w:cstheme="minorHAnsi"/>
          <w:sz w:val="22"/>
          <w:szCs w:val="22"/>
          <w:lang w:bidi="en-US"/>
        </w:rPr>
        <w:t xml:space="preserve"> </w:t>
      </w:r>
      <w:r w:rsidR="005E7D79" w:rsidRPr="003F1E37">
        <w:rPr>
          <w:rFonts w:asciiTheme="minorHAnsi" w:eastAsia="Calibri" w:hAnsiTheme="minorHAnsi" w:cstheme="minorHAnsi"/>
          <w:sz w:val="22"/>
          <w:szCs w:val="22"/>
          <w:lang w:bidi="en-US"/>
        </w:rPr>
        <w:t>mentioned joint pro</w:t>
      </w:r>
      <w:r w:rsidR="005E7D79" w:rsidRPr="00D179D6">
        <w:rPr>
          <w:rFonts w:asciiTheme="minorHAnsi" w:eastAsia="Calibri" w:hAnsiTheme="minorHAnsi" w:cstheme="minorHAnsi"/>
          <w:sz w:val="22"/>
          <w:szCs w:val="22"/>
          <w:lang w:bidi="en-US"/>
        </w:rPr>
        <w:t>gramme</w:t>
      </w:r>
      <w:r w:rsidR="005E7D79" w:rsidRPr="00FD0635">
        <w:rPr>
          <w:rFonts w:asciiTheme="minorHAnsi" w:eastAsia="Calibri" w:hAnsiTheme="minorHAnsi" w:cstheme="minorHAnsi"/>
          <w:sz w:val="22"/>
          <w:szCs w:val="22"/>
          <w:lang w:bidi="en-US"/>
        </w:rPr>
        <w:t xml:space="preserve"> </w:t>
      </w:r>
      <w:r w:rsidR="005E7D79" w:rsidRPr="00724664">
        <w:rPr>
          <w:rFonts w:asciiTheme="minorHAnsi" w:eastAsia="Calibri" w:hAnsiTheme="minorHAnsi" w:cstheme="minorHAnsi"/>
          <w:sz w:val="22"/>
          <w:szCs w:val="22"/>
          <w:lang w:bidi="en-US"/>
        </w:rPr>
        <w:t xml:space="preserve">aims at </w:t>
      </w:r>
      <w:r w:rsidRPr="00724664">
        <w:rPr>
          <w:rFonts w:asciiTheme="minorHAnsi" w:eastAsia="Calibri" w:hAnsiTheme="minorHAnsi" w:cstheme="minorHAnsi"/>
          <w:sz w:val="22"/>
          <w:szCs w:val="22"/>
          <w:lang w:bidi="en-US"/>
        </w:rPr>
        <w:t>generat</w:t>
      </w:r>
      <w:r w:rsidR="005E7D79" w:rsidRPr="00724664">
        <w:rPr>
          <w:rFonts w:asciiTheme="minorHAnsi" w:eastAsia="Calibri" w:hAnsiTheme="minorHAnsi" w:cstheme="minorHAnsi"/>
          <w:sz w:val="22"/>
          <w:szCs w:val="22"/>
          <w:lang w:bidi="en-US"/>
        </w:rPr>
        <w:t>ing</w:t>
      </w:r>
      <w:r w:rsidRPr="00724664">
        <w:rPr>
          <w:rFonts w:asciiTheme="minorHAnsi" w:eastAsia="Calibri" w:hAnsiTheme="minorHAnsi" w:cstheme="minorHAnsi"/>
          <w:sz w:val="22"/>
          <w:szCs w:val="22"/>
          <w:lang w:bidi="en-US"/>
        </w:rPr>
        <w:t xml:space="preserve"> resources for </w:t>
      </w:r>
      <w:r w:rsidR="00430EDD">
        <w:rPr>
          <w:rFonts w:asciiTheme="minorHAnsi" w:eastAsia="Calibri" w:hAnsiTheme="minorHAnsi" w:cstheme="minorHAnsi"/>
          <w:sz w:val="22"/>
          <w:szCs w:val="22"/>
          <w:lang w:bidi="en-US"/>
        </w:rPr>
        <w:t>delivery of the</w:t>
      </w:r>
      <w:r w:rsidR="00430EDD" w:rsidRPr="00724664">
        <w:rPr>
          <w:rFonts w:asciiTheme="minorHAnsi" w:eastAsia="Calibri" w:hAnsiTheme="minorHAnsi" w:cstheme="minorHAnsi"/>
          <w:sz w:val="22"/>
          <w:szCs w:val="22"/>
          <w:lang w:bidi="en-US"/>
        </w:rPr>
        <w:t xml:space="preserve"> </w:t>
      </w:r>
      <w:r w:rsidRPr="00724664">
        <w:rPr>
          <w:rFonts w:asciiTheme="minorHAnsi" w:eastAsia="Calibri" w:hAnsiTheme="minorHAnsi" w:cstheme="minorHAnsi"/>
          <w:sz w:val="22"/>
          <w:szCs w:val="22"/>
          <w:lang w:bidi="en-US"/>
        </w:rPr>
        <w:t xml:space="preserve">peacebuilding activities of the Second NAP WPS (2019-2023). </w:t>
      </w:r>
      <w:r w:rsidR="005E7D79" w:rsidRPr="00724664">
        <w:rPr>
          <w:rFonts w:asciiTheme="minorHAnsi" w:eastAsia="Calibri" w:hAnsiTheme="minorHAnsi" w:cstheme="minorHAnsi"/>
          <w:sz w:val="22"/>
          <w:szCs w:val="22"/>
          <w:lang w:bidi="en-US"/>
        </w:rPr>
        <w:t xml:space="preserve">Some of these </w:t>
      </w:r>
      <w:r w:rsidRPr="00724664">
        <w:rPr>
          <w:rFonts w:asciiTheme="minorHAnsi" w:eastAsia="Calibri" w:hAnsiTheme="minorHAnsi" w:cstheme="minorHAnsi"/>
          <w:sz w:val="22"/>
          <w:szCs w:val="22"/>
          <w:lang w:bidi="en-US"/>
        </w:rPr>
        <w:t xml:space="preserve">peacebuilding activities include the mainstreaming of gender into the existing peace infrastructure, implementation of sustainability plans of the women peace huts, roll-out of the gender sensitive community policing policy and implementation of the gender policies of security institutions among others. </w:t>
      </w:r>
    </w:p>
    <w:p w14:paraId="32922961" w14:textId="039EE24F" w:rsidR="00E819F0" w:rsidRPr="00724664" w:rsidRDefault="00D128BF" w:rsidP="00CB2522">
      <w:pPr>
        <w:spacing w:line="276" w:lineRule="auto"/>
        <w:jc w:val="both"/>
        <w:rPr>
          <w:rFonts w:asciiTheme="minorHAnsi" w:eastAsia="Calibri" w:hAnsiTheme="minorHAnsi" w:cstheme="minorHAnsi"/>
          <w:sz w:val="22"/>
          <w:szCs w:val="22"/>
          <w:lang w:bidi="en-US"/>
        </w:rPr>
      </w:pPr>
      <w:r w:rsidRPr="00724664">
        <w:rPr>
          <w:rFonts w:asciiTheme="minorHAnsi" w:eastAsia="Calibri" w:hAnsiTheme="minorHAnsi" w:cstheme="minorHAnsi"/>
          <w:sz w:val="22"/>
          <w:szCs w:val="22"/>
          <w:lang w:bidi="en-US"/>
        </w:rPr>
        <w:t xml:space="preserve">In this context, UN Women Liberia </w:t>
      </w:r>
      <w:r w:rsidR="00E93019" w:rsidRPr="00724664">
        <w:rPr>
          <w:rFonts w:asciiTheme="minorHAnsi" w:eastAsia="Calibri" w:hAnsiTheme="minorHAnsi" w:cstheme="minorHAnsi"/>
          <w:sz w:val="22"/>
          <w:szCs w:val="22"/>
          <w:lang w:bidi="en-US"/>
        </w:rPr>
        <w:t>seeks to hire</w:t>
      </w:r>
      <w:r w:rsidRPr="00724664">
        <w:rPr>
          <w:rFonts w:asciiTheme="minorHAnsi" w:eastAsia="Calibri" w:hAnsiTheme="minorHAnsi" w:cstheme="minorHAnsi"/>
          <w:sz w:val="22"/>
          <w:szCs w:val="22"/>
          <w:lang w:bidi="en-US"/>
        </w:rPr>
        <w:t xml:space="preserve"> an International Consultant that will strengthen the</w:t>
      </w:r>
      <w:r w:rsidR="00E93019" w:rsidRPr="00724664">
        <w:rPr>
          <w:rFonts w:asciiTheme="minorHAnsi" w:eastAsia="Calibri" w:hAnsiTheme="minorHAnsi" w:cstheme="minorHAnsi"/>
          <w:sz w:val="22"/>
          <w:szCs w:val="22"/>
          <w:lang w:bidi="en-US"/>
        </w:rPr>
        <w:t xml:space="preserve"> capacity of</w:t>
      </w:r>
      <w:r w:rsidR="000F2142" w:rsidRPr="00724664">
        <w:rPr>
          <w:rFonts w:asciiTheme="minorHAnsi" w:eastAsia="Calibri" w:hAnsiTheme="minorHAnsi" w:cstheme="minorHAnsi"/>
          <w:sz w:val="22"/>
          <w:szCs w:val="22"/>
          <w:lang w:bidi="en-US"/>
        </w:rPr>
        <w:t xml:space="preserve"> </w:t>
      </w:r>
      <w:r w:rsidR="00E819F0" w:rsidRPr="00724664">
        <w:rPr>
          <w:rFonts w:asciiTheme="minorHAnsi" w:eastAsia="Calibri" w:hAnsiTheme="minorHAnsi" w:cstheme="minorHAnsi"/>
          <w:sz w:val="22"/>
          <w:szCs w:val="22"/>
          <w:lang w:bidi="en-US"/>
        </w:rPr>
        <w:t xml:space="preserve">Government actors and Women Organizations on innovative financing to ensure increased allocation of financial resources for the implementation of the NAP WPS. </w:t>
      </w:r>
    </w:p>
    <w:p w14:paraId="5BB015EE" w14:textId="0D462800" w:rsidR="00E93019" w:rsidRPr="00F26DDF" w:rsidRDefault="00E93019" w:rsidP="00D128BF">
      <w:pPr>
        <w:jc w:val="both"/>
        <w:rPr>
          <w:rFonts w:ascii="Calibri" w:eastAsia="Calibri" w:hAnsi="Calibri" w:cs="Calibri"/>
          <w:sz w:val="24"/>
        </w:rPr>
      </w:pPr>
    </w:p>
    <w:p w14:paraId="577947FD" w14:textId="605FD42E" w:rsidR="00E93019" w:rsidRDefault="00E93019" w:rsidP="001F79E7">
      <w:pPr>
        <w:pStyle w:val="LightList-Accent51"/>
        <w:spacing w:before="120"/>
        <w:ind w:left="0"/>
        <w:rPr>
          <w:rFonts w:asciiTheme="minorHAnsi" w:hAnsiTheme="minorHAnsi" w:cstheme="minorHAnsi"/>
          <w:b/>
          <w:color w:val="1F497D"/>
          <w:sz w:val="22"/>
          <w:szCs w:val="22"/>
          <w:lang w:eastAsia="ru-RU"/>
        </w:rPr>
      </w:pPr>
      <w:r w:rsidRPr="001F79E7">
        <w:rPr>
          <w:rFonts w:asciiTheme="minorHAnsi" w:hAnsiTheme="minorHAnsi" w:cstheme="minorHAnsi"/>
          <w:b/>
          <w:color w:val="1F497D"/>
          <w:sz w:val="22"/>
          <w:szCs w:val="22"/>
          <w:lang w:eastAsia="ru-RU"/>
        </w:rPr>
        <w:t>Objective</w:t>
      </w:r>
      <w:r w:rsidR="00810364" w:rsidRPr="001F79E7">
        <w:rPr>
          <w:rFonts w:asciiTheme="minorHAnsi" w:hAnsiTheme="minorHAnsi" w:cstheme="minorHAnsi"/>
          <w:b/>
          <w:color w:val="1F497D"/>
          <w:sz w:val="22"/>
          <w:szCs w:val="22"/>
          <w:lang w:eastAsia="ru-RU"/>
        </w:rPr>
        <w:t>s</w:t>
      </w:r>
      <w:r w:rsidRPr="001F79E7">
        <w:rPr>
          <w:rFonts w:asciiTheme="minorHAnsi" w:hAnsiTheme="minorHAnsi" w:cstheme="minorHAnsi"/>
          <w:b/>
          <w:color w:val="1F497D"/>
          <w:sz w:val="22"/>
          <w:szCs w:val="22"/>
          <w:lang w:eastAsia="ru-RU"/>
        </w:rPr>
        <w:t xml:space="preserve"> of the assignment</w:t>
      </w:r>
      <w:r w:rsidR="008E003D" w:rsidRPr="001F79E7">
        <w:rPr>
          <w:rFonts w:asciiTheme="minorHAnsi" w:hAnsiTheme="minorHAnsi" w:cstheme="minorHAnsi"/>
          <w:b/>
          <w:color w:val="1F497D"/>
          <w:sz w:val="22"/>
          <w:szCs w:val="22"/>
          <w:lang w:eastAsia="ru-RU"/>
        </w:rPr>
        <w:t>:</w:t>
      </w:r>
    </w:p>
    <w:p w14:paraId="575BDC40" w14:textId="77777777" w:rsidR="005E7D79" w:rsidRPr="001F79E7" w:rsidRDefault="005E7D79" w:rsidP="001F79E7">
      <w:pPr>
        <w:pStyle w:val="LightList-Accent51"/>
        <w:spacing w:before="120"/>
        <w:ind w:left="0"/>
        <w:rPr>
          <w:rFonts w:asciiTheme="minorHAnsi" w:hAnsiTheme="minorHAnsi" w:cstheme="minorHAnsi"/>
          <w:b/>
          <w:color w:val="1F497D"/>
          <w:sz w:val="22"/>
          <w:szCs w:val="22"/>
          <w:lang w:eastAsia="ru-RU"/>
        </w:rPr>
      </w:pPr>
    </w:p>
    <w:p w14:paraId="41C87CB1" w14:textId="2F1EFF84" w:rsidR="00A64129" w:rsidRPr="00CB2522" w:rsidRDefault="00A64129" w:rsidP="00CB2522">
      <w:pPr>
        <w:pStyle w:val="ListParagraph"/>
        <w:numPr>
          <w:ilvl w:val="0"/>
          <w:numId w:val="32"/>
        </w:numPr>
        <w:jc w:val="both"/>
        <w:rPr>
          <w:rFonts w:asciiTheme="minorHAnsi" w:eastAsia="Calibri" w:hAnsiTheme="minorHAnsi" w:cstheme="minorHAnsi"/>
          <w:sz w:val="22"/>
          <w:szCs w:val="22"/>
          <w:lang w:bidi="en-US"/>
        </w:rPr>
      </w:pPr>
      <w:bookmarkStart w:id="1" w:name="_Hlk25826012"/>
      <w:r w:rsidRPr="00CB2522">
        <w:rPr>
          <w:rFonts w:asciiTheme="minorHAnsi" w:eastAsia="Calibri" w:hAnsiTheme="minorHAnsi" w:cstheme="minorHAnsi"/>
          <w:sz w:val="22"/>
          <w:szCs w:val="22"/>
          <w:lang w:bidi="en-US"/>
        </w:rPr>
        <w:t>C</w:t>
      </w:r>
      <w:r w:rsidR="005E7D79" w:rsidRPr="00CB2522">
        <w:rPr>
          <w:rFonts w:asciiTheme="minorHAnsi" w:eastAsia="Calibri" w:hAnsiTheme="minorHAnsi" w:cstheme="minorHAnsi"/>
          <w:sz w:val="22"/>
          <w:szCs w:val="22"/>
          <w:lang w:bidi="en-US"/>
        </w:rPr>
        <w:t>onduct an assessment to facilitate development of an innovative financing strategy for both Government and women’s organizations and to tailor the capacity development initiatives. Through this assessment, doable and sustainable financial innovative modalities will be identified for both Government Agencies (MGSCP, MFDP, MIA, LNP, LRA) and Women’s organizations.</w:t>
      </w:r>
    </w:p>
    <w:p w14:paraId="01075020" w14:textId="284EC6B1" w:rsidR="00A64129" w:rsidRPr="00CB2522" w:rsidRDefault="00A64129" w:rsidP="00CB2522">
      <w:pPr>
        <w:pStyle w:val="ListParagraph"/>
        <w:numPr>
          <w:ilvl w:val="0"/>
          <w:numId w:val="32"/>
        </w:numPr>
        <w:jc w:val="both"/>
        <w:rPr>
          <w:rFonts w:asciiTheme="minorHAnsi" w:eastAsia="Calibri" w:hAnsiTheme="minorHAnsi" w:cstheme="minorHAnsi"/>
          <w:sz w:val="22"/>
          <w:szCs w:val="22"/>
          <w:lang w:bidi="en-US"/>
        </w:rPr>
      </w:pPr>
      <w:r w:rsidRPr="00CB2522">
        <w:rPr>
          <w:rFonts w:asciiTheme="minorHAnsi" w:eastAsia="Calibri" w:hAnsiTheme="minorHAnsi" w:cstheme="minorHAnsi"/>
          <w:sz w:val="22"/>
          <w:szCs w:val="22"/>
          <w:lang w:bidi="en-US"/>
        </w:rPr>
        <w:t xml:space="preserve">Strengthening the capacity of Government actors and Women Organizations on innovative financing to ensure increased allocation of financial resources for the implementation of the NAP WPS. </w:t>
      </w:r>
    </w:p>
    <w:p w14:paraId="7094226D" w14:textId="50ED5362" w:rsidR="00142C3B" w:rsidRDefault="00A64129" w:rsidP="00CB2522">
      <w:pPr>
        <w:pStyle w:val="ListParagraph"/>
        <w:numPr>
          <w:ilvl w:val="0"/>
          <w:numId w:val="32"/>
        </w:numPr>
        <w:jc w:val="both"/>
        <w:rPr>
          <w:rFonts w:asciiTheme="minorHAnsi" w:eastAsia="Calibri" w:hAnsiTheme="minorHAnsi" w:cstheme="minorHAnsi"/>
          <w:sz w:val="22"/>
          <w:szCs w:val="22"/>
          <w:lang w:bidi="en-US"/>
        </w:rPr>
      </w:pPr>
      <w:r w:rsidRPr="00CB2522">
        <w:rPr>
          <w:rFonts w:asciiTheme="minorHAnsi" w:eastAsia="Calibri" w:hAnsiTheme="minorHAnsi" w:cstheme="minorHAnsi"/>
          <w:sz w:val="22"/>
          <w:szCs w:val="22"/>
          <w:lang w:bidi="en-US"/>
        </w:rPr>
        <w:t xml:space="preserve"> Support the government and women organizations to develop and roll-out at least two innovative financing sub-projects and/or mechanisms that will facilitate the generation of financial resources. </w:t>
      </w:r>
    </w:p>
    <w:p w14:paraId="193DE03B" w14:textId="7B338BB6" w:rsidR="00505800" w:rsidRPr="00CB2522" w:rsidRDefault="00430EDD" w:rsidP="00CB2522">
      <w:pPr>
        <w:pStyle w:val="ListParagraph"/>
        <w:numPr>
          <w:ilvl w:val="0"/>
          <w:numId w:val="32"/>
        </w:numPr>
        <w:rPr>
          <w:rFonts w:ascii="Calibri" w:eastAsia="Calibri" w:hAnsi="Calibri" w:cs="Calibri"/>
          <w:sz w:val="24"/>
        </w:rPr>
      </w:pPr>
      <w:r w:rsidRPr="00B70220">
        <w:rPr>
          <w:rFonts w:asciiTheme="minorHAnsi" w:eastAsia="Calibri" w:hAnsiTheme="minorHAnsi" w:cstheme="minorHAnsi"/>
          <w:sz w:val="22"/>
          <w:szCs w:val="22"/>
          <w:lang w:bidi="en-US"/>
        </w:rPr>
        <w:lastRenderedPageBreak/>
        <w:t>Monitor and support CSO</w:t>
      </w:r>
      <w:r>
        <w:rPr>
          <w:rFonts w:asciiTheme="minorHAnsi" w:eastAsia="Calibri" w:hAnsiTheme="minorHAnsi" w:cstheme="minorHAnsi"/>
          <w:sz w:val="22"/>
          <w:szCs w:val="22"/>
          <w:lang w:bidi="en-US"/>
        </w:rPr>
        <w:t>s</w:t>
      </w:r>
      <w:r w:rsidRPr="00B70220">
        <w:rPr>
          <w:rFonts w:asciiTheme="minorHAnsi" w:eastAsia="Calibri" w:hAnsiTheme="minorHAnsi" w:cstheme="minorHAnsi"/>
          <w:sz w:val="22"/>
          <w:szCs w:val="22"/>
          <w:lang w:bidi="en-US"/>
        </w:rPr>
        <w:t xml:space="preserve"> and Government to establish a monitoring mechanism to monitor and track how resources</w:t>
      </w:r>
      <w:r>
        <w:rPr>
          <w:rFonts w:asciiTheme="minorHAnsi" w:eastAsia="Calibri" w:hAnsiTheme="minorHAnsi" w:cstheme="minorHAnsi"/>
          <w:sz w:val="22"/>
          <w:szCs w:val="22"/>
          <w:lang w:bidi="en-US"/>
        </w:rPr>
        <w:t xml:space="preserve"> that are</w:t>
      </w:r>
      <w:r w:rsidRPr="00B70220">
        <w:rPr>
          <w:rFonts w:asciiTheme="minorHAnsi" w:eastAsia="Calibri" w:hAnsiTheme="minorHAnsi" w:cstheme="minorHAnsi"/>
          <w:sz w:val="22"/>
          <w:szCs w:val="22"/>
          <w:lang w:bidi="en-US"/>
        </w:rPr>
        <w:t xml:space="preserve"> generated are used. </w:t>
      </w:r>
      <w:bookmarkEnd w:id="1"/>
    </w:p>
    <w:p w14:paraId="6C1993D2" w14:textId="540FFE5C" w:rsidR="00BB366E" w:rsidRDefault="00BB366E" w:rsidP="00CB2522">
      <w:pPr>
        <w:pStyle w:val="LightList-Accent51"/>
        <w:spacing w:before="120"/>
        <w:ind w:left="0"/>
        <w:rPr>
          <w:rFonts w:asciiTheme="minorHAnsi" w:hAnsiTheme="minorHAnsi" w:cstheme="minorHAnsi"/>
          <w:b/>
          <w:color w:val="1F497D"/>
          <w:sz w:val="22"/>
          <w:szCs w:val="22"/>
          <w:lang w:eastAsia="ru-RU"/>
        </w:rPr>
      </w:pPr>
      <w:r>
        <w:rPr>
          <w:rFonts w:asciiTheme="minorHAnsi" w:hAnsiTheme="minorHAnsi" w:cstheme="minorHAnsi"/>
          <w:b/>
          <w:color w:val="1F497D"/>
          <w:sz w:val="22"/>
          <w:szCs w:val="22"/>
          <w:lang w:eastAsia="ru-RU"/>
        </w:rPr>
        <w:t xml:space="preserve">Duties and Responsibilities: </w:t>
      </w:r>
    </w:p>
    <w:p w14:paraId="2A011094" w14:textId="68804B84" w:rsidR="00BB366E" w:rsidRPr="001F79E7" w:rsidRDefault="00BB366E" w:rsidP="00BE6625">
      <w:pPr>
        <w:jc w:val="both"/>
        <w:rPr>
          <w:rFonts w:asciiTheme="minorHAnsi" w:hAnsiTheme="minorHAnsi" w:cstheme="minorHAnsi"/>
          <w:b/>
          <w:color w:val="1F497D"/>
          <w:sz w:val="22"/>
          <w:szCs w:val="22"/>
          <w:lang w:eastAsia="ru-RU"/>
        </w:rPr>
      </w:pPr>
    </w:p>
    <w:p w14:paraId="65B1AB2F" w14:textId="28648AA1" w:rsidR="00CF6465" w:rsidRPr="00CB2522" w:rsidRDefault="00BE6625" w:rsidP="00BE6625">
      <w:pPr>
        <w:jc w:val="both"/>
        <w:rPr>
          <w:rFonts w:ascii="Calibri" w:eastAsia="Calibri" w:hAnsi="Calibri" w:cs="Calibri"/>
          <w:sz w:val="22"/>
          <w:szCs w:val="22"/>
        </w:rPr>
      </w:pPr>
      <w:r w:rsidRPr="00CB2522">
        <w:rPr>
          <w:rFonts w:ascii="Calibri" w:eastAsia="Calibri" w:hAnsi="Calibri" w:cs="Calibri"/>
          <w:sz w:val="22"/>
          <w:szCs w:val="22"/>
        </w:rPr>
        <w:t xml:space="preserve">Under the overall guidance of </w:t>
      </w:r>
      <w:r w:rsidR="00BB366E" w:rsidRPr="00CB2522">
        <w:rPr>
          <w:rFonts w:ascii="Calibri" w:eastAsia="Calibri" w:hAnsi="Calibri" w:cs="Calibri"/>
          <w:sz w:val="22"/>
          <w:szCs w:val="22"/>
        </w:rPr>
        <w:t xml:space="preserve">Women Peace and Security Specialist </w:t>
      </w:r>
      <w:r w:rsidRPr="00CB2522">
        <w:rPr>
          <w:rFonts w:ascii="Calibri" w:eastAsia="Calibri" w:hAnsi="Calibri" w:cs="Calibri"/>
          <w:sz w:val="22"/>
          <w:szCs w:val="22"/>
        </w:rPr>
        <w:t>and direct supervision from the Gender Responsive Budgeting (GRB) Programme Specialist and in close consultation with the</w:t>
      </w:r>
      <w:r w:rsidR="00CC4C4A" w:rsidRPr="00CB2522">
        <w:rPr>
          <w:rFonts w:ascii="Calibri" w:eastAsia="Calibri" w:hAnsi="Calibri" w:cs="Calibri"/>
          <w:sz w:val="22"/>
          <w:szCs w:val="22"/>
        </w:rPr>
        <w:t xml:space="preserve"> Ministry of Finance and development Planning (MFDP),</w:t>
      </w:r>
      <w:r w:rsidR="00190EA8" w:rsidRPr="00CB2522">
        <w:rPr>
          <w:rFonts w:ascii="Calibri" w:eastAsia="Calibri" w:hAnsi="Calibri" w:cs="Calibri"/>
          <w:sz w:val="22"/>
          <w:szCs w:val="22"/>
        </w:rPr>
        <w:t xml:space="preserve"> Liberia Revenue Authority</w:t>
      </w:r>
      <w:r w:rsidR="00CC4C4A" w:rsidRPr="00CB2522">
        <w:rPr>
          <w:rFonts w:ascii="Calibri" w:eastAsia="Calibri" w:hAnsi="Calibri" w:cs="Calibri"/>
          <w:sz w:val="22"/>
          <w:szCs w:val="22"/>
        </w:rPr>
        <w:t xml:space="preserve"> and the Ministry of Gender Children and Social Protection (</w:t>
      </w:r>
      <w:proofErr w:type="spellStart"/>
      <w:r w:rsidR="00CC4C4A" w:rsidRPr="00CB2522">
        <w:rPr>
          <w:rFonts w:ascii="Calibri" w:eastAsia="Calibri" w:hAnsi="Calibri" w:cs="Calibri"/>
          <w:sz w:val="22"/>
          <w:szCs w:val="22"/>
        </w:rPr>
        <w:t>MoGCSP</w:t>
      </w:r>
      <w:proofErr w:type="spellEnd"/>
      <w:r w:rsidR="00CC4C4A" w:rsidRPr="00CB2522">
        <w:rPr>
          <w:rFonts w:ascii="Calibri" w:eastAsia="Calibri" w:hAnsi="Calibri" w:cs="Calibri"/>
          <w:sz w:val="22"/>
          <w:szCs w:val="22"/>
        </w:rPr>
        <w:t>)</w:t>
      </w:r>
      <w:r w:rsidRPr="00CB2522">
        <w:rPr>
          <w:rFonts w:ascii="Calibri" w:eastAsia="Calibri" w:hAnsi="Calibri" w:cs="Calibri"/>
          <w:sz w:val="22"/>
          <w:szCs w:val="22"/>
        </w:rPr>
        <w:t>, the consultant will accomplish the following tasks</w:t>
      </w:r>
      <w:r w:rsidR="00BE281C" w:rsidRPr="00CB2522">
        <w:rPr>
          <w:rFonts w:ascii="Calibri" w:eastAsia="Calibri" w:hAnsi="Calibri" w:cs="Calibri"/>
          <w:sz w:val="22"/>
          <w:szCs w:val="22"/>
        </w:rPr>
        <w:t>:</w:t>
      </w:r>
    </w:p>
    <w:p w14:paraId="68283DEB" w14:textId="77777777" w:rsidR="003F1E37" w:rsidRDefault="003F1E37" w:rsidP="00BE6625">
      <w:pPr>
        <w:jc w:val="both"/>
        <w:rPr>
          <w:rFonts w:ascii="Calibri" w:eastAsia="Calibri" w:hAnsi="Calibri" w:cs="Calibri"/>
          <w:b/>
          <w:sz w:val="22"/>
          <w:szCs w:val="22"/>
        </w:rPr>
      </w:pPr>
    </w:p>
    <w:p w14:paraId="713D8E80" w14:textId="59D8A6CF" w:rsidR="00BE281C" w:rsidRPr="00CB2522" w:rsidRDefault="00BE281C" w:rsidP="00BE6625">
      <w:pPr>
        <w:jc w:val="both"/>
        <w:rPr>
          <w:rFonts w:ascii="Calibri" w:eastAsia="Calibri" w:hAnsi="Calibri" w:cs="Calibri"/>
          <w:b/>
          <w:sz w:val="22"/>
          <w:szCs w:val="22"/>
        </w:rPr>
      </w:pPr>
      <w:r w:rsidRPr="00CB2522">
        <w:rPr>
          <w:rFonts w:ascii="Calibri" w:eastAsia="Calibri" w:hAnsi="Calibri" w:cs="Calibri"/>
          <w:b/>
          <w:sz w:val="22"/>
          <w:szCs w:val="22"/>
        </w:rPr>
        <w:t>Task 1</w:t>
      </w:r>
      <w:r w:rsidR="00BB366E" w:rsidRPr="00CB2522">
        <w:rPr>
          <w:rFonts w:ascii="Calibri" w:eastAsia="Calibri" w:hAnsi="Calibri" w:cs="Calibri"/>
          <w:b/>
          <w:sz w:val="22"/>
          <w:szCs w:val="22"/>
        </w:rPr>
        <w:t xml:space="preserve">. </w:t>
      </w:r>
      <w:r w:rsidR="007A1305" w:rsidRPr="00CB2522">
        <w:rPr>
          <w:rFonts w:ascii="Calibri" w:eastAsia="Calibri" w:hAnsi="Calibri" w:cs="Calibri"/>
          <w:b/>
          <w:sz w:val="22"/>
          <w:szCs w:val="22"/>
        </w:rPr>
        <w:t xml:space="preserve">Develop </w:t>
      </w:r>
      <w:r w:rsidR="00BB366E" w:rsidRPr="00CB2522">
        <w:rPr>
          <w:rFonts w:ascii="Calibri" w:eastAsia="Calibri" w:hAnsi="Calibri" w:cs="Calibri"/>
          <w:b/>
          <w:sz w:val="22"/>
          <w:szCs w:val="22"/>
        </w:rPr>
        <w:t xml:space="preserve">a </w:t>
      </w:r>
      <w:r w:rsidR="007A1305" w:rsidRPr="00CB2522">
        <w:rPr>
          <w:rFonts w:ascii="Calibri" w:eastAsia="Calibri" w:hAnsi="Calibri" w:cs="Calibri"/>
          <w:b/>
          <w:sz w:val="22"/>
          <w:szCs w:val="22"/>
        </w:rPr>
        <w:t>Consultancy Workplan</w:t>
      </w:r>
    </w:p>
    <w:p w14:paraId="27596658" w14:textId="06ED2DAB" w:rsidR="00344874" w:rsidRPr="00F26DDF" w:rsidRDefault="00344874" w:rsidP="00F26DDF">
      <w:pPr>
        <w:pStyle w:val="ListParagraph"/>
        <w:numPr>
          <w:ilvl w:val="0"/>
          <w:numId w:val="28"/>
        </w:numPr>
        <w:jc w:val="both"/>
        <w:rPr>
          <w:rFonts w:asciiTheme="minorHAnsi" w:eastAsia="Calibri" w:hAnsiTheme="minorHAnsi" w:cstheme="minorHAnsi"/>
          <w:sz w:val="22"/>
          <w:szCs w:val="22"/>
          <w:lang w:bidi="en-US"/>
        </w:rPr>
      </w:pPr>
      <w:r w:rsidRPr="00F26DDF">
        <w:rPr>
          <w:rFonts w:asciiTheme="minorHAnsi" w:eastAsia="Calibri" w:hAnsiTheme="minorHAnsi" w:cstheme="minorHAnsi"/>
          <w:sz w:val="22"/>
          <w:szCs w:val="22"/>
          <w:lang w:bidi="en-US"/>
        </w:rPr>
        <w:t>Conduct a desk review on revenue,</w:t>
      </w:r>
      <w:r w:rsidR="00246194">
        <w:rPr>
          <w:rFonts w:asciiTheme="minorHAnsi" w:eastAsia="Calibri" w:hAnsiTheme="minorHAnsi" w:cstheme="minorHAnsi"/>
          <w:sz w:val="22"/>
          <w:szCs w:val="22"/>
          <w:lang w:bidi="en-US"/>
        </w:rPr>
        <w:t xml:space="preserve"> resource mobilization</w:t>
      </w:r>
      <w:r w:rsidR="00615C66">
        <w:rPr>
          <w:rFonts w:asciiTheme="minorHAnsi" w:eastAsia="Calibri" w:hAnsiTheme="minorHAnsi" w:cstheme="minorHAnsi"/>
          <w:sz w:val="22"/>
          <w:szCs w:val="22"/>
          <w:lang w:bidi="en-US"/>
        </w:rPr>
        <w:t>,</w:t>
      </w:r>
      <w:r w:rsidRPr="00F26DDF">
        <w:rPr>
          <w:rFonts w:asciiTheme="minorHAnsi" w:eastAsia="Calibri" w:hAnsiTheme="minorHAnsi" w:cstheme="minorHAnsi"/>
          <w:sz w:val="22"/>
          <w:szCs w:val="22"/>
          <w:lang w:bidi="en-US"/>
        </w:rPr>
        <w:t xml:space="preserve"> domestic revenue generation,</w:t>
      </w:r>
      <w:r w:rsidR="0076139D">
        <w:rPr>
          <w:rFonts w:asciiTheme="minorHAnsi" w:eastAsia="Calibri" w:hAnsiTheme="minorHAnsi" w:cstheme="minorHAnsi"/>
          <w:sz w:val="22"/>
          <w:szCs w:val="22"/>
          <w:lang w:bidi="en-US"/>
        </w:rPr>
        <w:t xml:space="preserve"> and further on</w:t>
      </w:r>
      <w:r w:rsidR="00246194">
        <w:rPr>
          <w:rFonts w:asciiTheme="minorHAnsi" w:eastAsia="Calibri" w:hAnsiTheme="minorHAnsi" w:cstheme="minorHAnsi"/>
          <w:sz w:val="22"/>
          <w:szCs w:val="22"/>
          <w:lang w:bidi="en-US"/>
        </w:rPr>
        <w:t xml:space="preserve"> private companies operating in Liberia,</w:t>
      </w:r>
      <w:r w:rsidRPr="00F26DDF">
        <w:rPr>
          <w:rFonts w:asciiTheme="minorHAnsi" w:eastAsia="Calibri" w:hAnsiTheme="minorHAnsi" w:cstheme="minorHAnsi"/>
          <w:sz w:val="22"/>
          <w:szCs w:val="22"/>
          <w:lang w:bidi="en-US"/>
        </w:rPr>
        <w:t xml:space="preserve"> tax laws</w:t>
      </w:r>
      <w:r w:rsidR="00CB0DBE" w:rsidRPr="00F26DDF">
        <w:rPr>
          <w:rFonts w:asciiTheme="minorHAnsi" w:eastAsia="Calibri" w:hAnsiTheme="minorHAnsi" w:cstheme="minorHAnsi"/>
          <w:sz w:val="22"/>
          <w:szCs w:val="22"/>
          <w:lang w:bidi="en-US"/>
        </w:rPr>
        <w:t xml:space="preserve"> and policies</w:t>
      </w:r>
      <w:r w:rsidRPr="00F26DDF">
        <w:rPr>
          <w:rFonts w:asciiTheme="minorHAnsi" w:eastAsia="Calibri" w:hAnsiTheme="minorHAnsi" w:cstheme="minorHAnsi"/>
          <w:sz w:val="22"/>
          <w:szCs w:val="22"/>
          <w:lang w:bidi="en-US"/>
        </w:rPr>
        <w:t>;</w:t>
      </w:r>
    </w:p>
    <w:p w14:paraId="2BB7FDE2" w14:textId="59ABA8AD" w:rsidR="00344874" w:rsidRPr="00782EF6" w:rsidRDefault="00344874" w:rsidP="00F26DDF">
      <w:pPr>
        <w:pStyle w:val="ListParagraph"/>
        <w:numPr>
          <w:ilvl w:val="0"/>
          <w:numId w:val="28"/>
        </w:numPr>
        <w:jc w:val="both"/>
        <w:rPr>
          <w:rFonts w:asciiTheme="minorHAnsi" w:eastAsia="Calibri" w:hAnsiTheme="minorHAnsi" w:cstheme="minorHAnsi"/>
          <w:sz w:val="22"/>
          <w:szCs w:val="22"/>
          <w:lang w:bidi="en-US"/>
        </w:rPr>
      </w:pPr>
      <w:r w:rsidRPr="00F26DDF">
        <w:rPr>
          <w:rFonts w:asciiTheme="minorHAnsi" w:eastAsia="Calibri" w:hAnsiTheme="minorHAnsi" w:cstheme="minorHAnsi"/>
          <w:sz w:val="22"/>
          <w:szCs w:val="22"/>
          <w:lang w:bidi="en-US"/>
        </w:rPr>
        <w:t xml:space="preserve">Conduct preliminary consultations with senior management and technicians at the </w:t>
      </w:r>
      <w:r w:rsidR="00142C3B" w:rsidRPr="00965A21">
        <w:rPr>
          <w:rFonts w:ascii="Calibri" w:eastAsia="Calibri" w:hAnsi="Calibri" w:cs="Calibri"/>
          <w:sz w:val="22"/>
          <w:szCs w:val="22"/>
        </w:rPr>
        <w:t>MFDP</w:t>
      </w:r>
      <w:r w:rsidRPr="00F26DDF">
        <w:rPr>
          <w:rFonts w:asciiTheme="minorHAnsi" w:eastAsia="Calibri" w:hAnsiTheme="minorHAnsi" w:cstheme="minorHAnsi"/>
          <w:sz w:val="22"/>
          <w:szCs w:val="22"/>
          <w:lang w:bidi="en-US"/>
        </w:rPr>
        <w:t xml:space="preserve">, </w:t>
      </w:r>
      <w:proofErr w:type="spellStart"/>
      <w:r w:rsidR="00142C3B" w:rsidRPr="00965A21">
        <w:rPr>
          <w:rFonts w:ascii="Calibri" w:eastAsia="Calibri" w:hAnsi="Calibri" w:cs="Calibri"/>
          <w:sz w:val="22"/>
          <w:szCs w:val="22"/>
        </w:rPr>
        <w:t>MoGCSP</w:t>
      </w:r>
      <w:proofErr w:type="spellEnd"/>
      <w:r w:rsidRPr="00F26DDF">
        <w:rPr>
          <w:rFonts w:asciiTheme="minorHAnsi" w:eastAsia="Calibri" w:hAnsiTheme="minorHAnsi" w:cstheme="minorHAnsi"/>
          <w:sz w:val="22"/>
          <w:szCs w:val="22"/>
          <w:lang w:bidi="en-US"/>
        </w:rPr>
        <w:t>, Ministry of Justice,</w:t>
      </w:r>
      <w:r w:rsidR="0076139D">
        <w:rPr>
          <w:rFonts w:asciiTheme="minorHAnsi" w:eastAsia="Calibri" w:hAnsiTheme="minorHAnsi" w:cstheme="minorHAnsi"/>
          <w:sz w:val="22"/>
          <w:szCs w:val="22"/>
          <w:lang w:bidi="en-US"/>
        </w:rPr>
        <w:t xml:space="preserve"> </w:t>
      </w:r>
      <w:r w:rsidR="00D63B35">
        <w:rPr>
          <w:rFonts w:asciiTheme="minorHAnsi" w:eastAsia="Calibri" w:hAnsiTheme="minorHAnsi" w:cstheme="minorHAnsi"/>
          <w:sz w:val="22"/>
          <w:szCs w:val="22"/>
          <w:lang w:bidi="en-US"/>
        </w:rPr>
        <w:t xml:space="preserve">Ministry of Internal Affairs, </w:t>
      </w:r>
      <w:r w:rsidR="00430EDD">
        <w:rPr>
          <w:rFonts w:asciiTheme="minorHAnsi" w:eastAsia="Calibri" w:hAnsiTheme="minorHAnsi" w:cstheme="minorHAnsi"/>
          <w:sz w:val="22"/>
          <w:szCs w:val="22"/>
          <w:lang w:bidi="en-US"/>
        </w:rPr>
        <w:t>and the</w:t>
      </w:r>
      <w:r w:rsidR="00430EDD" w:rsidRPr="00F26DDF">
        <w:rPr>
          <w:rFonts w:asciiTheme="minorHAnsi" w:eastAsia="Calibri" w:hAnsiTheme="minorHAnsi" w:cstheme="minorHAnsi"/>
          <w:sz w:val="22"/>
          <w:szCs w:val="22"/>
          <w:lang w:bidi="en-US"/>
        </w:rPr>
        <w:t xml:space="preserve"> </w:t>
      </w:r>
      <w:r w:rsidRPr="00F26DDF">
        <w:rPr>
          <w:rFonts w:asciiTheme="minorHAnsi" w:eastAsia="Calibri" w:hAnsiTheme="minorHAnsi" w:cstheme="minorHAnsi"/>
          <w:sz w:val="22"/>
          <w:szCs w:val="22"/>
          <w:lang w:bidi="en-US"/>
        </w:rPr>
        <w:t xml:space="preserve">Liberia National Police and UN Women for development </w:t>
      </w:r>
      <w:r w:rsidRPr="00BB366E">
        <w:rPr>
          <w:rFonts w:asciiTheme="minorHAnsi" w:eastAsia="Calibri" w:hAnsiTheme="minorHAnsi" w:cstheme="minorHAnsi"/>
          <w:sz w:val="22"/>
          <w:szCs w:val="22"/>
          <w:lang w:bidi="en-US"/>
        </w:rPr>
        <w:t>of a consultancy plan</w:t>
      </w:r>
      <w:r w:rsidR="00246194" w:rsidRPr="00BB366E">
        <w:rPr>
          <w:rFonts w:asciiTheme="minorHAnsi" w:eastAsia="Calibri" w:hAnsiTheme="minorHAnsi" w:cstheme="minorHAnsi"/>
          <w:sz w:val="22"/>
          <w:szCs w:val="22"/>
          <w:lang w:bidi="en-US"/>
        </w:rPr>
        <w:t>;</w:t>
      </w:r>
    </w:p>
    <w:p w14:paraId="1C624C3C" w14:textId="3197481D" w:rsidR="00246194" w:rsidRPr="00C4226C" w:rsidRDefault="00246194" w:rsidP="00F26DDF">
      <w:pPr>
        <w:pStyle w:val="ListParagraph"/>
        <w:numPr>
          <w:ilvl w:val="0"/>
          <w:numId w:val="28"/>
        </w:numPr>
        <w:jc w:val="both"/>
        <w:rPr>
          <w:rFonts w:asciiTheme="minorHAnsi" w:eastAsia="Calibri" w:hAnsiTheme="minorHAnsi" w:cstheme="minorHAnsi"/>
          <w:sz w:val="22"/>
          <w:szCs w:val="22"/>
          <w:lang w:bidi="en-US"/>
        </w:rPr>
      </w:pPr>
      <w:r w:rsidRPr="00AA5F6F">
        <w:rPr>
          <w:rFonts w:asciiTheme="minorHAnsi" w:eastAsia="Calibri" w:hAnsiTheme="minorHAnsi" w:cstheme="minorHAnsi"/>
          <w:sz w:val="22"/>
          <w:szCs w:val="22"/>
          <w:lang w:bidi="en-US"/>
        </w:rPr>
        <w:t>Conduct consultations with relevant CSOs and women rights organization.</w:t>
      </w:r>
    </w:p>
    <w:p w14:paraId="10EE2737" w14:textId="77777777" w:rsidR="00D128BF" w:rsidRPr="00D179D6" w:rsidRDefault="00D128BF" w:rsidP="00D128BF">
      <w:pPr>
        <w:pStyle w:val="LightList-Accent51"/>
        <w:spacing w:before="120"/>
        <w:ind w:left="0"/>
        <w:rPr>
          <w:rFonts w:asciiTheme="minorHAnsi" w:hAnsiTheme="minorHAnsi" w:cstheme="minorHAnsi"/>
          <w:b/>
          <w:color w:val="1F497D"/>
          <w:sz w:val="22"/>
          <w:szCs w:val="22"/>
          <w:lang w:eastAsia="ru-RU"/>
        </w:rPr>
      </w:pPr>
    </w:p>
    <w:p w14:paraId="4D9C81AD" w14:textId="71B0D2CF" w:rsidR="00BE281C" w:rsidRPr="00CB2522" w:rsidRDefault="00BE281C" w:rsidP="006A5377">
      <w:pPr>
        <w:jc w:val="both"/>
        <w:rPr>
          <w:rFonts w:ascii="Calibri" w:eastAsia="Calibri" w:hAnsi="Calibri" w:cs="Calibri"/>
          <w:b/>
          <w:sz w:val="22"/>
          <w:szCs w:val="22"/>
        </w:rPr>
      </w:pPr>
      <w:r w:rsidRPr="00CB2522">
        <w:rPr>
          <w:rFonts w:ascii="Calibri" w:eastAsia="Calibri" w:hAnsi="Calibri" w:cs="Calibri"/>
          <w:b/>
          <w:sz w:val="22"/>
          <w:szCs w:val="22"/>
        </w:rPr>
        <w:t>Task 2</w:t>
      </w:r>
      <w:r w:rsidR="00BB366E" w:rsidRPr="00CB2522">
        <w:rPr>
          <w:rFonts w:ascii="Calibri" w:eastAsia="Calibri" w:hAnsi="Calibri" w:cs="Calibri"/>
          <w:b/>
          <w:sz w:val="22"/>
          <w:szCs w:val="22"/>
        </w:rPr>
        <w:t xml:space="preserve">. </w:t>
      </w:r>
      <w:r w:rsidR="007A1305" w:rsidRPr="00CB2522">
        <w:rPr>
          <w:rFonts w:ascii="Calibri" w:eastAsia="Calibri" w:hAnsi="Calibri" w:cs="Calibri"/>
          <w:b/>
          <w:sz w:val="22"/>
          <w:szCs w:val="22"/>
        </w:rPr>
        <w:t xml:space="preserve">Conduct </w:t>
      </w:r>
      <w:r w:rsidR="00C17058" w:rsidRPr="00CB2522">
        <w:rPr>
          <w:rFonts w:ascii="Calibri" w:eastAsia="Calibri" w:hAnsi="Calibri" w:cs="Calibri"/>
          <w:b/>
          <w:sz w:val="22"/>
          <w:szCs w:val="22"/>
        </w:rPr>
        <w:t>individual and institutional</w:t>
      </w:r>
      <w:r w:rsidR="006A5377" w:rsidRPr="00CB2522">
        <w:rPr>
          <w:rFonts w:ascii="Calibri" w:eastAsia="Calibri" w:hAnsi="Calibri" w:cs="Calibri"/>
          <w:b/>
          <w:sz w:val="22"/>
          <w:szCs w:val="22"/>
        </w:rPr>
        <w:t xml:space="preserve"> capacity</w:t>
      </w:r>
      <w:r w:rsidR="00C17058" w:rsidRPr="00CB2522">
        <w:rPr>
          <w:rFonts w:ascii="Calibri" w:eastAsia="Calibri" w:hAnsi="Calibri" w:cs="Calibri"/>
          <w:b/>
          <w:sz w:val="22"/>
          <w:szCs w:val="22"/>
        </w:rPr>
        <w:t xml:space="preserve"> assessment</w:t>
      </w:r>
      <w:r w:rsidR="007D5294" w:rsidRPr="00CB2522">
        <w:rPr>
          <w:rFonts w:ascii="Calibri" w:eastAsia="Calibri" w:hAnsi="Calibri" w:cs="Calibri"/>
          <w:b/>
          <w:sz w:val="22"/>
          <w:szCs w:val="22"/>
        </w:rPr>
        <w:t xml:space="preserve"> of the</w:t>
      </w:r>
      <w:r w:rsidR="0006145F" w:rsidRPr="00CB2522">
        <w:rPr>
          <w:rFonts w:ascii="Calibri" w:eastAsia="Calibri" w:hAnsi="Calibri" w:cs="Calibri"/>
          <w:b/>
          <w:sz w:val="22"/>
          <w:szCs w:val="22"/>
        </w:rPr>
        <w:t xml:space="preserve"> Department of Fiscal </w:t>
      </w:r>
      <w:r w:rsidR="00F26DDF" w:rsidRPr="00CB2522">
        <w:rPr>
          <w:rFonts w:ascii="Calibri" w:eastAsia="Calibri" w:hAnsi="Calibri" w:cs="Calibri"/>
          <w:b/>
          <w:sz w:val="22"/>
          <w:szCs w:val="22"/>
        </w:rPr>
        <w:t>Affairs</w:t>
      </w:r>
      <w:r w:rsidR="0006145F" w:rsidRPr="00CB2522">
        <w:rPr>
          <w:rFonts w:ascii="Calibri" w:eastAsia="Calibri" w:hAnsi="Calibri" w:cs="Calibri"/>
          <w:b/>
          <w:sz w:val="22"/>
          <w:szCs w:val="22"/>
        </w:rPr>
        <w:t xml:space="preserve"> (</w:t>
      </w:r>
      <w:r w:rsidR="00246194" w:rsidRPr="00CB2522">
        <w:rPr>
          <w:rFonts w:ascii="Calibri" w:eastAsia="Calibri" w:hAnsi="Calibri" w:cs="Calibri"/>
          <w:b/>
          <w:sz w:val="22"/>
          <w:szCs w:val="22"/>
        </w:rPr>
        <w:t xml:space="preserve">Revenue and </w:t>
      </w:r>
      <w:r w:rsidR="002F3023" w:rsidRPr="00CB2522">
        <w:rPr>
          <w:rFonts w:ascii="Calibri" w:eastAsia="Calibri" w:hAnsi="Calibri" w:cs="Calibri"/>
          <w:b/>
          <w:sz w:val="22"/>
          <w:szCs w:val="22"/>
        </w:rPr>
        <w:t>Tax Policy Division</w:t>
      </w:r>
      <w:r w:rsidR="0006145F" w:rsidRPr="00CB2522">
        <w:rPr>
          <w:rFonts w:ascii="Calibri" w:eastAsia="Calibri" w:hAnsi="Calibri" w:cs="Calibri"/>
          <w:b/>
          <w:sz w:val="22"/>
          <w:szCs w:val="22"/>
        </w:rPr>
        <w:t>)</w:t>
      </w:r>
      <w:r w:rsidR="00246194" w:rsidRPr="00CB2522">
        <w:rPr>
          <w:rFonts w:ascii="Calibri" w:eastAsia="Calibri" w:hAnsi="Calibri" w:cs="Calibri"/>
          <w:b/>
          <w:sz w:val="22"/>
          <w:szCs w:val="22"/>
        </w:rPr>
        <w:t>, Department of Budget</w:t>
      </w:r>
      <w:r w:rsidR="002F3023" w:rsidRPr="00CB2522">
        <w:rPr>
          <w:rFonts w:ascii="Calibri" w:eastAsia="Calibri" w:hAnsi="Calibri" w:cs="Calibri"/>
          <w:b/>
          <w:sz w:val="22"/>
          <w:szCs w:val="22"/>
        </w:rPr>
        <w:t xml:space="preserve"> of the </w:t>
      </w:r>
      <w:r w:rsidR="007D5294" w:rsidRPr="00CB2522">
        <w:rPr>
          <w:rFonts w:ascii="Calibri" w:eastAsia="Calibri" w:hAnsi="Calibri" w:cs="Calibri"/>
          <w:b/>
          <w:sz w:val="22"/>
          <w:szCs w:val="22"/>
        </w:rPr>
        <w:t>Ministry of Finance</w:t>
      </w:r>
      <w:r w:rsidR="00D63B35" w:rsidRPr="00B70220">
        <w:rPr>
          <w:rFonts w:ascii="Calibri" w:eastAsia="Calibri" w:hAnsi="Calibri" w:cs="Calibri"/>
          <w:b/>
          <w:sz w:val="22"/>
          <w:szCs w:val="22"/>
        </w:rPr>
        <w:t xml:space="preserve">, </w:t>
      </w:r>
      <w:r w:rsidR="00D63B35">
        <w:rPr>
          <w:rFonts w:ascii="Calibri" w:eastAsia="Calibri" w:hAnsi="Calibri" w:cs="Calibri"/>
          <w:b/>
          <w:sz w:val="22"/>
          <w:szCs w:val="22"/>
        </w:rPr>
        <w:t xml:space="preserve">and </w:t>
      </w:r>
      <w:r w:rsidR="0006145F" w:rsidRPr="00CB2522">
        <w:rPr>
          <w:rFonts w:ascii="Calibri" w:eastAsia="Calibri" w:hAnsi="Calibri" w:cs="Calibri"/>
          <w:b/>
          <w:sz w:val="22"/>
          <w:szCs w:val="22"/>
        </w:rPr>
        <w:t>relevant line ministries</w:t>
      </w:r>
      <w:r w:rsidR="0006145F" w:rsidRPr="00CB2522">
        <w:rPr>
          <w:rStyle w:val="FootnoteReference"/>
          <w:rFonts w:ascii="Calibri" w:eastAsia="Calibri" w:hAnsi="Calibri" w:cs="Calibri"/>
          <w:b/>
          <w:sz w:val="22"/>
          <w:szCs w:val="22"/>
        </w:rPr>
        <w:footnoteReference w:id="5"/>
      </w:r>
      <w:r w:rsidR="0006145F" w:rsidRPr="00CB2522">
        <w:rPr>
          <w:rFonts w:ascii="Calibri" w:eastAsia="Calibri" w:hAnsi="Calibri" w:cs="Calibri"/>
          <w:b/>
          <w:sz w:val="22"/>
          <w:szCs w:val="22"/>
        </w:rPr>
        <w:t xml:space="preserve"> </w:t>
      </w:r>
      <w:r w:rsidR="002C4F95" w:rsidRPr="00CB2522">
        <w:rPr>
          <w:rFonts w:ascii="Calibri" w:eastAsia="Calibri" w:hAnsi="Calibri" w:cs="Calibri"/>
          <w:b/>
          <w:sz w:val="22"/>
          <w:szCs w:val="22"/>
        </w:rPr>
        <w:t>on</w:t>
      </w:r>
      <w:r w:rsidR="00C17058" w:rsidRPr="00CB2522">
        <w:rPr>
          <w:rFonts w:ascii="Calibri" w:eastAsia="Calibri" w:hAnsi="Calibri" w:cs="Calibri"/>
          <w:b/>
          <w:sz w:val="22"/>
          <w:szCs w:val="22"/>
        </w:rPr>
        <w:t xml:space="preserve"> innovative financing</w:t>
      </w:r>
    </w:p>
    <w:p w14:paraId="762AA32C" w14:textId="7BE249CF" w:rsidR="0006145F" w:rsidRPr="00BB366E" w:rsidRDefault="00BB366E" w:rsidP="00F26DDF">
      <w:pPr>
        <w:pStyle w:val="ListParagraph"/>
        <w:numPr>
          <w:ilvl w:val="0"/>
          <w:numId w:val="28"/>
        </w:numPr>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Develop methodology, </w:t>
      </w:r>
      <w:r w:rsidR="0006145F" w:rsidRPr="00BB366E">
        <w:rPr>
          <w:rFonts w:asciiTheme="minorHAnsi" w:eastAsia="Calibri" w:hAnsiTheme="minorHAnsi" w:cstheme="minorHAnsi"/>
          <w:sz w:val="22"/>
          <w:szCs w:val="22"/>
          <w:lang w:bidi="en-US"/>
        </w:rPr>
        <w:t>dat</w:t>
      </w:r>
      <w:r w:rsidR="00246194" w:rsidRPr="00BB366E">
        <w:rPr>
          <w:rFonts w:asciiTheme="minorHAnsi" w:eastAsia="Calibri" w:hAnsiTheme="minorHAnsi" w:cstheme="minorHAnsi"/>
          <w:sz w:val="22"/>
          <w:szCs w:val="22"/>
          <w:lang w:bidi="en-US"/>
        </w:rPr>
        <w:t>a</w:t>
      </w:r>
      <w:r w:rsidR="0006145F" w:rsidRPr="00BB366E">
        <w:rPr>
          <w:rFonts w:asciiTheme="minorHAnsi" w:eastAsia="Calibri" w:hAnsiTheme="minorHAnsi" w:cstheme="minorHAnsi"/>
          <w:sz w:val="22"/>
          <w:szCs w:val="22"/>
          <w:lang w:bidi="en-US"/>
        </w:rPr>
        <w:t xml:space="preserve"> </w:t>
      </w:r>
      <w:r>
        <w:rPr>
          <w:rFonts w:asciiTheme="minorHAnsi" w:eastAsia="Calibri" w:hAnsiTheme="minorHAnsi" w:cstheme="minorHAnsi"/>
          <w:sz w:val="22"/>
          <w:szCs w:val="22"/>
          <w:lang w:bidi="en-US"/>
        </w:rPr>
        <w:t>collection tools,</w:t>
      </w:r>
      <w:r w:rsidR="00AE58A5">
        <w:rPr>
          <w:rFonts w:asciiTheme="minorHAnsi" w:eastAsia="Calibri" w:hAnsiTheme="minorHAnsi" w:cstheme="minorHAnsi"/>
          <w:sz w:val="22"/>
          <w:szCs w:val="22"/>
          <w:lang w:bidi="en-US"/>
        </w:rPr>
        <w:t xml:space="preserve"> </w:t>
      </w:r>
      <w:r w:rsidR="00D63B35">
        <w:rPr>
          <w:rFonts w:asciiTheme="minorHAnsi" w:eastAsia="Calibri" w:hAnsiTheme="minorHAnsi" w:cstheme="minorHAnsi"/>
          <w:sz w:val="22"/>
          <w:szCs w:val="22"/>
          <w:lang w:bidi="en-US"/>
        </w:rPr>
        <w:t>and c</w:t>
      </w:r>
      <w:r>
        <w:rPr>
          <w:rFonts w:asciiTheme="minorHAnsi" w:eastAsia="Calibri" w:hAnsiTheme="minorHAnsi" w:cstheme="minorHAnsi"/>
          <w:sz w:val="22"/>
          <w:szCs w:val="22"/>
          <w:lang w:bidi="en-US"/>
        </w:rPr>
        <w:t xml:space="preserve">ollect data </w:t>
      </w:r>
      <w:r w:rsidR="0006145F" w:rsidRPr="00BB366E">
        <w:rPr>
          <w:rFonts w:asciiTheme="minorHAnsi" w:eastAsia="Calibri" w:hAnsiTheme="minorHAnsi" w:cstheme="minorHAnsi"/>
          <w:sz w:val="22"/>
          <w:szCs w:val="22"/>
          <w:lang w:bidi="en-US"/>
        </w:rPr>
        <w:t>to assess the individual and institutional capacity needs to facilitate, implement and report on innovative financing</w:t>
      </w:r>
      <w:r w:rsidR="00D63B35">
        <w:rPr>
          <w:rFonts w:asciiTheme="minorHAnsi" w:eastAsia="Calibri" w:hAnsiTheme="minorHAnsi" w:cstheme="minorHAnsi"/>
          <w:sz w:val="22"/>
          <w:szCs w:val="22"/>
          <w:lang w:bidi="en-US"/>
        </w:rPr>
        <w:t>.</w:t>
      </w:r>
    </w:p>
    <w:p w14:paraId="5CC2CC1D" w14:textId="11468845" w:rsidR="0006145F" w:rsidRPr="00323F4C" w:rsidRDefault="0006145F" w:rsidP="00F26DDF">
      <w:pPr>
        <w:pStyle w:val="ListParagraph"/>
        <w:numPr>
          <w:ilvl w:val="0"/>
          <w:numId w:val="28"/>
        </w:numPr>
        <w:jc w:val="both"/>
        <w:rPr>
          <w:rFonts w:asciiTheme="minorHAnsi" w:eastAsia="Calibri" w:hAnsiTheme="minorHAnsi" w:cstheme="minorHAnsi"/>
          <w:sz w:val="22"/>
          <w:szCs w:val="22"/>
          <w:lang w:bidi="en-US"/>
        </w:rPr>
      </w:pPr>
      <w:r w:rsidRPr="00782EF6">
        <w:rPr>
          <w:rFonts w:asciiTheme="minorHAnsi" w:eastAsia="Calibri" w:hAnsiTheme="minorHAnsi" w:cstheme="minorHAnsi"/>
          <w:sz w:val="22"/>
          <w:szCs w:val="22"/>
          <w:lang w:bidi="en-US"/>
        </w:rPr>
        <w:t xml:space="preserve"> Lead and manage data processing and analysis</w:t>
      </w:r>
      <w:r w:rsidR="00246194" w:rsidRPr="00782EF6">
        <w:rPr>
          <w:rFonts w:asciiTheme="minorHAnsi" w:eastAsia="Calibri" w:hAnsiTheme="minorHAnsi" w:cstheme="minorHAnsi"/>
          <w:sz w:val="22"/>
          <w:szCs w:val="22"/>
          <w:lang w:bidi="en-US"/>
        </w:rPr>
        <w:t>; and</w:t>
      </w:r>
    </w:p>
    <w:p w14:paraId="381D5B90" w14:textId="33367845" w:rsidR="0006145F" w:rsidRPr="00BB366E" w:rsidRDefault="0006145F" w:rsidP="00F26DDF">
      <w:pPr>
        <w:pStyle w:val="ListParagraph"/>
        <w:numPr>
          <w:ilvl w:val="0"/>
          <w:numId w:val="28"/>
        </w:numPr>
        <w:jc w:val="both"/>
        <w:rPr>
          <w:rFonts w:asciiTheme="minorHAnsi" w:eastAsia="Calibri" w:hAnsiTheme="minorHAnsi" w:cstheme="minorHAnsi"/>
          <w:sz w:val="22"/>
          <w:szCs w:val="22"/>
          <w:lang w:bidi="en-US"/>
        </w:rPr>
      </w:pPr>
      <w:r w:rsidRPr="00AA5F6F">
        <w:rPr>
          <w:rFonts w:asciiTheme="minorHAnsi" w:eastAsia="Calibri" w:hAnsiTheme="minorHAnsi" w:cstheme="minorHAnsi"/>
          <w:sz w:val="22"/>
          <w:szCs w:val="22"/>
          <w:lang w:bidi="en-US"/>
        </w:rPr>
        <w:t>Develop a well-structured report that comprehensively outline</w:t>
      </w:r>
      <w:r w:rsidR="00D63B35">
        <w:rPr>
          <w:rFonts w:asciiTheme="minorHAnsi" w:eastAsia="Calibri" w:hAnsiTheme="minorHAnsi" w:cstheme="minorHAnsi"/>
          <w:sz w:val="22"/>
          <w:szCs w:val="22"/>
          <w:lang w:bidi="en-US"/>
        </w:rPr>
        <w:t>s</w:t>
      </w:r>
      <w:r w:rsidRPr="00C4226C">
        <w:rPr>
          <w:rFonts w:asciiTheme="minorHAnsi" w:eastAsia="Calibri" w:hAnsiTheme="minorHAnsi" w:cstheme="minorHAnsi"/>
          <w:sz w:val="22"/>
          <w:szCs w:val="22"/>
          <w:lang w:bidi="en-US"/>
        </w:rPr>
        <w:t xml:space="preserve"> the research findings,</w:t>
      </w:r>
      <w:r w:rsidRPr="003E5454">
        <w:rPr>
          <w:rFonts w:asciiTheme="minorHAnsi" w:eastAsia="Calibri" w:hAnsiTheme="minorHAnsi" w:cstheme="minorHAnsi"/>
          <w:sz w:val="22"/>
          <w:szCs w:val="22"/>
          <w:lang w:bidi="en-US"/>
        </w:rPr>
        <w:t xml:space="preserve"> methodology,</w:t>
      </w:r>
      <w:r w:rsidRPr="00D179D6">
        <w:rPr>
          <w:rFonts w:asciiTheme="minorHAnsi" w:eastAsia="Calibri" w:hAnsiTheme="minorHAnsi" w:cstheme="minorHAnsi"/>
          <w:sz w:val="22"/>
          <w:szCs w:val="22"/>
          <w:lang w:bidi="en-US"/>
        </w:rPr>
        <w:t xml:space="preserve"> challenges</w:t>
      </w:r>
      <w:r w:rsidRPr="00FD0635">
        <w:rPr>
          <w:rFonts w:asciiTheme="minorHAnsi" w:eastAsia="Calibri" w:hAnsiTheme="minorHAnsi" w:cstheme="minorHAnsi"/>
          <w:sz w:val="22"/>
          <w:szCs w:val="22"/>
          <w:lang w:bidi="en-US"/>
        </w:rPr>
        <w:t>, recommendations, list of persons interviewed and workshop participants</w:t>
      </w:r>
      <w:r w:rsidR="00246194" w:rsidRPr="00BB366E">
        <w:rPr>
          <w:rFonts w:asciiTheme="minorHAnsi" w:eastAsia="Calibri" w:hAnsiTheme="minorHAnsi" w:cstheme="minorHAnsi"/>
          <w:sz w:val="22"/>
          <w:szCs w:val="22"/>
          <w:lang w:bidi="en-US"/>
        </w:rPr>
        <w:t>.</w:t>
      </w:r>
      <w:r w:rsidRPr="00BB366E">
        <w:rPr>
          <w:rFonts w:asciiTheme="minorHAnsi" w:eastAsia="Calibri" w:hAnsiTheme="minorHAnsi" w:cstheme="minorHAnsi"/>
          <w:sz w:val="22"/>
          <w:szCs w:val="22"/>
          <w:lang w:bidi="en-US"/>
        </w:rPr>
        <w:t xml:space="preserve">  </w:t>
      </w:r>
    </w:p>
    <w:p w14:paraId="73A69F03" w14:textId="77777777" w:rsidR="0006145F" w:rsidRPr="00F26DDF" w:rsidRDefault="0006145F" w:rsidP="00F26DDF">
      <w:pPr>
        <w:pStyle w:val="ListParagraph"/>
        <w:jc w:val="both"/>
        <w:rPr>
          <w:rFonts w:ascii="Calibri" w:eastAsia="Calibri" w:hAnsi="Calibri" w:cs="Calibri"/>
          <w:b/>
          <w:sz w:val="24"/>
          <w:highlight w:val="yellow"/>
        </w:rPr>
      </w:pPr>
    </w:p>
    <w:p w14:paraId="03F10C46" w14:textId="1080AD17" w:rsidR="00F300AE" w:rsidRPr="00CB2522" w:rsidRDefault="00F300AE" w:rsidP="00F300AE">
      <w:pPr>
        <w:jc w:val="both"/>
        <w:rPr>
          <w:rFonts w:ascii="Calibri" w:eastAsia="Calibri" w:hAnsi="Calibri" w:cs="Calibri"/>
          <w:b/>
          <w:sz w:val="22"/>
          <w:szCs w:val="22"/>
        </w:rPr>
      </w:pPr>
      <w:r w:rsidRPr="00CB2522">
        <w:rPr>
          <w:rFonts w:ascii="Calibri" w:eastAsia="Calibri" w:hAnsi="Calibri" w:cs="Calibri"/>
          <w:b/>
          <w:sz w:val="22"/>
          <w:szCs w:val="22"/>
        </w:rPr>
        <w:t xml:space="preserve">Task 3 </w:t>
      </w:r>
      <w:r w:rsidR="006A5377" w:rsidRPr="00CB2522">
        <w:rPr>
          <w:rFonts w:ascii="Calibri" w:eastAsia="Calibri" w:hAnsi="Calibri" w:cs="Calibri"/>
          <w:b/>
          <w:sz w:val="22"/>
          <w:szCs w:val="22"/>
        </w:rPr>
        <w:t>Develop advocacy tools to facilitate the integration</w:t>
      </w:r>
      <w:r w:rsidR="002F3023" w:rsidRPr="00CB2522">
        <w:rPr>
          <w:rFonts w:ascii="Calibri" w:eastAsia="Calibri" w:hAnsi="Calibri" w:cs="Calibri"/>
          <w:b/>
          <w:sz w:val="22"/>
          <w:szCs w:val="22"/>
        </w:rPr>
        <w:t xml:space="preserve"> of innovative financing for the implementation </w:t>
      </w:r>
      <w:r w:rsidR="006A5377" w:rsidRPr="00CB2522">
        <w:rPr>
          <w:rFonts w:ascii="Calibri" w:eastAsia="Calibri" w:hAnsi="Calibri" w:cs="Calibri"/>
          <w:b/>
          <w:sz w:val="22"/>
          <w:szCs w:val="22"/>
        </w:rPr>
        <w:t>of the NAP</w:t>
      </w:r>
      <w:r w:rsidR="002F3023" w:rsidRPr="00CB2522">
        <w:rPr>
          <w:rFonts w:ascii="Calibri" w:eastAsia="Calibri" w:hAnsi="Calibri" w:cs="Calibri"/>
          <w:b/>
          <w:sz w:val="22"/>
          <w:szCs w:val="22"/>
        </w:rPr>
        <w:t xml:space="preserve"> on</w:t>
      </w:r>
      <w:r w:rsidR="006A5377" w:rsidRPr="00CB2522">
        <w:rPr>
          <w:rFonts w:ascii="Calibri" w:eastAsia="Calibri" w:hAnsi="Calibri" w:cs="Calibri"/>
          <w:b/>
          <w:sz w:val="22"/>
          <w:szCs w:val="22"/>
        </w:rPr>
        <w:t xml:space="preserve"> WPS </w:t>
      </w:r>
    </w:p>
    <w:p w14:paraId="5DC48376" w14:textId="7E13D1BE" w:rsidR="00045240" w:rsidRPr="00F26DDF" w:rsidRDefault="00045240" w:rsidP="00045240">
      <w:pPr>
        <w:pStyle w:val="ListParagraph"/>
        <w:numPr>
          <w:ilvl w:val="0"/>
          <w:numId w:val="28"/>
        </w:numPr>
        <w:jc w:val="both"/>
        <w:rPr>
          <w:rFonts w:asciiTheme="minorHAnsi" w:eastAsia="Calibri" w:hAnsiTheme="minorHAnsi" w:cstheme="minorHAnsi"/>
          <w:sz w:val="22"/>
          <w:szCs w:val="22"/>
          <w:lang w:bidi="en-US"/>
        </w:rPr>
      </w:pPr>
      <w:r w:rsidRPr="00F26DDF">
        <w:rPr>
          <w:rFonts w:asciiTheme="minorHAnsi" w:eastAsia="Calibri" w:hAnsiTheme="minorHAnsi" w:cstheme="minorHAnsi"/>
          <w:sz w:val="22"/>
          <w:szCs w:val="22"/>
          <w:lang w:bidi="en-US"/>
        </w:rPr>
        <w:t>Review existing</w:t>
      </w:r>
      <w:r w:rsidR="00F26DDF">
        <w:rPr>
          <w:rFonts w:asciiTheme="minorHAnsi" w:eastAsia="Calibri" w:hAnsiTheme="minorHAnsi" w:cstheme="minorHAnsi"/>
          <w:sz w:val="22"/>
          <w:szCs w:val="22"/>
          <w:lang w:bidi="en-US"/>
        </w:rPr>
        <w:t xml:space="preserve"> and relevant</w:t>
      </w:r>
      <w:r w:rsidRPr="00F26DDF">
        <w:rPr>
          <w:rFonts w:asciiTheme="minorHAnsi" w:eastAsia="Calibri" w:hAnsiTheme="minorHAnsi" w:cstheme="minorHAnsi"/>
          <w:sz w:val="22"/>
          <w:szCs w:val="22"/>
          <w:lang w:bidi="en-US"/>
        </w:rPr>
        <w:t xml:space="preserve"> advocacy tools</w:t>
      </w:r>
      <w:r w:rsidR="008E2FBC">
        <w:rPr>
          <w:rFonts w:asciiTheme="minorHAnsi" w:eastAsia="Calibri" w:hAnsiTheme="minorHAnsi" w:cstheme="minorHAnsi"/>
          <w:sz w:val="22"/>
          <w:szCs w:val="22"/>
          <w:lang w:bidi="en-US"/>
        </w:rPr>
        <w:t xml:space="preserve"> and draft one</w:t>
      </w:r>
      <w:r w:rsidRPr="00F26DDF">
        <w:rPr>
          <w:rFonts w:asciiTheme="minorHAnsi" w:eastAsia="Calibri" w:hAnsiTheme="minorHAnsi" w:cstheme="minorHAnsi"/>
          <w:sz w:val="22"/>
          <w:szCs w:val="22"/>
          <w:lang w:bidi="en-US"/>
        </w:rPr>
        <w:t xml:space="preserve"> </w:t>
      </w:r>
      <w:r w:rsidR="008E2FBC">
        <w:rPr>
          <w:rFonts w:asciiTheme="minorHAnsi" w:eastAsia="Calibri" w:hAnsiTheme="minorHAnsi" w:cstheme="minorHAnsi"/>
          <w:sz w:val="22"/>
          <w:szCs w:val="22"/>
          <w:lang w:bidi="en-US"/>
        </w:rPr>
        <w:t>to</w:t>
      </w:r>
      <w:r w:rsidRPr="00F26DDF">
        <w:rPr>
          <w:rFonts w:asciiTheme="minorHAnsi" w:eastAsia="Calibri" w:hAnsiTheme="minorHAnsi" w:cstheme="minorHAnsi"/>
          <w:sz w:val="22"/>
          <w:szCs w:val="22"/>
          <w:lang w:bidi="en-US"/>
        </w:rPr>
        <w:t xml:space="preserve"> integrat</w:t>
      </w:r>
      <w:r w:rsidR="008E2FBC">
        <w:rPr>
          <w:rFonts w:asciiTheme="minorHAnsi" w:eastAsia="Calibri" w:hAnsiTheme="minorHAnsi" w:cstheme="minorHAnsi"/>
          <w:sz w:val="22"/>
          <w:szCs w:val="22"/>
          <w:lang w:bidi="en-US"/>
        </w:rPr>
        <w:t>e</w:t>
      </w:r>
      <w:r w:rsidRPr="00F26DDF">
        <w:rPr>
          <w:rFonts w:asciiTheme="minorHAnsi" w:eastAsia="Calibri" w:hAnsiTheme="minorHAnsi" w:cstheme="minorHAnsi"/>
          <w:sz w:val="22"/>
          <w:szCs w:val="22"/>
          <w:lang w:bidi="en-US"/>
        </w:rPr>
        <w:t xml:space="preserve"> innovative financing for the implementation of the NAP on WPS</w:t>
      </w:r>
      <w:r w:rsidR="00246194">
        <w:rPr>
          <w:rFonts w:asciiTheme="minorHAnsi" w:eastAsia="Calibri" w:hAnsiTheme="minorHAnsi" w:cstheme="minorHAnsi"/>
          <w:sz w:val="22"/>
          <w:szCs w:val="22"/>
          <w:lang w:bidi="en-US"/>
        </w:rPr>
        <w:t>;</w:t>
      </w:r>
      <w:r w:rsidRPr="00F26DDF">
        <w:rPr>
          <w:rFonts w:asciiTheme="minorHAnsi" w:eastAsia="Calibri" w:hAnsiTheme="minorHAnsi" w:cstheme="minorHAnsi"/>
          <w:sz w:val="22"/>
          <w:szCs w:val="22"/>
          <w:lang w:bidi="en-US"/>
        </w:rPr>
        <w:t xml:space="preserve"> </w:t>
      </w:r>
    </w:p>
    <w:p w14:paraId="0CFE9B42" w14:textId="2375525F" w:rsidR="00045240" w:rsidRPr="00F26DDF" w:rsidRDefault="00FC6726" w:rsidP="00F26DDF">
      <w:pPr>
        <w:pStyle w:val="ListParagraph"/>
        <w:numPr>
          <w:ilvl w:val="0"/>
          <w:numId w:val="28"/>
        </w:numPr>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In collaboration</w:t>
      </w:r>
      <w:r w:rsidRPr="00F26DDF">
        <w:rPr>
          <w:rFonts w:asciiTheme="minorHAnsi" w:eastAsia="Calibri" w:hAnsiTheme="minorHAnsi" w:cstheme="minorHAnsi"/>
          <w:sz w:val="22"/>
          <w:szCs w:val="22"/>
          <w:lang w:bidi="en-US"/>
        </w:rPr>
        <w:t xml:space="preserve"> with the Ministry of Gender Children and Social Protection and the Ministry of Finance and Development </w:t>
      </w:r>
      <w:r w:rsidR="00D63B35" w:rsidRPr="00F26DDF">
        <w:rPr>
          <w:rFonts w:asciiTheme="minorHAnsi" w:eastAsia="Calibri" w:hAnsiTheme="minorHAnsi" w:cstheme="minorHAnsi"/>
          <w:sz w:val="22"/>
          <w:szCs w:val="22"/>
          <w:lang w:bidi="en-US"/>
        </w:rPr>
        <w:t>Planning</w:t>
      </w:r>
      <w:r w:rsidR="00D63B35">
        <w:rPr>
          <w:rFonts w:asciiTheme="minorHAnsi" w:eastAsia="Calibri" w:hAnsiTheme="minorHAnsi" w:cstheme="minorHAnsi"/>
          <w:sz w:val="22"/>
          <w:szCs w:val="22"/>
          <w:lang w:bidi="en-US"/>
        </w:rPr>
        <w:t>, identify</w:t>
      </w:r>
      <w:r w:rsidR="00045240" w:rsidRPr="00F26DDF">
        <w:rPr>
          <w:rFonts w:asciiTheme="minorHAnsi" w:eastAsia="Calibri" w:hAnsiTheme="minorHAnsi" w:cstheme="minorHAnsi"/>
          <w:sz w:val="22"/>
          <w:szCs w:val="22"/>
          <w:lang w:bidi="en-US"/>
        </w:rPr>
        <w:t xml:space="preserve"> relevant CSOs and Women rights institutions</w:t>
      </w:r>
      <w:r w:rsidR="00F26DDF">
        <w:rPr>
          <w:rFonts w:asciiTheme="minorHAnsi" w:eastAsia="Calibri" w:hAnsiTheme="minorHAnsi" w:cstheme="minorHAnsi"/>
          <w:sz w:val="22"/>
          <w:szCs w:val="22"/>
          <w:lang w:bidi="en-US"/>
        </w:rPr>
        <w:t xml:space="preserve"> </w:t>
      </w:r>
      <w:r w:rsidR="00F26DDF" w:rsidRPr="00F26DDF">
        <w:rPr>
          <w:rFonts w:asciiTheme="minorHAnsi" w:eastAsia="Calibri" w:hAnsiTheme="minorHAnsi" w:cstheme="minorHAnsi"/>
          <w:sz w:val="22"/>
          <w:szCs w:val="22"/>
          <w:lang w:bidi="en-US"/>
        </w:rPr>
        <w:t>that are willing</w:t>
      </w:r>
      <w:r w:rsidR="004663DE">
        <w:rPr>
          <w:rFonts w:asciiTheme="minorHAnsi" w:eastAsia="Calibri" w:hAnsiTheme="minorHAnsi" w:cstheme="minorHAnsi"/>
          <w:sz w:val="22"/>
          <w:szCs w:val="22"/>
          <w:lang w:bidi="en-US"/>
        </w:rPr>
        <w:t xml:space="preserve"> and committed</w:t>
      </w:r>
      <w:r w:rsidR="00F26DDF" w:rsidRPr="00F26DDF">
        <w:rPr>
          <w:rFonts w:asciiTheme="minorHAnsi" w:eastAsia="Calibri" w:hAnsiTheme="minorHAnsi" w:cstheme="minorHAnsi"/>
          <w:sz w:val="22"/>
          <w:szCs w:val="22"/>
          <w:lang w:bidi="en-US"/>
        </w:rPr>
        <w:t xml:space="preserve"> to advocate for </w:t>
      </w:r>
      <w:r>
        <w:rPr>
          <w:rFonts w:asciiTheme="minorHAnsi" w:eastAsia="Calibri" w:hAnsiTheme="minorHAnsi" w:cstheme="minorHAnsi"/>
          <w:sz w:val="22"/>
          <w:szCs w:val="22"/>
          <w:lang w:bidi="en-US"/>
        </w:rPr>
        <w:t xml:space="preserve">additional </w:t>
      </w:r>
      <w:r w:rsidR="00F26DDF" w:rsidRPr="00F26DDF">
        <w:rPr>
          <w:rFonts w:asciiTheme="minorHAnsi" w:eastAsia="Calibri" w:hAnsiTheme="minorHAnsi" w:cstheme="minorHAnsi"/>
          <w:sz w:val="22"/>
          <w:szCs w:val="22"/>
          <w:lang w:bidi="en-US"/>
        </w:rPr>
        <w:t>resources to implement the NAP on WPS</w:t>
      </w:r>
      <w:r w:rsidR="004663DE">
        <w:rPr>
          <w:rFonts w:asciiTheme="minorHAnsi" w:eastAsia="Calibri" w:hAnsiTheme="minorHAnsi" w:cstheme="minorHAnsi"/>
          <w:sz w:val="22"/>
          <w:szCs w:val="22"/>
          <w:lang w:bidi="en-US"/>
        </w:rPr>
        <w:t>;</w:t>
      </w:r>
      <w:r w:rsidR="00F26DDF">
        <w:rPr>
          <w:rFonts w:asciiTheme="minorHAnsi" w:eastAsia="Calibri" w:hAnsiTheme="minorHAnsi" w:cstheme="minorHAnsi"/>
          <w:sz w:val="22"/>
          <w:szCs w:val="22"/>
          <w:lang w:bidi="en-US"/>
        </w:rPr>
        <w:t xml:space="preserve"> </w:t>
      </w:r>
    </w:p>
    <w:p w14:paraId="77541A17" w14:textId="5F9890C0" w:rsidR="00045240" w:rsidRPr="00F26DDF" w:rsidRDefault="00045240" w:rsidP="00CB2522">
      <w:pPr>
        <w:pStyle w:val="ListParagraph"/>
        <w:numPr>
          <w:ilvl w:val="0"/>
          <w:numId w:val="28"/>
        </w:numPr>
        <w:jc w:val="both"/>
        <w:rPr>
          <w:rFonts w:asciiTheme="minorHAnsi" w:eastAsia="Calibri" w:hAnsiTheme="minorHAnsi" w:cstheme="minorHAnsi"/>
          <w:sz w:val="22"/>
          <w:szCs w:val="22"/>
          <w:lang w:bidi="en-US"/>
        </w:rPr>
      </w:pPr>
      <w:r w:rsidRPr="00F26DDF">
        <w:rPr>
          <w:rFonts w:asciiTheme="minorHAnsi" w:eastAsia="Calibri" w:hAnsiTheme="minorHAnsi" w:cstheme="minorHAnsi"/>
          <w:sz w:val="22"/>
          <w:szCs w:val="22"/>
          <w:lang w:bidi="en-US"/>
        </w:rPr>
        <w:t>Draft easy to use advocacy tools on innovative financing with the CSOs and women rights institutions for the implementation of the NAP on WPS</w:t>
      </w:r>
      <w:r w:rsidR="004663DE">
        <w:rPr>
          <w:rFonts w:asciiTheme="minorHAnsi" w:eastAsia="Calibri" w:hAnsiTheme="minorHAnsi" w:cstheme="minorHAnsi"/>
          <w:sz w:val="22"/>
          <w:szCs w:val="22"/>
          <w:lang w:bidi="en-US"/>
        </w:rPr>
        <w:t>; and</w:t>
      </w:r>
    </w:p>
    <w:p w14:paraId="0027A81A" w14:textId="3C64F249" w:rsidR="00CB1FE9" w:rsidRPr="00F26DDF" w:rsidRDefault="00CB1FE9" w:rsidP="00CB2522">
      <w:pPr>
        <w:pStyle w:val="ListParagraph"/>
        <w:numPr>
          <w:ilvl w:val="0"/>
          <w:numId w:val="28"/>
        </w:numPr>
        <w:jc w:val="both"/>
        <w:rPr>
          <w:rFonts w:asciiTheme="minorHAnsi" w:eastAsia="Calibri" w:hAnsiTheme="minorHAnsi" w:cstheme="minorHAnsi"/>
          <w:sz w:val="22"/>
          <w:szCs w:val="22"/>
          <w:lang w:bidi="en-US"/>
        </w:rPr>
      </w:pPr>
      <w:r w:rsidRPr="00F26DDF">
        <w:rPr>
          <w:rFonts w:asciiTheme="minorHAnsi" w:eastAsia="Calibri" w:hAnsiTheme="minorHAnsi" w:cstheme="minorHAnsi"/>
          <w:sz w:val="22"/>
          <w:szCs w:val="22"/>
          <w:lang w:bidi="en-US"/>
        </w:rPr>
        <w:t>Validate and adopt the advocacy tools with CSOs and women rights institutions on innovative financing for the implementation of the NAP on WPS</w:t>
      </w:r>
      <w:r w:rsidR="004663DE">
        <w:rPr>
          <w:rFonts w:asciiTheme="minorHAnsi" w:eastAsia="Calibri" w:hAnsiTheme="minorHAnsi" w:cstheme="minorHAnsi"/>
          <w:sz w:val="22"/>
          <w:szCs w:val="22"/>
          <w:lang w:bidi="en-US"/>
        </w:rPr>
        <w:t>.</w:t>
      </w:r>
    </w:p>
    <w:p w14:paraId="36BB2C27" w14:textId="77777777" w:rsidR="002F3023" w:rsidRPr="00F26DDF" w:rsidRDefault="002F3023" w:rsidP="002F3023">
      <w:pPr>
        <w:jc w:val="both"/>
        <w:rPr>
          <w:rFonts w:ascii="Calibri" w:eastAsia="Calibri" w:hAnsi="Calibri" w:cs="Calibri"/>
          <w:b/>
          <w:sz w:val="24"/>
        </w:rPr>
      </w:pPr>
    </w:p>
    <w:p w14:paraId="0A536326" w14:textId="13024D2B" w:rsidR="002F3023" w:rsidRPr="00CB2522" w:rsidRDefault="002F3023" w:rsidP="002F3023">
      <w:pPr>
        <w:jc w:val="both"/>
        <w:rPr>
          <w:rFonts w:ascii="Calibri" w:eastAsia="Calibri" w:hAnsi="Calibri" w:cs="Calibri"/>
          <w:b/>
          <w:sz w:val="22"/>
          <w:szCs w:val="22"/>
        </w:rPr>
      </w:pPr>
      <w:r w:rsidRPr="00CB2522">
        <w:rPr>
          <w:rFonts w:ascii="Calibri" w:eastAsia="Calibri" w:hAnsi="Calibri" w:cs="Calibri"/>
          <w:b/>
          <w:sz w:val="22"/>
          <w:szCs w:val="22"/>
        </w:rPr>
        <w:t xml:space="preserve">Task </w:t>
      </w:r>
      <w:r w:rsidR="009F5286">
        <w:rPr>
          <w:rFonts w:ascii="Calibri" w:eastAsia="Calibri" w:hAnsi="Calibri" w:cs="Calibri"/>
          <w:b/>
          <w:sz w:val="22"/>
          <w:szCs w:val="22"/>
        </w:rPr>
        <w:t>4</w:t>
      </w:r>
      <w:r w:rsidR="00BB366E">
        <w:rPr>
          <w:rFonts w:ascii="Calibri" w:eastAsia="Calibri" w:hAnsi="Calibri" w:cs="Calibri"/>
          <w:b/>
          <w:sz w:val="22"/>
          <w:szCs w:val="22"/>
        </w:rPr>
        <w:t xml:space="preserve">. </w:t>
      </w:r>
      <w:r w:rsidRPr="00CB2522">
        <w:rPr>
          <w:rFonts w:ascii="Calibri" w:eastAsia="Calibri" w:hAnsi="Calibri" w:cs="Calibri"/>
          <w:b/>
          <w:sz w:val="22"/>
          <w:szCs w:val="22"/>
        </w:rPr>
        <w:t>Develop</w:t>
      </w:r>
      <w:r w:rsidR="00D6577C" w:rsidRPr="00CB2522">
        <w:rPr>
          <w:rFonts w:ascii="Calibri" w:eastAsia="Calibri" w:hAnsi="Calibri" w:cs="Calibri"/>
          <w:b/>
          <w:sz w:val="22"/>
          <w:szCs w:val="22"/>
        </w:rPr>
        <w:t xml:space="preserve"> </w:t>
      </w:r>
      <w:r w:rsidR="00BB366E">
        <w:rPr>
          <w:rFonts w:ascii="Calibri" w:eastAsia="Calibri" w:hAnsi="Calibri" w:cs="Calibri"/>
          <w:b/>
          <w:sz w:val="22"/>
          <w:szCs w:val="22"/>
        </w:rPr>
        <w:t xml:space="preserve">a </w:t>
      </w:r>
      <w:r w:rsidR="00D6577C" w:rsidRPr="00CB2522">
        <w:rPr>
          <w:rFonts w:ascii="Calibri" w:eastAsia="Calibri" w:hAnsi="Calibri" w:cs="Calibri"/>
          <w:b/>
          <w:sz w:val="22"/>
          <w:szCs w:val="22"/>
        </w:rPr>
        <w:t>costed</w:t>
      </w:r>
      <w:r w:rsidRPr="00CB2522">
        <w:rPr>
          <w:rFonts w:ascii="Calibri" w:eastAsia="Calibri" w:hAnsi="Calibri" w:cs="Calibri"/>
          <w:b/>
          <w:sz w:val="22"/>
          <w:szCs w:val="22"/>
        </w:rPr>
        <w:t xml:space="preserve"> innovative financing strategy and roll-out innovative financing training</w:t>
      </w:r>
      <w:r w:rsidR="00BB366E">
        <w:rPr>
          <w:rFonts w:ascii="Calibri" w:eastAsia="Calibri" w:hAnsi="Calibri" w:cs="Calibri"/>
          <w:b/>
          <w:sz w:val="22"/>
          <w:szCs w:val="22"/>
        </w:rPr>
        <w:t>s</w:t>
      </w:r>
      <w:r w:rsidRPr="00CB2522">
        <w:rPr>
          <w:rFonts w:ascii="Calibri" w:eastAsia="Calibri" w:hAnsi="Calibri" w:cs="Calibri"/>
          <w:b/>
          <w:sz w:val="22"/>
          <w:szCs w:val="22"/>
        </w:rPr>
        <w:t xml:space="preserve"> </w:t>
      </w:r>
      <w:r w:rsidR="00BB366E">
        <w:rPr>
          <w:rFonts w:ascii="Calibri" w:eastAsia="Calibri" w:hAnsi="Calibri" w:cs="Calibri"/>
          <w:b/>
          <w:sz w:val="22"/>
          <w:szCs w:val="22"/>
        </w:rPr>
        <w:t>for</w:t>
      </w:r>
      <w:r w:rsidR="00782EF6">
        <w:rPr>
          <w:rFonts w:ascii="Calibri" w:eastAsia="Calibri" w:hAnsi="Calibri" w:cs="Calibri"/>
          <w:b/>
          <w:sz w:val="22"/>
          <w:szCs w:val="22"/>
        </w:rPr>
        <w:t xml:space="preserve"> </w:t>
      </w:r>
      <w:r w:rsidRPr="00CB2522">
        <w:rPr>
          <w:rFonts w:ascii="Calibri" w:eastAsia="Calibri" w:hAnsi="Calibri" w:cs="Calibri"/>
          <w:b/>
          <w:sz w:val="22"/>
          <w:szCs w:val="22"/>
        </w:rPr>
        <w:t>the Ministry of Finance, relevant line ministries and two county administrations</w:t>
      </w:r>
    </w:p>
    <w:p w14:paraId="4CE54172" w14:textId="0B8ECBD3" w:rsidR="00CB1FE9" w:rsidRPr="00F26DDF" w:rsidRDefault="00CB1FE9" w:rsidP="00F26DDF">
      <w:pPr>
        <w:pStyle w:val="ListParagraph"/>
        <w:numPr>
          <w:ilvl w:val="0"/>
          <w:numId w:val="28"/>
        </w:numPr>
        <w:jc w:val="both"/>
        <w:rPr>
          <w:rFonts w:asciiTheme="minorHAnsi" w:eastAsia="Calibri" w:hAnsiTheme="minorHAnsi" w:cstheme="minorHAnsi"/>
          <w:sz w:val="22"/>
          <w:szCs w:val="22"/>
          <w:lang w:bidi="en-US"/>
        </w:rPr>
      </w:pPr>
      <w:r w:rsidRPr="00F26DDF">
        <w:rPr>
          <w:rFonts w:asciiTheme="minorHAnsi" w:eastAsia="Calibri" w:hAnsiTheme="minorHAnsi" w:cstheme="minorHAnsi"/>
          <w:sz w:val="22"/>
          <w:szCs w:val="22"/>
          <w:lang w:bidi="en-US"/>
        </w:rPr>
        <w:t xml:space="preserve">Review existing documents on tax administration, </w:t>
      </w:r>
      <w:r w:rsidR="00F70B9A" w:rsidRPr="00F26DDF">
        <w:rPr>
          <w:rFonts w:asciiTheme="minorHAnsi" w:eastAsia="Calibri" w:hAnsiTheme="minorHAnsi" w:cstheme="minorHAnsi"/>
          <w:sz w:val="22"/>
          <w:szCs w:val="22"/>
          <w:lang w:bidi="en-US"/>
        </w:rPr>
        <w:t>domestic</w:t>
      </w:r>
      <w:r w:rsidRPr="00F26DDF">
        <w:rPr>
          <w:rFonts w:asciiTheme="minorHAnsi" w:eastAsia="Calibri" w:hAnsiTheme="minorHAnsi" w:cstheme="minorHAnsi"/>
          <w:sz w:val="22"/>
          <w:szCs w:val="22"/>
          <w:lang w:bidi="en-US"/>
        </w:rPr>
        <w:t xml:space="preserve"> resource mobilization, revenue sharing formula</w:t>
      </w:r>
      <w:r w:rsidR="00F70B9A" w:rsidRPr="00F26DDF">
        <w:rPr>
          <w:rFonts w:asciiTheme="minorHAnsi" w:eastAsia="Calibri" w:hAnsiTheme="minorHAnsi" w:cstheme="minorHAnsi"/>
          <w:sz w:val="22"/>
          <w:szCs w:val="22"/>
          <w:lang w:bidi="en-US"/>
        </w:rPr>
        <w:t>, and financing strategies</w:t>
      </w:r>
      <w:r w:rsidR="004663DE">
        <w:rPr>
          <w:rFonts w:asciiTheme="minorHAnsi" w:eastAsia="Calibri" w:hAnsiTheme="minorHAnsi" w:cstheme="minorHAnsi"/>
          <w:sz w:val="22"/>
          <w:szCs w:val="22"/>
          <w:lang w:bidi="en-US"/>
        </w:rPr>
        <w:t>;</w:t>
      </w:r>
    </w:p>
    <w:p w14:paraId="6B15D328" w14:textId="7C6AFCCD" w:rsidR="00F70B9A" w:rsidRPr="00F26DDF" w:rsidRDefault="00F70B9A" w:rsidP="00F26DDF">
      <w:pPr>
        <w:pStyle w:val="ListParagraph"/>
        <w:numPr>
          <w:ilvl w:val="0"/>
          <w:numId w:val="28"/>
        </w:numPr>
        <w:jc w:val="both"/>
        <w:rPr>
          <w:rFonts w:asciiTheme="minorHAnsi" w:eastAsia="Calibri" w:hAnsiTheme="minorHAnsi" w:cstheme="minorHAnsi"/>
          <w:sz w:val="22"/>
          <w:szCs w:val="22"/>
          <w:lang w:bidi="en-US"/>
        </w:rPr>
      </w:pPr>
      <w:r w:rsidRPr="00F26DDF">
        <w:rPr>
          <w:rFonts w:asciiTheme="minorHAnsi" w:eastAsia="Calibri" w:hAnsiTheme="minorHAnsi" w:cstheme="minorHAnsi"/>
          <w:sz w:val="22"/>
          <w:szCs w:val="22"/>
          <w:lang w:bidi="en-US"/>
        </w:rPr>
        <w:lastRenderedPageBreak/>
        <w:t>Draft</w:t>
      </w:r>
      <w:r w:rsidR="007064BE" w:rsidRPr="00F26DDF">
        <w:rPr>
          <w:rFonts w:asciiTheme="minorHAnsi" w:eastAsia="Calibri" w:hAnsiTheme="minorHAnsi" w:cstheme="minorHAnsi"/>
          <w:sz w:val="22"/>
          <w:szCs w:val="22"/>
          <w:lang w:bidi="en-US"/>
        </w:rPr>
        <w:t xml:space="preserve"> a costed</w:t>
      </w:r>
      <w:r w:rsidRPr="00F26DDF">
        <w:rPr>
          <w:rFonts w:asciiTheme="minorHAnsi" w:eastAsia="Calibri" w:hAnsiTheme="minorHAnsi" w:cstheme="minorHAnsi"/>
          <w:sz w:val="22"/>
          <w:szCs w:val="22"/>
          <w:lang w:bidi="en-US"/>
        </w:rPr>
        <w:t xml:space="preserve"> innovative financing strategy with the </w:t>
      </w:r>
      <w:r w:rsidR="00142C3B" w:rsidRPr="00965A21">
        <w:rPr>
          <w:rFonts w:ascii="Calibri" w:eastAsia="Calibri" w:hAnsi="Calibri" w:cs="Calibri"/>
          <w:sz w:val="22"/>
          <w:szCs w:val="22"/>
        </w:rPr>
        <w:t>MFDP</w:t>
      </w:r>
      <w:r w:rsidRPr="00F26DDF">
        <w:rPr>
          <w:rFonts w:asciiTheme="minorHAnsi" w:eastAsia="Calibri" w:hAnsiTheme="minorHAnsi" w:cstheme="minorHAnsi"/>
          <w:sz w:val="22"/>
          <w:szCs w:val="22"/>
          <w:lang w:bidi="en-US"/>
        </w:rPr>
        <w:t xml:space="preserve">, </w:t>
      </w:r>
      <w:proofErr w:type="spellStart"/>
      <w:r w:rsidR="00142C3B" w:rsidRPr="00965A21">
        <w:rPr>
          <w:rFonts w:ascii="Calibri" w:eastAsia="Calibri" w:hAnsi="Calibri" w:cs="Calibri"/>
          <w:sz w:val="22"/>
          <w:szCs w:val="22"/>
        </w:rPr>
        <w:t>MoGCSP</w:t>
      </w:r>
      <w:proofErr w:type="spellEnd"/>
      <w:r w:rsidRPr="00F26DDF">
        <w:rPr>
          <w:rFonts w:asciiTheme="minorHAnsi" w:eastAsia="Calibri" w:hAnsiTheme="minorHAnsi" w:cstheme="minorHAnsi"/>
          <w:sz w:val="22"/>
          <w:szCs w:val="22"/>
          <w:lang w:bidi="en-US"/>
        </w:rPr>
        <w:t>, relevant line ministries and two county administration</w:t>
      </w:r>
      <w:r w:rsidR="00D63B35">
        <w:rPr>
          <w:rFonts w:asciiTheme="minorHAnsi" w:eastAsia="Calibri" w:hAnsiTheme="minorHAnsi" w:cstheme="minorHAnsi"/>
          <w:sz w:val="22"/>
          <w:szCs w:val="22"/>
          <w:lang w:bidi="en-US"/>
        </w:rPr>
        <w:t>;</w:t>
      </w:r>
    </w:p>
    <w:p w14:paraId="0D99BF8F" w14:textId="6B65446D" w:rsidR="00F70B9A" w:rsidRPr="00F26DDF" w:rsidRDefault="00F70B9A" w:rsidP="00F26DDF">
      <w:pPr>
        <w:pStyle w:val="ListParagraph"/>
        <w:numPr>
          <w:ilvl w:val="0"/>
          <w:numId w:val="28"/>
        </w:numPr>
        <w:jc w:val="both"/>
        <w:rPr>
          <w:rFonts w:asciiTheme="minorHAnsi" w:eastAsia="Calibri" w:hAnsiTheme="minorHAnsi" w:cstheme="minorHAnsi"/>
          <w:sz w:val="22"/>
          <w:szCs w:val="22"/>
          <w:lang w:bidi="en-US"/>
        </w:rPr>
      </w:pPr>
      <w:r w:rsidRPr="00F26DDF">
        <w:rPr>
          <w:rFonts w:asciiTheme="minorHAnsi" w:eastAsia="Calibri" w:hAnsiTheme="minorHAnsi" w:cstheme="minorHAnsi"/>
          <w:sz w:val="22"/>
          <w:szCs w:val="22"/>
          <w:lang w:bidi="en-US"/>
        </w:rPr>
        <w:t xml:space="preserve">Share draft innovative financing strategy with the </w:t>
      </w:r>
      <w:r w:rsidR="00142C3B" w:rsidRPr="00965A21">
        <w:rPr>
          <w:rFonts w:ascii="Calibri" w:eastAsia="Calibri" w:hAnsi="Calibri" w:cs="Calibri"/>
          <w:sz w:val="22"/>
          <w:szCs w:val="22"/>
        </w:rPr>
        <w:t>MFDP</w:t>
      </w:r>
      <w:r w:rsidRPr="00F26DDF">
        <w:rPr>
          <w:rFonts w:asciiTheme="minorHAnsi" w:eastAsia="Calibri" w:hAnsiTheme="minorHAnsi" w:cstheme="minorHAnsi"/>
          <w:sz w:val="22"/>
          <w:szCs w:val="22"/>
          <w:lang w:bidi="en-US"/>
        </w:rPr>
        <w:t xml:space="preserve">, </w:t>
      </w:r>
      <w:proofErr w:type="spellStart"/>
      <w:r w:rsidR="00142C3B" w:rsidRPr="00965A21">
        <w:rPr>
          <w:rFonts w:ascii="Calibri" w:eastAsia="Calibri" w:hAnsi="Calibri" w:cs="Calibri"/>
          <w:sz w:val="22"/>
          <w:szCs w:val="22"/>
        </w:rPr>
        <w:t>MoGCSP</w:t>
      </w:r>
      <w:proofErr w:type="spellEnd"/>
      <w:r w:rsidRPr="00F26DDF">
        <w:rPr>
          <w:rFonts w:asciiTheme="minorHAnsi" w:eastAsia="Calibri" w:hAnsiTheme="minorHAnsi" w:cstheme="minorHAnsi"/>
          <w:sz w:val="22"/>
          <w:szCs w:val="22"/>
          <w:lang w:bidi="en-US"/>
        </w:rPr>
        <w:t>, relevant line ministries, UN Women</w:t>
      </w:r>
      <w:r w:rsidR="00782EF6">
        <w:rPr>
          <w:rFonts w:asciiTheme="minorHAnsi" w:eastAsia="Calibri" w:hAnsiTheme="minorHAnsi" w:cstheme="minorHAnsi"/>
          <w:sz w:val="22"/>
          <w:szCs w:val="22"/>
          <w:lang w:bidi="en-US"/>
        </w:rPr>
        <w:t xml:space="preserve"> and OHCHR</w:t>
      </w:r>
      <w:r w:rsidRPr="00F26DDF">
        <w:rPr>
          <w:rFonts w:asciiTheme="minorHAnsi" w:eastAsia="Calibri" w:hAnsiTheme="minorHAnsi" w:cstheme="minorHAnsi"/>
          <w:sz w:val="22"/>
          <w:szCs w:val="22"/>
          <w:lang w:bidi="en-US"/>
        </w:rPr>
        <w:t xml:space="preserve"> for inputs and comments</w:t>
      </w:r>
      <w:r w:rsidR="00D63B35">
        <w:rPr>
          <w:rFonts w:asciiTheme="minorHAnsi" w:eastAsia="Calibri" w:hAnsiTheme="minorHAnsi" w:cstheme="minorHAnsi"/>
          <w:sz w:val="22"/>
          <w:szCs w:val="22"/>
          <w:lang w:bidi="en-US"/>
        </w:rPr>
        <w:t>.</w:t>
      </w:r>
    </w:p>
    <w:p w14:paraId="0C5E9D09" w14:textId="339B5CA5" w:rsidR="006A2B6F" w:rsidRPr="00F26DDF" w:rsidRDefault="006A2B6F" w:rsidP="00F26DDF">
      <w:pPr>
        <w:pStyle w:val="ListParagraph"/>
        <w:numPr>
          <w:ilvl w:val="0"/>
          <w:numId w:val="28"/>
        </w:numPr>
        <w:jc w:val="both"/>
        <w:rPr>
          <w:rFonts w:asciiTheme="minorHAnsi" w:eastAsia="Calibri" w:hAnsiTheme="minorHAnsi" w:cstheme="minorHAnsi"/>
          <w:sz w:val="22"/>
          <w:szCs w:val="22"/>
          <w:lang w:bidi="en-US"/>
        </w:rPr>
      </w:pPr>
      <w:r w:rsidRPr="00F26DDF">
        <w:rPr>
          <w:rFonts w:asciiTheme="minorHAnsi" w:eastAsia="Calibri" w:hAnsiTheme="minorHAnsi" w:cstheme="minorHAnsi"/>
          <w:sz w:val="22"/>
          <w:szCs w:val="22"/>
          <w:lang w:bidi="en-US"/>
        </w:rPr>
        <w:t xml:space="preserve">Incorporate inputs and comments from the </w:t>
      </w:r>
      <w:r w:rsidR="000972FC" w:rsidRPr="00965A21">
        <w:rPr>
          <w:rFonts w:ascii="Calibri" w:eastAsia="Calibri" w:hAnsi="Calibri" w:cs="Calibri"/>
          <w:sz w:val="22"/>
          <w:szCs w:val="22"/>
        </w:rPr>
        <w:t>MFDP</w:t>
      </w:r>
      <w:r w:rsidR="000972FC" w:rsidRPr="00F26DDF">
        <w:rPr>
          <w:rFonts w:asciiTheme="minorHAnsi" w:eastAsia="Calibri" w:hAnsiTheme="minorHAnsi" w:cstheme="minorHAnsi"/>
          <w:sz w:val="22"/>
          <w:szCs w:val="22"/>
          <w:lang w:bidi="en-US"/>
        </w:rPr>
        <w:t xml:space="preserve">, </w:t>
      </w:r>
      <w:proofErr w:type="spellStart"/>
      <w:r w:rsidR="000972FC" w:rsidRPr="00965A21">
        <w:rPr>
          <w:rFonts w:ascii="Calibri" w:eastAsia="Calibri" w:hAnsi="Calibri" w:cs="Calibri"/>
          <w:sz w:val="22"/>
          <w:szCs w:val="22"/>
        </w:rPr>
        <w:t>MoGCSP</w:t>
      </w:r>
      <w:proofErr w:type="spellEnd"/>
      <w:r w:rsidRPr="00F26DDF">
        <w:rPr>
          <w:rFonts w:asciiTheme="minorHAnsi" w:eastAsia="Calibri" w:hAnsiTheme="minorHAnsi" w:cstheme="minorHAnsi"/>
          <w:sz w:val="22"/>
          <w:szCs w:val="22"/>
          <w:lang w:bidi="en-US"/>
        </w:rPr>
        <w:t>, relevant line ministries,</w:t>
      </w:r>
      <w:r w:rsidR="000972FC">
        <w:rPr>
          <w:rFonts w:asciiTheme="minorHAnsi" w:eastAsia="Calibri" w:hAnsiTheme="minorHAnsi" w:cstheme="minorHAnsi"/>
          <w:sz w:val="22"/>
          <w:szCs w:val="22"/>
          <w:lang w:bidi="en-US"/>
        </w:rPr>
        <w:t xml:space="preserve"> </w:t>
      </w:r>
      <w:r w:rsidRPr="00F26DDF">
        <w:rPr>
          <w:rFonts w:asciiTheme="minorHAnsi" w:eastAsia="Calibri" w:hAnsiTheme="minorHAnsi" w:cstheme="minorHAnsi"/>
          <w:sz w:val="22"/>
          <w:szCs w:val="22"/>
          <w:lang w:bidi="en-US"/>
        </w:rPr>
        <w:t>UN Women</w:t>
      </w:r>
      <w:r w:rsidR="000972FC">
        <w:rPr>
          <w:rFonts w:asciiTheme="minorHAnsi" w:eastAsia="Calibri" w:hAnsiTheme="minorHAnsi" w:cstheme="minorHAnsi"/>
          <w:sz w:val="22"/>
          <w:szCs w:val="22"/>
          <w:lang w:bidi="en-US"/>
        </w:rPr>
        <w:t xml:space="preserve"> and OHCHR</w:t>
      </w:r>
      <w:r w:rsidR="008B7B24">
        <w:rPr>
          <w:rFonts w:asciiTheme="minorHAnsi" w:eastAsia="Calibri" w:hAnsiTheme="minorHAnsi" w:cstheme="minorHAnsi"/>
          <w:sz w:val="22"/>
          <w:szCs w:val="22"/>
          <w:lang w:bidi="en-US"/>
        </w:rPr>
        <w:t xml:space="preserve"> and other stakeholders such as the World Bank (WB) </w:t>
      </w:r>
      <w:r w:rsidRPr="00F26DDF">
        <w:rPr>
          <w:rFonts w:asciiTheme="minorHAnsi" w:eastAsia="Calibri" w:hAnsiTheme="minorHAnsi" w:cstheme="minorHAnsi"/>
          <w:sz w:val="22"/>
          <w:szCs w:val="22"/>
          <w:lang w:bidi="en-US"/>
        </w:rPr>
        <w:t>into the draft innovative financing strategy</w:t>
      </w:r>
    </w:p>
    <w:p w14:paraId="7DAB75FC" w14:textId="708152E3" w:rsidR="006A2B6F" w:rsidRPr="00F26DDF" w:rsidRDefault="006A2B6F" w:rsidP="00F26DDF">
      <w:pPr>
        <w:pStyle w:val="ListParagraph"/>
        <w:numPr>
          <w:ilvl w:val="0"/>
          <w:numId w:val="28"/>
        </w:numPr>
        <w:jc w:val="both"/>
        <w:rPr>
          <w:rFonts w:asciiTheme="minorHAnsi" w:eastAsia="Calibri" w:hAnsiTheme="minorHAnsi" w:cstheme="minorHAnsi"/>
          <w:sz w:val="22"/>
          <w:szCs w:val="22"/>
          <w:lang w:bidi="en-US"/>
        </w:rPr>
      </w:pPr>
      <w:r w:rsidRPr="00F26DDF">
        <w:rPr>
          <w:rFonts w:asciiTheme="minorHAnsi" w:eastAsia="Calibri" w:hAnsiTheme="minorHAnsi" w:cstheme="minorHAnsi"/>
          <w:sz w:val="22"/>
          <w:szCs w:val="22"/>
          <w:lang w:bidi="en-US"/>
        </w:rPr>
        <w:t>Validate and adopt the draft innovative financing strategy with the Ministry of Finance and Development Planning, Ministry of Gender Children and Social Protection, relevant line ministries, two county administrations and UN Women</w:t>
      </w:r>
    </w:p>
    <w:p w14:paraId="230B617F" w14:textId="219E4C1F" w:rsidR="00782EF6" w:rsidRDefault="00782EF6" w:rsidP="00782EF6">
      <w:pPr>
        <w:pStyle w:val="ListParagraph"/>
        <w:numPr>
          <w:ilvl w:val="0"/>
          <w:numId w:val="28"/>
        </w:numPr>
        <w:jc w:val="both"/>
        <w:rPr>
          <w:rFonts w:asciiTheme="minorHAnsi" w:eastAsia="Calibri" w:hAnsiTheme="minorHAnsi" w:cstheme="minorHAnsi"/>
          <w:sz w:val="22"/>
          <w:szCs w:val="22"/>
          <w:lang w:bidi="en-US"/>
        </w:rPr>
      </w:pPr>
      <w:r w:rsidRPr="00782EF6">
        <w:rPr>
          <w:rFonts w:asciiTheme="minorHAnsi" w:eastAsia="Calibri" w:hAnsiTheme="minorHAnsi" w:cstheme="minorHAnsi"/>
          <w:sz w:val="22"/>
          <w:szCs w:val="22"/>
          <w:lang w:bidi="en-US"/>
        </w:rPr>
        <w:t xml:space="preserve">Support the targeted </w:t>
      </w:r>
      <w:r w:rsidR="00AE58A5">
        <w:rPr>
          <w:rFonts w:asciiTheme="minorHAnsi" w:eastAsia="Calibri" w:hAnsiTheme="minorHAnsi" w:cstheme="minorHAnsi"/>
          <w:sz w:val="22"/>
          <w:szCs w:val="22"/>
          <w:lang w:bidi="en-US"/>
        </w:rPr>
        <w:t>l</w:t>
      </w:r>
      <w:r w:rsidRPr="00323F4C">
        <w:rPr>
          <w:rFonts w:asciiTheme="minorHAnsi" w:eastAsia="Calibri" w:hAnsiTheme="minorHAnsi" w:cstheme="minorHAnsi"/>
          <w:sz w:val="22"/>
          <w:szCs w:val="22"/>
          <w:lang w:bidi="en-US"/>
        </w:rPr>
        <w:t xml:space="preserve">ine Ministries and CSOs to </w:t>
      </w:r>
      <w:r w:rsidRPr="00724664">
        <w:rPr>
          <w:rFonts w:asciiTheme="minorHAnsi" w:eastAsia="Calibri" w:hAnsiTheme="minorHAnsi" w:cstheme="minorHAnsi"/>
          <w:sz w:val="22"/>
          <w:szCs w:val="22"/>
          <w:lang w:bidi="en-US"/>
        </w:rPr>
        <w:t>deve</w:t>
      </w:r>
      <w:r w:rsidRPr="00AA5F6F">
        <w:rPr>
          <w:rFonts w:asciiTheme="minorHAnsi" w:eastAsia="Calibri" w:hAnsiTheme="minorHAnsi" w:cstheme="minorHAnsi"/>
          <w:sz w:val="22"/>
          <w:szCs w:val="22"/>
          <w:lang w:bidi="en-US"/>
        </w:rPr>
        <w:t>lop</w:t>
      </w:r>
      <w:r w:rsidR="007064BE" w:rsidRPr="00C4226C">
        <w:rPr>
          <w:rFonts w:asciiTheme="minorHAnsi" w:eastAsia="Calibri" w:hAnsiTheme="minorHAnsi" w:cstheme="minorHAnsi"/>
          <w:sz w:val="22"/>
          <w:szCs w:val="22"/>
          <w:lang w:bidi="en-US"/>
        </w:rPr>
        <w:t xml:space="preserve"> innovative </w:t>
      </w:r>
      <w:r w:rsidR="007064BE" w:rsidRPr="00D179D6">
        <w:rPr>
          <w:rFonts w:asciiTheme="minorHAnsi" w:eastAsia="Calibri" w:hAnsiTheme="minorHAnsi" w:cstheme="minorHAnsi"/>
          <w:sz w:val="22"/>
          <w:szCs w:val="22"/>
          <w:lang w:bidi="en-US"/>
        </w:rPr>
        <w:t xml:space="preserve">financing sub-projects </w:t>
      </w:r>
      <w:r w:rsidR="00D63B35">
        <w:rPr>
          <w:rFonts w:asciiTheme="minorHAnsi" w:eastAsia="Calibri" w:hAnsiTheme="minorHAnsi" w:cstheme="minorHAnsi"/>
          <w:sz w:val="22"/>
          <w:szCs w:val="22"/>
          <w:lang w:bidi="en-US"/>
        </w:rPr>
        <w:t>or mechanisms</w:t>
      </w:r>
    </w:p>
    <w:p w14:paraId="300C4F99" w14:textId="77777777" w:rsidR="00430EDD" w:rsidRDefault="00782EF6" w:rsidP="00430EDD">
      <w:pPr>
        <w:pStyle w:val="ListParagraph"/>
        <w:numPr>
          <w:ilvl w:val="0"/>
          <w:numId w:val="32"/>
        </w:numPr>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Roll out a series of trainings for government and CSOs on innovative financing</w:t>
      </w:r>
      <w:r w:rsidR="00430EDD">
        <w:rPr>
          <w:rFonts w:asciiTheme="minorHAnsi" w:eastAsia="Calibri" w:hAnsiTheme="minorHAnsi" w:cstheme="minorHAnsi"/>
          <w:sz w:val="22"/>
          <w:szCs w:val="22"/>
          <w:lang w:bidi="en-US"/>
        </w:rPr>
        <w:t xml:space="preserve">. </w:t>
      </w:r>
    </w:p>
    <w:p w14:paraId="203B5E6A" w14:textId="4387543A" w:rsidR="00782EF6" w:rsidRPr="00CB2522" w:rsidRDefault="00430EDD" w:rsidP="00CB2522">
      <w:pPr>
        <w:pStyle w:val="ListParagraph"/>
        <w:numPr>
          <w:ilvl w:val="0"/>
          <w:numId w:val="32"/>
        </w:numPr>
        <w:jc w:val="both"/>
        <w:rPr>
          <w:rFonts w:asciiTheme="minorHAnsi" w:eastAsia="Calibri" w:hAnsiTheme="minorHAnsi" w:cstheme="minorHAnsi"/>
          <w:sz w:val="22"/>
          <w:szCs w:val="22"/>
          <w:lang w:bidi="en-US"/>
        </w:rPr>
      </w:pPr>
      <w:r w:rsidRPr="00B70220">
        <w:rPr>
          <w:rFonts w:asciiTheme="minorHAnsi" w:eastAsia="Calibri" w:hAnsiTheme="minorHAnsi" w:cstheme="minorHAnsi"/>
          <w:sz w:val="22"/>
          <w:szCs w:val="22"/>
          <w:lang w:bidi="en-US"/>
        </w:rPr>
        <w:t xml:space="preserve">With a learning by doing approach, the international innovative financing expert </w:t>
      </w:r>
      <w:r>
        <w:rPr>
          <w:rFonts w:asciiTheme="minorHAnsi" w:eastAsia="Calibri" w:hAnsiTheme="minorHAnsi" w:cstheme="minorHAnsi"/>
          <w:sz w:val="22"/>
          <w:szCs w:val="22"/>
          <w:lang w:bidi="en-US"/>
        </w:rPr>
        <w:t xml:space="preserve">is expected to </w:t>
      </w:r>
      <w:r w:rsidRPr="00B70220">
        <w:rPr>
          <w:rFonts w:asciiTheme="minorHAnsi" w:eastAsia="Calibri" w:hAnsiTheme="minorHAnsi" w:cstheme="minorHAnsi"/>
          <w:sz w:val="22"/>
          <w:szCs w:val="22"/>
          <w:lang w:bidi="en-US"/>
        </w:rPr>
        <w:t>capacitate targeted government institutions, CSOs, on innovative financing.</w:t>
      </w:r>
    </w:p>
    <w:p w14:paraId="2E27BBD9" w14:textId="77777777" w:rsidR="00430EDD" w:rsidRPr="00B70220" w:rsidRDefault="00782EF6" w:rsidP="00430EDD">
      <w:pPr>
        <w:pStyle w:val="ListParagraph"/>
        <w:numPr>
          <w:ilvl w:val="0"/>
          <w:numId w:val="32"/>
        </w:numPr>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Mentor and technically support the implementation of at least two innovative financing sub-projects</w:t>
      </w:r>
      <w:r w:rsidR="00430EDD">
        <w:rPr>
          <w:rFonts w:asciiTheme="minorHAnsi" w:eastAsia="Calibri" w:hAnsiTheme="minorHAnsi" w:cstheme="minorHAnsi"/>
          <w:sz w:val="22"/>
          <w:szCs w:val="22"/>
          <w:lang w:bidi="en-US"/>
        </w:rPr>
        <w:t xml:space="preserve">. </w:t>
      </w:r>
    </w:p>
    <w:p w14:paraId="526AA3CA" w14:textId="672FBD04" w:rsidR="00142C3B" w:rsidRPr="00F26DDF" w:rsidRDefault="00782EF6" w:rsidP="00782EF6">
      <w:pPr>
        <w:pStyle w:val="ListParagraph"/>
        <w:numPr>
          <w:ilvl w:val="0"/>
          <w:numId w:val="28"/>
        </w:numPr>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 </w:t>
      </w:r>
      <w:r w:rsidR="003E5454" w:rsidRPr="00965A21">
        <w:rPr>
          <w:rFonts w:ascii="Calibri" w:eastAsia="Calibri" w:hAnsi="Calibri" w:cs="Calibri"/>
          <w:bCs/>
          <w:sz w:val="22"/>
          <w:szCs w:val="22"/>
        </w:rPr>
        <w:t>Facilitate an online training course</w:t>
      </w:r>
      <w:r w:rsidR="007E4976">
        <w:rPr>
          <w:rFonts w:ascii="Calibri" w:eastAsia="Calibri" w:hAnsi="Calibri" w:cs="Calibri"/>
          <w:bCs/>
          <w:sz w:val="22"/>
          <w:szCs w:val="22"/>
        </w:rPr>
        <w:t>s</w:t>
      </w:r>
      <w:r w:rsidR="003E5454" w:rsidRPr="00965A21">
        <w:rPr>
          <w:rFonts w:ascii="Calibri" w:eastAsia="Calibri" w:hAnsi="Calibri" w:cs="Calibri"/>
          <w:bCs/>
          <w:sz w:val="22"/>
          <w:szCs w:val="22"/>
        </w:rPr>
        <w:t xml:space="preserve"> on innovative financing </w:t>
      </w:r>
      <w:r w:rsidR="003E5454" w:rsidRPr="003E5454">
        <w:rPr>
          <w:rFonts w:ascii="Calibri" w:eastAsia="Calibri" w:hAnsi="Calibri" w:cs="Calibri"/>
          <w:bCs/>
          <w:sz w:val="22"/>
          <w:szCs w:val="22"/>
        </w:rPr>
        <w:t xml:space="preserve">for </w:t>
      </w:r>
      <w:r w:rsidR="007E4976">
        <w:rPr>
          <w:rFonts w:ascii="Calibri" w:eastAsia="Calibri" w:hAnsi="Calibri" w:cs="Calibri"/>
          <w:bCs/>
          <w:sz w:val="22"/>
          <w:szCs w:val="22"/>
        </w:rPr>
        <w:t xml:space="preserve">targeted </w:t>
      </w:r>
      <w:r w:rsidR="003E5454" w:rsidRPr="00965A21">
        <w:rPr>
          <w:rFonts w:ascii="Calibri" w:eastAsia="Calibri" w:hAnsi="Calibri" w:cs="Calibri"/>
          <w:bCs/>
          <w:sz w:val="22"/>
          <w:szCs w:val="22"/>
        </w:rPr>
        <w:t xml:space="preserve">line ministries, CSOs and </w:t>
      </w:r>
      <w:r w:rsidR="003E5454" w:rsidRPr="003E5454">
        <w:rPr>
          <w:rFonts w:ascii="Calibri" w:eastAsia="Calibri" w:hAnsi="Calibri" w:cs="Calibri"/>
          <w:bCs/>
          <w:sz w:val="22"/>
          <w:szCs w:val="22"/>
        </w:rPr>
        <w:t xml:space="preserve">human </w:t>
      </w:r>
      <w:r w:rsidR="003E5454" w:rsidRPr="00965A21">
        <w:rPr>
          <w:rFonts w:ascii="Calibri" w:eastAsia="Calibri" w:hAnsi="Calibri" w:cs="Calibri"/>
          <w:bCs/>
          <w:sz w:val="22"/>
          <w:szCs w:val="22"/>
        </w:rPr>
        <w:t>rights institutions</w:t>
      </w:r>
    </w:p>
    <w:p w14:paraId="6BCF8CDF" w14:textId="77777777" w:rsidR="00142C3B" w:rsidRDefault="00142C3B" w:rsidP="00323F4C">
      <w:pPr>
        <w:jc w:val="both"/>
        <w:rPr>
          <w:rFonts w:ascii="Calibri" w:eastAsia="Calibri" w:hAnsi="Calibri" w:cs="Calibri"/>
          <w:b/>
          <w:sz w:val="24"/>
        </w:rPr>
      </w:pPr>
    </w:p>
    <w:p w14:paraId="4D1D05EA" w14:textId="04ABC189" w:rsidR="00D63B35" w:rsidRDefault="00D63B35" w:rsidP="00D63B35">
      <w:pPr>
        <w:jc w:val="both"/>
        <w:rPr>
          <w:rFonts w:asciiTheme="minorHAnsi" w:eastAsia="Calibri" w:hAnsiTheme="minorHAnsi" w:cstheme="minorHAnsi"/>
          <w:b/>
          <w:sz w:val="22"/>
          <w:szCs w:val="22"/>
          <w:lang w:bidi="en-US"/>
        </w:rPr>
      </w:pPr>
      <w:r w:rsidRPr="00B70220">
        <w:rPr>
          <w:rFonts w:ascii="Calibri" w:eastAsia="Calibri" w:hAnsi="Calibri" w:cs="Calibri"/>
          <w:b/>
          <w:sz w:val="22"/>
          <w:szCs w:val="22"/>
        </w:rPr>
        <w:t xml:space="preserve">Task </w:t>
      </w:r>
      <w:r>
        <w:rPr>
          <w:rFonts w:ascii="Calibri" w:eastAsia="Calibri" w:hAnsi="Calibri" w:cs="Calibri"/>
          <w:b/>
          <w:sz w:val="22"/>
          <w:szCs w:val="22"/>
        </w:rPr>
        <w:t>5</w:t>
      </w:r>
      <w:r w:rsidRPr="00B70220">
        <w:rPr>
          <w:rFonts w:ascii="Calibri" w:eastAsia="Calibri" w:hAnsi="Calibri" w:cs="Calibri"/>
          <w:b/>
          <w:sz w:val="22"/>
          <w:szCs w:val="22"/>
        </w:rPr>
        <w:t xml:space="preserve">. </w:t>
      </w:r>
      <w:r w:rsidRPr="00B70220">
        <w:rPr>
          <w:rFonts w:asciiTheme="minorHAnsi" w:eastAsia="Calibri" w:hAnsiTheme="minorHAnsi" w:cstheme="minorHAnsi"/>
          <w:b/>
          <w:sz w:val="22"/>
          <w:szCs w:val="22"/>
          <w:lang w:bidi="en-US"/>
        </w:rPr>
        <w:t>Monitor and support CSO</w:t>
      </w:r>
      <w:r>
        <w:rPr>
          <w:rFonts w:asciiTheme="minorHAnsi" w:eastAsia="Calibri" w:hAnsiTheme="minorHAnsi" w:cstheme="minorHAnsi"/>
          <w:b/>
          <w:sz w:val="22"/>
          <w:szCs w:val="22"/>
          <w:lang w:bidi="en-US"/>
        </w:rPr>
        <w:t>s</w:t>
      </w:r>
      <w:r w:rsidRPr="00B70220">
        <w:rPr>
          <w:rFonts w:asciiTheme="minorHAnsi" w:eastAsia="Calibri" w:hAnsiTheme="minorHAnsi" w:cstheme="minorHAnsi"/>
          <w:b/>
          <w:sz w:val="22"/>
          <w:szCs w:val="22"/>
          <w:lang w:bidi="en-US"/>
        </w:rPr>
        <w:t xml:space="preserve"> and Government to establish a monitoring mechanism to track how resources</w:t>
      </w:r>
      <w:r>
        <w:rPr>
          <w:rFonts w:asciiTheme="minorHAnsi" w:eastAsia="Calibri" w:hAnsiTheme="minorHAnsi" w:cstheme="minorHAnsi"/>
          <w:b/>
          <w:sz w:val="22"/>
          <w:szCs w:val="22"/>
          <w:lang w:bidi="en-US"/>
        </w:rPr>
        <w:t xml:space="preserve"> that are</w:t>
      </w:r>
      <w:r w:rsidRPr="00B70220">
        <w:rPr>
          <w:rFonts w:asciiTheme="minorHAnsi" w:eastAsia="Calibri" w:hAnsiTheme="minorHAnsi" w:cstheme="minorHAnsi"/>
          <w:b/>
          <w:sz w:val="22"/>
          <w:szCs w:val="22"/>
          <w:lang w:bidi="en-US"/>
        </w:rPr>
        <w:t xml:space="preserve"> generated are used</w:t>
      </w:r>
      <w:r>
        <w:rPr>
          <w:rFonts w:asciiTheme="minorHAnsi" w:eastAsia="Calibri" w:hAnsiTheme="minorHAnsi" w:cstheme="minorHAnsi"/>
          <w:b/>
          <w:sz w:val="22"/>
          <w:szCs w:val="22"/>
          <w:lang w:bidi="en-US"/>
        </w:rPr>
        <w:t>.</w:t>
      </w:r>
    </w:p>
    <w:p w14:paraId="2F67A5DE" w14:textId="2857C4DE" w:rsidR="00142C3B" w:rsidRDefault="00142C3B" w:rsidP="00323F4C">
      <w:pPr>
        <w:jc w:val="both"/>
        <w:rPr>
          <w:rFonts w:asciiTheme="minorHAnsi" w:eastAsia="Calibri" w:hAnsiTheme="minorHAnsi" w:cstheme="minorHAnsi"/>
          <w:b/>
          <w:sz w:val="22"/>
          <w:szCs w:val="22"/>
          <w:lang w:bidi="en-US"/>
        </w:rPr>
      </w:pPr>
    </w:p>
    <w:p w14:paraId="2C3B17F0" w14:textId="2D732416" w:rsidR="00142C3B" w:rsidRDefault="008B7B24" w:rsidP="00775C03">
      <w:pPr>
        <w:pStyle w:val="ListParagraph"/>
        <w:numPr>
          <w:ilvl w:val="0"/>
          <w:numId w:val="28"/>
        </w:numPr>
        <w:jc w:val="both"/>
        <w:rPr>
          <w:rFonts w:asciiTheme="minorHAnsi" w:eastAsia="Calibri" w:hAnsiTheme="minorHAnsi" w:cstheme="minorHAnsi"/>
          <w:sz w:val="22"/>
          <w:szCs w:val="22"/>
          <w:lang w:bidi="en-US"/>
        </w:rPr>
      </w:pPr>
      <w:r w:rsidRPr="00CB2522">
        <w:rPr>
          <w:rFonts w:asciiTheme="minorHAnsi" w:eastAsia="Calibri" w:hAnsiTheme="minorHAnsi" w:cstheme="minorHAnsi"/>
          <w:sz w:val="22"/>
          <w:szCs w:val="22"/>
          <w:lang w:bidi="en-US"/>
        </w:rPr>
        <w:t xml:space="preserve">Develop Terms of Reference for the </w:t>
      </w:r>
      <w:r w:rsidR="007030AD" w:rsidRPr="00CB2522">
        <w:rPr>
          <w:rFonts w:asciiTheme="minorHAnsi" w:eastAsia="Calibri" w:hAnsiTheme="minorHAnsi" w:cstheme="minorHAnsi"/>
          <w:sz w:val="22"/>
          <w:szCs w:val="22"/>
          <w:lang w:bidi="en-US"/>
        </w:rPr>
        <w:t>government</w:t>
      </w:r>
      <w:r w:rsidR="003D2E92">
        <w:rPr>
          <w:rFonts w:asciiTheme="minorHAnsi" w:eastAsia="Calibri" w:hAnsiTheme="minorHAnsi" w:cstheme="minorHAnsi"/>
          <w:sz w:val="22"/>
          <w:szCs w:val="22"/>
          <w:lang w:bidi="en-US"/>
        </w:rPr>
        <w:t xml:space="preserve"> </w:t>
      </w:r>
      <w:r w:rsidR="00D63B35">
        <w:rPr>
          <w:rFonts w:asciiTheme="minorHAnsi" w:eastAsia="Calibri" w:hAnsiTheme="minorHAnsi" w:cstheme="minorHAnsi"/>
          <w:sz w:val="22"/>
          <w:szCs w:val="22"/>
          <w:lang w:bidi="en-US"/>
        </w:rPr>
        <w:t xml:space="preserve">and </w:t>
      </w:r>
      <w:r w:rsidR="00D63B35" w:rsidRPr="00B70220">
        <w:rPr>
          <w:rFonts w:asciiTheme="minorHAnsi" w:eastAsia="Calibri" w:hAnsiTheme="minorHAnsi" w:cstheme="minorHAnsi"/>
          <w:sz w:val="22"/>
          <w:szCs w:val="22"/>
          <w:lang w:bidi="en-US"/>
        </w:rPr>
        <w:t>CSO</w:t>
      </w:r>
      <w:r w:rsidR="00D63B35">
        <w:rPr>
          <w:rFonts w:asciiTheme="minorHAnsi" w:eastAsia="Calibri" w:hAnsiTheme="minorHAnsi" w:cstheme="minorHAnsi"/>
          <w:sz w:val="22"/>
          <w:szCs w:val="22"/>
          <w:lang w:bidi="en-US"/>
        </w:rPr>
        <w:t>s to establish a monitoring and accountability mechanism to ensure that the funds generated are used for what were intended</w:t>
      </w:r>
      <w:r w:rsidR="007030AD" w:rsidRPr="00CB2522">
        <w:rPr>
          <w:rFonts w:asciiTheme="minorHAnsi" w:eastAsia="Calibri" w:hAnsiTheme="minorHAnsi" w:cstheme="minorHAnsi"/>
          <w:sz w:val="22"/>
          <w:szCs w:val="22"/>
          <w:lang w:bidi="en-US"/>
        </w:rPr>
        <w:t xml:space="preserve"> </w:t>
      </w:r>
    </w:p>
    <w:p w14:paraId="75578333" w14:textId="60A92763" w:rsidR="00775C03" w:rsidRDefault="00775C03" w:rsidP="00775C03">
      <w:pPr>
        <w:pStyle w:val="ListParagraph"/>
        <w:numPr>
          <w:ilvl w:val="0"/>
          <w:numId w:val="28"/>
        </w:numPr>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Develop monitoring tools and </w:t>
      </w:r>
      <w:r w:rsidR="00DF6A2D">
        <w:rPr>
          <w:rFonts w:asciiTheme="minorHAnsi" w:eastAsia="Calibri" w:hAnsiTheme="minorHAnsi" w:cstheme="minorHAnsi"/>
          <w:sz w:val="22"/>
          <w:szCs w:val="22"/>
          <w:lang w:bidi="en-US"/>
        </w:rPr>
        <w:t xml:space="preserve">provide technical assistance </w:t>
      </w:r>
      <w:r w:rsidR="007030AD">
        <w:rPr>
          <w:rFonts w:asciiTheme="minorHAnsi" w:eastAsia="Calibri" w:hAnsiTheme="minorHAnsi" w:cstheme="minorHAnsi"/>
          <w:sz w:val="22"/>
          <w:szCs w:val="22"/>
          <w:lang w:bidi="en-US"/>
        </w:rPr>
        <w:t xml:space="preserve">to Government and </w:t>
      </w:r>
      <w:r w:rsidR="00D63B35">
        <w:rPr>
          <w:rFonts w:asciiTheme="minorHAnsi" w:eastAsia="Calibri" w:hAnsiTheme="minorHAnsi" w:cstheme="minorHAnsi"/>
          <w:sz w:val="22"/>
          <w:szCs w:val="22"/>
          <w:lang w:bidi="en-US"/>
        </w:rPr>
        <w:t xml:space="preserve">CSOs </w:t>
      </w:r>
      <w:r w:rsidR="007030AD">
        <w:rPr>
          <w:rFonts w:asciiTheme="minorHAnsi" w:eastAsia="Calibri" w:hAnsiTheme="minorHAnsi" w:cstheme="minorHAnsi"/>
          <w:sz w:val="22"/>
          <w:szCs w:val="22"/>
          <w:lang w:bidi="en-US"/>
        </w:rPr>
        <w:t xml:space="preserve">to establish </w:t>
      </w:r>
      <w:r w:rsidR="003D2E92">
        <w:rPr>
          <w:rFonts w:asciiTheme="minorHAnsi" w:eastAsia="Calibri" w:hAnsiTheme="minorHAnsi" w:cstheme="minorHAnsi"/>
          <w:sz w:val="22"/>
          <w:szCs w:val="22"/>
          <w:lang w:bidi="en-US"/>
        </w:rPr>
        <w:t>a</w:t>
      </w:r>
      <w:r w:rsidR="007030AD">
        <w:rPr>
          <w:rFonts w:asciiTheme="minorHAnsi" w:eastAsia="Calibri" w:hAnsiTheme="minorHAnsi" w:cstheme="minorHAnsi"/>
          <w:sz w:val="22"/>
          <w:szCs w:val="22"/>
          <w:lang w:bidi="en-US"/>
        </w:rPr>
        <w:t xml:space="preserve"> monitoring system</w:t>
      </w:r>
      <w:r w:rsidR="00D63B35">
        <w:rPr>
          <w:rFonts w:asciiTheme="minorHAnsi" w:eastAsia="Calibri" w:hAnsiTheme="minorHAnsi" w:cstheme="minorHAnsi"/>
          <w:sz w:val="22"/>
          <w:szCs w:val="22"/>
          <w:lang w:bidi="en-US"/>
        </w:rPr>
        <w:t>.</w:t>
      </w:r>
    </w:p>
    <w:p w14:paraId="5CC0D2CE" w14:textId="75DCA6A6" w:rsidR="00235340" w:rsidRDefault="00235340" w:rsidP="00775C03">
      <w:pPr>
        <w:pStyle w:val="ListParagraph"/>
        <w:numPr>
          <w:ilvl w:val="0"/>
          <w:numId w:val="28"/>
        </w:numPr>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Develop a knowledge product on innovative financing for the implementation of the </w:t>
      </w:r>
      <w:r w:rsidR="00294360">
        <w:rPr>
          <w:rFonts w:asciiTheme="minorHAnsi" w:eastAsia="Calibri" w:hAnsiTheme="minorHAnsi" w:cstheme="minorHAnsi"/>
          <w:sz w:val="22"/>
          <w:szCs w:val="22"/>
          <w:lang w:bidi="en-US"/>
        </w:rPr>
        <w:t>NAP WPS</w:t>
      </w:r>
    </w:p>
    <w:p w14:paraId="4CFD0EC2" w14:textId="77777777" w:rsidR="00323F4C" w:rsidRPr="00CB2522" w:rsidRDefault="00323F4C" w:rsidP="00323F4C">
      <w:pPr>
        <w:jc w:val="both"/>
        <w:rPr>
          <w:rFonts w:ascii="Calibri" w:eastAsia="Calibri" w:hAnsi="Calibri" w:cs="Calibri"/>
          <w:b/>
          <w:sz w:val="22"/>
          <w:szCs w:val="22"/>
        </w:rPr>
      </w:pPr>
    </w:p>
    <w:p w14:paraId="2CD8D95D" w14:textId="664C5E55" w:rsidR="002F3023" w:rsidRPr="00CB2522" w:rsidRDefault="00AA5F6F" w:rsidP="002F3023">
      <w:pPr>
        <w:jc w:val="both"/>
        <w:rPr>
          <w:rFonts w:ascii="Calibri" w:eastAsia="Calibri" w:hAnsi="Calibri" w:cs="Calibri"/>
          <w:b/>
          <w:sz w:val="22"/>
          <w:szCs w:val="22"/>
        </w:rPr>
      </w:pPr>
      <w:r w:rsidRPr="00CB2522">
        <w:rPr>
          <w:rFonts w:ascii="Calibri" w:eastAsia="Calibri" w:hAnsi="Calibri" w:cs="Calibri"/>
          <w:b/>
          <w:sz w:val="22"/>
          <w:szCs w:val="22"/>
        </w:rPr>
        <w:t xml:space="preserve">Task </w:t>
      </w:r>
      <w:r w:rsidR="00606459" w:rsidRPr="00606459">
        <w:rPr>
          <w:rFonts w:ascii="Calibri" w:eastAsia="Calibri" w:hAnsi="Calibri" w:cs="Calibri"/>
          <w:b/>
          <w:sz w:val="22"/>
          <w:szCs w:val="22"/>
        </w:rPr>
        <w:t>6</w:t>
      </w:r>
      <w:r w:rsidRPr="00CB2522">
        <w:rPr>
          <w:rFonts w:ascii="Calibri" w:eastAsia="Calibri" w:hAnsi="Calibri" w:cs="Calibri"/>
          <w:b/>
          <w:sz w:val="22"/>
          <w:szCs w:val="22"/>
        </w:rPr>
        <w:t xml:space="preserve">. </w:t>
      </w:r>
      <w:r w:rsidR="002F3023" w:rsidRPr="00CB2522">
        <w:rPr>
          <w:rFonts w:ascii="Calibri" w:eastAsia="Calibri" w:hAnsi="Calibri" w:cs="Calibri"/>
          <w:b/>
          <w:sz w:val="22"/>
          <w:szCs w:val="22"/>
        </w:rPr>
        <w:t>Facilitate exchange of learning between Liberia and other countries on implementation of NAP WPS and innovative financing for the promotion of G</w:t>
      </w:r>
      <w:r w:rsidR="001F79E7" w:rsidRPr="00CB2522">
        <w:rPr>
          <w:rFonts w:ascii="Calibri" w:eastAsia="Calibri" w:hAnsi="Calibri" w:cs="Calibri"/>
          <w:b/>
          <w:sz w:val="22"/>
          <w:szCs w:val="22"/>
        </w:rPr>
        <w:t xml:space="preserve">ender </w:t>
      </w:r>
      <w:r w:rsidR="002F3023" w:rsidRPr="00CB2522">
        <w:rPr>
          <w:rFonts w:ascii="Calibri" w:eastAsia="Calibri" w:hAnsi="Calibri" w:cs="Calibri"/>
          <w:b/>
          <w:sz w:val="22"/>
          <w:szCs w:val="22"/>
        </w:rPr>
        <w:t>E</w:t>
      </w:r>
      <w:r w:rsidR="001F79E7" w:rsidRPr="00CB2522">
        <w:rPr>
          <w:rFonts w:ascii="Calibri" w:eastAsia="Calibri" w:hAnsi="Calibri" w:cs="Calibri"/>
          <w:b/>
          <w:sz w:val="22"/>
          <w:szCs w:val="22"/>
        </w:rPr>
        <w:t>quality (GE)</w:t>
      </w:r>
      <w:r w:rsidR="002F3023" w:rsidRPr="00CB2522">
        <w:rPr>
          <w:rFonts w:ascii="Calibri" w:eastAsia="Calibri" w:hAnsi="Calibri" w:cs="Calibri"/>
          <w:b/>
          <w:sz w:val="22"/>
          <w:szCs w:val="22"/>
        </w:rPr>
        <w:t>, through the 1325 Regional network</w:t>
      </w:r>
      <w:r w:rsidR="003516D3" w:rsidRPr="00CB2522">
        <w:rPr>
          <w:rFonts w:ascii="Calibri" w:eastAsia="Calibri" w:hAnsi="Calibri" w:cs="Calibri"/>
          <w:b/>
          <w:sz w:val="22"/>
          <w:szCs w:val="22"/>
        </w:rPr>
        <w:t>:</w:t>
      </w:r>
    </w:p>
    <w:p w14:paraId="697A844E" w14:textId="1A72CBC9" w:rsidR="003516D3" w:rsidRDefault="00AA5F6F" w:rsidP="003516D3">
      <w:pPr>
        <w:pStyle w:val="ListParagraph"/>
        <w:numPr>
          <w:ilvl w:val="0"/>
          <w:numId w:val="30"/>
        </w:numPr>
        <w:jc w:val="both"/>
        <w:rPr>
          <w:rFonts w:ascii="Calibri" w:eastAsia="Calibri" w:hAnsi="Calibri" w:cs="Calibri"/>
          <w:bCs/>
          <w:sz w:val="22"/>
          <w:szCs w:val="22"/>
        </w:rPr>
      </w:pPr>
      <w:r w:rsidRPr="00CB2522">
        <w:rPr>
          <w:rFonts w:ascii="Calibri" w:eastAsia="Calibri" w:hAnsi="Calibri" w:cs="Calibri"/>
          <w:bCs/>
          <w:sz w:val="22"/>
          <w:szCs w:val="22"/>
        </w:rPr>
        <w:t xml:space="preserve">Facilitate </w:t>
      </w:r>
      <w:r w:rsidR="003516D3" w:rsidRPr="00CB2522">
        <w:rPr>
          <w:rFonts w:ascii="Calibri" w:eastAsia="Calibri" w:hAnsi="Calibri" w:cs="Calibri"/>
          <w:bCs/>
          <w:sz w:val="22"/>
          <w:szCs w:val="22"/>
        </w:rPr>
        <w:t>a</w:t>
      </w:r>
      <w:r w:rsidR="004663DE" w:rsidRPr="00CB2522">
        <w:rPr>
          <w:rFonts w:ascii="Calibri" w:eastAsia="Calibri" w:hAnsi="Calibri" w:cs="Calibri"/>
          <w:bCs/>
          <w:sz w:val="22"/>
          <w:szCs w:val="22"/>
        </w:rPr>
        <w:t xml:space="preserve">n E-Learning exchange/video conference on innovative financing </w:t>
      </w:r>
      <w:r w:rsidR="00B07F30">
        <w:rPr>
          <w:rFonts w:ascii="Calibri" w:eastAsia="Calibri" w:hAnsi="Calibri" w:cs="Calibri"/>
          <w:bCs/>
          <w:sz w:val="22"/>
          <w:szCs w:val="22"/>
        </w:rPr>
        <w:t xml:space="preserve">for </w:t>
      </w:r>
      <w:r w:rsidR="004663DE" w:rsidRPr="00CB2522">
        <w:rPr>
          <w:rFonts w:ascii="Calibri" w:eastAsia="Calibri" w:hAnsi="Calibri" w:cs="Calibri"/>
          <w:bCs/>
          <w:sz w:val="22"/>
          <w:szCs w:val="22"/>
        </w:rPr>
        <w:t xml:space="preserve">relevant </w:t>
      </w:r>
      <w:r w:rsidR="003E5454">
        <w:rPr>
          <w:rFonts w:ascii="Calibri" w:eastAsia="Calibri" w:hAnsi="Calibri" w:cs="Calibri"/>
          <w:bCs/>
          <w:sz w:val="22"/>
          <w:szCs w:val="22"/>
        </w:rPr>
        <w:t>government institutions</w:t>
      </w:r>
      <w:r w:rsidR="004663DE" w:rsidRPr="00CB2522">
        <w:rPr>
          <w:rFonts w:ascii="Calibri" w:eastAsia="Calibri" w:hAnsi="Calibri" w:cs="Calibri"/>
          <w:bCs/>
          <w:sz w:val="22"/>
          <w:szCs w:val="22"/>
        </w:rPr>
        <w:t>;</w:t>
      </w:r>
    </w:p>
    <w:p w14:paraId="02FFFA6C" w14:textId="4100A44D" w:rsidR="00CF6465" w:rsidRPr="00CB2522" w:rsidRDefault="003E5454" w:rsidP="003E5454">
      <w:pPr>
        <w:pStyle w:val="ListParagraph"/>
        <w:numPr>
          <w:ilvl w:val="0"/>
          <w:numId w:val="30"/>
        </w:numPr>
        <w:jc w:val="both"/>
        <w:rPr>
          <w:rFonts w:ascii="Calibri" w:eastAsia="Calibri" w:hAnsi="Calibri" w:cs="Calibri"/>
          <w:bCs/>
          <w:sz w:val="22"/>
          <w:szCs w:val="22"/>
        </w:rPr>
      </w:pPr>
      <w:r w:rsidRPr="003E5454">
        <w:rPr>
          <w:rFonts w:ascii="Calibri" w:eastAsia="Calibri" w:hAnsi="Calibri" w:cs="Calibri"/>
          <w:bCs/>
          <w:sz w:val="22"/>
          <w:szCs w:val="22"/>
        </w:rPr>
        <w:t xml:space="preserve">Facilitate an E-Learning exchange/video conference on innovative financing for </w:t>
      </w:r>
      <w:r>
        <w:rPr>
          <w:rFonts w:ascii="Calibri" w:eastAsia="Calibri" w:hAnsi="Calibri" w:cs="Calibri"/>
          <w:bCs/>
          <w:sz w:val="22"/>
          <w:szCs w:val="22"/>
        </w:rPr>
        <w:t>Civil Society Organizations</w:t>
      </w:r>
    </w:p>
    <w:p w14:paraId="05A9E32F" w14:textId="77777777" w:rsidR="0058291D" w:rsidRPr="00CB2522" w:rsidRDefault="0058291D" w:rsidP="00CB2522">
      <w:pPr>
        <w:pStyle w:val="ListParagraph"/>
        <w:jc w:val="both"/>
        <w:rPr>
          <w:rFonts w:ascii="Calibri" w:eastAsia="Calibri" w:hAnsi="Calibri" w:cs="Calibri"/>
          <w:bCs/>
          <w:sz w:val="22"/>
          <w:szCs w:val="22"/>
        </w:rPr>
      </w:pPr>
    </w:p>
    <w:p w14:paraId="6DA60202" w14:textId="5B8704AD" w:rsidR="002E742A" w:rsidRDefault="002E742A">
      <w:pPr>
        <w:pStyle w:val="ListParagraph"/>
        <w:numPr>
          <w:ilvl w:val="0"/>
          <w:numId w:val="1"/>
        </w:numPr>
        <w:spacing w:before="120"/>
        <w:jc w:val="both"/>
        <w:rPr>
          <w:rFonts w:asciiTheme="minorHAnsi" w:hAnsiTheme="minorHAnsi" w:cstheme="minorHAnsi"/>
          <w:b/>
          <w:color w:val="1F497D"/>
          <w:sz w:val="22"/>
          <w:szCs w:val="22"/>
          <w:lang w:eastAsia="ru-RU"/>
        </w:rPr>
      </w:pPr>
      <w:r w:rsidRPr="00E67F48">
        <w:rPr>
          <w:rFonts w:asciiTheme="minorHAnsi" w:hAnsiTheme="minorHAnsi" w:cstheme="minorHAnsi"/>
          <w:b/>
          <w:color w:val="1F497D"/>
          <w:sz w:val="22"/>
          <w:szCs w:val="22"/>
          <w:lang w:eastAsia="ru-RU"/>
        </w:rPr>
        <w:t>Expected Deliverables</w:t>
      </w:r>
    </w:p>
    <w:p w14:paraId="65CB56A2" w14:textId="77777777" w:rsidR="00CF6465" w:rsidRPr="00E67F48" w:rsidRDefault="00CF6465" w:rsidP="00CB2522">
      <w:pPr>
        <w:pStyle w:val="ListParagraph"/>
        <w:spacing w:before="120"/>
        <w:jc w:val="both"/>
        <w:rPr>
          <w:rFonts w:asciiTheme="minorHAnsi" w:hAnsiTheme="minorHAnsi" w:cstheme="minorHAnsi"/>
          <w:b/>
          <w:color w:val="1F497D"/>
          <w:sz w:val="22"/>
          <w:szCs w:val="22"/>
          <w:lang w:eastAsia="ru-RU"/>
        </w:rPr>
      </w:pPr>
    </w:p>
    <w:p w14:paraId="11C8F70A" w14:textId="79BDF02A" w:rsidR="006B4CD3" w:rsidRPr="00CB2522" w:rsidRDefault="002E742A" w:rsidP="00BE281C">
      <w:pPr>
        <w:jc w:val="both"/>
        <w:rPr>
          <w:rFonts w:ascii="Calibri" w:eastAsia="Calibri" w:hAnsi="Calibri" w:cs="Calibri"/>
          <w:sz w:val="22"/>
          <w:szCs w:val="22"/>
        </w:rPr>
      </w:pPr>
      <w:r w:rsidRPr="00CB2522">
        <w:rPr>
          <w:rFonts w:ascii="Calibri" w:eastAsia="Calibri" w:hAnsi="Calibri" w:cs="Calibri"/>
          <w:sz w:val="22"/>
          <w:szCs w:val="22"/>
        </w:rPr>
        <w:t>The consultant will produce the following deliverables:</w:t>
      </w:r>
    </w:p>
    <w:tbl>
      <w:tblPr>
        <w:tblStyle w:val="TableGrid"/>
        <w:tblW w:w="9204" w:type="dxa"/>
        <w:tblLook w:val="04A0" w:firstRow="1" w:lastRow="0" w:firstColumn="1" w:lastColumn="0" w:noHBand="0" w:noVBand="1"/>
      </w:tblPr>
      <w:tblGrid>
        <w:gridCol w:w="666"/>
        <w:gridCol w:w="6619"/>
        <w:gridCol w:w="1919"/>
      </w:tblGrid>
      <w:tr w:rsidR="00402335" w:rsidRPr="008B7B24" w14:paraId="1D2B8C7E" w14:textId="77777777" w:rsidTr="000340AA">
        <w:trPr>
          <w:trHeight w:val="613"/>
        </w:trPr>
        <w:tc>
          <w:tcPr>
            <w:tcW w:w="666" w:type="dxa"/>
          </w:tcPr>
          <w:p w14:paraId="5E020926" w14:textId="11B65846" w:rsidR="00402335" w:rsidRPr="00CB2522" w:rsidRDefault="00402335" w:rsidP="00BE281C">
            <w:pPr>
              <w:jc w:val="both"/>
              <w:rPr>
                <w:rFonts w:ascii="Calibri" w:eastAsia="Calibri" w:hAnsi="Calibri" w:cs="Calibri"/>
                <w:sz w:val="22"/>
                <w:szCs w:val="22"/>
              </w:rPr>
            </w:pPr>
            <w:r w:rsidRPr="00CB2522">
              <w:rPr>
                <w:rFonts w:ascii="Calibri" w:eastAsia="Calibri" w:hAnsi="Calibri" w:cs="Calibri"/>
                <w:sz w:val="22"/>
                <w:szCs w:val="22"/>
              </w:rPr>
              <w:t>#</w:t>
            </w:r>
          </w:p>
        </w:tc>
        <w:tc>
          <w:tcPr>
            <w:tcW w:w="6619" w:type="dxa"/>
          </w:tcPr>
          <w:p w14:paraId="0F25D824" w14:textId="4D5F2366" w:rsidR="00402335" w:rsidRPr="00CB2522" w:rsidRDefault="00402335" w:rsidP="00BE281C">
            <w:pPr>
              <w:jc w:val="both"/>
              <w:rPr>
                <w:rFonts w:ascii="Calibri" w:eastAsia="Calibri" w:hAnsi="Calibri" w:cs="Calibri"/>
                <w:sz w:val="22"/>
                <w:szCs w:val="22"/>
              </w:rPr>
            </w:pPr>
            <w:r w:rsidRPr="00CB2522">
              <w:rPr>
                <w:rFonts w:ascii="Calibri" w:eastAsia="Calibri" w:hAnsi="Calibri" w:cs="Calibri"/>
                <w:sz w:val="22"/>
                <w:szCs w:val="22"/>
              </w:rPr>
              <w:t>Deliverables</w:t>
            </w:r>
          </w:p>
        </w:tc>
        <w:tc>
          <w:tcPr>
            <w:tcW w:w="1919" w:type="dxa"/>
          </w:tcPr>
          <w:p w14:paraId="39E18EAE" w14:textId="4939490E" w:rsidR="00402335" w:rsidRPr="00CB2522" w:rsidRDefault="00402335" w:rsidP="00BE281C">
            <w:pPr>
              <w:jc w:val="both"/>
              <w:rPr>
                <w:rFonts w:ascii="Calibri" w:eastAsia="Calibri" w:hAnsi="Calibri" w:cs="Calibri"/>
                <w:sz w:val="22"/>
                <w:szCs w:val="22"/>
              </w:rPr>
            </w:pPr>
            <w:r w:rsidRPr="00CB2522">
              <w:rPr>
                <w:rFonts w:ascii="Calibri" w:eastAsia="Calibri" w:hAnsi="Calibri" w:cs="Calibri"/>
                <w:sz w:val="22"/>
                <w:szCs w:val="22"/>
              </w:rPr>
              <w:t>Indicative Deadline</w:t>
            </w:r>
          </w:p>
        </w:tc>
      </w:tr>
      <w:tr w:rsidR="00402335" w:rsidRPr="008B7B24" w14:paraId="55DE87CE" w14:textId="77777777" w:rsidTr="000340AA">
        <w:trPr>
          <w:trHeight w:val="316"/>
        </w:trPr>
        <w:tc>
          <w:tcPr>
            <w:tcW w:w="666" w:type="dxa"/>
          </w:tcPr>
          <w:p w14:paraId="2AB98B1A" w14:textId="4769A985" w:rsidR="00402335" w:rsidRPr="00CB2522" w:rsidRDefault="00402335" w:rsidP="00BE281C">
            <w:pPr>
              <w:jc w:val="both"/>
              <w:rPr>
                <w:rFonts w:ascii="Calibri" w:eastAsia="Calibri" w:hAnsi="Calibri" w:cs="Calibri"/>
                <w:sz w:val="22"/>
                <w:szCs w:val="22"/>
              </w:rPr>
            </w:pPr>
            <w:r w:rsidRPr="00CB2522">
              <w:rPr>
                <w:rFonts w:ascii="Calibri" w:eastAsia="Calibri" w:hAnsi="Calibri" w:cs="Calibri"/>
                <w:sz w:val="22"/>
                <w:szCs w:val="22"/>
              </w:rPr>
              <w:t>1</w:t>
            </w:r>
          </w:p>
        </w:tc>
        <w:tc>
          <w:tcPr>
            <w:tcW w:w="6619" w:type="dxa"/>
          </w:tcPr>
          <w:p w14:paraId="2B1A294E" w14:textId="4DE78F1A" w:rsidR="00402335" w:rsidRPr="00CB2522" w:rsidRDefault="00402335" w:rsidP="00BE281C">
            <w:pPr>
              <w:jc w:val="both"/>
              <w:rPr>
                <w:rFonts w:ascii="Calibri" w:eastAsia="Calibri" w:hAnsi="Calibri" w:cs="Calibri"/>
                <w:bCs/>
                <w:sz w:val="22"/>
                <w:szCs w:val="22"/>
              </w:rPr>
            </w:pPr>
            <w:r w:rsidRPr="00CB2522">
              <w:rPr>
                <w:rFonts w:ascii="Calibri" w:eastAsia="Calibri" w:hAnsi="Calibri" w:cs="Calibri"/>
                <w:bCs/>
                <w:sz w:val="22"/>
                <w:szCs w:val="22"/>
              </w:rPr>
              <w:t>Consultancy Workplan</w:t>
            </w:r>
          </w:p>
        </w:tc>
        <w:tc>
          <w:tcPr>
            <w:tcW w:w="1919" w:type="dxa"/>
          </w:tcPr>
          <w:p w14:paraId="25AF6C68" w14:textId="53FDAFD1" w:rsidR="00402335" w:rsidRPr="00CB2522" w:rsidRDefault="000340AA" w:rsidP="00BE281C">
            <w:pPr>
              <w:jc w:val="both"/>
              <w:rPr>
                <w:rFonts w:ascii="Calibri" w:eastAsia="Calibri" w:hAnsi="Calibri" w:cs="Calibri"/>
                <w:sz w:val="22"/>
                <w:szCs w:val="22"/>
              </w:rPr>
            </w:pPr>
            <w:r w:rsidRPr="00CB2522">
              <w:rPr>
                <w:rFonts w:ascii="Calibri" w:eastAsia="Calibri" w:hAnsi="Calibri" w:cs="Calibri"/>
                <w:sz w:val="22"/>
                <w:szCs w:val="22"/>
              </w:rPr>
              <w:t>1</w:t>
            </w:r>
            <w:r w:rsidR="00615C66">
              <w:rPr>
                <w:rFonts w:ascii="Calibri" w:eastAsia="Calibri" w:hAnsi="Calibri" w:cs="Calibri"/>
                <w:sz w:val="22"/>
                <w:szCs w:val="22"/>
              </w:rPr>
              <w:t>0</w:t>
            </w:r>
            <w:r w:rsidRPr="00CB2522">
              <w:rPr>
                <w:rFonts w:ascii="Calibri" w:eastAsia="Calibri" w:hAnsi="Calibri" w:cs="Calibri"/>
                <w:sz w:val="22"/>
                <w:szCs w:val="22"/>
              </w:rPr>
              <w:t xml:space="preserve"> February 2020</w:t>
            </w:r>
          </w:p>
        </w:tc>
      </w:tr>
      <w:tr w:rsidR="00402335" w:rsidRPr="008B7B24" w14:paraId="1D394221" w14:textId="77777777" w:rsidTr="000340AA">
        <w:trPr>
          <w:trHeight w:val="307"/>
        </w:trPr>
        <w:tc>
          <w:tcPr>
            <w:tcW w:w="666" w:type="dxa"/>
          </w:tcPr>
          <w:p w14:paraId="550CC240" w14:textId="26F23561" w:rsidR="00402335" w:rsidRPr="00CB2522" w:rsidRDefault="00402335" w:rsidP="00BE281C">
            <w:pPr>
              <w:jc w:val="both"/>
              <w:rPr>
                <w:rFonts w:ascii="Calibri" w:eastAsia="Calibri" w:hAnsi="Calibri" w:cs="Calibri"/>
                <w:sz w:val="22"/>
                <w:szCs w:val="22"/>
              </w:rPr>
            </w:pPr>
            <w:r w:rsidRPr="00CB2522">
              <w:rPr>
                <w:rFonts w:ascii="Calibri" w:eastAsia="Calibri" w:hAnsi="Calibri" w:cs="Calibri"/>
                <w:sz w:val="22"/>
                <w:szCs w:val="22"/>
              </w:rPr>
              <w:t>2</w:t>
            </w:r>
          </w:p>
        </w:tc>
        <w:tc>
          <w:tcPr>
            <w:tcW w:w="6619" w:type="dxa"/>
          </w:tcPr>
          <w:p w14:paraId="70BE9A44" w14:textId="3B74A6A8" w:rsidR="00402335" w:rsidRDefault="00402335" w:rsidP="00BE281C">
            <w:pPr>
              <w:jc w:val="both"/>
              <w:rPr>
                <w:rFonts w:ascii="Calibri" w:eastAsia="Calibri" w:hAnsi="Calibri" w:cs="Calibri"/>
                <w:bCs/>
                <w:sz w:val="22"/>
                <w:szCs w:val="22"/>
              </w:rPr>
            </w:pPr>
            <w:r w:rsidRPr="00CB2522">
              <w:rPr>
                <w:rFonts w:ascii="Calibri" w:eastAsia="Calibri" w:hAnsi="Calibri" w:cs="Calibri"/>
                <w:bCs/>
                <w:sz w:val="22"/>
                <w:szCs w:val="22"/>
              </w:rPr>
              <w:t>Individual and institutional capacity assessment report</w:t>
            </w:r>
            <w:r w:rsidR="00D179D6">
              <w:rPr>
                <w:rFonts w:ascii="Calibri" w:eastAsia="Calibri" w:hAnsi="Calibri" w:cs="Calibri"/>
                <w:bCs/>
                <w:sz w:val="22"/>
                <w:szCs w:val="22"/>
              </w:rPr>
              <w:t>. The report should have the following structure:</w:t>
            </w:r>
          </w:p>
          <w:p w14:paraId="66A36227" w14:textId="24F94FFB" w:rsidR="00D179D6" w:rsidRDefault="00D179D6" w:rsidP="00BE281C">
            <w:pPr>
              <w:jc w:val="both"/>
              <w:rPr>
                <w:rFonts w:ascii="Calibri" w:eastAsia="Calibri" w:hAnsi="Calibri" w:cs="Calibri"/>
                <w:bCs/>
                <w:sz w:val="22"/>
                <w:szCs w:val="22"/>
              </w:rPr>
            </w:pPr>
          </w:p>
          <w:p w14:paraId="7EC0A0A5" w14:textId="77777777" w:rsidR="00D179D6" w:rsidRPr="00150DA0" w:rsidRDefault="00D179D6" w:rsidP="00D179D6">
            <w:pPr>
              <w:pStyle w:val="ListParagraph"/>
              <w:numPr>
                <w:ilvl w:val="0"/>
                <w:numId w:val="34"/>
              </w:numPr>
              <w:contextualSpacing w:val="0"/>
              <w:rPr>
                <w:rFonts w:asciiTheme="minorHAnsi" w:hAnsiTheme="minorHAnsi" w:cstheme="minorHAnsi"/>
                <w:sz w:val="22"/>
              </w:rPr>
            </w:pPr>
            <w:r w:rsidRPr="00150DA0">
              <w:rPr>
                <w:rFonts w:asciiTheme="minorHAnsi" w:hAnsiTheme="minorHAnsi" w:cstheme="minorHAnsi"/>
                <w:sz w:val="22"/>
              </w:rPr>
              <w:lastRenderedPageBreak/>
              <w:t>Introduction</w:t>
            </w:r>
          </w:p>
          <w:p w14:paraId="3EDFE263" w14:textId="77777777" w:rsidR="00D179D6" w:rsidRPr="00150DA0" w:rsidRDefault="00D179D6" w:rsidP="00D179D6">
            <w:pPr>
              <w:pStyle w:val="ListParagraph"/>
              <w:numPr>
                <w:ilvl w:val="0"/>
                <w:numId w:val="34"/>
              </w:numPr>
              <w:contextualSpacing w:val="0"/>
              <w:rPr>
                <w:rFonts w:asciiTheme="minorHAnsi" w:hAnsiTheme="minorHAnsi" w:cstheme="minorHAnsi"/>
                <w:sz w:val="22"/>
              </w:rPr>
            </w:pPr>
            <w:r w:rsidRPr="00150DA0">
              <w:rPr>
                <w:rFonts w:asciiTheme="minorHAnsi" w:hAnsiTheme="minorHAnsi" w:cstheme="minorHAnsi"/>
                <w:sz w:val="22"/>
              </w:rPr>
              <w:t xml:space="preserve">Methodology </w:t>
            </w:r>
          </w:p>
          <w:p w14:paraId="2DFCC0F7" w14:textId="77777777" w:rsidR="00D179D6" w:rsidRPr="00150DA0" w:rsidRDefault="00D179D6" w:rsidP="00D179D6">
            <w:pPr>
              <w:pStyle w:val="ListParagraph"/>
              <w:numPr>
                <w:ilvl w:val="0"/>
                <w:numId w:val="34"/>
              </w:numPr>
              <w:contextualSpacing w:val="0"/>
              <w:rPr>
                <w:rFonts w:asciiTheme="minorHAnsi" w:hAnsiTheme="minorHAnsi" w:cstheme="minorHAnsi"/>
                <w:sz w:val="22"/>
              </w:rPr>
            </w:pPr>
            <w:r w:rsidRPr="00150DA0">
              <w:rPr>
                <w:rFonts w:asciiTheme="minorHAnsi" w:hAnsiTheme="minorHAnsi" w:cstheme="minorHAnsi"/>
                <w:sz w:val="22"/>
              </w:rPr>
              <w:t xml:space="preserve">Data collection tools </w:t>
            </w:r>
          </w:p>
          <w:p w14:paraId="548384C4" w14:textId="77777777" w:rsidR="00D179D6" w:rsidRPr="00150DA0" w:rsidRDefault="00D179D6" w:rsidP="00D179D6">
            <w:pPr>
              <w:pStyle w:val="ListParagraph"/>
              <w:numPr>
                <w:ilvl w:val="0"/>
                <w:numId w:val="34"/>
              </w:numPr>
              <w:contextualSpacing w:val="0"/>
              <w:rPr>
                <w:rFonts w:asciiTheme="minorHAnsi" w:hAnsiTheme="minorHAnsi" w:cstheme="minorHAnsi"/>
                <w:sz w:val="22"/>
              </w:rPr>
            </w:pPr>
            <w:r w:rsidRPr="00150DA0">
              <w:rPr>
                <w:rFonts w:asciiTheme="minorHAnsi" w:hAnsiTheme="minorHAnsi" w:cstheme="minorHAnsi"/>
                <w:sz w:val="22"/>
              </w:rPr>
              <w:t xml:space="preserve">Findings </w:t>
            </w:r>
          </w:p>
          <w:p w14:paraId="54894684" w14:textId="77777777" w:rsidR="00D179D6" w:rsidRPr="00150DA0" w:rsidRDefault="00D179D6" w:rsidP="00D179D6">
            <w:pPr>
              <w:pStyle w:val="ListParagraph"/>
              <w:numPr>
                <w:ilvl w:val="0"/>
                <w:numId w:val="34"/>
              </w:numPr>
              <w:contextualSpacing w:val="0"/>
              <w:rPr>
                <w:rFonts w:asciiTheme="minorHAnsi" w:hAnsiTheme="minorHAnsi" w:cstheme="minorHAnsi"/>
                <w:sz w:val="22"/>
              </w:rPr>
            </w:pPr>
            <w:r w:rsidRPr="00150DA0">
              <w:rPr>
                <w:rFonts w:asciiTheme="minorHAnsi" w:hAnsiTheme="minorHAnsi" w:cstheme="minorHAnsi"/>
                <w:sz w:val="22"/>
              </w:rPr>
              <w:t>Annexes</w:t>
            </w:r>
          </w:p>
          <w:p w14:paraId="0B7E138C" w14:textId="77777777" w:rsidR="00D179D6" w:rsidRDefault="00D179D6" w:rsidP="00BE281C">
            <w:pPr>
              <w:jc w:val="both"/>
              <w:rPr>
                <w:rFonts w:ascii="Calibri" w:eastAsia="Calibri" w:hAnsi="Calibri" w:cs="Calibri"/>
                <w:bCs/>
                <w:sz w:val="22"/>
                <w:szCs w:val="22"/>
              </w:rPr>
            </w:pPr>
          </w:p>
          <w:p w14:paraId="6584F7FA" w14:textId="2E78F0E7" w:rsidR="0083779E" w:rsidRPr="00CB2522" w:rsidRDefault="0083779E" w:rsidP="00BE281C">
            <w:pPr>
              <w:jc w:val="both"/>
              <w:rPr>
                <w:rFonts w:ascii="Calibri" w:eastAsia="Calibri" w:hAnsi="Calibri" w:cs="Calibri"/>
                <w:bCs/>
                <w:sz w:val="22"/>
                <w:szCs w:val="22"/>
              </w:rPr>
            </w:pPr>
          </w:p>
        </w:tc>
        <w:tc>
          <w:tcPr>
            <w:tcW w:w="1919" w:type="dxa"/>
          </w:tcPr>
          <w:p w14:paraId="392A0CC9" w14:textId="1245B0A7" w:rsidR="00402335" w:rsidRPr="00CB2522" w:rsidRDefault="00546445" w:rsidP="00BE281C">
            <w:pPr>
              <w:jc w:val="both"/>
              <w:rPr>
                <w:rFonts w:ascii="Calibri" w:eastAsia="Calibri" w:hAnsi="Calibri" w:cs="Calibri"/>
                <w:sz w:val="22"/>
                <w:szCs w:val="22"/>
              </w:rPr>
            </w:pPr>
            <w:r>
              <w:rPr>
                <w:rFonts w:ascii="Calibri" w:eastAsia="Calibri" w:hAnsi="Calibri" w:cs="Calibri"/>
                <w:sz w:val="22"/>
                <w:szCs w:val="22"/>
              </w:rPr>
              <w:lastRenderedPageBreak/>
              <w:t xml:space="preserve">10 April </w:t>
            </w:r>
            <w:r w:rsidR="000340AA" w:rsidRPr="00CB2522">
              <w:rPr>
                <w:rFonts w:ascii="Calibri" w:eastAsia="Calibri" w:hAnsi="Calibri" w:cs="Calibri"/>
                <w:sz w:val="22"/>
                <w:szCs w:val="22"/>
              </w:rPr>
              <w:t>2020</w:t>
            </w:r>
          </w:p>
        </w:tc>
      </w:tr>
      <w:tr w:rsidR="00402335" w:rsidRPr="008B7B24" w14:paraId="3DB4C80F" w14:textId="77777777" w:rsidTr="000340AA">
        <w:trPr>
          <w:trHeight w:val="613"/>
        </w:trPr>
        <w:tc>
          <w:tcPr>
            <w:tcW w:w="666" w:type="dxa"/>
          </w:tcPr>
          <w:p w14:paraId="38AAADED" w14:textId="6AD4F614" w:rsidR="00402335" w:rsidRPr="00CB2522" w:rsidRDefault="00402335" w:rsidP="00BE281C">
            <w:pPr>
              <w:jc w:val="both"/>
              <w:rPr>
                <w:rFonts w:ascii="Calibri" w:eastAsia="Calibri" w:hAnsi="Calibri" w:cs="Calibri"/>
                <w:sz w:val="22"/>
                <w:szCs w:val="22"/>
              </w:rPr>
            </w:pPr>
            <w:r w:rsidRPr="00CB2522">
              <w:rPr>
                <w:rFonts w:ascii="Calibri" w:eastAsia="Calibri" w:hAnsi="Calibri" w:cs="Calibri"/>
                <w:sz w:val="22"/>
                <w:szCs w:val="22"/>
              </w:rPr>
              <w:t>3</w:t>
            </w:r>
          </w:p>
        </w:tc>
        <w:tc>
          <w:tcPr>
            <w:tcW w:w="6619" w:type="dxa"/>
          </w:tcPr>
          <w:p w14:paraId="7FF290C0" w14:textId="02DF7F45" w:rsidR="00402335" w:rsidRDefault="00402335" w:rsidP="00BE281C">
            <w:pPr>
              <w:jc w:val="both"/>
              <w:rPr>
                <w:rFonts w:ascii="Calibri" w:eastAsia="Calibri" w:hAnsi="Calibri" w:cs="Calibri"/>
                <w:bCs/>
                <w:sz w:val="22"/>
                <w:szCs w:val="22"/>
              </w:rPr>
            </w:pPr>
            <w:r w:rsidRPr="00CB2522">
              <w:rPr>
                <w:rFonts w:ascii="Calibri" w:eastAsia="Calibri" w:hAnsi="Calibri" w:cs="Calibri"/>
                <w:bCs/>
                <w:sz w:val="22"/>
                <w:szCs w:val="22"/>
              </w:rPr>
              <w:t xml:space="preserve">Practical/Easy to use advocacy tools to facilitate the </w:t>
            </w:r>
            <w:r w:rsidR="00C73638">
              <w:rPr>
                <w:rFonts w:ascii="Calibri" w:eastAsia="Calibri" w:hAnsi="Calibri" w:cs="Calibri"/>
                <w:bCs/>
                <w:sz w:val="22"/>
                <w:szCs w:val="22"/>
              </w:rPr>
              <w:t xml:space="preserve">use of generated funding </w:t>
            </w:r>
            <w:r w:rsidRPr="00CB2522">
              <w:rPr>
                <w:rFonts w:ascii="Calibri" w:eastAsia="Calibri" w:hAnsi="Calibri" w:cs="Calibri"/>
                <w:bCs/>
                <w:sz w:val="22"/>
                <w:szCs w:val="22"/>
              </w:rPr>
              <w:t>for the implementation of the NAP on WPS</w:t>
            </w:r>
          </w:p>
          <w:p w14:paraId="06DF30F2" w14:textId="3CCC2D4C" w:rsidR="009E4863" w:rsidRPr="00CB2522" w:rsidRDefault="009E4863" w:rsidP="00BE281C">
            <w:pPr>
              <w:jc w:val="both"/>
              <w:rPr>
                <w:rFonts w:ascii="Calibri" w:eastAsia="Calibri" w:hAnsi="Calibri" w:cs="Calibri"/>
                <w:bCs/>
                <w:sz w:val="22"/>
                <w:szCs w:val="22"/>
              </w:rPr>
            </w:pPr>
          </w:p>
        </w:tc>
        <w:tc>
          <w:tcPr>
            <w:tcW w:w="1919" w:type="dxa"/>
          </w:tcPr>
          <w:p w14:paraId="3B657135" w14:textId="43A4D323" w:rsidR="00402335" w:rsidRPr="00CB2522" w:rsidRDefault="000340AA" w:rsidP="00BE281C">
            <w:pPr>
              <w:jc w:val="both"/>
              <w:rPr>
                <w:rFonts w:ascii="Calibri" w:eastAsia="Calibri" w:hAnsi="Calibri" w:cs="Calibri"/>
                <w:sz w:val="22"/>
                <w:szCs w:val="22"/>
              </w:rPr>
            </w:pPr>
            <w:r w:rsidRPr="00CB2522">
              <w:rPr>
                <w:rFonts w:ascii="Calibri" w:eastAsia="Calibri" w:hAnsi="Calibri" w:cs="Calibri"/>
                <w:sz w:val="22"/>
                <w:szCs w:val="22"/>
              </w:rPr>
              <w:t>27 March 2020</w:t>
            </w:r>
          </w:p>
        </w:tc>
      </w:tr>
      <w:tr w:rsidR="005B3E53" w:rsidRPr="008B7B24" w14:paraId="0C310CEC" w14:textId="77777777" w:rsidTr="000340AA">
        <w:trPr>
          <w:trHeight w:val="613"/>
        </w:trPr>
        <w:tc>
          <w:tcPr>
            <w:tcW w:w="666" w:type="dxa"/>
          </w:tcPr>
          <w:p w14:paraId="30A0D211" w14:textId="50C96471" w:rsidR="005B3E53" w:rsidRPr="003C144D" w:rsidRDefault="005B3E53" w:rsidP="005B3E53">
            <w:pPr>
              <w:jc w:val="both"/>
              <w:rPr>
                <w:rFonts w:ascii="Calibri" w:eastAsia="Calibri" w:hAnsi="Calibri" w:cs="Calibri"/>
                <w:sz w:val="22"/>
                <w:szCs w:val="22"/>
              </w:rPr>
            </w:pPr>
            <w:r>
              <w:rPr>
                <w:rFonts w:ascii="Calibri" w:eastAsia="Calibri" w:hAnsi="Calibri" w:cs="Calibri"/>
                <w:sz w:val="22"/>
                <w:szCs w:val="22"/>
              </w:rPr>
              <w:t>4</w:t>
            </w:r>
          </w:p>
        </w:tc>
        <w:tc>
          <w:tcPr>
            <w:tcW w:w="6619" w:type="dxa"/>
          </w:tcPr>
          <w:p w14:paraId="24A7A8C0" w14:textId="3624C3EF" w:rsidR="005B3E53" w:rsidRPr="005B3E53" w:rsidRDefault="005B3E53" w:rsidP="005B3E53">
            <w:pPr>
              <w:jc w:val="both"/>
              <w:rPr>
                <w:rFonts w:ascii="Calibri" w:eastAsia="Calibri" w:hAnsi="Calibri" w:cs="Calibri"/>
                <w:bCs/>
                <w:sz w:val="22"/>
                <w:szCs w:val="22"/>
              </w:rPr>
            </w:pPr>
            <w:r w:rsidRPr="00254128">
              <w:rPr>
                <w:rFonts w:ascii="Calibri" w:eastAsia="Calibri" w:hAnsi="Calibri" w:cs="Calibri"/>
                <w:sz w:val="22"/>
                <w:szCs w:val="22"/>
              </w:rPr>
              <w:t xml:space="preserve">Costed </w:t>
            </w:r>
            <w:r>
              <w:rPr>
                <w:rFonts w:ascii="Calibri" w:eastAsia="Calibri" w:hAnsi="Calibri" w:cs="Calibri"/>
                <w:sz w:val="22"/>
                <w:szCs w:val="22"/>
              </w:rPr>
              <w:t xml:space="preserve">and validated </w:t>
            </w:r>
            <w:r w:rsidRPr="00254128">
              <w:rPr>
                <w:rFonts w:ascii="Calibri" w:eastAsia="Calibri" w:hAnsi="Calibri" w:cs="Calibri"/>
                <w:sz w:val="22"/>
                <w:szCs w:val="22"/>
              </w:rPr>
              <w:t xml:space="preserve">innovative financing strategy </w:t>
            </w:r>
          </w:p>
        </w:tc>
        <w:tc>
          <w:tcPr>
            <w:tcW w:w="1919" w:type="dxa"/>
          </w:tcPr>
          <w:p w14:paraId="4F019EAC" w14:textId="3B7D7B4C" w:rsidR="005B3E53" w:rsidRPr="005B3E53" w:rsidRDefault="005B3E53" w:rsidP="005B3E53">
            <w:pPr>
              <w:jc w:val="both"/>
              <w:rPr>
                <w:rFonts w:ascii="Calibri" w:eastAsia="Calibri" w:hAnsi="Calibri" w:cs="Calibri"/>
                <w:sz w:val="22"/>
                <w:szCs w:val="22"/>
              </w:rPr>
            </w:pPr>
            <w:r w:rsidRPr="00254128">
              <w:rPr>
                <w:rFonts w:ascii="Calibri" w:eastAsia="Calibri" w:hAnsi="Calibri" w:cs="Calibri"/>
                <w:sz w:val="22"/>
                <w:szCs w:val="22"/>
              </w:rPr>
              <w:t>1 May 2020</w:t>
            </w:r>
          </w:p>
        </w:tc>
      </w:tr>
      <w:tr w:rsidR="005B3E53" w:rsidRPr="008B7B24" w14:paraId="08765955" w14:textId="77777777" w:rsidTr="000340AA">
        <w:trPr>
          <w:trHeight w:val="316"/>
        </w:trPr>
        <w:tc>
          <w:tcPr>
            <w:tcW w:w="666" w:type="dxa"/>
          </w:tcPr>
          <w:p w14:paraId="5B6BBE11" w14:textId="532219C3" w:rsidR="005B3E53" w:rsidRPr="00CB2522" w:rsidRDefault="005B3E53" w:rsidP="005B3E53">
            <w:pPr>
              <w:jc w:val="both"/>
              <w:rPr>
                <w:rFonts w:ascii="Calibri" w:eastAsia="Calibri" w:hAnsi="Calibri" w:cs="Calibri"/>
                <w:sz w:val="22"/>
                <w:szCs w:val="22"/>
              </w:rPr>
            </w:pPr>
            <w:r>
              <w:rPr>
                <w:rFonts w:ascii="Calibri" w:eastAsia="Calibri" w:hAnsi="Calibri" w:cs="Calibri"/>
                <w:sz w:val="22"/>
                <w:szCs w:val="22"/>
              </w:rPr>
              <w:t>5</w:t>
            </w:r>
          </w:p>
        </w:tc>
        <w:tc>
          <w:tcPr>
            <w:tcW w:w="6619" w:type="dxa"/>
          </w:tcPr>
          <w:p w14:paraId="4F676B1D" w14:textId="5061D1E1" w:rsidR="005B3E53" w:rsidRPr="00CB2522" w:rsidRDefault="005B3E53" w:rsidP="005B3E53">
            <w:pPr>
              <w:jc w:val="both"/>
              <w:rPr>
                <w:rFonts w:ascii="Calibri" w:eastAsia="Calibri" w:hAnsi="Calibri" w:cs="Calibri"/>
                <w:sz w:val="22"/>
                <w:szCs w:val="22"/>
              </w:rPr>
            </w:pPr>
            <w:r w:rsidRPr="00AA5F6F">
              <w:rPr>
                <w:rFonts w:asciiTheme="minorHAnsi" w:eastAsia="Calibri" w:hAnsiTheme="minorHAnsi" w:cstheme="minorHAnsi"/>
                <w:sz w:val="22"/>
                <w:szCs w:val="22"/>
                <w:lang w:bidi="en-US"/>
              </w:rPr>
              <w:t>Concept note</w:t>
            </w:r>
            <w:r w:rsidR="00B75708">
              <w:rPr>
                <w:rFonts w:asciiTheme="minorHAnsi" w:eastAsia="Calibri" w:hAnsiTheme="minorHAnsi" w:cstheme="minorHAnsi"/>
                <w:sz w:val="22"/>
                <w:szCs w:val="22"/>
                <w:lang w:bidi="en-US"/>
              </w:rPr>
              <w:t>s and project documents</w:t>
            </w:r>
            <w:r w:rsidR="0044291E">
              <w:rPr>
                <w:rFonts w:asciiTheme="minorHAnsi" w:eastAsia="Calibri" w:hAnsiTheme="minorHAnsi" w:cstheme="minorHAnsi"/>
                <w:sz w:val="22"/>
                <w:szCs w:val="22"/>
                <w:lang w:bidi="en-US"/>
              </w:rPr>
              <w:t xml:space="preserve"> </w:t>
            </w:r>
            <w:r w:rsidR="00A2401B">
              <w:rPr>
                <w:rFonts w:asciiTheme="minorHAnsi" w:eastAsia="Calibri" w:hAnsiTheme="minorHAnsi" w:cstheme="minorHAnsi"/>
                <w:sz w:val="22"/>
                <w:szCs w:val="22"/>
                <w:lang w:bidi="en-US"/>
              </w:rPr>
              <w:t xml:space="preserve">developed in collaboration with the Government and CSOs </w:t>
            </w:r>
            <w:r w:rsidR="00D63B35">
              <w:rPr>
                <w:rFonts w:asciiTheme="minorHAnsi" w:eastAsia="Calibri" w:hAnsiTheme="minorHAnsi" w:cstheme="minorHAnsi"/>
                <w:sz w:val="22"/>
                <w:szCs w:val="22"/>
                <w:lang w:bidi="en-US"/>
              </w:rPr>
              <w:t xml:space="preserve">to support the roll out of </w:t>
            </w:r>
            <w:r w:rsidRPr="00C4226C">
              <w:rPr>
                <w:rFonts w:asciiTheme="minorHAnsi" w:eastAsia="Calibri" w:hAnsiTheme="minorHAnsi" w:cstheme="minorHAnsi"/>
                <w:sz w:val="22"/>
                <w:szCs w:val="22"/>
                <w:lang w:bidi="en-US"/>
              </w:rPr>
              <w:t xml:space="preserve">innovative financing </w:t>
            </w:r>
            <w:r w:rsidR="00A2401B">
              <w:rPr>
                <w:rFonts w:asciiTheme="minorHAnsi" w:eastAsia="Calibri" w:hAnsiTheme="minorHAnsi" w:cstheme="minorHAnsi"/>
                <w:sz w:val="22"/>
                <w:szCs w:val="22"/>
                <w:lang w:bidi="en-US"/>
              </w:rPr>
              <w:t>sub-</w:t>
            </w:r>
            <w:r w:rsidRPr="00C4226C">
              <w:rPr>
                <w:rFonts w:asciiTheme="minorHAnsi" w:eastAsia="Calibri" w:hAnsiTheme="minorHAnsi" w:cstheme="minorHAnsi"/>
                <w:sz w:val="22"/>
                <w:szCs w:val="22"/>
                <w:lang w:bidi="en-US"/>
              </w:rPr>
              <w:t xml:space="preserve">projects </w:t>
            </w:r>
          </w:p>
        </w:tc>
        <w:tc>
          <w:tcPr>
            <w:tcW w:w="1919" w:type="dxa"/>
          </w:tcPr>
          <w:p w14:paraId="4D8528AD" w14:textId="53BD7A15" w:rsidR="005B3E53" w:rsidRPr="00CB2522" w:rsidRDefault="0005283C" w:rsidP="005B3E53">
            <w:pPr>
              <w:jc w:val="both"/>
              <w:rPr>
                <w:rFonts w:ascii="Calibri" w:eastAsia="Calibri" w:hAnsi="Calibri" w:cs="Calibri"/>
                <w:sz w:val="22"/>
                <w:szCs w:val="22"/>
              </w:rPr>
            </w:pPr>
            <w:r>
              <w:rPr>
                <w:rFonts w:ascii="Calibri" w:eastAsia="Calibri" w:hAnsi="Calibri" w:cs="Calibri"/>
                <w:sz w:val="22"/>
                <w:szCs w:val="22"/>
              </w:rPr>
              <w:t>8</w:t>
            </w:r>
            <w:r w:rsidR="005B3E53" w:rsidRPr="007378D2">
              <w:rPr>
                <w:rFonts w:ascii="Calibri" w:eastAsia="Calibri" w:hAnsi="Calibri" w:cs="Calibri"/>
                <w:sz w:val="22"/>
                <w:szCs w:val="22"/>
              </w:rPr>
              <w:t xml:space="preserve"> June 2020</w:t>
            </w:r>
          </w:p>
        </w:tc>
      </w:tr>
      <w:tr w:rsidR="005B3E53" w:rsidRPr="008B7B24" w14:paraId="7DCAD2C7" w14:textId="77777777" w:rsidTr="000340AA">
        <w:trPr>
          <w:trHeight w:val="307"/>
        </w:trPr>
        <w:tc>
          <w:tcPr>
            <w:tcW w:w="666" w:type="dxa"/>
          </w:tcPr>
          <w:p w14:paraId="3F4DB53F" w14:textId="27014D33" w:rsidR="005B3E53" w:rsidRPr="00CB2522" w:rsidRDefault="0081673A" w:rsidP="005B3E53">
            <w:pPr>
              <w:jc w:val="both"/>
              <w:rPr>
                <w:rFonts w:ascii="Calibri" w:eastAsia="Calibri" w:hAnsi="Calibri" w:cs="Calibri"/>
                <w:sz w:val="22"/>
                <w:szCs w:val="22"/>
              </w:rPr>
            </w:pPr>
            <w:r>
              <w:rPr>
                <w:rFonts w:ascii="Calibri" w:eastAsia="Calibri" w:hAnsi="Calibri" w:cs="Calibri"/>
                <w:sz w:val="22"/>
                <w:szCs w:val="22"/>
              </w:rPr>
              <w:t>7</w:t>
            </w:r>
          </w:p>
        </w:tc>
        <w:tc>
          <w:tcPr>
            <w:tcW w:w="6619" w:type="dxa"/>
          </w:tcPr>
          <w:p w14:paraId="6609852F" w14:textId="3A6393AC" w:rsidR="00C465C6" w:rsidRDefault="00C465C6" w:rsidP="00C465C6">
            <w:pPr>
              <w:jc w:val="both"/>
              <w:rPr>
                <w:rFonts w:ascii="Calibri" w:eastAsia="Calibri" w:hAnsi="Calibri" w:cs="Calibri"/>
                <w:bCs/>
                <w:sz w:val="22"/>
                <w:szCs w:val="22"/>
              </w:rPr>
            </w:pPr>
            <w:r w:rsidRPr="00965A21">
              <w:rPr>
                <w:rFonts w:asciiTheme="minorHAnsi" w:eastAsia="Calibri" w:hAnsiTheme="minorHAnsi" w:cstheme="minorHAnsi"/>
                <w:sz w:val="22"/>
                <w:szCs w:val="22"/>
                <w:lang w:bidi="en-US"/>
              </w:rPr>
              <w:t xml:space="preserve">Terms of Reference </w:t>
            </w:r>
            <w:r w:rsidR="00D63B35">
              <w:rPr>
                <w:rFonts w:asciiTheme="minorHAnsi" w:eastAsia="Calibri" w:hAnsiTheme="minorHAnsi" w:cstheme="minorHAnsi"/>
                <w:sz w:val="22"/>
                <w:szCs w:val="22"/>
                <w:lang w:bidi="en-US"/>
              </w:rPr>
              <w:t xml:space="preserve">to establish a </w:t>
            </w:r>
            <w:r w:rsidRPr="00965A21">
              <w:rPr>
                <w:rFonts w:asciiTheme="minorHAnsi" w:eastAsia="Calibri" w:hAnsiTheme="minorHAnsi" w:cstheme="minorHAnsi"/>
                <w:sz w:val="22"/>
                <w:szCs w:val="22"/>
                <w:lang w:bidi="en-US"/>
              </w:rPr>
              <w:t>government-CSO monitoring accountability and transparency mechanism</w:t>
            </w:r>
            <w:r w:rsidRPr="000F1286">
              <w:rPr>
                <w:rFonts w:ascii="Calibri" w:eastAsia="Calibri" w:hAnsi="Calibri" w:cs="Calibri"/>
                <w:bCs/>
                <w:sz w:val="22"/>
                <w:szCs w:val="22"/>
              </w:rPr>
              <w:t xml:space="preserve"> </w:t>
            </w:r>
          </w:p>
          <w:p w14:paraId="232F018A" w14:textId="01DD8854" w:rsidR="005B3E53" w:rsidRPr="00CB2522" w:rsidRDefault="005B3E53" w:rsidP="005B3E53">
            <w:pPr>
              <w:jc w:val="both"/>
              <w:rPr>
                <w:rFonts w:ascii="Calibri" w:eastAsia="Calibri" w:hAnsi="Calibri" w:cs="Calibri"/>
                <w:sz w:val="22"/>
                <w:szCs w:val="22"/>
              </w:rPr>
            </w:pPr>
          </w:p>
        </w:tc>
        <w:tc>
          <w:tcPr>
            <w:tcW w:w="1919" w:type="dxa"/>
          </w:tcPr>
          <w:p w14:paraId="5D5AC1D4" w14:textId="2A33B270" w:rsidR="005B3E53" w:rsidRPr="00CB2522" w:rsidRDefault="00C9714B" w:rsidP="005B3E53">
            <w:pPr>
              <w:jc w:val="both"/>
              <w:rPr>
                <w:rFonts w:ascii="Calibri" w:eastAsia="Calibri" w:hAnsi="Calibri" w:cs="Calibri"/>
                <w:sz w:val="22"/>
                <w:szCs w:val="22"/>
              </w:rPr>
            </w:pPr>
            <w:r>
              <w:rPr>
                <w:rFonts w:ascii="Calibri" w:eastAsia="Calibri" w:hAnsi="Calibri" w:cs="Calibri"/>
                <w:sz w:val="22"/>
                <w:szCs w:val="22"/>
              </w:rPr>
              <w:t>9 June 2020</w:t>
            </w:r>
          </w:p>
        </w:tc>
      </w:tr>
      <w:tr w:rsidR="005B3E53" w:rsidRPr="008B7B24" w14:paraId="496FDA83" w14:textId="77777777" w:rsidTr="000340AA">
        <w:trPr>
          <w:trHeight w:val="307"/>
        </w:trPr>
        <w:tc>
          <w:tcPr>
            <w:tcW w:w="666" w:type="dxa"/>
          </w:tcPr>
          <w:p w14:paraId="2BB7CDBC" w14:textId="1C512C76" w:rsidR="005B3E53" w:rsidRPr="00CB2522" w:rsidRDefault="0081673A" w:rsidP="005B3E53">
            <w:pPr>
              <w:jc w:val="both"/>
              <w:rPr>
                <w:rFonts w:ascii="Calibri" w:eastAsia="Calibri" w:hAnsi="Calibri" w:cs="Calibri"/>
                <w:sz w:val="22"/>
                <w:szCs w:val="22"/>
              </w:rPr>
            </w:pPr>
            <w:r>
              <w:rPr>
                <w:rFonts w:ascii="Calibri" w:eastAsia="Calibri" w:hAnsi="Calibri" w:cs="Calibri"/>
                <w:sz w:val="22"/>
                <w:szCs w:val="22"/>
              </w:rPr>
              <w:t>8</w:t>
            </w:r>
          </w:p>
        </w:tc>
        <w:tc>
          <w:tcPr>
            <w:tcW w:w="6619" w:type="dxa"/>
          </w:tcPr>
          <w:p w14:paraId="5F176FD6" w14:textId="5BF8E7ED" w:rsidR="005B3E53" w:rsidRDefault="005B3E53" w:rsidP="005B3E53">
            <w:pPr>
              <w:jc w:val="both"/>
              <w:rPr>
                <w:rFonts w:asciiTheme="minorHAnsi" w:eastAsia="Calibri" w:hAnsiTheme="minorHAnsi" w:cstheme="minorHAnsi"/>
                <w:sz w:val="22"/>
                <w:szCs w:val="22"/>
                <w:lang w:bidi="en-US"/>
              </w:rPr>
            </w:pPr>
          </w:p>
          <w:p w14:paraId="455C64FC" w14:textId="6EF19131" w:rsidR="006F2FA3" w:rsidRPr="00CB2522" w:rsidRDefault="00C465C6" w:rsidP="005B3E53">
            <w:pPr>
              <w:jc w:val="both"/>
              <w:rPr>
                <w:rFonts w:ascii="Calibri" w:eastAsia="Calibri" w:hAnsi="Calibri" w:cs="Calibri"/>
                <w:sz w:val="22"/>
                <w:szCs w:val="22"/>
              </w:rPr>
            </w:pPr>
            <w:r w:rsidRPr="000F1286">
              <w:rPr>
                <w:rFonts w:ascii="Calibri" w:eastAsia="Calibri" w:hAnsi="Calibri" w:cs="Calibri"/>
                <w:bCs/>
                <w:sz w:val="22"/>
                <w:szCs w:val="22"/>
              </w:rPr>
              <w:t xml:space="preserve">Report of the capacity strengthening activities </w:t>
            </w:r>
            <w:r w:rsidR="00D63B35">
              <w:rPr>
                <w:rFonts w:ascii="Calibri" w:eastAsia="Calibri" w:hAnsi="Calibri" w:cs="Calibri"/>
                <w:bCs/>
                <w:sz w:val="22"/>
                <w:szCs w:val="22"/>
              </w:rPr>
              <w:t xml:space="preserve">that were </w:t>
            </w:r>
            <w:r w:rsidRPr="000F1286">
              <w:rPr>
                <w:rFonts w:ascii="Calibri" w:eastAsia="Calibri" w:hAnsi="Calibri" w:cs="Calibri"/>
                <w:bCs/>
                <w:sz w:val="22"/>
                <w:szCs w:val="22"/>
              </w:rPr>
              <w:t>rolled out</w:t>
            </w:r>
            <w:r>
              <w:rPr>
                <w:rFonts w:ascii="Calibri" w:eastAsia="Calibri" w:hAnsi="Calibri" w:cs="Calibri"/>
                <w:bCs/>
                <w:sz w:val="22"/>
                <w:szCs w:val="22"/>
              </w:rPr>
              <w:t xml:space="preserve"> </w:t>
            </w:r>
            <w:r w:rsidRPr="00D63B35">
              <w:rPr>
                <w:rFonts w:ascii="Calibri" w:eastAsia="Calibri" w:hAnsi="Calibri" w:cs="Calibri"/>
                <w:bCs/>
                <w:sz w:val="22"/>
                <w:szCs w:val="22"/>
              </w:rPr>
              <w:t>including</w:t>
            </w:r>
            <w:r w:rsidR="0027660F" w:rsidRPr="00D63B35">
              <w:rPr>
                <w:rFonts w:ascii="Calibri" w:eastAsia="Calibri" w:hAnsi="Calibri" w:cs="Calibri"/>
                <w:bCs/>
                <w:sz w:val="22"/>
                <w:szCs w:val="22"/>
              </w:rPr>
              <w:t xml:space="preserve"> mentoring, technical support </w:t>
            </w:r>
            <w:r w:rsidR="008C3EB1" w:rsidRPr="00D63B35">
              <w:rPr>
                <w:rFonts w:ascii="Calibri" w:eastAsia="Calibri" w:hAnsi="Calibri" w:cs="Calibri"/>
                <w:bCs/>
                <w:sz w:val="22"/>
                <w:szCs w:val="22"/>
              </w:rPr>
              <w:t>and exchange</w:t>
            </w:r>
            <w:r w:rsidRPr="00D63B35">
              <w:rPr>
                <w:rFonts w:ascii="Calibri" w:eastAsia="Calibri" w:hAnsi="Calibri" w:cs="Calibri"/>
                <w:bCs/>
                <w:sz w:val="22"/>
                <w:szCs w:val="22"/>
              </w:rPr>
              <w:t xml:space="preserve"> learning sessions</w:t>
            </w:r>
            <w:r w:rsidR="00E677D2" w:rsidRPr="00D63B35">
              <w:rPr>
                <w:rFonts w:ascii="Calibri" w:eastAsia="Calibri" w:hAnsi="Calibri" w:cs="Calibri"/>
                <w:bCs/>
                <w:sz w:val="22"/>
                <w:szCs w:val="22"/>
              </w:rPr>
              <w:t>.</w:t>
            </w:r>
            <w:r w:rsidR="00E677D2">
              <w:rPr>
                <w:rFonts w:ascii="Calibri" w:eastAsia="Calibri" w:hAnsi="Calibri" w:cs="Calibri"/>
                <w:bCs/>
                <w:sz w:val="22"/>
                <w:szCs w:val="22"/>
              </w:rPr>
              <w:t xml:space="preserve"> The report should include the</w:t>
            </w:r>
            <w:r w:rsidRPr="000F1286">
              <w:rPr>
                <w:rFonts w:ascii="Calibri" w:eastAsia="Calibri" w:hAnsi="Calibri" w:cs="Calibri"/>
                <w:bCs/>
                <w:sz w:val="22"/>
                <w:szCs w:val="22"/>
              </w:rPr>
              <w:t xml:space="preserve"> results</w:t>
            </w:r>
            <w:r w:rsidR="00E677D2">
              <w:rPr>
                <w:rFonts w:ascii="Calibri" w:eastAsia="Calibri" w:hAnsi="Calibri" w:cs="Calibri"/>
                <w:bCs/>
                <w:sz w:val="22"/>
                <w:szCs w:val="22"/>
              </w:rPr>
              <w:t xml:space="preserve"> achieved</w:t>
            </w:r>
            <w:r w:rsidRPr="000F1286">
              <w:rPr>
                <w:rFonts w:ascii="Calibri" w:eastAsia="Calibri" w:hAnsi="Calibri" w:cs="Calibri"/>
                <w:bCs/>
                <w:sz w:val="22"/>
                <w:szCs w:val="22"/>
              </w:rPr>
              <w:t xml:space="preserve"> (changes in knowledge and capacity), recommendations, and annexes such as means of verification.</w:t>
            </w:r>
          </w:p>
        </w:tc>
        <w:tc>
          <w:tcPr>
            <w:tcW w:w="1919" w:type="dxa"/>
          </w:tcPr>
          <w:p w14:paraId="0A2D6D65" w14:textId="76E65FC9" w:rsidR="005B3E53" w:rsidRDefault="005B3E53" w:rsidP="005B3E53">
            <w:pPr>
              <w:jc w:val="both"/>
              <w:rPr>
                <w:rFonts w:ascii="Calibri" w:eastAsia="Calibri" w:hAnsi="Calibri" w:cs="Calibri"/>
                <w:sz w:val="22"/>
                <w:szCs w:val="22"/>
              </w:rPr>
            </w:pPr>
          </w:p>
          <w:p w14:paraId="049B0086" w14:textId="3AD6E83C" w:rsidR="00C465C6" w:rsidRPr="00CB2522" w:rsidRDefault="00E3716B" w:rsidP="005B3E53">
            <w:pPr>
              <w:jc w:val="both"/>
              <w:rPr>
                <w:rFonts w:ascii="Calibri" w:eastAsia="Calibri" w:hAnsi="Calibri" w:cs="Calibri"/>
                <w:sz w:val="22"/>
                <w:szCs w:val="22"/>
              </w:rPr>
            </w:pPr>
            <w:r w:rsidRPr="00E0185F">
              <w:rPr>
                <w:rFonts w:ascii="Calibri" w:eastAsia="Calibri" w:hAnsi="Calibri" w:cs="Calibri"/>
                <w:sz w:val="22"/>
                <w:szCs w:val="22"/>
              </w:rPr>
              <w:t xml:space="preserve">15 </w:t>
            </w:r>
            <w:r>
              <w:rPr>
                <w:rFonts w:ascii="Calibri" w:eastAsia="Calibri" w:hAnsi="Calibri" w:cs="Calibri"/>
                <w:sz w:val="22"/>
                <w:szCs w:val="22"/>
              </w:rPr>
              <w:t xml:space="preserve">September </w:t>
            </w:r>
            <w:r w:rsidRPr="00E0185F">
              <w:rPr>
                <w:rFonts w:ascii="Calibri" w:eastAsia="Calibri" w:hAnsi="Calibri" w:cs="Calibri"/>
                <w:sz w:val="22"/>
                <w:szCs w:val="22"/>
              </w:rPr>
              <w:t>2020</w:t>
            </w:r>
          </w:p>
        </w:tc>
      </w:tr>
      <w:tr w:rsidR="005B3E53" w:rsidRPr="008B7B24" w14:paraId="7E147B99" w14:textId="77777777" w:rsidTr="000340AA">
        <w:trPr>
          <w:trHeight w:val="307"/>
        </w:trPr>
        <w:tc>
          <w:tcPr>
            <w:tcW w:w="666" w:type="dxa"/>
          </w:tcPr>
          <w:p w14:paraId="2AD75B00" w14:textId="2B6E0E1C" w:rsidR="005B3E53" w:rsidRPr="007602C4" w:rsidRDefault="0081673A" w:rsidP="005B3E53">
            <w:pPr>
              <w:jc w:val="both"/>
              <w:rPr>
                <w:rFonts w:ascii="Calibri" w:eastAsia="Calibri" w:hAnsi="Calibri" w:cs="Calibri"/>
                <w:sz w:val="22"/>
                <w:szCs w:val="22"/>
              </w:rPr>
            </w:pPr>
            <w:r>
              <w:rPr>
                <w:rFonts w:ascii="Calibri" w:eastAsia="Calibri" w:hAnsi="Calibri" w:cs="Calibri"/>
                <w:sz w:val="22"/>
                <w:szCs w:val="22"/>
              </w:rPr>
              <w:t>9</w:t>
            </w:r>
          </w:p>
        </w:tc>
        <w:tc>
          <w:tcPr>
            <w:tcW w:w="6619" w:type="dxa"/>
          </w:tcPr>
          <w:p w14:paraId="22CAE578" w14:textId="2769BE4C" w:rsidR="005B3E53" w:rsidRPr="00AA5F6F" w:rsidRDefault="005B3E53" w:rsidP="005B3E53">
            <w:pPr>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Monitoring report which will include information on the results achieved by the </w:t>
            </w:r>
            <w:r w:rsidRPr="00965A21">
              <w:rPr>
                <w:rFonts w:ascii="Calibri" w:eastAsia="Calibri" w:hAnsi="Calibri" w:cs="Calibri"/>
                <w:sz w:val="22"/>
                <w:szCs w:val="22"/>
              </w:rPr>
              <w:t>MFDP</w:t>
            </w:r>
            <w:r>
              <w:rPr>
                <w:rFonts w:ascii="Calibri" w:eastAsia="Calibri" w:hAnsi="Calibri" w:cs="Calibri"/>
                <w:sz w:val="22"/>
                <w:szCs w:val="22"/>
              </w:rPr>
              <w:t xml:space="preserve"> and CSOs</w:t>
            </w:r>
            <w:r w:rsidR="001F4599">
              <w:rPr>
                <w:rFonts w:ascii="Calibri" w:eastAsia="Calibri" w:hAnsi="Calibri" w:cs="Calibri"/>
                <w:sz w:val="22"/>
                <w:szCs w:val="22"/>
              </w:rPr>
              <w:t xml:space="preserve"> </w:t>
            </w:r>
            <w:r w:rsidR="00D63B35">
              <w:rPr>
                <w:rFonts w:ascii="Calibri" w:eastAsia="Calibri" w:hAnsi="Calibri" w:cs="Calibri"/>
                <w:sz w:val="22"/>
                <w:szCs w:val="22"/>
              </w:rPr>
              <w:t xml:space="preserve">during the implementation of the innovative financing pilot projects/mechanisms </w:t>
            </w:r>
          </w:p>
        </w:tc>
        <w:tc>
          <w:tcPr>
            <w:tcW w:w="1919" w:type="dxa"/>
          </w:tcPr>
          <w:p w14:paraId="5CD1F798" w14:textId="60BFB47D" w:rsidR="005B3E53" w:rsidRPr="007602C4" w:rsidRDefault="005B3E53" w:rsidP="005B3E53">
            <w:pPr>
              <w:jc w:val="both"/>
              <w:rPr>
                <w:rFonts w:ascii="Calibri" w:eastAsia="Calibri" w:hAnsi="Calibri" w:cs="Calibri"/>
                <w:sz w:val="22"/>
                <w:szCs w:val="22"/>
              </w:rPr>
            </w:pPr>
            <w:r>
              <w:rPr>
                <w:rFonts w:ascii="Calibri" w:eastAsia="Calibri" w:hAnsi="Calibri" w:cs="Calibri"/>
                <w:sz w:val="22"/>
                <w:szCs w:val="22"/>
              </w:rPr>
              <w:t>15 March 2021</w:t>
            </w:r>
          </w:p>
        </w:tc>
      </w:tr>
      <w:tr w:rsidR="005B3E53" w:rsidRPr="008B7B24" w14:paraId="1FA08ED9" w14:textId="77777777" w:rsidTr="000340AA">
        <w:trPr>
          <w:trHeight w:val="307"/>
        </w:trPr>
        <w:tc>
          <w:tcPr>
            <w:tcW w:w="666" w:type="dxa"/>
          </w:tcPr>
          <w:p w14:paraId="759FF9E0" w14:textId="700355D7" w:rsidR="005B3E53" w:rsidRDefault="0081673A" w:rsidP="005B3E53">
            <w:pPr>
              <w:jc w:val="both"/>
              <w:rPr>
                <w:rFonts w:ascii="Calibri" w:eastAsia="Calibri" w:hAnsi="Calibri" w:cs="Calibri"/>
                <w:sz w:val="22"/>
                <w:szCs w:val="22"/>
              </w:rPr>
            </w:pPr>
            <w:r>
              <w:rPr>
                <w:rFonts w:ascii="Calibri" w:eastAsia="Calibri" w:hAnsi="Calibri" w:cs="Calibri"/>
                <w:sz w:val="22"/>
                <w:szCs w:val="22"/>
              </w:rPr>
              <w:t>10</w:t>
            </w:r>
          </w:p>
        </w:tc>
        <w:tc>
          <w:tcPr>
            <w:tcW w:w="6619" w:type="dxa"/>
          </w:tcPr>
          <w:p w14:paraId="15420ADA" w14:textId="6FE1E48B" w:rsidR="005B3E53" w:rsidRDefault="005B3E53" w:rsidP="00D63B35">
            <w:pPr>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A </w:t>
            </w:r>
            <w:r w:rsidRPr="00CB2522">
              <w:rPr>
                <w:rFonts w:asciiTheme="minorHAnsi" w:eastAsia="Calibri" w:hAnsiTheme="minorHAnsi" w:cstheme="minorHAnsi"/>
                <w:sz w:val="22"/>
                <w:szCs w:val="22"/>
                <w:lang w:bidi="en-US"/>
              </w:rPr>
              <w:t>knowledge product on innovative financing for the implementation of the NAP WPS</w:t>
            </w:r>
            <w:r w:rsidR="001F4599">
              <w:rPr>
                <w:rFonts w:asciiTheme="minorHAnsi" w:eastAsia="Calibri" w:hAnsiTheme="minorHAnsi" w:cstheme="minorHAnsi"/>
                <w:sz w:val="22"/>
                <w:szCs w:val="22"/>
                <w:lang w:bidi="en-US"/>
              </w:rPr>
              <w:t xml:space="preserve"> </w:t>
            </w:r>
          </w:p>
        </w:tc>
        <w:tc>
          <w:tcPr>
            <w:tcW w:w="1919" w:type="dxa"/>
          </w:tcPr>
          <w:p w14:paraId="21A70611" w14:textId="7A37D58F" w:rsidR="005B3E53" w:rsidRPr="007602C4" w:rsidRDefault="006F2FA3" w:rsidP="005B3E53">
            <w:pPr>
              <w:jc w:val="both"/>
              <w:rPr>
                <w:rFonts w:ascii="Calibri" w:eastAsia="Calibri" w:hAnsi="Calibri" w:cs="Calibri"/>
                <w:sz w:val="22"/>
                <w:szCs w:val="22"/>
              </w:rPr>
            </w:pPr>
            <w:r>
              <w:rPr>
                <w:rFonts w:ascii="Calibri" w:eastAsia="Calibri" w:hAnsi="Calibri" w:cs="Calibri"/>
                <w:sz w:val="22"/>
                <w:szCs w:val="22"/>
              </w:rPr>
              <w:t>10 April 202</w:t>
            </w:r>
            <w:r w:rsidR="00D63B35">
              <w:rPr>
                <w:rFonts w:ascii="Calibri" w:eastAsia="Calibri" w:hAnsi="Calibri" w:cs="Calibri"/>
                <w:sz w:val="22"/>
                <w:szCs w:val="22"/>
              </w:rPr>
              <w:t>1</w:t>
            </w:r>
          </w:p>
        </w:tc>
      </w:tr>
      <w:tr w:rsidR="005B3E53" w:rsidRPr="008B7B24" w14:paraId="3F0CECC2" w14:textId="77777777" w:rsidTr="000340AA">
        <w:trPr>
          <w:trHeight w:val="307"/>
        </w:trPr>
        <w:tc>
          <w:tcPr>
            <w:tcW w:w="666" w:type="dxa"/>
          </w:tcPr>
          <w:p w14:paraId="631EB884" w14:textId="7EF5A969" w:rsidR="005B3E53" w:rsidRPr="00CB2522" w:rsidRDefault="0081673A" w:rsidP="005B3E53">
            <w:pPr>
              <w:jc w:val="both"/>
              <w:rPr>
                <w:rFonts w:ascii="Calibri" w:eastAsia="Calibri" w:hAnsi="Calibri" w:cs="Calibri"/>
                <w:sz w:val="22"/>
                <w:szCs w:val="22"/>
              </w:rPr>
            </w:pPr>
            <w:r>
              <w:rPr>
                <w:rFonts w:ascii="Calibri" w:eastAsia="Calibri" w:hAnsi="Calibri" w:cs="Calibri"/>
                <w:sz w:val="22"/>
                <w:szCs w:val="22"/>
              </w:rPr>
              <w:t>11</w:t>
            </w:r>
          </w:p>
        </w:tc>
        <w:tc>
          <w:tcPr>
            <w:tcW w:w="6619" w:type="dxa"/>
          </w:tcPr>
          <w:p w14:paraId="2C99937E" w14:textId="5D669613" w:rsidR="005B3E53" w:rsidRPr="00CB2522" w:rsidRDefault="00CF6465" w:rsidP="005B3E53">
            <w:pPr>
              <w:jc w:val="both"/>
              <w:rPr>
                <w:rFonts w:ascii="Calibri" w:eastAsia="Calibri" w:hAnsi="Calibri" w:cs="Calibri"/>
                <w:sz w:val="22"/>
                <w:szCs w:val="22"/>
              </w:rPr>
            </w:pPr>
            <w:r>
              <w:rPr>
                <w:rFonts w:ascii="Calibri" w:eastAsia="Calibri" w:hAnsi="Calibri" w:cs="Calibri"/>
                <w:sz w:val="22"/>
                <w:szCs w:val="22"/>
              </w:rPr>
              <w:t xml:space="preserve">End </w:t>
            </w:r>
            <w:r w:rsidRPr="00B70220">
              <w:rPr>
                <w:rFonts w:ascii="Calibri" w:eastAsia="Calibri" w:hAnsi="Calibri" w:cs="Calibri"/>
                <w:sz w:val="22"/>
                <w:szCs w:val="22"/>
              </w:rPr>
              <w:t>of mission report</w:t>
            </w:r>
            <w:r>
              <w:rPr>
                <w:rFonts w:ascii="Calibri" w:eastAsia="Calibri" w:hAnsi="Calibri" w:cs="Calibri"/>
                <w:sz w:val="22"/>
                <w:szCs w:val="22"/>
              </w:rPr>
              <w:t xml:space="preserve"> which will include a description of technical support provided, results achieved, recommendations and annexes</w:t>
            </w:r>
          </w:p>
        </w:tc>
        <w:tc>
          <w:tcPr>
            <w:tcW w:w="1919" w:type="dxa"/>
          </w:tcPr>
          <w:p w14:paraId="1ABC2610" w14:textId="5D71FC80" w:rsidR="005B3E53" w:rsidRPr="00CB2522" w:rsidRDefault="006D3CB5" w:rsidP="005B3E53">
            <w:pPr>
              <w:jc w:val="both"/>
              <w:rPr>
                <w:rFonts w:ascii="Calibri" w:eastAsia="Calibri" w:hAnsi="Calibri" w:cs="Calibri"/>
                <w:sz w:val="22"/>
                <w:szCs w:val="22"/>
              </w:rPr>
            </w:pPr>
            <w:r w:rsidRPr="009F5286">
              <w:rPr>
                <w:rFonts w:ascii="Calibri" w:eastAsia="Calibri" w:hAnsi="Calibri" w:cs="Calibri"/>
                <w:sz w:val="22"/>
                <w:szCs w:val="22"/>
              </w:rPr>
              <w:t>1</w:t>
            </w:r>
            <w:r w:rsidR="009F5286" w:rsidRPr="009F5286">
              <w:rPr>
                <w:rFonts w:ascii="Calibri" w:eastAsia="Calibri" w:hAnsi="Calibri" w:cs="Calibri"/>
                <w:sz w:val="22"/>
                <w:szCs w:val="22"/>
              </w:rPr>
              <w:t>5</w:t>
            </w:r>
            <w:r w:rsidRPr="009F5286">
              <w:rPr>
                <w:rFonts w:ascii="Calibri" w:eastAsia="Calibri" w:hAnsi="Calibri" w:cs="Calibri"/>
                <w:sz w:val="22"/>
                <w:szCs w:val="22"/>
              </w:rPr>
              <w:t xml:space="preserve"> May </w:t>
            </w:r>
            <w:r w:rsidR="005B3E53" w:rsidRPr="009F5286">
              <w:rPr>
                <w:rFonts w:ascii="Calibri" w:eastAsia="Calibri" w:hAnsi="Calibri" w:cs="Calibri"/>
                <w:sz w:val="22"/>
                <w:szCs w:val="22"/>
              </w:rPr>
              <w:t>202</w:t>
            </w:r>
            <w:r w:rsidR="00D63B35" w:rsidRPr="009F5286">
              <w:rPr>
                <w:rFonts w:ascii="Calibri" w:eastAsia="Calibri" w:hAnsi="Calibri" w:cs="Calibri"/>
                <w:sz w:val="22"/>
                <w:szCs w:val="22"/>
              </w:rPr>
              <w:t>1</w:t>
            </w:r>
          </w:p>
        </w:tc>
      </w:tr>
    </w:tbl>
    <w:p w14:paraId="100651AF" w14:textId="77777777" w:rsidR="00D6577C" w:rsidRDefault="00D6577C" w:rsidP="00D6577C">
      <w:pPr>
        <w:tabs>
          <w:tab w:val="left" w:pos="1972"/>
        </w:tabs>
        <w:spacing w:line="276" w:lineRule="auto"/>
        <w:jc w:val="both"/>
        <w:rPr>
          <w:rFonts w:asciiTheme="minorHAnsi" w:eastAsia="Calibri" w:hAnsiTheme="minorHAnsi" w:cstheme="minorHAnsi"/>
          <w:sz w:val="22"/>
          <w:lang w:bidi="en-US"/>
        </w:rPr>
      </w:pPr>
    </w:p>
    <w:p w14:paraId="6AA001DC" w14:textId="12EC585B" w:rsidR="00DE174C" w:rsidRPr="00C955F1" w:rsidRDefault="00DE174C" w:rsidP="00D6577C">
      <w:pPr>
        <w:tabs>
          <w:tab w:val="left" w:pos="1972"/>
        </w:tabs>
        <w:spacing w:line="276" w:lineRule="auto"/>
        <w:jc w:val="both"/>
        <w:rPr>
          <w:rFonts w:asciiTheme="minorHAnsi" w:hAnsiTheme="minorHAnsi" w:cstheme="minorHAnsi"/>
          <w:sz w:val="22"/>
          <w:szCs w:val="22"/>
          <w:lang w:bidi="en-US"/>
        </w:rPr>
      </w:pPr>
      <w:r w:rsidRPr="00C955F1">
        <w:rPr>
          <w:rFonts w:asciiTheme="minorHAnsi" w:eastAsia="Calibri" w:hAnsiTheme="minorHAnsi" w:cstheme="minorHAnsi"/>
          <w:sz w:val="22"/>
          <w:szCs w:val="22"/>
          <w:lang w:bidi="en-US"/>
        </w:rPr>
        <w:t>All the deliverables, including annexes, notes and reports should be submitted in English.</w:t>
      </w:r>
    </w:p>
    <w:p w14:paraId="1774556D" w14:textId="079001C0" w:rsidR="00DE174C" w:rsidRDefault="00DE174C" w:rsidP="00D6577C">
      <w:pPr>
        <w:tabs>
          <w:tab w:val="left" w:pos="1972"/>
        </w:tabs>
        <w:spacing w:line="276" w:lineRule="auto"/>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 xml:space="preserve">Upon receipt of the deliverables and prior to the payment of the first installment, the deliverables and related reports and documents will be reviewed and approved by UN Women. The period of review is one week after receipt. </w:t>
      </w:r>
    </w:p>
    <w:p w14:paraId="3A9FD028" w14:textId="77777777" w:rsidR="007D5155" w:rsidRDefault="007D5155" w:rsidP="00D6577C">
      <w:pPr>
        <w:tabs>
          <w:tab w:val="left" w:pos="1972"/>
        </w:tabs>
        <w:spacing w:line="276" w:lineRule="auto"/>
        <w:jc w:val="both"/>
        <w:rPr>
          <w:rFonts w:asciiTheme="minorHAnsi" w:eastAsia="Calibri" w:hAnsiTheme="minorHAnsi" w:cstheme="minorHAnsi"/>
          <w:sz w:val="22"/>
          <w:szCs w:val="22"/>
          <w:lang w:bidi="en-US"/>
        </w:rPr>
      </w:pPr>
    </w:p>
    <w:p w14:paraId="4F5D1164" w14:textId="77777777" w:rsidR="00DE174C" w:rsidRPr="00CB2522" w:rsidRDefault="00DE174C" w:rsidP="00CB2522">
      <w:pPr>
        <w:tabs>
          <w:tab w:val="left" w:pos="1972"/>
        </w:tabs>
        <w:spacing w:line="276" w:lineRule="auto"/>
        <w:jc w:val="both"/>
        <w:rPr>
          <w:rFonts w:asciiTheme="minorHAnsi" w:hAnsiTheme="minorHAnsi" w:cstheme="minorHAnsi"/>
          <w:b/>
          <w:color w:val="1F497D"/>
          <w:sz w:val="22"/>
          <w:szCs w:val="22"/>
          <w:lang w:eastAsia="ru-RU"/>
        </w:rPr>
      </w:pPr>
      <w:r w:rsidRPr="00CB2522">
        <w:rPr>
          <w:rFonts w:asciiTheme="minorHAnsi" w:hAnsiTheme="minorHAnsi" w:cstheme="minorHAnsi"/>
          <w:b/>
          <w:color w:val="1F497D"/>
          <w:sz w:val="22"/>
          <w:szCs w:val="22"/>
          <w:lang w:eastAsia="ru-RU"/>
        </w:rPr>
        <w:t xml:space="preserve">Inputs </w:t>
      </w:r>
    </w:p>
    <w:p w14:paraId="4070FA7A" w14:textId="77777777" w:rsidR="00DE174C" w:rsidRPr="00C955F1" w:rsidRDefault="00DE174C" w:rsidP="00CB2522">
      <w:pPr>
        <w:tabs>
          <w:tab w:val="left" w:pos="1972"/>
        </w:tabs>
        <w:spacing w:line="276" w:lineRule="auto"/>
        <w:jc w:val="both"/>
        <w:rPr>
          <w:rFonts w:asciiTheme="minorHAnsi" w:eastAsia="Calibri" w:hAnsiTheme="minorHAnsi" w:cstheme="minorHAnsi"/>
          <w:sz w:val="22"/>
          <w:szCs w:val="22"/>
          <w:lang w:bidi="en-US"/>
        </w:rPr>
      </w:pPr>
    </w:p>
    <w:p w14:paraId="4945E94B" w14:textId="096A7B4F" w:rsidR="00DE174C" w:rsidRPr="00CB2522" w:rsidRDefault="00DE174C" w:rsidP="00CB2522">
      <w:pPr>
        <w:pStyle w:val="ListParagraph"/>
        <w:numPr>
          <w:ilvl w:val="0"/>
          <w:numId w:val="35"/>
        </w:numPr>
        <w:tabs>
          <w:tab w:val="left" w:pos="1972"/>
        </w:tabs>
        <w:spacing w:line="276" w:lineRule="auto"/>
        <w:jc w:val="both"/>
        <w:rPr>
          <w:rFonts w:asciiTheme="minorHAnsi" w:eastAsia="Calibri" w:hAnsiTheme="minorHAnsi" w:cstheme="minorHAnsi"/>
          <w:sz w:val="22"/>
          <w:szCs w:val="22"/>
          <w:lang w:bidi="en-US"/>
        </w:rPr>
      </w:pPr>
      <w:r w:rsidRPr="00CB2522">
        <w:rPr>
          <w:rFonts w:asciiTheme="minorHAnsi" w:eastAsia="Calibri" w:hAnsiTheme="minorHAnsi" w:cstheme="minorHAnsi"/>
          <w:sz w:val="22"/>
          <w:szCs w:val="22"/>
          <w:lang w:bidi="en-US"/>
        </w:rPr>
        <w:t>UN Women</w:t>
      </w:r>
      <w:r w:rsidR="005B047F" w:rsidRPr="00CB2522">
        <w:rPr>
          <w:rFonts w:asciiTheme="minorHAnsi" w:eastAsia="Calibri" w:hAnsiTheme="minorHAnsi" w:cstheme="minorHAnsi"/>
          <w:sz w:val="22"/>
          <w:szCs w:val="22"/>
          <w:lang w:bidi="en-US"/>
        </w:rPr>
        <w:t xml:space="preserve"> and the Ministry of Finance and Development Planning</w:t>
      </w:r>
      <w:r w:rsidRPr="00CB2522">
        <w:rPr>
          <w:rFonts w:asciiTheme="minorHAnsi" w:eastAsia="Calibri" w:hAnsiTheme="minorHAnsi" w:cstheme="minorHAnsi"/>
          <w:sz w:val="22"/>
          <w:szCs w:val="22"/>
          <w:lang w:bidi="en-US"/>
        </w:rPr>
        <w:t xml:space="preserve"> will provide the Consultant with background materials relevant to the assignment;</w:t>
      </w:r>
    </w:p>
    <w:p w14:paraId="1A13CD52" w14:textId="77777777" w:rsidR="00DE174C" w:rsidRPr="00CB2522" w:rsidRDefault="00DE174C" w:rsidP="00CB2522">
      <w:pPr>
        <w:pStyle w:val="ListParagraph"/>
        <w:numPr>
          <w:ilvl w:val="0"/>
          <w:numId w:val="35"/>
        </w:numPr>
        <w:tabs>
          <w:tab w:val="left" w:pos="1972"/>
        </w:tabs>
        <w:spacing w:line="276" w:lineRule="auto"/>
        <w:jc w:val="both"/>
        <w:rPr>
          <w:rFonts w:asciiTheme="minorHAnsi" w:eastAsia="Calibri" w:hAnsiTheme="minorHAnsi" w:cstheme="minorHAnsi"/>
          <w:sz w:val="22"/>
          <w:szCs w:val="22"/>
          <w:lang w:bidi="en-US"/>
        </w:rPr>
      </w:pPr>
      <w:r w:rsidRPr="00CB2522">
        <w:rPr>
          <w:rFonts w:asciiTheme="minorHAnsi" w:eastAsia="Calibri" w:hAnsiTheme="minorHAnsi" w:cstheme="minorHAnsi"/>
          <w:sz w:val="22"/>
          <w:szCs w:val="22"/>
          <w:lang w:bidi="en-US"/>
        </w:rPr>
        <w:t>The Consultant is expected to work using his/ her own computer;</w:t>
      </w:r>
    </w:p>
    <w:p w14:paraId="7773ED50" w14:textId="3D317BF1" w:rsidR="00D63B35" w:rsidRPr="00B70220" w:rsidRDefault="00D63B35" w:rsidP="00D63B35">
      <w:pPr>
        <w:pStyle w:val="ListParagraph"/>
        <w:numPr>
          <w:ilvl w:val="0"/>
          <w:numId w:val="35"/>
        </w:numPr>
        <w:tabs>
          <w:tab w:val="left" w:pos="1972"/>
        </w:tabs>
        <w:spacing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While on mission, the IC</w:t>
      </w:r>
      <w:r w:rsidRPr="00B70220">
        <w:rPr>
          <w:rFonts w:asciiTheme="minorHAnsi" w:eastAsia="Calibri" w:hAnsiTheme="minorHAnsi" w:cstheme="minorHAnsi"/>
          <w:sz w:val="22"/>
          <w:szCs w:val="22"/>
          <w:lang w:bidi="en-US"/>
        </w:rPr>
        <w:t xml:space="preserve"> will be based at UN Women Liberia Country Office</w:t>
      </w:r>
      <w:r>
        <w:rPr>
          <w:rFonts w:asciiTheme="minorHAnsi" w:eastAsia="Calibri" w:hAnsiTheme="minorHAnsi" w:cstheme="minorHAnsi"/>
          <w:sz w:val="22"/>
          <w:szCs w:val="22"/>
          <w:lang w:bidi="en-US"/>
        </w:rPr>
        <w:t xml:space="preserve"> and </w:t>
      </w:r>
      <w:r w:rsidR="00CF6465">
        <w:rPr>
          <w:rFonts w:asciiTheme="minorHAnsi" w:eastAsia="Calibri" w:hAnsiTheme="minorHAnsi" w:cstheme="minorHAnsi"/>
          <w:sz w:val="22"/>
          <w:szCs w:val="22"/>
          <w:lang w:bidi="en-US"/>
        </w:rPr>
        <w:t xml:space="preserve">will </w:t>
      </w:r>
      <w:r w:rsidR="00CF6465" w:rsidRPr="00B70220">
        <w:rPr>
          <w:rFonts w:asciiTheme="minorHAnsi" w:eastAsia="Calibri" w:hAnsiTheme="minorHAnsi" w:cstheme="minorHAnsi"/>
          <w:sz w:val="22"/>
          <w:szCs w:val="22"/>
          <w:lang w:bidi="en-US"/>
        </w:rPr>
        <w:t>regularly</w:t>
      </w:r>
      <w:r w:rsidRPr="00B70220">
        <w:rPr>
          <w:rFonts w:asciiTheme="minorHAnsi" w:eastAsia="Calibri" w:hAnsiTheme="minorHAnsi" w:cstheme="minorHAnsi"/>
          <w:sz w:val="22"/>
          <w:szCs w:val="22"/>
          <w:lang w:bidi="en-US"/>
        </w:rPr>
        <w:t xml:space="preserve"> visit the MFDP, Liberia Revenue Authority, and MGCSP </w:t>
      </w:r>
    </w:p>
    <w:p w14:paraId="35641F68" w14:textId="77777777" w:rsidR="00D63B35" w:rsidRDefault="00D63B35" w:rsidP="00D63B35">
      <w:pPr>
        <w:pStyle w:val="ListParagraph"/>
        <w:numPr>
          <w:ilvl w:val="0"/>
          <w:numId w:val="35"/>
        </w:numPr>
        <w:tabs>
          <w:tab w:val="left" w:pos="1972"/>
        </w:tabs>
        <w:spacing w:line="276" w:lineRule="auto"/>
        <w:jc w:val="both"/>
        <w:rPr>
          <w:rFonts w:asciiTheme="minorHAnsi" w:eastAsia="Calibri" w:hAnsiTheme="minorHAnsi" w:cstheme="minorHAnsi"/>
          <w:sz w:val="22"/>
          <w:szCs w:val="22"/>
          <w:lang w:bidi="en-US"/>
        </w:rPr>
      </w:pPr>
      <w:r w:rsidRPr="00B70220">
        <w:rPr>
          <w:rFonts w:asciiTheme="minorHAnsi" w:eastAsia="Calibri" w:hAnsiTheme="minorHAnsi" w:cstheme="minorHAnsi"/>
          <w:sz w:val="22"/>
          <w:szCs w:val="22"/>
          <w:lang w:bidi="en-US"/>
        </w:rPr>
        <w:t xml:space="preserve">UN Women shall facilitate consultations/meetings between the </w:t>
      </w:r>
      <w:r>
        <w:rPr>
          <w:rFonts w:asciiTheme="minorHAnsi" w:eastAsia="Calibri" w:hAnsiTheme="minorHAnsi" w:cstheme="minorHAnsi"/>
          <w:sz w:val="22"/>
          <w:szCs w:val="22"/>
          <w:lang w:bidi="en-US"/>
        </w:rPr>
        <w:t>C</w:t>
      </w:r>
      <w:r w:rsidRPr="00B70220">
        <w:rPr>
          <w:rFonts w:asciiTheme="minorHAnsi" w:eastAsia="Calibri" w:hAnsiTheme="minorHAnsi" w:cstheme="minorHAnsi"/>
          <w:sz w:val="22"/>
          <w:szCs w:val="22"/>
          <w:lang w:bidi="en-US"/>
        </w:rPr>
        <w:t xml:space="preserve">onsultant and relevant stakeholders  </w:t>
      </w:r>
    </w:p>
    <w:p w14:paraId="0C97B913" w14:textId="77FC5E0A" w:rsidR="007D5155" w:rsidRDefault="007D5155" w:rsidP="007D5155">
      <w:pPr>
        <w:pStyle w:val="LightList-Accent51"/>
        <w:numPr>
          <w:ilvl w:val="0"/>
          <w:numId w:val="35"/>
        </w:numPr>
        <w:autoSpaceDE w:val="0"/>
        <w:autoSpaceDN w:val="0"/>
        <w:adjustRightInd w:val="0"/>
        <w:spacing w:before="120"/>
        <w:ind w:right="-720"/>
        <w:jc w:val="both"/>
        <w:rPr>
          <w:rFonts w:ascii="Calibri" w:eastAsia="Calibri" w:hAnsi="Calibri" w:cs="Calibri"/>
          <w:color w:val="000000"/>
          <w:sz w:val="22"/>
          <w:szCs w:val="22"/>
        </w:rPr>
      </w:pPr>
      <w:r w:rsidRPr="00B70111">
        <w:rPr>
          <w:rFonts w:ascii="Calibri" w:eastAsia="Calibri" w:hAnsi="Calibri" w:cs="Calibri"/>
          <w:color w:val="000000"/>
          <w:sz w:val="22"/>
          <w:szCs w:val="22"/>
        </w:rPr>
        <w:lastRenderedPageBreak/>
        <w:t xml:space="preserve">UN Women will provide transportation while the </w:t>
      </w:r>
      <w:r>
        <w:rPr>
          <w:rFonts w:ascii="Calibri" w:eastAsia="Calibri" w:hAnsi="Calibri" w:cs="Calibri"/>
          <w:color w:val="000000"/>
          <w:sz w:val="22"/>
          <w:szCs w:val="22"/>
        </w:rPr>
        <w:t xml:space="preserve">IC </w:t>
      </w:r>
      <w:r w:rsidRPr="00B70111">
        <w:rPr>
          <w:rFonts w:ascii="Calibri" w:eastAsia="Calibri" w:hAnsi="Calibri" w:cs="Calibri"/>
          <w:color w:val="000000"/>
          <w:sz w:val="22"/>
          <w:szCs w:val="22"/>
        </w:rPr>
        <w:t xml:space="preserve">is on mission </w:t>
      </w:r>
    </w:p>
    <w:p w14:paraId="74160A58" w14:textId="77777777" w:rsidR="007D5155" w:rsidRPr="00CB2522" w:rsidRDefault="007D5155" w:rsidP="00CB2522">
      <w:pPr>
        <w:pStyle w:val="ListParagraph"/>
        <w:tabs>
          <w:tab w:val="left" w:pos="1972"/>
        </w:tabs>
        <w:spacing w:line="276" w:lineRule="auto"/>
        <w:jc w:val="both"/>
        <w:rPr>
          <w:rFonts w:asciiTheme="minorHAnsi" w:hAnsiTheme="minorHAnsi" w:cstheme="minorHAnsi"/>
          <w:sz w:val="22"/>
          <w:szCs w:val="22"/>
          <w:lang w:bidi="en-US"/>
        </w:rPr>
      </w:pPr>
    </w:p>
    <w:p w14:paraId="483326AA" w14:textId="77777777" w:rsidR="00DE174C" w:rsidRPr="002E1DCC" w:rsidRDefault="00DE174C" w:rsidP="00DE174C">
      <w:pPr>
        <w:pStyle w:val="Default"/>
        <w:rPr>
          <w:rFonts w:ascii="Calibri" w:hAnsi="Calibri"/>
          <w:bCs/>
          <w:sz w:val="16"/>
          <w:szCs w:val="16"/>
        </w:rPr>
      </w:pPr>
    </w:p>
    <w:p w14:paraId="6D5F3586" w14:textId="71A5A9AB" w:rsidR="00DE174C" w:rsidRPr="006C22A2" w:rsidRDefault="00DE174C" w:rsidP="00740E57">
      <w:pPr>
        <w:pStyle w:val="LightList-Accent51"/>
        <w:numPr>
          <w:ilvl w:val="0"/>
          <w:numId w:val="1"/>
        </w:numPr>
        <w:autoSpaceDE w:val="0"/>
        <w:autoSpaceDN w:val="0"/>
        <w:adjustRightInd w:val="0"/>
        <w:spacing w:before="120" w:line="276" w:lineRule="auto"/>
        <w:jc w:val="both"/>
        <w:rPr>
          <w:rFonts w:ascii="Calibri" w:hAnsi="Calibri"/>
          <w:b/>
          <w:color w:val="000000" w:themeColor="text1"/>
          <w:sz w:val="22"/>
          <w:szCs w:val="22"/>
          <w:lang w:val="en-GB" w:eastAsia="ru-RU"/>
        </w:rPr>
      </w:pPr>
      <w:r w:rsidRPr="006C22A2">
        <w:rPr>
          <w:rFonts w:ascii="Calibri" w:hAnsi="Calibri"/>
          <w:b/>
          <w:bCs/>
          <w:color w:val="000000" w:themeColor="text1"/>
          <w:sz w:val="22"/>
          <w:szCs w:val="22"/>
        </w:rPr>
        <w:t>Performance</w:t>
      </w:r>
      <w:r w:rsidRPr="006C22A2">
        <w:rPr>
          <w:rFonts w:ascii="Calibri" w:hAnsi="Calibri"/>
          <w:b/>
          <w:color w:val="000000" w:themeColor="text1"/>
          <w:sz w:val="22"/>
          <w:szCs w:val="22"/>
          <w:lang w:val="en-GB" w:eastAsia="ru-RU"/>
        </w:rPr>
        <w:t xml:space="preserve"> evaluation: </w:t>
      </w:r>
    </w:p>
    <w:p w14:paraId="789559DA" w14:textId="27B09CC5" w:rsidR="00DE174C" w:rsidRPr="00C955F1" w:rsidRDefault="00DE174C" w:rsidP="00DE174C">
      <w:pPr>
        <w:spacing w:before="120" w:line="276" w:lineRule="auto"/>
        <w:ind w:left="90"/>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 xml:space="preserve">Consultant’s performance will be evaluated based </w:t>
      </w:r>
      <w:r w:rsidR="00CF6465" w:rsidRPr="00C955F1">
        <w:rPr>
          <w:rFonts w:asciiTheme="minorHAnsi" w:eastAsia="Calibri" w:hAnsiTheme="minorHAnsi" w:cstheme="minorHAnsi"/>
          <w:sz w:val="22"/>
          <w:szCs w:val="22"/>
          <w:lang w:bidi="en-US"/>
        </w:rPr>
        <w:t>on</w:t>
      </w:r>
      <w:r w:rsidRPr="00C955F1">
        <w:rPr>
          <w:rFonts w:asciiTheme="minorHAnsi" w:eastAsia="Calibri" w:hAnsiTheme="minorHAnsi" w:cstheme="minorHAnsi"/>
          <w:sz w:val="22"/>
          <w:szCs w:val="22"/>
          <w:lang w:bidi="en-US"/>
        </w:rPr>
        <w:t xml:space="preserve"> timeliness, responsibility, initiative, communication, accuracy, and quality of the products delivered.</w:t>
      </w:r>
    </w:p>
    <w:p w14:paraId="14A4E9EC" w14:textId="77777777" w:rsidR="00DE174C" w:rsidRPr="002E1DCC" w:rsidRDefault="00DE174C" w:rsidP="00DE174C">
      <w:pPr>
        <w:pStyle w:val="Default"/>
        <w:spacing w:before="120"/>
        <w:jc w:val="both"/>
        <w:rPr>
          <w:rFonts w:ascii="Times New Roman" w:hAnsi="Times New Roman" w:cs="Times New Roman"/>
          <w:sz w:val="16"/>
          <w:szCs w:val="16"/>
        </w:rPr>
      </w:pPr>
    </w:p>
    <w:p w14:paraId="15AEC19A" w14:textId="66088B8C" w:rsidR="00DE174C" w:rsidRPr="00C955F1" w:rsidRDefault="008973CA" w:rsidP="00740E57">
      <w:pPr>
        <w:pStyle w:val="LightList-Accent51"/>
        <w:numPr>
          <w:ilvl w:val="0"/>
          <w:numId w:val="6"/>
        </w:numPr>
        <w:autoSpaceDE w:val="0"/>
        <w:autoSpaceDN w:val="0"/>
        <w:adjustRightInd w:val="0"/>
        <w:spacing w:before="120" w:line="276" w:lineRule="auto"/>
        <w:jc w:val="both"/>
        <w:rPr>
          <w:rFonts w:ascii="Calibri" w:hAnsi="Calibri"/>
          <w:b/>
          <w:bCs/>
          <w:color w:val="000000" w:themeColor="text1"/>
          <w:sz w:val="22"/>
          <w:szCs w:val="22"/>
        </w:rPr>
      </w:pPr>
      <w:r>
        <w:rPr>
          <w:rFonts w:ascii="Calibri" w:hAnsi="Calibri"/>
          <w:b/>
          <w:bCs/>
          <w:color w:val="000000" w:themeColor="text1"/>
          <w:sz w:val="22"/>
          <w:szCs w:val="22"/>
        </w:rPr>
        <w:t>Qualification and Experience</w:t>
      </w:r>
    </w:p>
    <w:p w14:paraId="6C45F3A1" w14:textId="51B71631" w:rsidR="00DE174C" w:rsidRDefault="00DE174C" w:rsidP="00DE174C">
      <w:pPr>
        <w:autoSpaceDE w:val="0"/>
        <w:autoSpaceDN w:val="0"/>
        <w:adjustRightInd w:val="0"/>
        <w:spacing w:before="120" w:line="276" w:lineRule="auto"/>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The Consultant should fulfill the following requirements:</w:t>
      </w:r>
    </w:p>
    <w:p w14:paraId="77DB3D20" w14:textId="77777777" w:rsidR="007D5155" w:rsidRDefault="007D5155" w:rsidP="00DE174C">
      <w:pPr>
        <w:autoSpaceDE w:val="0"/>
        <w:autoSpaceDN w:val="0"/>
        <w:adjustRightInd w:val="0"/>
        <w:spacing w:before="120" w:line="276" w:lineRule="auto"/>
        <w:jc w:val="both"/>
        <w:rPr>
          <w:rFonts w:asciiTheme="minorHAnsi" w:eastAsia="Calibri" w:hAnsiTheme="minorHAnsi" w:cstheme="minorHAnsi"/>
          <w:sz w:val="22"/>
          <w:szCs w:val="22"/>
          <w:lang w:bidi="en-US"/>
        </w:rPr>
      </w:pPr>
    </w:p>
    <w:p w14:paraId="52A05AA7" w14:textId="77777777" w:rsidR="00DE174C" w:rsidRPr="00CB2522" w:rsidRDefault="00DE174C" w:rsidP="00CB2522">
      <w:pPr>
        <w:tabs>
          <w:tab w:val="left" w:pos="1972"/>
        </w:tabs>
        <w:spacing w:line="276" w:lineRule="auto"/>
        <w:jc w:val="both"/>
        <w:rPr>
          <w:rFonts w:asciiTheme="minorHAnsi" w:hAnsiTheme="minorHAnsi" w:cstheme="minorHAnsi"/>
          <w:b/>
          <w:color w:val="1F497D"/>
          <w:sz w:val="22"/>
          <w:szCs w:val="22"/>
          <w:lang w:eastAsia="ru-RU"/>
        </w:rPr>
      </w:pPr>
      <w:r w:rsidRPr="00CB2522">
        <w:rPr>
          <w:rFonts w:asciiTheme="minorHAnsi" w:hAnsiTheme="minorHAnsi" w:cstheme="minorHAnsi"/>
          <w:b/>
          <w:color w:val="1F497D"/>
          <w:sz w:val="22"/>
          <w:szCs w:val="22"/>
          <w:lang w:eastAsia="ru-RU"/>
        </w:rPr>
        <w:t>Education</w:t>
      </w:r>
    </w:p>
    <w:p w14:paraId="6CC2998C" w14:textId="1696C2CC" w:rsidR="00DE174C" w:rsidRPr="00C955F1" w:rsidRDefault="008973CA" w:rsidP="00DE174C">
      <w:pPr>
        <w:autoSpaceDE w:val="0"/>
        <w:autoSpaceDN w:val="0"/>
        <w:adjustRightInd w:val="0"/>
        <w:spacing w:before="120" w:line="276" w:lineRule="auto"/>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University degree (master’s degree)</w:t>
      </w:r>
      <w:r w:rsidR="00DE174C" w:rsidRPr="00C955F1">
        <w:rPr>
          <w:rFonts w:asciiTheme="minorHAnsi" w:eastAsia="Calibri" w:hAnsiTheme="minorHAnsi" w:cstheme="minorHAnsi"/>
          <w:sz w:val="22"/>
          <w:szCs w:val="22"/>
          <w:lang w:bidi="en-US"/>
        </w:rPr>
        <w:t xml:space="preserve"> </w:t>
      </w:r>
      <w:r w:rsidR="007D5155" w:rsidRPr="00CB2522">
        <w:rPr>
          <w:rFonts w:asciiTheme="minorHAnsi" w:eastAsia="Calibri" w:hAnsiTheme="minorHAnsi" w:cstheme="minorHAnsi"/>
          <w:sz w:val="22"/>
          <w:szCs w:val="22"/>
          <w:lang w:bidi="en-US"/>
        </w:rPr>
        <w:t xml:space="preserve">in (international) finance, development economics, public administration, management or </w:t>
      </w:r>
      <w:r w:rsidR="00A67290" w:rsidRPr="00CB2522">
        <w:rPr>
          <w:rFonts w:asciiTheme="minorHAnsi" w:eastAsia="Calibri" w:hAnsiTheme="minorHAnsi" w:cstheme="minorHAnsi"/>
          <w:sz w:val="22"/>
          <w:szCs w:val="22"/>
          <w:lang w:bidi="en-US"/>
        </w:rPr>
        <w:t>another</w:t>
      </w:r>
      <w:r w:rsidR="007D5155" w:rsidRPr="00CB2522">
        <w:rPr>
          <w:rFonts w:asciiTheme="minorHAnsi" w:eastAsia="Calibri" w:hAnsiTheme="minorHAnsi" w:cstheme="minorHAnsi"/>
          <w:sz w:val="22"/>
          <w:szCs w:val="22"/>
          <w:lang w:bidi="en-US"/>
        </w:rPr>
        <w:t xml:space="preserve"> related field</w:t>
      </w:r>
      <w:r w:rsidR="00DE174C" w:rsidRPr="00C955F1">
        <w:rPr>
          <w:rFonts w:asciiTheme="minorHAnsi" w:eastAsia="Calibri" w:hAnsiTheme="minorHAnsi" w:cstheme="minorHAnsi"/>
          <w:sz w:val="22"/>
          <w:szCs w:val="22"/>
          <w:lang w:bidi="en-US"/>
        </w:rPr>
        <w:t xml:space="preserve">. </w:t>
      </w:r>
    </w:p>
    <w:p w14:paraId="5BD3D058" w14:textId="77777777" w:rsidR="007D5155" w:rsidRDefault="007D5155" w:rsidP="007D5155">
      <w:pPr>
        <w:tabs>
          <w:tab w:val="left" w:pos="1972"/>
        </w:tabs>
        <w:spacing w:line="276" w:lineRule="auto"/>
        <w:jc w:val="both"/>
        <w:rPr>
          <w:rFonts w:asciiTheme="minorHAnsi" w:hAnsiTheme="minorHAnsi" w:cstheme="minorHAnsi"/>
          <w:b/>
          <w:color w:val="1F497D"/>
          <w:sz w:val="22"/>
          <w:szCs w:val="22"/>
          <w:lang w:eastAsia="ru-RU"/>
        </w:rPr>
      </w:pPr>
    </w:p>
    <w:p w14:paraId="00898ABF" w14:textId="24D0081C" w:rsidR="00DE174C" w:rsidRPr="00CB2522" w:rsidRDefault="00DE174C" w:rsidP="00CB2522">
      <w:pPr>
        <w:tabs>
          <w:tab w:val="left" w:pos="1972"/>
        </w:tabs>
        <w:spacing w:line="276" w:lineRule="auto"/>
        <w:jc w:val="both"/>
        <w:rPr>
          <w:rFonts w:asciiTheme="minorHAnsi" w:hAnsiTheme="minorHAnsi" w:cstheme="minorHAnsi"/>
          <w:b/>
          <w:color w:val="1F497D"/>
          <w:sz w:val="22"/>
          <w:szCs w:val="22"/>
          <w:lang w:eastAsia="ru-RU"/>
        </w:rPr>
      </w:pPr>
      <w:r w:rsidRPr="00CB2522">
        <w:rPr>
          <w:rFonts w:asciiTheme="minorHAnsi" w:hAnsiTheme="minorHAnsi" w:cstheme="minorHAnsi"/>
          <w:b/>
          <w:color w:val="1F497D"/>
          <w:sz w:val="22"/>
          <w:szCs w:val="22"/>
          <w:lang w:eastAsia="ru-RU"/>
        </w:rPr>
        <w:t>Experience:</w:t>
      </w:r>
    </w:p>
    <w:p w14:paraId="21B2C1D2" w14:textId="31DF2FF7" w:rsidR="00D63B35" w:rsidRPr="00D63B35" w:rsidRDefault="007D5155" w:rsidP="00D63B35">
      <w:pPr>
        <w:numPr>
          <w:ilvl w:val="0"/>
          <w:numId w:val="9"/>
        </w:numPr>
        <w:shd w:val="clear" w:color="auto" w:fill="FFFFFF"/>
        <w:spacing w:after="300" w:line="276" w:lineRule="auto"/>
        <w:contextualSpacing/>
        <w:jc w:val="both"/>
        <w:rPr>
          <w:rFonts w:asciiTheme="minorHAnsi" w:eastAsia="Calibri" w:hAnsiTheme="minorHAnsi" w:cstheme="minorHAnsi"/>
          <w:sz w:val="22"/>
          <w:szCs w:val="22"/>
          <w:lang w:bidi="en-US"/>
        </w:rPr>
      </w:pPr>
      <w:r w:rsidRPr="00CB2522">
        <w:rPr>
          <w:rFonts w:asciiTheme="minorHAnsi" w:eastAsia="Calibri" w:hAnsiTheme="minorHAnsi" w:cstheme="minorHAnsi"/>
          <w:sz w:val="22"/>
          <w:szCs w:val="22"/>
          <w:lang w:bidi="en-US"/>
        </w:rPr>
        <w:t>A minimum of 5 years</w:t>
      </w:r>
      <w:r w:rsidR="00FF4EC5" w:rsidRPr="00D63B35">
        <w:rPr>
          <w:rFonts w:asciiTheme="minorHAnsi" w:eastAsia="Calibri" w:hAnsiTheme="minorHAnsi" w:cstheme="minorHAnsi"/>
          <w:sz w:val="22"/>
          <w:szCs w:val="22"/>
          <w:lang w:bidi="en-US"/>
        </w:rPr>
        <w:t xml:space="preserve"> </w:t>
      </w:r>
      <w:r w:rsidR="00D63B35" w:rsidRPr="00D63B35">
        <w:rPr>
          <w:rFonts w:asciiTheme="minorHAnsi" w:eastAsia="Calibri" w:hAnsiTheme="minorHAnsi" w:cstheme="minorHAnsi"/>
          <w:sz w:val="22"/>
          <w:szCs w:val="22"/>
          <w:lang w:bidi="en-US"/>
        </w:rPr>
        <w:t xml:space="preserve">of </w:t>
      </w:r>
      <w:r w:rsidRPr="00CB2522">
        <w:rPr>
          <w:rFonts w:asciiTheme="minorHAnsi" w:eastAsia="Calibri" w:hAnsiTheme="minorHAnsi" w:cstheme="minorHAnsi"/>
          <w:sz w:val="22"/>
          <w:szCs w:val="22"/>
          <w:lang w:bidi="en-US"/>
        </w:rPr>
        <w:t xml:space="preserve">experience in Development Financing, Resource Mobilization or partnerships building, preferably at </w:t>
      </w:r>
      <w:r w:rsidR="00D63B35" w:rsidRPr="00D63B35">
        <w:rPr>
          <w:rFonts w:asciiTheme="minorHAnsi" w:eastAsia="Calibri" w:hAnsiTheme="minorHAnsi" w:cstheme="minorHAnsi"/>
          <w:sz w:val="22"/>
          <w:szCs w:val="22"/>
          <w:lang w:bidi="en-US"/>
        </w:rPr>
        <w:t>an international level.;</w:t>
      </w:r>
    </w:p>
    <w:p w14:paraId="75202652" w14:textId="6FE50457" w:rsidR="009D17C5" w:rsidRPr="00CB2522" w:rsidRDefault="009D17C5" w:rsidP="00490629">
      <w:pPr>
        <w:numPr>
          <w:ilvl w:val="0"/>
          <w:numId w:val="9"/>
        </w:numPr>
        <w:shd w:val="clear" w:color="auto" w:fill="FFFFFF"/>
        <w:spacing w:after="300" w:line="276" w:lineRule="auto"/>
        <w:contextualSpacing/>
        <w:jc w:val="both"/>
        <w:rPr>
          <w:rFonts w:cs="Arial"/>
          <w:color w:val="404041"/>
          <w:sz w:val="18"/>
          <w:szCs w:val="18"/>
        </w:rPr>
      </w:pPr>
      <w:r>
        <w:rPr>
          <w:rFonts w:asciiTheme="minorHAnsi" w:eastAsia="Calibri" w:hAnsiTheme="minorHAnsi" w:cstheme="minorHAnsi"/>
          <w:sz w:val="22"/>
          <w:szCs w:val="22"/>
          <w:lang w:bidi="en-US"/>
        </w:rPr>
        <w:t>At least 2 years of experience on innovative financing</w:t>
      </w:r>
    </w:p>
    <w:p w14:paraId="0D15C829" w14:textId="1E39427E" w:rsidR="004546D9" w:rsidRPr="00CB2522" w:rsidRDefault="004546D9" w:rsidP="002C4F95">
      <w:pPr>
        <w:numPr>
          <w:ilvl w:val="0"/>
          <w:numId w:val="9"/>
        </w:numPr>
        <w:shd w:val="clear" w:color="auto" w:fill="FFFFFF"/>
        <w:spacing w:after="300" w:line="276" w:lineRule="auto"/>
        <w:contextualSpacing/>
        <w:jc w:val="both"/>
        <w:rPr>
          <w:rFonts w:asciiTheme="minorHAnsi" w:eastAsia="Calibri" w:hAnsiTheme="minorHAnsi" w:cstheme="minorHAnsi"/>
          <w:sz w:val="22"/>
          <w:szCs w:val="22"/>
          <w:lang w:bidi="en-US"/>
        </w:rPr>
      </w:pPr>
      <w:r w:rsidRPr="00CB2522">
        <w:rPr>
          <w:rFonts w:asciiTheme="minorHAnsi" w:eastAsia="Calibri" w:hAnsiTheme="minorHAnsi" w:cstheme="minorHAnsi"/>
          <w:sz w:val="22"/>
          <w:szCs w:val="22"/>
          <w:lang w:bidi="en-US"/>
        </w:rPr>
        <w:t>Established track record in fund raising and working with International Financial Institutions and public-private partnerships;</w:t>
      </w:r>
      <w:r w:rsidRPr="00CB2522">
        <w:rPr>
          <w:rFonts w:asciiTheme="minorHAnsi" w:eastAsia="Calibri" w:hAnsiTheme="minorHAnsi" w:cstheme="minorHAnsi" w:hint="eastAsia"/>
          <w:sz w:val="22"/>
          <w:szCs w:val="22"/>
          <w:lang w:bidi="en-US"/>
        </w:rPr>
        <w:t> </w:t>
      </w:r>
    </w:p>
    <w:p w14:paraId="05A3AFAE" w14:textId="77777777" w:rsidR="007D5155" w:rsidRDefault="00776C3E" w:rsidP="002C4F95">
      <w:pPr>
        <w:numPr>
          <w:ilvl w:val="0"/>
          <w:numId w:val="9"/>
        </w:numPr>
        <w:shd w:val="clear" w:color="auto" w:fill="FFFFFF"/>
        <w:spacing w:after="300" w:line="276" w:lineRule="auto"/>
        <w:contextualSpacing/>
        <w:jc w:val="both"/>
        <w:rPr>
          <w:rFonts w:asciiTheme="minorHAnsi" w:eastAsia="Calibri" w:hAnsiTheme="minorHAnsi" w:cstheme="minorHAnsi"/>
          <w:sz w:val="22"/>
          <w:szCs w:val="22"/>
          <w:lang w:bidi="en-US"/>
        </w:rPr>
      </w:pPr>
      <w:r w:rsidRPr="00776C3E">
        <w:rPr>
          <w:rFonts w:asciiTheme="minorHAnsi" w:eastAsia="Calibri" w:hAnsiTheme="minorHAnsi" w:cstheme="minorHAnsi"/>
          <w:sz w:val="22"/>
          <w:szCs w:val="22"/>
          <w:lang w:bidi="en-US"/>
        </w:rPr>
        <w:t>Strong experience working in resource mobilization and financing instruments.</w:t>
      </w:r>
    </w:p>
    <w:p w14:paraId="32096980" w14:textId="7B076FA8" w:rsidR="00776C3E" w:rsidRPr="00776C3E" w:rsidRDefault="00776C3E" w:rsidP="002C4F95">
      <w:pPr>
        <w:numPr>
          <w:ilvl w:val="0"/>
          <w:numId w:val="9"/>
        </w:numPr>
        <w:shd w:val="clear" w:color="auto" w:fill="FFFFFF"/>
        <w:spacing w:after="300" w:line="276" w:lineRule="auto"/>
        <w:contextualSpacing/>
        <w:jc w:val="both"/>
        <w:rPr>
          <w:rFonts w:asciiTheme="minorHAnsi" w:eastAsia="Calibri" w:hAnsiTheme="minorHAnsi" w:cstheme="minorHAnsi"/>
          <w:sz w:val="22"/>
          <w:szCs w:val="22"/>
          <w:lang w:bidi="en-US"/>
        </w:rPr>
      </w:pPr>
      <w:r w:rsidRPr="00776C3E">
        <w:rPr>
          <w:rFonts w:asciiTheme="minorHAnsi" w:eastAsia="Calibri" w:hAnsiTheme="minorHAnsi" w:cstheme="minorHAnsi"/>
          <w:sz w:val="22"/>
          <w:szCs w:val="22"/>
          <w:lang w:bidi="en-US"/>
        </w:rPr>
        <w:t xml:space="preserve">Experience in leading/supporting the development of Innovative Financing mechanisms </w:t>
      </w:r>
      <w:r w:rsidR="009D17C5">
        <w:rPr>
          <w:rFonts w:asciiTheme="minorHAnsi" w:eastAsia="Calibri" w:hAnsiTheme="minorHAnsi" w:cstheme="minorHAnsi"/>
          <w:sz w:val="22"/>
          <w:szCs w:val="22"/>
          <w:lang w:bidi="en-US"/>
        </w:rPr>
        <w:t>is an</w:t>
      </w:r>
      <w:r w:rsidR="009D17C5" w:rsidRPr="00776C3E">
        <w:rPr>
          <w:rFonts w:asciiTheme="minorHAnsi" w:eastAsia="Calibri" w:hAnsiTheme="minorHAnsi" w:cstheme="minorHAnsi"/>
          <w:sz w:val="22"/>
          <w:szCs w:val="22"/>
          <w:lang w:bidi="en-US"/>
        </w:rPr>
        <w:t xml:space="preserve"> </w:t>
      </w:r>
      <w:r w:rsidRPr="00776C3E">
        <w:rPr>
          <w:rFonts w:asciiTheme="minorHAnsi" w:eastAsia="Calibri" w:hAnsiTheme="minorHAnsi" w:cstheme="minorHAnsi"/>
          <w:sz w:val="22"/>
          <w:szCs w:val="22"/>
          <w:lang w:bidi="en-US"/>
        </w:rPr>
        <w:t xml:space="preserve">asset; </w:t>
      </w:r>
    </w:p>
    <w:p w14:paraId="76C5BED9" w14:textId="006CE4A8" w:rsidR="00776C3E" w:rsidRPr="00776C3E" w:rsidRDefault="00776C3E" w:rsidP="002C4F95">
      <w:pPr>
        <w:numPr>
          <w:ilvl w:val="0"/>
          <w:numId w:val="9"/>
        </w:numPr>
        <w:shd w:val="clear" w:color="auto" w:fill="FFFFFF"/>
        <w:spacing w:after="300" w:line="276" w:lineRule="auto"/>
        <w:contextualSpacing/>
        <w:jc w:val="both"/>
        <w:rPr>
          <w:rFonts w:asciiTheme="minorHAnsi" w:eastAsia="Calibri" w:hAnsiTheme="minorHAnsi" w:cstheme="minorHAnsi"/>
          <w:sz w:val="22"/>
          <w:szCs w:val="22"/>
          <w:lang w:bidi="en-US"/>
        </w:rPr>
      </w:pPr>
      <w:r w:rsidRPr="00776C3E">
        <w:rPr>
          <w:rFonts w:asciiTheme="minorHAnsi" w:eastAsia="Calibri" w:hAnsiTheme="minorHAnsi" w:cstheme="minorHAnsi"/>
          <w:sz w:val="22"/>
          <w:szCs w:val="22"/>
          <w:lang w:bidi="en-US"/>
        </w:rPr>
        <w:t>Experience working for/with multi-lateral organizations (including IFIs), the United Nations,</w:t>
      </w:r>
      <w:r w:rsidR="00FF4EC5">
        <w:rPr>
          <w:rFonts w:asciiTheme="minorHAnsi" w:eastAsia="Calibri" w:hAnsiTheme="minorHAnsi" w:cstheme="minorHAnsi"/>
          <w:sz w:val="22"/>
          <w:szCs w:val="22"/>
          <w:lang w:bidi="en-US"/>
        </w:rPr>
        <w:t xml:space="preserve"> </w:t>
      </w:r>
      <w:r w:rsidR="009D17C5">
        <w:rPr>
          <w:rFonts w:asciiTheme="minorHAnsi" w:eastAsia="Calibri" w:hAnsiTheme="minorHAnsi" w:cstheme="minorHAnsi"/>
          <w:sz w:val="22"/>
          <w:szCs w:val="22"/>
          <w:lang w:bidi="en-US"/>
        </w:rPr>
        <w:t>the</w:t>
      </w:r>
      <w:r w:rsidR="009D17C5" w:rsidRPr="00776C3E">
        <w:rPr>
          <w:rFonts w:asciiTheme="minorHAnsi" w:eastAsia="Calibri" w:hAnsiTheme="minorHAnsi" w:cstheme="minorHAnsi"/>
          <w:sz w:val="22"/>
          <w:szCs w:val="22"/>
          <w:lang w:bidi="en-US"/>
        </w:rPr>
        <w:t xml:space="preserve"> </w:t>
      </w:r>
      <w:r w:rsidRPr="00776C3E">
        <w:rPr>
          <w:rFonts w:asciiTheme="minorHAnsi" w:eastAsia="Calibri" w:hAnsiTheme="minorHAnsi" w:cstheme="minorHAnsi"/>
          <w:sz w:val="22"/>
          <w:szCs w:val="22"/>
          <w:lang w:bidi="en-US"/>
        </w:rPr>
        <w:t>private sector, investors, World Bank and IMF</w:t>
      </w:r>
      <w:r w:rsidR="00FF4EC5">
        <w:rPr>
          <w:rFonts w:asciiTheme="minorHAnsi" w:eastAsia="Calibri" w:hAnsiTheme="minorHAnsi" w:cstheme="minorHAnsi"/>
          <w:sz w:val="22"/>
          <w:szCs w:val="22"/>
          <w:lang w:bidi="en-US"/>
        </w:rPr>
        <w:t xml:space="preserve"> </w:t>
      </w:r>
      <w:r w:rsidR="009D17C5">
        <w:rPr>
          <w:rFonts w:asciiTheme="minorHAnsi" w:eastAsia="Calibri" w:hAnsiTheme="minorHAnsi" w:cstheme="minorHAnsi"/>
          <w:sz w:val="22"/>
          <w:szCs w:val="22"/>
          <w:lang w:bidi="en-US"/>
        </w:rPr>
        <w:t>is desirable</w:t>
      </w:r>
    </w:p>
    <w:p w14:paraId="2406707B" w14:textId="6D42B6F7" w:rsidR="009D17C5" w:rsidRDefault="009D17C5" w:rsidP="009D17C5">
      <w:pPr>
        <w:numPr>
          <w:ilvl w:val="0"/>
          <w:numId w:val="9"/>
        </w:numPr>
        <w:shd w:val="clear" w:color="auto" w:fill="FFFFFF"/>
        <w:spacing w:after="300" w:line="276" w:lineRule="auto"/>
        <w:contextualSpacing/>
        <w:jc w:val="both"/>
        <w:rPr>
          <w:rFonts w:asciiTheme="minorHAnsi" w:eastAsia="Calibri" w:hAnsiTheme="minorHAnsi" w:cstheme="minorHAnsi"/>
          <w:sz w:val="22"/>
          <w:szCs w:val="22"/>
          <w:lang w:bidi="en-US"/>
        </w:rPr>
      </w:pPr>
      <w:r w:rsidRPr="00776C3E">
        <w:rPr>
          <w:rFonts w:asciiTheme="minorHAnsi" w:eastAsia="Calibri" w:hAnsiTheme="minorHAnsi" w:cstheme="minorHAnsi"/>
          <w:sz w:val="22"/>
          <w:szCs w:val="22"/>
          <w:lang w:bidi="en-US"/>
        </w:rPr>
        <w:t>Experience working in developing countries</w:t>
      </w:r>
      <w:r>
        <w:rPr>
          <w:rFonts w:asciiTheme="minorHAnsi" w:eastAsia="Calibri" w:hAnsiTheme="minorHAnsi" w:cstheme="minorHAnsi"/>
          <w:sz w:val="22"/>
          <w:szCs w:val="22"/>
          <w:lang w:bidi="en-US"/>
        </w:rPr>
        <w:t xml:space="preserve"> is</w:t>
      </w:r>
      <w:r w:rsidRPr="00776C3E">
        <w:rPr>
          <w:rFonts w:asciiTheme="minorHAnsi" w:eastAsia="Calibri" w:hAnsiTheme="minorHAnsi" w:cstheme="minorHAnsi"/>
          <w:sz w:val="22"/>
          <w:szCs w:val="22"/>
          <w:lang w:bidi="en-US"/>
        </w:rPr>
        <w:t xml:space="preserve"> an asset.</w:t>
      </w:r>
    </w:p>
    <w:p w14:paraId="2615D8E8" w14:textId="0F4DE53B" w:rsidR="009D17C5" w:rsidRPr="00C955F1" w:rsidRDefault="009D17C5" w:rsidP="009D17C5">
      <w:pPr>
        <w:numPr>
          <w:ilvl w:val="0"/>
          <w:numId w:val="9"/>
        </w:numPr>
        <w:spacing w:after="200" w:line="276" w:lineRule="auto"/>
        <w:contextualSpacing/>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Expertise in the promotion of gender equality would be an asset. </w:t>
      </w:r>
    </w:p>
    <w:p w14:paraId="51195526" w14:textId="35B9DB97" w:rsidR="009D17C5" w:rsidRPr="00933504" w:rsidRDefault="00DE174C" w:rsidP="00933504">
      <w:pPr>
        <w:numPr>
          <w:ilvl w:val="0"/>
          <w:numId w:val="9"/>
        </w:numPr>
        <w:spacing w:after="200" w:line="276" w:lineRule="auto"/>
        <w:contextualSpacing/>
        <w:jc w:val="both"/>
        <w:rPr>
          <w:rFonts w:asciiTheme="minorHAnsi" w:eastAsia="Calibri" w:hAnsiTheme="minorHAnsi" w:cstheme="minorHAnsi"/>
          <w:sz w:val="22"/>
          <w:szCs w:val="22"/>
          <w:lang w:bidi="en-US"/>
        </w:rPr>
      </w:pPr>
      <w:r w:rsidRPr="009D17C5">
        <w:rPr>
          <w:rFonts w:asciiTheme="minorHAnsi" w:eastAsia="Calibri" w:hAnsiTheme="minorHAnsi" w:cstheme="minorHAnsi"/>
          <w:sz w:val="22"/>
          <w:szCs w:val="22"/>
          <w:lang w:bidi="en-US"/>
        </w:rPr>
        <w:t>Proven experience in leading and facilitating workshops</w:t>
      </w:r>
    </w:p>
    <w:p w14:paraId="651E6D2D" w14:textId="77777777" w:rsidR="004546D9" w:rsidRPr="00C955F1" w:rsidRDefault="004546D9" w:rsidP="00CB2522">
      <w:pPr>
        <w:spacing w:after="200" w:line="276" w:lineRule="auto"/>
        <w:ind w:left="900"/>
        <w:contextualSpacing/>
        <w:jc w:val="both"/>
        <w:rPr>
          <w:rFonts w:asciiTheme="minorHAnsi" w:eastAsia="Calibri" w:hAnsiTheme="minorHAnsi" w:cstheme="minorHAnsi"/>
          <w:sz w:val="22"/>
          <w:szCs w:val="22"/>
          <w:lang w:bidi="en-US"/>
        </w:rPr>
      </w:pPr>
    </w:p>
    <w:p w14:paraId="4311D435" w14:textId="77777777" w:rsidR="00C20D1D" w:rsidRPr="00CB2522" w:rsidRDefault="00DE174C" w:rsidP="00CB2522">
      <w:pPr>
        <w:tabs>
          <w:tab w:val="left" w:pos="1972"/>
        </w:tabs>
        <w:spacing w:line="276" w:lineRule="auto"/>
        <w:jc w:val="both"/>
        <w:rPr>
          <w:rFonts w:asciiTheme="minorHAnsi" w:hAnsiTheme="minorHAnsi" w:cstheme="minorHAnsi"/>
          <w:b/>
          <w:color w:val="1F497D"/>
          <w:sz w:val="22"/>
          <w:szCs w:val="22"/>
          <w:lang w:eastAsia="ru-RU"/>
        </w:rPr>
      </w:pPr>
      <w:r w:rsidRPr="00CB2522">
        <w:rPr>
          <w:rFonts w:asciiTheme="minorHAnsi" w:hAnsiTheme="minorHAnsi" w:cstheme="minorHAnsi"/>
          <w:b/>
          <w:color w:val="1F497D"/>
          <w:sz w:val="22"/>
          <w:szCs w:val="22"/>
          <w:lang w:eastAsia="ru-RU"/>
        </w:rPr>
        <w:t>Language and other skills:</w:t>
      </w:r>
    </w:p>
    <w:p w14:paraId="5344B3B7" w14:textId="77777777" w:rsidR="004546D9" w:rsidRPr="00CB2522" w:rsidRDefault="004546D9" w:rsidP="004546D9">
      <w:pPr>
        <w:pStyle w:val="ListParagraph"/>
        <w:numPr>
          <w:ilvl w:val="0"/>
          <w:numId w:val="19"/>
        </w:numPr>
        <w:spacing w:after="5" w:line="248" w:lineRule="auto"/>
        <w:ind w:right="2345"/>
        <w:jc w:val="both"/>
        <w:rPr>
          <w:rFonts w:asciiTheme="minorHAnsi" w:eastAsia="Calibri" w:hAnsiTheme="minorHAnsi" w:cstheme="minorHAnsi"/>
          <w:sz w:val="22"/>
          <w:szCs w:val="22"/>
          <w:lang w:bidi="en-US"/>
        </w:rPr>
      </w:pPr>
      <w:r w:rsidRPr="00CB2522">
        <w:rPr>
          <w:rFonts w:asciiTheme="minorHAnsi" w:eastAsia="Calibri" w:hAnsiTheme="minorHAnsi" w:cstheme="minorHAnsi"/>
          <w:sz w:val="22"/>
          <w:szCs w:val="22"/>
          <w:lang w:bidi="en-US"/>
        </w:rPr>
        <w:t xml:space="preserve">Fluency in English, with the ability to produce well written reports </w:t>
      </w:r>
    </w:p>
    <w:p w14:paraId="0DAF55B7" w14:textId="77777777" w:rsidR="004546D9" w:rsidRPr="00CB2522" w:rsidRDefault="004546D9" w:rsidP="004546D9">
      <w:pPr>
        <w:numPr>
          <w:ilvl w:val="0"/>
          <w:numId w:val="19"/>
        </w:numPr>
        <w:spacing w:after="200" w:line="276" w:lineRule="auto"/>
        <w:contextualSpacing/>
        <w:jc w:val="both"/>
        <w:rPr>
          <w:rFonts w:asciiTheme="minorHAnsi" w:eastAsia="Calibri" w:hAnsiTheme="minorHAnsi" w:cstheme="minorHAnsi"/>
          <w:sz w:val="22"/>
          <w:szCs w:val="22"/>
          <w:lang w:bidi="en-US"/>
        </w:rPr>
      </w:pPr>
      <w:r w:rsidRPr="00CB2522">
        <w:rPr>
          <w:rFonts w:asciiTheme="minorHAnsi" w:eastAsia="Calibri" w:hAnsiTheme="minorHAnsi" w:cstheme="minorHAnsi"/>
          <w:sz w:val="22"/>
          <w:szCs w:val="22"/>
          <w:lang w:bidi="en-US"/>
        </w:rPr>
        <w:t>Excellent facilitation skills</w:t>
      </w:r>
    </w:p>
    <w:p w14:paraId="6AAE1E59" w14:textId="32AA142B" w:rsidR="004546D9" w:rsidRPr="00CB2522" w:rsidRDefault="004546D9" w:rsidP="00CB2522">
      <w:pPr>
        <w:spacing w:after="200" w:line="276" w:lineRule="auto"/>
        <w:jc w:val="both"/>
        <w:rPr>
          <w:rFonts w:asciiTheme="minorHAnsi" w:hAnsiTheme="minorHAnsi" w:cstheme="minorHAnsi"/>
        </w:rPr>
      </w:pPr>
    </w:p>
    <w:p w14:paraId="0FD77F9D" w14:textId="77777777" w:rsidR="00DE174C" w:rsidRPr="00C955F1" w:rsidRDefault="00DE174C" w:rsidP="00740E57">
      <w:pPr>
        <w:pStyle w:val="LightList-Accent51"/>
        <w:numPr>
          <w:ilvl w:val="0"/>
          <w:numId w:val="1"/>
        </w:numPr>
        <w:spacing w:before="120" w:line="276" w:lineRule="auto"/>
        <w:jc w:val="both"/>
        <w:rPr>
          <w:rFonts w:ascii="Calibri" w:hAnsi="Calibri"/>
          <w:b/>
          <w:bCs/>
          <w:color w:val="000000" w:themeColor="text1"/>
          <w:sz w:val="22"/>
          <w:szCs w:val="22"/>
        </w:rPr>
      </w:pPr>
      <w:r w:rsidRPr="00C955F1">
        <w:rPr>
          <w:rFonts w:ascii="Calibri" w:hAnsi="Calibri"/>
          <w:b/>
          <w:bCs/>
          <w:color w:val="000000" w:themeColor="text1"/>
          <w:sz w:val="22"/>
          <w:szCs w:val="22"/>
        </w:rPr>
        <w:t>Submission of application</w:t>
      </w:r>
    </w:p>
    <w:p w14:paraId="59476800" w14:textId="0F68B7E2" w:rsidR="00DE174C" w:rsidRPr="00C955F1" w:rsidRDefault="00DE174C" w:rsidP="00CB2522">
      <w:pPr>
        <w:spacing w:line="276" w:lineRule="auto"/>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Interested candidates are requested to submit electronic application to</w:t>
      </w:r>
      <w:r w:rsidR="004546D9">
        <w:rPr>
          <w:rFonts w:asciiTheme="minorHAnsi" w:eastAsia="Calibri" w:hAnsiTheme="minorHAnsi" w:cstheme="minorHAnsi"/>
          <w:sz w:val="22"/>
          <w:szCs w:val="22"/>
          <w:lang w:bidi="en-US"/>
        </w:rPr>
        <w:t xml:space="preserve"> </w:t>
      </w:r>
      <w:bookmarkStart w:id="2" w:name="_Hlk27581160"/>
      <w:r w:rsidR="004546D9" w:rsidRPr="009D17C5">
        <w:rPr>
          <w:rFonts w:asciiTheme="minorHAnsi" w:eastAsia="Calibri" w:hAnsiTheme="minorHAnsi" w:cstheme="minorHAnsi"/>
          <w:sz w:val="22"/>
          <w:szCs w:val="22"/>
          <w:lang w:bidi="en-US"/>
        </w:rPr>
        <w:fldChar w:fldCharType="begin"/>
      </w:r>
      <w:r w:rsidR="004546D9" w:rsidRPr="009D17C5">
        <w:rPr>
          <w:rFonts w:asciiTheme="minorHAnsi" w:eastAsia="Calibri" w:hAnsiTheme="minorHAnsi" w:cstheme="minorHAnsi"/>
          <w:sz w:val="22"/>
          <w:szCs w:val="22"/>
          <w:lang w:bidi="en-US"/>
        </w:rPr>
        <w:instrText xml:space="preserve"> HYPERLINK "mailto:</w:instrText>
      </w:r>
      <w:r w:rsidR="004546D9" w:rsidRPr="00933504">
        <w:rPr>
          <w:rFonts w:asciiTheme="minorHAnsi" w:eastAsia="Calibri" w:hAnsiTheme="minorHAnsi" w:cstheme="minorHAnsi"/>
          <w:sz w:val="22"/>
          <w:szCs w:val="22"/>
          <w:lang w:bidi="en-US"/>
        </w:rPr>
        <w:instrText>liberia.procurement@unwomen.org</w:instrText>
      </w:r>
      <w:r w:rsidR="004546D9" w:rsidRPr="009D17C5">
        <w:rPr>
          <w:rFonts w:asciiTheme="minorHAnsi" w:eastAsia="Calibri" w:hAnsiTheme="minorHAnsi" w:cstheme="minorHAnsi"/>
          <w:sz w:val="22"/>
          <w:szCs w:val="22"/>
          <w:lang w:bidi="en-US"/>
        </w:rPr>
        <w:instrText xml:space="preserve">" </w:instrText>
      </w:r>
      <w:r w:rsidR="004546D9" w:rsidRPr="009D17C5">
        <w:rPr>
          <w:rFonts w:asciiTheme="minorHAnsi" w:eastAsia="Calibri" w:hAnsiTheme="minorHAnsi" w:cstheme="minorHAnsi"/>
          <w:sz w:val="22"/>
          <w:szCs w:val="22"/>
          <w:lang w:bidi="en-US"/>
        </w:rPr>
        <w:fldChar w:fldCharType="separate"/>
      </w:r>
      <w:r w:rsidR="004546D9" w:rsidRPr="00933504">
        <w:rPr>
          <w:rFonts w:asciiTheme="minorHAnsi" w:eastAsia="Calibri" w:hAnsiTheme="minorHAnsi" w:cstheme="minorHAnsi"/>
          <w:sz w:val="22"/>
          <w:szCs w:val="22"/>
          <w:lang w:bidi="en-US"/>
        </w:rPr>
        <w:t>liberia.procurement@unwomen.org</w:t>
      </w:r>
      <w:r w:rsidR="004546D9" w:rsidRPr="009D17C5">
        <w:rPr>
          <w:rFonts w:asciiTheme="minorHAnsi" w:eastAsia="Calibri" w:hAnsiTheme="minorHAnsi" w:cstheme="minorHAnsi"/>
          <w:sz w:val="22"/>
          <w:szCs w:val="22"/>
          <w:lang w:bidi="en-US"/>
        </w:rPr>
        <w:fldChar w:fldCharType="end"/>
      </w:r>
      <w:bookmarkEnd w:id="2"/>
      <w:r w:rsidRPr="00C955F1">
        <w:rPr>
          <w:rFonts w:asciiTheme="minorHAnsi" w:eastAsia="Calibri" w:hAnsiTheme="minorHAnsi" w:cstheme="minorHAnsi"/>
          <w:sz w:val="22"/>
          <w:szCs w:val="22"/>
          <w:lang w:bidi="en-US"/>
        </w:rPr>
        <w:t xml:space="preserve">  no later than </w:t>
      </w:r>
      <w:r w:rsidR="00505800">
        <w:rPr>
          <w:rFonts w:asciiTheme="minorHAnsi" w:eastAsia="Calibri" w:hAnsiTheme="minorHAnsi" w:cstheme="minorHAnsi"/>
          <w:sz w:val="22"/>
          <w:szCs w:val="22"/>
          <w:lang w:bidi="en-US"/>
        </w:rPr>
        <w:t>January 17, 2020</w:t>
      </w:r>
      <w:r w:rsidRPr="00C955F1">
        <w:rPr>
          <w:rFonts w:asciiTheme="minorHAnsi" w:eastAsia="Calibri" w:hAnsiTheme="minorHAnsi" w:cstheme="minorHAnsi"/>
          <w:sz w:val="22"/>
          <w:szCs w:val="22"/>
          <w:lang w:bidi="en-US"/>
        </w:rPr>
        <w:t>.</w:t>
      </w:r>
    </w:p>
    <w:p w14:paraId="236DAA28" w14:textId="77777777" w:rsidR="00DE174C" w:rsidRDefault="00DE174C" w:rsidP="00DE174C">
      <w:pPr>
        <w:autoSpaceDE w:val="0"/>
        <w:autoSpaceDN w:val="0"/>
        <w:adjustRightInd w:val="0"/>
        <w:spacing w:before="120" w:line="276" w:lineRule="auto"/>
        <w:jc w:val="both"/>
        <w:rPr>
          <w:b/>
        </w:rPr>
      </w:pPr>
    </w:p>
    <w:p w14:paraId="585EBF78" w14:textId="77777777" w:rsidR="00CF6465" w:rsidRDefault="00CF6465" w:rsidP="00DE174C">
      <w:pPr>
        <w:tabs>
          <w:tab w:val="left" w:pos="2682"/>
        </w:tabs>
        <w:spacing w:line="276" w:lineRule="auto"/>
        <w:jc w:val="both"/>
        <w:rPr>
          <w:rFonts w:ascii="Calibri" w:hAnsi="Calibri"/>
          <w:b/>
          <w:bCs/>
          <w:color w:val="000000" w:themeColor="text1"/>
          <w:sz w:val="22"/>
          <w:szCs w:val="22"/>
        </w:rPr>
      </w:pPr>
    </w:p>
    <w:p w14:paraId="5731ABCB" w14:textId="362A0AD2" w:rsidR="00CF6465" w:rsidRDefault="00CF6465" w:rsidP="00DE174C">
      <w:pPr>
        <w:tabs>
          <w:tab w:val="left" w:pos="2682"/>
        </w:tabs>
        <w:spacing w:line="276" w:lineRule="auto"/>
        <w:jc w:val="both"/>
        <w:rPr>
          <w:rFonts w:ascii="Calibri" w:hAnsi="Calibri"/>
          <w:b/>
          <w:bCs/>
          <w:color w:val="000000" w:themeColor="text1"/>
          <w:sz w:val="22"/>
          <w:szCs w:val="22"/>
        </w:rPr>
      </w:pPr>
    </w:p>
    <w:p w14:paraId="05EDE166" w14:textId="77777777" w:rsidR="00933504" w:rsidRDefault="00933504" w:rsidP="00DE174C">
      <w:pPr>
        <w:tabs>
          <w:tab w:val="left" w:pos="2682"/>
        </w:tabs>
        <w:spacing w:line="276" w:lineRule="auto"/>
        <w:jc w:val="both"/>
        <w:rPr>
          <w:rFonts w:ascii="Calibri" w:hAnsi="Calibri"/>
          <w:b/>
          <w:bCs/>
          <w:color w:val="000000" w:themeColor="text1"/>
          <w:sz w:val="22"/>
          <w:szCs w:val="22"/>
        </w:rPr>
      </w:pPr>
    </w:p>
    <w:p w14:paraId="4125986C" w14:textId="3C63AEB2" w:rsidR="00DE174C" w:rsidRPr="00C955F1" w:rsidRDefault="00DE174C" w:rsidP="00DE174C">
      <w:pPr>
        <w:tabs>
          <w:tab w:val="left" w:pos="2682"/>
        </w:tabs>
        <w:spacing w:line="276" w:lineRule="auto"/>
        <w:jc w:val="both"/>
        <w:rPr>
          <w:rFonts w:ascii="Calibri" w:hAnsi="Calibri"/>
          <w:b/>
          <w:bCs/>
          <w:color w:val="000000" w:themeColor="text1"/>
          <w:sz w:val="22"/>
          <w:szCs w:val="22"/>
        </w:rPr>
      </w:pPr>
      <w:r w:rsidRPr="00C955F1">
        <w:rPr>
          <w:rFonts w:ascii="Calibri" w:hAnsi="Calibri"/>
          <w:b/>
          <w:bCs/>
          <w:color w:val="000000" w:themeColor="text1"/>
          <w:sz w:val="22"/>
          <w:szCs w:val="22"/>
        </w:rPr>
        <w:lastRenderedPageBreak/>
        <w:t>Submission of package</w:t>
      </w:r>
      <w:r w:rsidRPr="00C955F1">
        <w:rPr>
          <w:rFonts w:ascii="Calibri" w:hAnsi="Calibri"/>
          <w:b/>
          <w:bCs/>
          <w:color w:val="000000" w:themeColor="text1"/>
          <w:sz w:val="22"/>
          <w:szCs w:val="22"/>
        </w:rPr>
        <w:tab/>
      </w:r>
    </w:p>
    <w:p w14:paraId="5A55438B" w14:textId="77777777" w:rsidR="00DE174C" w:rsidRPr="00C955F1" w:rsidRDefault="00DE174C" w:rsidP="00740E57">
      <w:pPr>
        <w:numPr>
          <w:ilvl w:val="0"/>
          <w:numId w:val="10"/>
        </w:numPr>
        <w:autoSpaceDE w:val="0"/>
        <w:autoSpaceDN w:val="0"/>
        <w:adjustRightInd w:val="0"/>
        <w:spacing w:line="276" w:lineRule="auto"/>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 xml:space="preserve">Cover letter; </w:t>
      </w:r>
    </w:p>
    <w:p w14:paraId="140D234F" w14:textId="08139A7A" w:rsidR="00DE174C" w:rsidRPr="00C955F1" w:rsidRDefault="00DE174C" w:rsidP="00740E57">
      <w:pPr>
        <w:numPr>
          <w:ilvl w:val="0"/>
          <w:numId w:val="10"/>
        </w:numPr>
        <w:autoSpaceDE w:val="0"/>
        <w:autoSpaceDN w:val="0"/>
        <w:adjustRightInd w:val="0"/>
        <w:spacing w:line="276" w:lineRule="auto"/>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CV, including contact information of 3 referees;</w:t>
      </w:r>
    </w:p>
    <w:p w14:paraId="5710522F" w14:textId="77777777" w:rsidR="00DE174C" w:rsidRPr="00C955F1" w:rsidRDefault="00DE174C" w:rsidP="00740E57">
      <w:pPr>
        <w:numPr>
          <w:ilvl w:val="0"/>
          <w:numId w:val="10"/>
        </w:numPr>
        <w:jc w:val="both"/>
        <w:rPr>
          <w:rFonts w:asciiTheme="minorHAnsi" w:eastAsia="Calibri" w:hAnsiTheme="minorHAnsi" w:cstheme="minorHAnsi"/>
          <w:b/>
          <w:sz w:val="22"/>
          <w:szCs w:val="22"/>
          <w:lang w:bidi="en-US"/>
        </w:rPr>
      </w:pPr>
      <w:r w:rsidRPr="00C955F1">
        <w:rPr>
          <w:rFonts w:asciiTheme="minorHAnsi" w:eastAsia="Calibri" w:hAnsiTheme="minorHAnsi" w:cstheme="minorHAnsi"/>
          <w:sz w:val="22"/>
          <w:szCs w:val="22"/>
          <w:lang w:bidi="en-US"/>
        </w:rPr>
        <w:t xml:space="preserve">Financial proposal. The financial proposal shall specify a total lump sum amount per each deliverable, including any travel, per diem and administrative fees, based on the template in </w:t>
      </w:r>
      <w:r w:rsidRPr="00C955F1">
        <w:rPr>
          <w:rFonts w:asciiTheme="minorHAnsi" w:eastAsia="Calibri" w:hAnsiTheme="minorHAnsi" w:cstheme="minorHAnsi"/>
          <w:b/>
          <w:sz w:val="22"/>
          <w:szCs w:val="22"/>
          <w:lang w:bidi="en-US"/>
        </w:rPr>
        <w:t>Annex 1. The lump sum costs must be accompanied by a detailed breakdown of costs calculation.</w:t>
      </w:r>
    </w:p>
    <w:p w14:paraId="282DAFAA" w14:textId="77777777" w:rsidR="00DE174C" w:rsidRDefault="00DE174C" w:rsidP="00DE174C">
      <w:pPr>
        <w:spacing w:line="276" w:lineRule="auto"/>
        <w:ind w:left="540"/>
        <w:jc w:val="both"/>
        <w:rPr>
          <w:rFonts w:ascii="Calibri" w:hAnsi="Calibri" w:cs="Calibri"/>
          <w:lang w:val="en-GB" w:eastAsia="es-ES"/>
        </w:rPr>
      </w:pPr>
    </w:p>
    <w:p w14:paraId="7BB8D762" w14:textId="77777777" w:rsidR="00DE174C" w:rsidRPr="00C955F1" w:rsidRDefault="00DE174C" w:rsidP="00DE174C">
      <w:pPr>
        <w:spacing w:line="276" w:lineRule="auto"/>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 xml:space="preserve">All applications must include (as attachment) a CV and financial proposal. Applications without a financial proposal will be treated as incomplete and will not be considered for further processing. </w:t>
      </w:r>
    </w:p>
    <w:p w14:paraId="7D2BC781" w14:textId="3F63133F" w:rsidR="00DE174C" w:rsidRPr="00C955F1" w:rsidRDefault="00DE174C" w:rsidP="00DE174C">
      <w:pPr>
        <w:spacing w:before="120" w:line="276" w:lineRule="auto"/>
        <w:jc w:val="both"/>
        <w:rPr>
          <w:rFonts w:asciiTheme="minorHAnsi" w:eastAsia="Calibri" w:hAnsiTheme="minorHAnsi" w:cstheme="minorHAnsi"/>
          <w:sz w:val="22"/>
          <w:szCs w:val="22"/>
          <w:lang w:bidi="en-US"/>
        </w:rPr>
      </w:pPr>
      <w:r w:rsidRPr="00C955F1">
        <w:rPr>
          <w:rFonts w:asciiTheme="minorHAnsi" w:eastAsia="Calibri" w:hAnsiTheme="minorHAnsi" w:cstheme="minorHAnsi"/>
          <w:sz w:val="22"/>
          <w:szCs w:val="22"/>
          <w:lang w:bidi="en-US"/>
        </w:rPr>
        <w:t>Please note that only short-listed candidates will be invited for interview</w:t>
      </w:r>
      <w:r w:rsidRPr="00C955F1">
        <w:rPr>
          <w:rFonts w:asciiTheme="minorHAnsi" w:eastAsia="Calibri" w:hAnsiTheme="minorHAnsi" w:cstheme="minorHAnsi"/>
          <w:lang w:bidi="en-US"/>
        </w:rPr>
        <w:t>.</w:t>
      </w:r>
    </w:p>
    <w:p w14:paraId="13919847" w14:textId="77777777" w:rsidR="00DE174C" w:rsidRPr="00C955F1" w:rsidRDefault="00DE174C" w:rsidP="00DE174C">
      <w:pPr>
        <w:spacing w:before="120" w:line="276" w:lineRule="auto"/>
        <w:jc w:val="both"/>
        <w:rPr>
          <w:rStyle w:val="Strong"/>
          <w:rFonts w:asciiTheme="minorHAnsi" w:hAnsiTheme="minorHAnsi" w:cstheme="minorHAnsi"/>
          <w:sz w:val="22"/>
          <w:szCs w:val="22"/>
          <w:lang w:val="en-GB"/>
        </w:rPr>
      </w:pPr>
      <w:r w:rsidRPr="00C955F1">
        <w:rPr>
          <w:rStyle w:val="Strong"/>
          <w:rFonts w:asciiTheme="minorHAnsi" w:hAnsiTheme="minorHAnsi" w:cstheme="minorHAnsi"/>
          <w:sz w:val="22"/>
          <w:szCs w:val="22"/>
          <w:lang w:val="en-GB"/>
        </w:rPr>
        <w:t>Selected candidates will need to submit prior to commencement of work:</w:t>
      </w:r>
    </w:p>
    <w:p w14:paraId="2B6EA277" w14:textId="77777777" w:rsidR="00DE174C" w:rsidRPr="00C955F1" w:rsidRDefault="00DE174C" w:rsidP="00740E57">
      <w:pPr>
        <w:numPr>
          <w:ilvl w:val="0"/>
          <w:numId w:val="11"/>
        </w:numPr>
        <w:autoSpaceDE w:val="0"/>
        <w:autoSpaceDN w:val="0"/>
        <w:adjustRightInd w:val="0"/>
        <w:spacing w:line="276" w:lineRule="auto"/>
        <w:jc w:val="both"/>
        <w:rPr>
          <w:rFonts w:asciiTheme="minorHAnsi" w:hAnsiTheme="minorHAnsi" w:cstheme="minorHAnsi"/>
          <w:sz w:val="22"/>
          <w:szCs w:val="22"/>
        </w:rPr>
      </w:pPr>
      <w:r w:rsidRPr="00C955F1">
        <w:rPr>
          <w:rFonts w:asciiTheme="minorHAnsi" w:hAnsiTheme="minorHAnsi" w:cstheme="minorHAnsi"/>
          <w:sz w:val="22"/>
          <w:szCs w:val="22"/>
          <w:lang w:val="en-GB"/>
        </w:rPr>
        <w:t>A copy of the latest academic certificate</w:t>
      </w:r>
    </w:p>
    <w:p w14:paraId="4E5B78BC" w14:textId="77777777" w:rsidR="00DE174C" w:rsidRPr="00C955F1" w:rsidRDefault="00DE174C" w:rsidP="00740E57">
      <w:pPr>
        <w:numPr>
          <w:ilvl w:val="0"/>
          <w:numId w:val="11"/>
        </w:numPr>
        <w:autoSpaceDE w:val="0"/>
        <w:autoSpaceDN w:val="0"/>
        <w:adjustRightInd w:val="0"/>
        <w:spacing w:line="276" w:lineRule="auto"/>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 xml:space="preserve">UN Women P-11 form, available via  </w:t>
      </w:r>
      <w:hyperlink r:id="rId12" w:history="1">
        <w:r w:rsidRPr="00C955F1">
          <w:rPr>
            <w:rStyle w:val="Hyperlink"/>
            <w:rFonts w:asciiTheme="minorHAnsi" w:hAnsiTheme="minorHAnsi" w:cstheme="minorHAnsi"/>
            <w:sz w:val="22"/>
            <w:szCs w:val="22"/>
          </w:rPr>
          <w:t>http://www.unwomen.org/en/about-us/employment</w:t>
        </w:r>
      </w:hyperlink>
    </w:p>
    <w:p w14:paraId="2633A568" w14:textId="77777777" w:rsidR="00DE174C" w:rsidRPr="00C955F1" w:rsidRDefault="00DE174C" w:rsidP="00740E57">
      <w:pPr>
        <w:numPr>
          <w:ilvl w:val="0"/>
          <w:numId w:val="11"/>
        </w:numPr>
        <w:autoSpaceDE w:val="0"/>
        <w:autoSpaceDN w:val="0"/>
        <w:adjustRightInd w:val="0"/>
        <w:spacing w:line="276" w:lineRule="auto"/>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A statement from a medical doctor of ‘good health and fit for travel’</w:t>
      </w:r>
    </w:p>
    <w:p w14:paraId="265D49D8" w14:textId="4EF92E97" w:rsidR="00DE174C" w:rsidRPr="00C955F1" w:rsidRDefault="00DE174C" w:rsidP="00740E57">
      <w:pPr>
        <w:numPr>
          <w:ilvl w:val="0"/>
          <w:numId w:val="11"/>
        </w:numPr>
        <w:autoSpaceDE w:val="0"/>
        <w:autoSpaceDN w:val="0"/>
        <w:adjustRightInd w:val="0"/>
        <w:spacing w:line="276" w:lineRule="auto"/>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 xml:space="preserve">Before any travel outside of Monrovia, the </w:t>
      </w:r>
      <w:r w:rsidR="009D17C5">
        <w:rPr>
          <w:rFonts w:asciiTheme="minorHAnsi" w:hAnsiTheme="minorHAnsi" w:cstheme="minorHAnsi"/>
          <w:sz w:val="22"/>
          <w:szCs w:val="22"/>
          <w:lang w:val="en-GB"/>
        </w:rPr>
        <w:t>C</w:t>
      </w:r>
      <w:r w:rsidR="009D17C5" w:rsidRPr="00C955F1">
        <w:rPr>
          <w:rFonts w:asciiTheme="minorHAnsi" w:hAnsiTheme="minorHAnsi" w:cstheme="minorHAnsi"/>
          <w:sz w:val="22"/>
          <w:szCs w:val="22"/>
          <w:lang w:val="en-GB"/>
        </w:rPr>
        <w:t>onsultant</w:t>
      </w:r>
      <w:r w:rsidRPr="00C955F1">
        <w:rPr>
          <w:rFonts w:asciiTheme="minorHAnsi" w:hAnsiTheme="minorHAnsi" w:cstheme="minorHAnsi"/>
          <w:sz w:val="22"/>
          <w:szCs w:val="22"/>
          <w:lang w:val="en-GB"/>
        </w:rPr>
        <w:t xml:space="preserve"> will need to provide proof (certificate) of “Basic and Advanced Security in the Field” (which can be accessed here: undss.trip.org)</w:t>
      </w:r>
    </w:p>
    <w:p w14:paraId="63E6ACBF" w14:textId="77777777" w:rsidR="00DE174C" w:rsidRDefault="00DE174C" w:rsidP="00DE174C">
      <w:pPr>
        <w:spacing w:after="200" w:line="276" w:lineRule="auto"/>
        <w:contextualSpacing/>
        <w:jc w:val="both"/>
        <w:rPr>
          <w:rFonts w:asciiTheme="minorHAnsi" w:hAnsiTheme="minorHAnsi" w:cstheme="minorHAnsi"/>
          <w:sz w:val="22"/>
          <w:szCs w:val="22"/>
          <w:lang w:val="en-GB"/>
        </w:rPr>
      </w:pPr>
    </w:p>
    <w:p w14:paraId="0665B8A6" w14:textId="77777777" w:rsidR="00DE174C" w:rsidRPr="00C955F1" w:rsidRDefault="00DE174C" w:rsidP="00740E57">
      <w:pPr>
        <w:numPr>
          <w:ilvl w:val="0"/>
          <w:numId w:val="6"/>
        </w:numPr>
        <w:spacing w:before="120" w:line="276" w:lineRule="auto"/>
        <w:jc w:val="both"/>
        <w:rPr>
          <w:rFonts w:asciiTheme="minorHAnsi" w:hAnsiTheme="minorHAnsi" w:cstheme="minorHAnsi"/>
          <w:b/>
          <w:color w:val="000000" w:themeColor="text1"/>
          <w:sz w:val="22"/>
          <w:szCs w:val="22"/>
          <w:lang w:val="en-GB" w:eastAsia="ru-RU"/>
        </w:rPr>
      </w:pPr>
      <w:r w:rsidRPr="00C955F1">
        <w:rPr>
          <w:rFonts w:asciiTheme="minorHAnsi" w:hAnsiTheme="minorHAnsi" w:cstheme="minorHAnsi"/>
          <w:b/>
          <w:color w:val="000000" w:themeColor="text1"/>
          <w:sz w:val="22"/>
          <w:szCs w:val="22"/>
          <w:lang w:val="en-GB" w:eastAsia="ru-RU"/>
        </w:rPr>
        <w:t>Evaluation</w:t>
      </w:r>
    </w:p>
    <w:p w14:paraId="076978F9" w14:textId="77777777" w:rsidR="00DE174C" w:rsidRPr="00C955F1" w:rsidRDefault="00DE174C" w:rsidP="00DE174C">
      <w:pPr>
        <w:spacing w:line="276" w:lineRule="auto"/>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 xml:space="preserve">Applications will be evaluated based on the Cumulative analysis. </w:t>
      </w:r>
    </w:p>
    <w:p w14:paraId="74529290" w14:textId="77777777" w:rsidR="00DE174C" w:rsidRPr="00C955F1" w:rsidRDefault="00DE174C" w:rsidP="00740E57">
      <w:pPr>
        <w:pStyle w:val="MediumList2-Accent41"/>
        <w:widowControl w:val="0"/>
        <w:numPr>
          <w:ilvl w:val="0"/>
          <w:numId w:val="12"/>
        </w:numPr>
        <w:overflowPunct w:val="0"/>
        <w:adjustRightInd w:val="0"/>
        <w:spacing w:before="0" w:beforeAutospacing="0" w:after="0" w:afterAutospacing="0" w:line="276" w:lineRule="auto"/>
        <w:contextualSpacing/>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 xml:space="preserve">Technical Qualification (100 points) weight; [70%] </w:t>
      </w:r>
    </w:p>
    <w:p w14:paraId="1ECDA1AA" w14:textId="77777777" w:rsidR="00DE174C" w:rsidRPr="00C955F1" w:rsidRDefault="00DE174C" w:rsidP="00740E57">
      <w:pPr>
        <w:pStyle w:val="MediumList2-Accent41"/>
        <w:widowControl w:val="0"/>
        <w:numPr>
          <w:ilvl w:val="0"/>
          <w:numId w:val="12"/>
        </w:numPr>
        <w:overflowPunct w:val="0"/>
        <w:adjustRightInd w:val="0"/>
        <w:spacing w:before="0" w:beforeAutospacing="0" w:after="0" w:afterAutospacing="0" w:line="276" w:lineRule="auto"/>
        <w:contextualSpacing/>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Financial Proposal (100 points) weight; [30%]</w:t>
      </w:r>
    </w:p>
    <w:p w14:paraId="51BFBA44" w14:textId="77777777" w:rsidR="00DE174C" w:rsidRPr="00C955F1" w:rsidRDefault="00DE174C" w:rsidP="00DE174C">
      <w:pPr>
        <w:spacing w:line="276" w:lineRule="auto"/>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br/>
        <w:t>A two-stage procedure is utilised in evaluating the proposals, with evaluation of the technical proposal being completed prior to any price proposal being compared. Only the price proposal of the candidates who passed the minimum technical score of 70% of the obtainable score of 100 points in the technical qualification evaluation will be evaluated.</w:t>
      </w:r>
    </w:p>
    <w:p w14:paraId="511287E0" w14:textId="77777777" w:rsidR="008D005A" w:rsidRDefault="008D005A" w:rsidP="00DE174C">
      <w:pPr>
        <w:pStyle w:val="Footer"/>
        <w:spacing w:after="120" w:line="276" w:lineRule="auto"/>
        <w:jc w:val="both"/>
        <w:rPr>
          <w:rFonts w:asciiTheme="minorHAnsi" w:eastAsia="Calibri" w:hAnsiTheme="minorHAnsi" w:cstheme="minorHAnsi"/>
          <w:b/>
          <w:color w:val="000000" w:themeColor="text1"/>
          <w:sz w:val="22"/>
          <w:szCs w:val="22"/>
          <w:lang w:val="en-GB" w:eastAsia="ru-RU"/>
        </w:rPr>
      </w:pPr>
    </w:p>
    <w:p w14:paraId="0D297A2B" w14:textId="1640DAB1" w:rsidR="00DE174C" w:rsidRPr="00C955F1" w:rsidRDefault="00DE174C" w:rsidP="00DE174C">
      <w:pPr>
        <w:pStyle w:val="Footer"/>
        <w:spacing w:after="120" w:line="276" w:lineRule="auto"/>
        <w:jc w:val="both"/>
        <w:rPr>
          <w:rFonts w:asciiTheme="minorHAnsi" w:eastAsia="Calibri" w:hAnsiTheme="minorHAnsi" w:cstheme="minorHAnsi"/>
          <w:b/>
          <w:color w:val="000000" w:themeColor="text1"/>
          <w:sz w:val="22"/>
          <w:szCs w:val="22"/>
          <w:lang w:val="en-GB" w:eastAsia="ru-RU"/>
        </w:rPr>
      </w:pPr>
      <w:r w:rsidRPr="00C955F1">
        <w:rPr>
          <w:rFonts w:asciiTheme="minorHAnsi" w:eastAsia="Calibri" w:hAnsiTheme="minorHAnsi" w:cstheme="minorHAnsi"/>
          <w:b/>
          <w:color w:val="000000" w:themeColor="text1"/>
          <w:sz w:val="22"/>
          <w:szCs w:val="22"/>
          <w:lang w:val="en-GB" w:eastAsia="ru-RU"/>
        </w:rPr>
        <w:t>Technical qualification evaluation criteria:</w:t>
      </w:r>
    </w:p>
    <w:p w14:paraId="0B4076A7" w14:textId="77777777" w:rsidR="00DE174C" w:rsidRPr="00C955F1" w:rsidRDefault="00DE174C" w:rsidP="00DE174C">
      <w:pPr>
        <w:spacing w:line="276" w:lineRule="auto"/>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 xml:space="preserve">The total number of points </w:t>
      </w:r>
      <w:r w:rsidRPr="00127061">
        <w:rPr>
          <w:rFonts w:asciiTheme="minorHAnsi" w:hAnsiTheme="minorHAnsi" w:cstheme="minorHAnsi"/>
          <w:sz w:val="22"/>
          <w:szCs w:val="22"/>
          <w:lang w:val="en-GB"/>
        </w:rPr>
        <w:t>allotted</w:t>
      </w:r>
      <w:r w:rsidRPr="00C955F1">
        <w:rPr>
          <w:rFonts w:asciiTheme="minorHAnsi" w:hAnsiTheme="minorHAnsi" w:cstheme="minorHAnsi"/>
          <w:sz w:val="22"/>
          <w:szCs w:val="22"/>
          <w:lang w:val="en-GB"/>
        </w:rPr>
        <w:t xml:space="preserve"> for the technical qualification component is 100. The technical qualification of the individual is evaluated based on following technical qualification evaluation criteria:</w:t>
      </w:r>
    </w:p>
    <w:p w14:paraId="43148C88" w14:textId="77777777" w:rsidR="00DE174C" w:rsidRPr="00C955F1" w:rsidRDefault="00DE174C" w:rsidP="00DE174C">
      <w:pPr>
        <w:spacing w:line="276" w:lineRule="auto"/>
        <w:jc w:val="both"/>
        <w:rPr>
          <w:rFonts w:asciiTheme="minorHAnsi" w:hAnsiTheme="minorHAnsi" w:cstheme="minorHAnsi"/>
          <w:sz w:val="22"/>
          <w:szCs w:val="22"/>
          <w:lang w:val="en-GB"/>
        </w:rPr>
      </w:pPr>
    </w:p>
    <w:tbl>
      <w:tblPr>
        <w:tblW w:w="8673"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9"/>
        <w:gridCol w:w="3264"/>
      </w:tblGrid>
      <w:tr w:rsidR="00DE174C" w:rsidRPr="00127061" w14:paraId="5FBB8CE4" w14:textId="77777777" w:rsidTr="00DA7E28">
        <w:trPr>
          <w:trHeight w:val="320"/>
        </w:trPr>
        <w:tc>
          <w:tcPr>
            <w:tcW w:w="5409" w:type="dxa"/>
            <w:tcBorders>
              <w:top w:val="single" w:sz="4" w:space="0" w:color="000000"/>
              <w:left w:val="single" w:sz="4" w:space="0" w:color="000000"/>
              <w:bottom w:val="single" w:sz="4" w:space="0" w:color="000000"/>
              <w:right w:val="single" w:sz="4" w:space="0" w:color="000000"/>
            </w:tcBorders>
            <w:hideMark/>
          </w:tcPr>
          <w:p w14:paraId="0660092A" w14:textId="77777777" w:rsidR="00DE174C" w:rsidRPr="00C955F1" w:rsidRDefault="00DE174C" w:rsidP="00865017">
            <w:pPr>
              <w:spacing w:line="276" w:lineRule="auto"/>
              <w:ind w:left="180"/>
              <w:jc w:val="both"/>
              <w:rPr>
                <w:rFonts w:asciiTheme="minorHAnsi" w:hAnsiTheme="minorHAnsi" w:cstheme="minorHAnsi"/>
                <w:b/>
                <w:sz w:val="22"/>
                <w:szCs w:val="22"/>
                <w:lang w:val="en-GB"/>
              </w:rPr>
            </w:pPr>
            <w:r w:rsidRPr="00C955F1">
              <w:rPr>
                <w:rFonts w:asciiTheme="minorHAnsi" w:hAnsiTheme="minorHAnsi" w:cstheme="minorHAnsi"/>
                <w:b/>
                <w:sz w:val="22"/>
                <w:szCs w:val="22"/>
                <w:lang w:val="en-GB"/>
              </w:rPr>
              <w:t>Technical Evaluation Criteria</w:t>
            </w:r>
          </w:p>
        </w:tc>
        <w:tc>
          <w:tcPr>
            <w:tcW w:w="3264" w:type="dxa"/>
            <w:tcBorders>
              <w:top w:val="single" w:sz="4" w:space="0" w:color="000000"/>
              <w:left w:val="single" w:sz="4" w:space="0" w:color="000000"/>
              <w:bottom w:val="single" w:sz="4" w:space="0" w:color="000000"/>
              <w:right w:val="single" w:sz="4" w:space="0" w:color="000000"/>
            </w:tcBorders>
            <w:hideMark/>
          </w:tcPr>
          <w:p w14:paraId="2D4C35E0" w14:textId="77777777" w:rsidR="00DE174C" w:rsidRPr="00C955F1" w:rsidRDefault="00DE174C" w:rsidP="00865017">
            <w:pPr>
              <w:spacing w:line="276" w:lineRule="auto"/>
              <w:ind w:left="180"/>
              <w:jc w:val="both"/>
              <w:rPr>
                <w:rFonts w:asciiTheme="minorHAnsi" w:hAnsiTheme="minorHAnsi" w:cstheme="minorHAnsi"/>
                <w:b/>
                <w:sz w:val="22"/>
                <w:szCs w:val="22"/>
                <w:lang w:val="en-GB"/>
              </w:rPr>
            </w:pPr>
            <w:r w:rsidRPr="00C955F1">
              <w:rPr>
                <w:rFonts w:asciiTheme="minorHAnsi" w:hAnsiTheme="minorHAnsi" w:cstheme="minorHAnsi"/>
                <w:b/>
                <w:sz w:val="22"/>
                <w:szCs w:val="22"/>
                <w:lang w:val="en-GB"/>
              </w:rPr>
              <w:t>Obtainable Score</w:t>
            </w:r>
          </w:p>
        </w:tc>
      </w:tr>
      <w:tr w:rsidR="00DE174C" w:rsidRPr="00127061" w14:paraId="761C9BEA" w14:textId="77777777" w:rsidTr="00DA7E28">
        <w:trPr>
          <w:trHeight w:val="320"/>
        </w:trPr>
        <w:tc>
          <w:tcPr>
            <w:tcW w:w="5409" w:type="dxa"/>
            <w:tcBorders>
              <w:top w:val="single" w:sz="4" w:space="0" w:color="000000"/>
              <w:left w:val="single" w:sz="4" w:space="0" w:color="000000"/>
              <w:bottom w:val="single" w:sz="4" w:space="0" w:color="000000"/>
              <w:right w:val="single" w:sz="4" w:space="0" w:color="000000"/>
            </w:tcBorders>
          </w:tcPr>
          <w:p w14:paraId="391901B6" w14:textId="77777777" w:rsidR="00DE174C" w:rsidRPr="00C955F1" w:rsidRDefault="00DE174C" w:rsidP="00865017">
            <w:pPr>
              <w:spacing w:line="276" w:lineRule="auto"/>
              <w:ind w:left="180"/>
              <w:jc w:val="both"/>
              <w:rPr>
                <w:rFonts w:asciiTheme="minorHAnsi" w:hAnsiTheme="minorHAnsi" w:cstheme="minorHAnsi"/>
                <w:sz w:val="22"/>
                <w:szCs w:val="22"/>
                <w:lang w:val="en-GB"/>
              </w:rPr>
            </w:pPr>
            <w:r>
              <w:rPr>
                <w:rFonts w:asciiTheme="minorHAnsi" w:hAnsiTheme="minorHAnsi" w:cstheme="minorHAnsi"/>
                <w:sz w:val="22"/>
                <w:szCs w:val="22"/>
                <w:lang w:val="en-GB"/>
              </w:rPr>
              <w:t>Education and area of Expertise</w:t>
            </w:r>
          </w:p>
        </w:tc>
        <w:tc>
          <w:tcPr>
            <w:tcW w:w="3264" w:type="dxa"/>
            <w:tcBorders>
              <w:top w:val="single" w:sz="4" w:space="0" w:color="000000"/>
              <w:left w:val="single" w:sz="4" w:space="0" w:color="000000"/>
              <w:bottom w:val="single" w:sz="4" w:space="0" w:color="000000"/>
              <w:right w:val="single" w:sz="4" w:space="0" w:color="000000"/>
            </w:tcBorders>
          </w:tcPr>
          <w:p w14:paraId="0F6378C3" w14:textId="56E62FED" w:rsidR="00DE174C" w:rsidRPr="00C955F1" w:rsidRDefault="004546D9" w:rsidP="00865017">
            <w:pPr>
              <w:spacing w:line="276" w:lineRule="auto"/>
              <w:ind w:left="180"/>
              <w:jc w:val="both"/>
              <w:rPr>
                <w:rFonts w:asciiTheme="minorHAnsi" w:hAnsiTheme="minorHAnsi" w:cstheme="minorHAnsi"/>
                <w:sz w:val="22"/>
                <w:szCs w:val="22"/>
                <w:lang w:val="en-GB"/>
              </w:rPr>
            </w:pPr>
            <w:r>
              <w:rPr>
                <w:rFonts w:asciiTheme="minorHAnsi" w:hAnsiTheme="minorHAnsi" w:cstheme="minorHAnsi"/>
                <w:sz w:val="22"/>
                <w:szCs w:val="22"/>
                <w:lang w:val="en-GB"/>
              </w:rPr>
              <w:t>1</w:t>
            </w:r>
            <w:r w:rsidR="00DE174C">
              <w:rPr>
                <w:rFonts w:asciiTheme="minorHAnsi" w:hAnsiTheme="minorHAnsi" w:cstheme="minorHAnsi"/>
                <w:sz w:val="22"/>
                <w:szCs w:val="22"/>
                <w:lang w:val="en-GB"/>
              </w:rPr>
              <w:t>0%</w:t>
            </w:r>
          </w:p>
        </w:tc>
      </w:tr>
      <w:tr w:rsidR="00DE174C" w:rsidRPr="00127061" w14:paraId="55C7A8EC" w14:textId="77777777" w:rsidTr="00DA7E28">
        <w:trPr>
          <w:trHeight w:val="320"/>
        </w:trPr>
        <w:tc>
          <w:tcPr>
            <w:tcW w:w="5409" w:type="dxa"/>
            <w:tcBorders>
              <w:top w:val="single" w:sz="4" w:space="0" w:color="000000"/>
              <w:left w:val="single" w:sz="4" w:space="0" w:color="000000"/>
              <w:bottom w:val="single" w:sz="4" w:space="0" w:color="000000"/>
              <w:right w:val="single" w:sz="4" w:space="0" w:color="000000"/>
            </w:tcBorders>
            <w:hideMark/>
          </w:tcPr>
          <w:p w14:paraId="4296605C" w14:textId="77777777" w:rsidR="00DE174C" w:rsidRPr="00C955F1" w:rsidRDefault="00DE174C" w:rsidP="00865017">
            <w:pPr>
              <w:spacing w:line="276" w:lineRule="auto"/>
              <w:ind w:left="18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Proven Work </w:t>
            </w:r>
            <w:r w:rsidRPr="00C955F1">
              <w:rPr>
                <w:rFonts w:asciiTheme="minorHAnsi" w:hAnsiTheme="minorHAnsi" w:cstheme="minorHAnsi"/>
                <w:sz w:val="22"/>
                <w:szCs w:val="22"/>
                <w:lang w:val="en-GB"/>
              </w:rPr>
              <w:t>Experience and skills</w:t>
            </w:r>
          </w:p>
        </w:tc>
        <w:tc>
          <w:tcPr>
            <w:tcW w:w="3264" w:type="dxa"/>
            <w:tcBorders>
              <w:top w:val="single" w:sz="4" w:space="0" w:color="000000"/>
              <w:left w:val="single" w:sz="4" w:space="0" w:color="000000"/>
              <w:bottom w:val="single" w:sz="4" w:space="0" w:color="000000"/>
              <w:right w:val="single" w:sz="4" w:space="0" w:color="000000"/>
            </w:tcBorders>
            <w:hideMark/>
          </w:tcPr>
          <w:p w14:paraId="1DFB891C" w14:textId="57C98158" w:rsidR="00DE174C" w:rsidRPr="00C955F1" w:rsidRDefault="004546D9" w:rsidP="00865017">
            <w:pPr>
              <w:spacing w:line="276" w:lineRule="auto"/>
              <w:ind w:left="180"/>
              <w:jc w:val="both"/>
              <w:rPr>
                <w:rFonts w:asciiTheme="minorHAnsi" w:hAnsiTheme="minorHAnsi" w:cstheme="minorHAnsi"/>
                <w:sz w:val="22"/>
                <w:szCs w:val="22"/>
                <w:lang w:val="en-GB"/>
              </w:rPr>
            </w:pPr>
            <w:r>
              <w:rPr>
                <w:rFonts w:asciiTheme="minorHAnsi" w:hAnsiTheme="minorHAnsi" w:cstheme="minorHAnsi"/>
                <w:sz w:val="22"/>
                <w:szCs w:val="22"/>
                <w:lang w:val="en-GB"/>
              </w:rPr>
              <w:t>8</w:t>
            </w:r>
            <w:r w:rsidR="00DE174C">
              <w:rPr>
                <w:rFonts w:asciiTheme="minorHAnsi" w:hAnsiTheme="minorHAnsi" w:cstheme="minorHAnsi"/>
                <w:sz w:val="22"/>
                <w:szCs w:val="22"/>
                <w:lang w:val="en-GB"/>
              </w:rPr>
              <w:t>0</w:t>
            </w:r>
            <w:r w:rsidR="00DE174C" w:rsidRPr="00C955F1">
              <w:rPr>
                <w:rFonts w:asciiTheme="minorHAnsi" w:hAnsiTheme="minorHAnsi" w:cstheme="minorHAnsi"/>
                <w:sz w:val="22"/>
                <w:szCs w:val="22"/>
                <w:lang w:val="en-GB"/>
              </w:rPr>
              <w:t xml:space="preserve"> %</w:t>
            </w:r>
          </w:p>
        </w:tc>
      </w:tr>
      <w:tr w:rsidR="00DE174C" w:rsidRPr="00127061" w14:paraId="235C0C2E" w14:textId="77777777" w:rsidTr="00DA7E28">
        <w:trPr>
          <w:trHeight w:val="320"/>
        </w:trPr>
        <w:tc>
          <w:tcPr>
            <w:tcW w:w="5409" w:type="dxa"/>
            <w:tcBorders>
              <w:top w:val="single" w:sz="4" w:space="0" w:color="000000"/>
              <w:left w:val="single" w:sz="4" w:space="0" w:color="000000"/>
              <w:bottom w:val="single" w:sz="4" w:space="0" w:color="000000"/>
              <w:right w:val="single" w:sz="4" w:space="0" w:color="000000"/>
            </w:tcBorders>
            <w:hideMark/>
          </w:tcPr>
          <w:p w14:paraId="67A856F3" w14:textId="77777777" w:rsidR="00DE174C" w:rsidRPr="00C955F1" w:rsidRDefault="00DE174C" w:rsidP="00865017">
            <w:pPr>
              <w:spacing w:line="276" w:lineRule="auto"/>
              <w:ind w:left="180"/>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Language and other skills</w:t>
            </w:r>
          </w:p>
        </w:tc>
        <w:tc>
          <w:tcPr>
            <w:tcW w:w="3264" w:type="dxa"/>
            <w:tcBorders>
              <w:top w:val="single" w:sz="4" w:space="0" w:color="000000"/>
              <w:left w:val="single" w:sz="4" w:space="0" w:color="000000"/>
              <w:bottom w:val="single" w:sz="4" w:space="0" w:color="000000"/>
              <w:right w:val="single" w:sz="4" w:space="0" w:color="000000"/>
            </w:tcBorders>
            <w:hideMark/>
          </w:tcPr>
          <w:p w14:paraId="401C93BA" w14:textId="77777777" w:rsidR="00DE174C" w:rsidRPr="00C955F1" w:rsidRDefault="00DE174C" w:rsidP="00865017">
            <w:pPr>
              <w:spacing w:line="276" w:lineRule="auto"/>
              <w:ind w:left="180"/>
              <w:jc w:val="both"/>
              <w:rPr>
                <w:rFonts w:asciiTheme="minorHAnsi" w:hAnsiTheme="minorHAnsi" w:cstheme="minorHAnsi"/>
                <w:sz w:val="22"/>
                <w:szCs w:val="22"/>
                <w:lang w:val="en-GB"/>
              </w:rPr>
            </w:pPr>
            <w:r w:rsidRPr="00C955F1">
              <w:rPr>
                <w:rFonts w:asciiTheme="minorHAnsi" w:hAnsiTheme="minorHAnsi" w:cstheme="minorHAnsi"/>
                <w:sz w:val="22"/>
                <w:szCs w:val="22"/>
                <w:lang w:val="en-GB"/>
              </w:rPr>
              <w:t>10 %</w:t>
            </w:r>
          </w:p>
        </w:tc>
      </w:tr>
      <w:tr w:rsidR="00DE174C" w:rsidRPr="00127061" w14:paraId="285A4EE8" w14:textId="77777777" w:rsidTr="00DA7E28">
        <w:trPr>
          <w:trHeight w:val="320"/>
        </w:trPr>
        <w:tc>
          <w:tcPr>
            <w:tcW w:w="5409" w:type="dxa"/>
            <w:tcBorders>
              <w:top w:val="single" w:sz="4" w:space="0" w:color="000000"/>
              <w:left w:val="single" w:sz="4" w:space="0" w:color="000000"/>
              <w:bottom w:val="single" w:sz="4" w:space="0" w:color="000000"/>
              <w:right w:val="single" w:sz="4" w:space="0" w:color="000000"/>
            </w:tcBorders>
            <w:hideMark/>
          </w:tcPr>
          <w:p w14:paraId="1D4C10BD" w14:textId="77777777" w:rsidR="00DE174C" w:rsidRPr="00C955F1" w:rsidRDefault="00DE174C" w:rsidP="00865017">
            <w:pPr>
              <w:spacing w:line="276" w:lineRule="auto"/>
              <w:ind w:left="180"/>
              <w:jc w:val="both"/>
              <w:rPr>
                <w:rFonts w:asciiTheme="minorHAnsi" w:hAnsiTheme="minorHAnsi" w:cstheme="minorHAnsi"/>
                <w:b/>
                <w:sz w:val="22"/>
                <w:szCs w:val="22"/>
                <w:lang w:val="en-GB"/>
              </w:rPr>
            </w:pPr>
            <w:r w:rsidRPr="00C955F1">
              <w:rPr>
                <w:rFonts w:asciiTheme="minorHAnsi" w:hAnsiTheme="minorHAnsi" w:cstheme="minorHAnsi"/>
                <w:b/>
                <w:sz w:val="22"/>
                <w:szCs w:val="22"/>
                <w:lang w:val="en-GB"/>
              </w:rPr>
              <w:t xml:space="preserve">Total </w:t>
            </w:r>
            <w:r>
              <w:rPr>
                <w:rFonts w:asciiTheme="minorHAnsi" w:hAnsiTheme="minorHAnsi" w:cstheme="minorHAnsi"/>
                <w:b/>
                <w:sz w:val="22"/>
                <w:szCs w:val="22"/>
                <w:lang w:val="en-GB"/>
              </w:rPr>
              <w:t>o</w:t>
            </w:r>
            <w:r w:rsidRPr="00C955F1">
              <w:rPr>
                <w:rFonts w:asciiTheme="minorHAnsi" w:hAnsiTheme="minorHAnsi" w:cstheme="minorHAnsi"/>
                <w:b/>
                <w:sz w:val="22"/>
                <w:szCs w:val="22"/>
                <w:lang w:val="en-GB"/>
              </w:rPr>
              <w:t>btainable Score</w:t>
            </w:r>
          </w:p>
        </w:tc>
        <w:tc>
          <w:tcPr>
            <w:tcW w:w="3264" w:type="dxa"/>
            <w:tcBorders>
              <w:top w:val="single" w:sz="4" w:space="0" w:color="000000"/>
              <w:left w:val="single" w:sz="4" w:space="0" w:color="000000"/>
              <w:bottom w:val="single" w:sz="4" w:space="0" w:color="000000"/>
              <w:right w:val="single" w:sz="4" w:space="0" w:color="000000"/>
            </w:tcBorders>
            <w:hideMark/>
          </w:tcPr>
          <w:p w14:paraId="0A2AD5D7" w14:textId="77777777" w:rsidR="00DE174C" w:rsidRPr="00C955F1" w:rsidRDefault="00DE174C" w:rsidP="00865017">
            <w:pPr>
              <w:spacing w:line="276" w:lineRule="auto"/>
              <w:ind w:left="180"/>
              <w:jc w:val="both"/>
              <w:rPr>
                <w:rFonts w:asciiTheme="minorHAnsi" w:hAnsiTheme="minorHAnsi" w:cstheme="minorHAnsi"/>
                <w:b/>
                <w:sz w:val="22"/>
                <w:szCs w:val="22"/>
                <w:lang w:val="en-GB"/>
              </w:rPr>
            </w:pPr>
            <w:r w:rsidRPr="00C955F1">
              <w:rPr>
                <w:rFonts w:asciiTheme="minorHAnsi" w:hAnsiTheme="minorHAnsi" w:cstheme="minorHAnsi"/>
                <w:b/>
                <w:sz w:val="22"/>
                <w:szCs w:val="22"/>
                <w:lang w:val="en-GB"/>
              </w:rPr>
              <w:t>100 %</w:t>
            </w:r>
          </w:p>
        </w:tc>
      </w:tr>
    </w:tbl>
    <w:p w14:paraId="2B91DDCB" w14:textId="77777777" w:rsidR="00DE174C" w:rsidRPr="00C955F1" w:rsidRDefault="00DE174C" w:rsidP="00DE174C">
      <w:pPr>
        <w:spacing w:line="276" w:lineRule="auto"/>
        <w:ind w:left="180"/>
        <w:jc w:val="both"/>
        <w:rPr>
          <w:rFonts w:asciiTheme="minorHAnsi" w:hAnsiTheme="minorHAnsi" w:cstheme="minorHAnsi"/>
          <w:sz w:val="22"/>
          <w:szCs w:val="22"/>
          <w:lang w:val="en-GB"/>
        </w:rPr>
      </w:pPr>
    </w:p>
    <w:p w14:paraId="15F6817A" w14:textId="6873FC89" w:rsidR="00DE174C" w:rsidRPr="004546D9" w:rsidRDefault="00DE174C" w:rsidP="00DE174C">
      <w:pPr>
        <w:spacing w:line="276" w:lineRule="auto"/>
        <w:jc w:val="both"/>
        <w:rPr>
          <w:rFonts w:asciiTheme="minorHAnsi" w:hAnsiTheme="minorHAnsi" w:cstheme="minorHAnsi"/>
          <w:sz w:val="22"/>
          <w:szCs w:val="22"/>
          <w:lang w:val="en-GB"/>
        </w:rPr>
      </w:pPr>
      <w:r w:rsidRPr="004546D9">
        <w:rPr>
          <w:rFonts w:asciiTheme="minorHAnsi" w:hAnsiTheme="minorHAnsi" w:cstheme="minorHAnsi"/>
          <w:sz w:val="22"/>
          <w:szCs w:val="22"/>
          <w:lang w:val="en-GB"/>
        </w:rPr>
        <w:lastRenderedPageBreak/>
        <w:t xml:space="preserve">Only the candidates who fit the minimum requirements will be longlisted and may be requested further documentation. Candidates with a minimum of 70% of total points will be considered as </w:t>
      </w:r>
      <w:r w:rsidR="00CF6465" w:rsidRPr="004546D9">
        <w:rPr>
          <w:rFonts w:asciiTheme="minorHAnsi" w:hAnsiTheme="minorHAnsi" w:cstheme="minorHAnsi"/>
          <w:sz w:val="22"/>
          <w:szCs w:val="22"/>
          <w:lang w:val="en-GB"/>
        </w:rPr>
        <w:t>technically qualified</w:t>
      </w:r>
      <w:r w:rsidRPr="004546D9">
        <w:rPr>
          <w:rFonts w:asciiTheme="minorHAnsi" w:hAnsiTheme="minorHAnsi" w:cstheme="minorHAnsi"/>
          <w:sz w:val="22"/>
          <w:szCs w:val="22"/>
          <w:lang w:val="en-GB"/>
        </w:rPr>
        <w:t xml:space="preserve"> candidates and will be shortlisted for potential interview.</w:t>
      </w:r>
    </w:p>
    <w:p w14:paraId="2CD1D8CC" w14:textId="77777777" w:rsidR="00DE174C" w:rsidRPr="004546D9" w:rsidRDefault="00DE174C" w:rsidP="00DE174C">
      <w:pPr>
        <w:spacing w:line="276" w:lineRule="auto"/>
        <w:jc w:val="both"/>
        <w:rPr>
          <w:rFonts w:asciiTheme="minorHAnsi" w:hAnsiTheme="minorHAnsi" w:cstheme="minorHAnsi"/>
          <w:sz w:val="22"/>
          <w:szCs w:val="22"/>
          <w:lang w:val="en-GB"/>
        </w:rPr>
      </w:pPr>
    </w:p>
    <w:p w14:paraId="0976DBC9" w14:textId="77777777" w:rsidR="00DE174C" w:rsidRPr="004546D9" w:rsidRDefault="00DE174C" w:rsidP="00DE174C">
      <w:pPr>
        <w:pStyle w:val="Footer"/>
        <w:spacing w:line="276" w:lineRule="auto"/>
        <w:jc w:val="both"/>
        <w:rPr>
          <w:rFonts w:asciiTheme="minorHAnsi" w:hAnsiTheme="minorHAnsi" w:cstheme="minorHAnsi"/>
          <w:b/>
          <w:bCs/>
          <w:color w:val="17365D"/>
          <w:sz w:val="22"/>
          <w:szCs w:val="22"/>
          <w:lang w:val="en-GB"/>
        </w:rPr>
      </w:pPr>
      <w:r w:rsidRPr="004546D9">
        <w:rPr>
          <w:rFonts w:asciiTheme="minorHAnsi" w:eastAsia="Calibri" w:hAnsiTheme="minorHAnsi" w:cstheme="minorHAnsi"/>
          <w:b/>
          <w:color w:val="17365D"/>
          <w:sz w:val="22"/>
          <w:szCs w:val="22"/>
          <w:lang w:val="en-GB" w:eastAsia="ru-RU"/>
        </w:rPr>
        <w:t>Financial/Price Proposal evaluation</w:t>
      </w:r>
      <w:r w:rsidRPr="004546D9">
        <w:rPr>
          <w:rFonts w:asciiTheme="minorHAnsi" w:hAnsiTheme="minorHAnsi" w:cstheme="minorHAnsi"/>
          <w:b/>
          <w:bCs/>
          <w:color w:val="17365D"/>
          <w:sz w:val="22"/>
          <w:szCs w:val="22"/>
          <w:lang w:val="en-GB"/>
        </w:rPr>
        <w:t>:</w:t>
      </w:r>
    </w:p>
    <w:p w14:paraId="2FDA610C" w14:textId="77777777" w:rsidR="00DE174C" w:rsidRPr="004546D9" w:rsidRDefault="00DE174C" w:rsidP="00740E57">
      <w:pPr>
        <w:pStyle w:val="MediumList2-Accent41"/>
        <w:numPr>
          <w:ilvl w:val="0"/>
          <w:numId w:val="13"/>
        </w:numPr>
        <w:spacing w:before="0" w:beforeAutospacing="0" w:after="0" w:afterAutospacing="0" w:line="276" w:lineRule="auto"/>
        <w:jc w:val="both"/>
        <w:rPr>
          <w:rFonts w:asciiTheme="minorHAnsi" w:hAnsiTheme="minorHAnsi" w:cstheme="minorHAnsi"/>
          <w:sz w:val="22"/>
          <w:szCs w:val="22"/>
          <w:lang w:val="en-GB"/>
        </w:rPr>
      </w:pPr>
      <w:r w:rsidRPr="004546D9">
        <w:rPr>
          <w:rFonts w:asciiTheme="minorHAnsi" w:hAnsiTheme="minorHAnsi" w:cstheme="minorHAnsi"/>
          <w:sz w:val="22"/>
          <w:szCs w:val="22"/>
          <w:lang w:val="en-GB"/>
        </w:rPr>
        <w:t xml:space="preserve">Only the financial proposal of candidates who have attained a minimum of 70% score in the technical evaluation will be considered and evaluated. </w:t>
      </w:r>
    </w:p>
    <w:p w14:paraId="67C9D795" w14:textId="77777777" w:rsidR="00DE174C" w:rsidRPr="004546D9" w:rsidRDefault="00DE174C" w:rsidP="00740E57">
      <w:pPr>
        <w:pStyle w:val="MediumList2-Accent41"/>
        <w:numPr>
          <w:ilvl w:val="0"/>
          <w:numId w:val="13"/>
        </w:numPr>
        <w:spacing w:before="0" w:beforeAutospacing="0" w:after="0" w:afterAutospacing="0" w:line="276" w:lineRule="auto"/>
        <w:jc w:val="both"/>
        <w:rPr>
          <w:rFonts w:asciiTheme="minorHAnsi" w:hAnsiTheme="minorHAnsi" w:cstheme="minorHAnsi"/>
          <w:sz w:val="22"/>
          <w:szCs w:val="22"/>
          <w:lang w:val="en-GB"/>
        </w:rPr>
      </w:pPr>
      <w:r w:rsidRPr="004546D9">
        <w:rPr>
          <w:rFonts w:asciiTheme="minorHAnsi" w:hAnsiTheme="minorHAnsi" w:cstheme="minorHAnsi"/>
          <w:sz w:val="22"/>
          <w:szCs w:val="22"/>
          <w:lang w:val="en-GB"/>
        </w:rPr>
        <w:t xml:space="preserve">The total number of points allotted for the price component is 100. </w:t>
      </w:r>
    </w:p>
    <w:p w14:paraId="4560613F" w14:textId="77777777" w:rsidR="00DE174C" w:rsidRPr="004546D9" w:rsidRDefault="00DE174C" w:rsidP="00740E57">
      <w:pPr>
        <w:pStyle w:val="MediumList2-Accent41"/>
        <w:numPr>
          <w:ilvl w:val="0"/>
          <w:numId w:val="13"/>
        </w:numPr>
        <w:autoSpaceDE w:val="0"/>
        <w:autoSpaceDN w:val="0"/>
        <w:adjustRightInd w:val="0"/>
        <w:spacing w:before="0" w:beforeAutospacing="0" w:after="0" w:afterAutospacing="0" w:line="276" w:lineRule="auto"/>
        <w:jc w:val="both"/>
        <w:rPr>
          <w:rFonts w:asciiTheme="minorHAnsi" w:hAnsiTheme="minorHAnsi" w:cstheme="minorHAnsi"/>
          <w:sz w:val="22"/>
          <w:szCs w:val="22"/>
          <w:lang w:val="en-GB"/>
        </w:rPr>
      </w:pPr>
      <w:r w:rsidRPr="004546D9">
        <w:rPr>
          <w:rFonts w:asciiTheme="minorHAnsi" w:hAnsiTheme="minorHAnsi" w:cstheme="minorHAnsi"/>
          <w:sz w:val="22"/>
          <w:szCs w:val="22"/>
          <w:lang w:val="en-GB"/>
        </w:rPr>
        <w:t>The maximum number of points will be allotted to the lowest price proposal that is opened/ evaluated and compared among those technically qualified candidates who have attained a minimum of 70% score in the technical evaluation. All other price proposals will receive points in inverse proportion to the lowest price.</w:t>
      </w:r>
    </w:p>
    <w:p w14:paraId="1D7F79DE" w14:textId="77777777" w:rsidR="00DE174C" w:rsidRPr="004546D9" w:rsidRDefault="00DE174C" w:rsidP="00DE174C">
      <w:pPr>
        <w:autoSpaceDE w:val="0"/>
        <w:autoSpaceDN w:val="0"/>
        <w:adjustRightInd w:val="0"/>
        <w:jc w:val="both"/>
        <w:rPr>
          <w:rFonts w:asciiTheme="minorHAnsi" w:hAnsiTheme="minorHAnsi" w:cstheme="minorHAnsi"/>
          <w:sz w:val="22"/>
          <w:szCs w:val="22"/>
          <w:lang w:val="en-GB"/>
        </w:rPr>
      </w:pPr>
    </w:p>
    <w:p w14:paraId="0AEC6FAA" w14:textId="25F865A1" w:rsidR="00DE174C" w:rsidRPr="004546D9" w:rsidRDefault="00DE174C" w:rsidP="00DE174C">
      <w:pPr>
        <w:autoSpaceDE w:val="0"/>
        <w:autoSpaceDN w:val="0"/>
        <w:adjustRightInd w:val="0"/>
        <w:jc w:val="both"/>
        <w:rPr>
          <w:rFonts w:asciiTheme="minorHAnsi" w:hAnsiTheme="minorHAnsi" w:cstheme="minorHAnsi"/>
          <w:b/>
          <w:sz w:val="22"/>
          <w:szCs w:val="22"/>
          <w:lang w:val="en-GB"/>
        </w:rPr>
      </w:pPr>
      <w:r w:rsidRPr="004546D9">
        <w:rPr>
          <w:rFonts w:asciiTheme="minorHAnsi" w:hAnsiTheme="minorHAnsi" w:cstheme="minorHAnsi"/>
          <w:b/>
          <w:sz w:val="22"/>
          <w:szCs w:val="22"/>
          <w:lang w:val="en-GB"/>
        </w:rPr>
        <w:t xml:space="preserve">Annex I: Financial Proposal </w:t>
      </w:r>
    </w:p>
    <w:p w14:paraId="2B8473F2" w14:textId="77777777" w:rsidR="00DE174C" w:rsidRPr="004546D9" w:rsidRDefault="00DE174C" w:rsidP="00DE174C">
      <w:pPr>
        <w:autoSpaceDE w:val="0"/>
        <w:autoSpaceDN w:val="0"/>
        <w:adjustRightInd w:val="0"/>
        <w:jc w:val="both"/>
        <w:rPr>
          <w:rFonts w:asciiTheme="minorHAnsi" w:hAnsiTheme="minorHAnsi" w:cstheme="minorHAnsi"/>
          <w:b/>
          <w:sz w:val="22"/>
          <w:szCs w:val="22"/>
          <w:lang w:val="en-GB"/>
        </w:rPr>
      </w:pPr>
      <w:r w:rsidRPr="004546D9">
        <w:rPr>
          <w:rFonts w:asciiTheme="minorHAnsi" w:hAnsiTheme="minorHAnsi" w:cstheme="minorHAnsi"/>
          <w:b/>
          <w:sz w:val="22"/>
          <w:szCs w:val="22"/>
          <w:lang w:val="en-GB"/>
        </w:rPr>
        <w:br/>
        <w:t>BREAKDOWN OF COSTS SUPPORTING THE ALL-INCLUSIVE FINANCIAL PROPOSAL</w:t>
      </w:r>
    </w:p>
    <w:p w14:paraId="1360E4AE" w14:textId="77777777" w:rsidR="00DE174C" w:rsidRPr="004546D9" w:rsidRDefault="00DE174C" w:rsidP="00DE174C">
      <w:pPr>
        <w:autoSpaceDE w:val="0"/>
        <w:autoSpaceDN w:val="0"/>
        <w:adjustRightInd w:val="0"/>
        <w:jc w:val="both"/>
        <w:rPr>
          <w:rFonts w:asciiTheme="minorHAnsi" w:hAnsiTheme="minorHAnsi" w:cstheme="minorHAnsi"/>
          <w:b/>
          <w:sz w:val="22"/>
          <w:szCs w:val="22"/>
          <w:lang w:val="en-GB"/>
        </w:rPr>
      </w:pPr>
    </w:p>
    <w:p w14:paraId="0731B1EB" w14:textId="75F9DE62" w:rsidR="00DE174C" w:rsidRPr="004546D9" w:rsidRDefault="00DE174C" w:rsidP="00DE174C">
      <w:pPr>
        <w:autoSpaceDE w:val="0"/>
        <w:autoSpaceDN w:val="0"/>
        <w:adjustRightInd w:val="0"/>
        <w:jc w:val="both"/>
        <w:rPr>
          <w:rFonts w:asciiTheme="minorHAnsi" w:hAnsiTheme="minorHAnsi" w:cstheme="minorHAnsi"/>
          <w:b/>
          <w:sz w:val="22"/>
          <w:szCs w:val="22"/>
          <w:lang w:val="en-GB"/>
        </w:rPr>
      </w:pPr>
      <w:r w:rsidRPr="004546D9">
        <w:rPr>
          <w:rFonts w:asciiTheme="minorHAnsi" w:hAnsiTheme="minorHAnsi" w:cstheme="minorHAnsi"/>
          <w:b/>
          <w:sz w:val="22"/>
          <w:szCs w:val="22"/>
          <w:lang w:val="en-GB"/>
        </w:rPr>
        <w:t>Breakdown of Cost by Components:</w:t>
      </w:r>
    </w:p>
    <w:tbl>
      <w:tblPr>
        <w:tblStyle w:val="TableGrid"/>
        <w:tblW w:w="10460" w:type="dxa"/>
        <w:tblInd w:w="-574" w:type="dxa"/>
        <w:tblLook w:val="04A0" w:firstRow="1" w:lastRow="0" w:firstColumn="1" w:lastColumn="0" w:noHBand="0" w:noVBand="1"/>
      </w:tblPr>
      <w:tblGrid>
        <w:gridCol w:w="6893"/>
        <w:gridCol w:w="1243"/>
        <w:gridCol w:w="720"/>
        <w:gridCol w:w="1604"/>
      </w:tblGrid>
      <w:tr w:rsidR="004D44B9" w:rsidRPr="004546D9" w14:paraId="7CD73E86" w14:textId="77777777" w:rsidTr="009D17C5">
        <w:trPr>
          <w:trHeight w:val="772"/>
        </w:trPr>
        <w:tc>
          <w:tcPr>
            <w:tcW w:w="6893" w:type="dxa"/>
          </w:tcPr>
          <w:p w14:paraId="04DD6878" w14:textId="0ECF2126" w:rsidR="001679C6" w:rsidRPr="004546D9" w:rsidRDefault="001679C6" w:rsidP="00DE174C">
            <w:pPr>
              <w:autoSpaceDE w:val="0"/>
              <w:autoSpaceDN w:val="0"/>
              <w:adjustRightInd w:val="0"/>
              <w:jc w:val="both"/>
              <w:rPr>
                <w:rFonts w:asciiTheme="minorHAnsi" w:hAnsiTheme="minorHAnsi" w:cstheme="minorHAnsi"/>
                <w:b/>
                <w:bCs/>
                <w:sz w:val="22"/>
                <w:szCs w:val="22"/>
                <w:lang w:val="en-GB"/>
              </w:rPr>
            </w:pPr>
            <w:r w:rsidRPr="00CB2522">
              <w:rPr>
                <w:rFonts w:asciiTheme="minorHAnsi" w:hAnsiTheme="minorHAnsi" w:cstheme="minorHAnsi"/>
                <w:b/>
                <w:bCs/>
                <w:sz w:val="22"/>
                <w:szCs w:val="22"/>
                <w:lang w:val="en-GB"/>
              </w:rPr>
              <w:t>Deliverables</w:t>
            </w:r>
          </w:p>
        </w:tc>
        <w:tc>
          <w:tcPr>
            <w:tcW w:w="1243" w:type="dxa"/>
          </w:tcPr>
          <w:p w14:paraId="3CFD7100" w14:textId="7D1A53B9" w:rsidR="001679C6" w:rsidRPr="004546D9" w:rsidRDefault="001679C6" w:rsidP="00DE174C">
            <w:pPr>
              <w:autoSpaceDE w:val="0"/>
              <w:autoSpaceDN w:val="0"/>
              <w:adjustRightInd w:val="0"/>
              <w:jc w:val="both"/>
              <w:rPr>
                <w:rFonts w:asciiTheme="minorHAnsi" w:hAnsiTheme="minorHAnsi" w:cstheme="minorHAnsi"/>
                <w:b/>
                <w:sz w:val="22"/>
                <w:szCs w:val="22"/>
                <w:lang w:val="en-GB"/>
              </w:rPr>
            </w:pPr>
            <w:r w:rsidRPr="00CB2522">
              <w:rPr>
                <w:rFonts w:asciiTheme="minorHAnsi" w:hAnsiTheme="minorHAnsi" w:cstheme="minorHAnsi"/>
                <w:b/>
                <w:sz w:val="22"/>
                <w:szCs w:val="22"/>
                <w:lang w:val="en-GB"/>
              </w:rPr>
              <w:t>Percentage of Total Price (Weigh) for payment)</w:t>
            </w:r>
          </w:p>
        </w:tc>
        <w:tc>
          <w:tcPr>
            <w:tcW w:w="720" w:type="dxa"/>
          </w:tcPr>
          <w:p w14:paraId="61E4E9AF" w14:textId="58A5DCE5" w:rsidR="001679C6" w:rsidRPr="004546D9" w:rsidRDefault="001679C6" w:rsidP="00DE174C">
            <w:pPr>
              <w:autoSpaceDE w:val="0"/>
              <w:autoSpaceDN w:val="0"/>
              <w:adjustRightInd w:val="0"/>
              <w:jc w:val="both"/>
              <w:rPr>
                <w:rFonts w:asciiTheme="minorHAnsi" w:hAnsiTheme="minorHAnsi" w:cstheme="minorHAnsi"/>
                <w:b/>
                <w:sz w:val="22"/>
                <w:szCs w:val="22"/>
                <w:lang w:val="en-GB"/>
              </w:rPr>
            </w:pPr>
            <w:r w:rsidRPr="00CB2522">
              <w:rPr>
                <w:rFonts w:asciiTheme="minorHAnsi" w:hAnsiTheme="minorHAnsi" w:cstheme="minorHAnsi"/>
                <w:b/>
                <w:sz w:val="22"/>
                <w:szCs w:val="22"/>
                <w:lang w:val="en-GB"/>
              </w:rPr>
              <w:t>Fixed price</w:t>
            </w:r>
          </w:p>
        </w:tc>
        <w:tc>
          <w:tcPr>
            <w:tcW w:w="1604" w:type="dxa"/>
          </w:tcPr>
          <w:p w14:paraId="2ECB8EA6" w14:textId="77777777" w:rsidR="001679C6" w:rsidRPr="004546D9" w:rsidRDefault="001679C6" w:rsidP="001679C6">
            <w:pPr>
              <w:pStyle w:val="TableParagraph"/>
              <w:spacing w:before="10"/>
              <w:rPr>
                <w:rFonts w:asciiTheme="minorHAnsi" w:eastAsia="Times New Roman" w:hAnsiTheme="minorHAnsi" w:cstheme="minorHAnsi"/>
                <w:b/>
                <w:lang w:val="en-GB"/>
              </w:rPr>
            </w:pPr>
          </w:p>
          <w:p w14:paraId="25E5D2DD" w14:textId="522C3445" w:rsidR="001679C6" w:rsidRPr="004546D9" w:rsidRDefault="001679C6" w:rsidP="001679C6">
            <w:pPr>
              <w:autoSpaceDE w:val="0"/>
              <w:autoSpaceDN w:val="0"/>
              <w:adjustRightInd w:val="0"/>
              <w:jc w:val="both"/>
              <w:rPr>
                <w:rFonts w:asciiTheme="minorHAnsi" w:hAnsiTheme="minorHAnsi" w:cstheme="minorHAnsi"/>
                <w:b/>
                <w:sz w:val="22"/>
                <w:szCs w:val="22"/>
                <w:lang w:val="en-GB"/>
              </w:rPr>
            </w:pPr>
            <w:r w:rsidRPr="00CB2522">
              <w:rPr>
                <w:rFonts w:asciiTheme="minorHAnsi" w:hAnsiTheme="minorHAnsi" w:cstheme="minorHAnsi"/>
                <w:b/>
                <w:sz w:val="22"/>
                <w:szCs w:val="22"/>
                <w:lang w:val="en-GB"/>
              </w:rPr>
              <w:t>Due Date</w:t>
            </w:r>
          </w:p>
        </w:tc>
      </w:tr>
      <w:tr w:rsidR="00CF6465" w:rsidRPr="004546D9" w14:paraId="0A5FC188" w14:textId="77777777" w:rsidTr="009D17C5">
        <w:trPr>
          <w:trHeight w:val="289"/>
        </w:trPr>
        <w:tc>
          <w:tcPr>
            <w:tcW w:w="6893" w:type="dxa"/>
          </w:tcPr>
          <w:p w14:paraId="68869D81" w14:textId="44ABFF5E" w:rsidR="00CF6465" w:rsidRPr="004546D9" w:rsidRDefault="00CF6465" w:rsidP="00CF6465">
            <w:pPr>
              <w:autoSpaceDE w:val="0"/>
              <w:autoSpaceDN w:val="0"/>
              <w:adjustRightInd w:val="0"/>
              <w:jc w:val="both"/>
              <w:rPr>
                <w:rFonts w:asciiTheme="minorHAnsi" w:hAnsiTheme="minorHAnsi" w:cstheme="minorHAnsi"/>
                <w:b/>
                <w:sz w:val="22"/>
                <w:szCs w:val="22"/>
                <w:lang w:val="en-GB"/>
              </w:rPr>
            </w:pPr>
            <w:r w:rsidRPr="00B70220">
              <w:rPr>
                <w:rFonts w:ascii="Calibri" w:eastAsia="Calibri" w:hAnsi="Calibri" w:cs="Calibri"/>
                <w:bCs/>
                <w:sz w:val="22"/>
                <w:szCs w:val="22"/>
              </w:rPr>
              <w:t>Consultancy Workplan</w:t>
            </w:r>
          </w:p>
        </w:tc>
        <w:tc>
          <w:tcPr>
            <w:tcW w:w="1243" w:type="dxa"/>
          </w:tcPr>
          <w:p w14:paraId="0F553D66" w14:textId="15708CB2" w:rsidR="00CF6465" w:rsidRPr="004546D9" w:rsidRDefault="00CF6465" w:rsidP="00CF6465">
            <w:pPr>
              <w:autoSpaceDE w:val="0"/>
              <w:autoSpaceDN w:val="0"/>
              <w:adjustRightInd w:val="0"/>
              <w:jc w:val="both"/>
              <w:rPr>
                <w:rFonts w:asciiTheme="minorHAnsi" w:hAnsiTheme="minorHAnsi" w:cstheme="minorHAnsi"/>
                <w:b/>
                <w:sz w:val="22"/>
                <w:szCs w:val="22"/>
                <w:lang w:val="en-GB"/>
              </w:rPr>
            </w:pPr>
            <w:r>
              <w:rPr>
                <w:rFonts w:asciiTheme="minorHAnsi" w:hAnsiTheme="minorHAnsi" w:cstheme="minorHAnsi"/>
                <w:b/>
                <w:sz w:val="22"/>
                <w:szCs w:val="22"/>
                <w:lang w:val="en-GB"/>
              </w:rPr>
              <w:t>5%</w:t>
            </w:r>
          </w:p>
        </w:tc>
        <w:tc>
          <w:tcPr>
            <w:tcW w:w="720" w:type="dxa"/>
          </w:tcPr>
          <w:p w14:paraId="54213C3C" w14:textId="77777777" w:rsidR="00CF6465" w:rsidRPr="004546D9" w:rsidRDefault="00CF6465" w:rsidP="00CF6465">
            <w:pPr>
              <w:autoSpaceDE w:val="0"/>
              <w:autoSpaceDN w:val="0"/>
              <w:adjustRightInd w:val="0"/>
              <w:jc w:val="both"/>
              <w:rPr>
                <w:rFonts w:asciiTheme="minorHAnsi" w:hAnsiTheme="minorHAnsi" w:cstheme="minorHAnsi"/>
                <w:b/>
                <w:sz w:val="22"/>
                <w:szCs w:val="22"/>
                <w:lang w:val="en-GB"/>
              </w:rPr>
            </w:pPr>
          </w:p>
        </w:tc>
        <w:tc>
          <w:tcPr>
            <w:tcW w:w="1604" w:type="dxa"/>
          </w:tcPr>
          <w:p w14:paraId="1A109CE5" w14:textId="1BF88A63" w:rsidR="00CF6465" w:rsidRPr="004546D9" w:rsidRDefault="00CF6465" w:rsidP="00CF6465">
            <w:pPr>
              <w:autoSpaceDE w:val="0"/>
              <w:autoSpaceDN w:val="0"/>
              <w:adjustRightInd w:val="0"/>
              <w:jc w:val="both"/>
              <w:rPr>
                <w:rFonts w:asciiTheme="minorHAnsi" w:hAnsiTheme="minorHAnsi" w:cstheme="minorHAnsi"/>
                <w:b/>
                <w:sz w:val="22"/>
                <w:szCs w:val="22"/>
                <w:lang w:val="en-GB"/>
              </w:rPr>
            </w:pPr>
            <w:r w:rsidRPr="00B70220">
              <w:rPr>
                <w:rFonts w:ascii="Calibri" w:eastAsia="Calibri" w:hAnsi="Calibri" w:cs="Calibri"/>
                <w:sz w:val="22"/>
                <w:szCs w:val="22"/>
              </w:rPr>
              <w:t>1</w:t>
            </w:r>
            <w:r w:rsidR="00A67290">
              <w:rPr>
                <w:rFonts w:ascii="Calibri" w:eastAsia="Calibri" w:hAnsi="Calibri" w:cs="Calibri"/>
                <w:sz w:val="22"/>
                <w:szCs w:val="22"/>
              </w:rPr>
              <w:t>0</w:t>
            </w:r>
            <w:r w:rsidRPr="00B70220">
              <w:rPr>
                <w:rFonts w:ascii="Calibri" w:eastAsia="Calibri" w:hAnsi="Calibri" w:cs="Calibri"/>
                <w:sz w:val="22"/>
                <w:szCs w:val="22"/>
              </w:rPr>
              <w:t xml:space="preserve"> February 2020</w:t>
            </w:r>
          </w:p>
        </w:tc>
      </w:tr>
      <w:tr w:rsidR="00CF6465" w:rsidRPr="004546D9" w14:paraId="5ECAE543" w14:textId="77777777" w:rsidTr="009D17C5">
        <w:trPr>
          <w:trHeight w:val="289"/>
        </w:trPr>
        <w:tc>
          <w:tcPr>
            <w:tcW w:w="6893" w:type="dxa"/>
          </w:tcPr>
          <w:p w14:paraId="28532771" w14:textId="77777777" w:rsidR="00CF6465" w:rsidRDefault="00CF6465" w:rsidP="00CF6465">
            <w:pPr>
              <w:jc w:val="both"/>
              <w:rPr>
                <w:rFonts w:ascii="Calibri" w:eastAsia="Calibri" w:hAnsi="Calibri" w:cs="Calibri"/>
                <w:bCs/>
                <w:sz w:val="22"/>
                <w:szCs w:val="22"/>
              </w:rPr>
            </w:pPr>
            <w:r w:rsidRPr="00B70220">
              <w:rPr>
                <w:rFonts w:ascii="Calibri" w:eastAsia="Calibri" w:hAnsi="Calibri" w:cs="Calibri"/>
                <w:bCs/>
                <w:sz w:val="22"/>
                <w:szCs w:val="22"/>
              </w:rPr>
              <w:t>Individual and institutional capacity assessment report</w:t>
            </w:r>
            <w:r>
              <w:rPr>
                <w:rFonts w:ascii="Calibri" w:eastAsia="Calibri" w:hAnsi="Calibri" w:cs="Calibri"/>
                <w:bCs/>
                <w:sz w:val="22"/>
                <w:szCs w:val="22"/>
              </w:rPr>
              <w:t>. The report should have the following structure:</w:t>
            </w:r>
          </w:p>
          <w:p w14:paraId="191CEE93" w14:textId="77777777" w:rsidR="00CF6465" w:rsidRDefault="00CF6465" w:rsidP="00CF6465">
            <w:pPr>
              <w:jc w:val="both"/>
              <w:rPr>
                <w:rFonts w:ascii="Calibri" w:eastAsia="Calibri" w:hAnsi="Calibri" w:cs="Calibri"/>
                <w:bCs/>
                <w:sz w:val="22"/>
                <w:szCs w:val="22"/>
              </w:rPr>
            </w:pPr>
          </w:p>
          <w:p w14:paraId="05F92CB0" w14:textId="77777777" w:rsidR="00CF6465" w:rsidRPr="00150DA0" w:rsidRDefault="00CF6465" w:rsidP="00CF6465">
            <w:pPr>
              <w:pStyle w:val="ListParagraph"/>
              <w:numPr>
                <w:ilvl w:val="0"/>
                <w:numId w:val="34"/>
              </w:numPr>
              <w:contextualSpacing w:val="0"/>
              <w:rPr>
                <w:rFonts w:asciiTheme="minorHAnsi" w:hAnsiTheme="minorHAnsi" w:cstheme="minorHAnsi"/>
                <w:sz w:val="22"/>
              </w:rPr>
            </w:pPr>
            <w:r w:rsidRPr="00150DA0">
              <w:rPr>
                <w:rFonts w:asciiTheme="minorHAnsi" w:hAnsiTheme="minorHAnsi" w:cstheme="minorHAnsi"/>
                <w:sz w:val="22"/>
              </w:rPr>
              <w:t>Introduction</w:t>
            </w:r>
          </w:p>
          <w:p w14:paraId="433400A7" w14:textId="77777777" w:rsidR="00CF6465" w:rsidRPr="00150DA0" w:rsidRDefault="00CF6465" w:rsidP="00CF6465">
            <w:pPr>
              <w:pStyle w:val="ListParagraph"/>
              <w:numPr>
                <w:ilvl w:val="0"/>
                <w:numId w:val="34"/>
              </w:numPr>
              <w:contextualSpacing w:val="0"/>
              <w:rPr>
                <w:rFonts w:asciiTheme="minorHAnsi" w:hAnsiTheme="minorHAnsi" w:cstheme="minorHAnsi"/>
                <w:sz w:val="22"/>
              </w:rPr>
            </w:pPr>
            <w:r w:rsidRPr="00150DA0">
              <w:rPr>
                <w:rFonts w:asciiTheme="minorHAnsi" w:hAnsiTheme="minorHAnsi" w:cstheme="minorHAnsi"/>
                <w:sz w:val="22"/>
              </w:rPr>
              <w:t xml:space="preserve">Methodology </w:t>
            </w:r>
          </w:p>
          <w:p w14:paraId="3D09E0A8" w14:textId="77777777" w:rsidR="00CF6465" w:rsidRPr="00150DA0" w:rsidRDefault="00CF6465" w:rsidP="00CF6465">
            <w:pPr>
              <w:pStyle w:val="ListParagraph"/>
              <w:numPr>
                <w:ilvl w:val="0"/>
                <w:numId w:val="34"/>
              </w:numPr>
              <w:contextualSpacing w:val="0"/>
              <w:rPr>
                <w:rFonts w:asciiTheme="minorHAnsi" w:hAnsiTheme="minorHAnsi" w:cstheme="minorHAnsi"/>
                <w:sz w:val="22"/>
              </w:rPr>
            </w:pPr>
            <w:r w:rsidRPr="00150DA0">
              <w:rPr>
                <w:rFonts w:asciiTheme="minorHAnsi" w:hAnsiTheme="minorHAnsi" w:cstheme="minorHAnsi"/>
                <w:sz w:val="22"/>
              </w:rPr>
              <w:t xml:space="preserve">Data collection tools </w:t>
            </w:r>
          </w:p>
          <w:p w14:paraId="3EFC6CA4" w14:textId="77777777" w:rsidR="00CF6465" w:rsidRPr="00150DA0" w:rsidRDefault="00CF6465" w:rsidP="00CF6465">
            <w:pPr>
              <w:pStyle w:val="ListParagraph"/>
              <w:numPr>
                <w:ilvl w:val="0"/>
                <w:numId w:val="34"/>
              </w:numPr>
              <w:contextualSpacing w:val="0"/>
              <w:rPr>
                <w:rFonts w:asciiTheme="minorHAnsi" w:hAnsiTheme="minorHAnsi" w:cstheme="minorHAnsi"/>
                <w:sz w:val="22"/>
              </w:rPr>
            </w:pPr>
            <w:r w:rsidRPr="00150DA0">
              <w:rPr>
                <w:rFonts w:asciiTheme="minorHAnsi" w:hAnsiTheme="minorHAnsi" w:cstheme="minorHAnsi"/>
                <w:sz w:val="22"/>
              </w:rPr>
              <w:t xml:space="preserve">Findings </w:t>
            </w:r>
          </w:p>
          <w:p w14:paraId="74E0A0B9" w14:textId="77777777" w:rsidR="00CF6465" w:rsidRPr="00150DA0" w:rsidRDefault="00CF6465" w:rsidP="00CF6465">
            <w:pPr>
              <w:pStyle w:val="ListParagraph"/>
              <w:numPr>
                <w:ilvl w:val="0"/>
                <w:numId w:val="34"/>
              </w:numPr>
              <w:contextualSpacing w:val="0"/>
              <w:rPr>
                <w:rFonts w:asciiTheme="minorHAnsi" w:hAnsiTheme="minorHAnsi" w:cstheme="minorHAnsi"/>
                <w:sz w:val="22"/>
              </w:rPr>
            </w:pPr>
            <w:r w:rsidRPr="00150DA0">
              <w:rPr>
                <w:rFonts w:asciiTheme="minorHAnsi" w:hAnsiTheme="minorHAnsi" w:cstheme="minorHAnsi"/>
                <w:sz w:val="22"/>
              </w:rPr>
              <w:t>Annexes</w:t>
            </w:r>
          </w:p>
          <w:p w14:paraId="6882CE8B" w14:textId="77777777" w:rsidR="00CF6465" w:rsidRDefault="00CF6465" w:rsidP="00CF6465">
            <w:pPr>
              <w:jc w:val="both"/>
              <w:rPr>
                <w:rFonts w:ascii="Calibri" w:eastAsia="Calibri" w:hAnsi="Calibri" w:cs="Calibri"/>
                <w:bCs/>
                <w:sz w:val="22"/>
                <w:szCs w:val="22"/>
              </w:rPr>
            </w:pPr>
          </w:p>
          <w:p w14:paraId="169024B3" w14:textId="3464FFB4" w:rsidR="00CF6465" w:rsidRPr="004546D9" w:rsidRDefault="00CF6465" w:rsidP="00CF6465">
            <w:pPr>
              <w:autoSpaceDE w:val="0"/>
              <w:autoSpaceDN w:val="0"/>
              <w:adjustRightInd w:val="0"/>
              <w:jc w:val="both"/>
              <w:rPr>
                <w:rFonts w:asciiTheme="minorHAnsi" w:hAnsiTheme="minorHAnsi" w:cstheme="minorHAnsi"/>
                <w:b/>
                <w:sz w:val="22"/>
                <w:szCs w:val="22"/>
                <w:lang w:val="en-GB"/>
              </w:rPr>
            </w:pPr>
          </w:p>
        </w:tc>
        <w:tc>
          <w:tcPr>
            <w:tcW w:w="1243" w:type="dxa"/>
          </w:tcPr>
          <w:p w14:paraId="32DC9389" w14:textId="21B27183" w:rsidR="00CF6465" w:rsidRPr="004546D9" w:rsidRDefault="00CF6465" w:rsidP="00CF6465">
            <w:pPr>
              <w:autoSpaceDE w:val="0"/>
              <w:autoSpaceDN w:val="0"/>
              <w:adjustRightInd w:val="0"/>
              <w:jc w:val="both"/>
              <w:rPr>
                <w:rFonts w:asciiTheme="minorHAnsi" w:hAnsiTheme="minorHAnsi" w:cstheme="minorHAnsi"/>
                <w:b/>
                <w:sz w:val="22"/>
                <w:szCs w:val="22"/>
                <w:lang w:val="en-GB"/>
              </w:rPr>
            </w:pPr>
            <w:r>
              <w:rPr>
                <w:rFonts w:asciiTheme="minorHAnsi" w:hAnsiTheme="minorHAnsi" w:cstheme="minorHAnsi"/>
                <w:b/>
                <w:sz w:val="22"/>
                <w:szCs w:val="22"/>
                <w:lang w:val="en-GB"/>
              </w:rPr>
              <w:t>10%</w:t>
            </w:r>
          </w:p>
        </w:tc>
        <w:tc>
          <w:tcPr>
            <w:tcW w:w="720" w:type="dxa"/>
          </w:tcPr>
          <w:p w14:paraId="5314C490" w14:textId="77777777" w:rsidR="00CF6465" w:rsidRPr="004546D9" w:rsidRDefault="00CF6465" w:rsidP="00CF6465">
            <w:pPr>
              <w:autoSpaceDE w:val="0"/>
              <w:autoSpaceDN w:val="0"/>
              <w:adjustRightInd w:val="0"/>
              <w:jc w:val="both"/>
              <w:rPr>
                <w:rFonts w:asciiTheme="minorHAnsi" w:hAnsiTheme="minorHAnsi" w:cstheme="minorHAnsi"/>
                <w:b/>
                <w:sz w:val="22"/>
                <w:szCs w:val="22"/>
                <w:lang w:val="en-GB"/>
              </w:rPr>
            </w:pPr>
          </w:p>
        </w:tc>
        <w:tc>
          <w:tcPr>
            <w:tcW w:w="1604" w:type="dxa"/>
          </w:tcPr>
          <w:p w14:paraId="5EC5A153" w14:textId="55B96F41" w:rsidR="00CF6465" w:rsidRPr="004546D9" w:rsidRDefault="00CF6465" w:rsidP="00CF6465">
            <w:pPr>
              <w:autoSpaceDE w:val="0"/>
              <w:autoSpaceDN w:val="0"/>
              <w:adjustRightInd w:val="0"/>
              <w:jc w:val="both"/>
              <w:rPr>
                <w:rFonts w:asciiTheme="minorHAnsi" w:hAnsiTheme="minorHAnsi" w:cstheme="minorHAnsi"/>
                <w:b/>
                <w:sz w:val="22"/>
                <w:szCs w:val="22"/>
                <w:lang w:val="en-GB"/>
              </w:rPr>
            </w:pPr>
            <w:r>
              <w:rPr>
                <w:rFonts w:ascii="Calibri" w:eastAsia="Calibri" w:hAnsi="Calibri" w:cs="Calibri"/>
                <w:sz w:val="22"/>
                <w:szCs w:val="22"/>
              </w:rPr>
              <w:t xml:space="preserve">10 April </w:t>
            </w:r>
            <w:r w:rsidRPr="00B70220">
              <w:rPr>
                <w:rFonts w:ascii="Calibri" w:eastAsia="Calibri" w:hAnsi="Calibri" w:cs="Calibri"/>
                <w:sz w:val="22"/>
                <w:szCs w:val="22"/>
              </w:rPr>
              <w:t>2020</w:t>
            </w:r>
          </w:p>
        </w:tc>
      </w:tr>
      <w:tr w:rsidR="00CF6465" w:rsidRPr="004546D9" w14:paraId="093E4C5C" w14:textId="77777777" w:rsidTr="009D17C5">
        <w:trPr>
          <w:trHeight w:val="279"/>
        </w:trPr>
        <w:tc>
          <w:tcPr>
            <w:tcW w:w="6893" w:type="dxa"/>
          </w:tcPr>
          <w:p w14:paraId="7D3A95B7" w14:textId="77777777" w:rsidR="00CF6465" w:rsidRDefault="00CF6465" w:rsidP="00CF6465">
            <w:pPr>
              <w:jc w:val="both"/>
              <w:rPr>
                <w:rFonts w:ascii="Calibri" w:eastAsia="Calibri" w:hAnsi="Calibri" w:cs="Calibri"/>
                <w:bCs/>
                <w:sz w:val="22"/>
                <w:szCs w:val="22"/>
              </w:rPr>
            </w:pPr>
            <w:r w:rsidRPr="00B70220">
              <w:rPr>
                <w:rFonts w:ascii="Calibri" w:eastAsia="Calibri" w:hAnsi="Calibri" w:cs="Calibri"/>
                <w:bCs/>
                <w:sz w:val="22"/>
                <w:szCs w:val="22"/>
              </w:rPr>
              <w:t xml:space="preserve">Practical/Easy to use advocacy tools to facilitate the </w:t>
            </w:r>
            <w:r>
              <w:rPr>
                <w:rFonts w:ascii="Calibri" w:eastAsia="Calibri" w:hAnsi="Calibri" w:cs="Calibri"/>
                <w:bCs/>
                <w:sz w:val="22"/>
                <w:szCs w:val="22"/>
              </w:rPr>
              <w:t xml:space="preserve">use of generated funding </w:t>
            </w:r>
            <w:r w:rsidRPr="00B70220">
              <w:rPr>
                <w:rFonts w:ascii="Calibri" w:eastAsia="Calibri" w:hAnsi="Calibri" w:cs="Calibri"/>
                <w:bCs/>
                <w:sz w:val="22"/>
                <w:szCs w:val="22"/>
              </w:rPr>
              <w:t>for the implementation of the NAP on WPS</w:t>
            </w:r>
          </w:p>
          <w:p w14:paraId="28CA1BB3" w14:textId="45EDE116" w:rsidR="00CF6465" w:rsidRPr="004546D9" w:rsidRDefault="00CF6465" w:rsidP="00CF6465">
            <w:pPr>
              <w:autoSpaceDE w:val="0"/>
              <w:autoSpaceDN w:val="0"/>
              <w:adjustRightInd w:val="0"/>
              <w:jc w:val="both"/>
              <w:rPr>
                <w:rFonts w:asciiTheme="minorHAnsi" w:hAnsiTheme="minorHAnsi" w:cstheme="minorHAnsi"/>
                <w:b/>
                <w:sz w:val="22"/>
                <w:szCs w:val="22"/>
                <w:lang w:val="en-GB"/>
              </w:rPr>
            </w:pPr>
          </w:p>
        </w:tc>
        <w:tc>
          <w:tcPr>
            <w:tcW w:w="1243" w:type="dxa"/>
          </w:tcPr>
          <w:p w14:paraId="6C956C21" w14:textId="51E0E5FA" w:rsidR="00CF6465" w:rsidRPr="004546D9" w:rsidRDefault="00CF6465" w:rsidP="00CF6465">
            <w:pPr>
              <w:autoSpaceDE w:val="0"/>
              <w:autoSpaceDN w:val="0"/>
              <w:adjustRightInd w:val="0"/>
              <w:jc w:val="both"/>
              <w:rPr>
                <w:rFonts w:asciiTheme="minorHAnsi" w:hAnsiTheme="minorHAnsi" w:cstheme="minorHAnsi"/>
                <w:b/>
                <w:sz w:val="22"/>
                <w:szCs w:val="22"/>
                <w:lang w:val="en-GB"/>
              </w:rPr>
            </w:pPr>
            <w:r>
              <w:rPr>
                <w:rFonts w:asciiTheme="minorHAnsi" w:hAnsiTheme="minorHAnsi" w:cstheme="minorHAnsi"/>
                <w:b/>
                <w:sz w:val="22"/>
                <w:szCs w:val="22"/>
                <w:lang w:val="en-GB"/>
              </w:rPr>
              <w:t>10%</w:t>
            </w:r>
          </w:p>
        </w:tc>
        <w:tc>
          <w:tcPr>
            <w:tcW w:w="720" w:type="dxa"/>
          </w:tcPr>
          <w:p w14:paraId="3B62207B" w14:textId="77777777" w:rsidR="00CF6465" w:rsidRPr="004546D9" w:rsidRDefault="00CF6465" w:rsidP="00CF6465">
            <w:pPr>
              <w:autoSpaceDE w:val="0"/>
              <w:autoSpaceDN w:val="0"/>
              <w:adjustRightInd w:val="0"/>
              <w:jc w:val="both"/>
              <w:rPr>
                <w:rFonts w:asciiTheme="minorHAnsi" w:hAnsiTheme="minorHAnsi" w:cstheme="minorHAnsi"/>
                <w:b/>
                <w:sz w:val="22"/>
                <w:szCs w:val="22"/>
                <w:lang w:val="en-GB"/>
              </w:rPr>
            </w:pPr>
          </w:p>
        </w:tc>
        <w:tc>
          <w:tcPr>
            <w:tcW w:w="1604" w:type="dxa"/>
          </w:tcPr>
          <w:p w14:paraId="3E84D724" w14:textId="3BE3919F" w:rsidR="00CF6465" w:rsidRPr="004546D9" w:rsidRDefault="00CF6465" w:rsidP="00CF6465">
            <w:pPr>
              <w:autoSpaceDE w:val="0"/>
              <w:autoSpaceDN w:val="0"/>
              <w:adjustRightInd w:val="0"/>
              <w:jc w:val="both"/>
              <w:rPr>
                <w:rFonts w:asciiTheme="minorHAnsi" w:hAnsiTheme="minorHAnsi" w:cstheme="minorHAnsi"/>
                <w:b/>
                <w:sz w:val="22"/>
                <w:szCs w:val="22"/>
                <w:lang w:val="en-GB"/>
              </w:rPr>
            </w:pPr>
            <w:r w:rsidRPr="00B70220">
              <w:rPr>
                <w:rFonts w:ascii="Calibri" w:eastAsia="Calibri" w:hAnsi="Calibri" w:cs="Calibri"/>
                <w:sz w:val="22"/>
                <w:szCs w:val="22"/>
              </w:rPr>
              <w:t>27 March 2020</w:t>
            </w:r>
          </w:p>
        </w:tc>
      </w:tr>
      <w:tr w:rsidR="00CF6465" w:rsidRPr="004546D9" w14:paraId="68889C38" w14:textId="77777777" w:rsidTr="009D17C5">
        <w:trPr>
          <w:trHeight w:val="279"/>
        </w:trPr>
        <w:tc>
          <w:tcPr>
            <w:tcW w:w="6893" w:type="dxa"/>
          </w:tcPr>
          <w:p w14:paraId="4C670E7F" w14:textId="4B8E8AE9" w:rsidR="00CF6465" w:rsidRPr="009D17C5" w:rsidDel="004546D9" w:rsidRDefault="00CF6465" w:rsidP="00CF6465">
            <w:pPr>
              <w:autoSpaceDE w:val="0"/>
              <w:autoSpaceDN w:val="0"/>
              <w:adjustRightInd w:val="0"/>
              <w:jc w:val="both"/>
              <w:rPr>
                <w:rFonts w:ascii="Calibri" w:eastAsia="Calibri" w:hAnsi="Calibri" w:cs="Calibri"/>
                <w:bCs/>
                <w:sz w:val="22"/>
                <w:szCs w:val="22"/>
              </w:rPr>
            </w:pPr>
            <w:r w:rsidRPr="00254128">
              <w:rPr>
                <w:rFonts w:ascii="Calibri" w:eastAsia="Calibri" w:hAnsi="Calibri" w:cs="Calibri"/>
                <w:sz w:val="22"/>
                <w:szCs w:val="22"/>
              </w:rPr>
              <w:t xml:space="preserve">Costed </w:t>
            </w:r>
            <w:r>
              <w:rPr>
                <w:rFonts w:ascii="Calibri" w:eastAsia="Calibri" w:hAnsi="Calibri" w:cs="Calibri"/>
                <w:sz w:val="22"/>
                <w:szCs w:val="22"/>
              </w:rPr>
              <w:t xml:space="preserve">and validated </w:t>
            </w:r>
            <w:r w:rsidRPr="00254128">
              <w:rPr>
                <w:rFonts w:ascii="Calibri" w:eastAsia="Calibri" w:hAnsi="Calibri" w:cs="Calibri"/>
                <w:sz w:val="22"/>
                <w:szCs w:val="22"/>
              </w:rPr>
              <w:t xml:space="preserve">innovative financing strategy </w:t>
            </w:r>
          </w:p>
        </w:tc>
        <w:tc>
          <w:tcPr>
            <w:tcW w:w="1243" w:type="dxa"/>
          </w:tcPr>
          <w:p w14:paraId="28A4011E" w14:textId="7130783E" w:rsidR="00CF6465" w:rsidRPr="004546D9" w:rsidDel="004546D9" w:rsidRDefault="00CF6465" w:rsidP="00CF6465">
            <w:pPr>
              <w:autoSpaceDE w:val="0"/>
              <w:autoSpaceDN w:val="0"/>
              <w:adjustRightInd w:val="0"/>
              <w:jc w:val="both"/>
              <w:rPr>
                <w:rFonts w:asciiTheme="minorHAnsi" w:hAnsiTheme="minorHAnsi" w:cstheme="minorHAnsi"/>
                <w:b/>
                <w:sz w:val="22"/>
                <w:szCs w:val="22"/>
                <w:lang w:val="en-GB"/>
              </w:rPr>
            </w:pPr>
            <w:r>
              <w:rPr>
                <w:rFonts w:asciiTheme="minorHAnsi" w:hAnsiTheme="minorHAnsi" w:cstheme="minorHAnsi"/>
                <w:b/>
                <w:sz w:val="22"/>
                <w:szCs w:val="22"/>
                <w:lang w:val="en-GB"/>
              </w:rPr>
              <w:t>15%</w:t>
            </w:r>
          </w:p>
        </w:tc>
        <w:tc>
          <w:tcPr>
            <w:tcW w:w="720" w:type="dxa"/>
          </w:tcPr>
          <w:p w14:paraId="36CBB3B7" w14:textId="77777777" w:rsidR="00CF6465" w:rsidRPr="004546D9" w:rsidRDefault="00CF6465" w:rsidP="00CF6465">
            <w:pPr>
              <w:autoSpaceDE w:val="0"/>
              <w:autoSpaceDN w:val="0"/>
              <w:adjustRightInd w:val="0"/>
              <w:jc w:val="both"/>
              <w:rPr>
                <w:rFonts w:asciiTheme="minorHAnsi" w:hAnsiTheme="minorHAnsi" w:cstheme="minorHAnsi"/>
                <w:b/>
                <w:sz w:val="22"/>
                <w:szCs w:val="22"/>
                <w:lang w:val="en-GB"/>
              </w:rPr>
            </w:pPr>
          </w:p>
        </w:tc>
        <w:tc>
          <w:tcPr>
            <w:tcW w:w="1604" w:type="dxa"/>
          </w:tcPr>
          <w:p w14:paraId="3FBA48D3" w14:textId="13C054BD" w:rsidR="00CF6465" w:rsidRPr="009D17C5" w:rsidDel="004546D9" w:rsidRDefault="00CF6465" w:rsidP="00CF6465">
            <w:pPr>
              <w:autoSpaceDE w:val="0"/>
              <w:autoSpaceDN w:val="0"/>
              <w:adjustRightInd w:val="0"/>
              <w:jc w:val="both"/>
              <w:rPr>
                <w:rFonts w:ascii="Calibri" w:eastAsia="Calibri" w:hAnsi="Calibri" w:cs="Calibri"/>
                <w:sz w:val="22"/>
                <w:szCs w:val="22"/>
              </w:rPr>
            </w:pPr>
            <w:r w:rsidRPr="00254128">
              <w:rPr>
                <w:rFonts w:ascii="Calibri" w:eastAsia="Calibri" w:hAnsi="Calibri" w:cs="Calibri"/>
                <w:sz w:val="22"/>
                <w:szCs w:val="22"/>
              </w:rPr>
              <w:t>1 May 2020</w:t>
            </w:r>
          </w:p>
        </w:tc>
      </w:tr>
      <w:tr w:rsidR="00CF6465" w:rsidRPr="004546D9" w14:paraId="4E8A797F" w14:textId="77777777" w:rsidTr="009D17C5">
        <w:trPr>
          <w:trHeight w:val="289"/>
        </w:trPr>
        <w:tc>
          <w:tcPr>
            <w:tcW w:w="6893" w:type="dxa"/>
          </w:tcPr>
          <w:p w14:paraId="36041574" w14:textId="24564686" w:rsidR="00CF6465" w:rsidRPr="004546D9" w:rsidRDefault="00CF6465" w:rsidP="00CF6465">
            <w:pPr>
              <w:autoSpaceDE w:val="0"/>
              <w:autoSpaceDN w:val="0"/>
              <w:adjustRightInd w:val="0"/>
              <w:jc w:val="both"/>
              <w:rPr>
                <w:rFonts w:asciiTheme="minorHAnsi" w:hAnsiTheme="minorHAnsi" w:cstheme="minorHAnsi"/>
                <w:b/>
                <w:sz w:val="22"/>
                <w:szCs w:val="22"/>
                <w:lang w:val="en-GB"/>
              </w:rPr>
            </w:pPr>
            <w:r w:rsidRPr="00AA5F6F">
              <w:rPr>
                <w:rFonts w:asciiTheme="minorHAnsi" w:eastAsia="Calibri" w:hAnsiTheme="minorHAnsi" w:cstheme="minorHAnsi"/>
                <w:sz w:val="22"/>
                <w:szCs w:val="22"/>
                <w:lang w:bidi="en-US"/>
              </w:rPr>
              <w:t>Concept note</w:t>
            </w:r>
            <w:r>
              <w:rPr>
                <w:rFonts w:asciiTheme="minorHAnsi" w:eastAsia="Calibri" w:hAnsiTheme="minorHAnsi" w:cstheme="minorHAnsi"/>
                <w:sz w:val="22"/>
                <w:szCs w:val="22"/>
                <w:lang w:bidi="en-US"/>
              </w:rPr>
              <w:t xml:space="preserve">s and project documents developed in collaboration with the Government and CSOs to support the roll out of </w:t>
            </w:r>
            <w:r w:rsidRPr="00C4226C">
              <w:rPr>
                <w:rFonts w:asciiTheme="minorHAnsi" w:eastAsia="Calibri" w:hAnsiTheme="minorHAnsi" w:cstheme="minorHAnsi"/>
                <w:sz w:val="22"/>
                <w:szCs w:val="22"/>
                <w:lang w:bidi="en-US"/>
              </w:rPr>
              <w:t xml:space="preserve">innovative financing </w:t>
            </w:r>
            <w:r>
              <w:rPr>
                <w:rFonts w:asciiTheme="minorHAnsi" w:eastAsia="Calibri" w:hAnsiTheme="minorHAnsi" w:cstheme="minorHAnsi"/>
                <w:sz w:val="22"/>
                <w:szCs w:val="22"/>
                <w:lang w:bidi="en-US"/>
              </w:rPr>
              <w:t>sub-</w:t>
            </w:r>
            <w:r w:rsidRPr="00C4226C">
              <w:rPr>
                <w:rFonts w:asciiTheme="minorHAnsi" w:eastAsia="Calibri" w:hAnsiTheme="minorHAnsi" w:cstheme="minorHAnsi"/>
                <w:sz w:val="22"/>
                <w:szCs w:val="22"/>
                <w:lang w:bidi="en-US"/>
              </w:rPr>
              <w:t xml:space="preserve">projects </w:t>
            </w:r>
          </w:p>
        </w:tc>
        <w:tc>
          <w:tcPr>
            <w:tcW w:w="1243" w:type="dxa"/>
          </w:tcPr>
          <w:p w14:paraId="55B7C72D" w14:textId="1CDC3A47" w:rsidR="00CF6465" w:rsidRPr="004546D9" w:rsidRDefault="00CF6465" w:rsidP="00CF6465">
            <w:pPr>
              <w:autoSpaceDE w:val="0"/>
              <w:autoSpaceDN w:val="0"/>
              <w:adjustRightInd w:val="0"/>
              <w:jc w:val="both"/>
              <w:rPr>
                <w:rFonts w:asciiTheme="minorHAnsi" w:hAnsiTheme="minorHAnsi" w:cstheme="minorHAnsi"/>
                <w:b/>
                <w:sz w:val="22"/>
                <w:szCs w:val="22"/>
                <w:lang w:val="en-GB"/>
              </w:rPr>
            </w:pPr>
            <w:r>
              <w:rPr>
                <w:rFonts w:asciiTheme="minorHAnsi" w:hAnsiTheme="minorHAnsi" w:cstheme="minorHAnsi"/>
                <w:b/>
                <w:sz w:val="22"/>
                <w:szCs w:val="22"/>
                <w:lang w:val="en-GB"/>
              </w:rPr>
              <w:t>10%</w:t>
            </w:r>
          </w:p>
        </w:tc>
        <w:tc>
          <w:tcPr>
            <w:tcW w:w="720" w:type="dxa"/>
          </w:tcPr>
          <w:p w14:paraId="0660E07E" w14:textId="77777777" w:rsidR="00CF6465" w:rsidRPr="004546D9" w:rsidRDefault="00CF6465" w:rsidP="00CF6465">
            <w:pPr>
              <w:autoSpaceDE w:val="0"/>
              <w:autoSpaceDN w:val="0"/>
              <w:adjustRightInd w:val="0"/>
              <w:jc w:val="both"/>
              <w:rPr>
                <w:rFonts w:asciiTheme="minorHAnsi" w:hAnsiTheme="minorHAnsi" w:cstheme="minorHAnsi"/>
                <w:b/>
                <w:sz w:val="22"/>
                <w:szCs w:val="22"/>
                <w:lang w:val="en-GB"/>
              </w:rPr>
            </w:pPr>
          </w:p>
        </w:tc>
        <w:tc>
          <w:tcPr>
            <w:tcW w:w="1604" w:type="dxa"/>
          </w:tcPr>
          <w:p w14:paraId="4D90FEC4" w14:textId="47B48717" w:rsidR="00CF6465" w:rsidRPr="004546D9" w:rsidRDefault="00CF6465" w:rsidP="00CF6465">
            <w:pPr>
              <w:autoSpaceDE w:val="0"/>
              <w:autoSpaceDN w:val="0"/>
              <w:adjustRightInd w:val="0"/>
              <w:jc w:val="both"/>
              <w:rPr>
                <w:rFonts w:asciiTheme="minorHAnsi" w:hAnsiTheme="minorHAnsi" w:cstheme="minorHAnsi"/>
                <w:b/>
                <w:sz w:val="22"/>
                <w:szCs w:val="22"/>
                <w:lang w:val="en-GB"/>
              </w:rPr>
            </w:pPr>
            <w:r>
              <w:rPr>
                <w:rFonts w:ascii="Calibri" w:eastAsia="Calibri" w:hAnsi="Calibri" w:cs="Calibri"/>
                <w:sz w:val="22"/>
                <w:szCs w:val="22"/>
              </w:rPr>
              <w:t>8</w:t>
            </w:r>
            <w:r w:rsidRPr="007378D2">
              <w:rPr>
                <w:rFonts w:ascii="Calibri" w:eastAsia="Calibri" w:hAnsi="Calibri" w:cs="Calibri"/>
                <w:sz w:val="22"/>
                <w:szCs w:val="22"/>
              </w:rPr>
              <w:t xml:space="preserve"> June 2020</w:t>
            </w:r>
          </w:p>
        </w:tc>
      </w:tr>
      <w:tr w:rsidR="00CF6465" w:rsidRPr="004546D9" w14:paraId="7FCA4F1C" w14:textId="77777777" w:rsidTr="009D17C5">
        <w:trPr>
          <w:trHeight w:val="279"/>
        </w:trPr>
        <w:tc>
          <w:tcPr>
            <w:tcW w:w="6893" w:type="dxa"/>
          </w:tcPr>
          <w:p w14:paraId="17C57011" w14:textId="77777777" w:rsidR="00CF6465" w:rsidRDefault="00CF6465" w:rsidP="00CF6465">
            <w:pPr>
              <w:jc w:val="both"/>
              <w:rPr>
                <w:rFonts w:ascii="Calibri" w:eastAsia="Calibri" w:hAnsi="Calibri" w:cs="Calibri"/>
                <w:bCs/>
                <w:sz w:val="22"/>
                <w:szCs w:val="22"/>
              </w:rPr>
            </w:pPr>
            <w:r w:rsidRPr="00965A21">
              <w:rPr>
                <w:rFonts w:asciiTheme="minorHAnsi" w:eastAsia="Calibri" w:hAnsiTheme="minorHAnsi" w:cstheme="minorHAnsi"/>
                <w:sz w:val="22"/>
                <w:szCs w:val="22"/>
                <w:lang w:bidi="en-US"/>
              </w:rPr>
              <w:t xml:space="preserve">Terms of Reference </w:t>
            </w:r>
            <w:r>
              <w:rPr>
                <w:rFonts w:asciiTheme="minorHAnsi" w:eastAsia="Calibri" w:hAnsiTheme="minorHAnsi" w:cstheme="minorHAnsi"/>
                <w:sz w:val="22"/>
                <w:szCs w:val="22"/>
                <w:lang w:bidi="en-US"/>
              </w:rPr>
              <w:t xml:space="preserve">to establish a </w:t>
            </w:r>
            <w:r w:rsidRPr="00965A21">
              <w:rPr>
                <w:rFonts w:asciiTheme="minorHAnsi" w:eastAsia="Calibri" w:hAnsiTheme="minorHAnsi" w:cstheme="minorHAnsi"/>
                <w:sz w:val="22"/>
                <w:szCs w:val="22"/>
                <w:lang w:bidi="en-US"/>
              </w:rPr>
              <w:t>government-CSO monitoring accountability and transparency mechanism</w:t>
            </w:r>
            <w:r w:rsidRPr="000F1286">
              <w:rPr>
                <w:rFonts w:ascii="Calibri" w:eastAsia="Calibri" w:hAnsi="Calibri" w:cs="Calibri"/>
                <w:bCs/>
                <w:sz w:val="22"/>
                <w:szCs w:val="22"/>
              </w:rPr>
              <w:t xml:space="preserve"> </w:t>
            </w:r>
          </w:p>
          <w:p w14:paraId="3163E43D" w14:textId="73AF5A44" w:rsidR="00CF6465" w:rsidRPr="004546D9" w:rsidRDefault="00CF6465" w:rsidP="00CF6465">
            <w:pPr>
              <w:autoSpaceDE w:val="0"/>
              <w:autoSpaceDN w:val="0"/>
              <w:adjustRightInd w:val="0"/>
              <w:jc w:val="both"/>
              <w:rPr>
                <w:rFonts w:asciiTheme="minorHAnsi" w:hAnsiTheme="minorHAnsi" w:cstheme="minorHAnsi"/>
                <w:b/>
                <w:sz w:val="22"/>
                <w:szCs w:val="22"/>
                <w:lang w:val="en-GB"/>
              </w:rPr>
            </w:pPr>
          </w:p>
        </w:tc>
        <w:tc>
          <w:tcPr>
            <w:tcW w:w="1243" w:type="dxa"/>
          </w:tcPr>
          <w:p w14:paraId="6037CF9A" w14:textId="2926C589" w:rsidR="00CF6465" w:rsidRPr="004546D9" w:rsidRDefault="00CF6465" w:rsidP="00CF6465">
            <w:pPr>
              <w:autoSpaceDE w:val="0"/>
              <w:autoSpaceDN w:val="0"/>
              <w:adjustRightInd w:val="0"/>
              <w:jc w:val="both"/>
              <w:rPr>
                <w:rFonts w:asciiTheme="minorHAnsi" w:hAnsiTheme="minorHAnsi" w:cstheme="minorHAnsi"/>
                <w:b/>
                <w:sz w:val="22"/>
                <w:szCs w:val="22"/>
                <w:lang w:val="en-GB"/>
              </w:rPr>
            </w:pPr>
            <w:r>
              <w:rPr>
                <w:rFonts w:asciiTheme="minorHAnsi" w:hAnsiTheme="minorHAnsi" w:cstheme="minorHAnsi"/>
                <w:b/>
                <w:sz w:val="22"/>
                <w:szCs w:val="22"/>
                <w:lang w:val="en-GB"/>
              </w:rPr>
              <w:t>10%</w:t>
            </w:r>
          </w:p>
        </w:tc>
        <w:tc>
          <w:tcPr>
            <w:tcW w:w="720" w:type="dxa"/>
          </w:tcPr>
          <w:p w14:paraId="58241FCF" w14:textId="77777777" w:rsidR="00CF6465" w:rsidRPr="004546D9" w:rsidRDefault="00CF6465" w:rsidP="00CF6465">
            <w:pPr>
              <w:autoSpaceDE w:val="0"/>
              <w:autoSpaceDN w:val="0"/>
              <w:adjustRightInd w:val="0"/>
              <w:jc w:val="both"/>
              <w:rPr>
                <w:rFonts w:asciiTheme="minorHAnsi" w:hAnsiTheme="minorHAnsi" w:cstheme="minorHAnsi"/>
                <w:b/>
                <w:sz w:val="22"/>
                <w:szCs w:val="22"/>
                <w:lang w:val="en-GB"/>
              </w:rPr>
            </w:pPr>
          </w:p>
        </w:tc>
        <w:tc>
          <w:tcPr>
            <w:tcW w:w="1604" w:type="dxa"/>
          </w:tcPr>
          <w:p w14:paraId="7CE5325F" w14:textId="4F74E2B9" w:rsidR="00CF6465" w:rsidRPr="004546D9" w:rsidRDefault="00CF6465" w:rsidP="00CF6465">
            <w:pPr>
              <w:autoSpaceDE w:val="0"/>
              <w:autoSpaceDN w:val="0"/>
              <w:adjustRightInd w:val="0"/>
              <w:jc w:val="both"/>
              <w:rPr>
                <w:rFonts w:asciiTheme="minorHAnsi" w:hAnsiTheme="minorHAnsi" w:cstheme="minorHAnsi"/>
                <w:b/>
                <w:sz w:val="22"/>
                <w:szCs w:val="22"/>
                <w:lang w:val="en-GB"/>
              </w:rPr>
            </w:pPr>
            <w:r>
              <w:rPr>
                <w:rFonts w:ascii="Calibri" w:eastAsia="Calibri" w:hAnsi="Calibri" w:cs="Calibri"/>
                <w:sz w:val="22"/>
                <w:szCs w:val="22"/>
              </w:rPr>
              <w:t>9 June 2020</w:t>
            </w:r>
          </w:p>
        </w:tc>
      </w:tr>
      <w:tr w:rsidR="00CF6465" w:rsidRPr="004546D9" w14:paraId="04056D1A" w14:textId="77777777" w:rsidTr="009D17C5">
        <w:trPr>
          <w:trHeight w:val="289"/>
        </w:trPr>
        <w:tc>
          <w:tcPr>
            <w:tcW w:w="6893" w:type="dxa"/>
          </w:tcPr>
          <w:p w14:paraId="0C68F44D" w14:textId="77777777" w:rsidR="00CF6465" w:rsidRDefault="00CF6465" w:rsidP="00CF6465">
            <w:pPr>
              <w:jc w:val="both"/>
              <w:rPr>
                <w:rFonts w:asciiTheme="minorHAnsi" w:eastAsia="Calibri" w:hAnsiTheme="minorHAnsi" w:cstheme="minorHAnsi"/>
                <w:sz w:val="22"/>
                <w:szCs w:val="22"/>
                <w:lang w:bidi="en-US"/>
              </w:rPr>
            </w:pPr>
          </w:p>
          <w:p w14:paraId="0F49D4E5" w14:textId="522AB7C3" w:rsidR="00CF6465" w:rsidRPr="004546D9" w:rsidRDefault="00CF6465" w:rsidP="00CF6465">
            <w:pPr>
              <w:autoSpaceDE w:val="0"/>
              <w:autoSpaceDN w:val="0"/>
              <w:adjustRightInd w:val="0"/>
              <w:jc w:val="both"/>
              <w:rPr>
                <w:rFonts w:asciiTheme="minorHAnsi" w:hAnsiTheme="minorHAnsi" w:cstheme="minorHAnsi"/>
                <w:b/>
                <w:sz w:val="22"/>
                <w:szCs w:val="22"/>
                <w:lang w:val="en-GB"/>
              </w:rPr>
            </w:pPr>
            <w:r w:rsidRPr="000F1286">
              <w:rPr>
                <w:rFonts w:ascii="Calibri" w:eastAsia="Calibri" w:hAnsi="Calibri" w:cs="Calibri"/>
                <w:bCs/>
                <w:sz w:val="22"/>
                <w:szCs w:val="22"/>
              </w:rPr>
              <w:lastRenderedPageBreak/>
              <w:t xml:space="preserve">Report of the capacity strengthening activities </w:t>
            </w:r>
            <w:r>
              <w:rPr>
                <w:rFonts w:ascii="Calibri" w:eastAsia="Calibri" w:hAnsi="Calibri" w:cs="Calibri"/>
                <w:bCs/>
                <w:sz w:val="22"/>
                <w:szCs w:val="22"/>
              </w:rPr>
              <w:t xml:space="preserve">that were </w:t>
            </w:r>
            <w:r w:rsidRPr="000F1286">
              <w:rPr>
                <w:rFonts w:ascii="Calibri" w:eastAsia="Calibri" w:hAnsi="Calibri" w:cs="Calibri"/>
                <w:bCs/>
                <w:sz w:val="22"/>
                <w:szCs w:val="22"/>
              </w:rPr>
              <w:t>rolled out</w:t>
            </w:r>
            <w:r>
              <w:rPr>
                <w:rFonts w:ascii="Calibri" w:eastAsia="Calibri" w:hAnsi="Calibri" w:cs="Calibri"/>
                <w:bCs/>
                <w:sz w:val="22"/>
                <w:szCs w:val="22"/>
              </w:rPr>
              <w:t xml:space="preserve"> </w:t>
            </w:r>
            <w:r w:rsidRPr="00D63B35">
              <w:rPr>
                <w:rFonts w:ascii="Calibri" w:eastAsia="Calibri" w:hAnsi="Calibri" w:cs="Calibri"/>
                <w:bCs/>
                <w:sz w:val="22"/>
                <w:szCs w:val="22"/>
              </w:rPr>
              <w:t>including mentoring, technical support and exchange learning sessions.</w:t>
            </w:r>
            <w:r>
              <w:rPr>
                <w:rFonts w:ascii="Calibri" w:eastAsia="Calibri" w:hAnsi="Calibri" w:cs="Calibri"/>
                <w:bCs/>
                <w:sz w:val="22"/>
                <w:szCs w:val="22"/>
              </w:rPr>
              <w:t xml:space="preserve"> The report should include the</w:t>
            </w:r>
            <w:r w:rsidRPr="000F1286">
              <w:rPr>
                <w:rFonts w:ascii="Calibri" w:eastAsia="Calibri" w:hAnsi="Calibri" w:cs="Calibri"/>
                <w:bCs/>
                <w:sz w:val="22"/>
                <w:szCs w:val="22"/>
              </w:rPr>
              <w:t xml:space="preserve"> results</w:t>
            </w:r>
            <w:r>
              <w:rPr>
                <w:rFonts w:ascii="Calibri" w:eastAsia="Calibri" w:hAnsi="Calibri" w:cs="Calibri"/>
                <w:bCs/>
                <w:sz w:val="22"/>
                <w:szCs w:val="22"/>
              </w:rPr>
              <w:t xml:space="preserve"> achieved</w:t>
            </w:r>
            <w:r w:rsidRPr="000F1286">
              <w:rPr>
                <w:rFonts w:ascii="Calibri" w:eastAsia="Calibri" w:hAnsi="Calibri" w:cs="Calibri"/>
                <w:bCs/>
                <w:sz w:val="22"/>
                <w:szCs w:val="22"/>
              </w:rPr>
              <w:t xml:space="preserve"> (changes in knowledge and capacity), recommendations, and annexes such as means of verification.</w:t>
            </w:r>
          </w:p>
        </w:tc>
        <w:tc>
          <w:tcPr>
            <w:tcW w:w="1243" w:type="dxa"/>
          </w:tcPr>
          <w:p w14:paraId="1E790213" w14:textId="4BD8848A" w:rsidR="00CF6465" w:rsidRPr="004546D9" w:rsidRDefault="00CF6465" w:rsidP="00CF6465">
            <w:pPr>
              <w:autoSpaceDE w:val="0"/>
              <w:autoSpaceDN w:val="0"/>
              <w:adjustRightInd w:val="0"/>
              <w:jc w:val="both"/>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10%</w:t>
            </w:r>
          </w:p>
        </w:tc>
        <w:tc>
          <w:tcPr>
            <w:tcW w:w="720" w:type="dxa"/>
          </w:tcPr>
          <w:p w14:paraId="2351652D" w14:textId="77777777" w:rsidR="00CF6465" w:rsidRPr="004546D9" w:rsidRDefault="00CF6465" w:rsidP="00CF6465">
            <w:pPr>
              <w:autoSpaceDE w:val="0"/>
              <w:autoSpaceDN w:val="0"/>
              <w:adjustRightInd w:val="0"/>
              <w:jc w:val="both"/>
              <w:rPr>
                <w:rFonts w:asciiTheme="minorHAnsi" w:hAnsiTheme="minorHAnsi" w:cstheme="minorHAnsi"/>
                <w:b/>
                <w:sz w:val="22"/>
                <w:szCs w:val="22"/>
                <w:lang w:val="en-GB"/>
              </w:rPr>
            </w:pPr>
          </w:p>
        </w:tc>
        <w:tc>
          <w:tcPr>
            <w:tcW w:w="1604" w:type="dxa"/>
          </w:tcPr>
          <w:p w14:paraId="6AE2FFC5" w14:textId="77777777" w:rsidR="00CF6465" w:rsidRDefault="00CF6465" w:rsidP="00CF6465">
            <w:pPr>
              <w:jc w:val="both"/>
              <w:rPr>
                <w:rFonts w:ascii="Calibri" w:eastAsia="Calibri" w:hAnsi="Calibri" w:cs="Calibri"/>
                <w:sz w:val="22"/>
                <w:szCs w:val="22"/>
              </w:rPr>
            </w:pPr>
          </w:p>
          <w:p w14:paraId="04A333C3" w14:textId="4C616DA9" w:rsidR="00CF6465" w:rsidRPr="004546D9" w:rsidRDefault="00CF6465" w:rsidP="00CF6465">
            <w:pPr>
              <w:autoSpaceDE w:val="0"/>
              <w:autoSpaceDN w:val="0"/>
              <w:adjustRightInd w:val="0"/>
              <w:jc w:val="both"/>
              <w:rPr>
                <w:rFonts w:asciiTheme="minorHAnsi" w:hAnsiTheme="minorHAnsi" w:cstheme="minorHAnsi"/>
                <w:b/>
                <w:sz w:val="22"/>
                <w:szCs w:val="22"/>
                <w:lang w:val="en-GB"/>
              </w:rPr>
            </w:pPr>
            <w:r w:rsidRPr="00E0185F">
              <w:rPr>
                <w:rFonts w:ascii="Calibri" w:eastAsia="Calibri" w:hAnsi="Calibri" w:cs="Calibri"/>
                <w:sz w:val="22"/>
                <w:szCs w:val="22"/>
              </w:rPr>
              <w:lastRenderedPageBreak/>
              <w:t xml:space="preserve">15 </w:t>
            </w:r>
            <w:r>
              <w:rPr>
                <w:rFonts w:ascii="Calibri" w:eastAsia="Calibri" w:hAnsi="Calibri" w:cs="Calibri"/>
                <w:sz w:val="22"/>
                <w:szCs w:val="22"/>
              </w:rPr>
              <w:t xml:space="preserve">September </w:t>
            </w:r>
            <w:r w:rsidRPr="00E0185F">
              <w:rPr>
                <w:rFonts w:ascii="Calibri" w:eastAsia="Calibri" w:hAnsi="Calibri" w:cs="Calibri"/>
                <w:sz w:val="22"/>
                <w:szCs w:val="22"/>
              </w:rPr>
              <w:t>2020</w:t>
            </w:r>
          </w:p>
        </w:tc>
      </w:tr>
      <w:tr w:rsidR="00CF6465" w:rsidRPr="004546D9" w14:paraId="5D01D077" w14:textId="77777777" w:rsidTr="009D17C5">
        <w:trPr>
          <w:trHeight w:val="289"/>
        </w:trPr>
        <w:tc>
          <w:tcPr>
            <w:tcW w:w="6893" w:type="dxa"/>
          </w:tcPr>
          <w:p w14:paraId="4A5867FE" w14:textId="52CDA737" w:rsidR="00CF6465" w:rsidRPr="004546D9" w:rsidDel="004546D9" w:rsidRDefault="00CF6465" w:rsidP="00CF6465">
            <w:pPr>
              <w:autoSpaceDE w:val="0"/>
              <w:autoSpaceDN w:val="0"/>
              <w:adjustRightInd w:val="0"/>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lastRenderedPageBreak/>
              <w:t xml:space="preserve">Monitoring report which will include information on the results achieved by the </w:t>
            </w:r>
            <w:r w:rsidRPr="00965A21">
              <w:rPr>
                <w:rFonts w:ascii="Calibri" w:eastAsia="Calibri" w:hAnsi="Calibri" w:cs="Calibri"/>
                <w:sz w:val="22"/>
                <w:szCs w:val="22"/>
              </w:rPr>
              <w:t>MFDP</w:t>
            </w:r>
            <w:r>
              <w:rPr>
                <w:rFonts w:ascii="Calibri" w:eastAsia="Calibri" w:hAnsi="Calibri" w:cs="Calibri"/>
                <w:sz w:val="22"/>
                <w:szCs w:val="22"/>
              </w:rPr>
              <w:t xml:space="preserve"> and CSOs during the implementation of the innovative financing pilot projects/mechanisms </w:t>
            </w:r>
          </w:p>
        </w:tc>
        <w:tc>
          <w:tcPr>
            <w:tcW w:w="1243" w:type="dxa"/>
          </w:tcPr>
          <w:p w14:paraId="3C9A6812" w14:textId="783CBFB1" w:rsidR="00CF6465" w:rsidRPr="004546D9" w:rsidDel="004546D9" w:rsidRDefault="00CF6465" w:rsidP="00CF6465">
            <w:pPr>
              <w:autoSpaceDE w:val="0"/>
              <w:autoSpaceDN w:val="0"/>
              <w:adjustRightInd w:val="0"/>
              <w:jc w:val="both"/>
              <w:rPr>
                <w:rFonts w:asciiTheme="minorHAnsi" w:hAnsiTheme="minorHAnsi" w:cstheme="minorHAnsi"/>
                <w:b/>
                <w:sz w:val="22"/>
                <w:szCs w:val="22"/>
                <w:lang w:val="en-GB"/>
              </w:rPr>
            </w:pPr>
            <w:r>
              <w:rPr>
                <w:rFonts w:asciiTheme="minorHAnsi" w:hAnsiTheme="minorHAnsi" w:cstheme="minorHAnsi"/>
                <w:b/>
                <w:sz w:val="22"/>
                <w:szCs w:val="22"/>
                <w:lang w:val="en-GB"/>
              </w:rPr>
              <w:t>5%</w:t>
            </w:r>
          </w:p>
        </w:tc>
        <w:tc>
          <w:tcPr>
            <w:tcW w:w="720" w:type="dxa"/>
          </w:tcPr>
          <w:p w14:paraId="0A974A7E" w14:textId="77777777" w:rsidR="00CF6465" w:rsidRPr="004546D9" w:rsidRDefault="00CF6465" w:rsidP="00CF6465">
            <w:pPr>
              <w:autoSpaceDE w:val="0"/>
              <w:autoSpaceDN w:val="0"/>
              <w:adjustRightInd w:val="0"/>
              <w:jc w:val="both"/>
              <w:rPr>
                <w:rFonts w:asciiTheme="minorHAnsi" w:hAnsiTheme="minorHAnsi" w:cstheme="minorHAnsi"/>
                <w:b/>
                <w:sz w:val="22"/>
                <w:szCs w:val="22"/>
                <w:lang w:val="en-GB"/>
              </w:rPr>
            </w:pPr>
          </w:p>
        </w:tc>
        <w:tc>
          <w:tcPr>
            <w:tcW w:w="1604" w:type="dxa"/>
          </w:tcPr>
          <w:p w14:paraId="69116FFB" w14:textId="0C8762F0" w:rsidR="00CF6465" w:rsidRPr="009D17C5" w:rsidDel="004546D9" w:rsidRDefault="00CF6465" w:rsidP="00CF6465">
            <w:pP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t>15 March 2021</w:t>
            </w:r>
          </w:p>
        </w:tc>
      </w:tr>
      <w:tr w:rsidR="00CF6465" w:rsidRPr="004546D9" w14:paraId="58747A02" w14:textId="77777777" w:rsidTr="009D17C5">
        <w:trPr>
          <w:trHeight w:val="289"/>
        </w:trPr>
        <w:tc>
          <w:tcPr>
            <w:tcW w:w="6893" w:type="dxa"/>
          </w:tcPr>
          <w:p w14:paraId="77467B84" w14:textId="3694CE6F" w:rsidR="00CF6465" w:rsidRPr="004546D9" w:rsidDel="004546D9" w:rsidRDefault="00CF6465" w:rsidP="00CF6465">
            <w:pPr>
              <w:autoSpaceDE w:val="0"/>
              <w:autoSpaceDN w:val="0"/>
              <w:adjustRightInd w:val="0"/>
              <w:jc w:val="both"/>
              <w:rPr>
                <w:rFonts w:asciiTheme="minorHAnsi" w:eastAsia="Calibri" w:hAnsiTheme="minorHAnsi" w:cstheme="minorHAnsi"/>
                <w:sz w:val="22"/>
                <w:szCs w:val="22"/>
                <w:lang w:bidi="en-US"/>
              </w:rPr>
            </w:pPr>
            <w:r>
              <w:rPr>
                <w:rFonts w:asciiTheme="minorHAnsi" w:eastAsia="Calibri" w:hAnsiTheme="minorHAnsi" w:cstheme="minorHAnsi"/>
                <w:sz w:val="22"/>
                <w:szCs w:val="22"/>
                <w:lang w:bidi="en-US"/>
              </w:rPr>
              <w:t xml:space="preserve">A </w:t>
            </w:r>
            <w:r w:rsidRPr="00B70220">
              <w:rPr>
                <w:rFonts w:asciiTheme="minorHAnsi" w:eastAsia="Calibri" w:hAnsiTheme="minorHAnsi" w:cstheme="minorHAnsi"/>
                <w:sz w:val="22"/>
                <w:szCs w:val="22"/>
                <w:lang w:bidi="en-US"/>
              </w:rPr>
              <w:t>knowledge product on innovative financing for the implementation of the NAP WPS</w:t>
            </w:r>
            <w:r>
              <w:rPr>
                <w:rFonts w:asciiTheme="minorHAnsi" w:eastAsia="Calibri" w:hAnsiTheme="minorHAnsi" w:cstheme="minorHAnsi"/>
                <w:sz w:val="22"/>
                <w:szCs w:val="22"/>
                <w:lang w:bidi="en-US"/>
              </w:rPr>
              <w:t xml:space="preserve"> </w:t>
            </w:r>
          </w:p>
        </w:tc>
        <w:tc>
          <w:tcPr>
            <w:tcW w:w="1243" w:type="dxa"/>
          </w:tcPr>
          <w:p w14:paraId="65FD5FC7" w14:textId="02CA2E22" w:rsidR="00CF6465" w:rsidRPr="004546D9" w:rsidDel="004546D9" w:rsidRDefault="00CF6465" w:rsidP="00CF6465">
            <w:pPr>
              <w:autoSpaceDE w:val="0"/>
              <w:autoSpaceDN w:val="0"/>
              <w:adjustRightInd w:val="0"/>
              <w:jc w:val="both"/>
              <w:rPr>
                <w:rFonts w:asciiTheme="minorHAnsi" w:hAnsiTheme="minorHAnsi" w:cstheme="minorHAnsi"/>
                <w:b/>
                <w:sz w:val="22"/>
                <w:szCs w:val="22"/>
                <w:lang w:val="en-GB"/>
              </w:rPr>
            </w:pPr>
            <w:r>
              <w:rPr>
                <w:rFonts w:asciiTheme="minorHAnsi" w:hAnsiTheme="minorHAnsi" w:cstheme="minorHAnsi"/>
                <w:b/>
                <w:sz w:val="22"/>
                <w:szCs w:val="22"/>
                <w:lang w:val="en-GB"/>
              </w:rPr>
              <w:t>10%</w:t>
            </w:r>
          </w:p>
        </w:tc>
        <w:tc>
          <w:tcPr>
            <w:tcW w:w="720" w:type="dxa"/>
          </w:tcPr>
          <w:p w14:paraId="445033A1" w14:textId="77777777" w:rsidR="00CF6465" w:rsidRPr="004546D9" w:rsidRDefault="00CF6465" w:rsidP="00CF6465">
            <w:pPr>
              <w:autoSpaceDE w:val="0"/>
              <w:autoSpaceDN w:val="0"/>
              <w:adjustRightInd w:val="0"/>
              <w:jc w:val="both"/>
              <w:rPr>
                <w:rFonts w:asciiTheme="minorHAnsi" w:hAnsiTheme="minorHAnsi" w:cstheme="minorHAnsi"/>
                <w:b/>
                <w:sz w:val="22"/>
                <w:szCs w:val="22"/>
                <w:lang w:val="en-GB"/>
              </w:rPr>
            </w:pPr>
          </w:p>
        </w:tc>
        <w:tc>
          <w:tcPr>
            <w:tcW w:w="1604" w:type="dxa"/>
          </w:tcPr>
          <w:p w14:paraId="53D97543" w14:textId="40EB4B7B" w:rsidR="00CF6465" w:rsidRPr="009D17C5" w:rsidDel="004546D9" w:rsidRDefault="00CF6465" w:rsidP="00CF6465">
            <w:pP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t>10 April 2021</w:t>
            </w:r>
          </w:p>
        </w:tc>
      </w:tr>
      <w:tr w:rsidR="00CF6465" w:rsidRPr="004546D9" w14:paraId="508F31D8" w14:textId="77777777" w:rsidTr="009D17C5">
        <w:trPr>
          <w:trHeight w:val="289"/>
        </w:trPr>
        <w:tc>
          <w:tcPr>
            <w:tcW w:w="6893" w:type="dxa"/>
          </w:tcPr>
          <w:p w14:paraId="40D9AB48" w14:textId="484CEC8F" w:rsidR="00CF6465" w:rsidRPr="004546D9" w:rsidDel="004546D9" w:rsidRDefault="00CF6465" w:rsidP="00CF6465">
            <w:pPr>
              <w:autoSpaceDE w:val="0"/>
              <w:autoSpaceDN w:val="0"/>
              <w:adjustRightInd w:val="0"/>
              <w:jc w:val="both"/>
              <w:rPr>
                <w:rFonts w:asciiTheme="minorHAnsi" w:eastAsia="Calibri" w:hAnsiTheme="minorHAnsi" w:cstheme="minorHAnsi"/>
                <w:sz w:val="22"/>
                <w:szCs w:val="22"/>
                <w:lang w:bidi="en-US"/>
              </w:rPr>
            </w:pPr>
            <w:r>
              <w:rPr>
                <w:rFonts w:ascii="Calibri" w:eastAsia="Calibri" w:hAnsi="Calibri" w:cs="Calibri"/>
                <w:sz w:val="22"/>
                <w:szCs w:val="22"/>
              </w:rPr>
              <w:t xml:space="preserve">End </w:t>
            </w:r>
            <w:r w:rsidRPr="00B70220">
              <w:rPr>
                <w:rFonts w:ascii="Calibri" w:eastAsia="Calibri" w:hAnsi="Calibri" w:cs="Calibri"/>
                <w:sz w:val="22"/>
                <w:szCs w:val="22"/>
              </w:rPr>
              <w:t>of mission report</w:t>
            </w:r>
            <w:r>
              <w:rPr>
                <w:rFonts w:ascii="Calibri" w:eastAsia="Calibri" w:hAnsi="Calibri" w:cs="Calibri"/>
                <w:sz w:val="22"/>
                <w:szCs w:val="22"/>
              </w:rPr>
              <w:t xml:space="preserve"> which will include a description of technical support provided, results achieved, recommendations and annexes</w:t>
            </w:r>
          </w:p>
        </w:tc>
        <w:tc>
          <w:tcPr>
            <w:tcW w:w="1243" w:type="dxa"/>
          </w:tcPr>
          <w:p w14:paraId="798CC2C4" w14:textId="6799AB12" w:rsidR="00CF6465" w:rsidRPr="004546D9" w:rsidDel="004546D9" w:rsidRDefault="00CF6465" w:rsidP="00CF6465">
            <w:pPr>
              <w:autoSpaceDE w:val="0"/>
              <w:autoSpaceDN w:val="0"/>
              <w:adjustRightInd w:val="0"/>
              <w:jc w:val="both"/>
              <w:rPr>
                <w:rFonts w:asciiTheme="minorHAnsi" w:hAnsiTheme="minorHAnsi" w:cstheme="minorHAnsi"/>
                <w:b/>
                <w:sz w:val="22"/>
                <w:szCs w:val="22"/>
                <w:lang w:val="en-GB"/>
              </w:rPr>
            </w:pPr>
            <w:r>
              <w:rPr>
                <w:rFonts w:asciiTheme="minorHAnsi" w:hAnsiTheme="minorHAnsi" w:cstheme="minorHAnsi"/>
                <w:b/>
                <w:sz w:val="22"/>
                <w:szCs w:val="22"/>
                <w:lang w:val="en-GB"/>
              </w:rPr>
              <w:t>15%</w:t>
            </w:r>
          </w:p>
        </w:tc>
        <w:tc>
          <w:tcPr>
            <w:tcW w:w="720" w:type="dxa"/>
          </w:tcPr>
          <w:p w14:paraId="2818E2B3" w14:textId="77777777" w:rsidR="00CF6465" w:rsidRPr="004546D9" w:rsidRDefault="00CF6465" w:rsidP="00CF6465">
            <w:pPr>
              <w:autoSpaceDE w:val="0"/>
              <w:autoSpaceDN w:val="0"/>
              <w:adjustRightInd w:val="0"/>
              <w:jc w:val="both"/>
              <w:rPr>
                <w:rFonts w:asciiTheme="minorHAnsi" w:hAnsiTheme="minorHAnsi" w:cstheme="minorHAnsi"/>
                <w:b/>
                <w:sz w:val="22"/>
                <w:szCs w:val="22"/>
                <w:lang w:val="en-GB"/>
              </w:rPr>
            </w:pPr>
          </w:p>
        </w:tc>
        <w:tc>
          <w:tcPr>
            <w:tcW w:w="1604" w:type="dxa"/>
          </w:tcPr>
          <w:p w14:paraId="5DBDAC7D" w14:textId="0998F459" w:rsidR="00CF6465" w:rsidRPr="009D17C5" w:rsidDel="004546D9" w:rsidRDefault="006D3CB5" w:rsidP="00CF6465">
            <w:pPr>
              <w:autoSpaceDE w:val="0"/>
              <w:autoSpaceDN w:val="0"/>
              <w:adjustRightInd w:val="0"/>
              <w:jc w:val="both"/>
              <w:rPr>
                <w:rFonts w:ascii="Calibri" w:eastAsia="Calibri" w:hAnsi="Calibri" w:cs="Calibri"/>
                <w:sz w:val="22"/>
                <w:szCs w:val="22"/>
              </w:rPr>
            </w:pPr>
            <w:r>
              <w:rPr>
                <w:rFonts w:ascii="Calibri" w:eastAsia="Calibri" w:hAnsi="Calibri" w:cs="Calibri"/>
                <w:sz w:val="22"/>
                <w:szCs w:val="22"/>
              </w:rPr>
              <w:t xml:space="preserve">10 May </w:t>
            </w:r>
            <w:r w:rsidR="00CF6465" w:rsidRPr="00B70220">
              <w:rPr>
                <w:rFonts w:ascii="Calibri" w:eastAsia="Calibri" w:hAnsi="Calibri" w:cs="Calibri"/>
                <w:sz w:val="22"/>
                <w:szCs w:val="22"/>
              </w:rPr>
              <w:t xml:space="preserve"> 202</w:t>
            </w:r>
            <w:r w:rsidR="00CF6465">
              <w:rPr>
                <w:rFonts w:ascii="Calibri" w:eastAsia="Calibri" w:hAnsi="Calibri" w:cs="Calibri"/>
                <w:sz w:val="22"/>
                <w:szCs w:val="22"/>
              </w:rPr>
              <w:t>1</w:t>
            </w:r>
          </w:p>
        </w:tc>
      </w:tr>
    </w:tbl>
    <w:p w14:paraId="0DD53CC8" w14:textId="77777777" w:rsidR="001679C6" w:rsidRPr="004546D9" w:rsidRDefault="001679C6" w:rsidP="00DE174C">
      <w:pPr>
        <w:autoSpaceDE w:val="0"/>
        <w:autoSpaceDN w:val="0"/>
        <w:adjustRightInd w:val="0"/>
        <w:jc w:val="both"/>
        <w:rPr>
          <w:rFonts w:asciiTheme="minorHAnsi" w:hAnsiTheme="minorHAnsi" w:cstheme="minorHAnsi"/>
          <w:b/>
          <w:sz w:val="22"/>
          <w:szCs w:val="22"/>
          <w:lang w:val="en-GB"/>
        </w:rPr>
      </w:pPr>
    </w:p>
    <w:p w14:paraId="790395F4" w14:textId="760B683F" w:rsidR="00AF31A0" w:rsidRPr="00CB2522" w:rsidRDefault="00DE174C" w:rsidP="00865017">
      <w:pPr>
        <w:pStyle w:val="MediumList2-Accent41"/>
        <w:jc w:val="both"/>
        <w:rPr>
          <w:rFonts w:ascii="Calibri" w:hAnsi="Calibri" w:cs="Calibri"/>
          <w:sz w:val="22"/>
          <w:szCs w:val="22"/>
        </w:rPr>
      </w:pPr>
      <w:r w:rsidRPr="00CB2522">
        <w:rPr>
          <w:rFonts w:ascii="Calibri" w:hAnsi="Calibri" w:cs="Calibri"/>
          <w:sz w:val="22"/>
          <w:szCs w:val="22"/>
        </w:rPr>
        <w:t xml:space="preserve">The lump sum costs should include all travels and administration costs and expenses related to the consultancy. All prices/rates quoted must be exclusive of all taxes. The lump sum costs must be accompanied by a detailed breakdown of costs calculation. </w:t>
      </w:r>
    </w:p>
    <w:sectPr w:rsidR="00AF31A0" w:rsidRPr="00CB2522" w:rsidSect="00B010AA">
      <w:headerReference w:type="even" r:id="rId13"/>
      <w:headerReference w:type="default" r:id="rId14"/>
      <w:footerReference w:type="even" r:id="rId15"/>
      <w:footerReference w:type="default" r:id="rId16"/>
      <w:headerReference w:type="first" r:id="rId17"/>
      <w:footerReference w:type="first" r:id="rId18"/>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7264B" w14:textId="77777777" w:rsidR="004D328E" w:rsidRDefault="004D328E" w:rsidP="004065A4">
      <w:r>
        <w:separator/>
      </w:r>
    </w:p>
  </w:endnote>
  <w:endnote w:type="continuationSeparator" w:id="0">
    <w:p w14:paraId="18826ECC" w14:textId="77777777" w:rsidR="004D328E" w:rsidRDefault="004D328E" w:rsidP="0040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49271" w14:textId="77777777" w:rsidR="001F4599" w:rsidRDefault="001F4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13605" w14:textId="77777777" w:rsidR="001F4599" w:rsidRDefault="001F45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F3DAE" w14:textId="77777777" w:rsidR="001F4599" w:rsidRDefault="001F4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78D45" w14:textId="77777777" w:rsidR="004D328E" w:rsidRDefault="004D328E" w:rsidP="004065A4">
      <w:r>
        <w:separator/>
      </w:r>
    </w:p>
  </w:footnote>
  <w:footnote w:type="continuationSeparator" w:id="0">
    <w:p w14:paraId="3EBA40B3" w14:textId="77777777" w:rsidR="004D328E" w:rsidRDefault="004D328E" w:rsidP="004065A4">
      <w:r>
        <w:continuationSeparator/>
      </w:r>
    </w:p>
  </w:footnote>
  <w:footnote w:id="1">
    <w:p w14:paraId="6560FD3C" w14:textId="77777777" w:rsidR="001F4599" w:rsidRPr="00CB2522" w:rsidRDefault="001F4599" w:rsidP="005E7D79">
      <w:pPr>
        <w:pStyle w:val="FootnoteText"/>
        <w:rPr>
          <w:rFonts w:asciiTheme="minorHAnsi" w:hAnsiTheme="minorHAnsi" w:cstheme="minorHAnsi"/>
          <w:sz w:val="16"/>
          <w:szCs w:val="16"/>
        </w:rPr>
      </w:pPr>
      <w:r w:rsidRPr="00CB2522">
        <w:rPr>
          <w:rFonts w:asciiTheme="minorHAnsi" w:hAnsiTheme="minorHAnsi" w:cstheme="minorHAnsi"/>
          <w:sz w:val="16"/>
          <w:szCs w:val="16"/>
        </w:rPr>
        <w:footnoteRef/>
      </w:r>
      <w:r w:rsidRPr="00CB2522">
        <w:rPr>
          <w:rFonts w:asciiTheme="minorHAnsi" w:hAnsiTheme="minorHAnsi" w:cstheme="minorHAnsi"/>
          <w:sz w:val="16"/>
          <w:szCs w:val="16"/>
        </w:rPr>
        <w:t xml:space="preserve"> SCR 1820 (2009), SCR1060 (2010), SCR 2106 (2013), SCR 2122 (2013), SCR 1888 (2009), SCR2242 (2015), SCR 2272 (2016), SCR 2178 (2014) and Resolution 2250, adopted by the United Nations Security Council in 2015, is the first resolution fully dedicated to the important and positive role young women and men play in the maintenance and promotion of international peace and security. </w:t>
      </w:r>
    </w:p>
  </w:footnote>
  <w:footnote w:id="2">
    <w:p w14:paraId="0DC0DDF5" w14:textId="77777777" w:rsidR="001F4599" w:rsidRPr="00CB2522" w:rsidRDefault="001F4599" w:rsidP="005E7D79">
      <w:pPr>
        <w:pStyle w:val="FootnoteText"/>
        <w:rPr>
          <w:rFonts w:asciiTheme="minorHAnsi" w:hAnsiTheme="minorHAnsi" w:cstheme="minorHAnsi"/>
          <w:sz w:val="16"/>
          <w:szCs w:val="16"/>
          <w:highlight w:val="yellow"/>
        </w:rPr>
      </w:pPr>
      <w:r w:rsidRPr="00CB2522">
        <w:rPr>
          <w:rStyle w:val="FootnoteReference"/>
          <w:rFonts w:asciiTheme="minorHAnsi" w:hAnsiTheme="minorHAnsi" w:cstheme="minorHAnsi"/>
          <w:sz w:val="16"/>
          <w:szCs w:val="16"/>
        </w:rPr>
        <w:footnoteRef/>
      </w:r>
      <w:r w:rsidRPr="00CB2522">
        <w:rPr>
          <w:rFonts w:asciiTheme="minorHAnsi" w:hAnsiTheme="minorHAnsi" w:cstheme="minorHAnsi"/>
          <w:sz w:val="16"/>
          <w:szCs w:val="16"/>
        </w:rPr>
        <w:t xml:space="preserve"> Globally, innovative financing was designed to generate additional resources for development, and not only to be used as a substitute for traditional resources, as stated in declarations adopted by the United Nations and in various conclusions of Leading Expert Group meetings on innovative financing for development.</w:t>
      </w:r>
      <w:r w:rsidRPr="00CB2522">
        <w:rPr>
          <w:rFonts w:asciiTheme="minorHAnsi" w:hAnsiTheme="minorHAnsi" w:cstheme="minorHAnsi"/>
          <w:sz w:val="16"/>
          <w:szCs w:val="16"/>
          <w:highlight w:val="yellow"/>
        </w:rPr>
        <w:t xml:space="preserve"> </w:t>
      </w:r>
    </w:p>
  </w:footnote>
  <w:footnote w:id="3">
    <w:p w14:paraId="173E2E7E" w14:textId="77777777" w:rsidR="001F4599" w:rsidRPr="00CB2522" w:rsidRDefault="001F4599" w:rsidP="00E819F0">
      <w:pPr>
        <w:pStyle w:val="FootnoteText"/>
        <w:rPr>
          <w:rFonts w:asciiTheme="minorHAnsi" w:hAnsiTheme="minorHAnsi" w:cstheme="minorHAnsi"/>
          <w:sz w:val="16"/>
          <w:szCs w:val="16"/>
        </w:rPr>
      </w:pPr>
      <w:r w:rsidRPr="00CB2522">
        <w:rPr>
          <w:rFonts w:asciiTheme="minorHAnsi" w:hAnsiTheme="minorHAnsi" w:cstheme="minorHAnsi"/>
          <w:sz w:val="16"/>
          <w:szCs w:val="16"/>
        </w:rPr>
        <w:footnoteRef/>
      </w:r>
      <w:r w:rsidRPr="00CB2522">
        <w:rPr>
          <w:rFonts w:asciiTheme="minorHAnsi" w:hAnsiTheme="minorHAnsi" w:cstheme="minorHAnsi"/>
          <w:sz w:val="16"/>
          <w:szCs w:val="16"/>
        </w:rPr>
        <w:t xml:space="preserve"> In October 2000, at the call of civil society, the Security Council recognized that it must acknowledge and address the impact of conflict on women and women’s participation in conflict resolution, peacekeeping, and peacebuilding through UN Security Council Resolution 1325. There are seven UN Security Council Resolutions (SCR) that make up the Women, Peace and Security agenda: 1325 (2000), SCR 1820 (2008), 1888 (2008), 1889 (2009), 1960 (2010), 2106 (2013) and 2122 (2013).   </w:t>
      </w:r>
    </w:p>
  </w:footnote>
  <w:footnote w:id="4">
    <w:p w14:paraId="478A4C4C" w14:textId="77777777" w:rsidR="001F4599" w:rsidRPr="004E57DF" w:rsidRDefault="001F4599" w:rsidP="00E819F0">
      <w:pPr>
        <w:pStyle w:val="FootnoteText"/>
        <w:rPr>
          <w:sz w:val="16"/>
          <w:szCs w:val="16"/>
        </w:rPr>
      </w:pPr>
      <w:r w:rsidRPr="00CB2522">
        <w:rPr>
          <w:rFonts w:asciiTheme="minorHAnsi" w:hAnsiTheme="minorHAnsi" w:cstheme="minorHAnsi"/>
          <w:sz w:val="16"/>
          <w:szCs w:val="16"/>
        </w:rPr>
        <w:footnoteRef/>
      </w:r>
      <w:r w:rsidRPr="00CB2522">
        <w:rPr>
          <w:rFonts w:asciiTheme="minorHAnsi" w:hAnsiTheme="minorHAnsi" w:cstheme="minorHAnsi"/>
          <w:sz w:val="16"/>
          <w:szCs w:val="16"/>
        </w:rPr>
        <w:t xml:space="preserve"> Assessment of the implementation of the NAP WPS (2009-2013), Institute for Inclusive Security, 2014</w:t>
      </w:r>
    </w:p>
  </w:footnote>
  <w:footnote w:id="5">
    <w:p w14:paraId="6709EF4D" w14:textId="77777777" w:rsidR="001F4599" w:rsidRPr="003567D6" w:rsidRDefault="001F4599" w:rsidP="0006145F">
      <w:pPr>
        <w:pStyle w:val="FootnoteText"/>
        <w:rPr>
          <w:sz w:val="16"/>
          <w:szCs w:val="16"/>
        </w:rPr>
      </w:pPr>
      <w:r>
        <w:rPr>
          <w:rStyle w:val="FootnoteReference"/>
        </w:rPr>
        <w:footnoteRef/>
      </w:r>
      <w:r>
        <w:t xml:space="preserve"> </w:t>
      </w:r>
      <w:r w:rsidRPr="00CB2522">
        <w:rPr>
          <w:rFonts w:asciiTheme="minorHAnsi" w:hAnsiTheme="minorHAnsi" w:cstheme="minorHAnsi"/>
          <w:sz w:val="16"/>
          <w:szCs w:val="16"/>
        </w:rPr>
        <w:t>Ministry of Justice, Ministry of Finance and Development Planning, Ministry of Gender Children and Social Protection, Ministry of Internal Affairs, Ministry of Justice, Liberia Revenue Authority and LNP</w:t>
      </w:r>
    </w:p>
    <w:p w14:paraId="032E5CE1" w14:textId="77777777" w:rsidR="001F4599" w:rsidRDefault="001F4599" w:rsidP="0006145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49C81" w14:textId="77777777" w:rsidR="001F4599" w:rsidRDefault="001F4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BAF3D" w14:textId="5A3E6789" w:rsidR="001F4599" w:rsidRDefault="001F45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ADDC4" w14:textId="77777777" w:rsidR="001F4599" w:rsidRDefault="001F4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751B"/>
    <w:multiLevelType w:val="hybridMultilevel"/>
    <w:tmpl w:val="B970B7C2"/>
    <w:lvl w:ilvl="0" w:tplc="5260A42E">
      <w:start w:val="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50EE1"/>
    <w:multiLevelType w:val="hybridMultilevel"/>
    <w:tmpl w:val="E3A00B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6A2FF8"/>
    <w:multiLevelType w:val="hybridMultilevel"/>
    <w:tmpl w:val="007CE290"/>
    <w:lvl w:ilvl="0" w:tplc="5260A42E">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C04C6"/>
    <w:multiLevelType w:val="hybridMultilevel"/>
    <w:tmpl w:val="B894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45AA4"/>
    <w:multiLevelType w:val="hybridMultilevel"/>
    <w:tmpl w:val="37E0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814"/>
    <w:multiLevelType w:val="hybridMultilevel"/>
    <w:tmpl w:val="DB62EF0E"/>
    <w:lvl w:ilvl="0" w:tplc="5260A42E">
      <w:start w:val="6"/>
      <w:numFmt w:val="bullet"/>
      <w:lvlText w:val="-"/>
      <w:lvlJc w:val="left"/>
      <w:pPr>
        <w:ind w:left="90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37C7D61"/>
    <w:multiLevelType w:val="hybridMultilevel"/>
    <w:tmpl w:val="6F9ACCD4"/>
    <w:lvl w:ilvl="0" w:tplc="5260A42E">
      <w:start w:val="6"/>
      <w:numFmt w:val="bullet"/>
      <w:lvlText w:val="-"/>
      <w:lvlJc w:val="left"/>
      <w:pPr>
        <w:ind w:left="806" w:hanging="360"/>
      </w:pPr>
      <w:rPr>
        <w:rFonts w:ascii="Calibri" w:eastAsia="Times New Roman" w:hAnsi="Calibri" w:cs="Times New Roman" w:hint="default"/>
      </w:rPr>
    </w:lvl>
    <w:lvl w:ilvl="1" w:tplc="20000003" w:tentative="1">
      <w:start w:val="1"/>
      <w:numFmt w:val="bullet"/>
      <w:lvlText w:val="o"/>
      <w:lvlJc w:val="left"/>
      <w:pPr>
        <w:ind w:left="1526" w:hanging="360"/>
      </w:pPr>
      <w:rPr>
        <w:rFonts w:ascii="Courier New" w:hAnsi="Courier New" w:cs="Courier New" w:hint="default"/>
      </w:rPr>
    </w:lvl>
    <w:lvl w:ilvl="2" w:tplc="20000005" w:tentative="1">
      <w:start w:val="1"/>
      <w:numFmt w:val="bullet"/>
      <w:lvlText w:val=""/>
      <w:lvlJc w:val="left"/>
      <w:pPr>
        <w:ind w:left="2246" w:hanging="360"/>
      </w:pPr>
      <w:rPr>
        <w:rFonts w:ascii="Wingdings" w:hAnsi="Wingdings" w:hint="default"/>
      </w:rPr>
    </w:lvl>
    <w:lvl w:ilvl="3" w:tplc="20000001" w:tentative="1">
      <w:start w:val="1"/>
      <w:numFmt w:val="bullet"/>
      <w:lvlText w:val=""/>
      <w:lvlJc w:val="left"/>
      <w:pPr>
        <w:ind w:left="2966" w:hanging="360"/>
      </w:pPr>
      <w:rPr>
        <w:rFonts w:ascii="Symbol" w:hAnsi="Symbol" w:hint="default"/>
      </w:rPr>
    </w:lvl>
    <w:lvl w:ilvl="4" w:tplc="20000003" w:tentative="1">
      <w:start w:val="1"/>
      <w:numFmt w:val="bullet"/>
      <w:lvlText w:val="o"/>
      <w:lvlJc w:val="left"/>
      <w:pPr>
        <w:ind w:left="3686" w:hanging="360"/>
      </w:pPr>
      <w:rPr>
        <w:rFonts w:ascii="Courier New" w:hAnsi="Courier New" w:cs="Courier New" w:hint="default"/>
      </w:rPr>
    </w:lvl>
    <w:lvl w:ilvl="5" w:tplc="20000005" w:tentative="1">
      <w:start w:val="1"/>
      <w:numFmt w:val="bullet"/>
      <w:lvlText w:val=""/>
      <w:lvlJc w:val="left"/>
      <w:pPr>
        <w:ind w:left="4406" w:hanging="360"/>
      </w:pPr>
      <w:rPr>
        <w:rFonts w:ascii="Wingdings" w:hAnsi="Wingdings" w:hint="default"/>
      </w:rPr>
    </w:lvl>
    <w:lvl w:ilvl="6" w:tplc="20000001" w:tentative="1">
      <w:start w:val="1"/>
      <w:numFmt w:val="bullet"/>
      <w:lvlText w:val=""/>
      <w:lvlJc w:val="left"/>
      <w:pPr>
        <w:ind w:left="5126" w:hanging="360"/>
      </w:pPr>
      <w:rPr>
        <w:rFonts w:ascii="Symbol" w:hAnsi="Symbol" w:hint="default"/>
      </w:rPr>
    </w:lvl>
    <w:lvl w:ilvl="7" w:tplc="20000003" w:tentative="1">
      <w:start w:val="1"/>
      <w:numFmt w:val="bullet"/>
      <w:lvlText w:val="o"/>
      <w:lvlJc w:val="left"/>
      <w:pPr>
        <w:ind w:left="5846" w:hanging="360"/>
      </w:pPr>
      <w:rPr>
        <w:rFonts w:ascii="Courier New" w:hAnsi="Courier New" w:cs="Courier New" w:hint="default"/>
      </w:rPr>
    </w:lvl>
    <w:lvl w:ilvl="8" w:tplc="20000005" w:tentative="1">
      <w:start w:val="1"/>
      <w:numFmt w:val="bullet"/>
      <w:lvlText w:val=""/>
      <w:lvlJc w:val="left"/>
      <w:pPr>
        <w:ind w:left="6566" w:hanging="360"/>
      </w:pPr>
      <w:rPr>
        <w:rFonts w:ascii="Wingdings" w:hAnsi="Wingdings" w:hint="default"/>
      </w:rPr>
    </w:lvl>
  </w:abstractNum>
  <w:abstractNum w:abstractNumId="7" w15:restartNumberingAfterBreak="0">
    <w:nsid w:val="23F36D53"/>
    <w:multiLevelType w:val="hybridMultilevel"/>
    <w:tmpl w:val="4B5EEA5A"/>
    <w:lvl w:ilvl="0" w:tplc="FD3EFE9C">
      <w:start w:val="4"/>
      <w:numFmt w:val="upperRoman"/>
      <w:lvlText w:val="%1."/>
      <w:lvlJc w:val="left"/>
      <w:pPr>
        <w:ind w:left="72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5A55D1A"/>
    <w:multiLevelType w:val="hybridMultilevel"/>
    <w:tmpl w:val="1452D4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F4452"/>
    <w:multiLevelType w:val="hybridMultilevel"/>
    <w:tmpl w:val="AD3443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832F7"/>
    <w:multiLevelType w:val="hybridMultilevel"/>
    <w:tmpl w:val="222A2A22"/>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13B70FA"/>
    <w:multiLevelType w:val="hybridMultilevel"/>
    <w:tmpl w:val="D6BEB104"/>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31803169"/>
    <w:multiLevelType w:val="hybridMultilevel"/>
    <w:tmpl w:val="D88AE1A2"/>
    <w:lvl w:ilvl="0" w:tplc="0409000F">
      <w:start w:val="1"/>
      <w:numFmt w:val="decimal"/>
      <w:lvlText w:val="%1."/>
      <w:lvlJc w:val="left"/>
      <w:pPr>
        <w:ind w:left="540" w:hanging="360"/>
      </w:pPr>
    </w:lvl>
    <w:lvl w:ilvl="1" w:tplc="08E80F14">
      <w:start w:val="1"/>
      <w:numFmt w:val="decimal"/>
      <w:lvlText w:val="%2."/>
      <w:lvlJc w:val="left"/>
      <w:pPr>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4671D58"/>
    <w:multiLevelType w:val="hybridMultilevel"/>
    <w:tmpl w:val="CF406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33A89"/>
    <w:multiLevelType w:val="hybridMultilevel"/>
    <w:tmpl w:val="FD007A26"/>
    <w:lvl w:ilvl="0" w:tplc="61461ED2">
      <w:start w:val="1"/>
      <w:numFmt w:val="decimal"/>
      <w:lvlText w:val="%1)"/>
      <w:lvlJc w:val="left"/>
      <w:pPr>
        <w:ind w:left="785"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93E2C0D"/>
    <w:multiLevelType w:val="hybridMultilevel"/>
    <w:tmpl w:val="7556C54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A7F5C24"/>
    <w:multiLevelType w:val="hybridMultilevel"/>
    <w:tmpl w:val="4C721A22"/>
    <w:lvl w:ilvl="0" w:tplc="5260A42E">
      <w:start w:val="6"/>
      <w:numFmt w:val="bullet"/>
      <w:lvlText w:val="-"/>
      <w:lvlJc w:val="left"/>
      <w:pPr>
        <w:ind w:left="720" w:hanging="360"/>
      </w:pPr>
      <w:rPr>
        <w:rFonts w:ascii="Calibri" w:eastAsia="Times New Roman"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AC84159"/>
    <w:multiLevelType w:val="hybridMultilevel"/>
    <w:tmpl w:val="BD1C6F66"/>
    <w:lvl w:ilvl="0" w:tplc="C7082402">
      <w:start w:val="1"/>
      <w:numFmt w:val="lowerLetter"/>
      <w:lvlText w:val="%1."/>
      <w:lvlJc w:val="left"/>
      <w:pPr>
        <w:ind w:left="540" w:hanging="360"/>
      </w:pPr>
    </w:lvl>
    <w:lvl w:ilvl="1" w:tplc="08E80F14">
      <w:start w:val="1"/>
      <w:numFmt w:val="decimal"/>
      <w:lvlText w:val="%2."/>
      <w:lvlJc w:val="left"/>
      <w:pPr>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E2E1A57"/>
    <w:multiLevelType w:val="hybridMultilevel"/>
    <w:tmpl w:val="9FE6C86E"/>
    <w:lvl w:ilvl="0" w:tplc="5260A42E">
      <w:start w:val="6"/>
      <w:numFmt w:val="bullet"/>
      <w:lvlText w:val="-"/>
      <w:lvlJc w:val="left"/>
      <w:pPr>
        <w:ind w:left="81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EA46943"/>
    <w:multiLevelType w:val="hybridMultilevel"/>
    <w:tmpl w:val="0CEA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608CE"/>
    <w:multiLevelType w:val="hybridMultilevel"/>
    <w:tmpl w:val="ED903FC2"/>
    <w:lvl w:ilvl="0" w:tplc="5260A42E">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E5C3C"/>
    <w:multiLevelType w:val="hybridMultilevel"/>
    <w:tmpl w:val="84F4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6455A"/>
    <w:multiLevelType w:val="hybridMultilevel"/>
    <w:tmpl w:val="E6CA7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909A0"/>
    <w:multiLevelType w:val="hybridMultilevel"/>
    <w:tmpl w:val="FF0AC2C6"/>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639A58B1"/>
    <w:multiLevelType w:val="hybridMultilevel"/>
    <w:tmpl w:val="1D603166"/>
    <w:lvl w:ilvl="0" w:tplc="04090011">
      <w:start w:val="1"/>
      <w:numFmt w:val="decimal"/>
      <w:lvlText w:val="%1)"/>
      <w:lvlJc w:val="left"/>
      <w:pPr>
        <w:ind w:left="90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4E15AFD"/>
    <w:multiLevelType w:val="hybridMultilevel"/>
    <w:tmpl w:val="D88AE1A2"/>
    <w:lvl w:ilvl="0" w:tplc="0409000F">
      <w:start w:val="1"/>
      <w:numFmt w:val="decimal"/>
      <w:lvlText w:val="%1."/>
      <w:lvlJc w:val="left"/>
      <w:pPr>
        <w:ind w:left="540" w:hanging="360"/>
      </w:pPr>
    </w:lvl>
    <w:lvl w:ilvl="1" w:tplc="08E80F14">
      <w:start w:val="1"/>
      <w:numFmt w:val="decimal"/>
      <w:lvlText w:val="%2."/>
      <w:lvlJc w:val="left"/>
      <w:pPr>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B020375"/>
    <w:multiLevelType w:val="hybridMultilevel"/>
    <w:tmpl w:val="83967B78"/>
    <w:lvl w:ilvl="0" w:tplc="D57CAF9A">
      <w:start w:val="1"/>
      <w:numFmt w:val="bullet"/>
      <w:lvlText w:val="-"/>
      <w:lvlJc w:val="left"/>
      <w:pPr>
        <w:ind w:left="770" w:hanging="360"/>
      </w:pPr>
      <w:rPr>
        <w:rFonts w:ascii="Calibri" w:eastAsiaTheme="minorHAnsi" w:hAnsi="Calibri" w:cstheme="minorBid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6B7F40CE"/>
    <w:multiLevelType w:val="hybridMultilevel"/>
    <w:tmpl w:val="C4BE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212C2"/>
    <w:multiLevelType w:val="hybridMultilevel"/>
    <w:tmpl w:val="6C3A4732"/>
    <w:lvl w:ilvl="0" w:tplc="93D856F6">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15:restartNumberingAfterBreak="0">
    <w:nsid w:val="70780B87"/>
    <w:multiLevelType w:val="hybridMultilevel"/>
    <w:tmpl w:val="E350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B4852"/>
    <w:multiLevelType w:val="hybridMultilevel"/>
    <w:tmpl w:val="49A6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F2079A"/>
    <w:multiLevelType w:val="hybridMultilevel"/>
    <w:tmpl w:val="365237DC"/>
    <w:lvl w:ilvl="0" w:tplc="04090011">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10"/>
  </w:num>
  <w:num w:numId="3">
    <w:abstractNumId w:val="11"/>
  </w:num>
  <w:num w:numId="4">
    <w:abstractNumId w:val="14"/>
  </w:num>
  <w:num w:numId="5">
    <w:abstractNumId w:val="23"/>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2"/>
  </w:num>
  <w:num w:numId="16">
    <w:abstractNumId w:val="26"/>
  </w:num>
  <w:num w:numId="17">
    <w:abstractNumId w:val="1"/>
  </w:num>
  <w:num w:numId="18">
    <w:abstractNumId w:val="5"/>
  </w:num>
  <w:num w:numId="19">
    <w:abstractNumId w:val="16"/>
  </w:num>
  <w:num w:numId="20">
    <w:abstractNumId w:val="7"/>
  </w:num>
  <w:num w:numId="21">
    <w:abstractNumId w:val="8"/>
  </w:num>
  <w:num w:numId="22">
    <w:abstractNumId w:val="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7"/>
  </w:num>
  <w:num w:numId="29">
    <w:abstractNumId w:val="3"/>
  </w:num>
  <w:num w:numId="30">
    <w:abstractNumId w:val="19"/>
  </w:num>
  <w:num w:numId="31">
    <w:abstractNumId w:val="13"/>
  </w:num>
  <w:num w:numId="32">
    <w:abstractNumId w:val="9"/>
  </w:num>
  <w:num w:numId="33">
    <w:abstractNumId w:val="30"/>
  </w:num>
  <w:num w:numId="34">
    <w:abstractNumId w:val="0"/>
  </w:num>
  <w:num w:numId="35">
    <w:abstractNumId w:val="20"/>
  </w:num>
  <w:num w:numId="36">
    <w:abstractNumId w:val="18"/>
  </w:num>
  <w:num w:numId="3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A0"/>
    <w:rsid w:val="00001189"/>
    <w:rsid w:val="0000303A"/>
    <w:rsid w:val="00003F51"/>
    <w:rsid w:val="00013E6B"/>
    <w:rsid w:val="00014411"/>
    <w:rsid w:val="00017FAE"/>
    <w:rsid w:val="00023947"/>
    <w:rsid w:val="00027448"/>
    <w:rsid w:val="00027482"/>
    <w:rsid w:val="00030AA0"/>
    <w:rsid w:val="00031191"/>
    <w:rsid w:val="000340AA"/>
    <w:rsid w:val="00043221"/>
    <w:rsid w:val="00045240"/>
    <w:rsid w:val="00050FEC"/>
    <w:rsid w:val="000517A8"/>
    <w:rsid w:val="0005209B"/>
    <w:rsid w:val="0005283C"/>
    <w:rsid w:val="0006145F"/>
    <w:rsid w:val="000651F4"/>
    <w:rsid w:val="00065E0E"/>
    <w:rsid w:val="00066A82"/>
    <w:rsid w:val="00070A18"/>
    <w:rsid w:val="00072F6F"/>
    <w:rsid w:val="00077EA6"/>
    <w:rsid w:val="00081417"/>
    <w:rsid w:val="00083C30"/>
    <w:rsid w:val="000848D6"/>
    <w:rsid w:val="00086BD2"/>
    <w:rsid w:val="000946B8"/>
    <w:rsid w:val="000972FC"/>
    <w:rsid w:val="000A0CF3"/>
    <w:rsid w:val="000A2B8A"/>
    <w:rsid w:val="000A2E1A"/>
    <w:rsid w:val="000A4336"/>
    <w:rsid w:val="000A7606"/>
    <w:rsid w:val="000B2C7F"/>
    <w:rsid w:val="000C0F26"/>
    <w:rsid w:val="000C3F6D"/>
    <w:rsid w:val="000D1D85"/>
    <w:rsid w:val="000D3D8D"/>
    <w:rsid w:val="000D7816"/>
    <w:rsid w:val="000E1685"/>
    <w:rsid w:val="000E30DA"/>
    <w:rsid w:val="000E406E"/>
    <w:rsid w:val="000E459A"/>
    <w:rsid w:val="000E587F"/>
    <w:rsid w:val="000E5E54"/>
    <w:rsid w:val="000F003C"/>
    <w:rsid w:val="000F2142"/>
    <w:rsid w:val="000F497A"/>
    <w:rsid w:val="00101BCE"/>
    <w:rsid w:val="0010352E"/>
    <w:rsid w:val="00106DA8"/>
    <w:rsid w:val="00111881"/>
    <w:rsid w:val="00120C61"/>
    <w:rsid w:val="00130E81"/>
    <w:rsid w:val="001334FC"/>
    <w:rsid w:val="001349AC"/>
    <w:rsid w:val="0013752F"/>
    <w:rsid w:val="00142C3B"/>
    <w:rsid w:val="00145BB2"/>
    <w:rsid w:val="00146F47"/>
    <w:rsid w:val="001512FD"/>
    <w:rsid w:val="001525FB"/>
    <w:rsid w:val="001621A1"/>
    <w:rsid w:val="00162F4B"/>
    <w:rsid w:val="00166E82"/>
    <w:rsid w:val="001679C6"/>
    <w:rsid w:val="00174ED0"/>
    <w:rsid w:val="0017535C"/>
    <w:rsid w:val="00182330"/>
    <w:rsid w:val="001833A4"/>
    <w:rsid w:val="00183D69"/>
    <w:rsid w:val="00186AA6"/>
    <w:rsid w:val="00190060"/>
    <w:rsid w:val="00190068"/>
    <w:rsid w:val="00190EA8"/>
    <w:rsid w:val="001941A1"/>
    <w:rsid w:val="00194B31"/>
    <w:rsid w:val="001953D8"/>
    <w:rsid w:val="001A212E"/>
    <w:rsid w:val="001A56C8"/>
    <w:rsid w:val="001A645A"/>
    <w:rsid w:val="001B525A"/>
    <w:rsid w:val="001C0217"/>
    <w:rsid w:val="001C6A63"/>
    <w:rsid w:val="001D238E"/>
    <w:rsid w:val="001D2F92"/>
    <w:rsid w:val="001D4120"/>
    <w:rsid w:val="001D44FB"/>
    <w:rsid w:val="001E0C47"/>
    <w:rsid w:val="001E2378"/>
    <w:rsid w:val="001E6586"/>
    <w:rsid w:val="001F2B2A"/>
    <w:rsid w:val="001F3163"/>
    <w:rsid w:val="001F4599"/>
    <w:rsid w:val="001F6918"/>
    <w:rsid w:val="001F79E7"/>
    <w:rsid w:val="00201D7F"/>
    <w:rsid w:val="002035CE"/>
    <w:rsid w:val="00204825"/>
    <w:rsid w:val="00212419"/>
    <w:rsid w:val="002203DE"/>
    <w:rsid w:val="00221D89"/>
    <w:rsid w:val="0022689A"/>
    <w:rsid w:val="0022749C"/>
    <w:rsid w:val="00233B3F"/>
    <w:rsid w:val="00235340"/>
    <w:rsid w:val="00240A23"/>
    <w:rsid w:val="00246194"/>
    <w:rsid w:val="002463F8"/>
    <w:rsid w:val="00251402"/>
    <w:rsid w:val="002531E4"/>
    <w:rsid w:val="002565C2"/>
    <w:rsid w:val="00262BD9"/>
    <w:rsid w:val="00267D4D"/>
    <w:rsid w:val="00270E95"/>
    <w:rsid w:val="00271404"/>
    <w:rsid w:val="00275031"/>
    <w:rsid w:val="002758DD"/>
    <w:rsid w:val="0027660F"/>
    <w:rsid w:val="0028506C"/>
    <w:rsid w:val="00287EC5"/>
    <w:rsid w:val="00291F48"/>
    <w:rsid w:val="0029276A"/>
    <w:rsid w:val="00294360"/>
    <w:rsid w:val="00294C83"/>
    <w:rsid w:val="002966A8"/>
    <w:rsid w:val="002A22E3"/>
    <w:rsid w:val="002A69F0"/>
    <w:rsid w:val="002A6B04"/>
    <w:rsid w:val="002B0C0B"/>
    <w:rsid w:val="002B14CF"/>
    <w:rsid w:val="002B5D20"/>
    <w:rsid w:val="002C37DB"/>
    <w:rsid w:val="002C4DDD"/>
    <w:rsid w:val="002C4F95"/>
    <w:rsid w:val="002C6BDE"/>
    <w:rsid w:val="002C7EB7"/>
    <w:rsid w:val="002D258A"/>
    <w:rsid w:val="002D5BDC"/>
    <w:rsid w:val="002E3D93"/>
    <w:rsid w:val="002E3EDE"/>
    <w:rsid w:val="002E7106"/>
    <w:rsid w:val="002E742A"/>
    <w:rsid w:val="002E7DE6"/>
    <w:rsid w:val="002F04E5"/>
    <w:rsid w:val="002F1A69"/>
    <w:rsid w:val="002F3023"/>
    <w:rsid w:val="002F3793"/>
    <w:rsid w:val="002F45F0"/>
    <w:rsid w:val="00301244"/>
    <w:rsid w:val="00305D1D"/>
    <w:rsid w:val="003123F3"/>
    <w:rsid w:val="00313843"/>
    <w:rsid w:val="003161D6"/>
    <w:rsid w:val="003162DF"/>
    <w:rsid w:val="00317F89"/>
    <w:rsid w:val="00322334"/>
    <w:rsid w:val="00323F4C"/>
    <w:rsid w:val="00324337"/>
    <w:rsid w:val="00324400"/>
    <w:rsid w:val="003251A7"/>
    <w:rsid w:val="00331725"/>
    <w:rsid w:val="00331ED4"/>
    <w:rsid w:val="003363F6"/>
    <w:rsid w:val="00336783"/>
    <w:rsid w:val="00342E12"/>
    <w:rsid w:val="00344874"/>
    <w:rsid w:val="00350FED"/>
    <w:rsid w:val="003516D3"/>
    <w:rsid w:val="003566AA"/>
    <w:rsid w:val="00357497"/>
    <w:rsid w:val="00357B9C"/>
    <w:rsid w:val="0036525A"/>
    <w:rsid w:val="00365BBF"/>
    <w:rsid w:val="00376E2D"/>
    <w:rsid w:val="00382B2A"/>
    <w:rsid w:val="003904AF"/>
    <w:rsid w:val="00392EF0"/>
    <w:rsid w:val="00396C0E"/>
    <w:rsid w:val="003A1F96"/>
    <w:rsid w:val="003A33D9"/>
    <w:rsid w:val="003A3D4C"/>
    <w:rsid w:val="003B0298"/>
    <w:rsid w:val="003B0B06"/>
    <w:rsid w:val="003B35D1"/>
    <w:rsid w:val="003B5C65"/>
    <w:rsid w:val="003B6FA4"/>
    <w:rsid w:val="003C144D"/>
    <w:rsid w:val="003C1C01"/>
    <w:rsid w:val="003C7937"/>
    <w:rsid w:val="003D2E92"/>
    <w:rsid w:val="003D4E01"/>
    <w:rsid w:val="003D62B8"/>
    <w:rsid w:val="003E4B3A"/>
    <w:rsid w:val="003E5454"/>
    <w:rsid w:val="003E6D23"/>
    <w:rsid w:val="003F1E37"/>
    <w:rsid w:val="003F3B5B"/>
    <w:rsid w:val="003F3E53"/>
    <w:rsid w:val="003F7B35"/>
    <w:rsid w:val="00402335"/>
    <w:rsid w:val="00403B53"/>
    <w:rsid w:val="004065A4"/>
    <w:rsid w:val="004067F1"/>
    <w:rsid w:val="00411E2F"/>
    <w:rsid w:val="00412CA4"/>
    <w:rsid w:val="00415CE8"/>
    <w:rsid w:val="00416F64"/>
    <w:rsid w:val="004219E4"/>
    <w:rsid w:val="00430EDD"/>
    <w:rsid w:val="00435B3B"/>
    <w:rsid w:val="004375AB"/>
    <w:rsid w:val="00440A2D"/>
    <w:rsid w:val="0044170B"/>
    <w:rsid w:val="0044291E"/>
    <w:rsid w:val="00442A41"/>
    <w:rsid w:val="0044477B"/>
    <w:rsid w:val="00445721"/>
    <w:rsid w:val="004466AF"/>
    <w:rsid w:val="00450BDC"/>
    <w:rsid w:val="00453FEA"/>
    <w:rsid w:val="004546D9"/>
    <w:rsid w:val="00454AA5"/>
    <w:rsid w:val="00454DEF"/>
    <w:rsid w:val="00456153"/>
    <w:rsid w:val="004576EC"/>
    <w:rsid w:val="00457A3D"/>
    <w:rsid w:val="00462099"/>
    <w:rsid w:val="00462B74"/>
    <w:rsid w:val="0046388B"/>
    <w:rsid w:val="004663DE"/>
    <w:rsid w:val="00466A65"/>
    <w:rsid w:val="00482669"/>
    <w:rsid w:val="0048366A"/>
    <w:rsid w:val="00483BF4"/>
    <w:rsid w:val="004847E5"/>
    <w:rsid w:val="00484C79"/>
    <w:rsid w:val="0048519F"/>
    <w:rsid w:val="00485B27"/>
    <w:rsid w:val="00487565"/>
    <w:rsid w:val="00491CC9"/>
    <w:rsid w:val="00494E94"/>
    <w:rsid w:val="004A09A7"/>
    <w:rsid w:val="004A6F4F"/>
    <w:rsid w:val="004B12DB"/>
    <w:rsid w:val="004B3109"/>
    <w:rsid w:val="004B6542"/>
    <w:rsid w:val="004C005E"/>
    <w:rsid w:val="004D328E"/>
    <w:rsid w:val="004D44B9"/>
    <w:rsid w:val="004E0D7A"/>
    <w:rsid w:val="004E28DE"/>
    <w:rsid w:val="004E3263"/>
    <w:rsid w:val="004E53BA"/>
    <w:rsid w:val="004F4A4D"/>
    <w:rsid w:val="004F525F"/>
    <w:rsid w:val="00505800"/>
    <w:rsid w:val="00507616"/>
    <w:rsid w:val="005102BD"/>
    <w:rsid w:val="005145BF"/>
    <w:rsid w:val="005170D2"/>
    <w:rsid w:val="00522624"/>
    <w:rsid w:val="00534A46"/>
    <w:rsid w:val="00534A93"/>
    <w:rsid w:val="00541B27"/>
    <w:rsid w:val="005436FB"/>
    <w:rsid w:val="0054395F"/>
    <w:rsid w:val="005446A2"/>
    <w:rsid w:val="00546445"/>
    <w:rsid w:val="0054666C"/>
    <w:rsid w:val="00546D01"/>
    <w:rsid w:val="00557CC0"/>
    <w:rsid w:val="00563AB6"/>
    <w:rsid w:val="00566850"/>
    <w:rsid w:val="0057214A"/>
    <w:rsid w:val="00575279"/>
    <w:rsid w:val="00576F15"/>
    <w:rsid w:val="005816D0"/>
    <w:rsid w:val="0058291D"/>
    <w:rsid w:val="00587C34"/>
    <w:rsid w:val="00593726"/>
    <w:rsid w:val="005A6822"/>
    <w:rsid w:val="005B047F"/>
    <w:rsid w:val="005B2216"/>
    <w:rsid w:val="005B2B29"/>
    <w:rsid w:val="005B2B48"/>
    <w:rsid w:val="005B3E53"/>
    <w:rsid w:val="005C4537"/>
    <w:rsid w:val="005C5B92"/>
    <w:rsid w:val="005D206A"/>
    <w:rsid w:val="005D2471"/>
    <w:rsid w:val="005E0537"/>
    <w:rsid w:val="005E3EE3"/>
    <w:rsid w:val="005E7D79"/>
    <w:rsid w:val="005F04CC"/>
    <w:rsid w:val="005F054A"/>
    <w:rsid w:val="005F3BA9"/>
    <w:rsid w:val="00601032"/>
    <w:rsid w:val="006060E2"/>
    <w:rsid w:val="00606459"/>
    <w:rsid w:val="0061315D"/>
    <w:rsid w:val="00615C66"/>
    <w:rsid w:val="00615CA5"/>
    <w:rsid w:val="00617AFA"/>
    <w:rsid w:val="0062148F"/>
    <w:rsid w:val="006229F4"/>
    <w:rsid w:val="0062729F"/>
    <w:rsid w:val="0063057B"/>
    <w:rsid w:val="00630A7B"/>
    <w:rsid w:val="0063256B"/>
    <w:rsid w:val="00633667"/>
    <w:rsid w:val="00640FA4"/>
    <w:rsid w:val="00641F89"/>
    <w:rsid w:val="006425D4"/>
    <w:rsid w:val="00642D62"/>
    <w:rsid w:val="006445E7"/>
    <w:rsid w:val="006477FB"/>
    <w:rsid w:val="00661B8C"/>
    <w:rsid w:val="00666D57"/>
    <w:rsid w:val="00666FC6"/>
    <w:rsid w:val="006779B1"/>
    <w:rsid w:val="00680B3A"/>
    <w:rsid w:val="00680E1A"/>
    <w:rsid w:val="006821D3"/>
    <w:rsid w:val="0068343A"/>
    <w:rsid w:val="00683CE0"/>
    <w:rsid w:val="006901A8"/>
    <w:rsid w:val="00692603"/>
    <w:rsid w:val="006952AD"/>
    <w:rsid w:val="00696CF1"/>
    <w:rsid w:val="006A179E"/>
    <w:rsid w:val="006A2698"/>
    <w:rsid w:val="006A2B6F"/>
    <w:rsid w:val="006A5377"/>
    <w:rsid w:val="006B1E64"/>
    <w:rsid w:val="006B27A0"/>
    <w:rsid w:val="006B46C8"/>
    <w:rsid w:val="006B4CD3"/>
    <w:rsid w:val="006B5C80"/>
    <w:rsid w:val="006B78ED"/>
    <w:rsid w:val="006C1643"/>
    <w:rsid w:val="006C1663"/>
    <w:rsid w:val="006C2859"/>
    <w:rsid w:val="006C454D"/>
    <w:rsid w:val="006C650E"/>
    <w:rsid w:val="006C6F34"/>
    <w:rsid w:val="006D2693"/>
    <w:rsid w:val="006D366D"/>
    <w:rsid w:val="006D3CB5"/>
    <w:rsid w:val="006D5741"/>
    <w:rsid w:val="006D6236"/>
    <w:rsid w:val="006E025F"/>
    <w:rsid w:val="006E0E7A"/>
    <w:rsid w:val="006E23D4"/>
    <w:rsid w:val="006E5BE5"/>
    <w:rsid w:val="006F1F93"/>
    <w:rsid w:val="006F2FA3"/>
    <w:rsid w:val="006F677D"/>
    <w:rsid w:val="007030AD"/>
    <w:rsid w:val="007064BE"/>
    <w:rsid w:val="007153AA"/>
    <w:rsid w:val="007176FB"/>
    <w:rsid w:val="007224AC"/>
    <w:rsid w:val="00724664"/>
    <w:rsid w:val="00725E54"/>
    <w:rsid w:val="007274BD"/>
    <w:rsid w:val="00740E57"/>
    <w:rsid w:val="00741888"/>
    <w:rsid w:val="00741954"/>
    <w:rsid w:val="00742E37"/>
    <w:rsid w:val="007445D5"/>
    <w:rsid w:val="007536F3"/>
    <w:rsid w:val="00757B1F"/>
    <w:rsid w:val="007602C4"/>
    <w:rsid w:val="0076139D"/>
    <w:rsid w:val="007658CE"/>
    <w:rsid w:val="00772BFC"/>
    <w:rsid w:val="00774F15"/>
    <w:rsid w:val="00775434"/>
    <w:rsid w:val="00775933"/>
    <w:rsid w:val="00775C03"/>
    <w:rsid w:val="00776C3E"/>
    <w:rsid w:val="00780CCF"/>
    <w:rsid w:val="00782EF6"/>
    <w:rsid w:val="007842C3"/>
    <w:rsid w:val="0078523A"/>
    <w:rsid w:val="00791CBA"/>
    <w:rsid w:val="00793297"/>
    <w:rsid w:val="0079470B"/>
    <w:rsid w:val="00797F55"/>
    <w:rsid w:val="007A1305"/>
    <w:rsid w:val="007A3D21"/>
    <w:rsid w:val="007A4C41"/>
    <w:rsid w:val="007A7D78"/>
    <w:rsid w:val="007C427A"/>
    <w:rsid w:val="007C4DDE"/>
    <w:rsid w:val="007C55FE"/>
    <w:rsid w:val="007C7757"/>
    <w:rsid w:val="007D3800"/>
    <w:rsid w:val="007D3DD1"/>
    <w:rsid w:val="007D3F20"/>
    <w:rsid w:val="007D40F7"/>
    <w:rsid w:val="007D5155"/>
    <w:rsid w:val="007D5294"/>
    <w:rsid w:val="007E4976"/>
    <w:rsid w:val="007E54A8"/>
    <w:rsid w:val="00810364"/>
    <w:rsid w:val="00816609"/>
    <w:rsid w:val="0081673A"/>
    <w:rsid w:val="008245E4"/>
    <w:rsid w:val="00824A9D"/>
    <w:rsid w:val="00833290"/>
    <w:rsid w:val="008338D1"/>
    <w:rsid w:val="008346A7"/>
    <w:rsid w:val="0083779E"/>
    <w:rsid w:val="00842AB3"/>
    <w:rsid w:val="00844D0D"/>
    <w:rsid w:val="00845B8E"/>
    <w:rsid w:val="00846212"/>
    <w:rsid w:val="00847378"/>
    <w:rsid w:val="00860DCE"/>
    <w:rsid w:val="00861136"/>
    <w:rsid w:val="00865017"/>
    <w:rsid w:val="00866199"/>
    <w:rsid w:val="008679CC"/>
    <w:rsid w:val="008743EC"/>
    <w:rsid w:val="00874C39"/>
    <w:rsid w:val="00875B98"/>
    <w:rsid w:val="00880CED"/>
    <w:rsid w:val="008839DB"/>
    <w:rsid w:val="00893359"/>
    <w:rsid w:val="008957D2"/>
    <w:rsid w:val="008973CA"/>
    <w:rsid w:val="008A026A"/>
    <w:rsid w:val="008A2384"/>
    <w:rsid w:val="008A36B8"/>
    <w:rsid w:val="008A5346"/>
    <w:rsid w:val="008B071F"/>
    <w:rsid w:val="008B1860"/>
    <w:rsid w:val="008B4A13"/>
    <w:rsid w:val="008B7B24"/>
    <w:rsid w:val="008C0909"/>
    <w:rsid w:val="008C3066"/>
    <w:rsid w:val="008C3626"/>
    <w:rsid w:val="008C37EC"/>
    <w:rsid w:val="008C3EB1"/>
    <w:rsid w:val="008C615D"/>
    <w:rsid w:val="008D005A"/>
    <w:rsid w:val="008D0ADD"/>
    <w:rsid w:val="008D421B"/>
    <w:rsid w:val="008D615D"/>
    <w:rsid w:val="008E003D"/>
    <w:rsid w:val="008E2E97"/>
    <w:rsid w:val="008E2FBC"/>
    <w:rsid w:val="008E3C67"/>
    <w:rsid w:val="008F5356"/>
    <w:rsid w:val="008F7174"/>
    <w:rsid w:val="009067E9"/>
    <w:rsid w:val="00906E26"/>
    <w:rsid w:val="00916F42"/>
    <w:rsid w:val="009200B1"/>
    <w:rsid w:val="00920531"/>
    <w:rsid w:val="009215A4"/>
    <w:rsid w:val="00925D27"/>
    <w:rsid w:val="00926D54"/>
    <w:rsid w:val="00931EE2"/>
    <w:rsid w:val="009321BA"/>
    <w:rsid w:val="009328AE"/>
    <w:rsid w:val="00933504"/>
    <w:rsid w:val="0094013B"/>
    <w:rsid w:val="0094013F"/>
    <w:rsid w:val="00941385"/>
    <w:rsid w:val="009437A2"/>
    <w:rsid w:val="009458BD"/>
    <w:rsid w:val="009618B7"/>
    <w:rsid w:val="00961B55"/>
    <w:rsid w:val="00965E4D"/>
    <w:rsid w:val="00966B6A"/>
    <w:rsid w:val="00977E39"/>
    <w:rsid w:val="00987435"/>
    <w:rsid w:val="00994C2E"/>
    <w:rsid w:val="009A0C35"/>
    <w:rsid w:val="009A6277"/>
    <w:rsid w:val="009B5403"/>
    <w:rsid w:val="009B5714"/>
    <w:rsid w:val="009C33EC"/>
    <w:rsid w:val="009C480B"/>
    <w:rsid w:val="009C538F"/>
    <w:rsid w:val="009D0D9A"/>
    <w:rsid w:val="009D17C5"/>
    <w:rsid w:val="009E227F"/>
    <w:rsid w:val="009E417C"/>
    <w:rsid w:val="009E4464"/>
    <w:rsid w:val="009E4863"/>
    <w:rsid w:val="009E6394"/>
    <w:rsid w:val="009E7123"/>
    <w:rsid w:val="009F30D4"/>
    <w:rsid w:val="009F5286"/>
    <w:rsid w:val="009F5779"/>
    <w:rsid w:val="00A0154F"/>
    <w:rsid w:val="00A018B4"/>
    <w:rsid w:val="00A072B5"/>
    <w:rsid w:val="00A0740B"/>
    <w:rsid w:val="00A07796"/>
    <w:rsid w:val="00A136C1"/>
    <w:rsid w:val="00A2401B"/>
    <w:rsid w:val="00A24C76"/>
    <w:rsid w:val="00A33D08"/>
    <w:rsid w:val="00A41D9C"/>
    <w:rsid w:val="00A44B5E"/>
    <w:rsid w:val="00A46745"/>
    <w:rsid w:val="00A47094"/>
    <w:rsid w:val="00A63392"/>
    <w:rsid w:val="00A6398A"/>
    <w:rsid w:val="00A64129"/>
    <w:rsid w:val="00A646F5"/>
    <w:rsid w:val="00A64EAC"/>
    <w:rsid w:val="00A67290"/>
    <w:rsid w:val="00A67B2F"/>
    <w:rsid w:val="00A70A8B"/>
    <w:rsid w:val="00A7169F"/>
    <w:rsid w:val="00A7431A"/>
    <w:rsid w:val="00A75E03"/>
    <w:rsid w:val="00A81344"/>
    <w:rsid w:val="00A81F47"/>
    <w:rsid w:val="00A8359F"/>
    <w:rsid w:val="00A87F54"/>
    <w:rsid w:val="00A9092D"/>
    <w:rsid w:val="00A94D79"/>
    <w:rsid w:val="00A97859"/>
    <w:rsid w:val="00AA1321"/>
    <w:rsid w:val="00AA5F6F"/>
    <w:rsid w:val="00AA69DD"/>
    <w:rsid w:val="00AA6FA0"/>
    <w:rsid w:val="00AB1F3E"/>
    <w:rsid w:val="00AB6072"/>
    <w:rsid w:val="00AC013D"/>
    <w:rsid w:val="00AC0BF1"/>
    <w:rsid w:val="00AC1F2A"/>
    <w:rsid w:val="00AC3B33"/>
    <w:rsid w:val="00AD1D0E"/>
    <w:rsid w:val="00AD3C61"/>
    <w:rsid w:val="00AD476D"/>
    <w:rsid w:val="00AD6679"/>
    <w:rsid w:val="00AE182C"/>
    <w:rsid w:val="00AE58A5"/>
    <w:rsid w:val="00AE6D90"/>
    <w:rsid w:val="00AE6EE9"/>
    <w:rsid w:val="00AE7E61"/>
    <w:rsid w:val="00AF0B82"/>
    <w:rsid w:val="00AF31A0"/>
    <w:rsid w:val="00B00B15"/>
    <w:rsid w:val="00B010AA"/>
    <w:rsid w:val="00B07F30"/>
    <w:rsid w:val="00B12CA8"/>
    <w:rsid w:val="00B13C70"/>
    <w:rsid w:val="00B2201E"/>
    <w:rsid w:val="00B23F5D"/>
    <w:rsid w:val="00B245C1"/>
    <w:rsid w:val="00B25B4F"/>
    <w:rsid w:val="00B27D4B"/>
    <w:rsid w:val="00B405FE"/>
    <w:rsid w:val="00B40654"/>
    <w:rsid w:val="00B45231"/>
    <w:rsid w:val="00B47382"/>
    <w:rsid w:val="00B55A99"/>
    <w:rsid w:val="00B60EA6"/>
    <w:rsid w:val="00B63457"/>
    <w:rsid w:val="00B643E2"/>
    <w:rsid w:val="00B67EE2"/>
    <w:rsid w:val="00B716E0"/>
    <w:rsid w:val="00B75708"/>
    <w:rsid w:val="00B806AC"/>
    <w:rsid w:val="00B80DA6"/>
    <w:rsid w:val="00B8157D"/>
    <w:rsid w:val="00B90DBD"/>
    <w:rsid w:val="00B97470"/>
    <w:rsid w:val="00B97C80"/>
    <w:rsid w:val="00BA5127"/>
    <w:rsid w:val="00BB197A"/>
    <w:rsid w:val="00BB366E"/>
    <w:rsid w:val="00BB6E4C"/>
    <w:rsid w:val="00BC7D0F"/>
    <w:rsid w:val="00BD1F7B"/>
    <w:rsid w:val="00BD46BC"/>
    <w:rsid w:val="00BD5917"/>
    <w:rsid w:val="00BD7E0A"/>
    <w:rsid w:val="00BE281C"/>
    <w:rsid w:val="00BE3B6E"/>
    <w:rsid w:val="00BE6220"/>
    <w:rsid w:val="00BE6625"/>
    <w:rsid w:val="00BF49D1"/>
    <w:rsid w:val="00BF6AA2"/>
    <w:rsid w:val="00C1169F"/>
    <w:rsid w:val="00C12EF7"/>
    <w:rsid w:val="00C13A50"/>
    <w:rsid w:val="00C1439E"/>
    <w:rsid w:val="00C17058"/>
    <w:rsid w:val="00C20322"/>
    <w:rsid w:val="00C20D1D"/>
    <w:rsid w:val="00C24418"/>
    <w:rsid w:val="00C26C41"/>
    <w:rsid w:val="00C30586"/>
    <w:rsid w:val="00C3088A"/>
    <w:rsid w:val="00C35BA9"/>
    <w:rsid w:val="00C4226C"/>
    <w:rsid w:val="00C458D3"/>
    <w:rsid w:val="00C465C6"/>
    <w:rsid w:val="00C539C7"/>
    <w:rsid w:val="00C56934"/>
    <w:rsid w:val="00C60208"/>
    <w:rsid w:val="00C609DC"/>
    <w:rsid w:val="00C64719"/>
    <w:rsid w:val="00C66E1F"/>
    <w:rsid w:val="00C71614"/>
    <w:rsid w:val="00C73638"/>
    <w:rsid w:val="00C75E58"/>
    <w:rsid w:val="00C76CDF"/>
    <w:rsid w:val="00C86A1A"/>
    <w:rsid w:val="00C93990"/>
    <w:rsid w:val="00C93D83"/>
    <w:rsid w:val="00C94026"/>
    <w:rsid w:val="00C94B10"/>
    <w:rsid w:val="00C9714B"/>
    <w:rsid w:val="00CA067C"/>
    <w:rsid w:val="00CB0D33"/>
    <w:rsid w:val="00CB0DBE"/>
    <w:rsid w:val="00CB1FE9"/>
    <w:rsid w:val="00CB2522"/>
    <w:rsid w:val="00CC3E92"/>
    <w:rsid w:val="00CC4C4A"/>
    <w:rsid w:val="00CC4E28"/>
    <w:rsid w:val="00CC5AA7"/>
    <w:rsid w:val="00CC5BCA"/>
    <w:rsid w:val="00CD1C20"/>
    <w:rsid w:val="00CD4540"/>
    <w:rsid w:val="00CE26B9"/>
    <w:rsid w:val="00CE4479"/>
    <w:rsid w:val="00CE7A7E"/>
    <w:rsid w:val="00CF4328"/>
    <w:rsid w:val="00CF6465"/>
    <w:rsid w:val="00D01A3C"/>
    <w:rsid w:val="00D04220"/>
    <w:rsid w:val="00D06F3E"/>
    <w:rsid w:val="00D128BF"/>
    <w:rsid w:val="00D162D1"/>
    <w:rsid w:val="00D179D6"/>
    <w:rsid w:val="00D20CEC"/>
    <w:rsid w:val="00D31BA9"/>
    <w:rsid w:val="00D428F1"/>
    <w:rsid w:val="00D44838"/>
    <w:rsid w:val="00D50424"/>
    <w:rsid w:val="00D511AA"/>
    <w:rsid w:val="00D52431"/>
    <w:rsid w:val="00D544BB"/>
    <w:rsid w:val="00D54C0F"/>
    <w:rsid w:val="00D57652"/>
    <w:rsid w:val="00D57E0A"/>
    <w:rsid w:val="00D62E13"/>
    <w:rsid w:val="00D633FF"/>
    <w:rsid w:val="00D63B35"/>
    <w:rsid w:val="00D6577C"/>
    <w:rsid w:val="00D73035"/>
    <w:rsid w:val="00D73873"/>
    <w:rsid w:val="00D73D91"/>
    <w:rsid w:val="00D80A70"/>
    <w:rsid w:val="00D81991"/>
    <w:rsid w:val="00D844F6"/>
    <w:rsid w:val="00D84513"/>
    <w:rsid w:val="00D84A23"/>
    <w:rsid w:val="00D85D8B"/>
    <w:rsid w:val="00D86333"/>
    <w:rsid w:val="00D90FE5"/>
    <w:rsid w:val="00D94D2B"/>
    <w:rsid w:val="00D94E7B"/>
    <w:rsid w:val="00DA2689"/>
    <w:rsid w:val="00DA445B"/>
    <w:rsid w:val="00DA5783"/>
    <w:rsid w:val="00DA7E28"/>
    <w:rsid w:val="00DB1AEB"/>
    <w:rsid w:val="00DB267E"/>
    <w:rsid w:val="00DB7935"/>
    <w:rsid w:val="00DB7ECF"/>
    <w:rsid w:val="00DC185B"/>
    <w:rsid w:val="00DC3AFA"/>
    <w:rsid w:val="00DC572D"/>
    <w:rsid w:val="00DD1BC0"/>
    <w:rsid w:val="00DD779E"/>
    <w:rsid w:val="00DE02E8"/>
    <w:rsid w:val="00DE1384"/>
    <w:rsid w:val="00DE174C"/>
    <w:rsid w:val="00DE73C7"/>
    <w:rsid w:val="00DF477A"/>
    <w:rsid w:val="00DF6A2D"/>
    <w:rsid w:val="00E027B3"/>
    <w:rsid w:val="00E04D98"/>
    <w:rsid w:val="00E05C49"/>
    <w:rsid w:val="00E05F5C"/>
    <w:rsid w:val="00E0744F"/>
    <w:rsid w:val="00E07827"/>
    <w:rsid w:val="00E07C7E"/>
    <w:rsid w:val="00E12440"/>
    <w:rsid w:val="00E17AD9"/>
    <w:rsid w:val="00E2029D"/>
    <w:rsid w:val="00E2199F"/>
    <w:rsid w:val="00E224A5"/>
    <w:rsid w:val="00E26639"/>
    <w:rsid w:val="00E3151C"/>
    <w:rsid w:val="00E350DE"/>
    <w:rsid w:val="00E3606B"/>
    <w:rsid w:val="00E36FF8"/>
    <w:rsid w:val="00E3716B"/>
    <w:rsid w:val="00E410D6"/>
    <w:rsid w:val="00E43DCB"/>
    <w:rsid w:val="00E46722"/>
    <w:rsid w:val="00E60107"/>
    <w:rsid w:val="00E60DD4"/>
    <w:rsid w:val="00E667DC"/>
    <w:rsid w:val="00E677D2"/>
    <w:rsid w:val="00E67D88"/>
    <w:rsid w:val="00E67F48"/>
    <w:rsid w:val="00E75360"/>
    <w:rsid w:val="00E819F0"/>
    <w:rsid w:val="00E83D1C"/>
    <w:rsid w:val="00E86493"/>
    <w:rsid w:val="00E90880"/>
    <w:rsid w:val="00E91C3C"/>
    <w:rsid w:val="00E93019"/>
    <w:rsid w:val="00E95EAF"/>
    <w:rsid w:val="00E9633D"/>
    <w:rsid w:val="00EA1C7B"/>
    <w:rsid w:val="00EA3FB3"/>
    <w:rsid w:val="00EA417C"/>
    <w:rsid w:val="00EA79A1"/>
    <w:rsid w:val="00EB4540"/>
    <w:rsid w:val="00EB7BBB"/>
    <w:rsid w:val="00EC0D88"/>
    <w:rsid w:val="00EC340D"/>
    <w:rsid w:val="00EC51B5"/>
    <w:rsid w:val="00EC5E46"/>
    <w:rsid w:val="00EC6B56"/>
    <w:rsid w:val="00EC764A"/>
    <w:rsid w:val="00ED2F87"/>
    <w:rsid w:val="00ED320D"/>
    <w:rsid w:val="00ED4762"/>
    <w:rsid w:val="00EE323C"/>
    <w:rsid w:val="00EE6B66"/>
    <w:rsid w:val="00EF0D9A"/>
    <w:rsid w:val="00F05412"/>
    <w:rsid w:val="00F06654"/>
    <w:rsid w:val="00F144BB"/>
    <w:rsid w:val="00F20134"/>
    <w:rsid w:val="00F218F6"/>
    <w:rsid w:val="00F2367E"/>
    <w:rsid w:val="00F26DDF"/>
    <w:rsid w:val="00F272D9"/>
    <w:rsid w:val="00F300AE"/>
    <w:rsid w:val="00F311E4"/>
    <w:rsid w:val="00F3448B"/>
    <w:rsid w:val="00F35407"/>
    <w:rsid w:val="00F35E92"/>
    <w:rsid w:val="00F40899"/>
    <w:rsid w:val="00F40EB7"/>
    <w:rsid w:val="00F42A2D"/>
    <w:rsid w:val="00F43933"/>
    <w:rsid w:val="00F474B2"/>
    <w:rsid w:val="00F53CB9"/>
    <w:rsid w:val="00F560EB"/>
    <w:rsid w:val="00F571FD"/>
    <w:rsid w:val="00F579E8"/>
    <w:rsid w:val="00F62813"/>
    <w:rsid w:val="00F65603"/>
    <w:rsid w:val="00F709CB"/>
    <w:rsid w:val="00F70B9A"/>
    <w:rsid w:val="00F71A7B"/>
    <w:rsid w:val="00F765B1"/>
    <w:rsid w:val="00F77119"/>
    <w:rsid w:val="00F83064"/>
    <w:rsid w:val="00F844BE"/>
    <w:rsid w:val="00F86E6C"/>
    <w:rsid w:val="00F9374E"/>
    <w:rsid w:val="00F94309"/>
    <w:rsid w:val="00F949B1"/>
    <w:rsid w:val="00FA2A10"/>
    <w:rsid w:val="00FA4568"/>
    <w:rsid w:val="00FA469F"/>
    <w:rsid w:val="00FB0496"/>
    <w:rsid w:val="00FB3244"/>
    <w:rsid w:val="00FC6726"/>
    <w:rsid w:val="00FD0635"/>
    <w:rsid w:val="00FD30F1"/>
    <w:rsid w:val="00FD32B6"/>
    <w:rsid w:val="00FE24AE"/>
    <w:rsid w:val="00FE2623"/>
    <w:rsid w:val="00FF05EA"/>
    <w:rsid w:val="00FF2542"/>
    <w:rsid w:val="00FF4E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67311"/>
  <w15:chartTrackingRefBased/>
  <w15:docId w15:val="{BDDAA0FC-5A4A-45E6-A710-8D5BCC7B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A0"/>
    <w:rPr>
      <w:rFonts w:ascii="Arial" w:eastAsia="Times New Roman" w:hAnsi="Arial"/>
      <w:szCs w:val="24"/>
      <w:lang w:val="en-US" w:eastAsia="en-US"/>
    </w:rPr>
  </w:style>
  <w:style w:type="paragraph" w:styleId="Heading1">
    <w:name w:val="heading 1"/>
    <w:basedOn w:val="Normal"/>
    <w:next w:val="Normal"/>
    <w:link w:val="Heading1Char"/>
    <w:uiPriority w:val="99"/>
    <w:qFormat/>
    <w:rsid w:val="00AF31A0"/>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link w:val="Title"/>
    <w:uiPriority w:val="99"/>
    <w:rsid w:val="00AF31A0"/>
    <w:rPr>
      <w:rFonts w:ascii="Arial" w:eastAsia="Times New Roman" w:hAnsi="Arial" w:cs="Times New Roman"/>
      <w:b/>
      <w:bCs/>
      <w:sz w:val="28"/>
      <w:szCs w:val="24"/>
    </w:rPr>
  </w:style>
  <w:style w:type="character" w:styleId="CommentReference">
    <w:name w:val="annotation reference"/>
    <w:uiPriority w:val="99"/>
    <w:semiHidden/>
    <w:rsid w:val="00AF31A0"/>
    <w:rPr>
      <w:rFonts w:cs="Times New Roman"/>
      <w:sz w:val="16"/>
    </w:rPr>
  </w:style>
  <w:style w:type="paragraph" w:styleId="CommentText">
    <w:name w:val="annotation text"/>
    <w:basedOn w:val="Normal"/>
    <w:link w:val="CommentTextChar"/>
    <w:uiPriority w:val="99"/>
    <w:rsid w:val="00AF31A0"/>
    <w:rPr>
      <w:szCs w:val="20"/>
    </w:rPr>
  </w:style>
  <w:style w:type="character" w:customStyle="1" w:styleId="CommentTextChar">
    <w:name w:val="Comment Text Char"/>
    <w:link w:val="CommentText"/>
    <w:uiPriority w:val="99"/>
    <w:rsid w:val="00AF31A0"/>
    <w:rPr>
      <w:rFonts w:ascii="Arial" w:eastAsia="Times New Roman" w:hAnsi="Arial" w:cs="Times New Roman"/>
      <w:sz w:val="20"/>
      <w:szCs w:val="20"/>
    </w:rPr>
  </w:style>
  <w:style w:type="paragraph" w:styleId="ListParagraph">
    <w:name w:val="List Paragraph"/>
    <w:basedOn w:val="Normal"/>
    <w:link w:val="ListParagraphChar"/>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uiPriority w:val="99"/>
    <w:unhideWhenUsed/>
    <w:rsid w:val="006779B1"/>
    <w:rPr>
      <w:color w:val="0000FF"/>
      <w:u w:val="single"/>
    </w:rPr>
  </w:style>
  <w:style w:type="paragraph" w:styleId="NormalWeb">
    <w:name w:val="Normal (Web)"/>
    <w:basedOn w:val="Normal"/>
    <w:uiPriority w:val="99"/>
    <w:unhideWhenUsed/>
    <w:rsid w:val="00AC3B33"/>
    <w:pPr>
      <w:spacing w:before="100" w:beforeAutospacing="1" w:after="100" w:afterAutospacing="1"/>
    </w:pPr>
    <w:rPr>
      <w:rFonts w:ascii="Times New Roman" w:hAnsi="Times New Roman"/>
      <w:sz w:val="24"/>
    </w:rPr>
  </w:style>
  <w:style w:type="paragraph" w:customStyle="1" w:styleId="Default">
    <w:name w:val="Default"/>
    <w:rsid w:val="00456153"/>
    <w:pPr>
      <w:autoSpaceDE w:val="0"/>
      <w:autoSpaceDN w:val="0"/>
      <w:adjustRightInd w:val="0"/>
    </w:pPr>
    <w:rPr>
      <w:rFonts w:ascii="Gill Sans MT" w:hAnsi="Gill Sans MT" w:cs="Gill Sans MT"/>
      <w:color w:val="000000"/>
      <w:sz w:val="24"/>
      <w:szCs w:val="24"/>
      <w:lang w:val="en-US" w:eastAsia="en-US"/>
    </w:rPr>
  </w:style>
  <w:style w:type="character" w:styleId="Strong">
    <w:name w:val="Strong"/>
    <w:uiPriority w:val="22"/>
    <w:qFormat/>
    <w:rsid w:val="008E3C67"/>
    <w:rPr>
      <w:b/>
      <w:bCs/>
    </w:rPr>
  </w:style>
  <w:style w:type="paragraph" w:styleId="Revision">
    <w:name w:val="Revision"/>
    <w:hidden/>
    <w:uiPriority w:val="99"/>
    <w:semiHidden/>
    <w:rsid w:val="00C93D83"/>
    <w:rPr>
      <w:rFonts w:ascii="Arial" w:eastAsia="Times New Roman" w:hAnsi="Arial"/>
      <w:szCs w:val="24"/>
      <w:lang w:val="en-US" w:eastAsia="en-US"/>
    </w:rPr>
  </w:style>
  <w:style w:type="paragraph" w:styleId="FootnoteText">
    <w:name w:val="footnote text"/>
    <w:aliases w:val="Footnote Reference1,Fußnotenzeichen_Raxen,4_G,Footnotes refss,fr,ftref Char Car Char,ftref Char Char Char Char Char Car Char,FOOTNOTES,fn,single space,Footnote Text Char1,Char,Char Char,ft"/>
    <w:basedOn w:val="Normal"/>
    <w:link w:val="FootnoteTextChar"/>
    <w:uiPriority w:val="99"/>
    <w:unhideWhenUsed/>
    <w:qFormat/>
    <w:rsid w:val="004065A4"/>
    <w:rPr>
      <w:szCs w:val="20"/>
    </w:rPr>
  </w:style>
  <w:style w:type="character" w:customStyle="1" w:styleId="FootnoteTextChar">
    <w:name w:val="Footnote Text Char"/>
    <w:aliases w:val="Footnote Reference1 Char,Fußnotenzeichen_Raxen Char,4_G Char,Footnotes refss Char,fr Char,ftref Char Car Char Char,ftref Char Char Char Char Char Car Char Char,FOOTNOTES Char,fn Char,single space Char,Footnote Text Char1 Char,ft Char"/>
    <w:link w:val="FootnoteText"/>
    <w:uiPriority w:val="99"/>
    <w:rsid w:val="004065A4"/>
    <w:rPr>
      <w:rFonts w:ascii="Arial" w:eastAsia="Times New Roman" w:hAnsi="Arial"/>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note bp,16 Point,Superscript 6 Point,BVI fnr"/>
    <w:link w:val="BVIfnrCarattereCharCharCharCarattereCharCharCharCharCharChar1CharCharCharCarattereChar"/>
    <w:uiPriority w:val="99"/>
    <w:unhideWhenUsed/>
    <w:qFormat/>
    <w:rsid w:val="004065A4"/>
    <w:rPr>
      <w:vertAlign w:val="superscript"/>
    </w:rPr>
  </w:style>
  <w:style w:type="table" w:styleId="TableGrid">
    <w:name w:val="Table Grid"/>
    <w:basedOn w:val="TableNormal"/>
    <w:uiPriority w:val="59"/>
    <w:rsid w:val="0029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E667DC"/>
    <w:rPr>
      <w:rFonts w:ascii="Arial" w:eastAsia="Times New Roman" w:hAnsi="Arial"/>
      <w:szCs w:val="24"/>
      <w:lang w:val="en-US" w:eastAsia="en-US"/>
    </w:rPr>
  </w:style>
  <w:style w:type="paragraph" w:styleId="NoSpacing">
    <w:name w:val="No Spacing"/>
    <w:uiPriority w:val="1"/>
    <w:qFormat/>
    <w:rsid w:val="007224AC"/>
    <w:rPr>
      <w:rFonts w:ascii="Arial" w:eastAsia="Times New Roman" w:hAnsi="Arial"/>
      <w:szCs w:val="24"/>
      <w:lang w:val="en-US" w:eastAsia="en-US"/>
    </w:rPr>
  </w:style>
  <w:style w:type="paragraph" w:styleId="Footer">
    <w:name w:val="footer"/>
    <w:basedOn w:val="Normal"/>
    <w:link w:val="FooterChar"/>
    <w:uiPriority w:val="99"/>
    <w:rsid w:val="004576EC"/>
    <w:pPr>
      <w:tabs>
        <w:tab w:val="center" w:pos="4513"/>
        <w:tab w:val="right" w:pos="9026"/>
      </w:tabs>
    </w:pPr>
    <w:rPr>
      <w:rFonts w:ascii="Times New Roman" w:hAnsi="Times New Roman"/>
      <w:sz w:val="24"/>
    </w:rPr>
  </w:style>
  <w:style w:type="character" w:customStyle="1" w:styleId="FooterChar">
    <w:name w:val="Footer Char"/>
    <w:link w:val="Footer"/>
    <w:uiPriority w:val="99"/>
    <w:rsid w:val="004576EC"/>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893359"/>
    <w:pPr>
      <w:tabs>
        <w:tab w:val="center" w:pos="4513"/>
        <w:tab w:val="right" w:pos="9026"/>
      </w:tabs>
    </w:pPr>
  </w:style>
  <w:style w:type="character" w:customStyle="1" w:styleId="HeaderChar">
    <w:name w:val="Header Char"/>
    <w:link w:val="Header"/>
    <w:uiPriority w:val="99"/>
    <w:rsid w:val="00893359"/>
    <w:rPr>
      <w:rFonts w:ascii="Arial" w:eastAsia="Times New Roman" w:hAnsi="Arial"/>
      <w:szCs w:val="24"/>
      <w:lang w:val="en-US" w:eastAsia="en-US"/>
    </w:rPr>
  </w:style>
  <w:style w:type="paragraph" w:customStyle="1" w:styleId="LightList-Accent51">
    <w:name w:val="Light List - Accent 51"/>
    <w:aliases w:val="Lapis Bulleted List,MCHIP_list paragraph,List Paragraph1,Recommendation,Bullet List,FooterText,stil3"/>
    <w:basedOn w:val="Normal"/>
    <w:link w:val="LightList-Accent5Char"/>
    <w:uiPriority w:val="34"/>
    <w:qFormat/>
    <w:rsid w:val="00D128BF"/>
    <w:pPr>
      <w:ind w:left="720"/>
      <w:contextualSpacing/>
    </w:pPr>
    <w:rPr>
      <w:rFonts w:ascii="Times New Roman" w:hAnsi="Times New Roman"/>
      <w:sz w:val="24"/>
    </w:rPr>
  </w:style>
  <w:style w:type="character" w:customStyle="1" w:styleId="LightList-Accent5Char">
    <w:name w:val="Light List - Accent 5 Char"/>
    <w:aliases w:val="Lapis Bulleted List Char,MCHIP_list paragraph Char,List Paragraph1 Char,Recommendation Char,Bullet List Char,FooterText Char,stil3 Char,Medium List 2 - Accent 4 Char"/>
    <w:link w:val="LightList-Accent51"/>
    <w:uiPriority w:val="34"/>
    <w:locked/>
    <w:rsid w:val="00D128BF"/>
    <w:rPr>
      <w:rFonts w:ascii="Times New Roman" w:eastAsia="Times New Roman" w:hAnsi="Times New Roman"/>
      <w:sz w:val="24"/>
      <w:szCs w:val="24"/>
      <w:lang w:val="en-US" w:eastAsia="en-US"/>
    </w:rPr>
  </w:style>
  <w:style w:type="paragraph" w:customStyle="1" w:styleId="MediumList2-Accent41">
    <w:name w:val="Medium List 2 - Accent 41"/>
    <w:basedOn w:val="Normal"/>
    <w:uiPriority w:val="34"/>
    <w:qFormat/>
    <w:rsid w:val="00DE174C"/>
    <w:pPr>
      <w:spacing w:before="100" w:beforeAutospacing="1" w:after="100" w:afterAutospacing="1"/>
    </w:pPr>
    <w:rPr>
      <w:rFonts w:ascii="Times New Roman" w:eastAsia="Calibri" w:hAnsi="Times New Roman"/>
      <w:sz w:val="24"/>
    </w:rPr>
  </w:style>
  <w:style w:type="paragraph" w:customStyle="1" w:styleId="ColorfulList-Accent11">
    <w:name w:val="Colorful List - Accent 11"/>
    <w:basedOn w:val="Normal"/>
    <w:uiPriority w:val="34"/>
    <w:qFormat/>
    <w:rsid w:val="00DE174C"/>
    <w:pPr>
      <w:shd w:val="solid" w:color="FFFFFF" w:fill="auto"/>
      <w:ind w:left="720"/>
      <w:contextualSpacing/>
    </w:pPr>
    <w:rPr>
      <w:rFonts w:ascii="Times New Roman" w:hAnsi="Times New Roman"/>
      <w:color w:val="000000"/>
      <w:sz w:val="24"/>
      <w:lang w:val="ru-RU" w:eastAsia="ru-RU"/>
    </w:rPr>
  </w:style>
  <w:style w:type="paragraph" w:customStyle="1" w:styleId="TableParagraph">
    <w:name w:val="Table Paragraph"/>
    <w:basedOn w:val="Normal"/>
    <w:uiPriority w:val="1"/>
    <w:qFormat/>
    <w:rsid w:val="00DE174C"/>
    <w:pPr>
      <w:widowControl w:val="0"/>
    </w:pPr>
    <w:rPr>
      <w:rFonts w:ascii="Calibri" w:eastAsia="Calibri" w:hAnsi="Calibri"/>
      <w:sz w:val="22"/>
      <w:szCs w:val="22"/>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E819F0"/>
    <w:pPr>
      <w:spacing w:after="160" w:line="240" w:lineRule="exact"/>
    </w:pPr>
    <w:rPr>
      <w:rFonts w:ascii="Calibri" w:eastAsia="Calibri" w:hAnsi="Calibri"/>
      <w:szCs w:val="20"/>
      <w:vertAlign w:val="superscript"/>
      <w:lang w:val="fr-FR" w:eastAsia="fr-FR"/>
    </w:rPr>
  </w:style>
  <w:style w:type="paragraph" w:customStyle="1" w:styleId="ColorfulList-Accent12">
    <w:name w:val="Colorful List - Accent 12"/>
    <w:basedOn w:val="Normal"/>
    <w:uiPriority w:val="34"/>
    <w:qFormat/>
    <w:rsid w:val="00344874"/>
    <w:pPr>
      <w:ind w:left="720"/>
    </w:pPr>
    <w:rPr>
      <w:rFonts w:ascii="Times New Roman" w:hAnsi="Times New Roman"/>
      <w:sz w:val="24"/>
    </w:rPr>
  </w:style>
  <w:style w:type="character" w:customStyle="1" w:styleId="UnresolvedMention">
    <w:name w:val="Unresolved Mention"/>
    <w:basedOn w:val="DefaultParagraphFont"/>
    <w:uiPriority w:val="99"/>
    <w:semiHidden/>
    <w:unhideWhenUsed/>
    <w:rsid w:val="00454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0640">
      <w:bodyDiv w:val="1"/>
      <w:marLeft w:val="0"/>
      <w:marRight w:val="0"/>
      <w:marTop w:val="0"/>
      <w:marBottom w:val="0"/>
      <w:divBdr>
        <w:top w:val="none" w:sz="0" w:space="0" w:color="auto"/>
        <w:left w:val="none" w:sz="0" w:space="0" w:color="auto"/>
        <w:bottom w:val="none" w:sz="0" w:space="0" w:color="auto"/>
        <w:right w:val="none" w:sz="0" w:space="0" w:color="auto"/>
      </w:divBdr>
    </w:div>
    <w:div w:id="137429347">
      <w:bodyDiv w:val="1"/>
      <w:marLeft w:val="0"/>
      <w:marRight w:val="0"/>
      <w:marTop w:val="0"/>
      <w:marBottom w:val="0"/>
      <w:divBdr>
        <w:top w:val="none" w:sz="0" w:space="0" w:color="auto"/>
        <w:left w:val="none" w:sz="0" w:space="0" w:color="auto"/>
        <w:bottom w:val="none" w:sz="0" w:space="0" w:color="auto"/>
        <w:right w:val="none" w:sz="0" w:space="0" w:color="auto"/>
      </w:divBdr>
    </w:div>
    <w:div w:id="225460560">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916861798">
      <w:bodyDiv w:val="1"/>
      <w:marLeft w:val="0"/>
      <w:marRight w:val="0"/>
      <w:marTop w:val="0"/>
      <w:marBottom w:val="0"/>
      <w:divBdr>
        <w:top w:val="none" w:sz="0" w:space="0" w:color="auto"/>
        <w:left w:val="none" w:sz="0" w:space="0" w:color="auto"/>
        <w:bottom w:val="none" w:sz="0" w:space="0" w:color="auto"/>
        <w:right w:val="none" w:sz="0" w:space="0" w:color="auto"/>
      </w:divBdr>
    </w:div>
    <w:div w:id="934478385">
      <w:bodyDiv w:val="1"/>
      <w:marLeft w:val="0"/>
      <w:marRight w:val="0"/>
      <w:marTop w:val="0"/>
      <w:marBottom w:val="0"/>
      <w:divBdr>
        <w:top w:val="none" w:sz="0" w:space="0" w:color="auto"/>
        <w:left w:val="none" w:sz="0" w:space="0" w:color="auto"/>
        <w:bottom w:val="none" w:sz="0" w:space="0" w:color="auto"/>
        <w:right w:val="none" w:sz="0" w:space="0" w:color="auto"/>
      </w:divBdr>
    </w:div>
    <w:div w:id="1492721271">
      <w:bodyDiv w:val="1"/>
      <w:marLeft w:val="0"/>
      <w:marRight w:val="0"/>
      <w:marTop w:val="0"/>
      <w:marBottom w:val="0"/>
      <w:divBdr>
        <w:top w:val="none" w:sz="0" w:space="0" w:color="auto"/>
        <w:left w:val="none" w:sz="0" w:space="0" w:color="auto"/>
        <w:bottom w:val="none" w:sz="0" w:space="0" w:color="auto"/>
        <w:right w:val="none" w:sz="0" w:space="0" w:color="auto"/>
      </w:divBdr>
    </w:div>
    <w:div w:id="1653682715">
      <w:bodyDiv w:val="1"/>
      <w:marLeft w:val="0"/>
      <w:marRight w:val="0"/>
      <w:marTop w:val="0"/>
      <w:marBottom w:val="0"/>
      <w:divBdr>
        <w:top w:val="none" w:sz="0" w:space="0" w:color="auto"/>
        <w:left w:val="none" w:sz="0" w:space="0" w:color="auto"/>
        <w:bottom w:val="none" w:sz="0" w:space="0" w:color="auto"/>
        <w:right w:val="none" w:sz="0" w:space="0" w:color="auto"/>
      </w:divBdr>
    </w:div>
    <w:div w:id="1750271609">
      <w:bodyDiv w:val="1"/>
      <w:marLeft w:val="0"/>
      <w:marRight w:val="0"/>
      <w:marTop w:val="0"/>
      <w:marBottom w:val="0"/>
      <w:divBdr>
        <w:top w:val="none" w:sz="0" w:space="0" w:color="auto"/>
        <w:left w:val="none" w:sz="0" w:space="0" w:color="auto"/>
        <w:bottom w:val="none" w:sz="0" w:space="0" w:color="auto"/>
        <w:right w:val="none" w:sz="0" w:space="0" w:color="auto"/>
      </w:divBdr>
    </w:div>
    <w:div w:id="19987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en/about-us/employ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E17BDF755B594AA5B88F33D271F755" ma:contentTypeVersion="12" ma:contentTypeDescription="Create a new document." ma:contentTypeScope="" ma:versionID="795ae346a8e53ea9cb4e0d17bd4012fb">
  <xsd:schema xmlns:xsd="http://www.w3.org/2001/XMLSchema" xmlns:xs="http://www.w3.org/2001/XMLSchema" xmlns:p="http://schemas.microsoft.com/office/2006/metadata/properties" xmlns:ns3="1a230ced-67dd-45b8-ab35-f7d0a8eff3f1" xmlns:ns4="8e709598-747c-4a7a-8d03-6160ee6a0adf" targetNamespace="http://schemas.microsoft.com/office/2006/metadata/properties" ma:root="true" ma:fieldsID="4e6805ac22e7ec95b5912d7029aabfbe" ns3:_="" ns4:_="">
    <xsd:import namespace="1a230ced-67dd-45b8-ab35-f7d0a8eff3f1"/>
    <xsd:import namespace="8e709598-747c-4a7a-8d03-6160ee6a0a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30ced-67dd-45b8-ab35-f7d0a8eff3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09598-747c-4a7a-8d03-6160ee6a0ad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2.xml><?xml version="1.0" encoding="utf-8"?>
<ds:datastoreItem xmlns:ds="http://schemas.openxmlformats.org/officeDocument/2006/customXml" ds:itemID="{1CD11619-BD93-41F8-88E8-729B28BAC5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0C803F-93AB-4DEF-88B2-16E329A09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30ced-67dd-45b8-ab35-f7d0a8eff3f1"/>
    <ds:schemaRef ds:uri="8e709598-747c-4a7a-8d03-6160ee6a0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885057-8693-4588-8571-B59352A8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Windows User</Company>
  <LinksUpToDate>false</LinksUpToDate>
  <CharactersWithSpaces>18917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Dhogba G. Mabande</dc:creator>
  <cp:keywords/>
  <cp:lastModifiedBy>Rebecca Williams</cp:lastModifiedBy>
  <cp:revision>2</cp:revision>
  <cp:lastPrinted>2019-11-28T12:21:00Z</cp:lastPrinted>
  <dcterms:created xsi:type="dcterms:W3CDTF">2019-12-20T10:33:00Z</dcterms:created>
  <dcterms:modified xsi:type="dcterms:W3CDTF">2019-12-20T10:33:00Z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0x010100D9E17BDF755B594AA5B88F33D271F755</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y fmtid="{D5CDD505-2E9C-101B-9397-08002B2CF9AE}" pid="8" name="_dlc_DocId">
    <vt:lpwstr>UNWOMEN-521-177</vt:lpwstr>
  </property>
  <property fmtid="{D5CDD505-2E9C-101B-9397-08002B2CF9AE}" pid="9" name="_dlc_DocIdUrl">
    <vt:lpwstr>https://intra.unwomen.org/management/Human-Resources/_layouts/DocIdRedir.aspx?ID=UNWOMEN-521-177, UNWOMEN-521-177</vt:lpwstr>
  </property>
</Properties>
</file>