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62DA" w14:textId="77777777" w:rsidR="00F13175" w:rsidRDefault="00F13175" w:rsidP="00F13175">
      <w:pPr>
        <w:rPr>
          <w:rFonts w:ascii="Tahoma" w:hAnsi="Tahoma" w:cs="Tahoma"/>
          <w:b/>
          <w:u w:val="single"/>
        </w:rPr>
      </w:pPr>
    </w:p>
    <w:p w14:paraId="269A0C4E" w14:textId="483E462B" w:rsidR="00147557" w:rsidRPr="00BD79A0" w:rsidRDefault="0013630B" w:rsidP="0005693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BD79A0">
        <w:rPr>
          <w:rFonts w:ascii="Tahoma" w:hAnsi="Tahoma" w:cs="Tahoma"/>
          <w:b/>
          <w:sz w:val="22"/>
          <w:szCs w:val="22"/>
          <w:u w:val="single"/>
        </w:rPr>
        <w:t>UNDP-CB-RFP-2019-016: Request for Clarifications</w:t>
      </w:r>
      <w:r w:rsidR="008D3812">
        <w:rPr>
          <w:rFonts w:ascii="Tahoma" w:hAnsi="Tahoma" w:cs="Tahoma"/>
          <w:b/>
          <w:sz w:val="22"/>
          <w:szCs w:val="22"/>
          <w:u w:val="single"/>
        </w:rPr>
        <w:t xml:space="preserve"> No. 1</w:t>
      </w:r>
    </w:p>
    <w:p w14:paraId="11B42747" w14:textId="77777777" w:rsidR="0013630B" w:rsidRPr="00BD79A0" w:rsidRDefault="0013630B" w:rsidP="008A1233">
      <w:pPr>
        <w:jc w:val="both"/>
        <w:rPr>
          <w:rFonts w:ascii="Tahoma" w:hAnsi="Tahoma" w:cs="Tahoma"/>
          <w:sz w:val="22"/>
          <w:szCs w:val="22"/>
        </w:rPr>
      </w:pPr>
    </w:p>
    <w:p w14:paraId="47538C29" w14:textId="77777777" w:rsidR="00147557" w:rsidRPr="00BD79A0" w:rsidRDefault="00147557" w:rsidP="008A1233">
      <w:p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B34D1AA" w14:textId="77777777" w:rsidR="00C8176A" w:rsidRPr="00BD79A0" w:rsidRDefault="0014755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Do you have hosting requirements?  What location is required, and can it be multi-tenant (which is common) or do you have to have a private cloud? </w:t>
      </w:r>
    </w:p>
    <w:p w14:paraId="645C5F9E" w14:textId="77777777" w:rsidR="00C8176A" w:rsidRPr="00BD79A0" w:rsidRDefault="00C8176A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</w:p>
    <w:p w14:paraId="46CD09CA" w14:textId="68FC3537" w:rsidR="00147557" w:rsidRPr="00BD79A0" w:rsidRDefault="00147557" w:rsidP="008A1233">
      <w:pPr>
        <w:ind w:left="-54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>The info</w:t>
      </w:r>
      <w:r w:rsidR="003539F3" w:rsidRPr="00BD79A0">
        <w:rPr>
          <w:rFonts w:ascii="Tahoma" w:hAnsi="Tahoma" w:cs="Tahoma"/>
          <w:color w:val="002060"/>
          <w:sz w:val="22"/>
          <w:szCs w:val="22"/>
        </w:rPr>
        <w:t>rmation</w:t>
      </w:r>
      <w:r w:rsidRPr="00BD79A0">
        <w:rPr>
          <w:rFonts w:ascii="Tahoma" w:hAnsi="Tahoma" w:cs="Tahoma"/>
          <w:color w:val="002060"/>
          <w:sz w:val="22"/>
          <w:szCs w:val="22"/>
        </w:rPr>
        <w:t xml:space="preserve"> will not be on a private cloud</w:t>
      </w:r>
      <w:r w:rsidR="0013630B" w:rsidRPr="00BD79A0">
        <w:rPr>
          <w:rFonts w:ascii="Tahoma" w:hAnsi="Tahoma" w:cs="Tahoma"/>
          <w:color w:val="002060"/>
          <w:sz w:val="22"/>
          <w:szCs w:val="22"/>
        </w:rPr>
        <w:t xml:space="preserve">. </w:t>
      </w:r>
      <w:r w:rsidR="003539F3" w:rsidRPr="00BD79A0">
        <w:rPr>
          <w:rFonts w:ascii="Tahoma" w:hAnsi="Tahoma" w:cs="Tahoma"/>
          <w:color w:val="002060"/>
          <w:sz w:val="22"/>
          <w:szCs w:val="22"/>
        </w:rPr>
        <w:t>H</w:t>
      </w:r>
      <w:r w:rsidRPr="00BD79A0">
        <w:rPr>
          <w:rFonts w:ascii="Tahoma" w:hAnsi="Tahoma" w:cs="Tahoma"/>
          <w:color w:val="002060"/>
          <w:sz w:val="22"/>
          <w:szCs w:val="22"/>
        </w:rPr>
        <w:t>osting will be needed.</w:t>
      </w:r>
    </w:p>
    <w:p w14:paraId="42FD589C" w14:textId="77777777" w:rsidR="00147557" w:rsidRPr="00BD79A0" w:rsidRDefault="00147557" w:rsidP="008A1233">
      <w:p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0C3D246E" w14:textId="77777777" w:rsidR="00147557" w:rsidRPr="00BD79A0" w:rsidRDefault="00147557" w:rsidP="008A1233">
      <w:p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0AB3594" w14:textId="77777777" w:rsidR="00147557" w:rsidRPr="00BD79A0" w:rsidRDefault="0014755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The RFP contains different user type scenarios.  </w:t>
      </w:r>
      <w:r w:rsidR="00C8176A" w:rsidRPr="00BD79A0">
        <w:rPr>
          <w:rFonts w:ascii="Tahoma" w:hAnsi="Tahoma" w:cs="Tahoma"/>
          <w:color w:val="000000" w:themeColor="text1"/>
          <w:sz w:val="22"/>
          <w:szCs w:val="22"/>
        </w:rPr>
        <w:t xml:space="preserve">Is </w:t>
      </w: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there something </w:t>
      </w:r>
      <w:r w:rsidR="00F13175" w:rsidRPr="00BD79A0">
        <w:rPr>
          <w:rFonts w:ascii="Tahoma" w:hAnsi="Tahoma" w:cs="Tahoma"/>
          <w:color w:val="000000" w:themeColor="text1"/>
          <w:sz w:val="22"/>
          <w:szCs w:val="22"/>
        </w:rPr>
        <w:t>UNDP</w:t>
      </w: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 specifically want </w:t>
      </w:r>
      <w:r w:rsidR="00F13175" w:rsidRPr="00BD79A0">
        <w:rPr>
          <w:rFonts w:ascii="Tahoma" w:hAnsi="Tahoma" w:cs="Tahoma"/>
          <w:color w:val="000000" w:themeColor="text1"/>
          <w:sz w:val="22"/>
          <w:szCs w:val="22"/>
        </w:rPr>
        <w:t>bidders</w:t>
      </w: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 to do with those or are they future demo considerations? </w:t>
      </w:r>
    </w:p>
    <w:p w14:paraId="63332948" w14:textId="77777777" w:rsidR="00147557" w:rsidRPr="00BD79A0" w:rsidRDefault="00147557" w:rsidP="008A1233">
      <w:p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CC3AA0A" w14:textId="77777777" w:rsidR="00147557" w:rsidRPr="00BD79A0" w:rsidRDefault="00147557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>The user scenarios represent the different ‘kinds’ of users</w:t>
      </w:r>
      <w:r w:rsidR="0013630B" w:rsidRPr="00BD79A0">
        <w:rPr>
          <w:rFonts w:ascii="Tahoma" w:hAnsi="Tahoma" w:cs="Tahoma"/>
          <w:color w:val="002060"/>
          <w:sz w:val="22"/>
          <w:szCs w:val="22"/>
        </w:rPr>
        <w:t>.</w:t>
      </w:r>
      <w:r w:rsidRPr="00BD79A0">
        <w:rPr>
          <w:rFonts w:ascii="Tahoma" w:hAnsi="Tahoma" w:cs="Tahoma"/>
          <w:color w:val="002060"/>
          <w:sz w:val="22"/>
          <w:szCs w:val="22"/>
        </w:rPr>
        <w:t xml:space="preserve"> </w:t>
      </w:r>
      <w:r w:rsidR="0013630B" w:rsidRPr="00BD79A0">
        <w:rPr>
          <w:rFonts w:ascii="Tahoma" w:hAnsi="Tahoma" w:cs="Tahoma"/>
          <w:color w:val="002060"/>
          <w:sz w:val="22"/>
          <w:szCs w:val="22"/>
        </w:rPr>
        <w:t>D</w:t>
      </w:r>
      <w:r w:rsidRPr="00BD79A0">
        <w:rPr>
          <w:rFonts w:ascii="Tahoma" w:hAnsi="Tahoma" w:cs="Tahoma"/>
          <w:color w:val="002060"/>
          <w:sz w:val="22"/>
          <w:szCs w:val="22"/>
        </w:rPr>
        <w:t>ifferent users will need different levels of access to the platform.</w:t>
      </w:r>
    </w:p>
    <w:p w14:paraId="395F1747" w14:textId="77777777" w:rsidR="00147557" w:rsidRPr="00BD79A0" w:rsidRDefault="00147557" w:rsidP="008A1233">
      <w:p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00CC9E0" w14:textId="77777777" w:rsidR="00C8176A" w:rsidRPr="00BD79A0" w:rsidRDefault="00C8176A" w:rsidP="008A1233">
      <w:p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55A94A00" w14:textId="77777777" w:rsidR="00147557" w:rsidRPr="00BD79A0" w:rsidRDefault="0014755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What is the number of full-time equivalents?  </w:t>
      </w:r>
    </w:p>
    <w:p w14:paraId="5A88C19B" w14:textId="77777777" w:rsidR="00C8176A" w:rsidRPr="00BD79A0" w:rsidRDefault="00C8176A" w:rsidP="008A1233">
      <w:pPr>
        <w:pStyle w:val="ListParagraph"/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B784ED2" w14:textId="77777777" w:rsidR="00147557" w:rsidRPr="00BD79A0" w:rsidRDefault="00147557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 xml:space="preserve">There will be 10 -15 core users of the system but access to certain components of the platform will be needed for larger group of people. </w:t>
      </w:r>
    </w:p>
    <w:p w14:paraId="61749D43" w14:textId="77777777" w:rsidR="00892650" w:rsidRPr="00BD79A0" w:rsidRDefault="00892650" w:rsidP="008A1233">
      <w:pPr>
        <w:jc w:val="both"/>
        <w:rPr>
          <w:sz w:val="22"/>
          <w:szCs w:val="22"/>
        </w:rPr>
      </w:pPr>
    </w:p>
    <w:p w14:paraId="51C1FE69" w14:textId="77777777" w:rsidR="00B12A87" w:rsidRPr="00BD79A0" w:rsidRDefault="00B12A87" w:rsidP="008A1233">
      <w:pPr>
        <w:jc w:val="both"/>
        <w:rPr>
          <w:sz w:val="22"/>
          <w:szCs w:val="22"/>
        </w:rPr>
      </w:pPr>
    </w:p>
    <w:p w14:paraId="0BBCDC23" w14:textId="441A78E9" w:rsidR="00B12A87" w:rsidRPr="00BD79A0" w:rsidRDefault="00B12A8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Please describe what solution you use to authorize users (e.g. Active Directory) or authorization standards (e.g. SAML 2.0 and CAS 3.0). </w:t>
      </w:r>
    </w:p>
    <w:p w14:paraId="13E37337" w14:textId="17C7CCFD" w:rsidR="00F263E4" w:rsidRPr="00BD79A0" w:rsidRDefault="00F263E4" w:rsidP="008A1233">
      <w:pPr>
        <w:ind w:left="360"/>
        <w:jc w:val="both"/>
        <w:rPr>
          <w:b/>
          <w:bCs/>
          <w:sz w:val="22"/>
          <w:szCs w:val="22"/>
        </w:rPr>
      </w:pPr>
    </w:p>
    <w:p w14:paraId="1330B812" w14:textId="2E927272" w:rsidR="00F263E4" w:rsidRPr="00BD79A0" w:rsidRDefault="00F263E4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>Azure-based ADFS with SAML 2.0</w:t>
      </w:r>
      <w:r w:rsidR="003539F3" w:rsidRPr="00BD79A0">
        <w:rPr>
          <w:rFonts w:ascii="Tahoma" w:hAnsi="Tahoma" w:cs="Tahoma"/>
          <w:color w:val="002060"/>
          <w:sz w:val="22"/>
          <w:szCs w:val="22"/>
        </w:rPr>
        <w:t>.</w:t>
      </w:r>
    </w:p>
    <w:p w14:paraId="670FCEBD" w14:textId="77777777" w:rsidR="00F263E4" w:rsidRPr="00BD79A0" w:rsidRDefault="00F263E4" w:rsidP="008A1233">
      <w:pPr>
        <w:ind w:left="360"/>
        <w:jc w:val="both"/>
        <w:rPr>
          <w:b/>
          <w:bCs/>
          <w:sz w:val="22"/>
          <w:szCs w:val="22"/>
        </w:rPr>
      </w:pPr>
    </w:p>
    <w:p w14:paraId="6755F21F" w14:textId="77777777" w:rsidR="00B12A87" w:rsidRPr="00BD79A0" w:rsidRDefault="00B12A87" w:rsidP="008A1233">
      <w:pPr>
        <w:ind w:left="360"/>
        <w:jc w:val="both"/>
        <w:rPr>
          <w:b/>
          <w:bCs/>
          <w:sz w:val="22"/>
          <w:szCs w:val="22"/>
        </w:rPr>
      </w:pPr>
    </w:p>
    <w:p w14:paraId="0E29FFB8" w14:textId="5283F617" w:rsidR="008A1233" w:rsidRPr="00BD79A0" w:rsidRDefault="00B12A8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>Tender requirements include up to 12 missions to different state and cities. Reimbursement will be made based on actual missions.</w:t>
      </w:r>
      <w:r w:rsidR="008A1233" w:rsidRPr="00BD79A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Should the Bidder submit its travel policy or UNDP travel policy is applicable for </w:t>
      </w:r>
      <w:r w:rsidR="008A1233" w:rsidRPr="00BD79A0">
        <w:rPr>
          <w:rFonts w:ascii="Tahoma" w:hAnsi="Tahoma" w:cs="Tahoma"/>
          <w:color w:val="000000" w:themeColor="text1"/>
          <w:sz w:val="22"/>
          <w:szCs w:val="22"/>
        </w:rPr>
        <w:t>these trips</w:t>
      </w:r>
      <w:r w:rsidRPr="00BD79A0">
        <w:rPr>
          <w:rFonts w:ascii="Tahoma" w:hAnsi="Tahoma" w:cs="Tahoma"/>
          <w:color w:val="000000" w:themeColor="text1"/>
          <w:sz w:val="22"/>
          <w:szCs w:val="22"/>
        </w:rPr>
        <w:t>?</w:t>
      </w:r>
      <w:r w:rsidRPr="00BD79A0">
        <w:rPr>
          <w:b/>
          <w:bCs/>
          <w:color w:val="002060"/>
          <w:sz w:val="22"/>
          <w:szCs w:val="22"/>
        </w:rPr>
        <w:t xml:space="preserve"> </w:t>
      </w:r>
    </w:p>
    <w:p w14:paraId="5CBFA834" w14:textId="77777777" w:rsidR="008A1233" w:rsidRPr="00BD79A0" w:rsidRDefault="008A1233" w:rsidP="008A1233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AC517FF" w14:textId="29A71C6E" w:rsidR="008A1233" w:rsidRPr="00BD79A0" w:rsidRDefault="008A123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>UN Travel policy will apply.</w:t>
      </w:r>
    </w:p>
    <w:p w14:paraId="639433DA" w14:textId="77777777" w:rsidR="00B12A87" w:rsidRPr="00BD79A0" w:rsidRDefault="00B12A87" w:rsidP="008A1233">
      <w:pPr>
        <w:ind w:left="360"/>
        <w:jc w:val="both"/>
        <w:rPr>
          <w:b/>
          <w:bCs/>
          <w:sz w:val="22"/>
          <w:szCs w:val="22"/>
        </w:rPr>
      </w:pPr>
    </w:p>
    <w:p w14:paraId="435633F9" w14:textId="17F57D15" w:rsidR="00B12A87" w:rsidRPr="00BD79A0" w:rsidRDefault="00B12A8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>The tender documentation does not contain information regarding the solution deployment.</w:t>
      </w:r>
      <w:r w:rsidR="008A1233" w:rsidRPr="00BD79A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Do we understand correctly that it is necessary to deploy the solution on one of the popular cloud services, for example Azure, Amazon, </w:t>
      </w:r>
      <w:proofErr w:type="spellStart"/>
      <w:r w:rsidRPr="00BD79A0">
        <w:rPr>
          <w:rFonts w:ascii="Tahoma" w:hAnsi="Tahoma" w:cs="Tahoma"/>
          <w:color w:val="000000" w:themeColor="text1"/>
          <w:sz w:val="22"/>
          <w:szCs w:val="22"/>
        </w:rPr>
        <w:t>etc</w:t>
      </w:r>
      <w:proofErr w:type="spellEnd"/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 (or do you have other deployment requirements)?</w:t>
      </w:r>
    </w:p>
    <w:p w14:paraId="3916E5F5" w14:textId="3E80ACDD" w:rsidR="00F263E4" w:rsidRPr="00BD79A0" w:rsidRDefault="00F263E4" w:rsidP="008A1233">
      <w:pPr>
        <w:jc w:val="both"/>
        <w:rPr>
          <w:b/>
          <w:bCs/>
          <w:sz w:val="22"/>
          <w:szCs w:val="22"/>
        </w:rPr>
      </w:pPr>
    </w:p>
    <w:p w14:paraId="2CA85ABA" w14:textId="01FA1A20" w:rsidR="008A1233" w:rsidRPr="00BD79A0" w:rsidRDefault="00F263E4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 xml:space="preserve">If solution is not provided on a SaaS model from the vendor’s own cloud </w:t>
      </w:r>
      <w:r w:rsidR="008A1233" w:rsidRPr="00BD79A0">
        <w:rPr>
          <w:rFonts w:ascii="Tahoma" w:hAnsi="Tahoma" w:cs="Tahoma"/>
          <w:color w:val="002060"/>
          <w:sz w:val="22"/>
          <w:szCs w:val="22"/>
        </w:rPr>
        <w:t>infrastructure,</w:t>
      </w:r>
      <w:r w:rsidRPr="00BD79A0">
        <w:rPr>
          <w:rFonts w:ascii="Tahoma" w:hAnsi="Tahoma" w:cs="Tahoma"/>
          <w:color w:val="002060"/>
          <w:sz w:val="22"/>
          <w:szCs w:val="22"/>
        </w:rPr>
        <w:t xml:space="preserve"> please provide option for deployment into the Azure cloud.</w:t>
      </w:r>
      <w:r w:rsidR="008A1233" w:rsidRPr="00BD79A0">
        <w:rPr>
          <w:rFonts w:ascii="Tahoma" w:hAnsi="Tahoma" w:cs="Tahoma"/>
          <w:color w:val="002060"/>
          <w:sz w:val="22"/>
          <w:szCs w:val="22"/>
        </w:rPr>
        <w:t xml:space="preserve"> </w:t>
      </w:r>
    </w:p>
    <w:p w14:paraId="00444344" w14:textId="77777777" w:rsidR="008A1233" w:rsidRPr="00BD79A0" w:rsidRDefault="008A123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</w:p>
    <w:p w14:paraId="7B36610F" w14:textId="51AD4BDD" w:rsidR="00B12A87" w:rsidRPr="00BD79A0" w:rsidRDefault="00B12A87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If yes, should we indicate the cost of the cloud service we have chosen in our financial proposal or will we </w:t>
      </w:r>
      <w:proofErr w:type="gramStart"/>
      <w:r w:rsidRPr="00BD79A0">
        <w:rPr>
          <w:rFonts w:ascii="Tahoma" w:hAnsi="Tahoma" w:cs="Tahoma"/>
          <w:color w:val="000000" w:themeColor="text1"/>
          <w:sz w:val="22"/>
          <w:szCs w:val="22"/>
        </w:rPr>
        <w:t>have the opportunity to</w:t>
      </w:r>
      <w:proofErr w:type="gramEnd"/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 do this later, after clarification all the requirements and planned load definition?</w:t>
      </w:r>
    </w:p>
    <w:p w14:paraId="4B4A2EE3" w14:textId="77F5A828" w:rsidR="00F263E4" w:rsidRPr="00BD79A0" w:rsidRDefault="00F263E4" w:rsidP="008A1233">
      <w:pPr>
        <w:ind w:left="360"/>
        <w:jc w:val="both"/>
        <w:rPr>
          <w:b/>
          <w:bCs/>
          <w:sz w:val="22"/>
          <w:szCs w:val="22"/>
        </w:rPr>
      </w:pPr>
    </w:p>
    <w:p w14:paraId="1A79AD56" w14:textId="1B24CB11" w:rsidR="00F263E4" w:rsidRPr="00BD79A0" w:rsidRDefault="00F263E4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 xml:space="preserve">Please provide with an </w:t>
      </w:r>
      <w:r w:rsidR="008A1233" w:rsidRPr="00BD79A0">
        <w:rPr>
          <w:rFonts w:ascii="Tahoma" w:hAnsi="Tahoma" w:cs="Tahoma"/>
          <w:color w:val="002060"/>
          <w:sz w:val="22"/>
          <w:szCs w:val="22"/>
        </w:rPr>
        <w:t>estimated expense</w:t>
      </w:r>
      <w:r w:rsidRPr="00BD79A0">
        <w:rPr>
          <w:rFonts w:ascii="Tahoma" w:hAnsi="Tahoma" w:cs="Tahoma"/>
          <w:color w:val="002060"/>
          <w:sz w:val="22"/>
          <w:szCs w:val="22"/>
        </w:rPr>
        <w:t xml:space="preserve"> with an option to adjust at a later stage.</w:t>
      </w:r>
    </w:p>
    <w:p w14:paraId="264103BD" w14:textId="77777777" w:rsidR="00F263E4" w:rsidRPr="00BD79A0" w:rsidRDefault="00F263E4" w:rsidP="008A1233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C981E6" w14:textId="77777777" w:rsidR="00B12A87" w:rsidRPr="00BD79A0" w:rsidRDefault="00B12A87" w:rsidP="008A1233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7347FA1" w14:textId="77777777" w:rsidR="008A1233" w:rsidRPr="00BD79A0" w:rsidRDefault="00B12A8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 xml:space="preserve">Tender requirements include the implementation of a hybrid mobile application. </w:t>
      </w:r>
    </w:p>
    <w:p w14:paraId="2E29FF4F" w14:textId="4FDA908A" w:rsidR="008A1233" w:rsidRPr="00BD79A0" w:rsidRDefault="00B12A87" w:rsidP="008A1233">
      <w:pPr>
        <w:ind w:left="-54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>Should we provide a service for app placing on those platforms or it will the customer responsibility?</w:t>
      </w:r>
      <w:r w:rsidR="006D261C" w:rsidRPr="00BD79A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2E296641" w14:textId="054484B6" w:rsidR="00F263E4" w:rsidRPr="00BD79A0" w:rsidRDefault="00F263E4" w:rsidP="008A1233">
      <w:pPr>
        <w:jc w:val="both"/>
        <w:rPr>
          <w:b/>
          <w:bCs/>
          <w:sz w:val="22"/>
          <w:szCs w:val="22"/>
        </w:rPr>
      </w:pPr>
    </w:p>
    <w:p w14:paraId="23DE5C87" w14:textId="77777777" w:rsidR="00F263E4" w:rsidRPr="00BD79A0" w:rsidRDefault="00F263E4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>Yes: Android (Google Play Store) and iOS (Apple AppStore)</w:t>
      </w:r>
    </w:p>
    <w:p w14:paraId="30A3FD54" w14:textId="77777777" w:rsidR="00F263E4" w:rsidRPr="00BD79A0" w:rsidRDefault="00F263E4" w:rsidP="008A1233">
      <w:pPr>
        <w:ind w:left="360"/>
        <w:jc w:val="both"/>
        <w:rPr>
          <w:b/>
          <w:bCs/>
          <w:sz w:val="22"/>
          <w:szCs w:val="22"/>
        </w:rPr>
      </w:pPr>
    </w:p>
    <w:p w14:paraId="48EB7092" w14:textId="77777777" w:rsidR="00B12A87" w:rsidRPr="00BD79A0" w:rsidRDefault="00B12A87" w:rsidP="008A1233">
      <w:pPr>
        <w:jc w:val="both"/>
        <w:rPr>
          <w:sz w:val="22"/>
          <w:szCs w:val="22"/>
        </w:rPr>
      </w:pPr>
    </w:p>
    <w:p w14:paraId="49B37586" w14:textId="39C6AA60" w:rsidR="006D261C" w:rsidRPr="00BD79A0" w:rsidRDefault="00B12A87" w:rsidP="008A1233">
      <w:pPr>
        <w:pStyle w:val="ListParagraph"/>
        <w:numPr>
          <w:ilvl w:val="0"/>
          <w:numId w:val="4"/>
        </w:numPr>
        <w:ind w:left="-540" w:firstLine="63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D79A0">
        <w:rPr>
          <w:rFonts w:ascii="Tahoma" w:hAnsi="Tahoma" w:cs="Tahoma"/>
          <w:color w:val="000000" w:themeColor="text1"/>
          <w:sz w:val="22"/>
          <w:szCs w:val="22"/>
        </w:rPr>
        <w:t>According to tender requirements “core team of experts should not to exceed 5 people”.</w:t>
      </w:r>
      <w:r w:rsidR="008A1233" w:rsidRPr="00BD79A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BD79A0">
        <w:rPr>
          <w:rFonts w:ascii="Tahoma" w:hAnsi="Tahoma" w:cs="Tahoma"/>
          <w:color w:val="000000" w:themeColor="text1"/>
          <w:sz w:val="22"/>
          <w:szCs w:val="22"/>
        </w:rPr>
        <w:t>Do we understand correctly that the core team is those experts whose CVs we must attach for evaluation?</w:t>
      </w:r>
      <w:r w:rsidR="008A1233" w:rsidRPr="00BD79A0">
        <w:rPr>
          <w:rFonts w:ascii="Tahoma" w:hAnsi="Tahoma" w:cs="Tahoma"/>
          <w:color w:val="000000" w:themeColor="text1"/>
          <w:sz w:val="22"/>
          <w:szCs w:val="22"/>
        </w:rPr>
        <w:tab/>
      </w:r>
      <w:r w:rsidRPr="00BD79A0">
        <w:rPr>
          <w:rFonts w:ascii="Tahoma" w:hAnsi="Tahoma" w:cs="Tahoma"/>
          <w:color w:val="000000" w:themeColor="text1"/>
          <w:sz w:val="22"/>
          <w:szCs w:val="22"/>
        </w:rPr>
        <w:br/>
      </w:r>
    </w:p>
    <w:p w14:paraId="33F69896" w14:textId="0E34702D" w:rsidR="006D261C" w:rsidRPr="00BD79A0" w:rsidRDefault="008A123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41792F">
        <w:rPr>
          <w:rFonts w:ascii="Tahoma" w:hAnsi="Tahoma" w:cs="Tahoma"/>
          <w:color w:val="002060"/>
          <w:sz w:val="22"/>
          <w:szCs w:val="22"/>
        </w:rPr>
        <w:t>At least</w:t>
      </w:r>
      <w:r w:rsidRPr="00BD79A0">
        <w:rPr>
          <w:rFonts w:ascii="Tahoma" w:hAnsi="Tahoma" w:cs="Tahoma"/>
          <w:color w:val="002060"/>
          <w:sz w:val="22"/>
          <w:szCs w:val="22"/>
        </w:rPr>
        <w:t xml:space="preserve"> t</w:t>
      </w:r>
      <w:r w:rsidR="006D261C" w:rsidRPr="00BD79A0">
        <w:rPr>
          <w:rFonts w:ascii="Tahoma" w:hAnsi="Tahoma" w:cs="Tahoma"/>
          <w:color w:val="002060"/>
          <w:sz w:val="22"/>
          <w:szCs w:val="22"/>
        </w:rPr>
        <w:t>he CVs of the 5 core members should be provided.</w:t>
      </w:r>
      <w:r w:rsidRPr="00BD79A0">
        <w:rPr>
          <w:rFonts w:ascii="Tahoma" w:hAnsi="Tahoma" w:cs="Tahoma"/>
          <w:color w:val="002060"/>
          <w:sz w:val="22"/>
          <w:szCs w:val="22"/>
        </w:rPr>
        <w:t xml:space="preserve"> </w:t>
      </w:r>
      <w:r w:rsidR="003539F3" w:rsidRPr="00BD79A0">
        <w:rPr>
          <w:rFonts w:ascii="Tahoma" w:hAnsi="Tahoma" w:cs="Tahoma"/>
          <w:color w:val="002060"/>
          <w:sz w:val="22"/>
          <w:szCs w:val="22"/>
        </w:rPr>
        <w:t>Bidders</w:t>
      </w:r>
      <w:r w:rsidR="006D261C" w:rsidRPr="00BD79A0">
        <w:rPr>
          <w:rFonts w:ascii="Tahoma" w:hAnsi="Tahoma" w:cs="Tahoma"/>
          <w:color w:val="002060"/>
          <w:sz w:val="22"/>
          <w:szCs w:val="22"/>
        </w:rPr>
        <w:t xml:space="preserve"> can decide on the team composition themselves</w:t>
      </w:r>
      <w:r w:rsidR="003539F3" w:rsidRPr="00BD79A0">
        <w:rPr>
          <w:rFonts w:ascii="Tahoma" w:hAnsi="Tahoma" w:cs="Tahoma"/>
          <w:color w:val="002060"/>
          <w:sz w:val="22"/>
          <w:szCs w:val="22"/>
        </w:rPr>
        <w:t xml:space="preserve"> (please note that personnel must meet the minimum requirements indicated in the RFP documents).</w:t>
      </w:r>
    </w:p>
    <w:p w14:paraId="0CC0348F" w14:textId="44AD0CFE" w:rsidR="003539F3" w:rsidRPr="00BD79A0" w:rsidRDefault="003539F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</w:p>
    <w:p w14:paraId="3DD84B35" w14:textId="2DCA0F6A" w:rsidR="003539F3" w:rsidRPr="00BD79A0" w:rsidRDefault="003539F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</w:p>
    <w:p w14:paraId="3BBE2336" w14:textId="04F47772" w:rsidR="003539F3" w:rsidRPr="00BD79A0" w:rsidRDefault="003539F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  <w:u w:val="single"/>
        </w:rPr>
      </w:pPr>
      <w:r w:rsidRPr="00BD79A0">
        <w:rPr>
          <w:rFonts w:ascii="Tahoma" w:hAnsi="Tahoma" w:cs="Tahoma"/>
          <w:color w:val="002060"/>
          <w:sz w:val="22"/>
          <w:szCs w:val="22"/>
          <w:u w:val="single"/>
        </w:rPr>
        <w:t>Note on Payment Modality:</w:t>
      </w:r>
    </w:p>
    <w:p w14:paraId="3196FF3F" w14:textId="08CADB86" w:rsidR="003539F3" w:rsidRPr="00BD79A0" w:rsidRDefault="003539F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</w:p>
    <w:p w14:paraId="695449AB" w14:textId="56B6CFE4" w:rsidR="003539F3" w:rsidRPr="00BD79A0" w:rsidRDefault="003539F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>There will be not upfront payment. The payment scheme table contains an error. The estimated date for payment of deliverable No. 1 will not be March 1. The payment will be processed once the deliverable is completed and certified by the technical manager (between March and June).</w:t>
      </w:r>
    </w:p>
    <w:p w14:paraId="3E523E30" w14:textId="7428818A" w:rsidR="003539F3" w:rsidRPr="00BD79A0" w:rsidRDefault="003539F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bookmarkStart w:id="0" w:name="_GoBack"/>
      <w:bookmarkEnd w:id="0"/>
    </w:p>
    <w:p w14:paraId="50FE7D9F" w14:textId="36F4E775" w:rsidR="003539F3" w:rsidRPr="00BD79A0" w:rsidRDefault="003539F3" w:rsidP="008A1233">
      <w:pPr>
        <w:ind w:left="-540"/>
        <w:jc w:val="both"/>
        <w:rPr>
          <w:rFonts w:ascii="Tahoma" w:hAnsi="Tahoma" w:cs="Tahoma"/>
          <w:color w:val="002060"/>
          <w:sz w:val="22"/>
          <w:szCs w:val="22"/>
        </w:rPr>
      </w:pPr>
      <w:r w:rsidRPr="00BD79A0">
        <w:rPr>
          <w:rFonts w:ascii="Tahoma" w:hAnsi="Tahoma" w:cs="Tahoma"/>
          <w:color w:val="002060"/>
          <w:sz w:val="22"/>
          <w:szCs w:val="22"/>
        </w:rPr>
        <w:t>The completion dates of deliverables and payment</w:t>
      </w:r>
      <w:r w:rsidR="0005693D">
        <w:rPr>
          <w:rFonts w:ascii="Tahoma" w:hAnsi="Tahoma" w:cs="Tahoma"/>
          <w:color w:val="002060"/>
          <w:sz w:val="22"/>
          <w:szCs w:val="22"/>
        </w:rPr>
        <w:t xml:space="preserve"> schedule</w:t>
      </w:r>
      <w:r w:rsidRPr="00BD79A0">
        <w:rPr>
          <w:rFonts w:ascii="Tahoma" w:hAnsi="Tahoma" w:cs="Tahoma"/>
          <w:color w:val="002060"/>
          <w:sz w:val="22"/>
          <w:szCs w:val="22"/>
        </w:rPr>
        <w:t xml:space="preserve"> will be updated prior to signing the contract with the recommended </w:t>
      </w:r>
      <w:r w:rsidR="0005693D">
        <w:rPr>
          <w:rFonts w:ascii="Tahoma" w:hAnsi="Tahoma" w:cs="Tahoma"/>
          <w:color w:val="002060"/>
          <w:sz w:val="22"/>
          <w:szCs w:val="22"/>
        </w:rPr>
        <w:t>bidder</w:t>
      </w:r>
      <w:r w:rsidR="0041792F">
        <w:rPr>
          <w:rFonts w:ascii="Tahoma" w:hAnsi="Tahoma" w:cs="Tahoma"/>
          <w:color w:val="002060"/>
          <w:sz w:val="22"/>
          <w:szCs w:val="22"/>
        </w:rPr>
        <w:t xml:space="preserve"> depending on the end date of the evaluation process.</w:t>
      </w:r>
    </w:p>
    <w:p w14:paraId="04B0609D" w14:textId="77777777" w:rsidR="006D261C" w:rsidRPr="00BD79A0" w:rsidRDefault="006D261C" w:rsidP="008A1233">
      <w:pPr>
        <w:jc w:val="both"/>
        <w:rPr>
          <w:b/>
          <w:bCs/>
          <w:sz w:val="22"/>
          <w:szCs w:val="22"/>
        </w:rPr>
      </w:pPr>
    </w:p>
    <w:p w14:paraId="3E6805E4" w14:textId="77777777" w:rsidR="00B12A87" w:rsidRPr="00BD79A0" w:rsidRDefault="00B12A87" w:rsidP="008A1233">
      <w:pPr>
        <w:jc w:val="both"/>
        <w:rPr>
          <w:sz w:val="22"/>
          <w:szCs w:val="22"/>
        </w:rPr>
      </w:pPr>
    </w:p>
    <w:sectPr w:rsidR="00B12A87" w:rsidRPr="00BD79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2EA2" w14:textId="77777777" w:rsidR="00B012A9" w:rsidRDefault="00B012A9" w:rsidP="00F13175">
      <w:r>
        <w:separator/>
      </w:r>
    </w:p>
  </w:endnote>
  <w:endnote w:type="continuationSeparator" w:id="0">
    <w:p w14:paraId="423D5E74" w14:textId="77777777" w:rsidR="00B012A9" w:rsidRDefault="00B012A9" w:rsidP="00F1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A773" w14:textId="77777777" w:rsidR="00B012A9" w:rsidRDefault="00B012A9" w:rsidP="00F13175">
      <w:r>
        <w:separator/>
      </w:r>
    </w:p>
  </w:footnote>
  <w:footnote w:type="continuationSeparator" w:id="0">
    <w:p w14:paraId="3CD3FDB9" w14:textId="77777777" w:rsidR="00B012A9" w:rsidRDefault="00B012A9" w:rsidP="00F1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8491" w14:textId="77777777" w:rsidR="00F13175" w:rsidRDefault="00F131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432EA" wp14:editId="53E61C82">
          <wp:simplePos x="0" y="0"/>
          <wp:positionH relativeFrom="rightMargin">
            <wp:align>left</wp:align>
          </wp:positionH>
          <wp:positionV relativeFrom="paragraph">
            <wp:posOffset>-126580</wp:posOffset>
          </wp:positionV>
          <wp:extent cx="323215" cy="654685"/>
          <wp:effectExtent l="0" t="0" r="635" b="0"/>
          <wp:wrapSquare wrapText="bothSides"/>
          <wp:docPr id="1" name="Picture 1" descr="Image result for un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d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1C72"/>
    <w:multiLevelType w:val="hybridMultilevel"/>
    <w:tmpl w:val="89C245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75949"/>
    <w:multiLevelType w:val="hybridMultilevel"/>
    <w:tmpl w:val="20E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A19D3"/>
    <w:multiLevelType w:val="hybridMultilevel"/>
    <w:tmpl w:val="8F2C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D168B"/>
    <w:multiLevelType w:val="hybridMultilevel"/>
    <w:tmpl w:val="0524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804BE"/>
    <w:multiLevelType w:val="hybridMultilevel"/>
    <w:tmpl w:val="53C8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57"/>
    <w:rsid w:val="0005693D"/>
    <w:rsid w:val="0013630B"/>
    <w:rsid w:val="00147557"/>
    <w:rsid w:val="00297B33"/>
    <w:rsid w:val="003539F3"/>
    <w:rsid w:val="0041792F"/>
    <w:rsid w:val="004A2388"/>
    <w:rsid w:val="005E099D"/>
    <w:rsid w:val="006D261C"/>
    <w:rsid w:val="006F7A3B"/>
    <w:rsid w:val="007D406B"/>
    <w:rsid w:val="00801A60"/>
    <w:rsid w:val="00892650"/>
    <w:rsid w:val="0089481D"/>
    <w:rsid w:val="008A1233"/>
    <w:rsid w:val="008D3812"/>
    <w:rsid w:val="00A0141A"/>
    <w:rsid w:val="00B012A9"/>
    <w:rsid w:val="00B12A87"/>
    <w:rsid w:val="00BD79A0"/>
    <w:rsid w:val="00C62F8C"/>
    <w:rsid w:val="00C8176A"/>
    <w:rsid w:val="00F13175"/>
    <w:rsid w:val="00F263E4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49F38"/>
  <w15:chartTrackingRefBased/>
  <w15:docId w15:val="{F2C90BE0-4B99-4333-A897-EF8F5DE0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5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1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17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2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A8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A8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Inestal</dc:creator>
  <cp:keywords/>
  <dc:description/>
  <cp:lastModifiedBy>Ignacio Inestal</cp:lastModifiedBy>
  <cp:revision>9</cp:revision>
  <dcterms:created xsi:type="dcterms:W3CDTF">2019-12-31T15:33:00Z</dcterms:created>
  <dcterms:modified xsi:type="dcterms:W3CDTF">2020-01-02T19:03:00Z</dcterms:modified>
</cp:coreProperties>
</file>