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4E7E6" w14:textId="77777777" w:rsidR="00D022CD" w:rsidRDefault="00D022CD" w:rsidP="00FC6935">
      <w:pPr>
        <w:ind w:left="7200" w:firstLine="720"/>
        <w:outlineLvl w:val="0"/>
        <w:rPr>
          <w:b/>
        </w:rPr>
      </w:pPr>
    </w:p>
    <w:p w14:paraId="75EFCFB3" w14:textId="77777777" w:rsidR="00FC6935" w:rsidRPr="00E62957" w:rsidRDefault="004A04D1" w:rsidP="00FC6935">
      <w:pPr>
        <w:ind w:left="7200" w:firstLine="720"/>
        <w:outlineLvl w:val="0"/>
        <w:rPr>
          <w:b/>
        </w:rPr>
      </w:pPr>
      <w:r w:rsidRPr="00DF7FB8">
        <w:rPr>
          <w:b/>
          <w:noProof/>
          <w:lang w:val="en-US"/>
        </w:rPr>
        <w:drawing>
          <wp:anchor distT="0" distB="0" distL="114300" distR="114300" simplePos="0" relativeHeight="251658240" behindDoc="0" locked="0" layoutInCell="1" allowOverlap="1" wp14:anchorId="7CB6F2D5" wp14:editId="118EDA28">
            <wp:simplePos x="0" y="0"/>
            <wp:positionH relativeFrom="column">
              <wp:posOffset>123825</wp:posOffset>
            </wp:positionH>
            <wp:positionV relativeFrom="paragraph">
              <wp:posOffset>171450</wp:posOffset>
            </wp:positionV>
            <wp:extent cx="1133475" cy="1645285"/>
            <wp:effectExtent l="0" t="0" r="9525" b="0"/>
            <wp:wrapSquare wrapText="bothSides"/>
            <wp:docPr id="11" name="Picture 3"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645285"/>
                    </a:xfrm>
                    <a:prstGeom prst="rect">
                      <a:avLst/>
                    </a:prstGeom>
                    <a:noFill/>
                    <a:ln>
                      <a:noFill/>
                    </a:ln>
                  </pic:spPr>
                </pic:pic>
              </a:graphicData>
            </a:graphic>
          </wp:anchor>
        </w:drawing>
      </w:r>
    </w:p>
    <w:p w14:paraId="0C0007F5" w14:textId="77777777" w:rsidR="00FC6935" w:rsidRPr="00E62957" w:rsidRDefault="004A04D1" w:rsidP="00FC6935">
      <w:pPr>
        <w:ind w:left="390" w:hanging="390"/>
        <w:jc w:val="right"/>
        <w:outlineLvl w:val="0"/>
        <w:rPr>
          <w:b/>
        </w:rPr>
      </w:pPr>
      <w:r w:rsidRPr="00DF7FB8">
        <w:rPr>
          <w:rFonts w:ascii="Calibri" w:eastAsia="Calibri" w:hAnsi="Calibri"/>
          <w:b/>
          <w:noProof/>
          <w:lang w:val="en-US"/>
        </w:rPr>
        <w:drawing>
          <wp:inline distT="0" distB="0" distL="0" distR="0" wp14:anchorId="3053DEEA" wp14:editId="1C9B7B32">
            <wp:extent cx="703986" cy="1666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386" cy="1677294"/>
                    </a:xfrm>
                    <a:prstGeom prst="rect">
                      <a:avLst/>
                    </a:prstGeom>
                    <a:noFill/>
                  </pic:spPr>
                </pic:pic>
              </a:graphicData>
            </a:graphic>
          </wp:inline>
        </w:drawing>
      </w:r>
      <w:r w:rsidR="00FC6935" w:rsidRPr="00E62957">
        <w:rPr>
          <w:b/>
        </w:rPr>
        <w:tab/>
      </w:r>
    </w:p>
    <w:p w14:paraId="7BD1436C" w14:textId="33D0E41D" w:rsidR="00A91F09" w:rsidRPr="00317F61" w:rsidRDefault="006E3A84" w:rsidP="00A91F09">
      <w:pPr>
        <w:spacing w:after="0" w:line="240" w:lineRule="auto"/>
        <w:contextualSpacing/>
        <w:jc w:val="center"/>
        <w:rPr>
          <w:color w:val="000000" w:themeColor="text1"/>
          <w:sz w:val="28"/>
          <w:szCs w:val="28"/>
        </w:rPr>
      </w:pPr>
      <w:r>
        <w:rPr>
          <w:b/>
          <w:color w:val="000000" w:themeColor="text1"/>
          <w:sz w:val="28"/>
          <w:szCs w:val="28"/>
        </w:rPr>
        <w:t xml:space="preserve">Lead </w:t>
      </w:r>
      <w:r w:rsidR="00243622" w:rsidRPr="00243622">
        <w:rPr>
          <w:b/>
          <w:color w:val="000000" w:themeColor="text1"/>
          <w:sz w:val="28"/>
          <w:szCs w:val="28"/>
        </w:rPr>
        <w:t>International Project Development Specialist (GEF PPG Team Leader)</w:t>
      </w:r>
      <w:r w:rsidR="00243622">
        <w:rPr>
          <w:b/>
          <w:color w:val="000000" w:themeColor="text1"/>
          <w:sz w:val="28"/>
          <w:szCs w:val="28"/>
        </w:rPr>
        <w:t xml:space="preserve"> </w:t>
      </w:r>
      <w:r w:rsidR="00F01BBE">
        <w:rPr>
          <w:b/>
          <w:color w:val="000000" w:themeColor="text1"/>
          <w:sz w:val="28"/>
          <w:szCs w:val="28"/>
        </w:rPr>
        <w:t>to Prepare</w:t>
      </w:r>
      <w:r w:rsidR="00F173DA">
        <w:rPr>
          <w:b/>
          <w:color w:val="000000" w:themeColor="text1"/>
          <w:sz w:val="28"/>
          <w:szCs w:val="28"/>
        </w:rPr>
        <w:t xml:space="preserve"> a GEF-7 </w:t>
      </w:r>
      <w:r w:rsidR="00477C15">
        <w:rPr>
          <w:b/>
          <w:color w:val="000000" w:themeColor="text1"/>
          <w:sz w:val="28"/>
          <w:szCs w:val="28"/>
        </w:rPr>
        <w:t xml:space="preserve">Project </w:t>
      </w:r>
      <w:r w:rsidR="00D62CFC">
        <w:rPr>
          <w:b/>
          <w:color w:val="000000" w:themeColor="text1"/>
          <w:sz w:val="28"/>
          <w:szCs w:val="28"/>
        </w:rPr>
        <w:t>‘</w:t>
      </w:r>
      <w:r w:rsidR="00914852" w:rsidRPr="00914852">
        <w:rPr>
          <w:b/>
          <w:color w:val="000000" w:themeColor="text1"/>
          <w:sz w:val="28"/>
          <w:szCs w:val="28"/>
        </w:rPr>
        <w:t>Supporting a Green Economy - Decoupling Hazardous Waste Generation from Economic Growth</w:t>
      </w:r>
      <w:r w:rsidR="00FC1EBA">
        <w:rPr>
          <w:b/>
          <w:color w:val="000000" w:themeColor="text1"/>
          <w:sz w:val="28"/>
          <w:szCs w:val="28"/>
        </w:rPr>
        <w:t>’</w:t>
      </w:r>
    </w:p>
    <w:p w14:paraId="26147B59" w14:textId="77777777" w:rsidR="00A91F09" w:rsidRPr="00317F61" w:rsidRDefault="00A91F09" w:rsidP="00A91F09">
      <w:pPr>
        <w:spacing w:after="0" w:line="240" w:lineRule="auto"/>
        <w:contextualSpacing/>
        <w:jc w:val="center"/>
        <w:rPr>
          <w:b/>
          <w:color w:val="000000" w:themeColor="text1"/>
          <w:sz w:val="28"/>
          <w:szCs w:val="28"/>
        </w:rPr>
      </w:pPr>
    </w:p>
    <w:tbl>
      <w:tblPr>
        <w:tblStyle w:val="TableGrid"/>
        <w:tblW w:w="0" w:type="auto"/>
        <w:jc w:val="center"/>
        <w:tblLook w:val="04A0" w:firstRow="1" w:lastRow="0" w:firstColumn="1" w:lastColumn="0" w:noHBand="0" w:noVBand="1"/>
      </w:tblPr>
      <w:tblGrid>
        <w:gridCol w:w="2566"/>
        <w:gridCol w:w="5226"/>
      </w:tblGrid>
      <w:tr w:rsidR="00A91F09" w:rsidRPr="00317F61" w14:paraId="321367D2" w14:textId="77777777" w:rsidTr="0083320A">
        <w:trPr>
          <w:trHeight w:val="248"/>
          <w:jc w:val="center"/>
        </w:trPr>
        <w:tc>
          <w:tcPr>
            <w:tcW w:w="2566" w:type="dxa"/>
          </w:tcPr>
          <w:p w14:paraId="7ACCDB92"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Application type</w:t>
            </w:r>
            <w:r w:rsidR="00DF7FB8">
              <w:rPr>
                <w:b/>
                <w:color w:val="000000" w:themeColor="text1"/>
                <w:sz w:val="24"/>
                <w:szCs w:val="24"/>
              </w:rPr>
              <w:t>:</w:t>
            </w:r>
          </w:p>
        </w:tc>
        <w:tc>
          <w:tcPr>
            <w:tcW w:w="5226" w:type="dxa"/>
          </w:tcPr>
          <w:p w14:paraId="201072DE" w14:textId="77777777" w:rsidR="00A91F09" w:rsidRPr="00317F61" w:rsidRDefault="005006A4" w:rsidP="00A91F09">
            <w:pPr>
              <w:contextualSpacing/>
              <w:jc w:val="both"/>
              <w:rPr>
                <w:b/>
                <w:color w:val="000000" w:themeColor="text1"/>
                <w:sz w:val="24"/>
                <w:szCs w:val="24"/>
              </w:rPr>
            </w:pPr>
            <w:r>
              <w:rPr>
                <w:b/>
                <w:color w:val="000000" w:themeColor="text1"/>
                <w:sz w:val="24"/>
                <w:szCs w:val="24"/>
              </w:rPr>
              <w:t>External vacancy</w:t>
            </w:r>
          </w:p>
        </w:tc>
      </w:tr>
      <w:tr w:rsidR="007D25EA" w:rsidRPr="009355BF" w14:paraId="503EF5A2" w14:textId="77777777" w:rsidTr="0083320A">
        <w:trPr>
          <w:trHeight w:val="248"/>
          <w:jc w:val="center"/>
        </w:trPr>
        <w:tc>
          <w:tcPr>
            <w:tcW w:w="2566" w:type="dxa"/>
          </w:tcPr>
          <w:p w14:paraId="2D82AD78" w14:textId="77777777" w:rsidR="007D25EA" w:rsidRPr="00317F61" w:rsidRDefault="007D25EA" w:rsidP="0083320A">
            <w:pPr>
              <w:contextualSpacing/>
              <w:jc w:val="both"/>
              <w:rPr>
                <w:b/>
                <w:color w:val="000000" w:themeColor="text1"/>
                <w:sz w:val="24"/>
                <w:szCs w:val="24"/>
              </w:rPr>
            </w:pPr>
            <w:r>
              <w:rPr>
                <w:b/>
                <w:color w:val="000000" w:themeColor="text1"/>
                <w:sz w:val="24"/>
                <w:szCs w:val="24"/>
              </w:rPr>
              <w:t>Job Title:</w:t>
            </w:r>
          </w:p>
        </w:tc>
        <w:tc>
          <w:tcPr>
            <w:tcW w:w="5226" w:type="dxa"/>
          </w:tcPr>
          <w:p w14:paraId="0945A7B1" w14:textId="27A6A92A" w:rsidR="007D25EA" w:rsidRPr="006E3A84" w:rsidRDefault="00914852" w:rsidP="007D25EA">
            <w:pPr>
              <w:contextualSpacing/>
              <w:jc w:val="both"/>
              <w:rPr>
                <w:b/>
                <w:color w:val="000000" w:themeColor="text1"/>
                <w:sz w:val="24"/>
                <w:szCs w:val="24"/>
              </w:rPr>
            </w:pPr>
            <w:r w:rsidRPr="00914852">
              <w:rPr>
                <w:b/>
                <w:color w:val="000000" w:themeColor="text1"/>
                <w:sz w:val="24"/>
                <w:szCs w:val="24"/>
                <w:lang w:val="en-GB"/>
              </w:rPr>
              <w:t>Lead International Project Development Specialist (GEF PPG Team Leader)</w:t>
            </w:r>
          </w:p>
        </w:tc>
      </w:tr>
      <w:tr w:rsidR="00A91F09" w:rsidRPr="00317F61" w14:paraId="543AA91C" w14:textId="77777777" w:rsidTr="0083320A">
        <w:trPr>
          <w:trHeight w:val="257"/>
          <w:jc w:val="center"/>
        </w:trPr>
        <w:tc>
          <w:tcPr>
            <w:tcW w:w="2566" w:type="dxa"/>
          </w:tcPr>
          <w:p w14:paraId="1A623ADE"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 xml:space="preserve">Category </w:t>
            </w:r>
          </w:p>
        </w:tc>
        <w:tc>
          <w:tcPr>
            <w:tcW w:w="5226" w:type="dxa"/>
          </w:tcPr>
          <w:p w14:paraId="45792985" w14:textId="683BFA18" w:rsidR="00A91F09" w:rsidRPr="00317F61" w:rsidRDefault="00A67289" w:rsidP="0083320A">
            <w:pPr>
              <w:contextualSpacing/>
              <w:jc w:val="both"/>
              <w:rPr>
                <w:b/>
                <w:color w:val="000000" w:themeColor="text1"/>
                <w:sz w:val="24"/>
                <w:szCs w:val="24"/>
              </w:rPr>
            </w:pPr>
            <w:r>
              <w:rPr>
                <w:b/>
                <w:color w:val="000000" w:themeColor="text1"/>
                <w:sz w:val="24"/>
                <w:szCs w:val="24"/>
              </w:rPr>
              <w:t xml:space="preserve">Environment / </w:t>
            </w:r>
            <w:r w:rsidR="009C1BF7">
              <w:rPr>
                <w:b/>
                <w:color w:val="000000" w:themeColor="text1"/>
                <w:sz w:val="24"/>
                <w:szCs w:val="24"/>
              </w:rPr>
              <w:t>Ch</w:t>
            </w:r>
            <w:r w:rsidR="00914852">
              <w:rPr>
                <w:b/>
                <w:color w:val="000000" w:themeColor="text1"/>
                <w:sz w:val="24"/>
                <w:szCs w:val="24"/>
              </w:rPr>
              <w:t>emicals and Waste</w:t>
            </w:r>
          </w:p>
        </w:tc>
      </w:tr>
      <w:tr w:rsidR="00A91F09" w:rsidRPr="00317F61" w14:paraId="3878F26F" w14:textId="77777777" w:rsidTr="0083320A">
        <w:trPr>
          <w:trHeight w:val="248"/>
          <w:jc w:val="center"/>
        </w:trPr>
        <w:tc>
          <w:tcPr>
            <w:tcW w:w="2566" w:type="dxa"/>
          </w:tcPr>
          <w:p w14:paraId="6976702F"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 xml:space="preserve">Duty station </w:t>
            </w:r>
          </w:p>
        </w:tc>
        <w:tc>
          <w:tcPr>
            <w:tcW w:w="5226" w:type="dxa"/>
          </w:tcPr>
          <w:p w14:paraId="7FBAB32E" w14:textId="4855F2DF" w:rsidR="00A91F09" w:rsidRPr="00317F61" w:rsidRDefault="00F76894" w:rsidP="0083320A">
            <w:pPr>
              <w:contextualSpacing/>
              <w:jc w:val="both"/>
              <w:rPr>
                <w:b/>
                <w:color w:val="000000" w:themeColor="text1"/>
                <w:sz w:val="24"/>
                <w:szCs w:val="24"/>
              </w:rPr>
            </w:pPr>
            <w:r>
              <w:rPr>
                <w:b/>
                <w:color w:val="000000" w:themeColor="text1"/>
                <w:sz w:val="24"/>
                <w:szCs w:val="24"/>
              </w:rPr>
              <w:t>Home based</w:t>
            </w:r>
            <w:r w:rsidR="009C1BF7">
              <w:rPr>
                <w:b/>
                <w:color w:val="000000" w:themeColor="text1"/>
                <w:sz w:val="24"/>
                <w:szCs w:val="24"/>
              </w:rPr>
              <w:t xml:space="preserve"> with travel to Rwanda</w:t>
            </w:r>
          </w:p>
        </w:tc>
      </w:tr>
      <w:tr w:rsidR="00F73732" w:rsidRPr="00317F61" w14:paraId="4E32BC98" w14:textId="77777777" w:rsidTr="0083320A">
        <w:trPr>
          <w:trHeight w:val="248"/>
          <w:jc w:val="center"/>
        </w:trPr>
        <w:tc>
          <w:tcPr>
            <w:tcW w:w="2566" w:type="dxa"/>
          </w:tcPr>
          <w:p w14:paraId="12F95695" w14:textId="77777777" w:rsidR="00F73732" w:rsidRPr="00317F61" w:rsidRDefault="00F73732" w:rsidP="0083320A">
            <w:pPr>
              <w:contextualSpacing/>
              <w:jc w:val="both"/>
              <w:rPr>
                <w:b/>
                <w:color w:val="000000" w:themeColor="text1"/>
                <w:sz w:val="24"/>
                <w:szCs w:val="24"/>
              </w:rPr>
            </w:pPr>
            <w:r>
              <w:rPr>
                <w:b/>
                <w:color w:val="000000" w:themeColor="text1"/>
                <w:sz w:val="24"/>
                <w:szCs w:val="24"/>
              </w:rPr>
              <w:t>Application Deadline:</w:t>
            </w:r>
          </w:p>
        </w:tc>
        <w:tc>
          <w:tcPr>
            <w:tcW w:w="5226" w:type="dxa"/>
          </w:tcPr>
          <w:p w14:paraId="027B45D5" w14:textId="0C4DE5C4" w:rsidR="00F73732" w:rsidRPr="00317F61" w:rsidRDefault="00F73732" w:rsidP="00811E68">
            <w:pPr>
              <w:contextualSpacing/>
              <w:jc w:val="both"/>
              <w:rPr>
                <w:b/>
                <w:color w:val="000000" w:themeColor="text1"/>
                <w:sz w:val="24"/>
                <w:szCs w:val="24"/>
              </w:rPr>
            </w:pPr>
          </w:p>
        </w:tc>
      </w:tr>
      <w:tr w:rsidR="00F73732" w:rsidRPr="00317F61" w14:paraId="602E7DA5" w14:textId="77777777" w:rsidTr="0083320A">
        <w:trPr>
          <w:trHeight w:val="248"/>
          <w:jc w:val="center"/>
        </w:trPr>
        <w:tc>
          <w:tcPr>
            <w:tcW w:w="2566" w:type="dxa"/>
          </w:tcPr>
          <w:p w14:paraId="0B79E040" w14:textId="77777777" w:rsidR="00F73732" w:rsidRDefault="00F73732" w:rsidP="0083320A">
            <w:pPr>
              <w:contextualSpacing/>
              <w:jc w:val="both"/>
              <w:rPr>
                <w:b/>
                <w:color w:val="000000" w:themeColor="text1"/>
                <w:sz w:val="24"/>
                <w:szCs w:val="24"/>
              </w:rPr>
            </w:pPr>
            <w:r>
              <w:rPr>
                <w:b/>
                <w:color w:val="000000" w:themeColor="text1"/>
                <w:sz w:val="24"/>
                <w:szCs w:val="24"/>
              </w:rPr>
              <w:t>Type of contract:</w:t>
            </w:r>
          </w:p>
        </w:tc>
        <w:tc>
          <w:tcPr>
            <w:tcW w:w="5226" w:type="dxa"/>
          </w:tcPr>
          <w:p w14:paraId="5D9CB73D" w14:textId="5AC3224B" w:rsidR="00F73732" w:rsidRDefault="000D11F1" w:rsidP="0083320A">
            <w:pPr>
              <w:contextualSpacing/>
              <w:jc w:val="both"/>
              <w:rPr>
                <w:b/>
                <w:color w:val="000000" w:themeColor="text1"/>
                <w:sz w:val="24"/>
                <w:szCs w:val="24"/>
              </w:rPr>
            </w:pPr>
            <w:r>
              <w:rPr>
                <w:b/>
                <w:color w:val="000000" w:themeColor="text1"/>
                <w:sz w:val="24"/>
                <w:szCs w:val="24"/>
              </w:rPr>
              <w:t>Individual Contract</w:t>
            </w:r>
          </w:p>
        </w:tc>
      </w:tr>
      <w:tr w:rsidR="00A91F09" w:rsidRPr="00317F61" w14:paraId="0D190540" w14:textId="77777777" w:rsidTr="0083320A">
        <w:trPr>
          <w:trHeight w:val="257"/>
          <w:jc w:val="center"/>
        </w:trPr>
        <w:tc>
          <w:tcPr>
            <w:tcW w:w="2566" w:type="dxa"/>
          </w:tcPr>
          <w:p w14:paraId="7296FEA7"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Expected starting date</w:t>
            </w:r>
            <w:r w:rsidR="00F73732">
              <w:rPr>
                <w:b/>
                <w:color w:val="000000" w:themeColor="text1"/>
                <w:sz w:val="24"/>
                <w:szCs w:val="24"/>
              </w:rPr>
              <w:t>:</w:t>
            </w:r>
          </w:p>
        </w:tc>
        <w:tc>
          <w:tcPr>
            <w:tcW w:w="5226" w:type="dxa"/>
          </w:tcPr>
          <w:p w14:paraId="25B43319"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 xml:space="preserve">Immediately </w:t>
            </w:r>
          </w:p>
        </w:tc>
      </w:tr>
      <w:tr w:rsidR="00A91F09" w:rsidRPr="00317F61" w14:paraId="01FFB307" w14:textId="77777777" w:rsidTr="004D74FD">
        <w:trPr>
          <w:trHeight w:val="189"/>
          <w:jc w:val="center"/>
        </w:trPr>
        <w:tc>
          <w:tcPr>
            <w:tcW w:w="2566" w:type="dxa"/>
          </w:tcPr>
          <w:p w14:paraId="13EB2073"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 xml:space="preserve">Duration </w:t>
            </w:r>
          </w:p>
        </w:tc>
        <w:tc>
          <w:tcPr>
            <w:tcW w:w="5226" w:type="dxa"/>
          </w:tcPr>
          <w:p w14:paraId="3E489818" w14:textId="126A9EB7" w:rsidR="00A91F09" w:rsidRPr="00317F61" w:rsidRDefault="003536DA" w:rsidP="00431EF0">
            <w:pPr>
              <w:jc w:val="both"/>
              <w:rPr>
                <w:b/>
                <w:color w:val="000000" w:themeColor="text1"/>
              </w:rPr>
            </w:pPr>
            <w:bookmarkStart w:id="0" w:name="_Hlk31020725"/>
            <w:r>
              <w:rPr>
                <w:b/>
                <w:color w:val="000000" w:themeColor="text1"/>
                <w:sz w:val="24"/>
                <w:szCs w:val="24"/>
              </w:rPr>
              <w:t>60</w:t>
            </w:r>
            <w:r w:rsidR="00C6778F" w:rsidRPr="00A67289">
              <w:rPr>
                <w:b/>
                <w:color w:val="000000" w:themeColor="text1"/>
                <w:sz w:val="24"/>
                <w:szCs w:val="24"/>
              </w:rPr>
              <w:t xml:space="preserve"> working </w:t>
            </w:r>
            <w:r w:rsidR="00F76894" w:rsidRPr="00A67289">
              <w:rPr>
                <w:b/>
                <w:color w:val="000000" w:themeColor="text1"/>
                <w:sz w:val="24"/>
                <w:szCs w:val="24"/>
              </w:rPr>
              <w:t xml:space="preserve">days in </w:t>
            </w:r>
            <w:r w:rsidR="005669E5">
              <w:rPr>
                <w:b/>
                <w:color w:val="000000" w:themeColor="text1"/>
                <w:sz w:val="24"/>
                <w:szCs w:val="24"/>
              </w:rPr>
              <w:t>1</w:t>
            </w:r>
            <w:r w:rsidR="00F72161">
              <w:rPr>
                <w:b/>
                <w:color w:val="000000" w:themeColor="text1"/>
                <w:sz w:val="24"/>
                <w:szCs w:val="24"/>
              </w:rPr>
              <w:t>1</w:t>
            </w:r>
            <w:r w:rsidR="00C6778F" w:rsidRPr="00A67289">
              <w:rPr>
                <w:b/>
                <w:color w:val="000000" w:themeColor="text1"/>
                <w:sz w:val="24"/>
                <w:szCs w:val="24"/>
              </w:rPr>
              <w:t xml:space="preserve"> calendar months</w:t>
            </w:r>
            <w:bookmarkEnd w:id="0"/>
          </w:p>
        </w:tc>
      </w:tr>
    </w:tbl>
    <w:p w14:paraId="567F43CA" w14:textId="77777777" w:rsidR="00641424" w:rsidRDefault="00641424" w:rsidP="00641424">
      <w:pPr>
        <w:pStyle w:val="Heading1"/>
        <w:rPr>
          <w:rFonts w:asciiTheme="minorHAnsi" w:hAnsiTheme="minorHAnsi" w:cstheme="minorHAnsi"/>
        </w:rPr>
      </w:pPr>
    </w:p>
    <w:p w14:paraId="0628370F" w14:textId="5B834058" w:rsidR="00F76894" w:rsidRPr="00E25CE3" w:rsidRDefault="00A91F09" w:rsidP="006E3A84">
      <w:pPr>
        <w:pStyle w:val="Heading1"/>
        <w:numPr>
          <w:ilvl w:val="0"/>
          <w:numId w:val="2"/>
        </w:numPr>
        <w:rPr>
          <w:rFonts w:cstheme="minorHAnsi"/>
        </w:rPr>
      </w:pPr>
      <w:r w:rsidRPr="000F1167">
        <w:rPr>
          <w:rFonts w:asciiTheme="minorHAnsi" w:hAnsiTheme="minorHAnsi" w:cstheme="minorHAnsi"/>
        </w:rPr>
        <w:t xml:space="preserve">Background </w:t>
      </w:r>
    </w:p>
    <w:p w14:paraId="5947D772" w14:textId="23CBD353" w:rsidR="008B36E8" w:rsidRPr="00285D3D" w:rsidRDefault="008B36E8" w:rsidP="00B22EB1">
      <w:pPr>
        <w:pStyle w:val="GEFQuestion"/>
        <w:ind w:left="0"/>
        <w:jc w:val="both"/>
        <w:rPr>
          <w:rFonts w:asciiTheme="minorHAnsi" w:eastAsiaTheme="minorEastAsia" w:hAnsiTheme="minorHAnsi" w:cstheme="minorHAnsi"/>
          <w:szCs w:val="22"/>
          <w:lang w:val="en-GB"/>
        </w:rPr>
      </w:pPr>
      <w:r w:rsidRPr="00285D3D">
        <w:rPr>
          <w:rFonts w:asciiTheme="minorHAnsi" w:eastAsiaTheme="minorEastAsia" w:hAnsiTheme="minorHAnsi" w:cstheme="minorHAnsi"/>
          <w:szCs w:val="22"/>
          <w:lang w:val="en-GB"/>
        </w:rPr>
        <w:t xml:space="preserve">Rwanda is a landlocked country situated in central Africa, also known as ‟the land of a thousand hills”. Rwanda’s Volcanoes National park in the Virunga volcanic mountains with its </w:t>
      </w:r>
      <w:proofErr w:type="gramStart"/>
      <w:r w:rsidRPr="00285D3D">
        <w:rPr>
          <w:rFonts w:asciiTheme="minorHAnsi" w:eastAsiaTheme="minorEastAsia" w:hAnsiTheme="minorHAnsi" w:cstheme="minorHAnsi"/>
          <w:szCs w:val="22"/>
          <w:lang w:val="en-GB"/>
        </w:rPr>
        <w:t>high altitude</w:t>
      </w:r>
      <w:proofErr w:type="gramEnd"/>
      <w:r w:rsidRPr="00285D3D">
        <w:rPr>
          <w:rFonts w:asciiTheme="minorHAnsi" w:eastAsiaTheme="minorEastAsia" w:hAnsiTheme="minorHAnsi" w:cstheme="minorHAnsi"/>
          <w:szCs w:val="22"/>
          <w:lang w:val="en-GB"/>
        </w:rPr>
        <w:t xml:space="preserve"> forests, is world famous for mountain gorillas and golden monkeys. In the southwest is </w:t>
      </w:r>
      <w:proofErr w:type="spellStart"/>
      <w:r w:rsidRPr="00285D3D">
        <w:rPr>
          <w:rFonts w:asciiTheme="minorHAnsi" w:eastAsiaTheme="minorEastAsia" w:hAnsiTheme="minorHAnsi" w:cstheme="minorHAnsi"/>
          <w:szCs w:val="22"/>
          <w:lang w:val="en-GB"/>
        </w:rPr>
        <w:t>Nyungwe</w:t>
      </w:r>
      <w:proofErr w:type="spellEnd"/>
      <w:r w:rsidRPr="00285D3D">
        <w:rPr>
          <w:rFonts w:asciiTheme="minorHAnsi" w:eastAsiaTheme="minorEastAsia" w:hAnsiTheme="minorHAnsi" w:cstheme="minorHAnsi"/>
          <w:szCs w:val="22"/>
          <w:lang w:val="en-GB"/>
        </w:rPr>
        <w:t xml:space="preserve"> National Park, with ancient mountain rainforests providing a habitat for chimpanzees and other primates.</w:t>
      </w:r>
      <w:r w:rsidR="00B22EB1" w:rsidRPr="00285D3D">
        <w:rPr>
          <w:rFonts w:asciiTheme="minorHAnsi" w:eastAsiaTheme="minorEastAsia" w:hAnsiTheme="minorHAnsi" w:cstheme="minorHAnsi"/>
          <w:szCs w:val="22"/>
          <w:lang w:val="en-GB"/>
        </w:rPr>
        <w:t xml:space="preserve"> </w:t>
      </w:r>
      <w:r w:rsidRPr="00285D3D">
        <w:rPr>
          <w:rFonts w:asciiTheme="minorHAnsi" w:eastAsiaTheme="minorEastAsia" w:hAnsiTheme="minorHAnsi" w:cstheme="minorHAnsi"/>
          <w:szCs w:val="22"/>
          <w:lang w:val="en-GB"/>
        </w:rPr>
        <w:t>Rwanda is part of two water catchments, the River Nile and the Congo Basin</w:t>
      </w:r>
      <w:r w:rsidR="001C7397" w:rsidRPr="00285D3D">
        <w:rPr>
          <w:rFonts w:asciiTheme="minorHAnsi" w:eastAsiaTheme="minorEastAsia" w:hAnsiTheme="minorHAnsi" w:cstheme="minorHAnsi"/>
          <w:szCs w:val="22"/>
          <w:lang w:val="en-GB"/>
        </w:rPr>
        <w:t xml:space="preserve"> and</w:t>
      </w:r>
      <w:r w:rsidRPr="00285D3D">
        <w:rPr>
          <w:rFonts w:asciiTheme="minorHAnsi" w:eastAsiaTheme="minorEastAsia" w:hAnsiTheme="minorHAnsi" w:cstheme="minorHAnsi"/>
          <w:szCs w:val="22"/>
          <w:lang w:val="en-GB"/>
        </w:rPr>
        <w:t xml:space="preserve"> is an important source of water for its own inhabitants and those of the countries benefitting from the Nile and the Congo Basin.</w:t>
      </w:r>
      <w:r w:rsidR="001C7397" w:rsidRPr="00285D3D">
        <w:rPr>
          <w:rFonts w:asciiTheme="minorHAnsi" w:eastAsiaTheme="minorEastAsia" w:hAnsiTheme="minorHAnsi" w:cstheme="minorHAnsi"/>
          <w:szCs w:val="22"/>
          <w:lang w:val="en-GB"/>
        </w:rPr>
        <w:t xml:space="preserve"> The country</w:t>
      </w:r>
      <w:r w:rsidRPr="00285D3D">
        <w:rPr>
          <w:rFonts w:asciiTheme="minorHAnsi" w:eastAsiaTheme="minorEastAsia" w:hAnsiTheme="minorHAnsi" w:cstheme="minorHAnsi"/>
          <w:szCs w:val="22"/>
          <w:lang w:val="en-GB"/>
        </w:rPr>
        <w:t xml:space="preserve"> has one of the highest population densities in Africa (1,060/</w:t>
      </w:r>
      <w:proofErr w:type="spellStart"/>
      <w:r w:rsidRPr="00285D3D">
        <w:rPr>
          <w:rFonts w:asciiTheme="minorHAnsi" w:eastAsiaTheme="minorEastAsia" w:hAnsiTheme="minorHAnsi" w:cstheme="minorHAnsi"/>
          <w:szCs w:val="22"/>
          <w:lang w:val="en-GB"/>
        </w:rPr>
        <w:t>sq</w:t>
      </w:r>
      <w:proofErr w:type="spellEnd"/>
      <w:r w:rsidRPr="00285D3D">
        <w:rPr>
          <w:rFonts w:asciiTheme="minorHAnsi" w:eastAsiaTheme="minorEastAsia" w:hAnsiTheme="minorHAnsi" w:cstheme="minorHAnsi"/>
          <w:szCs w:val="22"/>
          <w:lang w:val="en-GB"/>
        </w:rPr>
        <w:t xml:space="preserve"> mi) with a young, mostly rural population. In 2019, the population is estimated at 12.79 million, an increase from 2013's estimate of 11.8 million</w:t>
      </w:r>
      <w:r w:rsidRPr="00285D3D">
        <w:rPr>
          <w:rFonts w:asciiTheme="minorHAnsi" w:eastAsiaTheme="minorEastAsia" w:hAnsiTheme="minorHAnsi" w:cstheme="minorHAnsi"/>
          <w:szCs w:val="22"/>
          <w:lang w:val="en-GB"/>
        </w:rPr>
        <w:footnoteReference w:id="2"/>
      </w:r>
      <w:r w:rsidRPr="00285D3D">
        <w:rPr>
          <w:rFonts w:asciiTheme="minorHAnsi" w:eastAsiaTheme="minorEastAsia" w:hAnsiTheme="minorHAnsi" w:cstheme="minorHAnsi"/>
          <w:szCs w:val="22"/>
          <w:lang w:val="en-GB"/>
        </w:rPr>
        <w:t xml:space="preserve">. For 25 years since the war and the 1994 genocide, Rwanda has been developing very quickly. As such, like many other countries around the world, Rwanda is faced with the growing challenge of managing municipal, hazardous and toxic wastes as well as minimizing the environmental consequences of rapid industrialization impacting land, air and water quality and threatening the health of humans, water bodies and ecosystems. </w:t>
      </w:r>
    </w:p>
    <w:p w14:paraId="5D76EF44" w14:textId="77777777" w:rsidR="001C7397" w:rsidRPr="00285D3D" w:rsidRDefault="001C7397" w:rsidP="00285D3D">
      <w:pPr>
        <w:pStyle w:val="GEFQuestion"/>
        <w:ind w:left="0"/>
        <w:jc w:val="both"/>
        <w:rPr>
          <w:rFonts w:asciiTheme="minorHAnsi" w:eastAsiaTheme="minorEastAsia" w:hAnsiTheme="minorHAnsi" w:cstheme="minorHAnsi"/>
          <w:szCs w:val="22"/>
          <w:lang w:val="en-GB"/>
        </w:rPr>
      </w:pPr>
    </w:p>
    <w:p w14:paraId="75F74A3A" w14:textId="77777777" w:rsidR="008B36E8" w:rsidRPr="00285D3D" w:rsidRDefault="008B36E8" w:rsidP="00CC7840">
      <w:pPr>
        <w:pStyle w:val="GEFQuestion"/>
        <w:ind w:left="0"/>
        <w:jc w:val="both"/>
        <w:rPr>
          <w:rFonts w:asciiTheme="minorHAnsi" w:eastAsiaTheme="minorEastAsia" w:hAnsiTheme="minorHAnsi" w:cstheme="minorHAnsi"/>
          <w:szCs w:val="22"/>
          <w:lang w:val="en-GB"/>
        </w:rPr>
      </w:pPr>
      <w:r w:rsidRPr="00285D3D">
        <w:rPr>
          <w:rFonts w:asciiTheme="minorHAnsi" w:eastAsiaTheme="minorEastAsia" w:hAnsiTheme="minorHAnsi" w:cstheme="minorHAnsi"/>
          <w:szCs w:val="22"/>
          <w:lang w:val="en-GB"/>
        </w:rPr>
        <w:lastRenderedPageBreak/>
        <w:t xml:space="preserve">The country has made great strides through </w:t>
      </w:r>
      <w:proofErr w:type="gramStart"/>
      <w:r w:rsidRPr="00285D3D">
        <w:rPr>
          <w:rFonts w:asciiTheme="minorHAnsi" w:eastAsiaTheme="minorEastAsia" w:hAnsiTheme="minorHAnsi" w:cstheme="minorHAnsi"/>
          <w:szCs w:val="22"/>
          <w:lang w:val="en-GB"/>
        </w:rPr>
        <w:t>a number of</w:t>
      </w:r>
      <w:proofErr w:type="gramEnd"/>
      <w:r w:rsidRPr="00285D3D">
        <w:rPr>
          <w:rFonts w:asciiTheme="minorHAnsi" w:eastAsiaTheme="minorEastAsia" w:hAnsiTheme="minorHAnsi" w:cstheme="minorHAnsi"/>
          <w:szCs w:val="22"/>
          <w:lang w:val="en-GB"/>
        </w:rPr>
        <w:t xml:space="preserve"> well-known waste related interventions. For example, Rwanda is renowned for its excellent policy on the banning of plastic bags. The plastic</w:t>
      </w:r>
      <w:r w:rsidRPr="001D42C2">
        <w:rPr>
          <w:noProof/>
        </w:rPr>
        <w:t xml:space="preserve"> </w:t>
      </w:r>
      <w:r w:rsidRPr="00285D3D">
        <w:rPr>
          <w:rFonts w:asciiTheme="minorHAnsi" w:eastAsiaTheme="minorEastAsia" w:hAnsiTheme="minorHAnsi" w:cstheme="minorHAnsi"/>
          <w:szCs w:val="22"/>
          <w:lang w:val="en-GB"/>
        </w:rPr>
        <w:t xml:space="preserve">ban policy entered in force in 2008, and it has had a tremendously beneficial impact on the nature of the </w:t>
      </w:r>
      <w:proofErr w:type="gramStart"/>
      <w:r w:rsidRPr="00285D3D">
        <w:rPr>
          <w:rFonts w:asciiTheme="minorHAnsi" w:eastAsiaTheme="minorEastAsia" w:hAnsiTheme="minorHAnsi" w:cstheme="minorHAnsi"/>
          <w:szCs w:val="22"/>
          <w:lang w:val="en-GB"/>
        </w:rPr>
        <w:t>country, and</w:t>
      </w:r>
      <w:proofErr w:type="gramEnd"/>
      <w:r w:rsidRPr="00285D3D">
        <w:rPr>
          <w:rFonts w:asciiTheme="minorHAnsi" w:eastAsiaTheme="minorEastAsia" w:hAnsiTheme="minorHAnsi" w:cstheme="minorHAnsi"/>
          <w:szCs w:val="22"/>
          <w:lang w:val="en-GB"/>
        </w:rPr>
        <w:t xml:space="preserve"> inspired other countries worldwide (in particular developing countries) to replicate similar measures. Moreover, the collection of waste in large municipalities, like Kigali, is effective and is ensured by a proper collaboration between private operators and the government. Another waste related highlight is the partnership between Enviroserve, FONERWA (the Rwanda Green Fund) and the Government, which led to the construction of an e-waste recycling facility that started operations in 2018. </w:t>
      </w:r>
    </w:p>
    <w:p w14:paraId="2AE781E4" w14:textId="77777777" w:rsidR="008B36E8" w:rsidRPr="00285D3D" w:rsidRDefault="008B36E8" w:rsidP="008B36E8">
      <w:pPr>
        <w:pStyle w:val="GEFQuestion"/>
        <w:ind w:left="450"/>
        <w:jc w:val="both"/>
        <w:rPr>
          <w:rFonts w:asciiTheme="minorHAnsi" w:eastAsiaTheme="minorEastAsia" w:hAnsiTheme="minorHAnsi" w:cstheme="minorHAnsi"/>
          <w:szCs w:val="22"/>
          <w:lang w:val="en-GB"/>
        </w:rPr>
      </w:pPr>
    </w:p>
    <w:p w14:paraId="7084D1B3" w14:textId="530F7FDD" w:rsidR="00285D3D" w:rsidRPr="008C60A5" w:rsidRDefault="008B36E8" w:rsidP="008C60A5">
      <w:pPr>
        <w:pStyle w:val="GEFQuestion"/>
        <w:ind w:left="0"/>
        <w:jc w:val="both"/>
        <w:rPr>
          <w:rFonts w:asciiTheme="minorHAnsi" w:eastAsiaTheme="minorEastAsia" w:hAnsiTheme="minorHAnsi" w:cstheme="minorHAnsi"/>
          <w:szCs w:val="22"/>
          <w:lang w:val="en-GB"/>
        </w:rPr>
      </w:pPr>
      <w:r w:rsidRPr="00285D3D">
        <w:rPr>
          <w:rFonts w:asciiTheme="minorHAnsi" w:eastAsiaTheme="minorEastAsia" w:hAnsiTheme="minorHAnsi" w:cstheme="minorHAnsi"/>
          <w:szCs w:val="22"/>
          <w:lang w:val="en-GB"/>
        </w:rPr>
        <w:t xml:space="preserve">On the other </w:t>
      </w:r>
      <w:proofErr w:type="gramStart"/>
      <w:r w:rsidRPr="00285D3D">
        <w:rPr>
          <w:rFonts w:asciiTheme="minorHAnsi" w:eastAsiaTheme="minorEastAsia" w:hAnsiTheme="minorHAnsi" w:cstheme="minorHAnsi"/>
          <w:szCs w:val="22"/>
          <w:lang w:val="en-GB"/>
        </w:rPr>
        <w:t>hand</w:t>
      </w:r>
      <w:proofErr w:type="gramEnd"/>
      <w:r w:rsidRPr="00285D3D">
        <w:rPr>
          <w:rFonts w:asciiTheme="minorHAnsi" w:eastAsiaTheme="minorEastAsia" w:hAnsiTheme="minorHAnsi" w:cstheme="minorHAnsi"/>
          <w:szCs w:val="22"/>
          <w:lang w:val="en-GB"/>
        </w:rPr>
        <w:t xml:space="preserve"> however, there remain significant shortcomings that expose the country to the severe impacts of improper waste management, while rapidly growing sectors like industry, agriculture and healthcare are not implementing cleaner production measures. As a </w:t>
      </w:r>
      <w:proofErr w:type="gramStart"/>
      <w:r w:rsidRPr="00285D3D">
        <w:rPr>
          <w:rFonts w:asciiTheme="minorHAnsi" w:eastAsiaTheme="minorEastAsia" w:hAnsiTheme="minorHAnsi" w:cstheme="minorHAnsi"/>
          <w:szCs w:val="22"/>
          <w:lang w:val="en-GB"/>
        </w:rPr>
        <w:t>result</w:t>
      </w:r>
      <w:proofErr w:type="gramEnd"/>
      <w:r w:rsidRPr="00285D3D">
        <w:rPr>
          <w:rFonts w:asciiTheme="minorHAnsi" w:eastAsiaTheme="minorEastAsia" w:hAnsiTheme="minorHAnsi" w:cstheme="minorHAnsi"/>
          <w:szCs w:val="22"/>
          <w:lang w:val="en-GB"/>
        </w:rPr>
        <w:t xml:space="preserve"> these sectors lead to releases of POPs and mercury though air emissions, waste disposal, effluent discharge and soil contamination such as unintentional POPs</w:t>
      </w:r>
      <w:r w:rsidR="00B66559" w:rsidRPr="00285D3D">
        <w:rPr>
          <w:rFonts w:asciiTheme="minorHAnsi" w:eastAsiaTheme="minorEastAsia" w:hAnsiTheme="minorHAnsi" w:cstheme="minorHAnsi"/>
          <w:szCs w:val="22"/>
          <w:lang w:val="en-GB"/>
        </w:rPr>
        <w:t xml:space="preserve">, </w:t>
      </w:r>
      <w:r w:rsidRPr="00285D3D">
        <w:rPr>
          <w:rFonts w:asciiTheme="minorHAnsi" w:eastAsiaTheme="minorEastAsia" w:hAnsiTheme="minorHAnsi" w:cstheme="minorHAnsi"/>
          <w:szCs w:val="22"/>
          <w:lang w:val="en-GB"/>
        </w:rPr>
        <w:t>POPs and mercury</w:t>
      </w:r>
      <w:r w:rsidR="00B66559" w:rsidRPr="00285D3D">
        <w:rPr>
          <w:rFonts w:asciiTheme="minorHAnsi" w:eastAsiaTheme="minorEastAsia" w:hAnsiTheme="minorHAnsi" w:cstheme="minorHAnsi"/>
          <w:szCs w:val="22"/>
          <w:lang w:val="en-GB"/>
        </w:rPr>
        <w:t xml:space="preserve">. </w:t>
      </w:r>
      <w:r w:rsidRPr="00285D3D">
        <w:rPr>
          <w:rFonts w:asciiTheme="minorHAnsi" w:eastAsiaTheme="minorEastAsia" w:hAnsiTheme="minorHAnsi" w:cstheme="minorHAnsi"/>
          <w:szCs w:val="22"/>
          <w:lang w:val="en-GB"/>
        </w:rPr>
        <w:t xml:space="preserve">Releases of such chemicals, </w:t>
      </w:r>
      <w:proofErr w:type="gramStart"/>
      <w:r w:rsidRPr="00285D3D">
        <w:rPr>
          <w:rFonts w:asciiTheme="minorHAnsi" w:eastAsiaTheme="minorEastAsia" w:hAnsiTheme="minorHAnsi" w:cstheme="minorHAnsi"/>
          <w:szCs w:val="22"/>
          <w:lang w:val="en-GB"/>
        </w:rPr>
        <w:t>in particular releases</w:t>
      </w:r>
      <w:proofErr w:type="gramEnd"/>
      <w:r w:rsidRPr="00285D3D">
        <w:rPr>
          <w:rFonts w:asciiTheme="minorHAnsi" w:eastAsiaTheme="minorEastAsia" w:hAnsiTheme="minorHAnsi" w:cstheme="minorHAnsi"/>
          <w:szCs w:val="22"/>
          <w:lang w:val="en-GB"/>
        </w:rPr>
        <w:t xml:space="preserve"> to water sources and air, have a global impact.</w:t>
      </w:r>
      <w:r w:rsidR="009E5B18">
        <w:rPr>
          <w:rFonts w:asciiTheme="minorHAnsi" w:eastAsiaTheme="minorEastAsia" w:hAnsiTheme="minorHAnsi" w:cstheme="minorHAnsi"/>
          <w:szCs w:val="22"/>
          <w:lang w:val="en-GB"/>
        </w:rPr>
        <w:t xml:space="preserve"> While there are numerous types of hazardous waste streams in the country, responding to the objectives of the GEF the project will focus on POPs (including U-POPS, PCBs, pesticides), and mercury (Hg) which are under the Stockholm and Minamata Convention, respectively. This focus will be used to strengthen understanding, control and monitoring capacities of general hazardous and chemicals waste as well. </w:t>
      </w:r>
      <w:r w:rsidR="00285D3D" w:rsidRPr="00285D3D">
        <w:rPr>
          <w:rFonts w:asciiTheme="minorHAnsi" w:eastAsiaTheme="minorEastAsia" w:hAnsiTheme="minorHAnsi" w:cstheme="minorHAnsi"/>
          <w:szCs w:val="22"/>
          <w:lang w:val="en-GB"/>
        </w:rPr>
        <w:t xml:space="preserve"> </w:t>
      </w:r>
      <w:r w:rsidRPr="00285D3D">
        <w:rPr>
          <w:rFonts w:asciiTheme="minorHAnsi" w:eastAsiaTheme="minorEastAsia" w:hAnsiTheme="minorHAnsi" w:cstheme="minorHAnsi"/>
          <w:szCs w:val="22"/>
          <w:lang w:val="en-GB"/>
        </w:rPr>
        <w:t xml:space="preserve">The main root causes and barriers that need to be addressed to overcome the challenges mentioned are the following: </w:t>
      </w:r>
    </w:p>
    <w:p w14:paraId="2344C617" w14:textId="2F3470D3" w:rsidR="008B36E8" w:rsidRPr="009D3BC5" w:rsidRDefault="008B36E8" w:rsidP="009D3BC5">
      <w:pPr>
        <w:pStyle w:val="NoSpacing"/>
        <w:numPr>
          <w:ilvl w:val="0"/>
          <w:numId w:val="17"/>
        </w:numPr>
        <w:jc w:val="both"/>
        <w:rPr>
          <w:rFonts w:cstheme="minorHAnsi"/>
        </w:rPr>
      </w:pPr>
      <w:r w:rsidRPr="009D3BC5">
        <w:rPr>
          <w:rFonts w:cstheme="minorHAnsi"/>
        </w:rPr>
        <w:t>A growing population and economy, which without applying the 4R approach (Reuse, Reduce, Recycle and Recovery) is leading to the generation of increased emissions, releases and waste volumes of hazardous and toxic chemicals</w:t>
      </w:r>
    </w:p>
    <w:p w14:paraId="2070290A" w14:textId="737E5F98" w:rsidR="008B36E8" w:rsidRPr="009D3BC5" w:rsidRDefault="008B36E8" w:rsidP="009D3BC5">
      <w:pPr>
        <w:pStyle w:val="NoSpacing"/>
        <w:numPr>
          <w:ilvl w:val="0"/>
          <w:numId w:val="17"/>
        </w:numPr>
        <w:jc w:val="both"/>
        <w:rPr>
          <w:rFonts w:cstheme="minorHAnsi"/>
        </w:rPr>
      </w:pPr>
      <w:r w:rsidRPr="009D3BC5">
        <w:rPr>
          <w:rFonts w:cstheme="minorHAnsi"/>
        </w:rPr>
        <w:t xml:space="preserve">A policy and regulatory environment that does not promote/incentivize or prescribe cleaner production, the assessment and introduction of POPs/Hg-free alternatives, or management/treatment for hazardous waste streams </w:t>
      </w:r>
    </w:p>
    <w:p w14:paraId="09E31F75" w14:textId="65473D8D" w:rsidR="008B36E8" w:rsidRPr="009D3BC5" w:rsidRDefault="008B36E8" w:rsidP="009D3BC5">
      <w:pPr>
        <w:pStyle w:val="NoSpacing"/>
        <w:numPr>
          <w:ilvl w:val="0"/>
          <w:numId w:val="17"/>
        </w:numPr>
        <w:jc w:val="both"/>
        <w:rPr>
          <w:rFonts w:cstheme="minorHAnsi"/>
        </w:rPr>
      </w:pPr>
      <w:r w:rsidRPr="009D3BC5">
        <w:rPr>
          <w:rFonts w:cstheme="minorHAnsi"/>
        </w:rPr>
        <w:t>Limited investment opportunities to launch new businesses in waste recovery, reuse, recycling or disposal/treatment</w:t>
      </w:r>
    </w:p>
    <w:p w14:paraId="693A6F2B" w14:textId="22D1FDC7" w:rsidR="008B36E8" w:rsidRPr="009D3BC5" w:rsidRDefault="008B36E8" w:rsidP="009D3BC5">
      <w:pPr>
        <w:pStyle w:val="NoSpacing"/>
        <w:numPr>
          <w:ilvl w:val="0"/>
          <w:numId w:val="17"/>
        </w:numPr>
        <w:jc w:val="both"/>
        <w:rPr>
          <w:rFonts w:cstheme="minorHAnsi"/>
        </w:rPr>
      </w:pPr>
      <w:r w:rsidRPr="009D3BC5">
        <w:rPr>
          <w:rFonts w:cstheme="minorHAnsi"/>
        </w:rPr>
        <w:t>Limited understanding of the main hazardous waste flows because waste data is not regularly collected, monitored or managed (except for a few limited baseline studies) and an increase in the complexity of hazardous waste streams</w:t>
      </w:r>
    </w:p>
    <w:p w14:paraId="01C7B026" w14:textId="256E5D07" w:rsidR="008B36E8" w:rsidRPr="009D3BC5" w:rsidRDefault="008B36E8" w:rsidP="009D3BC5">
      <w:pPr>
        <w:pStyle w:val="NoSpacing"/>
        <w:numPr>
          <w:ilvl w:val="0"/>
          <w:numId w:val="17"/>
        </w:numPr>
        <w:jc w:val="both"/>
        <w:rPr>
          <w:rFonts w:cstheme="minorHAnsi"/>
        </w:rPr>
      </w:pPr>
      <w:r w:rsidRPr="009D3BC5">
        <w:rPr>
          <w:rFonts w:cstheme="minorHAnsi"/>
        </w:rPr>
        <w:t>Too few adequate, compliant landfills, hazardous waste treatment facilities or interim storage facilities</w:t>
      </w:r>
    </w:p>
    <w:p w14:paraId="3E4A7426" w14:textId="77777777" w:rsidR="008B36E8" w:rsidRDefault="008B36E8" w:rsidP="00B8534F">
      <w:pPr>
        <w:spacing w:after="0" w:line="240" w:lineRule="auto"/>
        <w:jc w:val="both"/>
        <w:rPr>
          <w:rFonts w:cstheme="minorHAnsi"/>
        </w:rPr>
      </w:pPr>
    </w:p>
    <w:p w14:paraId="718B1DFB" w14:textId="49621071" w:rsidR="00B8534F" w:rsidRDefault="0093446C" w:rsidP="00B8534F">
      <w:pPr>
        <w:spacing w:after="0" w:line="240" w:lineRule="auto"/>
        <w:jc w:val="both"/>
        <w:rPr>
          <w:rFonts w:cstheme="minorHAnsi"/>
        </w:rPr>
      </w:pPr>
      <w:r>
        <w:rPr>
          <w:rFonts w:cstheme="minorHAnsi"/>
        </w:rPr>
        <w:t xml:space="preserve">In </w:t>
      </w:r>
      <w:r w:rsidR="002E4478">
        <w:rPr>
          <w:rFonts w:cstheme="minorHAnsi"/>
        </w:rPr>
        <w:t xml:space="preserve">order to address these pertinent issues, a </w:t>
      </w:r>
      <w:r w:rsidR="00ED4222">
        <w:rPr>
          <w:rFonts w:cstheme="minorHAnsi"/>
        </w:rPr>
        <w:t>project concept</w:t>
      </w:r>
      <w:r w:rsidR="00660D33">
        <w:rPr>
          <w:rFonts w:cstheme="minorHAnsi"/>
        </w:rPr>
        <w:t xml:space="preserve"> titled </w:t>
      </w:r>
      <w:r w:rsidR="002E4478" w:rsidRPr="002E4478">
        <w:rPr>
          <w:rFonts w:cstheme="minorHAnsi"/>
          <w:b/>
        </w:rPr>
        <w:t>‘</w:t>
      </w:r>
      <w:r w:rsidR="006C5068" w:rsidRPr="006C5068">
        <w:rPr>
          <w:rFonts w:cstheme="minorHAnsi"/>
          <w:b/>
        </w:rPr>
        <w:t>‘Supporting a Green Economy - Decoupling Hazardous Waste Generation from Economic Growth</w:t>
      </w:r>
      <w:r w:rsidR="006C5068">
        <w:rPr>
          <w:rFonts w:cstheme="minorHAnsi"/>
          <w:b/>
        </w:rPr>
        <w:t>’</w:t>
      </w:r>
      <w:r w:rsidR="006C5068" w:rsidRPr="00190434">
        <w:rPr>
          <w:rFonts w:cstheme="minorHAnsi"/>
        </w:rPr>
        <w:t xml:space="preserve"> </w:t>
      </w:r>
      <w:r w:rsidR="00190434" w:rsidRPr="00190434">
        <w:rPr>
          <w:rFonts w:cstheme="minorHAnsi"/>
        </w:rPr>
        <w:t xml:space="preserve">was developed. </w:t>
      </w:r>
      <w:r w:rsidR="00B8534F">
        <w:rPr>
          <w:rFonts w:cstheme="minorHAnsi"/>
        </w:rPr>
        <w:t>The concept was submitted to and was approved by the Global Environmental Facility (GEF) in December 201</w:t>
      </w:r>
      <w:r w:rsidR="00C34495">
        <w:rPr>
          <w:rFonts w:cstheme="minorHAnsi"/>
        </w:rPr>
        <w:t>9</w:t>
      </w:r>
      <w:r w:rsidR="00B8534F">
        <w:rPr>
          <w:rFonts w:cstheme="minorHAnsi"/>
        </w:rPr>
        <w:t xml:space="preserve"> for further development into a full project document (Prodoc).  The GEF has since granted Rwanda a Project Preparation Grant (PPG) to develop the </w:t>
      </w:r>
      <w:r w:rsidR="00592789">
        <w:rPr>
          <w:rFonts w:cstheme="minorHAnsi"/>
        </w:rPr>
        <w:t>Pro</w:t>
      </w:r>
      <w:r w:rsidR="00B8534F">
        <w:rPr>
          <w:rFonts w:cstheme="minorHAnsi"/>
        </w:rPr>
        <w:t>doc.</w:t>
      </w:r>
    </w:p>
    <w:p w14:paraId="66ACD38B" w14:textId="77777777" w:rsidR="006E21DA" w:rsidRDefault="006E21DA" w:rsidP="00E81ECD">
      <w:pPr>
        <w:spacing w:after="0" w:line="240" w:lineRule="auto"/>
        <w:jc w:val="both"/>
        <w:rPr>
          <w:rFonts w:cstheme="minorHAnsi"/>
        </w:rPr>
      </w:pPr>
    </w:p>
    <w:p w14:paraId="65D58E3A" w14:textId="3E9F0BE8" w:rsidR="001E00FA" w:rsidRDefault="006E7BC5" w:rsidP="00EB3EDA">
      <w:pPr>
        <w:spacing w:after="0" w:line="240" w:lineRule="auto"/>
        <w:jc w:val="both"/>
        <w:rPr>
          <w:rFonts w:cstheme="minorHAnsi"/>
        </w:rPr>
      </w:pPr>
      <w:r w:rsidRPr="006E7BC5">
        <w:rPr>
          <w:rFonts w:cstheme="minorHAnsi"/>
        </w:rPr>
        <w:t>The project aims to support the Government of Rwanda and its private and public sector in decoupling hazardous waste generation and harmful releases from economic growth by enhancing the introduction of the 4R approach (Reuse, Reduce, Recycle and Recovery) in priority industries and economic sectors, while at the same time enhancing private sector led national waste treatment capacity to ensure the sound management of wastes, generate income, create jobs and protect human health and the environment</w:t>
      </w:r>
      <w:r w:rsidR="001E00FA">
        <w:rPr>
          <w:rFonts w:cstheme="minorHAnsi"/>
        </w:rPr>
        <w:t>. It will address the aim through the following four components.</w:t>
      </w:r>
    </w:p>
    <w:p w14:paraId="76989D91" w14:textId="77777777" w:rsidR="003D0FEA" w:rsidRDefault="003D0FEA" w:rsidP="00EB3EDA">
      <w:pPr>
        <w:spacing w:after="0" w:line="240" w:lineRule="auto"/>
        <w:jc w:val="both"/>
        <w:rPr>
          <w:rFonts w:cstheme="minorHAnsi"/>
        </w:rPr>
      </w:pPr>
    </w:p>
    <w:p w14:paraId="7B794849" w14:textId="3A49BF99" w:rsidR="001E00FA" w:rsidRDefault="00AB4241" w:rsidP="00EB3EDA">
      <w:pPr>
        <w:spacing w:after="0" w:line="240" w:lineRule="auto"/>
        <w:jc w:val="both"/>
        <w:rPr>
          <w:rFonts w:cstheme="minorHAnsi"/>
        </w:rPr>
      </w:pPr>
      <w:r w:rsidRPr="001E00FA">
        <w:rPr>
          <w:rFonts w:cstheme="minorHAnsi"/>
          <w:b/>
        </w:rPr>
        <w:t>Component</w:t>
      </w:r>
      <w:r w:rsidR="001E00FA" w:rsidRPr="001E00FA">
        <w:rPr>
          <w:rFonts w:cstheme="minorHAnsi"/>
          <w:b/>
        </w:rPr>
        <w:t xml:space="preserve"> </w:t>
      </w:r>
      <w:r w:rsidRPr="001E00FA">
        <w:rPr>
          <w:rFonts w:cstheme="minorHAnsi"/>
          <w:b/>
        </w:rPr>
        <w:t>1:</w:t>
      </w:r>
      <w:r w:rsidRPr="00AB4241">
        <w:rPr>
          <w:rFonts w:cstheme="minorHAnsi"/>
        </w:rPr>
        <w:t xml:space="preserve"> Establishment of an enabling policy/regulatory framework to create (financial) incentives for the sound management of chemicals, the introduction of safer alternatives, minimization of hazardous waste generation and its environmentally safe treatment.</w:t>
      </w:r>
      <w:r>
        <w:rPr>
          <w:rFonts w:cstheme="minorHAnsi"/>
        </w:rPr>
        <w:t xml:space="preserve"> </w:t>
      </w:r>
    </w:p>
    <w:p w14:paraId="314A2C15" w14:textId="77777777" w:rsidR="001E00FA" w:rsidRDefault="000D12A2" w:rsidP="00EB3EDA">
      <w:pPr>
        <w:spacing w:after="0" w:line="240" w:lineRule="auto"/>
        <w:jc w:val="both"/>
        <w:rPr>
          <w:rFonts w:cstheme="minorHAnsi"/>
        </w:rPr>
      </w:pPr>
      <w:r w:rsidRPr="001E00FA">
        <w:rPr>
          <w:rFonts w:cstheme="minorHAnsi"/>
          <w:b/>
        </w:rPr>
        <w:t>Component 2:</w:t>
      </w:r>
      <w:r w:rsidRPr="000D12A2">
        <w:rPr>
          <w:rFonts w:cstheme="minorHAnsi"/>
        </w:rPr>
        <w:t xml:space="preserve"> Minimize hazardous waste generation through the introduction of safer alternatives and cleaner (production) processes in selected industries and priority sectors.</w:t>
      </w:r>
      <w:r>
        <w:rPr>
          <w:rFonts w:cstheme="minorHAnsi"/>
        </w:rPr>
        <w:t xml:space="preserve"> </w:t>
      </w:r>
    </w:p>
    <w:p w14:paraId="15A9E87F" w14:textId="77777777" w:rsidR="001E00FA" w:rsidRDefault="00EB3EDA" w:rsidP="00EB3EDA">
      <w:pPr>
        <w:spacing w:after="0" w:line="240" w:lineRule="auto"/>
        <w:jc w:val="both"/>
        <w:rPr>
          <w:rFonts w:cstheme="minorHAnsi"/>
        </w:rPr>
      </w:pPr>
      <w:r w:rsidRPr="001E00FA">
        <w:rPr>
          <w:rFonts w:cstheme="minorHAnsi"/>
          <w:b/>
        </w:rPr>
        <w:t>Component 3:</w:t>
      </w:r>
      <w:r w:rsidRPr="00EB3EDA">
        <w:rPr>
          <w:rFonts w:cstheme="minorHAnsi"/>
        </w:rPr>
        <w:t xml:space="preserve"> Improve private sector and institutional capacity for the sound environmental treatment and disposal of hazardous waste streams.     </w:t>
      </w:r>
    </w:p>
    <w:p w14:paraId="4AB1A15D" w14:textId="0589E1D9" w:rsidR="006E21DA" w:rsidRDefault="001E00FA" w:rsidP="00EB3EDA">
      <w:pPr>
        <w:spacing w:after="0" w:line="240" w:lineRule="auto"/>
        <w:jc w:val="both"/>
        <w:rPr>
          <w:rFonts w:cstheme="minorHAnsi"/>
        </w:rPr>
      </w:pPr>
      <w:r w:rsidRPr="001E00FA">
        <w:rPr>
          <w:rFonts w:cstheme="minorHAnsi"/>
          <w:b/>
        </w:rPr>
        <w:t>Component 4:</w:t>
      </w:r>
      <w:r w:rsidRPr="001E00FA">
        <w:rPr>
          <w:rFonts w:cstheme="minorHAnsi"/>
        </w:rPr>
        <w:t xml:space="preserve"> Raise awareness to support </w:t>
      </w:r>
      <w:proofErr w:type="spellStart"/>
      <w:r w:rsidRPr="001E00FA">
        <w:rPr>
          <w:rFonts w:cstheme="minorHAnsi"/>
        </w:rPr>
        <w:t>behavioral</w:t>
      </w:r>
      <w:proofErr w:type="spellEnd"/>
      <w:r w:rsidRPr="001E00FA">
        <w:rPr>
          <w:rFonts w:cstheme="minorHAnsi"/>
        </w:rPr>
        <w:t xml:space="preserve"> change, capture and disseminate experiences, lessons-learned and environmental best practices.</w:t>
      </w:r>
      <w:r>
        <w:rPr>
          <w:rFonts w:cstheme="minorHAnsi"/>
        </w:rPr>
        <w:t xml:space="preserve"> </w:t>
      </w:r>
      <w:r w:rsidR="0093446C" w:rsidRPr="0093446C">
        <w:rPr>
          <w:rFonts w:cstheme="minorHAnsi"/>
        </w:rPr>
        <w:t>Gender will be mainstreamed throughout project planning, implementation, monitoring and evaluation.</w:t>
      </w:r>
    </w:p>
    <w:p w14:paraId="7E109CB6" w14:textId="5E58E009" w:rsidR="00B42537" w:rsidRDefault="00B42537" w:rsidP="00E81ECD">
      <w:pPr>
        <w:spacing w:after="0" w:line="240" w:lineRule="auto"/>
        <w:jc w:val="both"/>
        <w:rPr>
          <w:rFonts w:cstheme="minorHAnsi"/>
        </w:rPr>
      </w:pPr>
    </w:p>
    <w:p w14:paraId="527DD707" w14:textId="736EFDF6" w:rsidR="00F76894" w:rsidRDefault="00B42537" w:rsidP="002D3077">
      <w:pPr>
        <w:spacing w:after="0" w:line="240" w:lineRule="auto"/>
        <w:jc w:val="both"/>
        <w:rPr>
          <w:rFonts w:cstheme="minorHAnsi"/>
        </w:rPr>
      </w:pPr>
      <w:r>
        <w:rPr>
          <w:rFonts w:cstheme="minorHAnsi"/>
        </w:rPr>
        <w:t xml:space="preserve">In this regard, UNDP Rwanda is </w:t>
      </w:r>
      <w:r w:rsidR="001E600A">
        <w:rPr>
          <w:rFonts w:cstheme="minorHAnsi"/>
        </w:rPr>
        <w:t xml:space="preserve">hiring a </w:t>
      </w:r>
      <w:r w:rsidR="003D0FEA" w:rsidRPr="003D0FEA">
        <w:rPr>
          <w:rFonts w:cstheme="minorHAnsi"/>
          <w:b/>
        </w:rPr>
        <w:t>Lead International Project Development Specialist (GEF PPG Team Leader)</w:t>
      </w:r>
      <w:r w:rsidR="001E600A">
        <w:rPr>
          <w:rFonts w:cstheme="minorHAnsi"/>
        </w:rPr>
        <w:t xml:space="preserve"> to lead</w:t>
      </w:r>
      <w:r w:rsidR="00CD7879">
        <w:rPr>
          <w:rFonts w:cstheme="minorHAnsi"/>
        </w:rPr>
        <w:t xml:space="preserve"> the preparation of the full project </w:t>
      </w:r>
      <w:r w:rsidR="00FE6804">
        <w:rPr>
          <w:rFonts w:cstheme="minorHAnsi"/>
        </w:rPr>
        <w:t xml:space="preserve">document </w:t>
      </w:r>
      <w:r w:rsidR="002B5C4E">
        <w:rPr>
          <w:rFonts w:cstheme="minorHAnsi"/>
        </w:rPr>
        <w:t xml:space="preserve">relevant to achieve the </w:t>
      </w:r>
      <w:r w:rsidR="00183380">
        <w:rPr>
          <w:rFonts w:cstheme="minorHAnsi"/>
        </w:rPr>
        <w:t xml:space="preserve">outcomes </w:t>
      </w:r>
      <w:r w:rsidR="003D0FEA">
        <w:rPr>
          <w:rFonts w:cstheme="minorHAnsi"/>
        </w:rPr>
        <w:t xml:space="preserve">and global benefits </w:t>
      </w:r>
      <w:r w:rsidR="00183380">
        <w:rPr>
          <w:rFonts w:cstheme="minorHAnsi"/>
        </w:rPr>
        <w:t xml:space="preserve">outlined </w:t>
      </w:r>
      <w:r w:rsidR="005851BD">
        <w:rPr>
          <w:rFonts w:cstheme="minorHAnsi"/>
        </w:rPr>
        <w:t xml:space="preserve">in </w:t>
      </w:r>
      <w:r w:rsidR="00FE6804">
        <w:rPr>
          <w:rFonts w:cstheme="minorHAnsi"/>
        </w:rPr>
        <w:t xml:space="preserve">the approved PIF. </w:t>
      </w:r>
      <w:r w:rsidR="003400EA">
        <w:rPr>
          <w:rFonts w:cstheme="minorHAnsi"/>
        </w:rPr>
        <w:t xml:space="preserve">The </w:t>
      </w:r>
      <w:r w:rsidR="000D36EC">
        <w:rPr>
          <w:rFonts w:cstheme="minorHAnsi"/>
        </w:rPr>
        <w:t xml:space="preserve">consultant will work with </w:t>
      </w:r>
      <w:r w:rsidR="00260AEF">
        <w:rPr>
          <w:rFonts w:cstheme="minorHAnsi"/>
        </w:rPr>
        <w:t xml:space="preserve">and lead </w:t>
      </w:r>
      <w:r w:rsidR="000D36EC">
        <w:rPr>
          <w:rFonts w:cstheme="minorHAnsi"/>
        </w:rPr>
        <w:t>a team of consultants</w:t>
      </w:r>
      <w:r w:rsidR="00DB106F">
        <w:rPr>
          <w:rFonts w:cstheme="minorHAnsi"/>
        </w:rPr>
        <w:t xml:space="preserve">, </w:t>
      </w:r>
      <w:r w:rsidR="0054707B">
        <w:rPr>
          <w:rFonts w:cstheme="minorHAnsi"/>
        </w:rPr>
        <w:t>comprising of a</w:t>
      </w:r>
      <w:r w:rsidR="005A438F">
        <w:rPr>
          <w:rFonts w:cstheme="minorHAnsi"/>
        </w:rPr>
        <w:t xml:space="preserve"> </w:t>
      </w:r>
      <w:r w:rsidR="005A438F" w:rsidRPr="005A438F">
        <w:rPr>
          <w:rFonts w:cstheme="minorHAnsi"/>
        </w:rPr>
        <w:t>National Chemical and Hazardous Waste Specialist (Lead National Consultant)</w:t>
      </w:r>
      <w:r w:rsidR="005A438F">
        <w:rPr>
          <w:rFonts w:cstheme="minorHAnsi"/>
        </w:rPr>
        <w:t xml:space="preserve">, </w:t>
      </w:r>
      <w:r w:rsidR="003905FC" w:rsidRPr="003905FC">
        <w:rPr>
          <w:rFonts w:cstheme="minorHAnsi"/>
        </w:rPr>
        <w:t>International Private Sector Specialist</w:t>
      </w:r>
      <w:r w:rsidR="003905FC">
        <w:rPr>
          <w:rFonts w:cstheme="minorHAnsi"/>
        </w:rPr>
        <w:t xml:space="preserve">, </w:t>
      </w:r>
      <w:r w:rsidR="00095DC2" w:rsidRPr="00095DC2">
        <w:rPr>
          <w:rFonts w:cstheme="minorHAnsi"/>
        </w:rPr>
        <w:t>National Private Sector Specialist</w:t>
      </w:r>
      <w:r w:rsidR="00095DC2">
        <w:rPr>
          <w:rFonts w:cstheme="minorHAnsi"/>
        </w:rPr>
        <w:t xml:space="preserve">, </w:t>
      </w:r>
      <w:r w:rsidR="00B423AA" w:rsidRPr="00B423AA">
        <w:rPr>
          <w:rFonts w:cstheme="minorHAnsi"/>
        </w:rPr>
        <w:t>International Safeguard Specialist</w:t>
      </w:r>
      <w:r w:rsidR="00B423AA">
        <w:rPr>
          <w:rFonts w:cstheme="minorHAnsi"/>
        </w:rPr>
        <w:t xml:space="preserve">, </w:t>
      </w:r>
      <w:r w:rsidR="00C34495">
        <w:rPr>
          <w:rFonts w:cstheme="minorHAnsi"/>
        </w:rPr>
        <w:t xml:space="preserve">and </w:t>
      </w:r>
      <w:r w:rsidR="00C34495" w:rsidRPr="00C34495">
        <w:rPr>
          <w:rFonts w:cstheme="minorHAnsi"/>
        </w:rPr>
        <w:t>National Gender Specialist</w:t>
      </w:r>
      <w:r w:rsidR="002D3077">
        <w:rPr>
          <w:rFonts w:cstheme="minorHAnsi"/>
        </w:rPr>
        <w:t>.</w:t>
      </w:r>
    </w:p>
    <w:p w14:paraId="15032909" w14:textId="77777777" w:rsidR="00A11892" w:rsidRPr="002B5C4E" w:rsidRDefault="00A11892" w:rsidP="00E81ECD">
      <w:pPr>
        <w:spacing w:after="0" w:line="240" w:lineRule="auto"/>
        <w:jc w:val="both"/>
        <w:rPr>
          <w:rFonts w:cstheme="minorHAnsi"/>
        </w:rPr>
      </w:pPr>
    </w:p>
    <w:p w14:paraId="574C7B20" w14:textId="37588ABE" w:rsidR="00641424" w:rsidRPr="00641424" w:rsidRDefault="00A91F09" w:rsidP="006E3A84">
      <w:pPr>
        <w:pStyle w:val="Heading1"/>
        <w:numPr>
          <w:ilvl w:val="0"/>
          <w:numId w:val="2"/>
        </w:numPr>
      </w:pPr>
      <w:r w:rsidRPr="000F1167">
        <w:rPr>
          <w:rFonts w:asciiTheme="minorHAnsi" w:hAnsiTheme="minorHAnsi" w:cstheme="minorHAnsi"/>
        </w:rPr>
        <w:t xml:space="preserve">Objective and Scope of </w:t>
      </w:r>
      <w:r w:rsidR="006C0592">
        <w:rPr>
          <w:rFonts w:asciiTheme="minorHAnsi" w:hAnsiTheme="minorHAnsi" w:cstheme="minorHAnsi"/>
        </w:rPr>
        <w:t>W</w:t>
      </w:r>
      <w:r w:rsidRPr="000F1167">
        <w:rPr>
          <w:rFonts w:asciiTheme="minorHAnsi" w:hAnsiTheme="minorHAnsi" w:cstheme="minorHAnsi"/>
        </w:rPr>
        <w:t xml:space="preserve">ork </w:t>
      </w:r>
    </w:p>
    <w:p w14:paraId="5966652F" w14:textId="1051B372" w:rsidR="006C0592" w:rsidRDefault="006C0592" w:rsidP="006E3A84">
      <w:pPr>
        <w:pStyle w:val="Heading2"/>
      </w:pPr>
      <w:r>
        <w:t>(1) Objective</w:t>
      </w:r>
    </w:p>
    <w:p w14:paraId="0DC99D57" w14:textId="46B9B17A" w:rsidR="006C0592" w:rsidRDefault="007D5D21" w:rsidP="00E45A5A">
      <w:pPr>
        <w:pStyle w:val="NoSpacing"/>
      </w:pPr>
      <w:bookmarkStart w:id="1" w:name="_Hlk31020743"/>
      <w:r w:rsidRPr="007D5D21">
        <w:t xml:space="preserve">The </w:t>
      </w:r>
      <w:r>
        <w:t xml:space="preserve">Lead </w:t>
      </w:r>
      <w:r w:rsidRPr="007D5D21">
        <w:t>International Project Development Specialist will be the GEF PPG Team Leader and will be responsible for quality assurance and timely preparation of all reports and documentation, including the finalized UNDP Project Document (ProDoc) and CEO Endorsement Request, with all mandatory and project specific Annexes and supporting documentation. S/he will be responsible for managing all consultants on the GEF PPG Team and coordinating the Team’s work</w:t>
      </w:r>
      <w:bookmarkEnd w:id="1"/>
      <w:r w:rsidRPr="007D5D21">
        <w:t>.</w:t>
      </w:r>
    </w:p>
    <w:p w14:paraId="5CDA5E60" w14:textId="40636689" w:rsidR="005D1398" w:rsidRDefault="005D1398" w:rsidP="00E45A5A">
      <w:pPr>
        <w:pStyle w:val="NoSpacing"/>
      </w:pPr>
    </w:p>
    <w:p w14:paraId="4061718F" w14:textId="16C9C005" w:rsidR="005D1398" w:rsidRDefault="00E73BE0" w:rsidP="005D1398">
      <w:pPr>
        <w:pStyle w:val="Heading2"/>
      </w:pPr>
      <w:r>
        <w:t>(2) Scope of Work</w:t>
      </w:r>
    </w:p>
    <w:p w14:paraId="383D084D" w14:textId="09271F22" w:rsidR="00A5705D" w:rsidRDefault="00E73BE0" w:rsidP="002F7F4B">
      <w:pPr>
        <w:pStyle w:val="NoSpacing"/>
        <w:rPr>
          <w:b/>
          <w:i/>
        </w:rPr>
      </w:pPr>
      <w:r>
        <w:t xml:space="preserve">The </w:t>
      </w:r>
      <w:r w:rsidR="00450481">
        <w:t xml:space="preserve">Lead </w:t>
      </w:r>
      <w:r w:rsidR="00450481" w:rsidRPr="007D5D21">
        <w:t>International Project Development Specialist</w:t>
      </w:r>
      <w:r w:rsidR="00A5705D">
        <w:t xml:space="preserve"> will </w:t>
      </w:r>
      <w:r w:rsidR="002F7F4B">
        <w:t xml:space="preserve">lead </w:t>
      </w:r>
      <w:r w:rsidR="00A5705D">
        <w:t xml:space="preserve">the </w:t>
      </w:r>
      <w:r w:rsidR="002F7F4B">
        <w:t>preparation of the</w:t>
      </w:r>
      <w:r w:rsidR="002F7F4B" w:rsidRPr="00B261F6">
        <w:t xml:space="preserve"> </w:t>
      </w:r>
      <w:r w:rsidR="00B261F6" w:rsidRPr="00B261F6">
        <w:t xml:space="preserve">1) Inception Report; 2) </w:t>
      </w:r>
      <w:r w:rsidR="00A5705D" w:rsidRPr="00B261F6">
        <w:t>Preparatory Technical Studies</w:t>
      </w:r>
      <w:r w:rsidR="00B261F6" w:rsidRPr="00B261F6">
        <w:t>;</w:t>
      </w:r>
      <w:r w:rsidR="002F7F4B" w:rsidRPr="00B261F6">
        <w:t xml:space="preserve"> and the</w:t>
      </w:r>
      <w:r w:rsidR="00B261F6" w:rsidRPr="00B261F6">
        <w:t xml:space="preserve"> 3)</w:t>
      </w:r>
      <w:r w:rsidR="002F7F4B" w:rsidRPr="00B261F6">
        <w:t xml:space="preserve"> Project Document </w:t>
      </w:r>
      <w:r w:rsidR="00E323B7">
        <w:t xml:space="preserve">and CEO Endorsement Document </w:t>
      </w:r>
      <w:r w:rsidR="002F7F4B" w:rsidRPr="00B261F6">
        <w:t>with all mandatory Annexes</w:t>
      </w:r>
      <w:r w:rsidR="00F17AAA" w:rsidRPr="00B261F6">
        <w:t xml:space="preserve"> and necessary letters of endorsements</w:t>
      </w:r>
      <w:r w:rsidR="00EA77C1">
        <w:t xml:space="preserve">, which will finally be </w:t>
      </w:r>
      <w:r w:rsidR="004C0D27">
        <w:t xml:space="preserve">validated through </w:t>
      </w:r>
      <w:r w:rsidR="00EA77C1">
        <w:t xml:space="preserve">a 4) Validation workshop </w:t>
      </w:r>
      <w:r w:rsidR="004C0D27">
        <w:t>with workshop report.</w:t>
      </w:r>
    </w:p>
    <w:p w14:paraId="02A86FAC" w14:textId="77777777" w:rsidR="002F7F4B" w:rsidRPr="002F7F4B" w:rsidRDefault="002F7F4B" w:rsidP="002F7F4B">
      <w:pPr>
        <w:pStyle w:val="NoSpacing"/>
      </w:pPr>
    </w:p>
    <w:p w14:paraId="1DBDC168" w14:textId="15E8213F" w:rsidR="004C0D27" w:rsidRPr="00080150" w:rsidRDefault="00080150" w:rsidP="00A5705D">
      <w:pPr>
        <w:rPr>
          <w:b/>
          <w:u w:val="single"/>
        </w:rPr>
      </w:pPr>
      <w:r w:rsidRPr="00080150">
        <w:rPr>
          <w:b/>
          <w:u w:val="single"/>
        </w:rPr>
        <w:t>Preparatory Technical Studies</w:t>
      </w:r>
    </w:p>
    <w:p w14:paraId="187453FB" w14:textId="1DF4E885" w:rsidR="00A5705D" w:rsidRPr="00DF52B7" w:rsidRDefault="00A5705D" w:rsidP="0041011A">
      <w:pPr>
        <w:jc w:val="both"/>
      </w:pPr>
      <w:r w:rsidRPr="00DF52B7">
        <w:t xml:space="preserve">The </w:t>
      </w:r>
      <w:r w:rsidR="00911AC6">
        <w:t>preparatory technical</w:t>
      </w:r>
      <w:r w:rsidRPr="00DF52B7">
        <w:t xml:space="preserve"> studies should include below components and be prepared with respective consultants in the team. </w:t>
      </w:r>
      <w:r w:rsidR="0041011A" w:rsidRPr="00C92F1F">
        <w:t>This research should produce the background information required to prepare the ProDoc and CEO Endorsement Request, including but not limited to:</w:t>
      </w:r>
    </w:p>
    <w:p w14:paraId="41C68E23" w14:textId="2047B985" w:rsidR="00A5705D" w:rsidRDefault="00A5705D" w:rsidP="00A5705D">
      <w:pPr>
        <w:rPr>
          <w:b/>
        </w:rPr>
      </w:pPr>
      <w:r w:rsidRPr="006E3A84">
        <w:rPr>
          <w:b/>
        </w:rPr>
        <w:t xml:space="preserve">a. Desktop and field-based studies and </w:t>
      </w:r>
      <w:r w:rsidR="0021587B">
        <w:rPr>
          <w:b/>
        </w:rPr>
        <w:t xml:space="preserve">baseline </w:t>
      </w:r>
      <w:r w:rsidRPr="006E3A84">
        <w:rPr>
          <w:b/>
        </w:rPr>
        <w:t>data collection</w:t>
      </w:r>
    </w:p>
    <w:p w14:paraId="7AA4EDCB" w14:textId="5F0CF8FA" w:rsidR="00E726A4" w:rsidRPr="00E726A4" w:rsidRDefault="00E726A4" w:rsidP="00A5705D">
      <w:r w:rsidRPr="000A4399">
        <w:t>This report will be drafted by the National Waste Management Specialist with guidance and quality assurance from the Team Leader.</w:t>
      </w:r>
    </w:p>
    <w:p w14:paraId="2661B8DF" w14:textId="473256B0" w:rsidR="00E75CCA" w:rsidRPr="00E75CCA" w:rsidRDefault="00A5705D" w:rsidP="00E75CCA">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Development challenge and strategy (including threats, problems and barrier assessment);</w:t>
      </w:r>
    </w:p>
    <w:p w14:paraId="13A0413E" w14:textId="5B855D86" w:rsidR="00A5705D" w:rsidRDefault="00A5705D" w:rsidP="0021587B">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Review of national policy and legislative frameworks</w:t>
      </w:r>
      <w:r w:rsidR="005D7954">
        <w:rPr>
          <w:rFonts w:asciiTheme="minorHAnsi" w:eastAsiaTheme="minorEastAsia" w:hAnsiTheme="minorHAnsi" w:cstheme="minorBidi"/>
          <w:sz w:val="22"/>
          <w:szCs w:val="22"/>
          <w:lang w:val="en-GB"/>
        </w:rPr>
        <w:t xml:space="preserve"> </w:t>
      </w:r>
      <w:r w:rsidR="0075366A">
        <w:rPr>
          <w:rFonts w:asciiTheme="minorHAnsi" w:eastAsiaTheme="minorEastAsia" w:hAnsiTheme="minorHAnsi" w:cstheme="minorBidi"/>
          <w:sz w:val="22"/>
          <w:szCs w:val="22"/>
          <w:lang w:val="en-GB"/>
        </w:rPr>
        <w:t xml:space="preserve">(policies, laws, regulations) </w:t>
      </w:r>
      <w:r w:rsidR="005D7954">
        <w:rPr>
          <w:rFonts w:asciiTheme="minorHAnsi" w:eastAsiaTheme="minorEastAsia" w:hAnsiTheme="minorHAnsi" w:cstheme="minorBidi"/>
          <w:sz w:val="22"/>
          <w:szCs w:val="22"/>
          <w:lang w:val="en-GB"/>
        </w:rPr>
        <w:t xml:space="preserve">related to </w:t>
      </w:r>
      <w:r w:rsidR="0061549B">
        <w:rPr>
          <w:rFonts w:asciiTheme="minorHAnsi" w:eastAsiaTheme="minorEastAsia" w:hAnsiTheme="minorHAnsi" w:cstheme="minorBidi"/>
          <w:sz w:val="22"/>
          <w:szCs w:val="22"/>
          <w:lang w:val="en-GB"/>
        </w:rPr>
        <w:t>chemicals</w:t>
      </w:r>
      <w:r w:rsidR="00726256">
        <w:rPr>
          <w:rFonts w:asciiTheme="minorHAnsi" w:eastAsiaTheme="minorEastAsia" w:hAnsiTheme="minorHAnsi" w:cstheme="minorBidi"/>
          <w:sz w:val="22"/>
          <w:szCs w:val="22"/>
          <w:lang w:val="en-GB"/>
        </w:rPr>
        <w:t xml:space="preserve"> treatment,</w:t>
      </w:r>
      <w:r w:rsidR="005D7954">
        <w:rPr>
          <w:rFonts w:asciiTheme="minorHAnsi" w:eastAsiaTheme="minorEastAsia" w:hAnsiTheme="minorHAnsi" w:cstheme="minorBidi"/>
          <w:sz w:val="22"/>
          <w:szCs w:val="22"/>
          <w:lang w:val="en-GB"/>
        </w:rPr>
        <w:t xml:space="preserve"> </w:t>
      </w:r>
      <w:r w:rsidR="00FA2560">
        <w:rPr>
          <w:rFonts w:asciiTheme="minorHAnsi" w:eastAsiaTheme="minorEastAsia" w:hAnsiTheme="minorHAnsi" w:cstheme="minorBidi"/>
          <w:sz w:val="22"/>
          <w:szCs w:val="22"/>
          <w:lang w:val="en-GB"/>
        </w:rPr>
        <w:t>hazardous</w:t>
      </w:r>
      <w:r w:rsidR="005D7954">
        <w:rPr>
          <w:rFonts w:asciiTheme="minorHAnsi" w:eastAsiaTheme="minorEastAsia" w:hAnsiTheme="minorHAnsi" w:cstheme="minorBidi"/>
          <w:sz w:val="22"/>
          <w:szCs w:val="22"/>
          <w:lang w:val="en-GB"/>
        </w:rPr>
        <w:t xml:space="preserve"> waste management</w:t>
      </w:r>
      <w:r w:rsidR="0061549B">
        <w:rPr>
          <w:rFonts w:asciiTheme="minorHAnsi" w:eastAsiaTheme="minorEastAsia" w:hAnsiTheme="minorHAnsi" w:cstheme="minorBidi"/>
          <w:sz w:val="22"/>
          <w:szCs w:val="22"/>
          <w:lang w:val="en-GB"/>
        </w:rPr>
        <w:t xml:space="preserve"> </w:t>
      </w:r>
      <w:r w:rsidR="00726256">
        <w:rPr>
          <w:rFonts w:asciiTheme="minorHAnsi" w:eastAsiaTheme="minorEastAsia" w:hAnsiTheme="minorHAnsi" w:cstheme="minorBidi"/>
          <w:sz w:val="22"/>
          <w:szCs w:val="22"/>
          <w:lang w:val="en-GB"/>
        </w:rPr>
        <w:t xml:space="preserve">and industry incentives on waste reduction / cleaner production / EPR, </w:t>
      </w:r>
      <w:r w:rsidR="0061549B">
        <w:rPr>
          <w:rFonts w:asciiTheme="minorHAnsi" w:eastAsiaTheme="minorEastAsia" w:hAnsiTheme="minorHAnsi" w:cstheme="minorBidi"/>
          <w:sz w:val="22"/>
          <w:szCs w:val="22"/>
          <w:lang w:val="en-GB"/>
        </w:rPr>
        <w:t>to identify gaps and necessary updates</w:t>
      </w:r>
      <w:r w:rsidRPr="00D05790">
        <w:rPr>
          <w:rFonts w:asciiTheme="minorHAnsi" w:eastAsiaTheme="minorEastAsia" w:hAnsiTheme="minorHAnsi" w:cstheme="minorBidi"/>
          <w:sz w:val="22"/>
          <w:szCs w:val="22"/>
          <w:lang w:val="en-GB"/>
        </w:rPr>
        <w:t>;</w:t>
      </w:r>
    </w:p>
    <w:p w14:paraId="56B09C33" w14:textId="1A8CADAC" w:rsidR="00DA2B49" w:rsidRDefault="00DA2B49" w:rsidP="0021587B">
      <w:pPr>
        <w:pStyle w:val="ListParagraph"/>
        <w:numPr>
          <w:ilvl w:val="0"/>
          <w:numId w:val="6"/>
        </w:numPr>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Capacity assessment of related institutions</w:t>
      </w:r>
      <w:r w:rsidR="00884362">
        <w:rPr>
          <w:rFonts w:asciiTheme="minorHAnsi" w:eastAsiaTheme="minorEastAsia" w:hAnsiTheme="minorHAnsi" w:cstheme="minorBidi"/>
          <w:sz w:val="22"/>
          <w:szCs w:val="22"/>
          <w:lang w:val="en-GB"/>
        </w:rPr>
        <w:t xml:space="preserve"> on handling and monitoring</w:t>
      </w:r>
      <w:r>
        <w:rPr>
          <w:rFonts w:asciiTheme="minorHAnsi" w:eastAsiaTheme="minorEastAsia" w:hAnsiTheme="minorHAnsi" w:cstheme="minorBidi"/>
          <w:sz w:val="22"/>
          <w:szCs w:val="22"/>
          <w:lang w:val="en-GB"/>
        </w:rPr>
        <w:t xml:space="preserve">, especially the customs to handle </w:t>
      </w:r>
      <w:r w:rsidR="00E75CCA">
        <w:rPr>
          <w:rFonts w:asciiTheme="minorHAnsi" w:eastAsiaTheme="minorEastAsia" w:hAnsiTheme="minorHAnsi" w:cstheme="minorBidi"/>
          <w:sz w:val="22"/>
          <w:szCs w:val="22"/>
          <w:lang w:val="en-GB"/>
        </w:rPr>
        <w:t>hazardous waste and chemicals;</w:t>
      </w:r>
    </w:p>
    <w:p w14:paraId="2DBCA5BF" w14:textId="77777777" w:rsidR="008A4E81" w:rsidRDefault="00D071A7" w:rsidP="0021587B">
      <w:pPr>
        <w:pStyle w:val="ListParagraph"/>
        <w:numPr>
          <w:ilvl w:val="0"/>
          <w:numId w:val="6"/>
        </w:numPr>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Review of the web-based monitoring system and </w:t>
      </w:r>
      <w:r w:rsidR="00C6197B">
        <w:rPr>
          <w:rFonts w:asciiTheme="minorHAnsi" w:eastAsiaTheme="minorEastAsia" w:hAnsiTheme="minorHAnsi" w:cstheme="minorBidi"/>
          <w:sz w:val="22"/>
          <w:szCs w:val="22"/>
          <w:lang w:val="en-GB"/>
        </w:rPr>
        <w:t xml:space="preserve">its gaps or barriers for operationalization, both </w:t>
      </w:r>
      <w:r w:rsidR="008A4E81">
        <w:rPr>
          <w:rFonts w:asciiTheme="minorHAnsi" w:eastAsiaTheme="minorEastAsia" w:hAnsiTheme="minorHAnsi" w:cstheme="minorBidi"/>
          <w:sz w:val="22"/>
          <w:szCs w:val="22"/>
          <w:lang w:val="en-GB"/>
        </w:rPr>
        <w:t>in government institution and industry</w:t>
      </w:r>
      <w:r w:rsidR="00C6197B">
        <w:rPr>
          <w:rFonts w:asciiTheme="minorHAnsi" w:eastAsiaTheme="minorEastAsia" w:hAnsiTheme="minorHAnsi" w:cstheme="minorBidi"/>
          <w:sz w:val="22"/>
          <w:szCs w:val="22"/>
          <w:lang w:val="en-GB"/>
        </w:rPr>
        <w:t>;</w:t>
      </w:r>
    </w:p>
    <w:p w14:paraId="16463AB7" w14:textId="68FBF6FA" w:rsidR="00E75CCA" w:rsidRDefault="00DA6282" w:rsidP="0021587B">
      <w:pPr>
        <w:pStyle w:val="ListParagraph"/>
        <w:numPr>
          <w:ilvl w:val="0"/>
          <w:numId w:val="6"/>
        </w:numPr>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Most updated status of PCB inventory, sites and analysis of </w:t>
      </w:r>
      <w:r w:rsidR="007143DE">
        <w:rPr>
          <w:rFonts w:asciiTheme="minorHAnsi" w:eastAsiaTheme="minorEastAsia" w:hAnsiTheme="minorHAnsi" w:cstheme="minorBidi"/>
          <w:sz w:val="22"/>
          <w:szCs w:val="22"/>
          <w:lang w:val="en-GB"/>
        </w:rPr>
        <w:t>contaminated site with recommended interventions;</w:t>
      </w:r>
    </w:p>
    <w:p w14:paraId="253EBDF2" w14:textId="528FC0D0" w:rsidR="00B07507" w:rsidRPr="00E75CCA" w:rsidRDefault="00B07507" w:rsidP="0021587B">
      <w:pPr>
        <w:pStyle w:val="ListParagraph"/>
        <w:numPr>
          <w:ilvl w:val="0"/>
          <w:numId w:val="6"/>
        </w:numPr>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Updated </w:t>
      </w:r>
      <w:r w:rsidR="002C202D">
        <w:rPr>
          <w:rFonts w:asciiTheme="minorHAnsi" w:eastAsiaTheme="minorEastAsia" w:hAnsiTheme="minorHAnsi" w:cstheme="minorBidi"/>
          <w:sz w:val="22"/>
          <w:szCs w:val="22"/>
          <w:lang w:val="en-GB"/>
        </w:rPr>
        <w:t>inventory</w:t>
      </w:r>
      <w:r>
        <w:rPr>
          <w:rFonts w:asciiTheme="minorHAnsi" w:eastAsiaTheme="minorEastAsia" w:hAnsiTheme="minorHAnsi" w:cstheme="minorBidi"/>
          <w:sz w:val="22"/>
          <w:szCs w:val="22"/>
          <w:lang w:val="en-GB"/>
        </w:rPr>
        <w:t xml:space="preserve"> of obsolete POPs and non-POPS pesticides </w:t>
      </w:r>
      <w:r w:rsidR="002C202D">
        <w:rPr>
          <w:rFonts w:asciiTheme="minorHAnsi" w:eastAsiaTheme="minorEastAsia" w:hAnsiTheme="minorHAnsi" w:cstheme="minorBidi"/>
          <w:sz w:val="22"/>
          <w:szCs w:val="22"/>
          <w:lang w:val="en-GB"/>
        </w:rPr>
        <w:t>to be disposed with list of geographic coordinates;</w:t>
      </w:r>
    </w:p>
    <w:p w14:paraId="69C399B5" w14:textId="6A9F940C" w:rsidR="005810B0" w:rsidRDefault="007A40A2" w:rsidP="0021587B">
      <w:pPr>
        <w:pStyle w:val="ListParagraph"/>
        <w:numPr>
          <w:ilvl w:val="0"/>
          <w:numId w:val="6"/>
        </w:numPr>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Capacity assessment of </w:t>
      </w:r>
      <w:r w:rsidR="007B781F">
        <w:rPr>
          <w:rFonts w:asciiTheme="minorHAnsi" w:eastAsiaTheme="minorEastAsia" w:hAnsiTheme="minorHAnsi" w:cstheme="minorBidi"/>
          <w:sz w:val="22"/>
          <w:szCs w:val="22"/>
          <w:lang w:val="en-GB"/>
        </w:rPr>
        <w:t xml:space="preserve">priority </w:t>
      </w:r>
      <w:r>
        <w:rPr>
          <w:rFonts w:asciiTheme="minorHAnsi" w:eastAsiaTheme="minorEastAsia" w:hAnsiTheme="minorHAnsi" w:cstheme="minorBidi"/>
          <w:sz w:val="22"/>
          <w:szCs w:val="22"/>
          <w:lang w:val="en-GB"/>
        </w:rPr>
        <w:t>hazardous waste interim storage facilities</w:t>
      </w:r>
      <w:r w:rsidR="007B781F">
        <w:rPr>
          <w:rFonts w:asciiTheme="minorHAnsi" w:eastAsiaTheme="minorEastAsia" w:hAnsiTheme="minorHAnsi" w:cstheme="minorBidi"/>
          <w:sz w:val="22"/>
          <w:szCs w:val="22"/>
          <w:lang w:val="en-GB"/>
        </w:rPr>
        <w:t>, particularly the facility built by REMA</w:t>
      </w:r>
      <w:r>
        <w:rPr>
          <w:rFonts w:asciiTheme="minorHAnsi" w:eastAsiaTheme="minorEastAsia" w:hAnsiTheme="minorHAnsi" w:cstheme="minorBidi"/>
          <w:sz w:val="22"/>
          <w:szCs w:val="22"/>
          <w:lang w:val="en-GB"/>
        </w:rPr>
        <w:t xml:space="preserve"> and recommended </w:t>
      </w:r>
      <w:r w:rsidR="00C85352">
        <w:rPr>
          <w:rFonts w:asciiTheme="minorHAnsi" w:eastAsiaTheme="minorEastAsia" w:hAnsiTheme="minorHAnsi" w:cstheme="minorBidi"/>
          <w:sz w:val="22"/>
          <w:szCs w:val="22"/>
          <w:lang w:val="en-GB"/>
        </w:rPr>
        <w:t>improvements</w:t>
      </w:r>
      <w:r>
        <w:rPr>
          <w:rFonts w:asciiTheme="minorHAnsi" w:eastAsiaTheme="minorEastAsia" w:hAnsiTheme="minorHAnsi" w:cstheme="minorBidi"/>
          <w:sz w:val="22"/>
          <w:szCs w:val="22"/>
          <w:lang w:val="en-GB"/>
        </w:rPr>
        <w:t>;</w:t>
      </w:r>
    </w:p>
    <w:p w14:paraId="4210FEBA" w14:textId="34264B3C" w:rsidR="00470545" w:rsidRPr="00960935" w:rsidRDefault="00C85352" w:rsidP="0021587B">
      <w:pPr>
        <w:pStyle w:val="ListParagraph"/>
        <w:numPr>
          <w:ilvl w:val="0"/>
          <w:numId w:val="6"/>
        </w:numPr>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Analysis of awareness raising needs and recommended </w:t>
      </w:r>
      <w:r w:rsidR="00470545">
        <w:rPr>
          <w:rFonts w:asciiTheme="minorHAnsi" w:eastAsiaTheme="minorEastAsia" w:hAnsiTheme="minorHAnsi" w:cstheme="minorBidi"/>
          <w:sz w:val="22"/>
          <w:szCs w:val="22"/>
          <w:lang w:val="en-GB"/>
        </w:rPr>
        <w:t>KAP assessment questionnaire;</w:t>
      </w:r>
    </w:p>
    <w:p w14:paraId="05F3AA4A" w14:textId="144D927D" w:rsidR="00A5705D" w:rsidRDefault="00A5705D" w:rsidP="00506FCE">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 xml:space="preserve">Review of relevant past and ongoing </w:t>
      </w:r>
      <w:r w:rsidR="005D2488">
        <w:rPr>
          <w:rFonts w:asciiTheme="minorHAnsi" w:eastAsiaTheme="minorEastAsia" w:hAnsiTheme="minorHAnsi" w:cstheme="minorBidi"/>
          <w:sz w:val="22"/>
          <w:szCs w:val="22"/>
          <w:lang w:val="en-GB"/>
        </w:rPr>
        <w:t xml:space="preserve">baseline </w:t>
      </w:r>
      <w:r w:rsidRPr="00D05790">
        <w:rPr>
          <w:rFonts w:asciiTheme="minorHAnsi" w:eastAsiaTheme="minorEastAsia" w:hAnsiTheme="minorHAnsi" w:cstheme="minorBidi"/>
          <w:sz w:val="22"/>
          <w:szCs w:val="22"/>
          <w:lang w:val="en-GB"/>
        </w:rPr>
        <w:t xml:space="preserve">projects </w:t>
      </w:r>
      <w:r w:rsidR="005D2488">
        <w:rPr>
          <w:rFonts w:asciiTheme="minorHAnsi" w:eastAsiaTheme="minorEastAsia" w:hAnsiTheme="minorHAnsi" w:cstheme="minorBidi"/>
          <w:sz w:val="22"/>
          <w:szCs w:val="22"/>
          <w:lang w:val="en-GB"/>
        </w:rPr>
        <w:t>and</w:t>
      </w:r>
      <w:r w:rsidRPr="00D05790">
        <w:rPr>
          <w:rFonts w:asciiTheme="minorHAnsi" w:eastAsiaTheme="minorEastAsia" w:hAnsiTheme="minorHAnsi" w:cstheme="minorBidi"/>
          <w:sz w:val="22"/>
          <w:szCs w:val="22"/>
          <w:lang w:val="en-GB"/>
        </w:rPr>
        <w:t xml:space="preserve"> lessons; </w:t>
      </w:r>
    </w:p>
    <w:p w14:paraId="449326F6" w14:textId="23FC80AA" w:rsidR="0064573B" w:rsidRPr="0064573B" w:rsidRDefault="0064573B" w:rsidP="0064573B">
      <w:pPr>
        <w:pStyle w:val="ListParagraph"/>
        <w:numPr>
          <w:ilvl w:val="0"/>
          <w:numId w:val="6"/>
        </w:numPr>
        <w:jc w:val="both"/>
        <w:rPr>
          <w:rFonts w:ascii="Calibri" w:hAnsi="Calibri"/>
        </w:rPr>
      </w:pPr>
      <w:r w:rsidRPr="0064573B">
        <w:rPr>
          <w:rFonts w:ascii="Calibri" w:hAnsi="Calibri"/>
        </w:rPr>
        <w:t xml:space="preserve">Based on the above reviews, and through consultation with stakeholders, the targeted project sites will be identified. </w:t>
      </w:r>
    </w:p>
    <w:p w14:paraId="6FD88649" w14:textId="77777777" w:rsidR="00A5705D" w:rsidRPr="00D05790" w:rsidRDefault="00A5705D" w:rsidP="00A5705D">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Any other analyses required to address all comments on the PIF received from GEF Secretariat, GEF Council members and STAP</w:t>
      </w:r>
    </w:p>
    <w:p w14:paraId="3F7A2ECF" w14:textId="77777777" w:rsidR="00A5705D" w:rsidRDefault="00A5705D" w:rsidP="00A5705D">
      <w:pPr>
        <w:pStyle w:val="Heading3"/>
        <w:spacing w:line="240" w:lineRule="auto"/>
        <w:ind w:left="360" w:hanging="360"/>
        <w:contextualSpacing/>
        <w:jc w:val="both"/>
      </w:pPr>
    </w:p>
    <w:p w14:paraId="4D629AF5" w14:textId="77777777" w:rsidR="00A5705D" w:rsidRPr="006E3A84" w:rsidRDefault="00A5705D" w:rsidP="00A5705D">
      <w:pPr>
        <w:rPr>
          <w:b/>
        </w:rPr>
      </w:pPr>
      <w:r w:rsidRPr="006E3A84">
        <w:rPr>
          <w:b/>
        </w:rPr>
        <w:t xml:space="preserve">b. Gender Analysis </w:t>
      </w:r>
    </w:p>
    <w:p w14:paraId="64E97526" w14:textId="4107D50D" w:rsidR="001C20C8" w:rsidRPr="005C5438" w:rsidRDefault="00B45D48" w:rsidP="00A5705D">
      <w:pPr>
        <w:jc w:val="both"/>
        <w:rPr>
          <w:rFonts w:ascii="Calibri" w:hAnsi="Calibri"/>
        </w:rPr>
      </w:pPr>
      <w:r w:rsidRPr="008312AB">
        <w:rPr>
          <w:rFonts w:ascii="Calibri" w:hAnsi="Calibri"/>
        </w:rPr>
        <w:t>This component will be prepared by the National Gender Specialist with</w:t>
      </w:r>
      <w:r w:rsidR="009D3BA3" w:rsidRPr="008312AB">
        <w:rPr>
          <w:rFonts w:ascii="Calibri" w:hAnsi="Calibri"/>
        </w:rPr>
        <w:t xml:space="preserve"> guidance and</w:t>
      </w:r>
      <w:r w:rsidRPr="008312AB">
        <w:rPr>
          <w:rFonts w:ascii="Calibri" w:hAnsi="Calibri"/>
        </w:rPr>
        <w:t xml:space="preserve"> quality assurance from the Team leader.</w:t>
      </w:r>
      <w:r w:rsidRPr="005C5438">
        <w:rPr>
          <w:rFonts w:ascii="Calibri" w:hAnsi="Calibri"/>
        </w:rPr>
        <w:t xml:space="preserve"> </w:t>
      </w:r>
    </w:p>
    <w:p w14:paraId="1E32330F" w14:textId="77777777" w:rsidR="00C871BB" w:rsidRPr="002E70E5" w:rsidRDefault="00A5705D" w:rsidP="001C20C8">
      <w:pPr>
        <w:pStyle w:val="ListParagraph"/>
        <w:numPr>
          <w:ilvl w:val="0"/>
          <w:numId w:val="27"/>
        </w:numPr>
        <w:jc w:val="both"/>
        <w:rPr>
          <w:rFonts w:ascii="Calibri" w:eastAsiaTheme="minorEastAsia" w:hAnsi="Calibri" w:cstheme="minorBidi"/>
          <w:sz w:val="22"/>
          <w:szCs w:val="22"/>
          <w:lang w:val="en-GB"/>
        </w:rPr>
      </w:pPr>
      <w:r w:rsidRPr="005C5438">
        <w:rPr>
          <w:rFonts w:ascii="Calibri" w:eastAsiaTheme="minorEastAsia" w:hAnsi="Calibri" w:cstheme="minorBidi"/>
          <w:sz w:val="22"/>
          <w:szCs w:val="22"/>
          <w:lang w:val="en-GB"/>
        </w:rPr>
        <w:t>A gender analysis will be prepared to fully consider the different needs, roles, benefits, impacts, risks, differential access to and control over resources of women and men (including considerations of intersecting categories of identity such as age, social status, ethnicity, marital status, etc.)</w:t>
      </w:r>
      <w:r w:rsidR="00C871BB" w:rsidRPr="002E70E5">
        <w:rPr>
          <w:rFonts w:ascii="Calibri" w:eastAsiaTheme="minorEastAsia" w:hAnsi="Calibri" w:cstheme="minorBidi"/>
          <w:sz w:val="22"/>
          <w:szCs w:val="22"/>
          <w:lang w:val="en-GB"/>
        </w:rPr>
        <w:t>;</w:t>
      </w:r>
    </w:p>
    <w:p w14:paraId="7DC62CC1" w14:textId="0EBFB4AA" w:rsidR="001C20C8" w:rsidRPr="002E70E5" w:rsidRDefault="00C871BB" w:rsidP="001C20C8">
      <w:pPr>
        <w:pStyle w:val="ListParagraph"/>
        <w:numPr>
          <w:ilvl w:val="0"/>
          <w:numId w:val="27"/>
        </w:numPr>
        <w:jc w:val="both"/>
        <w:rPr>
          <w:rFonts w:ascii="Calibri" w:eastAsiaTheme="minorEastAsia" w:hAnsi="Calibri" w:cstheme="minorBidi"/>
          <w:sz w:val="22"/>
          <w:szCs w:val="22"/>
          <w:lang w:val="en-GB"/>
        </w:rPr>
      </w:pPr>
      <w:r w:rsidRPr="00054AF2">
        <w:rPr>
          <w:rFonts w:ascii="Calibri" w:eastAsiaTheme="minorEastAsia" w:hAnsi="Calibri" w:cstheme="minorBidi"/>
          <w:sz w:val="22"/>
          <w:szCs w:val="22"/>
          <w:lang w:val="en-GB"/>
        </w:rPr>
        <w:t>G</w:t>
      </w:r>
      <w:r w:rsidR="00A5705D" w:rsidRPr="005C5438">
        <w:rPr>
          <w:rFonts w:ascii="Calibri" w:eastAsiaTheme="minorEastAsia" w:hAnsi="Calibri" w:cstheme="minorBidi"/>
          <w:sz w:val="22"/>
          <w:szCs w:val="22"/>
          <w:lang w:val="en-GB"/>
        </w:rPr>
        <w:t xml:space="preserve">iven </w:t>
      </w:r>
      <w:r w:rsidRPr="005C5438">
        <w:rPr>
          <w:rFonts w:ascii="Calibri" w:eastAsiaTheme="minorEastAsia" w:hAnsi="Calibri" w:cstheme="minorBidi"/>
          <w:sz w:val="22"/>
          <w:szCs w:val="22"/>
          <w:lang w:val="en-GB"/>
        </w:rPr>
        <w:t>the</w:t>
      </w:r>
      <w:r w:rsidR="00A5705D" w:rsidRPr="005C5438">
        <w:rPr>
          <w:rFonts w:ascii="Calibri" w:eastAsiaTheme="minorEastAsia" w:hAnsi="Calibri" w:cstheme="minorBidi"/>
          <w:sz w:val="22"/>
          <w:szCs w:val="22"/>
          <w:lang w:val="en-GB"/>
        </w:rPr>
        <w:t xml:space="preserve"> project’s context, identify appropriate measures to address these</w:t>
      </w:r>
      <w:r w:rsidR="00FB796B" w:rsidRPr="005C5438">
        <w:rPr>
          <w:rFonts w:ascii="Calibri" w:eastAsiaTheme="minorEastAsia" w:hAnsi="Calibri" w:cstheme="minorBidi"/>
          <w:sz w:val="22"/>
          <w:szCs w:val="22"/>
          <w:lang w:val="en-GB"/>
        </w:rPr>
        <w:t xml:space="preserve"> issues as </w:t>
      </w:r>
      <w:r w:rsidR="0088235A" w:rsidRPr="008312AB">
        <w:rPr>
          <w:rFonts w:ascii="Calibri" w:eastAsiaTheme="minorEastAsia" w:hAnsi="Calibri" w:cstheme="minorBidi"/>
          <w:sz w:val="22"/>
          <w:szCs w:val="22"/>
          <w:lang w:val="en-GB"/>
        </w:rPr>
        <w:t>shown</w:t>
      </w:r>
      <w:r w:rsidR="00FB796B" w:rsidRPr="005C5438">
        <w:rPr>
          <w:rFonts w:ascii="Calibri" w:eastAsiaTheme="minorEastAsia" w:hAnsi="Calibri" w:cstheme="minorBidi"/>
          <w:sz w:val="22"/>
          <w:szCs w:val="22"/>
          <w:lang w:val="en-GB"/>
        </w:rPr>
        <w:t xml:space="preserve"> </w:t>
      </w:r>
      <w:r w:rsidR="0088235A" w:rsidRPr="008312AB">
        <w:rPr>
          <w:rFonts w:ascii="Calibri" w:eastAsiaTheme="minorEastAsia" w:hAnsi="Calibri" w:cstheme="minorBidi"/>
          <w:sz w:val="22"/>
          <w:szCs w:val="22"/>
          <w:lang w:val="en-GB"/>
        </w:rPr>
        <w:t>by</w:t>
      </w:r>
      <w:r w:rsidR="00FB796B" w:rsidRPr="005C5438">
        <w:rPr>
          <w:rFonts w:ascii="Calibri" w:eastAsiaTheme="minorEastAsia" w:hAnsi="Calibri" w:cstheme="minorBidi"/>
          <w:sz w:val="22"/>
          <w:szCs w:val="22"/>
          <w:lang w:val="en-GB"/>
        </w:rPr>
        <w:t xml:space="preserve"> the gender analysis</w:t>
      </w:r>
      <w:r w:rsidR="00A5705D" w:rsidRPr="005C5438">
        <w:rPr>
          <w:rFonts w:ascii="Calibri" w:eastAsiaTheme="minorEastAsia" w:hAnsi="Calibri" w:cstheme="minorBidi"/>
          <w:sz w:val="22"/>
          <w:szCs w:val="22"/>
          <w:lang w:val="en-GB"/>
        </w:rPr>
        <w:t xml:space="preserve"> and promote gender equality and women’s empowerment</w:t>
      </w:r>
      <w:r w:rsidR="009B64D6" w:rsidRPr="005C5438">
        <w:rPr>
          <w:rFonts w:ascii="Calibri" w:eastAsiaTheme="minorEastAsia" w:hAnsi="Calibri" w:cstheme="minorBidi"/>
          <w:sz w:val="22"/>
          <w:szCs w:val="22"/>
          <w:lang w:val="en-GB"/>
        </w:rPr>
        <w:t xml:space="preserve"> in areas such as industries, waste streams, waste management facilities and relevant institutions</w:t>
      </w:r>
      <w:r w:rsidR="00920013" w:rsidRPr="005C5438">
        <w:rPr>
          <w:rFonts w:ascii="Calibri" w:eastAsiaTheme="minorEastAsia" w:hAnsi="Calibri" w:cstheme="minorBidi"/>
          <w:sz w:val="22"/>
          <w:szCs w:val="22"/>
          <w:lang w:val="en-GB"/>
        </w:rPr>
        <w:t xml:space="preserve"> and general public etc.</w:t>
      </w:r>
      <w:r w:rsidR="009D3BA3" w:rsidRPr="002E70E5">
        <w:rPr>
          <w:rFonts w:ascii="Calibri" w:eastAsiaTheme="minorEastAsia" w:hAnsi="Calibri" w:cstheme="minorBidi"/>
          <w:sz w:val="22"/>
          <w:szCs w:val="22"/>
          <w:lang w:val="en-GB"/>
        </w:rPr>
        <w:t>;</w:t>
      </w:r>
    </w:p>
    <w:p w14:paraId="5ADF8816" w14:textId="06FF7F8F" w:rsidR="00A5705D" w:rsidRPr="00166B1B" w:rsidRDefault="005946B9" w:rsidP="001C20C8">
      <w:pPr>
        <w:pStyle w:val="ListParagraph"/>
        <w:numPr>
          <w:ilvl w:val="0"/>
          <w:numId w:val="27"/>
        </w:numPr>
        <w:jc w:val="both"/>
        <w:rPr>
          <w:rFonts w:ascii="Calibri" w:eastAsiaTheme="minorEastAsia" w:hAnsi="Calibri" w:cstheme="minorBidi"/>
          <w:sz w:val="22"/>
          <w:szCs w:val="22"/>
          <w:lang w:val="en-GB"/>
        </w:rPr>
      </w:pPr>
      <w:r w:rsidRPr="005C5438">
        <w:rPr>
          <w:rFonts w:ascii="Calibri" w:eastAsiaTheme="minorEastAsia" w:hAnsi="Calibri" w:cstheme="minorBidi"/>
          <w:sz w:val="22"/>
          <w:szCs w:val="22"/>
          <w:lang w:val="en-GB"/>
        </w:rPr>
        <w:t xml:space="preserve">The analysis shall include </w:t>
      </w:r>
      <w:r w:rsidR="005B4B08" w:rsidRPr="005C5438">
        <w:rPr>
          <w:rFonts w:ascii="Calibri" w:eastAsiaTheme="minorEastAsia" w:hAnsi="Calibri" w:cstheme="minorBidi"/>
          <w:sz w:val="22"/>
          <w:szCs w:val="22"/>
          <w:lang w:val="en-GB"/>
        </w:rPr>
        <w:t xml:space="preserve">gender disaggregated </w:t>
      </w:r>
      <w:r w:rsidRPr="005C5438">
        <w:rPr>
          <w:rFonts w:ascii="Calibri" w:eastAsiaTheme="minorEastAsia" w:hAnsi="Calibri" w:cstheme="minorBidi"/>
          <w:sz w:val="22"/>
          <w:szCs w:val="22"/>
          <w:lang w:val="en-GB"/>
        </w:rPr>
        <w:t>data and recommendations</w:t>
      </w:r>
      <w:r>
        <w:rPr>
          <w:rFonts w:ascii="Calibri" w:eastAsiaTheme="minorEastAsia" w:hAnsi="Calibri" w:cstheme="minorBidi"/>
          <w:sz w:val="22"/>
          <w:szCs w:val="22"/>
          <w:lang w:val="en-GB"/>
        </w:rPr>
        <w:t xml:space="preserve"> that will help formulate the</w:t>
      </w:r>
      <w:r w:rsidR="002F145A" w:rsidRPr="00166B1B">
        <w:rPr>
          <w:rFonts w:ascii="Calibri" w:eastAsiaTheme="minorEastAsia" w:hAnsi="Calibri" w:cstheme="minorBidi"/>
          <w:sz w:val="22"/>
          <w:szCs w:val="22"/>
          <w:lang w:val="en-GB"/>
        </w:rPr>
        <w:t xml:space="preserve"> </w:t>
      </w:r>
      <w:r w:rsidR="00A5705D" w:rsidRPr="00166B1B">
        <w:rPr>
          <w:rFonts w:ascii="Calibri" w:eastAsiaTheme="minorEastAsia" w:hAnsi="Calibri" w:cstheme="minorBidi"/>
          <w:sz w:val="22"/>
          <w:szCs w:val="22"/>
          <w:lang w:val="en-GB"/>
        </w:rPr>
        <w:t>Gender Action Plan and Budget to guide gender mainstreaming during project implementation</w:t>
      </w:r>
      <w:r w:rsidR="002E4307">
        <w:rPr>
          <w:rFonts w:ascii="Calibri" w:eastAsiaTheme="minorEastAsia" w:hAnsi="Calibri" w:cstheme="minorBidi"/>
          <w:sz w:val="22"/>
          <w:szCs w:val="22"/>
          <w:lang w:val="en-GB"/>
        </w:rPr>
        <w:t xml:space="preserve"> based on specific interventions</w:t>
      </w:r>
      <w:r w:rsidR="00A5705D" w:rsidRPr="00166B1B">
        <w:rPr>
          <w:rFonts w:ascii="Calibri" w:eastAsiaTheme="minorEastAsia" w:hAnsi="Calibri" w:cstheme="minorBidi"/>
          <w:sz w:val="22"/>
          <w:szCs w:val="22"/>
          <w:lang w:val="en-GB"/>
        </w:rPr>
        <w:t xml:space="preserve">. </w:t>
      </w:r>
      <w:r w:rsidR="00166B1B" w:rsidRPr="00166B1B">
        <w:rPr>
          <w:rFonts w:ascii="Calibri" w:eastAsiaTheme="minorEastAsia" w:hAnsi="Calibri" w:cstheme="minorBidi"/>
          <w:sz w:val="22"/>
          <w:szCs w:val="22"/>
          <w:lang w:val="en-GB"/>
        </w:rPr>
        <w:t>T</w:t>
      </w:r>
      <w:r w:rsidR="00A5705D" w:rsidRPr="00166B1B">
        <w:rPr>
          <w:rFonts w:ascii="Calibri" w:eastAsiaTheme="minorEastAsia" w:hAnsi="Calibri" w:cstheme="minorBidi"/>
          <w:sz w:val="22"/>
          <w:szCs w:val="22"/>
          <w:lang w:val="en-GB"/>
        </w:rPr>
        <w:t xml:space="preserve">he Gender Action Plan and Budget must be attached as Annexes to the Project Document. </w:t>
      </w:r>
    </w:p>
    <w:p w14:paraId="49300CF2" w14:textId="77777777" w:rsidR="009D3BA3" w:rsidRPr="001C20C8" w:rsidRDefault="009D3BA3" w:rsidP="009D3BA3">
      <w:pPr>
        <w:pStyle w:val="ListParagraph"/>
        <w:jc w:val="both"/>
        <w:rPr>
          <w:rFonts w:ascii="Calibri" w:hAnsi="Calibri"/>
        </w:rPr>
      </w:pPr>
    </w:p>
    <w:p w14:paraId="4C74A116" w14:textId="77777777" w:rsidR="00A5705D" w:rsidRPr="006E3A84" w:rsidRDefault="00A5705D" w:rsidP="00A5705D">
      <w:pPr>
        <w:rPr>
          <w:b/>
        </w:rPr>
      </w:pPr>
      <w:r w:rsidRPr="006E3A84">
        <w:rPr>
          <w:b/>
        </w:rPr>
        <w:t>c. Environmental and Social Safeguard Assessments</w:t>
      </w:r>
    </w:p>
    <w:p w14:paraId="45B78BAB" w14:textId="6B829C2C" w:rsidR="00AF1157" w:rsidRDefault="00AF1157" w:rsidP="00A5705D">
      <w:pPr>
        <w:jc w:val="both"/>
        <w:rPr>
          <w:rFonts w:ascii="Calibri" w:hAnsi="Calibri"/>
        </w:rPr>
      </w:pPr>
      <w:r w:rsidRPr="008312AB">
        <w:rPr>
          <w:rFonts w:ascii="Calibri" w:hAnsi="Calibri"/>
        </w:rPr>
        <w:t xml:space="preserve">This component will be prepared by the International Safeguards Specialist with </w:t>
      </w:r>
      <w:r w:rsidR="0088235A" w:rsidRPr="008312AB">
        <w:rPr>
          <w:rFonts w:ascii="Calibri" w:hAnsi="Calibri"/>
        </w:rPr>
        <w:t xml:space="preserve">guidance and </w:t>
      </w:r>
      <w:r w:rsidRPr="008312AB">
        <w:rPr>
          <w:rFonts w:ascii="Calibri" w:hAnsi="Calibri"/>
        </w:rPr>
        <w:t>quality assurance by the Team leader.</w:t>
      </w:r>
    </w:p>
    <w:p w14:paraId="3154B4D1" w14:textId="0BFB924C" w:rsidR="00A5705D" w:rsidRPr="00FE7373" w:rsidRDefault="00A5705D" w:rsidP="00AF1157">
      <w:pPr>
        <w:pStyle w:val="ListParagraph"/>
        <w:numPr>
          <w:ilvl w:val="0"/>
          <w:numId w:val="28"/>
        </w:numPr>
        <w:jc w:val="both"/>
        <w:rPr>
          <w:rFonts w:ascii="Calibri" w:eastAsiaTheme="minorEastAsia" w:hAnsi="Calibri" w:cstheme="minorBidi"/>
          <w:sz w:val="22"/>
          <w:szCs w:val="22"/>
          <w:lang w:val="en-GB"/>
        </w:rPr>
      </w:pPr>
      <w:r w:rsidRPr="00FE7373">
        <w:rPr>
          <w:rFonts w:ascii="Calibri" w:eastAsiaTheme="minorEastAsia" w:hAnsi="Calibri" w:cstheme="minorBidi"/>
          <w:sz w:val="22"/>
          <w:szCs w:val="22"/>
          <w:lang w:val="en-GB"/>
        </w:rPr>
        <w:t>The social and environmental safeguards pre-screening (pre-SESP) prepared during the PIF design phase determined the overall risk categorization of this project as Moderate and highlighted potential safeguard risks to be further assessed during the PPG phase</w:t>
      </w:r>
      <w:r w:rsidR="00FE7373" w:rsidRPr="00FE7373">
        <w:rPr>
          <w:rFonts w:ascii="Calibri" w:eastAsiaTheme="minorEastAsia" w:hAnsi="Calibri" w:cstheme="minorBidi"/>
          <w:sz w:val="22"/>
          <w:szCs w:val="22"/>
          <w:lang w:val="en-GB"/>
        </w:rPr>
        <w:t>;</w:t>
      </w:r>
      <w:r w:rsidRPr="00FE7373">
        <w:rPr>
          <w:rFonts w:ascii="Calibri" w:eastAsiaTheme="minorEastAsia" w:hAnsi="Calibri" w:cstheme="minorBidi"/>
          <w:sz w:val="22"/>
          <w:szCs w:val="22"/>
          <w:lang w:val="en-GB"/>
        </w:rPr>
        <w:t xml:space="preserve"> </w:t>
      </w:r>
    </w:p>
    <w:p w14:paraId="164968DE" w14:textId="0278C097" w:rsidR="00FE7373" w:rsidRPr="00FE7373" w:rsidRDefault="00A5705D" w:rsidP="00AF1157">
      <w:pPr>
        <w:pStyle w:val="ListParagraph"/>
        <w:numPr>
          <w:ilvl w:val="0"/>
          <w:numId w:val="28"/>
        </w:numPr>
        <w:jc w:val="both"/>
        <w:rPr>
          <w:rFonts w:ascii="Calibri" w:eastAsiaTheme="minorEastAsia" w:hAnsi="Calibri" w:cstheme="minorBidi"/>
          <w:sz w:val="22"/>
          <w:szCs w:val="22"/>
          <w:lang w:val="en-GB"/>
        </w:rPr>
      </w:pPr>
      <w:r w:rsidRPr="00FE7373">
        <w:rPr>
          <w:rFonts w:ascii="Calibri" w:eastAsiaTheme="minorEastAsia" w:hAnsi="Calibri" w:cstheme="minorBidi"/>
          <w:sz w:val="22"/>
          <w:szCs w:val="22"/>
          <w:lang w:val="en-GB"/>
        </w:rPr>
        <w:t>The purpose of these assessments is to identify ways to avoid negative environmental and social impacts where possible (e.g., through site selection). If risk avoidance is not possible, then mitigation and management measures must be identified, in line with the UNDP Social and Environmental Standards</w:t>
      </w:r>
      <w:r w:rsidR="00FE7373" w:rsidRPr="00FE7373">
        <w:rPr>
          <w:rFonts w:ascii="Calibri" w:eastAsiaTheme="minorEastAsia" w:hAnsi="Calibri" w:cstheme="minorBidi"/>
          <w:sz w:val="22"/>
          <w:szCs w:val="22"/>
          <w:lang w:val="en-GB"/>
        </w:rPr>
        <w:t>;</w:t>
      </w:r>
      <w:r w:rsidRPr="00FE7373">
        <w:rPr>
          <w:rFonts w:ascii="Calibri" w:eastAsiaTheme="minorEastAsia" w:hAnsi="Calibri" w:cstheme="minorBidi"/>
          <w:sz w:val="22"/>
          <w:szCs w:val="22"/>
          <w:lang w:val="en-GB"/>
        </w:rPr>
        <w:t xml:space="preserve"> </w:t>
      </w:r>
    </w:p>
    <w:p w14:paraId="156DECE0" w14:textId="4798A5AA" w:rsidR="00A5705D" w:rsidRPr="00FE7373" w:rsidRDefault="00A5705D" w:rsidP="00AF1157">
      <w:pPr>
        <w:pStyle w:val="ListParagraph"/>
        <w:numPr>
          <w:ilvl w:val="0"/>
          <w:numId w:val="28"/>
        </w:numPr>
        <w:jc w:val="both"/>
        <w:rPr>
          <w:rFonts w:ascii="Calibri" w:eastAsiaTheme="minorEastAsia" w:hAnsi="Calibri" w:cstheme="minorBidi"/>
          <w:sz w:val="22"/>
          <w:szCs w:val="22"/>
          <w:lang w:val="en-GB"/>
        </w:rPr>
      </w:pPr>
      <w:r w:rsidRPr="00FE7373">
        <w:rPr>
          <w:rFonts w:ascii="Calibri" w:eastAsiaTheme="minorEastAsia" w:hAnsi="Calibri" w:cstheme="minorBidi"/>
          <w:sz w:val="22"/>
          <w:szCs w:val="22"/>
          <w:lang w:val="en-GB"/>
        </w:rPr>
        <w:t xml:space="preserve">If </w:t>
      </w:r>
      <w:r w:rsidR="00FE7373" w:rsidRPr="00FE7373">
        <w:rPr>
          <w:rFonts w:ascii="Calibri" w:eastAsiaTheme="minorEastAsia" w:hAnsi="Calibri" w:cstheme="minorBidi"/>
          <w:sz w:val="22"/>
          <w:szCs w:val="22"/>
          <w:lang w:val="en-GB"/>
        </w:rPr>
        <w:t xml:space="preserve">any of </w:t>
      </w:r>
      <w:r w:rsidRPr="00FE7373">
        <w:rPr>
          <w:rFonts w:ascii="Calibri" w:eastAsiaTheme="minorEastAsia" w:hAnsi="Calibri" w:cstheme="minorBidi"/>
          <w:sz w:val="22"/>
          <w:szCs w:val="22"/>
          <w:lang w:val="en-GB"/>
        </w:rPr>
        <w:t>the required assessments cannot be undertaken or finalized during the PPG, they must be</w:t>
      </w:r>
      <w:r w:rsidR="00FE7373" w:rsidRPr="00FE7373">
        <w:rPr>
          <w:rFonts w:ascii="Calibri" w:eastAsiaTheme="minorEastAsia" w:hAnsi="Calibri" w:cstheme="minorBidi"/>
          <w:sz w:val="22"/>
          <w:szCs w:val="22"/>
          <w:lang w:val="en-GB"/>
        </w:rPr>
        <w:t xml:space="preserve"> clearly recommended and</w:t>
      </w:r>
      <w:r w:rsidRPr="00FE7373">
        <w:rPr>
          <w:rFonts w:ascii="Calibri" w:eastAsiaTheme="minorEastAsia" w:hAnsi="Calibri" w:cstheme="minorBidi"/>
          <w:sz w:val="22"/>
          <w:szCs w:val="22"/>
          <w:lang w:val="en-GB"/>
        </w:rPr>
        <w:t xml:space="preserve"> completed during the first phase of project implementation.</w:t>
      </w:r>
    </w:p>
    <w:p w14:paraId="66EC4645" w14:textId="77777777" w:rsidR="00AF1157" w:rsidRPr="00AF1157" w:rsidRDefault="00AF1157" w:rsidP="00AF1157">
      <w:pPr>
        <w:pStyle w:val="ListParagraph"/>
        <w:jc w:val="both"/>
        <w:rPr>
          <w:rFonts w:ascii="Calibri" w:hAnsi="Calibri"/>
        </w:rPr>
      </w:pPr>
    </w:p>
    <w:p w14:paraId="67DADA26" w14:textId="313C54FF" w:rsidR="00A5705D" w:rsidRPr="00DA5D91" w:rsidRDefault="00122466" w:rsidP="00A5705D">
      <w:pPr>
        <w:rPr>
          <w:b/>
        </w:rPr>
      </w:pPr>
      <w:r>
        <w:rPr>
          <w:b/>
        </w:rPr>
        <w:t>d</w:t>
      </w:r>
      <w:r w:rsidR="00A5705D" w:rsidRPr="006E3A84">
        <w:rPr>
          <w:b/>
        </w:rPr>
        <w:t>. Financial planning</w:t>
      </w:r>
      <w:r w:rsidR="00A5705D">
        <w:rPr>
          <w:b/>
        </w:rPr>
        <w:t xml:space="preserve"> </w:t>
      </w:r>
      <w:r>
        <w:rPr>
          <w:b/>
        </w:rPr>
        <w:t>(co-finance)</w:t>
      </w:r>
    </w:p>
    <w:p w14:paraId="7891498A" w14:textId="3F1402C5" w:rsidR="00C54B24" w:rsidRDefault="00C54B24" w:rsidP="00A5705D">
      <w:pPr>
        <w:jc w:val="both"/>
      </w:pPr>
      <w:r w:rsidRPr="008312AB">
        <w:t xml:space="preserve">Co-finance will be identified </w:t>
      </w:r>
      <w:r w:rsidR="00AD2F53" w:rsidRPr="008312AB">
        <w:t xml:space="preserve">mainly </w:t>
      </w:r>
      <w:r w:rsidRPr="008312AB">
        <w:t>by the National Waste Management Specialist under the guidance of the Team Leader</w:t>
      </w:r>
      <w:r w:rsidR="00AD2F53" w:rsidRPr="008312AB">
        <w:t xml:space="preserve"> and through workshops and consultation processes</w:t>
      </w:r>
      <w:r w:rsidRPr="008312AB">
        <w:t>.</w:t>
      </w:r>
    </w:p>
    <w:p w14:paraId="4668D78B" w14:textId="62ACB3C7" w:rsidR="0064573B" w:rsidRDefault="00A5705D" w:rsidP="00C54B24">
      <w:pPr>
        <w:pStyle w:val="ListParagraph"/>
        <w:numPr>
          <w:ilvl w:val="0"/>
          <w:numId w:val="29"/>
        </w:numPr>
        <w:jc w:val="both"/>
        <w:rPr>
          <w:rFonts w:asciiTheme="minorHAnsi" w:eastAsiaTheme="minorEastAsia" w:hAnsiTheme="minorHAnsi" w:cstheme="minorBidi"/>
          <w:sz w:val="22"/>
          <w:szCs w:val="22"/>
          <w:lang w:val="en-GB"/>
        </w:rPr>
      </w:pPr>
      <w:r w:rsidRPr="00C54B24">
        <w:rPr>
          <w:rFonts w:asciiTheme="minorHAnsi" w:eastAsiaTheme="minorEastAsia" w:hAnsiTheme="minorHAnsi" w:cstheme="minorBidi"/>
          <w:sz w:val="22"/>
          <w:szCs w:val="22"/>
          <w:lang w:val="en-GB"/>
        </w:rPr>
        <w:t xml:space="preserve">Co-financing will be </w:t>
      </w:r>
      <w:proofErr w:type="gramStart"/>
      <w:r w:rsidRPr="00C54B24">
        <w:rPr>
          <w:rFonts w:asciiTheme="minorHAnsi" w:eastAsiaTheme="minorEastAsia" w:hAnsiTheme="minorHAnsi" w:cstheme="minorBidi"/>
          <w:sz w:val="22"/>
          <w:szCs w:val="22"/>
          <w:lang w:val="en-GB"/>
        </w:rPr>
        <w:t>confirmed</w:t>
      </w:r>
      <w:proofErr w:type="gramEnd"/>
      <w:r w:rsidRPr="00C54B24">
        <w:rPr>
          <w:rFonts w:asciiTheme="minorHAnsi" w:eastAsiaTheme="minorEastAsia" w:hAnsiTheme="minorHAnsi" w:cstheme="minorBidi"/>
          <w:sz w:val="22"/>
          <w:szCs w:val="22"/>
          <w:lang w:val="en-GB"/>
        </w:rPr>
        <w:t xml:space="preserve"> and additional sources identified through a series of consultations with partners to ensure a coherent and sustainable financing package for the project, including post-GEF grant phase to the extent possible.</w:t>
      </w:r>
      <w:r w:rsidR="00826F0D" w:rsidRPr="00C54B24">
        <w:rPr>
          <w:rFonts w:asciiTheme="minorHAnsi" w:eastAsiaTheme="minorEastAsia" w:hAnsiTheme="minorHAnsi" w:cstheme="minorBidi"/>
          <w:sz w:val="22"/>
          <w:szCs w:val="22"/>
          <w:lang w:val="en-GB"/>
        </w:rPr>
        <w:t xml:space="preserve"> </w:t>
      </w:r>
    </w:p>
    <w:p w14:paraId="1679C019" w14:textId="77777777" w:rsidR="00C54B24" w:rsidRPr="00C54B24" w:rsidRDefault="00C54B24" w:rsidP="00C54B24">
      <w:pPr>
        <w:pStyle w:val="ListParagraph"/>
        <w:jc w:val="both"/>
        <w:rPr>
          <w:rFonts w:asciiTheme="minorHAnsi" w:eastAsiaTheme="minorEastAsia" w:hAnsiTheme="minorHAnsi" w:cstheme="minorBidi"/>
          <w:sz w:val="22"/>
          <w:szCs w:val="22"/>
          <w:lang w:val="en-GB"/>
        </w:rPr>
      </w:pPr>
    </w:p>
    <w:p w14:paraId="0FC26812" w14:textId="503064CD" w:rsidR="0064573B" w:rsidRPr="00122466" w:rsidRDefault="00122466" w:rsidP="00A5705D">
      <w:pPr>
        <w:jc w:val="both"/>
        <w:rPr>
          <w:b/>
        </w:rPr>
      </w:pPr>
      <w:r w:rsidRPr="00122466">
        <w:rPr>
          <w:b/>
        </w:rPr>
        <w:t>e. Private Sector Analysis</w:t>
      </w:r>
    </w:p>
    <w:p w14:paraId="2D1A3A19" w14:textId="3C4C97C5" w:rsidR="008A6091" w:rsidRPr="008A6091" w:rsidRDefault="008A6091" w:rsidP="008A6091">
      <w:pPr>
        <w:jc w:val="both"/>
      </w:pPr>
      <w:r>
        <w:t>This component will be undertaken by the International Private Sector Specialist and National Private Sector Specialist</w:t>
      </w:r>
      <w:r w:rsidR="001B0480">
        <w:t>, in close collaboration with the National Waste Management Specialist and with quality assurance from the Team Leader</w:t>
      </w:r>
      <w:r>
        <w:t>.</w:t>
      </w:r>
    </w:p>
    <w:p w14:paraId="5623DF75" w14:textId="77777777" w:rsidR="007A5E22" w:rsidRDefault="007A5E22" w:rsidP="007A5E22">
      <w:pPr>
        <w:pStyle w:val="ListParagraph"/>
        <w:numPr>
          <w:ilvl w:val="0"/>
          <w:numId w:val="26"/>
        </w:numPr>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Analysis of capacity gaps in selected industries (e.g. agriculture, textile, paint, healthcare) in avoiding the generation of hazardous waste and recommended interventions; </w:t>
      </w:r>
    </w:p>
    <w:p w14:paraId="5FE10258" w14:textId="661E4BFA" w:rsidR="007A5E22" w:rsidRPr="008B509E" w:rsidRDefault="008B509E" w:rsidP="008B509E">
      <w:pPr>
        <w:pStyle w:val="ListParagraph"/>
        <w:numPr>
          <w:ilvl w:val="0"/>
          <w:numId w:val="26"/>
        </w:numPr>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Capacity assessment of existing waste treatment facilities including treated volume, types of waste and upgrading potentials (volume, technologies, institutional capacity etc.);</w:t>
      </w:r>
    </w:p>
    <w:p w14:paraId="75B9F46C" w14:textId="1AB2FEAD" w:rsidR="00B92345" w:rsidRDefault="00826F0D" w:rsidP="00B92345">
      <w:pPr>
        <w:pStyle w:val="ListParagraph"/>
        <w:numPr>
          <w:ilvl w:val="0"/>
          <w:numId w:val="26"/>
        </w:numPr>
        <w:jc w:val="both"/>
        <w:rPr>
          <w:rFonts w:asciiTheme="minorHAnsi" w:eastAsiaTheme="minorEastAsia" w:hAnsiTheme="minorHAnsi" w:cstheme="minorBidi"/>
          <w:sz w:val="22"/>
          <w:szCs w:val="22"/>
          <w:lang w:val="en-GB"/>
        </w:rPr>
      </w:pPr>
      <w:r w:rsidRPr="00B92345">
        <w:rPr>
          <w:rFonts w:asciiTheme="minorHAnsi" w:eastAsiaTheme="minorEastAsia" w:hAnsiTheme="minorHAnsi" w:cstheme="minorBidi"/>
          <w:sz w:val="22"/>
          <w:szCs w:val="22"/>
          <w:lang w:val="en-GB"/>
        </w:rPr>
        <w:t>Private sector involvement during and after the project, including models and incentives for private sector investment and ownership will be analysed and explored</w:t>
      </w:r>
      <w:r w:rsidR="00B92345">
        <w:rPr>
          <w:rFonts w:asciiTheme="minorHAnsi" w:eastAsiaTheme="minorEastAsia" w:hAnsiTheme="minorHAnsi" w:cstheme="minorBidi"/>
          <w:sz w:val="22"/>
          <w:szCs w:val="22"/>
          <w:lang w:val="en-GB"/>
        </w:rPr>
        <w:t>;</w:t>
      </w:r>
      <w:r w:rsidRPr="00B92345">
        <w:rPr>
          <w:rFonts w:asciiTheme="minorHAnsi" w:eastAsiaTheme="minorEastAsia" w:hAnsiTheme="minorHAnsi" w:cstheme="minorBidi"/>
          <w:sz w:val="22"/>
          <w:szCs w:val="22"/>
          <w:lang w:val="en-GB"/>
        </w:rPr>
        <w:t xml:space="preserve"> </w:t>
      </w:r>
      <w:r w:rsidR="00A5705D" w:rsidRPr="00B92345">
        <w:rPr>
          <w:rFonts w:asciiTheme="minorHAnsi" w:eastAsiaTheme="minorEastAsia" w:hAnsiTheme="minorHAnsi" w:cstheme="minorBidi"/>
          <w:sz w:val="22"/>
          <w:szCs w:val="22"/>
          <w:lang w:val="en-GB"/>
        </w:rPr>
        <w:t xml:space="preserve"> </w:t>
      </w:r>
    </w:p>
    <w:p w14:paraId="7D9B9B7D" w14:textId="653778C1" w:rsidR="008A6091" w:rsidRDefault="00A5705D" w:rsidP="00B92345">
      <w:pPr>
        <w:pStyle w:val="ListParagraph"/>
        <w:numPr>
          <w:ilvl w:val="0"/>
          <w:numId w:val="26"/>
        </w:numPr>
        <w:jc w:val="both"/>
        <w:rPr>
          <w:rFonts w:asciiTheme="minorHAnsi" w:eastAsiaTheme="minorEastAsia" w:hAnsiTheme="minorHAnsi" w:cstheme="minorBidi"/>
          <w:sz w:val="22"/>
          <w:szCs w:val="22"/>
          <w:lang w:val="en-GB"/>
        </w:rPr>
      </w:pPr>
      <w:r w:rsidRPr="00B92345">
        <w:rPr>
          <w:rFonts w:asciiTheme="minorHAnsi" w:eastAsiaTheme="minorEastAsia" w:hAnsiTheme="minorHAnsi" w:cstheme="minorBidi"/>
          <w:sz w:val="22"/>
          <w:szCs w:val="22"/>
          <w:lang w:val="en-GB"/>
        </w:rPr>
        <w:t>The potential private sector partners to be involved in the project will be identified</w:t>
      </w:r>
      <w:r w:rsidR="008A6091">
        <w:rPr>
          <w:rFonts w:asciiTheme="minorHAnsi" w:eastAsiaTheme="minorEastAsia" w:hAnsiTheme="minorHAnsi" w:cstheme="minorBidi"/>
          <w:sz w:val="22"/>
          <w:szCs w:val="22"/>
          <w:lang w:val="en-GB"/>
        </w:rPr>
        <w:t xml:space="preserve"> and direct discuss</w:t>
      </w:r>
      <w:r w:rsidR="008E251F">
        <w:rPr>
          <w:rFonts w:asciiTheme="minorHAnsi" w:eastAsiaTheme="minorEastAsia" w:hAnsiTheme="minorHAnsi" w:cstheme="minorBidi"/>
          <w:sz w:val="22"/>
          <w:szCs w:val="22"/>
          <w:lang w:val="en-GB"/>
        </w:rPr>
        <w:t>ions conducted with them</w:t>
      </w:r>
      <w:r w:rsidRPr="00B92345">
        <w:rPr>
          <w:rFonts w:asciiTheme="minorHAnsi" w:eastAsiaTheme="minorEastAsia" w:hAnsiTheme="minorHAnsi" w:cstheme="minorBidi"/>
          <w:sz w:val="22"/>
          <w:szCs w:val="22"/>
          <w:lang w:val="en-GB"/>
        </w:rPr>
        <w:t>, together with their potential roles</w:t>
      </w:r>
      <w:r w:rsidR="008A6091">
        <w:rPr>
          <w:rFonts w:asciiTheme="minorHAnsi" w:eastAsiaTheme="minorEastAsia" w:hAnsiTheme="minorHAnsi" w:cstheme="minorBidi"/>
          <w:sz w:val="22"/>
          <w:szCs w:val="22"/>
          <w:lang w:val="en-GB"/>
        </w:rPr>
        <w:t>;</w:t>
      </w:r>
      <w:r w:rsidRPr="00B92345">
        <w:rPr>
          <w:rFonts w:asciiTheme="minorHAnsi" w:eastAsiaTheme="minorEastAsia" w:hAnsiTheme="minorHAnsi" w:cstheme="minorBidi"/>
          <w:sz w:val="22"/>
          <w:szCs w:val="22"/>
          <w:lang w:val="en-GB"/>
        </w:rPr>
        <w:t xml:space="preserve"> </w:t>
      </w:r>
    </w:p>
    <w:p w14:paraId="0A3BCA40" w14:textId="0BF80F49" w:rsidR="00B92345" w:rsidRPr="00B92345" w:rsidRDefault="008A6091" w:rsidP="00B92345">
      <w:pPr>
        <w:pStyle w:val="ListParagraph"/>
        <w:numPr>
          <w:ilvl w:val="0"/>
          <w:numId w:val="26"/>
        </w:numPr>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A</w:t>
      </w:r>
      <w:r w:rsidR="00A5705D" w:rsidRPr="00B92345">
        <w:rPr>
          <w:rFonts w:asciiTheme="minorHAnsi" w:eastAsiaTheme="minorEastAsia" w:hAnsiTheme="minorHAnsi" w:cstheme="minorBidi"/>
          <w:sz w:val="22"/>
          <w:szCs w:val="22"/>
          <w:lang w:val="en-GB"/>
        </w:rPr>
        <w:t xml:space="preserve">greements </w:t>
      </w:r>
      <w:r>
        <w:rPr>
          <w:rFonts w:asciiTheme="minorHAnsi" w:eastAsiaTheme="minorEastAsia" w:hAnsiTheme="minorHAnsi" w:cstheme="minorBidi"/>
          <w:sz w:val="22"/>
          <w:szCs w:val="22"/>
          <w:lang w:val="en-GB"/>
        </w:rPr>
        <w:t xml:space="preserve">or arrangements </w:t>
      </w:r>
      <w:r w:rsidR="00A5705D" w:rsidRPr="00B92345">
        <w:rPr>
          <w:rFonts w:asciiTheme="minorHAnsi" w:eastAsiaTheme="minorEastAsia" w:hAnsiTheme="minorHAnsi" w:cstheme="minorBidi"/>
          <w:sz w:val="22"/>
          <w:szCs w:val="22"/>
          <w:lang w:val="en-GB"/>
        </w:rPr>
        <w:t>will be made with specific private sector partners, and included in a strategy and plan for their involvement in the project</w:t>
      </w:r>
      <w:r>
        <w:rPr>
          <w:rFonts w:asciiTheme="minorHAnsi" w:eastAsiaTheme="minorEastAsia" w:hAnsiTheme="minorHAnsi" w:cstheme="minorBidi"/>
          <w:sz w:val="22"/>
          <w:szCs w:val="22"/>
          <w:lang w:val="en-GB"/>
        </w:rPr>
        <w:t>;</w:t>
      </w:r>
      <w:r w:rsidR="00B92345" w:rsidRPr="00B92345">
        <w:rPr>
          <w:rFonts w:asciiTheme="minorHAnsi" w:eastAsiaTheme="minorEastAsia" w:hAnsiTheme="minorHAnsi" w:cstheme="minorBidi"/>
          <w:sz w:val="22"/>
          <w:szCs w:val="22"/>
          <w:lang w:val="en-GB"/>
        </w:rPr>
        <w:t xml:space="preserve"> </w:t>
      </w:r>
    </w:p>
    <w:p w14:paraId="51EFD9BE" w14:textId="6B59F9DC" w:rsidR="00A5705D" w:rsidRPr="00B92345" w:rsidRDefault="00B92345" w:rsidP="00B92345">
      <w:pPr>
        <w:pStyle w:val="ListParagraph"/>
        <w:numPr>
          <w:ilvl w:val="0"/>
          <w:numId w:val="6"/>
        </w:numPr>
        <w:jc w:val="both"/>
        <w:rPr>
          <w:rFonts w:asciiTheme="minorHAnsi" w:eastAsiaTheme="minorEastAsia" w:hAnsiTheme="minorHAnsi" w:cstheme="minorBidi"/>
          <w:sz w:val="22"/>
          <w:szCs w:val="22"/>
          <w:lang w:val="en-GB"/>
        </w:rPr>
      </w:pPr>
      <w:r w:rsidRPr="00B92345">
        <w:rPr>
          <w:rFonts w:asciiTheme="minorHAnsi" w:eastAsiaTheme="minorEastAsia" w:hAnsiTheme="minorHAnsi" w:cstheme="minorBidi"/>
          <w:sz w:val="22"/>
          <w:szCs w:val="22"/>
          <w:lang w:val="en-GB"/>
        </w:rPr>
        <w:t xml:space="preserve">An assessment of multiple waste streams that have </w:t>
      </w:r>
      <w:proofErr w:type="spellStart"/>
      <w:r w:rsidRPr="00B92345">
        <w:rPr>
          <w:rFonts w:asciiTheme="minorHAnsi" w:eastAsiaTheme="minorEastAsia" w:hAnsiTheme="minorHAnsi" w:cstheme="minorBidi"/>
          <w:sz w:val="22"/>
          <w:szCs w:val="22"/>
          <w:lang w:val="en-GB"/>
        </w:rPr>
        <w:t>valorization</w:t>
      </w:r>
      <w:proofErr w:type="spellEnd"/>
      <w:r w:rsidRPr="00B92345">
        <w:rPr>
          <w:rFonts w:asciiTheme="minorHAnsi" w:eastAsiaTheme="minorEastAsia" w:hAnsiTheme="minorHAnsi" w:cstheme="minorBidi"/>
          <w:sz w:val="22"/>
          <w:szCs w:val="22"/>
          <w:lang w:val="en-GB"/>
        </w:rPr>
        <w:t xml:space="preserve"> potential, with initial market analysis</w:t>
      </w:r>
      <w:r w:rsidR="008E251F">
        <w:rPr>
          <w:rFonts w:asciiTheme="minorHAnsi" w:eastAsiaTheme="minorEastAsia" w:hAnsiTheme="minorHAnsi" w:cstheme="minorBidi"/>
          <w:sz w:val="22"/>
          <w:szCs w:val="22"/>
          <w:lang w:val="en-GB"/>
        </w:rPr>
        <w:t xml:space="preserve"> shall be conducted</w:t>
      </w:r>
      <w:r w:rsidRPr="00B92345">
        <w:rPr>
          <w:rFonts w:asciiTheme="minorHAnsi" w:eastAsiaTheme="minorEastAsia" w:hAnsiTheme="minorHAnsi" w:cstheme="minorBidi"/>
          <w:sz w:val="22"/>
          <w:szCs w:val="22"/>
          <w:lang w:val="en-GB"/>
        </w:rPr>
        <w:t>;</w:t>
      </w:r>
    </w:p>
    <w:p w14:paraId="7981241D" w14:textId="77777777" w:rsidR="00A5705D" w:rsidRDefault="00A5705D" w:rsidP="00A5705D">
      <w:pPr>
        <w:jc w:val="both"/>
      </w:pPr>
    </w:p>
    <w:p w14:paraId="6A53616C" w14:textId="22214990" w:rsidR="00A5705D" w:rsidRPr="00F066FE" w:rsidRDefault="00A5705D" w:rsidP="00A5705D">
      <w:pPr>
        <w:jc w:val="both"/>
        <w:rPr>
          <w:b/>
          <w:u w:val="single"/>
        </w:rPr>
      </w:pPr>
      <w:r>
        <w:rPr>
          <w:b/>
          <w:u w:val="single"/>
          <w:lang w:eastAsia="ja-JP"/>
        </w:rPr>
        <w:t>Develop</w:t>
      </w:r>
      <w:r w:rsidRPr="00F066FE">
        <w:rPr>
          <w:b/>
          <w:u w:val="single"/>
          <w:lang w:eastAsia="ja-JP"/>
        </w:rPr>
        <w:t xml:space="preserve"> the UNDP-GEF Project Document, CEO Endorsement Request, and Mandatory and Project Specific Annexes</w:t>
      </w:r>
    </w:p>
    <w:p w14:paraId="1BCD53DD" w14:textId="0CC48D26" w:rsidR="00A5705D" w:rsidRDefault="00A5705D" w:rsidP="00A5705D">
      <w:pPr>
        <w:jc w:val="both"/>
        <w:rPr>
          <w:lang w:eastAsia="ja-JP"/>
        </w:rPr>
      </w:pPr>
      <w:r w:rsidRPr="00C92F1F">
        <w:rPr>
          <w:lang w:eastAsia="ja-JP"/>
        </w:rPr>
        <w:t>Based on the technical studies and reviews undertaken</w:t>
      </w:r>
      <w:r>
        <w:rPr>
          <w:lang w:eastAsia="ja-JP"/>
        </w:rPr>
        <w:t xml:space="preserve">, </w:t>
      </w:r>
      <w:r w:rsidRPr="00C92F1F">
        <w:rPr>
          <w:lang w:eastAsia="ja-JP"/>
        </w:rPr>
        <w:t xml:space="preserve">the full UNDP-GEF Project Document will be developed (following the </w:t>
      </w:r>
      <w:r w:rsidR="0076692D" w:rsidRPr="00C92F1F">
        <w:rPr>
          <w:lang w:eastAsia="ja-JP"/>
        </w:rPr>
        <w:t>201</w:t>
      </w:r>
      <w:r w:rsidR="0076692D">
        <w:rPr>
          <w:lang w:eastAsia="ja-JP"/>
        </w:rPr>
        <w:t>9</w:t>
      </w:r>
      <w:r w:rsidR="0076692D" w:rsidRPr="00C92F1F">
        <w:rPr>
          <w:lang w:eastAsia="ja-JP"/>
        </w:rPr>
        <w:t xml:space="preserve"> </w:t>
      </w:r>
      <w:r w:rsidRPr="00C92F1F">
        <w:rPr>
          <w:lang w:eastAsia="ja-JP"/>
        </w:rPr>
        <w:t xml:space="preserve">annotated UNDP-GEF Project Document), and the GEF CEO Endorsement Request (available </w:t>
      </w:r>
      <w:hyperlink r:id="rId13" w:history="1">
        <w:r w:rsidRPr="00C92F1F">
          <w:rPr>
            <w:rStyle w:val="Hyperlink"/>
            <w:sz w:val="20"/>
            <w:szCs w:val="20"/>
          </w:rPr>
          <w:t>here</w:t>
        </w:r>
      </w:hyperlink>
      <w:r w:rsidRPr="00C92F1F">
        <w:rPr>
          <w:lang w:eastAsia="ja-JP"/>
        </w:rPr>
        <w:t>) will be prepared.</w:t>
      </w:r>
      <w:r>
        <w:rPr>
          <w:lang w:eastAsia="ja-JP"/>
        </w:rPr>
        <w:t xml:space="preserve"> The final ProDoc, which addresses all comments received from the stakeholders and UNDP-GEF will have to be prepared and submitted to the </w:t>
      </w:r>
      <w:r w:rsidR="00DB65BF">
        <w:rPr>
          <w:lang w:eastAsia="ja-JP"/>
        </w:rPr>
        <w:t>UNDP-GEF by 10</w:t>
      </w:r>
      <w:r w:rsidR="00DB65BF" w:rsidRPr="00CC2ACF">
        <w:rPr>
          <w:vertAlign w:val="superscript"/>
          <w:lang w:eastAsia="ja-JP"/>
        </w:rPr>
        <w:t>th</w:t>
      </w:r>
      <w:r w:rsidR="00DB65BF">
        <w:rPr>
          <w:lang w:eastAsia="ja-JP"/>
        </w:rPr>
        <w:t xml:space="preserve"> October 2020 and to the </w:t>
      </w:r>
      <w:r>
        <w:rPr>
          <w:lang w:eastAsia="ja-JP"/>
        </w:rPr>
        <w:t>GEF before</w:t>
      </w:r>
      <w:r w:rsidR="00DB65BF">
        <w:rPr>
          <w:lang w:eastAsia="ja-JP"/>
        </w:rPr>
        <w:t xml:space="preserve"> 10</w:t>
      </w:r>
      <w:r w:rsidR="00DB65BF" w:rsidRPr="00DB65BF">
        <w:rPr>
          <w:vertAlign w:val="superscript"/>
          <w:lang w:eastAsia="ja-JP"/>
        </w:rPr>
        <w:t>th</w:t>
      </w:r>
      <w:r w:rsidR="00DB65BF">
        <w:rPr>
          <w:lang w:eastAsia="ja-JP"/>
        </w:rPr>
        <w:t xml:space="preserve"> December 2020.</w:t>
      </w:r>
      <w:r>
        <w:rPr>
          <w:lang w:eastAsia="ja-JP"/>
        </w:rPr>
        <w:t xml:space="preserve"> </w:t>
      </w:r>
      <w:r w:rsidR="00DB65BF">
        <w:rPr>
          <w:lang w:eastAsia="ja-JP"/>
        </w:rPr>
        <w:t>A</w:t>
      </w:r>
      <w:r>
        <w:rPr>
          <w:lang w:eastAsia="ja-JP"/>
        </w:rPr>
        <w:t xml:space="preserve">ll comments from GEF Secretariat must be addressed and Prodoc be endorsed by </w:t>
      </w:r>
      <w:r w:rsidR="00DB65BF">
        <w:rPr>
          <w:lang w:eastAsia="ja-JP"/>
        </w:rPr>
        <w:t xml:space="preserve">the </w:t>
      </w:r>
      <w:r w:rsidR="0059437E">
        <w:rPr>
          <w:lang w:eastAsia="ja-JP"/>
        </w:rPr>
        <w:t xml:space="preserve">GEF Council </w:t>
      </w:r>
      <w:r w:rsidR="001F4645">
        <w:rPr>
          <w:lang w:eastAsia="ja-JP"/>
        </w:rPr>
        <w:t>by</w:t>
      </w:r>
      <w:r w:rsidR="0059437E">
        <w:rPr>
          <w:lang w:eastAsia="ja-JP"/>
        </w:rPr>
        <w:t xml:space="preserve"> </w:t>
      </w:r>
      <w:r w:rsidR="001F4645">
        <w:rPr>
          <w:lang w:eastAsia="ja-JP"/>
        </w:rPr>
        <w:t xml:space="preserve">10th June 2021 </w:t>
      </w:r>
      <w:r w:rsidR="00CC4C43">
        <w:rPr>
          <w:lang w:eastAsia="ja-JP"/>
        </w:rPr>
        <w:t>(exact dates TBD)</w:t>
      </w:r>
      <w:r>
        <w:rPr>
          <w:lang w:eastAsia="ja-JP"/>
        </w:rPr>
        <w:t xml:space="preserve">. </w:t>
      </w:r>
      <w:r w:rsidR="0080422F" w:rsidRPr="008312AB">
        <w:rPr>
          <w:lang w:eastAsia="ja-JP"/>
        </w:rPr>
        <w:t>The Team Leader is responsible for drafting the ProDoc, with inputs from each consultant as needed.</w:t>
      </w:r>
    </w:p>
    <w:p w14:paraId="2F1700C8" w14:textId="77777777" w:rsidR="00A5705D" w:rsidRPr="00C92F1F" w:rsidRDefault="00A5705D" w:rsidP="00A5705D">
      <w:pPr>
        <w:jc w:val="both"/>
        <w:rPr>
          <w:lang w:eastAsia="ja-JP"/>
        </w:rPr>
      </w:pPr>
      <w:r w:rsidRPr="00C92F1F">
        <w:rPr>
          <w:lang w:eastAsia="ja-JP"/>
        </w:rPr>
        <w:t>Preparation of the UNDP-GEF ProDoc includes a specific focus on the following areas, which do not exhaustively capture the required ProDoc content:</w:t>
      </w:r>
    </w:p>
    <w:p w14:paraId="2085B4AD" w14:textId="77777777" w:rsidR="00A5705D" w:rsidRPr="00F066FE" w:rsidRDefault="00A5705D" w:rsidP="00A5705D">
      <w:pPr>
        <w:rPr>
          <w:b/>
        </w:rPr>
      </w:pPr>
      <w:r w:rsidRPr="00F066FE">
        <w:rPr>
          <w:b/>
          <w:lang w:eastAsia="ja-JP"/>
        </w:rPr>
        <w:t>a. Theor</w:t>
      </w:r>
      <w:r w:rsidRPr="00F066FE">
        <w:rPr>
          <w:b/>
        </w:rPr>
        <w:t>y of Change</w:t>
      </w:r>
    </w:p>
    <w:p w14:paraId="44711748" w14:textId="77777777" w:rsidR="00A5705D" w:rsidRDefault="00A5705D" w:rsidP="000A02AB">
      <w:pPr>
        <w:jc w:val="both"/>
        <w:rPr>
          <w:lang w:eastAsia="ja-JP"/>
        </w:rPr>
      </w:pPr>
      <w:r w:rsidRPr="00F066FE">
        <w:t xml:space="preserve">The detailed theory of change (ToC), based on the studies and data collection undertaken in </w:t>
      </w:r>
      <w:r>
        <w:t>the preparatory study</w:t>
      </w:r>
      <w:r w:rsidRPr="00F066FE">
        <w:t xml:space="preserve">, will be </w:t>
      </w:r>
      <w:r w:rsidRPr="00713485">
        <w:rPr>
          <w:lang w:eastAsia="ja-JP"/>
        </w:rPr>
        <w:t>developed</w:t>
      </w:r>
      <w:r w:rsidRPr="00C92F1F">
        <w:rPr>
          <w:lang w:eastAsia="ja-JP"/>
        </w:rPr>
        <w:t xml:space="preserve">. The selected approach will be identified, with a clear rationale backed by credible evidence, integrating gender concerns into the approach. Additional guidance is available in the Annotated UNDP-GEF ProDoc template. </w:t>
      </w:r>
    </w:p>
    <w:p w14:paraId="4196F51B" w14:textId="77777777" w:rsidR="00A5705D" w:rsidRPr="00F066FE" w:rsidRDefault="00A5705D" w:rsidP="00A5705D">
      <w:pPr>
        <w:rPr>
          <w:b/>
          <w:lang w:eastAsia="ja-JP"/>
        </w:rPr>
      </w:pPr>
      <w:r w:rsidRPr="00F066FE">
        <w:rPr>
          <w:b/>
          <w:lang w:eastAsia="ja-JP"/>
        </w:rPr>
        <w:t>b. Results Framework</w:t>
      </w:r>
    </w:p>
    <w:p w14:paraId="5745DF61" w14:textId="77777777" w:rsidR="00A5705D" w:rsidRPr="00C92F1F" w:rsidRDefault="00A5705D" w:rsidP="00A5705D">
      <w:pPr>
        <w:jc w:val="both"/>
        <w:rPr>
          <w:lang w:eastAsia="ja-JP"/>
        </w:rPr>
      </w:pPr>
      <w:r w:rsidRPr="00C92F1F">
        <w:rPr>
          <w:lang w:eastAsia="ja-JP"/>
        </w:rPr>
        <w:t>Based on the studies and data collection undertaken in</w:t>
      </w:r>
      <w:r>
        <w:rPr>
          <w:lang w:eastAsia="ja-JP"/>
        </w:rPr>
        <w:t xml:space="preserve"> the Preparatory Technical Studies and Reviews</w:t>
      </w:r>
      <w:r w:rsidRPr="00C92F1F">
        <w:rPr>
          <w:lang w:eastAsia="ja-JP"/>
        </w:rPr>
        <w:t>, the Results Framework will be further defined with appropriate Objective-level and Outcome-level quantitative and qualitative SMART indicators and mid-term and end-of-project targets. It will be designed in line with the following parameters:</w:t>
      </w:r>
    </w:p>
    <w:p w14:paraId="2E976C86" w14:textId="77777777" w:rsidR="00A5705D" w:rsidRPr="00CD36A5" w:rsidRDefault="00A5705D" w:rsidP="00A5705D">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Do not include outputs or activities in the results framework. Outputs and corresponding indicators can be included in the results section and/or in Annex to the project document.</w:t>
      </w:r>
    </w:p>
    <w:p w14:paraId="022B13D2" w14:textId="77777777" w:rsidR="00A5705D" w:rsidRPr="00CD36A5" w:rsidRDefault="00A5705D" w:rsidP="00A5705D">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Prepare a maximum of 2-3 indicators for the Objective and each Outcome. Aim to keep the total number of indicators in the results framework (and that require annual reporting to the GEF) to 15-16.</w:t>
      </w:r>
    </w:p>
    <w:p w14:paraId="49A4092C" w14:textId="77777777" w:rsidR="00A5705D" w:rsidRPr="00CD36A5" w:rsidRDefault="00A5705D" w:rsidP="00A5705D">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 xml:space="preserve">Give special attention to include gender-responsive outcomes and other socio-economic benefits. </w:t>
      </w:r>
    </w:p>
    <w:p w14:paraId="3500CB6F" w14:textId="77777777" w:rsidR="00A5705D" w:rsidRPr="00CD36A5" w:rsidRDefault="00A5705D" w:rsidP="00A5705D">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Collect baseline data for each indicator using existing national sources when feasible.</w:t>
      </w:r>
    </w:p>
    <w:p w14:paraId="7A8921C2" w14:textId="77777777" w:rsidR="00A5705D" w:rsidRPr="00CD36A5" w:rsidRDefault="00A5705D" w:rsidP="00A5705D">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Disaggregate indicators by sex, including number of direct project beneficiaries.</w:t>
      </w:r>
    </w:p>
    <w:p w14:paraId="79E117C5" w14:textId="77777777" w:rsidR="00A5705D" w:rsidRPr="00CD36A5" w:rsidRDefault="00A5705D" w:rsidP="00A5705D">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Set realistic mid-term targets and end-of-project targets that can be achieved by project closure.</w:t>
      </w:r>
    </w:p>
    <w:p w14:paraId="4B59C9FD" w14:textId="57425649" w:rsidR="00A5705D" w:rsidRDefault="00A5705D" w:rsidP="00A5705D">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Summarize risks and assumptions, and sources of verification/data.</w:t>
      </w:r>
    </w:p>
    <w:p w14:paraId="26F5042A" w14:textId="5BA8BA89" w:rsidR="00DD2D78" w:rsidRDefault="00DD2D78" w:rsidP="00A5705D">
      <w:pPr>
        <w:pStyle w:val="ListParagraph"/>
        <w:numPr>
          <w:ilvl w:val="1"/>
          <w:numId w:val="7"/>
        </w:numPr>
        <w:ind w:left="720"/>
        <w:jc w:val="both"/>
        <w:rPr>
          <w:rFonts w:asciiTheme="minorHAnsi" w:eastAsiaTheme="minorEastAsia" w:hAnsiTheme="minorHAnsi" w:cstheme="minorBidi"/>
          <w:sz w:val="22"/>
          <w:szCs w:val="22"/>
          <w:lang w:val="en-GB" w:eastAsia="ja-JP"/>
        </w:rPr>
      </w:pPr>
      <w:r w:rsidRPr="008312AB">
        <w:rPr>
          <w:rFonts w:asciiTheme="minorHAnsi" w:eastAsiaTheme="minorEastAsia" w:hAnsiTheme="minorHAnsi" w:cstheme="minorBidi"/>
          <w:sz w:val="22"/>
          <w:szCs w:val="22"/>
          <w:lang w:val="en-GB" w:eastAsia="ja-JP"/>
        </w:rPr>
        <w:t>In addition, the indicator choice should also be aligned to</w:t>
      </w:r>
      <w:r w:rsidR="00915CD9" w:rsidRPr="008312AB">
        <w:rPr>
          <w:rFonts w:asciiTheme="minorHAnsi" w:eastAsiaTheme="minorEastAsia" w:hAnsiTheme="minorHAnsi" w:cstheme="minorBidi"/>
          <w:sz w:val="22"/>
          <w:szCs w:val="22"/>
          <w:lang w:val="en-GB" w:eastAsia="ja-JP"/>
        </w:rPr>
        <w:t xml:space="preserve"> national</w:t>
      </w:r>
      <w:r w:rsidRPr="008312AB">
        <w:rPr>
          <w:rFonts w:asciiTheme="minorHAnsi" w:eastAsiaTheme="minorEastAsia" w:hAnsiTheme="minorHAnsi" w:cstheme="minorBidi"/>
          <w:sz w:val="22"/>
          <w:szCs w:val="22"/>
          <w:lang w:val="en-GB" w:eastAsia="ja-JP"/>
        </w:rPr>
        <w:t xml:space="preserve"> report</w:t>
      </w:r>
      <w:r w:rsidR="00915CD9" w:rsidRPr="008312AB">
        <w:rPr>
          <w:rFonts w:asciiTheme="minorHAnsi" w:eastAsiaTheme="minorEastAsia" w:hAnsiTheme="minorHAnsi" w:cstheme="minorBidi"/>
          <w:sz w:val="22"/>
          <w:szCs w:val="22"/>
          <w:lang w:val="en-GB" w:eastAsia="ja-JP"/>
        </w:rPr>
        <w:t>ing</w:t>
      </w:r>
      <w:r w:rsidRPr="008312AB">
        <w:rPr>
          <w:rFonts w:asciiTheme="minorHAnsi" w:eastAsiaTheme="minorEastAsia" w:hAnsiTheme="minorHAnsi" w:cstheme="minorBidi"/>
          <w:sz w:val="22"/>
          <w:szCs w:val="22"/>
          <w:lang w:val="en-GB" w:eastAsia="ja-JP"/>
        </w:rPr>
        <w:t xml:space="preserve"> to global frameworks such as the FDES (Framework for Development of Environment Statistics which includes topics on toxic/hazardous waste) proposed by the UN Statistics Division</w:t>
      </w:r>
    </w:p>
    <w:p w14:paraId="4EA6DEA1" w14:textId="77777777" w:rsidR="00A5705D" w:rsidRPr="00CD36A5" w:rsidRDefault="00A5705D" w:rsidP="00A5705D">
      <w:pPr>
        <w:pStyle w:val="ListParagraph"/>
        <w:jc w:val="both"/>
        <w:rPr>
          <w:rFonts w:asciiTheme="minorHAnsi" w:eastAsiaTheme="minorEastAsia" w:hAnsiTheme="minorHAnsi" w:cstheme="minorBidi"/>
          <w:sz w:val="22"/>
          <w:szCs w:val="22"/>
          <w:lang w:val="en-GB" w:eastAsia="ja-JP"/>
        </w:rPr>
      </w:pPr>
    </w:p>
    <w:p w14:paraId="72B799A8" w14:textId="77777777" w:rsidR="00A5705D" w:rsidRPr="00F066FE" w:rsidRDefault="00A5705D" w:rsidP="00A5705D">
      <w:pPr>
        <w:rPr>
          <w:b/>
          <w:lang w:eastAsia="ja-JP"/>
        </w:rPr>
      </w:pPr>
      <w:r>
        <w:rPr>
          <w:b/>
          <w:lang w:eastAsia="ja-JP"/>
        </w:rPr>
        <w:t xml:space="preserve">c. </w:t>
      </w:r>
      <w:r w:rsidRPr="00F066FE">
        <w:rPr>
          <w:b/>
          <w:lang w:eastAsia="ja-JP"/>
        </w:rPr>
        <w:t>Monitoring and Evaluation (M&amp;E) Plan and Budget</w:t>
      </w:r>
    </w:p>
    <w:p w14:paraId="088EB3B4" w14:textId="77777777" w:rsidR="00A5705D" w:rsidRPr="00C92F1F" w:rsidRDefault="00A5705D" w:rsidP="00A5705D">
      <w:pPr>
        <w:jc w:val="both"/>
        <w:rPr>
          <w:lang w:eastAsia="ja-JP"/>
        </w:rPr>
      </w:pPr>
      <w:r w:rsidRPr="00C92F1F">
        <w:rPr>
          <w:lang w:eastAsia="ja-JP"/>
        </w:rPr>
        <w:t xml:space="preserve">The on-the-ground monitoring could be undertaken by national institutes/universities as appropriate.  Clarify the roles of various groups involved in project M&amp;E, how project-level monitoring links with data collected at the national </w:t>
      </w:r>
      <w:proofErr w:type="gramStart"/>
      <w:r w:rsidRPr="00C92F1F">
        <w:rPr>
          <w:lang w:eastAsia="ja-JP"/>
        </w:rPr>
        <w:t>level, and</w:t>
      </w:r>
      <w:proofErr w:type="gramEnd"/>
      <w:r w:rsidRPr="00C92F1F">
        <w:rPr>
          <w:lang w:eastAsia="ja-JP"/>
        </w:rPr>
        <w:t xml:space="preserve"> specify the frequency of monitoring. Specify monitoring tools to be used; clarify responsibilities for completing the mid-term and terminal GEF Tracking Tools (see below). Complete the M&amp;E budget included in the UNDP-GEF Project Document noting that the total budget should be between 3-5% of the GEF grant.</w:t>
      </w:r>
    </w:p>
    <w:p w14:paraId="6590A2A2" w14:textId="77777777" w:rsidR="00A5705D" w:rsidRPr="00F066FE" w:rsidRDefault="00A5705D" w:rsidP="00A5705D">
      <w:pPr>
        <w:rPr>
          <w:b/>
          <w:lang w:eastAsia="ja-JP"/>
        </w:rPr>
      </w:pPr>
      <w:r>
        <w:rPr>
          <w:b/>
          <w:lang w:eastAsia="ja-JP"/>
        </w:rPr>
        <w:t xml:space="preserve">d. </w:t>
      </w:r>
      <w:r w:rsidRPr="00F066FE">
        <w:rPr>
          <w:b/>
          <w:lang w:eastAsia="ja-JP"/>
        </w:rPr>
        <w:t>Stakeholder Engagement Plan</w:t>
      </w:r>
    </w:p>
    <w:p w14:paraId="78BBFB10" w14:textId="11DA8DCD" w:rsidR="00A5705D" w:rsidRPr="00915CD9" w:rsidRDefault="00A5705D" w:rsidP="00A5705D">
      <w:pPr>
        <w:jc w:val="both"/>
        <w:rPr>
          <w:lang w:eastAsia="ja-JP"/>
        </w:rPr>
      </w:pPr>
      <w:r w:rsidRPr="00C92F1F">
        <w:rPr>
          <w:lang w:eastAsia="ja-JP"/>
        </w:rPr>
        <w:t>Based on the consultations undertaken during the PPG phase, a Stakeholder Engagement Plan will be developed</w:t>
      </w:r>
      <w:r w:rsidRPr="00915CD9">
        <w:rPr>
          <w:lang w:eastAsia="ja-JP"/>
        </w:rPr>
        <w:t xml:space="preserve">. </w:t>
      </w:r>
      <w:r w:rsidR="006B6694" w:rsidRPr="008312AB">
        <w:rPr>
          <w:lang w:eastAsia="ja-JP"/>
        </w:rPr>
        <w:t xml:space="preserve">The International Safeguard Specialist </w:t>
      </w:r>
      <w:r w:rsidR="000F2429" w:rsidRPr="008312AB">
        <w:rPr>
          <w:lang w:eastAsia="ja-JP"/>
        </w:rPr>
        <w:t>will prepare a draft for</w:t>
      </w:r>
      <w:r w:rsidR="006B6694" w:rsidRPr="008312AB">
        <w:rPr>
          <w:lang w:eastAsia="ja-JP"/>
        </w:rPr>
        <w:t xml:space="preserve"> this section.</w:t>
      </w:r>
    </w:p>
    <w:p w14:paraId="5E9B8953" w14:textId="77777777" w:rsidR="00A5705D" w:rsidRPr="00915CD9" w:rsidRDefault="00A5705D" w:rsidP="00A5705D">
      <w:pPr>
        <w:rPr>
          <w:b/>
          <w:lang w:eastAsia="ja-JP"/>
        </w:rPr>
      </w:pPr>
      <w:r w:rsidRPr="00915CD9">
        <w:rPr>
          <w:b/>
          <w:lang w:eastAsia="ja-JP"/>
        </w:rPr>
        <w:t>e. Gender Action Plan and Budget</w:t>
      </w:r>
    </w:p>
    <w:p w14:paraId="0FF02061" w14:textId="1A6D16AB" w:rsidR="00A5705D" w:rsidRPr="00915CD9" w:rsidRDefault="00A5705D" w:rsidP="00A5705D">
      <w:pPr>
        <w:jc w:val="both"/>
        <w:rPr>
          <w:lang w:eastAsia="ja-JP"/>
        </w:rPr>
      </w:pPr>
      <w:r w:rsidRPr="00D661DC">
        <w:rPr>
          <w:lang w:eastAsia="ja-JP"/>
        </w:rPr>
        <w:t>Based on the Gender Analysis conducted during the preparatory studies</w:t>
      </w:r>
      <w:r w:rsidRPr="005C5438">
        <w:rPr>
          <w:lang w:eastAsia="ja-JP"/>
        </w:rPr>
        <w:t xml:space="preserve">, the Gender Action Plan and Budget will outline the gender-specific outputs to </w:t>
      </w:r>
      <w:r w:rsidRPr="002E70E5">
        <w:rPr>
          <w:lang w:eastAsia="ja-JP"/>
        </w:rPr>
        <w:t>be delivered during project implementation in order to promote gender equality and women’s empowerment and to ensure that inequalities are not exacerbated. As part of the work of preparing the Gender Action Plan, indicators should be proposed for inclusion in the Results Framework to facilitate the monitoring of the proposed gender mainstreaming actions.</w:t>
      </w:r>
      <w:r w:rsidR="00FE7ADC" w:rsidRPr="00054AF2">
        <w:rPr>
          <w:lang w:eastAsia="ja-JP"/>
        </w:rPr>
        <w:t xml:space="preserve"> </w:t>
      </w:r>
      <w:r w:rsidR="00FE7ADC" w:rsidRPr="008312AB">
        <w:rPr>
          <w:lang w:eastAsia="ja-JP"/>
        </w:rPr>
        <w:t xml:space="preserve">The National Gender Specialist </w:t>
      </w:r>
      <w:r w:rsidR="006B6694" w:rsidRPr="008312AB">
        <w:rPr>
          <w:lang w:eastAsia="ja-JP"/>
        </w:rPr>
        <w:t>will prepare a draft under the guidance of the Team Leader.</w:t>
      </w:r>
    </w:p>
    <w:p w14:paraId="0A16D9F2" w14:textId="77777777" w:rsidR="00A5705D" w:rsidRPr="00915CD9" w:rsidRDefault="00A5705D" w:rsidP="00A5705D">
      <w:pPr>
        <w:jc w:val="both"/>
        <w:rPr>
          <w:b/>
          <w:lang w:eastAsia="ja-JP"/>
        </w:rPr>
      </w:pPr>
      <w:r w:rsidRPr="00915CD9">
        <w:rPr>
          <w:b/>
          <w:lang w:eastAsia="ja-JP"/>
        </w:rPr>
        <w:t>f. Private Sector Strategy and Plan</w:t>
      </w:r>
    </w:p>
    <w:p w14:paraId="29B3CEF0" w14:textId="6B6791C4" w:rsidR="00A5705D" w:rsidRPr="00C92F1F" w:rsidRDefault="00A5705D" w:rsidP="00A5705D">
      <w:pPr>
        <w:jc w:val="both"/>
        <w:rPr>
          <w:lang w:eastAsia="ja-JP"/>
        </w:rPr>
      </w:pPr>
      <w:r w:rsidRPr="00915CD9">
        <w:rPr>
          <w:lang w:eastAsia="ja-JP"/>
        </w:rPr>
        <w:t xml:space="preserve">Following the assessments and engagements with private sector actors, including those in the financial services sector, a strategy for the participation of the private sector will be developed, including a specific action plan that will </w:t>
      </w:r>
      <w:r w:rsidR="0062216E" w:rsidRPr="00D661DC">
        <w:rPr>
          <w:lang w:eastAsia="ja-JP"/>
        </w:rPr>
        <w:t xml:space="preserve">be </w:t>
      </w:r>
      <w:r w:rsidRPr="005C5438">
        <w:rPr>
          <w:lang w:eastAsia="ja-JP"/>
        </w:rPr>
        <w:t>integrated in</w:t>
      </w:r>
      <w:r w:rsidRPr="002E70E5">
        <w:rPr>
          <w:lang w:eastAsia="ja-JP"/>
        </w:rPr>
        <w:t>to the project work plans.</w:t>
      </w:r>
      <w:r w:rsidR="00E700FC" w:rsidRPr="002E70E5">
        <w:rPr>
          <w:lang w:eastAsia="ja-JP"/>
        </w:rPr>
        <w:t xml:space="preserve"> </w:t>
      </w:r>
      <w:r w:rsidR="00E700FC" w:rsidRPr="008312AB">
        <w:rPr>
          <w:lang w:eastAsia="ja-JP"/>
        </w:rPr>
        <w:t xml:space="preserve">The International Private Sector Specialist shall prepare </w:t>
      </w:r>
      <w:r w:rsidR="00890FEB" w:rsidRPr="008312AB">
        <w:rPr>
          <w:lang w:eastAsia="ja-JP"/>
        </w:rPr>
        <w:t>relevant quality text sections.</w:t>
      </w:r>
    </w:p>
    <w:p w14:paraId="7216A59A" w14:textId="77777777" w:rsidR="00A5705D" w:rsidRPr="00F066FE" w:rsidRDefault="00A5705D" w:rsidP="00A5705D">
      <w:pPr>
        <w:rPr>
          <w:b/>
          <w:lang w:eastAsia="ja-JP"/>
        </w:rPr>
      </w:pPr>
      <w:r>
        <w:rPr>
          <w:b/>
          <w:lang w:eastAsia="ja-JP"/>
        </w:rPr>
        <w:t xml:space="preserve">g. </w:t>
      </w:r>
      <w:r w:rsidRPr="00F066FE">
        <w:rPr>
          <w:b/>
          <w:lang w:eastAsia="ja-JP"/>
        </w:rPr>
        <w:t>Social and Environmental Standards</w:t>
      </w:r>
    </w:p>
    <w:p w14:paraId="69DBEBAB" w14:textId="7B9443DF" w:rsidR="00A5705D" w:rsidRPr="00C92F1F" w:rsidRDefault="00A5705D" w:rsidP="00A5705D">
      <w:pPr>
        <w:jc w:val="both"/>
        <w:rPr>
          <w:lang w:eastAsia="ja-JP"/>
        </w:rPr>
      </w:pPr>
      <w:r w:rsidRPr="00C92F1F">
        <w:rPr>
          <w:lang w:eastAsia="ja-JP"/>
        </w:rPr>
        <w:t xml:space="preserve">In line with the assessments conducted </w:t>
      </w:r>
      <w:r w:rsidRPr="006D771B">
        <w:rPr>
          <w:lang w:eastAsia="ja-JP"/>
        </w:rPr>
        <w:t xml:space="preserve">during </w:t>
      </w:r>
      <w:r w:rsidRPr="00F066FE">
        <w:rPr>
          <w:lang w:eastAsia="ja-JP"/>
        </w:rPr>
        <w:t>the preparatory studies</w:t>
      </w:r>
      <w:r w:rsidRPr="00C92F1F">
        <w:rPr>
          <w:lang w:eastAsia="ja-JP"/>
        </w:rPr>
        <w:t xml:space="preserve"> and in line with </w:t>
      </w:r>
      <w:hyperlink r:id="rId14" w:history="1">
        <w:r w:rsidRPr="00C92F1F">
          <w:rPr>
            <w:rStyle w:val="Hyperlink"/>
            <w:lang w:eastAsia="ja-JP"/>
          </w:rPr>
          <w:t>UNDP’s Social and Environmental Standards (SES) policy and all associated SES Guidance Notes</w:t>
        </w:r>
      </w:hyperlink>
      <w:r w:rsidRPr="00C92F1F">
        <w:rPr>
          <w:lang w:eastAsia="ja-JP"/>
        </w:rPr>
        <w:t>, the SESP will be finalized and all moderate and high risks identified in the SESP will be reflected in the risk table and risk section of the project document</w:t>
      </w:r>
      <w:r w:rsidRPr="00915CD9">
        <w:rPr>
          <w:lang w:eastAsia="ja-JP"/>
        </w:rPr>
        <w:t xml:space="preserve">. </w:t>
      </w:r>
      <w:r w:rsidR="00890FEB" w:rsidRPr="008312AB">
        <w:rPr>
          <w:lang w:eastAsia="ja-JP"/>
        </w:rPr>
        <w:t>The International Safeguard Specialist shall complete this section.</w:t>
      </w:r>
    </w:p>
    <w:p w14:paraId="34ED0086" w14:textId="77777777" w:rsidR="00A5705D" w:rsidRPr="00C92F1F" w:rsidRDefault="00A5705D" w:rsidP="00A5705D">
      <w:pPr>
        <w:jc w:val="both"/>
        <w:rPr>
          <w:lang w:eastAsia="ja-JP"/>
        </w:rPr>
      </w:pPr>
      <w:r w:rsidRPr="00C92F1F">
        <w:rPr>
          <w:lang w:eastAsia="ja-JP"/>
        </w:rPr>
        <w:t xml:space="preserve">Mitigation and management measures for moderate and high risks will be developed and included in the project </w:t>
      </w:r>
      <w:proofErr w:type="gramStart"/>
      <w:r w:rsidRPr="00C92F1F">
        <w:rPr>
          <w:lang w:eastAsia="ja-JP"/>
        </w:rPr>
        <w:t>document, or</w:t>
      </w:r>
      <w:proofErr w:type="gramEnd"/>
      <w:r w:rsidRPr="00C92F1F">
        <w:rPr>
          <w:lang w:eastAsia="ja-JP"/>
        </w:rPr>
        <w:t xml:space="preserve"> included as a separate management plan in Annex to the project document, as required per UNDP’s SES. If the mitigation and management measures cannot be fully detailed at the PPG phase (e.g., sites have not been determined), an environmental and social management framework (ESMF) will be prepared outlining the steps to be taken during the first phase of project implementation to address the moderate and high risks. The ProDoc must clearly state that none of the associated project activities will commence </w:t>
      </w:r>
      <w:proofErr w:type="gramStart"/>
      <w:r w:rsidRPr="00C92F1F">
        <w:rPr>
          <w:lang w:eastAsia="ja-JP"/>
        </w:rPr>
        <w:t>until:</w:t>
      </w:r>
      <w:proofErr w:type="gramEnd"/>
      <w:r w:rsidRPr="00C92F1F">
        <w:rPr>
          <w:lang w:eastAsia="ja-JP"/>
        </w:rPr>
        <w:t xml:space="preserve"> the assessment(s) have been completed; the required management plan(s) have been prepared; the plan(s) have been disclosed and approved by the Project Board. </w:t>
      </w:r>
    </w:p>
    <w:p w14:paraId="0339E2C2" w14:textId="77777777" w:rsidR="00A5705D" w:rsidRPr="00BD2726" w:rsidRDefault="00A5705D" w:rsidP="00A5705D">
      <w:pPr>
        <w:rPr>
          <w:b/>
          <w:lang w:eastAsia="ja-JP"/>
        </w:rPr>
      </w:pPr>
      <w:r>
        <w:rPr>
          <w:b/>
          <w:lang w:eastAsia="ja-JP"/>
        </w:rPr>
        <w:t xml:space="preserve">h. </w:t>
      </w:r>
      <w:r w:rsidRPr="00BD2726">
        <w:rPr>
          <w:b/>
          <w:lang w:eastAsia="ja-JP"/>
        </w:rPr>
        <w:t>GEF</w:t>
      </w:r>
      <w:r>
        <w:rPr>
          <w:b/>
          <w:lang w:eastAsia="ja-JP"/>
        </w:rPr>
        <w:t>-7 Core Indicators</w:t>
      </w:r>
    </w:p>
    <w:p w14:paraId="5EBCEA4A" w14:textId="77777777" w:rsidR="00A5705D" w:rsidRPr="00C92F1F" w:rsidRDefault="00A5705D" w:rsidP="00A5705D">
      <w:pPr>
        <w:jc w:val="both"/>
        <w:rPr>
          <w:lang w:eastAsia="ja-JP"/>
        </w:rPr>
      </w:pPr>
      <w:r w:rsidRPr="00C92F1F">
        <w:rPr>
          <w:lang w:eastAsia="ja-JP"/>
        </w:rPr>
        <w:t>The required GEF</w:t>
      </w:r>
      <w:r>
        <w:rPr>
          <w:lang w:eastAsia="ja-JP"/>
        </w:rPr>
        <w:t>-7</w:t>
      </w:r>
      <w:r w:rsidRPr="00C92F1F">
        <w:rPr>
          <w:lang w:eastAsia="ja-JP"/>
        </w:rPr>
        <w:t xml:space="preserve"> </w:t>
      </w:r>
      <w:r>
        <w:rPr>
          <w:lang w:eastAsia="ja-JP"/>
        </w:rPr>
        <w:t>Core Indicators</w:t>
      </w:r>
      <w:r w:rsidRPr="00C92F1F">
        <w:rPr>
          <w:lang w:eastAsia="ja-JP"/>
        </w:rPr>
        <w:t xml:space="preserve"> will be prepared, in line with the relevant GEF objectives, and included as an Annex to the ProDoc. See the </w:t>
      </w:r>
      <w:hyperlink r:id="rId15" w:history="1">
        <w:r w:rsidRPr="00C92F1F">
          <w:rPr>
            <w:rStyle w:val="Hyperlink"/>
            <w:lang w:eastAsia="ja-JP"/>
          </w:rPr>
          <w:t>GEF’s website</w:t>
        </w:r>
      </w:hyperlink>
      <w:r w:rsidRPr="00C92F1F">
        <w:rPr>
          <w:lang w:eastAsia="ja-JP"/>
        </w:rPr>
        <w:t xml:space="preserve"> for the most up-to-date templates as these may change.</w:t>
      </w:r>
    </w:p>
    <w:p w14:paraId="10751379" w14:textId="77777777" w:rsidR="00A5705D" w:rsidRPr="00BD6306" w:rsidRDefault="00A5705D" w:rsidP="00A5705D">
      <w:pPr>
        <w:rPr>
          <w:b/>
          <w:lang w:eastAsia="ja-JP"/>
        </w:rPr>
      </w:pPr>
      <w:proofErr w:type="spellStart"/>
      <w:r>
        <w:rPr>
          <w:b/>
          <w:lang w:eastAsia="ja-JP"/>
        </w:rPr>
        <w:t>i</w:t>
      </w:r>
      <w:proofErr w:type="spellEnd"/>
      <w:r>
        <w:rPr>
          <w:b/>
          <w:lang w:eastAsia="ja-JP"/>
        </w:rPr>
        <w:t xml:space="preserve">. </w:t>
      </w:r>
      <w:r w:rsidRPr="00BD6306">
        <w:rPr>
          <w:b/>
          <w:lang w:eastAsia="ja-JP"/>
        </w:rPr>
        <w:t>Project Management Arrangements</w:t>
      </w:r>
    </w:p>
    <w:p w14:paraId="7678B35D" w14:textId="3057C285" w:rsidR="00A5705D" w:rsidRPr="00C92F1F" w:rsidRDefault="00A5705D" w:rsidP="00A5705D">
      <w:pPr>
        <w:jc w:val="both"/>
        <w:rPr>
          <w:lang w:eastAsia="ja-JP"/>
        </w:rPr>
      </w:pPr>
      <w:r w:rsidRPr="00C92F1F">
        <w:rPr>
          <w:lang w:eastAsia="ja-JP"/>
        </w:rPr>
        <w:t>Based on the stakeholder analysis</w:t>
      </w:r>
      <w:r w:rsidR="00B00E47">
        <w:rPr>
          <w:lang w:eastAsia="ja-JP"/>
        </w:rPr>
        <w:t>, capacity assessments if any,</w:t>
      </w:r>
      <w:r w:rsidRPr="00C92F1F">
        <w:rPr>
          <w:lang w:eastAsia="ja-JP"/>
        </w:rPr>
        <w:t xml:space="preserve"> and consultations, agreement(s) on project management and governance arrangements—including roles, responsibilities and accountabilities of lead and partner Agencies—will be secured early in the project development phase and will be fully detailed in the ProDoc</w:t>
      </w:r>
      <w:r w:rsidR="00B00E47">
        <w:rPr>
          <w:lang w:eastAsia="ja-JP"/>
        </w:rPr>
        <w:t>, in consultation with the Country Office</w:t>
      </w:r>
      <w:r w:rsidRPr="00C92F1F">
        <w:rPr>
          <w:lang w:eastAsia="ja-JP"/>
        </w:rPr>
        <w:t>.</w:t>
      </w:r>
    </w:p>
    <w:p w14:paraId="0F85EFA6" w14:textId="77777777" w:rsidR="00A5705D" w:rsidRPr="00BD6306" w:rsidRDefault="00A5705D" w:rsidP="00A5705D">
      <w:pPr>
        <w:rPr>
          <w:b/>
          <w:lang w:eastAsia="ja-JP"/>
        </w:rPr>
      </w:pPr>
      <w:r>
        <w:rPr>
          <w:b/>
          <w:lang w:eastAsia="ja-JP"/>
        </w:rPr>
        <w:t xml:space="preserve">j. </w:t>
      </w:r>
      <w:r w:rsidRPr="00BD6306">
        <w:rPr>
          <w:b/>
          <w:lang w:eastAsia="ja-JP"/>
        </w:rPr>
        <w:t>Completion of the required official endorsement letters</w:t>
      </w:r>
    </w:p>
    <w:p w14:paraId="3B2EC4AD" w14:textId="77777777" w:rsidR="00E73BE0" w:rsidRDefault="00E73BE0" w:rsidP="00E45A5A">
      <w:pPr>
        <w:pStyle w:val="NoSpacing"/>
      </w:pPr>
    </w:p>
    <w:p w14:paraId="44E03CDB" w14:textId="053D3589" w:rsidR="00CF0D3C" w:rsidRDefault="006C0592" w:rsidP="00FD53EE">
      <w:pPr>
        <w:pStyle w:val="Heading2"/>
      </w:pPr>
      <w:r>
        <w:t>(</w:t>
      </w:r>
      <w:r w:rsidR="00E73BE0">
        <w:t>3</w:t>
      </w:r>
      <w:r>
        <w:t xml:space="preserve">) </w:t>
      </w:r>
      <w:r w:rsidR="007F58CB">
        <w:t>Specific Tasks</w:t>
      </w:r>
    </w:p>
    <w:p w14:paraId="698B7CCA" w14:textId="77777777" w:rsidR="00CF0D3C" w:rsidRDefault="00CF0D3C" w:rsidP="00CF0D3C">
      <w:pPr>
        <w:pStyle w:val="NoSpacing"/>
      </w:pPr>
      <w:r>
        <w:t>1)</w:t>
      </w:r>
      <w:r>
        <w:tab/>
        <w:t>Management of the GEF PPG Team</w:t>
      </w:r>
    </w:p>
    <w:p w14:paraId="273F4C6B" w14:textId="0982CB76" w:rsidR="00CF0D3C" w:rsidRDefault="00CF0D3C" w:rsidP="00D12BDB">
      <w:pPr>
        <w:pStyle w:val="NoSpacing"/>
        <w:numPr>
          <w:ilvl w:val="0"/>
          <w:numId w:val="19"/>
        </w:numPr>
      </w:pPr>
      <w:r>
        <w:t>Define and submit a detailed methodology and work plan in consultation with the other consultants with clear delegation of responsibilities for the International Consultant (IC) and National Consultants (NCs);</w:t>
      </w:r>
    </w:p>
    <w:p w14:paraId="42636216" w14:textId="79A47B18" w:rsidR="00CF0D3C" w:rsidRDefault="00CF0D3C" w:rsidP="00D12BDB">
      <w:pPr>
        <w:pStyle w:val="NoSpacing"/>
        <w:numPr>
          <w:ilvl w:val="0"/>
          <w:numId w:val="19"/>
        </w:numPr>
      </w:pPr>
      <w:r>
        <w:t>Ensure that project development is participatory, gender-responsive and based on extensive stakeholder engagements; and</w:t>
      </w:r>
    </w:p>
    <w:p w14:paraId="79B6CF30" w14:textId="5BDBB5FB" w:rsidR="00CF0D3C" w:rsidRDefault="00CF0D3C" w:rsidP="00D12BDB">
      <w:pPr>
        <w:pStyle w:val="NoSpacing"/>
        <w:numPr>
          <w:ilvl w:val="0"/>
          <w:numId w:val="19"/>
        </w:numPr>
      </w:pPr>
      <w:r>
        <w:t>Verify and ensure that all project components are technically sound and cost effective.</w:t>
      </w:r>
    </w:p>
    <w:p w14:paraId="75376589" w14:textId="77777777" w:rsidR="00CF0D3C" w:rsidRDefault="00CF0D3C" w:rsidP="00CF0D3C">
      <w:pPr>
        <w:pStyle w:val="NoSpacing"/>
      </w:pPr>
    </w:p>
    <w:p w14:paraId="7A7EF5B5" w14:textId="77777777" w:rsidR="003073A5" w:rsidRDefault="00CF0D3C" w:rsidP="00CF0D3C">
      <w:pPr>
        <w:pStyle w:val="NoSpacing"/>
      </w:pPr>
      <w:r>
        <w:t>2)</w:t>
      </w:r>
      <w:r>
        <w:tab/>
        <w:t xml:space="preserve">Preparatory Technical Studies and Reviews: </w:t>
      </w:r>
    </w:p>
    <w:p w14:paraId="693F37C5" w14:textId="3457CB0E" w:rsidR="00CF0D3C" w:rsidRDefault="003073A5" w:rsidP="008312AB">
      <w:pPr>
        <w:pStyle w:val="NoSpacing"/>
        <w:jc w:val="both"/>
      </w:pPr>
      <w:r>
        <w:t xml:space="preserve">The preparatory technical studies will be comprised </w:t>
      </w:r>
      <w:r w:rsidR="000A02AB">
        <w:t xml:space="preserve">of </w:t>
      </w:r>
      <w:r>
        <w:t xml:space="preserve">several studies, as elaborated </w:t>
      </w:r>
      <w:r w:rsidR="00612744">
        <w:t>above</w:t>
      </w:r>
      <w:r>
        <w:t xml:space="preserve">. The set of studies and reviews will be prepared with inputs from the </w:t>
      </w:r>
      <w:r w:rsidR="00062B68">
        <w:t xml:space="preserve">team of </w:t>
      </w:r>
      <w:r>
        <w:t>consultants, as detailed in their respective TORs, and presented to and validated by stakeholders in a validation workshop before embarking on the drafting of the ProDoc.</w:t>
      </w:r>
    </w:p>
    <w:p w14:paraId="270B4AC2" w14:textId="77777777" w:rsidR="003073A5" w:rsidRDefault="003073A5" w:rsidP="00CF0D3C">
      <w:pPr>
        <w:pStyle w:val="NoSpacing"/>
      </w:pPr>
    </w:p>
    <w:p w14:paraId="394B7C46" w14:textId="615CA00B" w:rsidR="00CF0D3C" w:rsidRDefault="00CF0D3C" w:rsidP="008312AB">
      <w:pPr>
        <w:pStyle w:val="NoSpacing"/>
        <w:numPr>
          <w:ilvl w:val="0"/>
          <w:numId w:val="21"/>
        </w:numPr>
        <w:jc w:val="both"/>
      </w:pPr>
      <w:r>
        <w:t>Compile baseline/situational analysis for the full-size project (FSP). This will include a precise definition of baseline projects, activities, budgets, goals and co-financial links to GEF outcomes; definition of GEF incremental value per outcome and output; and presentation of results of the incremental cost-analysis in matrices as appropriate;</w:t>
      </w:r>
    </w:p>
    <w:p w14:paraId="1FEB5F00" w14:textId="2715AD6E" w:rsidR="00CF0D3C" w:rsidRDefault="00CF0D3C" w:rsidP="008312AB">
      <w:pPr>
        <w:pStyle w:val="NoSpacing"/>
        <w:numPr>
          <w:ilvl w:val="0"/>
          <w:numId w:val="21"/>
        </w:numPr>
        <w:jc w:val="both"/>
      </w:pPr>
      <w:r>
        <w:t>Lead and oversee the stakeholder</w:t>
      </w:r>
      <w:r w:rsidR="00B00E47">
        <w:t>s’</w:t>
      </w:r>
      <w:r>
        <w:t xml:space="preserve"> analysis and consultations, with support from </w:t>
      </w:r>
      <w:r w:rsidR="00062B68">
        <w:t xml:space="preserve">the team of </w:t>
      </w:r>
      <w:r>
        <w:t>consultants, and ensure that they are complete and comprehensive including consultations with the private sector;</w:t>
      </w:r>
    </w:p>
    <w:p w14:paraId="23A8471D" w14:textId="50D50496" w:rsidR="00CF0D3C" w:rsidRDefault="00CF0D3C" w:rsidP="008312AB">
      <w:pPr>
        <w:pStyle w:val="NoSpacing"/>
        <w:numPr>
          <w:ilvl w:val="0"/>
          <w:numId w:val="21"/>
        </w:numPr>
        <w:jc w:val="both"/>
      </w:pPr>
      <w:r>
        <w:t>Ensure the preparation of the gender analysis and ensure its findings are meaningfully integrated into the project’s strategy, theory of change and results framework;</w:t>
      </w:r>
    </w:p>
    <w:p w14:paraId="09BCDB49" w14:textId="171DBEAB" w:rsidR="00CF0D3C" w:rsidRDefault="00CF0D3C" w:rsidP="008312AB">
      <w:pPr>
        <w:pStyle w:val="NoSpacing"/>
        <w:numPr>
          <w:ilvl w:val="0"/>
          <w:numId w:val="21"/>
        </w:numPr>
        <w:jc w:val="both"/>
      </w:pPr>
      <w:r>
        <w:t xml:space="preserve">Ensure action points, including risk assessments, from the UNDP Social and Environmental Screening Procedure (SESP) at the PIF stage (“pre-screening”) are fully implemented during the PPG, and update that screening in an iterative process throughout the PPG, and as appropriate; </w:t>
      </w:r>
    </w:p>
    <w:p w14:paraId="2D353864" w14:textId="6B28673B" w:rsidR="00CF0D3C" w:rsidRDefault="00CF0D3C" w:rsidP="008312AB">
      <w:pPr>
        <w:pStyle w:val="NoSpacing"/>
        <w:numPr>
          <w:ilvl w:val="0"/>
          <w:numId w:val="21"/>
        </w:numPr>
        <w:jc w:val="both"/>
      </w:pPr>
      <w:r>
        <w:t>Oversee the identification of the project sites, with documentation of selection criteria and making sure that geo-referenced data and maps are clearly presented both for targeted protected areas and broader landscapes, as applicable;</w:t>
      </w:r>
    </w:p>
    <w:p w14:paraId="6DC128FF" w14:textId="080D3CB8" w:rsidR="00CF0D3C" w:rsidRDefault="00CF0D3C" w:rsidP="008312AB">
      <w:pPr>
        <w:pStyle w:val="NoSpacing"/>
        <w:numPr>
          <w:ilvl w:val="0"/>
          <w:numId w:val="21"/>
        </w:numPr>
        <w:jc w:val="both"/>
      </w:pPr>
      <w:r>
        <w:t>Ensure the design of appropriate project knowledge management processes and platforms, ensuring appropriate linkages to existing mechanisms and knowledge sharing in project landscapes;</w:t>
      </w:r>
    </w:p>
    <w:p w14:paraId="264EA238" w14:textId="7EDF231A" w:rsidR="00CF0D3C" w:rsidRDefault="00CF0D3C" w:rsidP="008312AB">
      <w:pPr>
        <w:pStyle w:val="NoSpacing"/>
        <w:numPr>
          <w:ilvl w:val="0"/>
          <w:numId w:val="21"/>
        </w:numPr>
        <w:jc w:val="both"/>
      </w:pPr>
      <w:r>
        <w:t xml:space="preserve">Lead and oversee the identification of opportunities for private sector engagement and co-financing; </w:t>
      </w:r>
    </w:p>
    <w:p w14:paraId="31B20142" w14:textId="4D272EEA" w:rsidR="00CF0D3C" w:rsidRDefault="00CF0D3C" w:rsidP="008312AB">
      <w:pPr>
        <w:pStyle w:val="NoSpacing"/>
        <w:numPr>
          <w:ilvl w:val="0"/>
          <w:numId w:val="21"/>
        </w:numPr>
        <w:jc w:val="both"/>
      </w:pPr>
      <w:r>
        <w:t>Ensure the preparation of partner capacity assessments and discussions on management arrangements early in the PPG process;</w:t>
      </w:r>
    </w:p>
    <w:p w14:paraId="14E6FC53" w14:textId="733FB094" w:rsidR="00CF0D3C" w:rsidRDefault="00CF0D3C" w:rsidP="001930A6">
      <w:pPr>
        <w:pStyle w:val="NoSpacing"/>
        <w:numPr>
          <w:ilvl w:val="0"/>
          <w:numId w:val="21"/>
        </w:numPr>
      </w:pPr>
      <w:r>
        <w:t>Oversee the consultations with partners regarding financial planning; and</w:t>
      </w:r>
    </w:p>
    <w:p w14:paraId="7C6AAA3B" w14:textId="6D661B58" w:rsidR="00CF0D3C" w:rsidRDefault="00CF0D3C" w:rsidP="001930A6">
      <w:pPr>
        <w:pStyle w:val="NoSpacing"/>
        <w:numPr>
          <w:ilvl w:val="0"/>
          <w:numId w:val="21"/>
        </w:numPr>
      </w:pPr>
      <w:r>
        <w:t>Ensure completion of any additional studies that are determined to be needed for the preparation of the ProDoc and all other final outputs.</w:t>
      </w:r>
    </w:p>
    <w:p w14:paraId="23118E79" w14:textId="77777777" w:rsidR="00CF0D3C" w:rsidRDefault="00CF0D3C" w:rsidP="00CF0D3C">
      <w:pPr>
        <w:pStyle w:val="NoSpacing"/>
      </w:pPr>
    </w:p>
    <w:p w14:paraId="3D4F7B60" w14:textId="77777777" w:rsidR="003073A5" w:rsidRDefault="00CF0D3C" w:rsidP="00CF0D3C">
      <w:pPr>
        <w:pStyle w:val="NoSpacing"/>
      </w:pPr>
      <w:r>
        <w:t>3)</w:t>
      </w:r>
      <w:r>
        <w:tab/>
        <w:t xml:space="preserve">Formulation of the ProDoc, CEO Endorsement Request and Mandatory and Project Specific Annexes: </w:t>
      </w:r>
    </w:p>
    <w:p w14:paraId="7393874E" w14:textId="05AB2A88" w:rsidR="00CF0D3C" w:rsidRDefault="00CF0D3C" w:rsidP="00CF0D3C">
      <w:pPr>
        <w:pStyle w:val="NoSpacing"/>
      </w:pPr>
      <w:r>
        <w:t xml:space="preserve">With inputs from the </w:t>
      </w:r>
      <w:r w:rsidR="00062B68">
        <w:t xml:space="preserve">team of </w:t>
      </w:r>
      <w:r>
        <w:t>consultants, as detailed in their respective TORs, and based on international best practice:</w:t>
      </w:r>
    </w:p>
    <w:p w14:paraId="7DBAA2E2" w14:textId="1880CA4B" w:rsidR="00CF0D3C" w:rsidRDefault="00CF0D3C" w:rsidP="008312AB">
      <w:pPr>
        <w:pStyle w:val="NoSpacing"/>
        <w:numPr>
          <w:ilvl w:val="0"/>
          <w:numId w:val="23"/>
        </w:numPr>
        <w:jc w:val="both"/>
      </w:pPr>
      <w:r>
        <w:t>Develop, present and articulate the project’s theory of change;</w:t>
      </w:r>
    </w:p>
    <w:p w14:paraId="7C07B980" w14:textId="74D99208" w:rsidR="00CF0D3C" w:rsidRDefault="00CF0D3C" w:rsidP="008312AB">
      <w:pPr>
        <w:pStyle w:val="NoSpacing"/>
        <w:numPr>
          <w:ilvl w:val="0"/>
          <w:numId w:val="23"/>
        </w:numPr>
        <w:jc w:val="both"/>
      </w:pPr>
      <w:r>
        <w:t>Develop the Results Framework in line with UNDP-GEF policy;</w:t>
      </w:r>
    </w:p>
    <w:p w14:paraId="4F645803" w14:textId="59C420EF" w:rsidR="00CF0D3C" w:rsidRDefault="00CF0D3C" w:rsidP="008312AB">
      <w:pPr>
        <w:pStyle w:val="NoSpacing"/>
        <w:numPr>
          <w:ilvl w:val="0"/>
          <w:numId w:val="23"/>
        </w:numPr>
        <w:jc w:val="both"/>
      </w:pPr>
      <w:r>
        <w:t xml:space="preserve">Develop a detailed Monitoring and Evaluation Plan and Budget; </w:t>
      </w:r>
    </w:p>
    <w:p w14:paraId="57915650" w14:textId="54305D8B" w:rsidR="00CF0D3C" w:rsidRDefault="00CF0D3C" w:rsidP="008312AB">
      <w:pPr>
        <w:pStyle w:val="NoSpacing"/>
        <w:numPr>
          <w:ilvl w:val="0"/>
          <w:numId w:val="23"/>
        </w:numPr>
        <w:jc w:val="both"/>
      </w:pPr>
      <w:r>
        <w:t>Oversee and ensure the preparation of a comprehensive Stakeholder Engagement Plan;</w:t>
      </w:r>
    </w:p>
    <w:p w14:paraId="7DA91220" w14:textId="5E818CD7" w:rsidR="00CF0D3C" w:rsidRDefault="00CF0D3C" w:rsidP="008312AB">
      <w:pPr>
        <w:pStyle w:val="NoSpacing"/>
        <w:numPr>
          <w:ilvl w:val="0"/>
          <w:numId w:val="23"/>
        </w:numPr>
        <w:jc w:val="both"/>
      </w:pPr>
      <w:r>
        <w:t>Oversee and ensure the preparation of a Gender Action Plan and Budget;</w:t>
      </w:r>
    </w:p>
    <w:p w14:paraId="5A295860" w14:textId="048597A6" w:rsidR="00CF0D3C" w:rsidRDefault="00CF0D3C" w:rsidP="008312AB">
      <w:pPr>
        <w:pStyle w:val="NoSpacing"/>
        <w:numPr>
          <w:ilvl w:val="0"/>
          <w:numId w:val="23"/>
        </w:numPr>
        <w:jc w:val="both"/>
      </w:pPr>
      <w:r>
        <w:t xml:space="preserve">Oversee and ensure the updating of the SESP based on assessments undertaken during </w:t>
      </w:r>
      <w:r w:rsidR="001930A6">
        <w:t>baseline studies</w:t>
      </w:r>
      <w:r>
        <w:t xml:space="preserve">, and ensure the development of required environmental and/or social management plan(s) as required; </w:t>
      </w:r>
    </w:p>
    <w:p w14:paraId="7F30335D" w14:textId="76B07404" w:rsidR="00CF0D3C" w:rsidRDefault="00CF0D3C" w:rsidP="008312AB">
      <w:pPr>
        <w:pStyle w:val="NoSpacing"/>
        <w:numPr>
          <w:ilvl w:val="0"/>
          <w:numId w:val="23"/>
        </w:numPr>
        <w:jc w:val="both"/>
      </w:pPr>
      <w:r>
        <w:t xml:space="preserve">Oversee the preparation of the required GEF tracking tools (METT) and GEF Core Indicators and ensure these are supported by robust and validated data; </w:t>
      </w:r>
    </w:p>
    <w:p w14:paraId="772F647A" w14:textId="6A5FAA79" w:rsidR="00CF0D3C" w:rsidRDefault="00CF0D3C" w:rsidP="008312AB">
      <w:pPr>
        <w:pStyle w:val="NoSpacing"/>
        <w:numPr>
          <w:ilvl w:val="0"/>
          <w:numId w:val="23"/>
        </w:numPr>
        <w:jc w:val="both"/>
      </w:pPr>
      <w:r>
        <w:t>Secure all co-financing letters;</w:t>
      </w:r>
    </w:p>
    <w:p w14:paraId="702E9986" w14:textId="030D15D6" w:rsidR="00CF0D3C" w:rsidRDefault="00CF0D3C" w:rsidP="008312AB">
      <w:pPr>
        <w:pStyle w:val="NoSpacing"/>
        <w:numPr>
          <w:ilvl w:val="0"/>
          <w:numId w:val="23"/>
        </w:numPr>
        <w:jc w:val="both"/>
      </w:pPr>
      <w:r>
        <w:t xml:space="preserve">Prepare the indicative procurement plan (with UNDP </w:t>
      </w:r>
      <w:r w:rsidR="00C06FF2">
        <w:t>country office</w:t>
      </w:r>
      <w:r>
        <w:t xml:space="preserve"> support);</w:t>
      </w:r>
    </w:p>
    <w:p w14:paraId="46C49799" w14:textId="0BF679A5" w:rsidR="00CF0D3C" w:rsidRDefault="00CF0D3C" w:rsidP="008312AB">
      <w:pPr>
        <w:pStyle w:val="NoSpacing"/>
        <w:numPr>
          <w:ilvl w:val="0"/>
          <w:numId w:val="23"/>
        </w:numPr>
        <w:jc w:val="both"/>
      </w:pPr>
      <w:r>
        <w:t xml:space="preserve">Secure and present agreements on project execution and management arrangements and ensure that the project aligns to UNDP-GEF guidance on UNDP execution support; </w:t>
      </w:r>
    </w:p>
    <w:p w14:paraId="7EF8B466" w14:textId="09A56604" w:rsidR="00CF0D3C" w:rsidRDefault="00CF0D3C" w:rsidP="008312AB">
      <w:pPr>
        <w:pStyle w:val="NoSpacing"/>
        <w:numPr>
          <w:ilvl w:val="0"/>
          <w:numId w:val="23"/>
        </w:numPr>
        <w:jc w:val="both"/>
      </w:pPr>
      <w:r>
        <w:t>Ensure the completion of the required official endorsement letters; and</w:t>
      </w:r>
    </w:p>
    <w:p w14:paraId="262DBBDF" w14:textId="48C3F4E2" w:rsidR="00CF0D3C" w:rsidRDefault="00CF0D3C" w:rsidP="008312AB">
      <w:pPr>
        <w:pStyle w:val="NoSpacing"/>
        <w:numPr>
          <w:ilvl w:val="0"/>
          <w:numId w:val="23"/>
        </w:numPr>
        <w:jc w:val="both"/>
      </w:pPr>
      <w:r>
        <w:t xml:space="preserve">Synthesize all analyses, studies, etc. that are prepared under </w:t>
      </w:r>
      <w:r w:rsidR="000A4399">
        <w:t xml:space="preserve">Preparatory </w:t>
      </w:r>
      <w:r w:rsidR="00A017A7">
        <w:t>Technical Studies</w:t>
      </w:r>
      <w:r>
        <w:t xml:space="preserve"> and </w:t>
      </w:r>
      <w:r w:rsidR="00A017A7">
        <w:t xml:space="preserve">Project </w:t>
      </w:r>
      <w:r w:rsidR="00D661DC">
        <w:t xml:space="preserve">Document </w:t>
      </w:r>
      <w:r w:rsidR="00A37195">
        <w:t>p</w:t>
      </w:r>
      <w:r w:rsidR="00D661DC">
        <w:t xml:space="preserve">reparation </w:t>
      </w:r>
      <w:r w:rsidR="00A37195">
        <w:t>process</w:t>
      </w:r>
      <w:r>
        <w:t xml:space="preserve"> to produce the draft UNDP-GEF ProDoc, GEF CEO Endorsement, and all mandatory and project specific Annexes, using the templates. </w:t>
      </w:r>
    </w:p>
    <w:p w14:paraId="438D1594" w14:textId="77777777" w:rsidR="00CF0D3C" w:rsidRDefault="00CF0D3C" w:rsidP="00CF0D3C">
      <w:pPr>
        <w:pStyle w:val="NoSpacing"/>
      </w:pPr>
    </w:p>
    <w:p w14:paraId="1681B81E" w14:textId="21FE3EC9" w:rsidR="00CF0D3C" w:rsidRDefault="00CF0D3C" w:rsidP="00CF0D3C">
      <w:pPr>
        <w:pStyle w:val="NoSpacing"/>
      </w:pPr>
      <w:r>
        <w:t>4)</w:t>
      </w:r>
      <w:r>
        <w:tab/>
        <w:t xml:space="preserve">Validation Workshop: </w:t>
      </w:r>
    </w:p>
    <w:p w14:paraId="41924240" w14:textId="3FA1C46E" w:rsidR="00697C30" w:rsidRDefault="00697C30" w:rsidP="00697C30">
      <w:pPr>
        <w:jc w:val="both"/>
      </w:pPr>
      <w:r w:rsidRPr="00C92F1F">
        <w:rPr>
          <w:lang w:eastAsia="ja-JP"/>
        </w:rPr>
        <w:t>A validation workshop will be held with relevant stakeholders to present, discuss and validate the project activities, and the final draft of the UNDP-GEF project document.  A validation workshop report will be prepared for projects with an overall safeguards risk rating of moderate or high</w:t>
      </w:r>
      <w:r>
        <w:rPr>
          <w:lang w:eastAsia="ja-JP"/>
        </w:rPr>
        <w:t xml:space="preserve"> and approved by the technical working group</w:t>
      </w:r>
      <w:r w:rsidRPr="00C92F1F">
        <w:rPr>
          <w:lang w:eastAsia="ja-JP"/>
        </w:rPr>
        <w:t>.</w:t>
      </w:r>
    </w:p>
    <w:p w14:paraId="09811937" w14:textId="36CA405F" w:rsidR="00CF0D3C" w:rsidRDefault="00CF0D3C" w:rsidP="001930A6">
      <w:pPr>
        <w:pStyle w:val="NoSpacing"/>
        <w:numPr>
          <w:ilvl w:val="0"/>
          <w:numId w:val="25"/>
        </w:numPr>
      </w:pPr>
      <w:r>
        <w:t xml:space="preserve">Lead the validation workshop to present, discuss and validate the final draft ProDoc and mandatory and project specific annexes, with a special focus on the SESP and any management plans; </w:t>
      </w:r>
    </w:p>
    <w:p w14:paraId="38B0FCF1" w14:textId="6F109536" w:rsidR="00CF0D3C" w:rsidRDefault="00CF0D3C" w:rsidP="001930A6">
      <w:pPr>
        <w:pStyle w:val="NoSpacing"/>
        <w:numPr>
          <w:ilvl w:val="0"/>
          <w:numId w:val="25"/>
        </w:numPr>
      </w:pPr>
      <w:r>
        <w:t>Oversee all necessary revisions that arise during the workshop; and</w:t>
      </w:r>
    </w:p>
    <w:p w14:paraId="78E47899" w14:textId="6A392FC0" w:rsidR="00CF0D3C" w:rsidRDefault="00CF0D3C" w:rsidP="001930A6">
      <w:pPr>
        <w:pStyle w:val="NoSpacing"/>
        <w:numPr>
          <w:ilvl w:val="0"/>
          <w:numId w:val="25"/>
        </w:numPr>
      </w:pPr>
      <w:r>
        <w:t>Ensure completion of Validation Workshop Report.</w:t>
      </w:r>
    </w:p>
    <w:p w14:paraId="364F8BEC" w14:textId="77777777" w:rsidR="00641424" w:rsidRPr="007F58CB" w:rsidRDefault="00641424" w:rsidP="007F58CB">
      <w:pPr>
        <w:rPr>
          <w:rFonts w:cstheme="minorHAnsi"/>
        </w:rPr>
      </w:pPr>
    </w:p>
    <w:p w14:paraId="6112DE31" w14:textId="4E418C62" w:rsidR="003B5395" w:rsidRDefault="007F58CB" w:rsidP="00DA2E0D">
      <w:pPr>
        <w:rPr>
          <w:rFonts w:cstheme="minorHAnsi"/>
        </w:rPr>
      </w:pPr>
      <w:r>
        <w:rPr>
          <w:rFonts w:cstheme="minorHAnsi"/>
        </w:rPr>
        <w:t>5</w:t>
      </w:r>
      <w:r w:rsidR="00A07BA4" w:rsidRPr="00A07BA4">
        <w:rPr>
          <w:rFonts w:cstheme="minorHAnsi"/>
        </w:rPr>
        <w:t xml:space="preserve">) Follow through: </w:t>
      </w:r>
    </w:p>
    <w:p w14:paraId="03E291EB" w14:textId="7F0C2CD2" w:rsidR="00BD463E" w:rsidRPr="003B5395" w:rsidRDefault="00A07BA4" w:rsidP="001154A0">
      <w:pPr>
        <w:pStyle w:val="ListParagraph"/>
        <w:numPr>
          <w:ilvl w:val="0"/>
          <w:numId w:val="11"/>
        </w:numPr>
        <w:rPr>
          <w:rFonts w:cstheme="minorHAnsi"/>
        </w:rPr>
      </w:pPr>
      <w:r w:rsidRPr="003B5395">
        <w:rPr>
          <w:rFonts w:asciiTheme="minorHAnsi" w:eastAsiaTheme="minorEastAsia" w:hAnsiTheme="minorHAnsi" w:cstheme="minorHAnsi"/>
          <w:sz w:val="22"/>
          <w:szCs w:val="22"/>
          <w:lang w:val="en-GB"/>
        </w:rPr>
        <w:t>Final</w:t>
      </w:r>
      <w:r w:rsidR="003B5395">
        <w:rPr>
          <w:rFonts w:asciiTheme="minorHAnsi" w:eastAsiaTheme="minorEastAsia" w:hAnsiTheme="minorHAnsi" w:cstheme="minorHAnsi"/>
          <w:sz w:val="22"/>
          <w:szCs w:val="22"/>
          <w:lang w:val="en-GB"/>
        </w:rPr>
        <w:t>ize</w:t>
      </w:r>
      <w:r w:rsidRPr="003B5395">
        <w:rPr>
          <w:rFonts w:asciiTheme="minorHAnsi" w:eastAsiaTheme="minorEastAsia" w:hAnsiTheme="minorHAnsi" w:cstheme="minorHAnsi"/>
          <w:sz w:val="22"/>
          <w:szCs w:val="22"/>
          <w:lang w:val="en-GB"/>
        </w:rPr>
        <w:t xml:space="preserve"> documents addressing all comments from UNDP-GEF and GEF secretariat</w:t>
      </w:r>
    </w:p>
    <w:p w14:paraId="131BB5D4" w14:textId="77777777" w:rsidR="00587C67" w:rsidRPr="00DA2E0D" w:rsidRDefault="00587C67" w:rsidP="00DA2E0D">
      <w:pPr>
        <w:rPr>
          <w:rFonts w:cstheme="minorHAnsi"/>
        </w:rPr>
      </w:pPr>
    </w:p>
    <w:p w14:paraId="269420F2" w14:textId="0CC3A479" w:rsidR="00946CC0" w:rsidRDefault="0046270F" w:rsidP="000152F8">
      <w:pPr>
        <w:pStyle w:val="Heading1"/>
        <w:numPr>
          <w:ilvl w:val="0"/>
          <w:numId w:val="2"/>
        </w:numPr>
        <w:rPr>
          <w:rFonts w:asciiTheme="minorHAnsi" w:hAnsiTheme="minorHAnsi" w:cstheme="minorHAnsi"/>
        </w:rPr>
      </w:pPr>
      <w:r w:rsidRPr="000F1167">
        <w:rPr>
          <w:rFonts w:asciiTheme="minorHAnsi" w:hAnsiTheme="minorHAnsi" w:cstheme="minorHAnsi"/>
        </w:rPr>
        <w:t>Outputs/</w:t>
      </w:r>
      <w:r w:rsidR="00946CC0" w:rsidRPr="000F1167">
        <w:rPr>
          <w:rFonts w:asciiTheme="minorHAnsi" w:hAnsiTheme="minorHAnsi" w:cstheme="minorHAnsi"/>
        </w:rPr>
        <w:t>Expected deliverables</w:t>
      </w:r>
    </w:p>
    <w:p w14:paraId="6BAD53DC" w14:textId="013D4F6C" w:rsidR="00C06FF2" w:rsidRDefault="00210E99" w:rsidP="00F919F5">
      <w:pPr>
        <w:contextualSpacing/>
        <w:rPr>
          <w:rFonts w:cstheme="minorHAnsi"/>
        </w:rPr>
      </w:pPr>
      <w:r w:rsidRPr="000F1167">
        <w:rPr>
          <w:rFonts w:cstheme="minorHAnsi"/>
        </w:rPr>
        <w:t xml:space="preserve">The </w:t>
      </w:r>
      <w:r w:rsidR="00D04012">
        <w:rPr>
          <w:rFonts w:cstheme="minorHAnsi"/>
        </w:rPr>
        <w:t>International Project Development Specialist</w:t>
      </w:r>
      <w:r w:rsidR="00946CC0" w:rsidRPr="000F1167">
        <w:rPr>
          <w:rFonts w:cstheme="minorHAnsi"/>
        </w:rPr>
        <w:t xml:space="preserve"> will provide the following key deliverables: </w:t>
      </w:r>
    </w:p>
    <w:p w14:paraId="2EDE193A" w14:textId="197A8E3B" w:rsidR="00B72ED6" w:rsidRDefault="00B72ED6" w:rsidP="00F919F5">
      <w:pPr>
        <w:contextualSpacing/>
        <w:rPr>
          <w:rFonts w:cstheme="minorHAnsi"/>
        </w:rPr>
      </w:pPr>
    </w:p>
    <w:p w14:paraId="096FBC09" w14:textId="4644A673" w:rsidR="003B6AAC" w:rsidRDefault="00B72ED6" w:rsidP="000A4399">
      <w:pPr>
        <w:contextualSpacing/>
        <w:jc w:val="both"/>
        <w:rPr>
          <w:rFonts w:cstheme="minorHAnsi"/>
        </w:rPr>
      </w:pPr>
      <w:r w:rsidRPr="00AF1992">
        <w:rPr>
          <w:rFonts w:cstheme="minorHAnsi"/>
          <w:b/>
        </w:rPr>
        <w:t>Deliverable 1</w:t>
      </w:r>
      <w:r>
        <w:rPr>
          <w:rFonts w:cstheme="minorHAnsi"/>
        </w:rPr>
        <w:t>: Inception Report</w:t>
      </w:r>
      <w:r w:rsidR="00D2528D">
        <w:rPr>
          <w:rFonts w:cstheme="minorHAnsi"/>
        </w:rPr>
        <w:t xml:space="preserve">. </w:t>
      </w:r>
      <w:r w:rsidR="00365FBD">
        <w:rPr>
          <w:rFonts w:cstheme="minorHAnsi"/>
        </w:rPr>
        <w:t xml:space="preserve">The inception report will be </w:t>
      </w:r>
      <w:r w:rsidR="00B5107B">
        <w:rPr>
          <w:rFonts w:cstheme="minorHAnsi"/>
        </w:rPr>
        <w:t>approved by the technical working group</w:t>
      </w:r>
      <w:r w:rsidR="00734636">
        <w:rPr>
          <w:rFonts w:cstheme="minorHAnsi"/>
        </w:rPr>
        <w:t xml:space="preserve"> and UNDP RTA</w:t>
      </w:r>
      <w:r w:rsidR="00233972">
        <w:rPr>
          <w:rFonts w:cstheme="minorHAnsi"/>
        </w:rPr>
        <w:t>.</w:t>
      </w:r>
      <w:r w:rsidR="004C7945">
        <w:rPr>
          <w:rFonts w:cstheme="minorHAnsi"/>
        </w:rPr>
        <w:t xml:space="preserve"> </w:t>
      </w:r>
      <w:r w:rsidR="00E57944">
        <w:rPr>
          <w:rFonts w:cstheme="minorHAnsi"/>
        </w:rPr>
        <w:t>T</w:t>
      </w:r>
      <w:r w:rsidR="004C7945">
        <w:rPr>
          <w:rFonts w:cstheme="minorHAnsi"/>
        </w:rPr>
        <w:t xml:space="preserve">o be delivered within </w:t>
      </w:r>
      <w:r w:rsidR="00947379">
        <w:rPr>
          <w:rFonts w:cstheme="minorHAnsi"/>
        </w:rPr>
        <w:t>3</w:t>
      </w:r>
      <w:r w:rsidR="009D42B3">
        <w:rPr>
          <w:rFonts w:cstheme="minorHAnsi"/>
        </w:rPr>
        <w:t xml:space="preserve"> </w:t>
      </w:r>
      <w:r w:rsidR="00947379">
        <w:rPr>
          <w:rFonts w:cstheme="minorHAnsi"/>
        </w:rPr>
        <w:t>weeks</w:t>
      </w:r>
      <w:r w:rsidR="009D42B3">
        <w:rPr>
          <w:rFonts w:cstheme="minorHAnsi"/>
        </w:rPr>
        <w:t xml:space="preserve"> from the signing of the contract</w:t>
      </w:r>
      <w:r w:rsidR="00E57944">
        <w:rPr>
          <w:rFonts w:cstheme="minorHAnsi"/>
        </w:rPr>
        <w:t xml:space="preserve"> (estimated </w:t>
      </w:r>
      <w:r w:rsidR="00AC0C86">
        <w:rPr>
          <w:rFonts w:cstheme="minorHAnsi"/>
        </w:rPr>
        <w:t xml:space="preserve">number of </w:t>
      </w:r>
      <w:proofErr w:type="gramStart"/>
      <w:r w:rsidR="00AC0C86">
        <w:rPr>
          <w:rFonts w:cstheme="minorHAnsi"/>
        </w:rPr>
        <w:t>work days</w:t>
      </w:r>
      <w:proofErr w:type="gramEnd"/>
      <w:r w:rsidR="00AC0C86">
        <w:rPr>
          <w:rFonts w:cstheme="minorHAnsi"/>
        </w:rPr>
        <w:t xml:space="preserve"> - 5)</w:t>
      </w:r>
      <w:r w:rsidR="009D42B3">
        <w:rPr>
          <w:rFonts w:cstheme="minorHAnsi"/>
        </w:rPr>
        <w:t>.</w:t>
      </w:r>
    </w:p>
    <w:p w14:paraId="5AB7C95C" w14:textId="77777777" w:rsidR="00233972" w:rsidRPr="003B54C1" w:rsidRDefault="00233972" w:rsidP="003B54C1">
      <w:pPr>
        <w:contextualSpacing/>
        <w:rPr>
          <w:rFonts w:cstheme="minorHAnsi"/>
        </w:rPr>
      </w:pPr>
    </w:p>
    <w:p w14:paraId="373D7744" w14:textId="2B835A4C" w:rsidR="00D04012" w:rsidRDefault="00D05790" w:rsidP="000A4399">
      <w:pPr>
        <w:jc w:val="both"/>
      </w:pPr>
      <w:bookmarkStart w:id="2" w:name="_Toc429578"/>
      <w:r w:rsidRPr="00D05790">
        <w:rPr>
          <w:b/>
        </w:rPr>
        <w:t xml:space="preserve">Deliverable </w:t>
      </w:r>
      <w:r w:rsidR="00AF1992">
        <w:rPr>
          <w:b/>
        </w:rPr>
        <w:t>2</w:t>
      </w:r>
      <w:r w:rsidRPr="00D05790">
        <w:t xml:space="preserve">: </w:t>
      </w:r>
      <w:r w:rsidR="000152F8" w:rsidRPr="00D05790">
        <w:t>Preparatory Technical Studies &amp; Reviews</w:t>
      </w:r>
      <w:bookmarkEnd w:id="2"/>
      <w:r w:rsidR="003B6AAC">
        <w:t>.</w:t>
      </w:r>
      <w:r w:rsidRPr="00D05790">
        <w:t xml:space="preserve"> </w:t>
      </w:r>
      <w:r w:rsidR="00C5092E">
        <w:t>The deliverable will be accepted upon validation by stakeholders</w:t>
      </w:r>
      <w:r w:rsidR="00B72ED6">
        <w:t xml:space="preserve"> and after</w:t>
      </w:r>
      <w:r w:rsidR="00C5092E">
        <w:t xml:space="preserve"> duly addressing the comments received</w:t>
      </w:r>
      <w:r w:rsidR="00B5107B">
        <w:t>, to be approved by the technical working group</w:t>
      </w:r>
      <w:r w:rsidR="00002195">
        <w:t xml:space="preserve"> and UNDP RTA</w:t>
      </w:r>
      <w:r w:rsidR="00C5092E">
        <w:t>.</w:t>
      </w:r>
      <w:r w:rsidR="003B6AAC">
        <w:t xml:space="preserve"> </w:t>
      </w:r>
      <w:r w:rsidR="00AC0C86">
        <w:t>T</w:t>
      </w:r>
      <w:r w:rsidR="004576D4">
        <w:t xml:space="preserve">o be delivered within </w:t>
      </w:r>
      <w:r w:rsidR="00DC037B">
        <w:t>4</w:t>
      </w:r>
      <w:r w:rsidR="004576D4">
        <w:t xml:space="preserve"> months</w:t>
      </w:r>
      <w:r w:rsidR="00DC037B">
        <w:t xml:space="preserve"> from the signing of the contract</w:t>
      </w:r>
      <w:r w:rsidR="00AC0C86">
        <w:t xml:space="preserve"> </w:t>
      </w:r>
      <w:r w:rsidR="00AC0C86">
        <w:rPr>
          <w:rFonts w:cstheme="minorHAnsi"/>
        </w:rPr>
        <w:t xml:space="preserve">(estimated number of </w:t>
      </w:r>
      <w:proofErr w:type="gramStart"/>
      <w:r w:rsidR="00AC0C86">
        <w:rPr>
          <w:rFonts w:cstheme="minorHAnsi"/>
        </w:rPr>
        <w:t>work days</w:t>
      </w:r>
      <w:proofErr w:type="gramEnd"/>
      <w:r w:rsidR="00AC0C86">
        <w:rPr>
          <w:rFonts w:cstheme="minorHAnsi"/>
        </w:rPr>
        <w:t xml:space="preserve"> - </w:t>
      </w:r>
      <w:r w:rsidR="003B432C">
        <w:rPr>
          <w:rFonts w:cstheme="minorHAnsi"/>
        </w:rPr>
        <w:t>2</w:t>
      </w:r>
      <w:r w:rsidR="00AC0C86">
        <w:rPr>
          <w:rFonts w:cstheme="minorHAnsi"/>
        </w:rPr>
        <w:t>0).</w:t>
      </w:r>
    </w:p>
    <w:p w14:paraId="66EEF430" w14:textId="20965AF8" w:rsidR="00BD7895" w:rsidRDefault="00D04012" w:rsidP="000A4399">
      <w:pPr>
        <w:jc w:val="both"/>
      </w:pPr>
      <w:r w:rsidRPr="006F7B43">
        <w:rPr>
          <w:b/>
        </w:rPr>
        <w:t xml:space="preserve">Deliverable </w:t>
      </w:r>
      <w:r w:rsidR="00233972">
        <w:rPr>
          <w:b/>
        </w:rPr>
        <w:t>3</w:t>
      </w:r>
      <w:r>
        <w:t>:</w:t>
      </w:r>
      <w:bookmarkStart w:id="3" w:name="_Toc429579"/>
      <w:r w:rsidR="00233972">
        <w:t xml:space="preserve"> </w:t>
      </w:r>
      <w:r w:rsidR="00FA6009">
        <w:t xml:space="preserve">Draft </w:t>
      </w:r>
      <w:r w:rsidR="00A32085">
        <w:t xml:space="preserve">of the </w:t>
      </w:r>
      <w:r w:rsidR="00CC679F" w:rsidRPr="00C92F1F">
        <w:rPr>
          <w:lang w:eastAsia="ja-JP"/>
        </w:rPr>
        <w:t xml:space="preserve">UNDP-GEF Project Document, </w:t>
      </w:r>
      <w:r w:rsidR="003F69E5">
        <w:rPr>
          <w:lang w:eastAsia="ja-JP"/>
        </w:rPr>
        <w:t xml:space="preserve">SESP, </w:t>
      </w:r>
      <w:r w:rsidR="00CC679F" w:rsidRPr="00C92F1F">
        <w:rPr>
          <w:lang w:eastAsia="ja-JP"/>
        </w:rPr>
        <w:t>CEO Endorsement Request, and Mandatory and Project Specific Annexes</w:t>
      </w:r>
      <w:bookmarkEnd w:id="3"/>
      <w:r w:rsidR="00916B98">
        <w:rPr>
          <w:lang w:eastAsia="ja-JP"/>
        </w:rPr>
        <w:t>.</w:t>
      </w:r>
      <w:r w:rsidR="00F80026">
        <w:rPr>
          <w:lang w:eastAsia="ja-JP"/>
        </w:rPr>
        <w:t xml:space="preserve"> </w:t>
      </w:r>
      <w:r w:rsidR="00916B98">
        <w:rPr>
          <w:lang w:eastAsia="ja-JP"/>
        </w:rPr>
        <w:t xml:space="preserve">To be accepted upon </w:t>
      </w:r>
      <w:r w:rsidR="00F80026">
        <w:rPr>
          <w:lang w:eastAsia="ja-JP"/>
        </w:rPr>
        <w:t>present</w:t>
      </w:r>
      <w:r w:rsidR="00916B98">
        <w:rPr>
          <w:lang w:eastAsia="ja-JP"/>
        </w:rPr>
        <w:t>ation</w:t>
      </w:r>
      <w:r w:rsidR="00F80026">
        <w:rPr>
          <w:lang w:eastAsia="ja-JP"/>
        </w:rPr>
        <w:t xml:space="preserve"> and validat</w:t>
      </w:r>
      <w:r w:rsidR="00916B98">
        <w:rPr>
          <w:lang w:eastAsia="ja-JP"/>
        </w:rPr>
        <w:t>ion</w:t>
      </w:r>
      <w:r w:rsidR="00F80026">
        <w:rPr>
          <w:lang w:eastAsia="ja-JP"/>
        </w:rPr>
        <w:t xml:space="preserve"> at the validation workshop</w:t>
      </w:r>
      <w:r w:rsidR="00916B98">
        <w:rPr>
          <w:lang w:eastAsia="ja-JP"/>
        </w:rPr>
        <w:t xml:space="preserve"> and submission of the validation workshop report</w:t>
      </w:r>
      <w:r w:rsidR="00DC037B">
        <w:rPr>
          <w:lang w:eastAsia="ja-JP"/>
        </w:rPr>
        <w:t>.</w:t>
      </w:r>
      <w:r w:rsidR="00233972">
        <w:rPr>
          <w:lang w:eastAsia="ja-JP"/>
        </w:rPr>
        <w:t xml:space="preserve"> </w:t>
      </w:r>
      <w:r w:rsidR="00CC679F" w:rsidRPr="00C92F1F">
        <w:rPr>
          <w:lang w:eastAsia="ja-JP"/>
        </w:rPr>
        <w:t xml:space="preserve">The GEF PPG Team Leader will be responsible for the consolidation and finalization of all required materials. </w:t>
      </w:r>
      <w:r w:rsidR="00CA2E5B">
        <w:rPr>
          <w:lang w:eastAsia="ja-JP"/>
        </w:rPr>
        <w:t xml:space="preserve">The deliverable will be accepted upon </w:t>
      </w:r>
      <w:r w:rsidR="00957934">
        <w:rPr>
          <w:lang w:eastAsia="ja-JP"/>
        </w:rPr>
        <w:t>validation by the stakeholders</w:t>
      </w:r>
      <w:r w:rsidR="004B07D8">
        <w:rPr>
          <w:lang w:eastAsia="ja-JP"/>
        </w:rPr>
        <w:t xml:space="preserve"> and a</w:t>
      </w:r>
      <w:r w:rsidR="00870578">
        <w:rPr>
          <w:lang w:eastAsia="ja-JP"/>
        </w:rPr>
        <w:t>pproval</w:t>
      </w:r>
      <w:r w:rsidR="004B07D8">
        <w:rPr>
          <w:lang w:eastAsia="ja-JP"/>
        </w:rPr>
        <w:t xml:space="preserve"> by the </w:t>
      </w:r>
      <w:r w:rsidR="00870578">
        <w:rPr>
          <w:lang w:eastAsia="ja-JP"/>
        </w:rPr>
        <w:t>technical working group</w:t>
      </w:r>
      <w:r w:rsidR="00002195">
        <w:rPr>
          <w:lang w:eastAsia="ja-JP"/>
        </w:rPr>
        <w:t xml:space="preserve"> and UNDP RTA</w:t>
      </w:r>
      <w:r w:rsidR="004B07D8">
        <w:rPr>
          <w:lang w:eastAsia="ja-JP"/>
        </w:rPr>
        <w:t>.</w:t>
      </w:r>
      <w:r w:rsidR="008A02A6">
        <w:rPr>
          <w:lang w:eastAsia="ja-JP"/>
        </w:rPr>
        <w:t xml:space="preserve"> </w:t>
      </w:r>
      <w:r w:rsidR="00AC0C86">
        <w:rPr>
          <w:lang w:eastAsia="ja-JP"/>
        </w:rPr>
        <w:t>T</w:t>
      </w:r>
      <w:r w:rsidR="008A02A6">
        <w:rPr>
          <w:lang w:eastAsia="ja-JP"/>
        </w:rPr>
        <w:t>o be delivered within 6 months from the signing of the contract</w:t>
      </w:r>
      <w:r w:rsidR="00AC0C86">
        <w:rPr>
          <w:lang w:eastAsia="ja-JP"/>
        </w:rPr>
        <w:t xml:space="preserve"> </w:t>
      </w:r>
      <w:r w:rsidR="00AC0C86">
        <w:rPr>
          <w:rFonts w:cstheme="minorHAnsi"/>
        </w:rPr>
        <w:t xml:space="preserve">(estimated number of </w:t>
      </w:r>
      <w:proofErr w:type="gramStart"/>
      <w:r w:rsidR="00AC0C86">
        <w:rPr>
          <w:rFonts w:cstheme="minorHAnsi"/>
        </w:rPr>
        <w:t>work days</w:t>
      </w:r>
      <w:proofErr w:type="gramEnd"/>
      <w:r w:rsidR="00AC0C86">
        <w:rPr>
          <w:rFonts w:cstheme="minorHAnsi"/>
        </w:rPr>
        <w:t xml:space="preserve"> - </w:t>
      </w:r>
      <w:r w:rsidR="003B432C">
        <w:rPr>
          <w:rFonts w:cstheme="minorHAnsi"/>
        </w:rPr>
        <w:t>2</w:t>
      </w:r>
      <w:r w:rsidR="008468EA">
        <w:rPr>
          <w:rFonts w:cstheme="minorHAnsi"/>
        </w:rPr>
        <w:t>3</w:t>
      </w:r>
      <w:r w:rsidR="00AC0C86">
        <w:rPr>
          <w:rFonts w:cstheme="minorHAnsi"/>
        </w:rPr>
        <w:t>).</w:t>
      </w:r>
    </w:p>
    <w:p w14:paraId="12FCFF21" w14:textId="70F02BC0" w:rsidR="00E13244" w:rsidRDefault="00A6080A" w:rsidP="000A4399">
      <w:pPr>
        <w:pStyle w:val="NoSpacing"/>
        <w:jc w:val="both"/>
      </w:pPr>
      <w:r w:rsidRPr="006F7B43">
        <w:rPr>
          <w:b/>
        </w:rPr>
        <w:t xml:space="preserve">Deliverable </w:t>
      </w:r>
      <w:r w:rsidR="008468EA">
        <w:rPr>
          <w:b/>
        </w:rPr>
        <w:t>4</w:t>
      </w:r>
      <w:r>
        <w:t xml:space="preserve">: </w:t>
      </w:r>
      <w:r w:rsidR="000F5C93">
        <w:t xml:space="preserve">Final </w:t>
      </w:r>
      <w:r w:rsidR="000E3E5C" w:rsidRPr="00C92F1F">
        <w:rPr>
          <w:lang w:eastAsia="ja-JP"/>
        </w:rPr>
        <w:t>UNDP-GEF Project Document, CEO Endorsement Request, and Mandatory and Project Specific Annexes</w:t>
      </w:r>
      <w:r w:rsidR="000E3E5C">
        <w:rPr>
          <w:lang w:eastAsia="ja-JP"/>
        </w:rPr>
        <w:t xml:space="preserve">. </w:t>
      </w:r>
      <w:r w:rsidR="006F3ED4">
        <w:t xml:space="preserve">The final deliverable shall </w:t>
      </w:r>
      <w:r>
        <w:t>duly</w:t>
      </w:r>
      <w:r w:rsidR="00D04012">
        <w:t xml:space="preserve"> address</w:t>
      </w:r>
      <w:r w:rsidR="006F3ED4">
        <w:t xml:space="preserve"> the</w:t>
      </w:r>
      <w:r w:rsidR="00D04012">
        <w:t xml:space="preserve"> comments from the validation workshop and UNDP-GEF</w:t>
      </w:r>
      <w:r w:rsidR="00431223">
        <w:t xml:space="preserve">. The deliverable will be accepted upon </w:t>
      </w:r>
      <w:r w:rsidR="001C7D9F">
        <w:t xml:space="preserve">submission and </w:t>
      </w:r>
      <w:r w:rsidR="00884DEC">
        <w:t>approval by the UNDP</w:t>
      </w:r>
      <w:r w:rsidR="000E3E5C">
        <w:t xml:space="preserve"> RTA</w:t>
      </w:r>
      <w:r w:rsidR="00BC5BEC">
        <w:t>.</w:t>
      </w:r>
      <w:r w:rsidR="00B23E44">
        <w:t xml:space="preserve"> </w:t>
      </w:r>
      <w:r w:rsidR="00AC0C86">
        <w:t>T</w:t>
      </w:r>
      <w:r w:rsidR="00C41411">
        <w:t xml:space="preserve">o be delivered within 9 months from the signing of the contract </w:t>
      </w:r>
      <w:r w:rsidR="003A4ABE">
        <w:t>and</w:t>
      </w:r>
      <w:r w:rsidR="00C41411">
        <w:t xml:space="preserve"> before the submission deadline</w:t>
      </w:r>
      <w:r w:rsidR="00AC0C86">
        <w:t xml:space="preserve"> </w:t>
      </w:r>
      <w:r w:rsidR="00AC0C86">
        <w:rPr>
          <w:rFonts w:cstheme="minorHAnsi"/>
        </w:rPr>
        <w:t xml:space="preserve">(estimated number of </w:t>
      </w:r>
      <w:proofErr w:type="gramStart"/>
      <w:r w:rsidR="00AC0C86">
        <w:rPr>
          <w:rFonts w:cstheme="minorHAnsi"/>
        </w:rPr>
        <w:t>work days</w:t>
      </w:r>
      <w:proofErr w:type="gramEnd"/>
      <w:r w:rsidR="00AC0C86">
        <w:rPr>
          <w:rFonts w:cstheme="minorHAnsi"/>
        </w:rPr>
        <w:t xml:space="preserve"> - 7).</w:t>
      </w:r>
    </w:p>
    <w:p w14:paraId="21F5F834" w14:textId="77777777" w:rsidR="00B23E44" w:rsidRDefault="00B23E44" w:rsidP="000A4399">
      <w:pPr>
        <w:pStyle w:val="NoSpacing"/>
        <w:jc w:val="both"/>
      </w:pPr>
    </w:p>
    <w:p w14:paraId="19D5228D" w14:textId="48CB5C1C" w:rsidR="009A0611" w:rsidRDefault="00B03124" w:rsidP="000A4399">
      <w:pPr>
        <w:pStyle w:val="NoSpacing"/>
        <w:jc w:val="both"/>
      </w:pPr>
      <w:r w:rsidRPr="006F7B43">
        <w:rPr>
          <w:b/>
        </w:rPr>
        <w:t xml:space="preserve">Deliverable </w:t>
      </w:r>
      <w:r w:rsidR="008468EA">
        <w:rPr>
          <w:b/>
        </w:rPr>
        <w:t>5</w:t>
      </w:r>
      <w:r>
        <w:t xml:space="preserve">: Final document addressing </w:t>
      </w:r>
      <w:r w:rsidR="00D04012">
        <w:t>all comments from GEF secretariat for CEO endorsement</w:t>
      </w:r>
      <w:r w:rsidR="00A96475">
        <w:t xml:space="preserve">. The deliverable will be accepted upon </w:t>
      </w:r>
      <w:r w:rsidR="001C7D9F">
        <w:t xml:space="preserve">submission and </w:t>
      </w:r>
      <w:r w:rsidR="00A96475">
        <w:t>a</w:t>
      </w:r>
      <w:r w:rsidR="00884DEC">
        <w:t>pproval</w:t>
      </w:r>
      <w:r w:rsidR="00A96475">
        <w:t xml:space="preserve"> by the</w:t>
      </w:r>
      <w:r w:rsidR="001C7D9F">
        <w:t xml:space="preserve"> UNDP</w:t>
      </w:r>
      <w:r w:rsidR="00B232F8">
        <w:t xml:space="preserve"> </w:t>
      </w:r>
      <w:r w:rsidR="001C7D9F">
        <w:t>RTA</w:t>
      </w:r>
      <w:r w:rsidR="00EA4724">
        <w:t>.</w:t>
      </w:r>
      <w:r w:rsidR="00C41411">
        <w:t xml:space="preserve"> </w:t>
      </w:r>
      <w:r w:rsidR="00AC0C86">
        <w:t>T</w:t>
      </w:r>
      <w:r w:rsidR="003A4ABE">
        <w:t xml:space="preserve">o be delivered within </w:t>
      </w:r>
      <w:r w:rsidR="00773063">
        <w:t>1</w:t>
      </w:r>
      <w:r w:rsidR="003B432C">
        <w:t>1</w:t>
      </w:r>
      <w:r w:rsidR="003A4ABE">
        <w:t xml:space="preserve"> months from the signing of the contract and before the submission deadline</w:t>
      </w:r>
      <w:r w:rsidR="00AC0C86">
        <w:t xml:space="preserve"> </w:t>
      </w:r>
      <w:r w:rsidR="00AC0C86">
        <w:rPr>
          <w:rFonts w:cstheme="minorHAnsi"/>
        </w:rPr>
        <w:t xml:space="preserve">(estimated number of </w:t>
      </w:r>
      <w:proofErr w:type="gramStart"/>
      <w:r w:rsidR="00AC0C86">
        <w:rPr>
          <w:rFonts w:cstheme="minorHAnsi"/>
        </w:rPr>
        <w:t>work days</w:t>
      </w:r>
      <w:proofErr w:type="gramEnd"/>
      <w:r w:rsidR="00AC0C86">
        <w:rPr>
          <w:rFonts w:cstheme="minorHAnsi"/>
        </w:rPr>
        <w:t xml:space="preserve"> - 5).</w:t>
      </w:r>
    </w:p>
    <w:p w14:paraId="182DFDC5" w14:textId="77777777" w:rsidR="00587C67" w:rsidRPr="000F1167" w:rsidRDefault="00587C67" w:rsidP="00F867F2">
      <w:pPr>
        <w:spacing w:after="0" w:line="240" w:lineRule="auto"/>
        <w:contextualSpacing/>
        <w:rPr>
          <w:rFonts w:cstheme="minorHAnsi"/>
          <w:i/>
          <w:iCs/>
          <w:sz w:val="20"/>
          <w:szCs w:val="20"/>
        </w:rPr>
      </w:pPr>
    </w:p>
    <w:p w14:paraId="2F96797D" w14:textId="543EA6E0" w:rsidR="00587C67" w:rsidRPr="00E25CE3" w:rsidRDefault="00F867F2" w:rsidP="002C2966">
      <w:pPr>
        <w:pStyle w:val="Heading1"/>
        <w:numPr>
          <w:ilvl w:val="0"/>
          <w:numId w:val="2"/>
        </w:numPr>
        <w:rPr>
          <w:rFonts w:cstheme="minorHAnsi"/>
          <w:bCs/>
        </w:rPr>
      </w:pPr>
      <w:r w:rsidRPr="000F1167">
        <w:rPr>
          <w:rFonts w:asciiTheme="minorHAnsi" w:hAnsiTheme="minorHAnsi" w:cstheme="minorHAnsi"/>
        </w:rPr>
        <w:t>Duration of the contract</w:t>
      </w:r>
    </w:p>
    <w:p w14:paraId="54D32687" w14:textId="0155F471" w:rsidR="0057050C" w:rsidRDefault="00F867F2" w:rsidP="00F867F2">
      <w:pPr>
        <w:jc w:val="both"/>
        <w:rPr>
          <w:rFonts w:cstheme="minorHAnsi"/>
          <w:bCs/>
        </w:rPr>
      </w:pPr>
      <w:r w:rsidRPr="000F1167">
        <w:rPr>
          <w:rFonts w:cstheme="minorHAnsi"/>
          <w:bCs/>
        </w:rPr>
        <w:t>The assignment is expected to take</w:t>
      </w:r>
      <w:r w:rsidR="00F76894" w:rsidRPr="000F1167">
        <w:rPr>
          <w:rFonts w:cstheme="minorHAnsi"/>
          <w:bCs/>
        </w:rPr>
        <w:t xml:space="preserve"> </w:t>
      </w:r>
      <w:r w:rsidR="003B432C">
        <w:rPr>
          <w:rFonts w:cstheme="minorHAnsi"/>
          <w:bCs/>
        </w:rPr>
        <w:t>6</w:t>
      </w:r>
      <w:r w:rsidR="00F06331">
        <w:rPr>
          <w:rFonts w:cstheme="minorHAnsi"/>
          <w:bCs/>
        </w:rPr>
        <w:t>0</w:t>
      </w:r>
      <w:r w:rsidR="00B02CCF" w:rsidRPr="000F1167">
        <w:rPr>
          <w:rFonts w:cstheme="minorHAnsi"/>
          <w:bCs/>
        </w:rPr>
        <w:t xml:space="preserve"> </w:t>
      </w:r>
      <w:proofErr w:type="gramStart"/>
      <w:r w:rsidR="00FE77D8" w:rsidRPr="000F1167">
        <w:rPr>
          <w:rFonts w:cstheme="minorHAnsi"/>
          <w:bCs/>
        </w:rPr>
        <w:t xml:space="preserve">work </w:t>
      </w:r>
      <w:r w:rsidR="00F76894" w:rsidRPr="000F1167">
        <w:rPr>
          <w:rFonts w:cstheme="minorHAnsi"/>
          <w:bCs/>
        </w:rPr>
        <w:t>days</w:t>
      </w:r>
      <w:proofErr w:type="gramEnd"/>
      <w:r w:rsidRPr="000F1167">
        <w:rPr>
          <w:rFonts w:cstheme="minorHAnsi"/>
          <w:bCs/>
        </w:rPr>
        <w:t xml:space="preserve"> </w:t>
      </w:r>
      <w:r w:rsidR="00F76894" w:rsidRPr="000F1167">
        <w:rPr>
          <w:rFonts w:cstheme="minorHAnsi"/>
          <w:bCs/>
        </w:rPr>
        <w:t xml:space="preserve">in the period of </w:t>
      </w:r>
      <w:r w:rsidR="009A1775">
        <w:rPr>
          <w:rFonts w:cstheme="minorHAnsi"/>
          <w:bCs/>
        </w:rPr>
        <w:t>1</w:t>
      </w:r>
      <w:r w:rsidR="003B432C">
        <w:rPr>
          <w:rFonts w:cstheme="minorHAnsi"/>
          <w:bCs/>
        </w:rPr>
        <w:t>1</w:t>
      </w:r>
      <w:r w:rsidR="00830C0C" w:rsidRPr="000F1167">
        <w:rPr>
          <w:rFonts w:cstheme="minorHAnsi"/>
          <w:bCs/>
        </w:rPr>
        <w:t xml:space="preserve"> </w:t>
      </w:r>
      <w:r w:rsidR="00CC7BEC" w:rsidRPr="000F1167">
        <w:rPr>
          <w:rFonts w:cstheme="minorHAnsi"/>
          <w:bCs/>
        </w:rPr>
        <w:t>months</w:t>
      </w:r>
      <w:r w:rsidR="00BD3835">
        <w:rPr>
          <w:rFonts w:cstheme="minorHAnsi"/>
          <w:bCs/>
        </w:rPr>
        <w:t xml:space="preserve"> </w:t>
      </w:r>
      <w:r w:rsidR="00CF2F45">
        <w:rPr>
          <w:rFonts w:cstheme="minorHAnsi"/>
          <w:bCs/>
        </w:rPr>
        <w:t>and before any given GEF final deadline</w:t>
      </w:r>
      <w:r w:rsidR="00102DAB" w:rsidRPr="000F1167">
        <w:rPr>
          <w:rFonts w:cstheme="minorHAnsi"/>
          <w:bCs/>
        </w:rPr>
        <w:t xml:space="preserve">. </w:t>
      </w:r>
      <w:r w:rsidR="009A1775">
        <w:rPr>
          <w:rFonts w:cstheme="minorHAnsi"/>
          <w:bCs/>
        </w:rPr>
        <w:t>The approval and clearance by UNDP-GEF should be secured within 9 months</w:t>
      </w:r>
      <w:r w:rsidR="00E4341A">
        <w:rPr>
          <w:rFonts w:cstheme="minorHAnsi"/>
          <w:bCs/>
        </w:rPr>
        <w:t xml:space="preserve"> and before the internal deadline</w:t>
      </w:r>
      <w:r w:rsidR="009A1775" w:rsidRPr="000F1167">
        <w:rPr>
          <w:rFonts w:cstheme="minorHAnsi"/>
          <w:bCs/>
        </w:rPr>
        <w:t xml:space="preserve">. </w:t>
      </w:r>
    </w:p>
    <w:p w14:paraId="73D92DF9" w14:textId="77777777" w:rsidR="00587C67" w:rsidRPr="000F1167" w:rsidRDefault="00587C67" w:rsidP="00F867F2">
      <w:pPr>
        <w:jc w:val="both"/>
        <w:rPr>
          <w:rFonts w:cstheme="minorHAnsi"/>
          <w:bCs/>
        </w:rPr>
      </w:pPr>
    </w:p>
    <w:p w14:paraId="25D9B7AD" w14:textId="6DC59055" w:rsidR="00F867F2" w:rsidRDefault="00F867F2" w:rsidP="000152F8">
      <w:pPr>
        <w:pStyle w:val="Heading1"/>
        <w:numPr>
          <w:ilvl w:val="0"/>
          <w:numId w:val="2"/>
        </w:numPr>
        <w:rPr>
          <w:rFonts w:asciiTheme="minorHAnsi" w:hAnsiTheme="minorHAnsi" w:cstheme="minorHAnsi"/>
        </w:rPr>
      </w:pPr>
      <w:r w:rsidRPr="000F1167">
        <w:rPr>
          <w:rFonts w:asciiTheme="minorHAnsi" w:hAnsiTheme="minorHAnsi" w:cstheme="minorHAnsi"/>
        </w:rPr>
        <w:t>Institutional arrangement</w:t>
      </w:r>
    </w:p>
    <w:p w14:paraId="7A147ED5" w14:textId="2594FFD9" w:rsidR="00D93689" w:rsidRDefault="00D93689" w:rsidP="00D93689">
      <w:pPr>
        <w:jc w:val="both"/>
      </w:pPr>
      <w:r>
        <w:t xml:space="preserve">UNDP will recruit and contract the individual consultant who will be selected through a competitive process and to undertake the assignment as described in this ToR. The consultant will report to the Programme Specialist and Head of Unit, </w:t>
      </w:r>
      <w:r w:rsidR="009454C5">
        <w:t>Sustainable Growth</w:t>
      </w:r>
      <w:r>
        <w:t xml:space="preserve"> Unit of UNDP Rwanda or any person delegated to perform such duty.</w:t>
      </w:r>
    </w:p>
    <w:p w14:paraId="2578ACB0" w14:textId="50EEFA71" w:rsidR="00FE7267" w:rsidRDefault="00652DB0" w:rsidP="00D93689">
      <w:pPr>
        <w:jc w:val="both"/>
      </w:pPr>
      <w:r>
        <w:t xml:space="preserve">A </w:t>
      </w:r>
      <w:r w:rsidR="00D93689">
        <w:t>technical working group will be formed</w:t>
      </w:r>
      <w:r w:rsidR="009454C5">
        <w:t>,</w:t>
      </w:r>
      <w:r w:rsidR="00D93689">
        <w:t xml:space="preserve"> which should be composed of </w:t>
      </w:r>
      <w:r w:rsidR="00DF06EB">
        <w:t xml:space="preserve">technical staff from the </w:t>
      </w:r>
      <w:r w:rsidR="00D93689">
        <w:t>UNDP C</w:t>
      </w:r>
      <w:r w:rsidR="00182514">
        <w:t xml:space="preserve">ountry </w:t>
      </w:r>
      <w:r w:rsidR="00D93689">
        <w:t>O</w:t>
      </w:r>
      <w:r w:rsidR="00182514">
        <w:t>ffice</w:t>
      </w:r>
      <w:r w:rsidR="00C821CD">
        <w:t xml:space="preserve"> and</w:t>
      </w:r>
      <w:r w:rsidR="00D93689">
        <w:t xml:space="preserve"> </w:t>
      </w:r>
      <w:r w:rsidR="003441DC">
        <w:t>Rwanda Environment Management Authority</w:t>
      </w:r>
      <w:r w:rsidR="00DF06EB">
        <w:t xml:space="preserve">, chaired by the </w:t>
      </w:r>
      <w:r w:rsidR="00C821CD">
        <w:t>Head of Unit, Sustainable Growth Unit, UNDP</w:t>
      </w:r>
      <w:r w:rsidR="007741CB">
        <w:t xml:space="preserve"> to clear the deliverables and provide daily guidance and support to the </w:t>
      </w:r>
      <w:proofErr w:type="gramStart"/>
      <w:r w:rsidR="007741CB">
        <w:t>consultants</w:t>
      </w:r>
      <w:proofErr w:type="gramEnd"/>
      <w:r w:rsidR="007741CB">
        <w:t xml:space="preserve"> team</w:t>
      </w:r>
      <w:r w:rsidR="00DF06EB">
        <w:t>.</w:t>
      </w:r>
      <w:r w:rsidR="00D93689">
        <w:t xml:space="preserve"> Guidance will be given by this technical working group, UNDP/GEF R</w:t>
      </w:r>
      <w:r w:rsidR="004D4A40">
        <w:t xml:space="preserve">egional </w:t>
      </w:r>
      <w:r w:rsidR="00D93689">
        <w:t>T</w:t>
      </w:r>
      <w:r w:rsidR="004D4A40">
        <w:t xml:space="preserve">echnical </w:t>
      </w:r>
      <w:r w:rsidR="00D93689">
        <w:t>A</w:t>
      </w:r>
      <w:r w:rsidR="004D4A40">
        <w:t>dvisor (RTA)</w:t>
      </w:r>
      <w:r w:rsidR="00D93689">
        <w:t xml:space="preserve"> and if necessary </w:t>
      </w:r>
      <w:r w:rsidR="004D4A40">
        <w:t>s</w:t>
      </w:r>
      <w:r w:rsidR="00D93689">
        <w:t xml:space="preserve">enior managers in UNDP CO. </w:t>
      </w:r>
      <w:r w:rsidR="00152360">
        <w:t>D</w:t>
      </w:r>
      <w:r w:rsidR="00D93689">
        <w:t>eliverables submitted by the individual consultant should be a</w:t>
      </w:r>
      <w:r w:rsidR="00BC4995">
        <w:t>ccepted</w:t>
      </w:r>
      <w:r w:rsidR="00D93689">
        <w:t xml:space="preserve"> by </w:t>
      </w:r>
      <w:r w:rsidR="00697D63">
        <w:t xml:space="preserve">both </w:t>
      </w:r>
      <w:r w:rsidR="00A827B7">
        <w:t xml:space="preserve">the technical working group </w:t>
      </w:r>
      <w:r w:rsidR="00697D63">
        <w:t>and</w:t>
      </w:r>
      <w:r w:rsidR="00152360">
        <w:t>/or</w:t>
      </w:r>
      <w:r w:rsidR="00A827B7">
        <w:t xml:space="preserve"> UNDP-GEF RTA</w:t>
      </w:r>
      <w:r w:rsidR="00205746">
        <w:t xml:space="preserve"> </w:t>
      </w:r>
      <w:r w:rsidR="00A827B7">
        <w:t xml:space="preserve">and </w:t>
      </w:r>
      <w:r w:rsidR="00BC4995">
        <w:t xml:space="preserve">approved by DG REMA </w:t>
      </w:r>
      <w:r w:rsidR="00D93689">
        <w:t>before any payment is made.</w:t>
      </w:r>
      <w:r w:rsidR="00907E7B">
        <w:t xml:space="preserve"> </w:t>
      </w:r>
    </w:p>
    <w:p w14:paraId="7B0A9C63" w14:textId="77777777" w:rsidR="00205746" w:rsidRDefault="00205746" w:rsidP="00D93689">
      <w:pPr>
        <w:jc w:val="both"/>
      </w:pPr>
    </w:p>
    <w:p w14:paraId="0D5A1DD9" w14:textId="77777777" w:rsidR="00F867F2" w:rsidRPr="000F1167" w:rsidRDefault="00F867F2" w:rsidP="000152F8">
      <w:pPr>
        <w:pStyle w:val="Heading1"/>
        <w:numPr>
          <w:ilvl w:val="0"/>
          <w:numId w:val="2"/>
        </w:numPr>
        <w:rPr>
          <w:rFonts w:asciiTheme="minorHAnsi" w:hAnsiTheme="minorHAnsi" w:cstheme="minorHAnsi"/>
        </w:rPr>
      </w:pPr>
      <w:r w:rsidRPr="000F1167">
        <w:rPr>
          <w:rFonts w:asciiTheme="minorHAnsi" w:hAnsiTheme="minorHAnsi" w:cstheme="minorHAnsi"/>
        </w:rPr>
        <w:t>Duty station</w:t>
      </w:r>
    </w:p>
    <w:p w14:paraId="756B62E5" w14:textId="3C9985A6" w:rsidR="0017789E" w:rsidRDefault="0017789E" w:rsidP="0017789E">
      <w:pPr>
        <w:jc w:val="both"/>
        <w:rPr>
          <w:rFonts w:cstheme="minorHAnsi"/>
        </w:rPr>
      </w:pPr>
      <w:r w:rsidRPr="000F1167">
        <w:rPr>
          <w:rFonts w:cstheme="minorHAnsi"/>
        </w:rPr>
        <w:t>The assignment is</w:t>
      </w:r>
      <w:r w:rsidR="007460E7">
        <w:rPr>
          <w:rFonts w:cstheme="minorHAnsi"/>
        </w:rPr>
        <w:t xml:space="preserve"> </w:t>
      </w:r>
      <w:r w:rsidR="000B44BD" w:rsidRPr="000F1167">
        <w:rPr>
          <w:rFonts w:cstheme="minorHAnsi"/>
        </w:rPr>
        <w:t>home</w:t>
      </w:r>
      <w:r w:rsidR="000A02AB">
        <w:rPr>
          <w:rFonts w:cstheme="minorHAnsi"/>
        </w:rPr>
        <w:t>-</w:t>
      </w:r>
      <w:r w:rsidR="007460E7">
        <w:rPr>
          <w:rFonts w:cstheme="minorHAnsi"/>
        </w:rPr>
        <w:t xml:space="preserve">based with required travels to </w:t>
      </w:r>
      <w:r w:rsidR="00871D42">
        <w:rPr>
          <w:rFonts w:cstheme="minorHAnsi"/>
        </w:rPr>
        <w:t>Rwanda</w:t>
      </w:r>
      <w:r w:rsidRPr="000F1167">
        <w:rPr>
          <w:rFonts w:cstheme="minorHAnsi"/>
        </w:rPr>
        <w:t xml:space="preserve"> </w:t>
      </w:r>
      <w:r w:rsidR="000B44BD" w:rsidRPr="000F1167">
        <w:rPr>
          <w:rFonts w:cstheme="minorHAnsi"/>
        </w:rPr>
        <w:t>(Kigali</w:t>
      </w:r>
      <w:r w:rsidR="007460E7">
        <w:rPr>
          <w:rFonts w:cstheme="minorHAnsi"/>
        </w:rPr>
        <w:t>,</w:t>
      </w:r>
      <w:r w:rsidR="00CC77F1">
        <w:rPr>
          <w:rFonts w:cstheme="minorHAnsi"/>
        </w:rPr>
        <w:t xml:space="preserve"> project site</w:t>
      </w:r>
      <w:r w:rsidR="007460E7">
        <w:rPr>
          <w:rFonts w:cstheme="minorHAnsi"/>
        </w:rPr>
        <w:t xml:space="preserve"> and </w:t>
      </w:r>
      <w:r w:rsidR="006672F8">
        <w:rPr>
          <w:rFonts w:cstheme="minorHAnsi"/>
        </w:rPr>
        <w:t>workshop venue</w:t>
      </w:r>
      <w:r w:rsidR="000B44BD" w:rsidRPr="000F1167">
        <w:rPr>
          <w:rFonts w:cstheme="minorHAnsi"/>
        </w:rPr>
        <w:t>)</w:t>
      </w:r>
      <w:r w:rsidRPr="000F1167">
        <w:rPr>
          <w:rFonts w:cstheme="minorHAnsi"/>
        </w:rPr>
        <w:t xml:space="preserve">. </w:t>
      </w:r>
      <w:r w:rsidR="006672F8">
        <w:rPr>
          <w:rFonts w:cstheme="minorHAnsi"/>
        </w:rPr>
        <w:t>The consultant is required to travel at least 3 times</w:t>
      </w:r>
      <w:r w:rsidR="00F80CA6">
        <w:rPr>
          <w:rFonts w:cstheme="minorHAnsi"/>
        </w:rPr>
        <w:t xml:space="preserve"> over the duration</w:t>
      </w:r>
      <w:r w:rsidR="006672F8">
        <w:rPr>
          <w:rFonts w:cstheme="minorHAnsi"/>
        </w:rPr>
        <w:t xml:space="preserve">; </w:t>
      </w:r>
      <w:r w:rsidR="00607C2D">
        <w:rPr>
          <w:rFonts w:cstheme="minorHAnsi"/>
        </w:rPr>
        <w:t>for the inception workshop and field visit</w:t>
      </w:r>
      <w:r w:rsidR="00C51F73">
        <w:rPr>
          <w:rFonts w:cstheme="minorHAnsi"/>
        </w:rPr>
        <w:t xml:space="preserve"> (February/March)</w:t>
      </w:r>
      <w:r w:rsidR="00607C2D">
        <w:rPr>
          <w:rFonts w:cstheme="minorHAnsi"/>
        </w:rPr>
        <w:t xml:space="preserve">, for the validation workshop </w:t>
      </w:r>
      <w:r w:rsidR="00362AFB">
        <w:rPr>
          <w:rFonts w:cstheme="minorHAnsi"/>
        </w:rPr>
        <w:t xml:space="preserve">of the preparatory technical studies </w:t>
      </w:r>
      <w:r w:rsidR="00C51F73">
        <w:rPr>
          <w:rFonts w:cstheme="minorHAnsi"/>
        </w:rPr>
        <w:t xml:space="preserve">(June) </w:t>
      </w:r>
      <w:r w:rsidR="00607C2D">
        <w:rPr>
          <w:rFonts w:cstheme="minorHAnsi"/>
        </w:rPr>
        <w:t xml:space="preserve">and for the </w:t>
      </w:r>
      <w:r w:rsidR="00362AFB">
        <w:rPr>
          <w:rFonts w:cstheme="minorHAnsi"/>
        </w:rPr>
        <w:t xml:space="preserve">final </w:t>
      </w:r>
      <w:r w:rsidR="00607C2D">
        <w:rPr>
          <w:rFonts w:cstheme="minorHAnsi"/>
        </w:rPr>
        <w:t>validation workshop</w:t>
      </w:r>
      <w:r w:rsidR="00C51F73">
        <w:rPr>
          <w:rFonts w:cstheme="minorHAnsi"/>
        </w:rPr>
        <w:t xml:space="preserve"> (September)</w:t>
      </w:r>
      <w:r w:rsidR="00607C2D">
        <w:rPr>
          <w:rFonts w:cstheme="minorHAnsi"/>
        </w:rPr>
        <w:t xml:space="preserve">. </w:t>
      </w:r>
      <w:r w:rsidR="00DD2AE1">
        <w:t xml:space="preserve">UNDP will facilitate international travel (flight ticket, daily subsistence allowance) and transportation to field visits. </w:t>
      </w:r>
    </w:p>
    <w:p w14:paraId="1BFB1B97" w14:textId="77777777" w:rsidR="00A0457D" w:rsidRPr="000F1167" w:rsidRDefault="00A0457D" w:rsidP="0017789E">
      <w:pPr>
        <w:jc w:val="both"/>
        <w:rPr>
          <w:rFonts w:cstheme="minorHAnsi"/>
        </w:rPr>
      </w:pPr>
    </w:p>
    <w:p w14:paraId="46F62496" w14:textId="77777777" w:rsidR="00F867F2" w:rsidRPr="000F1167" w:rsidRDefault="00F867F2" w:rsidP="000152F8">
      <w:pPr>
        <w:pStyle w:val="Heading1"/>
        <w:numPr>
          <w:ilvl w:val="0"/>
          <w:numId w:val="2"/>
        </w:numPr>
        <w:rPr>
          <w:rFonts w:asciiTheme="minorHAnsi" w:hAnsiTheme="minorHAnsi" w:cstheme="minorHAnsi"/>
        </w:rPr>
      </w:pPr>
      <w:r w:rsidRPr="000F1167">
        <w:rPr>
          <w:rFonts w:asciiTheme="minorHAnsi" w:hAnsiTheme="minorHAnsi" w:cstheme="minorHAnsi"/>
        </w:rPr>
        <w:t xml:space="preserve">Required expertise and experience </w:t>
      </w:r>
    </w:p>
    <w:p w14:paraId="6BE66F99" w14:textId="77777777" w:rsidR="00D07321" w:rsidRPr="000F1167" w:rsidRDefault="00D07321" w:rsidP="00F867F2">
      <w:pPr>
        <w:spacing w:after="0" w:line="240" w:lineRule="auto"/>
        <w:contextualSpacing/>
        <w:rPr>
          <w:rFonts w:cstheme="minorHAnsi"/>
          <w:iCs/>
          <w:sz w:val="20"/>
          <w:szCs w:val="20"/>
        </w:rPr>
      </w:pPr>
    </w:p>
    <w:p w14:paraId="014E949D" w14:textId="77777777" w:rsidR="005D754D" w:rsidRPr="000F1167" w:rsidRDefault="005D754D" w:rsidP="005D754D">
      <w:pPr>
        <w:pStyle w:val="NoSpacing"/>
        <w:rPr>
          <w:rFonts w:cstheme="minorHAnsi"/>
          <w:u w:val="single"/>
        </w:rPr>
      </w:pPr>
      <w:r w:rsidRPr="000F1167">
        <w:rPr>
          <w:rFonts w:cstheme="minorHAnsi"/>
          <w:u w:val="single"/>
        </w:rPr>
        <w:t xml:space="preserve">Academic Qualifications/Education: </w:t>
      </w:r>
    </w:p>
    <w:p w14:paraId="155588C9" w14:textId="35BF4524" w:rsidR="00D0145C" w:rsidRPr="008D6403" w:rsidRDefault="008D6403" w:rsidP="008D6403">
      <w:pPr>
        <w:pStyle w:val="ListParagraph"/>
        <w:numPr>
          <w:ilvl w:val="0"/>
          <w:numId w:val="3"/>
        </w:numPr>
        <w:rPr>
          <w:rFonts w:asciiTheme="minorHAnsi" w:eastAsiaTheme="minorEastAsia" w:hAnsiTheme="minorHAnsi" w:cstheme="minorHAnsi"/>
          <w:sz w:val="22"/>
          <w:szCs w:val="22"/>
          <w:lang w:val="en-GB"/>
        </w:rPr>
      </w:pPr>
      <w:r w:rsidRPr="008D6403">
        <w:rPr>
          <w:rFonts w:asciiTheme="minorHAnsi" w:eastAsiaTheme="minorEastAsia" w:hAnsiTheme="minorHAnsi" w:cstheme="minorHAnsi"/>
          <w:sz w:val="22"/>
          <w:szCs w:val="22"/>
          <w:lang w:val="en-GB"/>
        </w:rPr>
        <w:t>Master’s degree or higher in a relevant field, such as Environmental Management, Waste Management or Chemistry;</w:t>
      </w:r>
    </w:p>
    <w:p w14:paraId="4AAB5DFE" w14:textId="77777777" w:rsidR="005D754D" w:rsidRPr="000F1167" w:rsidRDefault="005D754D" w:rsidP="005D754D">
      <w:pPr>
        <w:pStyle w:val="NoSpacing"/>
        <w:rPr>
          <w:rFonts w:cstheme="minorHAnsi"/>
          <w:u w:val="single"/>
        </w:rPr>
      </w:pPr>
    </w:p>
    <w:p w14:paraId="2B41AB3F" w14:textId="77777777" w:rsidR="005D754D" w:rsidRPr="000F1167" w:rsidRDefault="005D754D" w:rsidP="005D754D">
      <w:pPr>
        <w:pStyle w:val="NoSpacing"/>
        <w:rPr>
          <w:rFonts w:cstheme="minorHAnsi"/>
        </w:rPr>
      </w:pPr>
      <w:r w:rsidRPr="000F1167">
        <w:rPr>
          <w:rFonts w:cstheme="minorHAnsi"/>
          <w:u w:val="single"/>
        </w:rPr>
        <w:t>Experience:</w:t>
      </w:r>
      <w:r w:rsidRPr="000F1167">
        <w:rPr>
          <w:rFonts w:cstheme="minorHAnsi"/>
        </w:rPr>
        <w:t xml:space="preserve"> </w:t>
      </w:r>
    </w:p>
    <w:p w14:paraId="4EC44F4C" w14:textId="68A90539" w:rsidR="008D6403" w:rsidRPr="008D6403" w:rsidRDefault="008D6403" w:rsidP="008D6403">
      <w:pPr>
        <w:pStyle w:val="ListParagraph"/>
        <w:numPr>
          <w:ilvl w:val="0"/>
          <w:numId w:val="3"/>
        </w:numPr>
        <w:rPr>
          <w:rFonts w:asciiTheme="minorHAnsi" w:eastAsiaTheme="minorEastAsia" w:hAnsiTheme="minorHAnsi" w:cstheme="minorHAnsi"/>
          <w:sz w:val="22"/>
          <w:szCs w:val="22"/>
          <w:lang w:val="en-GB"/>
        </w:rPr>
      </w:pPr>
      <w:r w:rsidRPr="008D6403">
        <w:rPr>
          <w:rFonts w:asciiTheme="minorHAnsi" w:eastAsiaTheme="minorEastAsia" w:hAnsiTheme="minorHAnsi" w:cstheme="minorHAnsi"/>
          <w:sz w:val="22"/>
          <w:szCs w:val="22"/>
          <w:lang w:val="en-GB"/>
        </w:rPr>
        <w:t>Minimum 10 years of demonstrable experience in the technical area of chemicals and hazardous waste management</w:t>
      </w:r>
      <w:r w:rsidR="003F5A41">
        <w:rPr>
          <w:rFonts w:asciiTheme="minorHAnsi" w:eastAsiaTheme="minorEastAsia" w:hAnsiTheme="minorHAnsi" w:cstheme="minorHAnsi"/>
          <w:sz w:val="22"/>
          <w:szCs w:val="22"/>
          <w:lang w:val="en-GB"/>
        </w:rPr>
        <w:t xml:space="preserve">, and preferably of using </w:t>
      </w:r>
      <w:r w:rsidR="00D74CEE">
        <w:rPr>
          <w:rFonts w:asciiTheme="minorHAnsi" w:eastAsiaTheme="minorEastAsia" w:hAnsiTheme="minorHAnsi" w:cstheme="minorHAnsi"/>
          <w:sz w:val="22"/>
          <w:szCs w:val="22"/>
          <w:lang w:val="en-GB"/>
        </w:rPr>
        <w:t xml:space="preserve">EPR schemes for pollution </w:t>
      </w:r>
      <w:proofErr w:type="gramStart"/>
      <w:r w:rsidR="00D74CEE">
        <w:rPr>
          <w:rFonts w:asciiTheme="minorHAnsi" w:eastAsiaTheme="minorEastAsia" w:hAnsiTheme="minorHAnsi" w:cstheme="minorHAnsi"/>
          <w:sz w:val="22"/>
          <w:szCs w:val="22"/>
          <w:lang w:val="en-GB"/>
        </w:rPr>
        <w:t xml:space="preserve">reduction </w:t>
      </w:r>
      <w:r w:rsidRPr="008D6403">
        <w:rPr>
          <w:rFonts w:asciiTheme="minorHAnsi" w:eastAsiaTheme="minorEastAsia" w:hAnsiTheme="minorHAnsi" w:cstheme="minorHAnsi"/>
          <w:sz w:val="22"/>
          <w:szCs w:val="22"/>
          <w:lang w:val="en-GB"/>
        </w:rPr>
        <w:t>;</w:t>
      </w:r>
      <w:proofErr w:type="gramEnd"/>
    </w:p>
    <w:p w14:paraId="74567C82" w14:textId="373A4655" w:rsidR="008D6403" w:rsidRPr="008D6403" w:rsidRDefault="008D6403" w:rsidP="008D6403">
      <w:pPr>
        <w:pStyle w:val="ListParagraph"/>
        <w:numPr>
          <w:ilvl w:val="0"/>
          <w:numId w:val="3"/>
        </w:numPr>
        <w:rPr>
          <w:rFonts w:asciiTheme="minorHAnsi" w:eastAsiaTheme="minorEastAsia" w:hAnsiTheme="minorHAnsi" w:cstheme="minorHAnsi"/>
          <w:sz w:val="22"/>
          <w:szCs w:val="22"/>
          <w:lang w:val="en-GB"/>
        </w:rPr>
      </w:pPr>
      <w:r w:rsidRPr="008D6403">
        <w:rPr>
          <w:rFonts w:asciiTheme="minorHAnsi" w:eastAsiaTheme="minorEastAsia" w:hAnsiTheme="minorHAnsi" w:cstheme="minorHAnsi"/>
          <w:sz w:val="22"/>
          <w:szCs w:val="22"/>
          <w:lang w:val="en-GB"/>
        </w:rPr>
        <w:t>Demonstrated understanding of the GEF rationale and procedures, and demonstrated experience in formulation of GEF-funded project proposals, using the logical framework and the results-based management approaches</w:t>
      </w:r>
      <w:r w:rsidR="001B0D93">
        <w:rPr>
          <w:rFonts w:asciiTheme="minorHAnsi" w:eastAsiaTheme="minorEastAsia" w:hAnsiTheme="minorHAnsi" w:cstheme="minorHAnsi"/>
          <w:sz w:val="22"/>
          <w:szCs w:val="22"/>
          <w:lang w:val="en-GB"/>
        </w:rPr>
        <w:t xml:space="preserve">, experience </w:t>
      </w:r>
      <w:r w:rsidR="001B0D93" w:rsidRPr="008D6403">
        <w:rPr>
          <w:rFonts w:asciiTheme="minorHAnsi" w:eastAsiaTheme="minorEastAsia" w:hAnsiTheme="minorHAnsi" w:cstheme="minorHAnsi"/>
          <w:sz w:val="22"/>
          <w:szCs w:val="22"/>
          <w:lang w:val="en-GB"/>
        </w:rPr>
        <w:t>in preparing high quality project documents, particularly for UNDP</w:t>
      </w:r>
      <w:r w:rsidR="001B0D93">
        <w:rPr>
          <w:rFonts w:asciiTheme="minorHAnsi" w:eastAsiaTheme="minorEastAsia" w:hAnsiTheme="minorHAnsi" w:cstheme="minorHAnsi"/>
          <w:sz w:val="22"/>
          <w:szCs w:val="22"/>
          <w:lang w:val="en-GB"/>
        </w:rPr>
        <w:t>-executed</w:t>
      </w:r>
      <w:r w:rsidR="001B0D93" w:rsidRPr="008D6403">
        <w:rPr>
          <w:rFonts w:asciiTheme="minorHAnsi" w:eastAsiaTheme="minorEastAsia" w:hAnsiTheme="minorHAnsi" w:cstheme="minorHAnsi"/>
          <w:sz w:val="22"/>
          <w:szCs w:val="22"/>
          <w:lang w:val="en-GB"/>
        </w:rPr>
        <w:t xml:space="preserve"> and GEF</w:t>
      </w:r>
      <w:r w:rsidR="001B0D93">
        <w:rPr>
          <w:rFonts w:asciiTheme="minorHAnsi" w:eastAsiaTheme="minorEastAsia" w:hAnsiTheme="minorHAnsi" w:cstheme="minorHAnsi"/>
          <w:sz w:val="22"/>
          <w:szCs w:val="22"/>
          <w:lang w:val="en-GB"/>
        </w:rPr>
        <w:t>-funded</w:t>
      </w:r>
      <w:r w:rsidR="001B0D93" w:rsidRPr="008D6403">
        <w:rPr>
          <w:rFonts w:asciiTheme="minorHAnsi" w:eastAsiaTheme="minorEastAsia" w:hAnsiTheme="minorHAnsi" w:cstheme="minorHAnsi"/>
          <w:sz w:val="22"/>
          <w:szCs w:val="22"/>
          <w:lang w:val="en-GB"/>
        </w:rPr>
        <w:t xml:space="preserve"> projects</w:t>
      </w:r>
      <w:r w:rsidR="001B0D93">
        <w:rPr>
          <w:rFonts w:asciiTheme="minorHAnsi" w:eastAsiaTheme="minorEastAsia" w:hAnsiTheme="minorHAnsi" w:cstheme="minorHAnsi"/>
          <w:sz w:val="22"/>
          <w:szCs w:val="22"/>
          <w:lang w:val="en-GB"/>
        </w:rPr>
        <w:t>;</w:t>
      </w:r>
    </w:p>
    <w:p w14:paraId="34F38CD3" w14:textId="77777777" w:rsidR="008D6403" w:rsidRPr="008D6403" w:rsidRDefault="008D6403" w:rsidP="008D6403">
      <w:pPr>
        <w:pStyle w:val="ListParagraph"/>
        <w:numPr>
          <w:ilvl w:val="0"/>
          <w:numId w:val="3"/>
        </w:numPr>
        <w:rPr>
          <w:rFonts w:asciiTheme="minorHAnsi" w:eastAsiaTheme="minorEastAsia" w:hAnsiTheme="minorHAnsi" w:cstheme="minorHAnsi"/>
          <w:sz w:val="22"/>
          <w:szCs w:val="22"/>
          <w:lang w:val="en-GB"/>
        </w:rPr>
      </w:pPr>
      <w:r w:rsidRPr="008D6403">
        <w:rPr>
          <w:rFonts w:asciiTheme="minorHAnsi" w:eastAsiaTheme="minorEastAsia" w:hAnsiTheme="minorHAnsi" w:cstheme="minorHAnsi"/>
          <w:sz w:val="22"/>
          <w:szCs w:val="22"/>
          <w:lang w:val="en-GB"/>
        </w:rPr>
        <w:t>Knowledge of and experience in private sector engagement and / or public private partnerships, preferably in the waste management sector;</w:t>
      </w:r>
    </w:p>
    <w:p w14:paraId="0CC01294" w14:textId="106C5586" w:rsidR="00114932" w:rsidRPr="008D6403" w:rsidRDefault="008D6403" w:rsidP="00114932">
      <w:pPr>
        <w:pStyle w:val="ListParagraph"/>
        <w:numPr>
          <w:ilvl w:val="0"/>
          <w:numId w:val="3"/>
        </w:numPr>
        <w:rPr>
          <w:rFonts w:asciiTheme="minorHAnsi" w:eastAsiaTheme="minorEastAsia" w:hAnsiTheme="minorHAnsi" w:cstheme="minorHAnsi"/>
          <w:sz w:val="22"/>
          <w:szCs w:val="22"/>
          <w:lang w:val="en-GB"/>
        </w:rPr>
      </w:pPr>
      <w:r w:rsidRPr="008D6403">
        <w:rPr>
          <w:rFonts w:asciiTheme="minorHAnsi" w:eastAsiaTheme="minorEastAsia" w:hAnsiTheme="minorHAnsi" w:cstheme="minorHAnsi"/>
          <w:sz w:val="22"/>
          <w:szCs w:val="22"/>
          <w:lang w:val="en-GB"/>
        </w:rPr>
        <w:t>Experience working in Africa, or Rwanda in particular</w:t>
      </w:r>
      <w:r w:rsidR="001B0D93">
        <w:rPr>
          <w:rFonts w:asciiTheme="minorHAnsi" w:eastAsiaTheme="minorEastAsia" w:hAnsiTheme="minorHAnsi" w:cstheme="minorHAnsi"/>
          <w:sz w:val="22"/>
          <w:szCs w:val="22"/>
          <w:lang w:val="en-GB"/>
        </w:rPr>
        <w:t>,</w:t>
      </w:r>
      <w:r w:rsidRPr="008D6403">
        <w:rPr>
          <w:rFonts w:asciiTheme="minorHAnsi" w:eastAsiaTheme="minorEastAsia" w:hAnsiTheme="minorHAnsi" w:cstheme="minorHAnsi"/>
          <w:sz w:val="22"/>
          <w:szCs w:val="22"/>
          <w:lang w:val="en-GB"/>
        </w:rPr>
        <w:t xml:space="preserve"> on related initiatives is highly desired.</w:t>
      </w:r>
    </w:p>
    <w:p w14:paraId="7C694663" w14:textId="103BDE43" w:rsidR="005D754D" w:rsidRDefault="005D754D" w:rsidP="005D754D">
      <w:pPr>
        <w:pStyle w:val="NoSpacing"/>
        <w:rPr>
          <w:rFonts w:cstheme="minorHAnsi"/>
          <w:b/>
          <w:u w:val="single"/>
        </w:rPr>
      </w:pPr>
    </w:p>
    <w:p w14:paraId="655BA67E" w14:textId="77777777" w:rsidR="005D1132" w:rsidRPr="000F1167" w:rsidRDefault="005D1132" w:rsidP="005D1132">
      <w:pPr>
        <w:pStyle w:val="NoSpacing"/>
        <w:rPr>
          <w:rFonts w:cstheme="minorHAnsi"/>
          <w:lang w:val="en-AU"/>
        </w:rPr>
      </w:pPr>
      <w:r w:rsidRPr="000F1167">
        <w:rPr>
          <w:rFonts w:cstheme="minorHAnsi"/>
          <w:u w:val="single"/>
        </w:rPr>
        <w:t>Language skills:</w:t>
      </w:r>
      <w:r w:rsidRPr="000F1167">
        <w:rPr>
          <w:rFonts w:cstheme="minorHAnsi"/>
          <w:lang w:val="en-AU"/>
        </w:rPr>
        <w:t xml:space="preserve"> </w:t>
      </w:r>
    </w:p>
    <w:p w14:paraId="080F2B09" w14:textId="369C2F35" w:rsidR="005D1132" w:rsidRPr="00E34917" w:rsidRDefault="005D1132" w:rsidP="005D1132">
      <w:pPr>
        <w:pStyle w:val="NoSpacing"/>
        <w:numPr>
          <w:ilvl w:val="0"/>
          <w:numId w:val="3"/>
        </w:numPr>
        <w:rPr>
          <w:rFonts w:cstheme="minorHAnsi"/>
        </w:rPr>
      </w:pPr>
      <w:r w:rsidRPr="00E34917">
        <w:rPr>
          <w:rFonts w:cstheme="minorHAnsi"/>
        </w:rPr>
        <w:t xml:space="preserve">Excellent written and oral communication skills in English; </w:t>
      </w:r>
      <w:r w:rsidR="001B0D93">
        <w:rPr>
          <w:rFonts w:cstheme="minorHAnsi"/>
        </w:rPr>
        <w:t>knowledge of French would be desirable.</w:t>
      </w:r>
    </w:p>
    <w:p w14:paraId="63CA5CEC" w14:textId="77777777" w:rsidR="005D1132" w:rsidRPr="000F1167" w:rsidRDefault="005D1132" w:rsidP="005D754D">
      <w:pPr>
        <w:pStyle w:val="NoSpacing"/>
        <w:rPr>
          <w:rFonts w:cstheme="minorHAnsi"/>
          <w:b/>
          <w:u w:val="single"/>
        </w:rPr>
      </w:pPr>
    </w:p>
    <w:p w14:paraId="38E22501" w14:textId="31655F0F" w:rsidR="005D754D" w:rsidRPr="000F1167" w:rsidRDefault="005D754D" w:rsidP="005D754D">
      <w:pPr>
        <w:pStyle w:val="NoSpacing"/>
        <w:rPr>
          <w:rFonts w:cstheme="minorHAnsi"/>
          <w:u w:val="single"/>
          <w:lang w:val="en-AU"/>
        </w:rPr>
      </w:pPr>
      <w:r w:rsidRPr="000F1167">
        <w:rPr>
          <w:rFonts w:cstheme="minorHAnsi"/>
          <w:u w:val="single"/>
          <w:lang w:val="en-AU"/>
        </w:rPr>
        <w:t xml:space="preserve">Competencies: </w:t>
      </w:r>
    </w:p>
    <w:p w14:paraId="1D5E1FEB" w14:textId="0E50A789" w:rsidR="005D754D" w:rsidRPr="000F1167" w:rsidRDefault="005D754D" w:rsidP="000152F8">
      <w:pPr>
        <w:pStyle w:val="NoSpacing"/>
        <w:numPr>
          <w:ilvl w:val="0"/>
          <w:numId w:val="4"/>
        </w:numPr>
        <w:rPr>
          <w:rFonts w:cstheme="minorHAnsi"/>
        </w:rPr>
      </w:pPr>
      <w:r w:rsidRPr="000F1167">
        <w:rPr>
          <w:rFonts w:cstheme="minorHAnsi"/>
        </w:rPr>
        <w:t>Demonstrates practical knowledge of inter-disciplinary development issues;</w:t>
      </w:r>
    </w:p>
    <w:p w14:paraId="49C95993" w14:textId="77777777" w:rsidR="005D754D" w:rsidRPr="000F1167" w:rsidRDefault="005D754D" w:rsidP="000152F8">
      <w:pPr>
        <w:pStyle w:val="NoSpacing"/>
        <w:numPr>
          <w:ilvl w:val="0"/>
          <w:numId w:val="4"/>
        </w:numPr>
        <w:rPr>
          <w:rFonts w:cstheme="minorHAnsi"/>
        </w:rPr>
      </w:pPr>
      <w:r w:rsidRPr="000F1167">
        <w:rPr>
          <w:rFonts w:cstheme="minorHAnsi"/>
        </w:rPr>
        <w:t xml:space="preserve">Consistently approaches work with energy and a positive, constructive attitude; </w:t>
      </w:r>
    </w:p>
    <w:p w14:paraId="7242D598" w14:textId="1A921FB1" w:rsidR="000F1167" w:rsidRDefault="005D754D" w:rsidP="000152F8">
      <w:pPr>
        <w:pStyle w:val="NoSpacing"/>
        <w:numPr>
          <w:ilvl w:val="0"/>
          <w:numId w:val="4"/>
        </w:numPr>
        <w:rPr>
          <w:rFonts w:cstheme="minorHAnsi"/>
        </w:rPr>
      </w:pPr>
      <w:r w:rsidRPr="000F1167">
        <w:rPr>
          <w:rFonts w:cstheme="minorHAnsi"/>
        </w:rPr>
        <w:t>Demonstrates strong oral and written communication skills;</w:t>
      </w:r>
    </w:p>
    <w:p w14:paraId="72D6864A" w14:textId="77777777" w:rsidR="00746297" w:rsidRDefault="00746297" w:rsidP="00746297">
      <w:pPr>
        <w:pStyle w:val="NoSpacing"/>
        <w:ind w:left="360"/>
        <w:rPr>
          <w:rFonts w:cstheme="minorHAnsi"/>
        </w:rPr>
      </w:pPr>
    </w:p>
    <w:p w14:paraId="5DE0D11B" w14:textId="005204FD" w:rsidR="0099226F" w:rsidRPr="000F1167" w:rsidRDefault="002B585B" w:rsidP="000152F8">
      <w:pPr>
        <w:pStyle w:val="Heading1"/>
        <w:numPr>
          <w:ilvl w:val="0"/>
          <w:numId w:val="2"/>
        </w:numPr>
        <w:rPr>
          <w:rFonts w:asciiTheme="minorHAnsi" w:hAnsiTheme="minorHAnsi" w:cstheme="minorHAnsi"/>
        </w:rPr>
      </w:pPr>
      <w:r w:rsidRPr="000F1167">
        <w:rPr>
          <w:rFonts w:asciiTheme="minorHAnsi" w:hAnsiTheme="minorHAnsi" w:cstheme="minorHAnsi"/>
        </w:rPr>
        <w:t>Payment modality</w:t>
      </w:r>
    </w:p>
    <w:p w14:paraId="5AB6512F" w14:textId="538B3368" w:rsidR="008B7E07" w:rsidRDefault="00512793" w:rsidP="008B7E07">
      <w:pPr>
        <w:spacing w:after="0"/>
        <w:rPr>
          <w:rFonts w:cstheme="minorHAnsi"/>
        </w:rPr>
      </w:pPr>
      <w:r w:rsidRPr="000F1167">
        <w:rPr>
          <w:rFonts w:cstheme="minorHAnsi"/>
        </w:rPr>
        <w:t>The consultant will be paid the consultancy fee upon completion of the following deliverables.</w:t>
      </w:r>
    </w:p>
    <w:p w14:paraId="1E3FED7B" w14:textId="15865337" w:rsidR="000A02AB" w:rsidRDefault="000A02AB" w:rsidP="008B7E07">
      <w:pPr>
        <w:spacing w:after="0"/>
        <w:rPr>
          <w:rFonts w:cstheme="minorHAnsi"/>
        </w:rPr>
      </w:pPr>
    </w:p>
    <w:tbl>
      <w:tblPr>
        <w:tblStyle w:val="TableGrid"/>
        <w:tblW w:w="0" w:type="auto"/>
        <w:tblLook w:val="04A0" w:firstRow="1" w:lastRow="0" w:firstColumn="1" w:lastColumn="0" w:noHBand="0" w:noVBand="1"/>
      </w:tblPr>
      <w:tblGrid>
        <w:gridCol w:w="1338"/>
        <w:gridCol w:w="6127"/>
        <w:gridCol w:w="1551"/>
      </w:tblGrid>
      <w:tr w:rsidR="000A02AB" w14:paraId="7005EFEC" w14:textId="77777777" w:rsidTr="000A4399">
        <w:tc>
          <w:tcPr>
            <w:tcW w:w="1338" w:type="dxa"/>
          </w:tcPr>
          <w:p w14:paraId="7836A93C" w14:textId="07051B9B" w:rsidR="000A02AB" w:rsidRDefault="000A02AB" w:rsidP="000A4399">
            <w:pPr>
              <w:jc w:val="center"/>
              <w:rPr>
                <w:rFonts w:cstheme="minorHAnsi"/>
              </w:rPr>
            </w:pPr>
            <w:r>
              <w:rPr>
                <w:rFonts w:cstheme="minorHAnsi"/>
              </w:rPr>
              <w:t>Deliverable#</w:t>
            </w:r>
          </w:p>
        </w:tc>
        <w:tc>
          <w:tcPr>
            <w:tcW w:w="6127" w:type="dxa"/>
          </w:tcPr>
          <w:p w14:paraId="640757E8" w14:textId="4A39BDCD" w:rsidR="000A02AB" w:rsidRDefault="000A02AB" w:rsidP="000A4399">
            <w:pPr>
              <w:jc w:val="center"/>
              <w:rPr>
                <w:rFonts w:cstheme="minorHAnsi"/>
              </w:rPr>
            </w:pPr>
            <w:r>
              <w:rPr>
                <w:rFonts w:cstheme="minorHAnsi"/>
              </w:rPr>
              <w:t>Description</w:t>
            </w:r>
          </w:p>
        </w:tc>
        <w:tc>
          <w:tcPr>
            <w:tcW w:w="1551" w:type="dxa"/>
          </w:tcPr>
          <w:p w14:paraId="08C45BE4" w14:textId="7DCC1BEB" w:rsidR="000A02AB" w:rsidRDefault="000A02AB" w:rsidP="000A4399">
            <w:pPr>
              <w:jc w:val="center"/>
              <w:rPr>
                <w:rFonts w:cstheme="minorHAnsi"/>
              </w:rPr>
            </w:pPr>
            <w:r>
              <w:rPr>
                <w:rFonts w:cstheme="minorHAnsi"/>
              </w:rPr>
              <w:t>Payment rationale (%)</w:t>
            </w:r>
          </w:p>
        </w:tc>
      </w:tr>
      <w:tr w:rsidR="000A02AB" w14:paraId="6EA9492E" w14:textId="77777777" w:rsidTr="000A4399">
        <w:tc>
          <w:tcPr>
            <w:tcW w:w="1338" w:type="dxa"/>
          </w:tcPr>
          <w:p w14:paraId="2ED2367C" w14:textId="1A58151D" w:rsidR="000A02AB" w:rsidRDefault="000A02AB" w:rsidP="000A4399">
            <w:pPr>
              <w:jc w:val="center"/>
              <w:rPr>
                <w:rFonts w:cstheme="minorHAnsi"/>
              </w:rPr>
            </w:pPr>
            <w:r>
              <w:rPr>
                <w:rFonts w:cstheme="minorHAnsi"/>
              </w:rPr>
              <w:t>1</w:t>
            </w:r>
          </w:p>
        </w:tc>
        <w:tc>
          <w:tcPr>
            <w:tcW w:w="6127" w:type="dxa"/>
          </w:tcPr>
          <w:p w14:paraId="5180EF5D" w14:textId="7DD273C9" w:rsidR="000A02AB" w:rsidRDefault="001B3F0D" w:rsidP="008B7E07">
            <w:pPr>
              <w:rPr>
                <w:rFonts w:cstheme="minorHAnsi"/>
              </w:rPr>
            </w:pPr>
            <w:r>
              <w:rPr>
                <w:rFonts w:cstheme="minorHAnsi"/>
              </w:rPr>
              <w:t>S</w:t>
            </w:r>
            <w:r w:rsidR="000A02AB" w:rsidRPr="000A02AB">
              <w:rPr>
                <w:rFonts w:cstheme="minorHAnsi"/>
              </w:rPr>
              <w:t>ubmission and acceptance of the inception report</w:t>
            </w:r>
          </w:p>
        </w:tc>
        <w:tc>
          <w:tcPr>
            <w:tcW w:w="1551" w:type="dxa"/>
          </w:tcPr>
          <w:p w14:paraId="5A6BA517" w14:textId="51A8F090" w:rsidR="000A02AB" w:rsidRDefault="00BB7804" w:rsidP="000A4399">
            <w:pPr>
              <w:jc w:val="center"/>
              <w:rPr>
                <w:rFonts w:cstheme="minorHAnsi"/>
              </w:rPr>
            </w:pPr>
            <w:r>
              <w:rPr>
                <w:rFonts w:cstheme="minorHAnsi"/>
              </w:rPr>
              <w:t>1</w:t>
            </w:r>
            <w:r w:rsidR="000A02AB">
              <w:rPr>
                <w:rFonts w:cstheme="minorHAnsi"/>
              </w:rPr>
              <w:t>0%</w:t>
            </w:r>
          </w:p>
        </w:tc>
      </w:tr>
      <w:tr w:rsidR="000A02AB" w14:paraId="0074B137" w14:textId="77777777" w:rsidTr="000A4399">
        <w:tc>
          <w:tcPr>
            <w:tcW w:w="1338" w:type="dxa"/>
          </w:tcPr>
          <w:p w14:paraId="6F696424" w14:textId="57868AF1" w:rsidR="000A02AB" w:rsidRDefault="000A02AB" w:rsidP="000A4399">
            <w:pPr>
              <w:jc w:val="center"/>
              <w:rPr>
                <w:rFonts w:cstheme="minorHAnsi"/>
              </w:rPr>
            </w:pPr>
            <w:r>
              <w:rPr>
                <w:rFonts w:cstheme="minorHAnsi"/>
              </w:rPr>
              <w:t>2</w:t>
            </w:r>
          </w:p>
        </w:tc>
        <w:tc>
          <w:tcPr>
            <w:tcW w:w="6127" w:type="dxa"/>
          </w:tcPr>
          <w:p w14:paraId="3933B1CA" w14:textId="575760A0" w:rsidR="000A02AB" w:rsidRDefault="001B3F0D" w:rsidP="008B7E07">
            <w:pPr>
              <w:rPr>
                <w:rFonts w:cstheme="minorHAnsi"/>
              </w:rPr>
            </w:pPr>
            <w:r>
              <w:rPr>
                <w:rFonts w:cstheme="minorHAnsi"/>
              </w:rPr>
              <w:t>S</w:t>
            </w:r>
            <w:r w:rsidR="000A02AB" w:rsidRPr="000A02AB">
              <w:rPr>
                <w:rFonts w:cstheme="minorHAnsi"/>
              </w:rPr>
              <w:t>ubmission and acceptance of the preparatory technical studies and reviews</w:t>
            </w:r>
          </w:p>
        </w:tc>
        <w:tc>
          <w:tcPr>
            <w:tcW w:w="1551" w:type="dxa"/>
          </w:tcPr>
          <w:p w14:paraId="0F385DD7" w14:textId="59219B4E" w:rsidR="000A02AB" w:rsidRDefault="00BB7804" w:rsidP="000A4399">
            <w:pPr>
              <w:jc w:val="center"/>
              <w:rPr>
                <w:rFonts w:cstheme="minorHAnsi"/>
              </w:rPr>
            </w:pPr>
            <w:r>
              <w:rPr>
                <w:rFonts w:cstheme="minorHAnsi"/>
              </w:rPr>
              <w:t>2</w:t>
            </w:r>
            <w:r w:rsidR="000A02AB">
              <w:rPr>
                <w:rFonts w:cstheme="minorHAnsi"/>
              </w:rPr>
              <w:t>0%</w:t>
            </w:r>
          </w:p>
        </w:tc>
      </w:tr>
      <w:tr w:rsidR="000A02AB" w14:paraId="5DBFB2B7" w14:textId="77777777" w:rsidTr="000A4399">
        <w:tc>
          <w:tcPr>
            <w:tcW w:w="1338" w:type="dxa"/>
          </w:tcPr>
          <w:p w14:paraId="28E8866A" w14:textId="794FD4C0" w:rsidR="000A02AB" w:rsidRDefault="000A02AB" w:rsidP="000A4399">
            <w:pPr>
              <w:jc w:val="center"/>
              <w:rPr>
                <w:rFonts w:cstheme="minorHAnsi"/>
              </w:rPr>
            </w:pPr>
            <w:r>
              <w:rPr>
                <w:rFonts w:cstheme="minorHAnsi"/>
              </w:rPr>
              <w:t>3</w:t>
            </w:r>
          </w:p>
        </w:tc>
        <w:tc>
          <w:tcPr>
            <w:tcW w:w="6127" w:type="dxa"/>
          </w:tcPr>
          <w:p w14:paraId="7B7965A0" w14:textId="6FEB0562" w:rsidR="000A02AB" w:rsidRPr="000A02AB" w:rsidRDefault="001B3F0D" w:rsidP="008B7E07">
            <w:pPr>
              <w:rPr>
                <w:rFonts w:cstheme="minorHAnsi"/>
              </w:rPr>
            </w:pPr>
            <w:r>
              <w:rPr>
                <w:rFonts w:cstheme="minorHAnsi"/>
              </w:rPr>
              <w:t>S</w:t>
            </w:r>
            <w:r w:rsidR="000A02AB" w:rsidRPr="000A02AB">
              <w:rPr>
                <w:rFonts w:cstheme="minorHAnsi"/>
              </w:rPr>
              <w:t>ubmission and acceptance of the draft UNDP-GEF Project Document, CEO Endorsement Request, and Mandatory</w:t>
            </w:r>
            <w:r w:rsidR="008E2B55">
              <w:rPr>
                <w:rFonts w:cstheme="minorHAnsi"/>
              </w:rPr>
              <w:t xml:space="preserve"> </w:t>
            </w:r>
            <w:r w:rsidR="000A02AB" w:rsidRPr="000A02AB">
              <w:rPr>
                <w:rFonts w:cstheme="minorHAnsi"/>
              </w:rPr>
              <w:t>Project Specific Annexes</w:t>
            </w:r>
            <w:r w:rsidR="008E2B55">
              <w:t xml:space="preserve"> </w:t>
            </w:r>
            <w:r w:rsidR="008E2B55" w:rsidRPr="008E2B55">
              <w:rPr>
                <w:rFonts w:cstheme="minorHAnsi"/>
              </w:rPr>
              <w:t>and delivering of the validation workshop and report</w:t>
            </w:r>
            <w:r w:rsidR="008E2B55">
              <w:rPr>
                <w:rFonts w:cstheme="minorHAnsi"/>
              </w:rPr>
              <w:t xml:space="preserve"> (deliverable </w:t>
            </w:r>
            <w:r w:rsidR="00730C31">
              <w:rPr>
                <w:rFonts w:cstheme="minorHAnsi"/>
              </w:rPr>
              <w:t>3</w:t>
            </w:r>
            <w:r w:rsidR="008E2B55">
              <w:rPr>
                <w:rFonts w:cstheme="minorHAnsi"/>
              </w:rPr>
              <w:t>)</w:t>
            </w:r>
          </w:p>
        </w:tc>
        <w:tc>
          <w:tcPr>
            <w:tcW w:w="1551" w:type="dxa"/>
          </w:tcPr>
          <w:p w14:paraId="7B3C9226" w14:textId="263A7E8F" w:rsidR="000A02AB" w:rsidRDefault="00BB7804" w:rsidP="000A4399">
            <w:pPr>
              <w:jc w:val="center"/>
              <w:rPr>
                <w:rFonts w:cstheme="minorHAnsi"/>
              </w:rPr>
            </w:pPr>
            <w:r>
              <w:rPr>
                <w:rFonts w:cstheme="minorHAnsi"/>
              </w:rPr>
              <w:t>3</w:t>
            </w:r>
            <w:r w:rsidR="008E2B55">
              <w:rPr>
                <w:rFonts w:cstheme="minorHAnsi"/>
              </w:rPr>
              <w:t>0%</w:t>
            </w:r>
          </w:p>
        </w:tc>
      </w:tr>
      <w:tr w:rsidR="008E2B55" w14:paraId="5B090998" w14:textId="77777777" w:rsidTr="000A4399">
        <w:tc>
          <w:tcPr>
            <w:tcW w:w="1338" w:type="dxa"/>
          </w:tcPr>
          <w:p w14:paraId="6531C0CA" w14:textId="3E503BC4" w:rsidR="008E2B55" w:rsidRDefault="00730C31" w:rsidP="000A4399">
            <w:pPr>
              <w:jc w:val="center"/>
              <w:rPr>
                <w:rFonts w:cstheme="minorHAnsi"/>
              </w:rPr>
            </w:pPr>
            <w:r>
              <w:rPr>
                <w:rFonts w:cstheme="minorHAnsi"/>
              </w:rPr>
              <w:t>4</w:t>
            </w:r>
            <w:r w:rsidR="008E2B55">
              <w:rPr>
                <w:rFonts w:cstheme="minorHAnsi"/>
              </w:rPr>
              <w:t xml:space="preserve"> &amp; </w:t>
            </w:r>
            <w:r>
              <w:rPr>
                <w:rFonts w:cstheme="minorHAnsi"/>
              </w:rPr>
              <w:t>5</w:t>
            </w:r>
          </w:p>
        </w:tc>
        <w:tc>
          <w:tcPr>
            <w:tcW w:w="6127" w:type="dxa"/>
          </w:tcPr>
          <w:p w14:paraId="40BDFEC4" w14:textId="6BEDA808" w:rsidR="008E2B55" w:rsidRPr="000A02AB" w:rsidRDefault="001B3F0D" w:rsidP="008B7E07">
            <w:pPr>
              <w:rPr>
                <w:rFonts w:cstheme="minorHAnsi"/>
              </w:rPr>
            </w:pPr>
            <w:r>
              <w:rPr>
                <w:rFonts w:cstheme="minorHAnsi"/>
              </w:rPr>
              <w:t>S</w:t>
            </w:r>
            <w:r w:rsidR="008E2B55" w:rsidRPr="008E2B55">
              <w:rPr>
                <w:rFonts w:cstheme="minorHAnsi"/>
              </w:rPr>
              <w:t>ubmission of the final UNDP-GEF Project Document, CEO Endorsement Request, and Mandatory and Project Specific Annexes, duly addressing comments from the validation workshop and from UNDP-GEF (Deliverable 5) and after addressing all comments from GEF secretariat for CEO endorsement (Deliverable 6)</w:t>
            </w:r>
          </w:p>
        </w:tc>
        <w:tc>
          <w:tcPr>
            <w:tcW w:w="1551" w:type="dxa"/>
          </w:tcPr>
          <w:p w14:paraId="53E388EF" w14:textId="2711B36F" w:rsidR="008E2B55" w:rsidRDefault="00BB7804" w:rsidP="000A4399">
            <w:pPr>
              <w:jc w:val="center"/>
              <w:rPr>
                <w:rFonts w:cstheme="minorHAnsi"/>
              </w:rPr>
            </w:pPr>
            <w:r>
              <w:rPr>
                <w:rFonts w:cstheme="minorHAnsi"/>
              </w:rPr>
              <w:t>4</w:t>
            </w:r>
            <w:r w:rsidR="008E2B55">
              <w:rPr>
                <w:rFonts w:cstheme="minorHAnsi"/>
              </w:rPr>
              <w:t>0%</w:t>
            </w:r>
          </w:p>
        </w:tc>
      </w:tr>
    </w:tbl>
    <w:p w14:paraId="5D331C0D" w14:textId="77777777" w:rsidR="000A02AB" w:rsidRPr="000F1167" w:rsidRDefault="000A02AB" w:rsidP="008B7E07">
      <w:pPr>
        <w:spacing w:after="0"/>
        <w:rPr>
          <w:rFonts w:cstheme="minorHAnsi"/>
        </w:rPr>
      </w:pPr>
    </w:p>
    <w:p w14:paraId="7680CEDE" w14:textId="77777777" w:rsidR="00955F3B" w:rsidRDefault="00955F3B" w:rsidP="00955F3B">
      <w:pPr>
        <w:pStyle w:val="NoSpacing"/>
      </w:pPr>
    </w:p>
    <w:p w14:paraId="5023A014" w14:textId="77777777" w:rsidR="00D04012" w:rsidRPr="000F1167" w:rsidRDefault="00D04012" w:rsidP="00DE71C1">
      <w:pPr>
        <w:jc w:val="both"/>
        <w:rPr>
          <w:rFonts w:cstheme="minorHAnsi"/>
          <w:lang w:eastAsia="ko-KR"/>
        </w:rPr>
      </w:pPr>
    </w:p>
    <w:p w14:paraId="0E240C17" w14:textId="77777777" w:rsidR="00435A09" w:rsidRPr="000F1167" w:rsidRDefault="003975AC" w:rsidP="000152F8">
      <w:pPr>
        <w:pStyle w:val="ListParagraph"/>
        <w:numPr>
          <w:ilvl w:val="0"/>
          <w:numId w:val="2"/>
        </w:numPr>
        <w:rPr>
          <w:rFonts w:asciiTheme="minorHAnsi" w:hAnsiTheme="minorHAnsi" w:cstheme="minorHAnsi"/>
          <w:color w:val="4472C4" w:themeColor="accent5"/>
          <w:sz w:val="32"/>
          <w:szCs w:val="32"/>
          <w:lang w:eastAsia="ko-KR"/>
        </w:rPr>
      </w:pPr>
      <w:r w:rsidRPr="000F1167">
        <w:rPr>
          <w:rFonts w:asciiTheme="minorHAnsi" w:hAnsiTheme="minorHAnsi" w:cstheme="minorHAnsi"/>
          <w:color w:val="4472C4" w:themeColor="accent5"/>
          <w:sz w:val="32"/>
          <w:szCs w:val="32"/>
          <w:lang w:eastAsia="ko-KR"/>
        </w:rPr>
        <w:t>Application procedures</w:t>
      </w:r>
    </w:p>
    <w:p w14:paraId="17F08821" w14:textId="77777777" w:rsidR="009614FA" w:rsidRPr="000F1167" w:rsidRDefault="009614FA" w:rsidP="008C5A99">
      <w:pPr>
        <w:jc w:val="both"/>
        <w:rPr>
          <w:rFonts w:cstheme="minorHAnsi"/>
          <w:lang w:eastAsia="ko-KR"/>
        </w:rPr>
      </w:pPr>
      <w:r w:rsidRPr="000F1167">
        <w:rPr>
          <w:rFonts w:cstheme="minorHAnsi"/>
          <w:lang w:eastAsia="ko-KR"/>
        </w:rPr>
        <w:t>Qualified and interested candidates are hereby requested to apply. The application should contain the following</w:t>
      </w:r>
      <w:r w:rsidR="00D52458" w:rsidRPr="000F1167">
        <w:rPr>
          <w:rFonts w:cstheme="minorHAnsi"/>
          <w:lang w:eastAsia="ko-KR"/>
        </w:rPr>
        <w:t>:</w:t>
      </w:r>
    </w:p>
    <w:p w14:paraId="01A30F31" w14:textId="77777777" w:rsidR="009614FA" w:rsidRPr="000F1167" w:rsidRDefault="009614FA" w:rsidP="000152F8">
      <w:pPr>
        <w:pStyle w:val="ListParagraph"/>
        <w:numPr>
          <w:ilvl w:val="0"/>
          <w:numId w:val="1"/>
        </w:numPr>
        <w:jc w:val="both"/>
        <w:rPr>
          <w:rFonts w:asciiTheme="minorHAnsi" w:hAnsiTheme="minorHAnsi" w:cstheme="minorHAnsi"/>
          <w:sz w:val="22"/>
          <w:szCs w:val="22"/>
          <w:lang w:val="en-GB"/>
        </w:rPr>
      </w:pPr>
      <w:r w:rsidRPr="000F1167">
        <w:rPr>
          <w:rFonts w:asciiTheme="minorHAnsi" w:hAnsiTheme="minorHAnsi" w:cstheme="minorHAnsi"/>
          <w:sz w:val="22"/>
          <w:szCs w:val="22"/>
          <w:lang w:val="en-GB"/>
        </w:rPr>
        <w:t xml:space="preserve">Personal CV or P11, indicating education background/professional qualifications, all </w:t>
      </w:r>
      <w:proofErr w:type="gramStart"/>
      <w:r w:rsidRPr="000F1167">
        <w:rPr>
          <w:rFonts w:asciiTheme="minorHAnsi" w:hAnsiTheme="minorHAnsi" w:cstheme="minorHAnsi"/>
          <w:sz w:val="22"/>
          <w:szCs w:val="22"/>
          <w:lang w:val="en-GB"/>
        </w:rPr>
        <w:t>past experience</w:t>
      </w:r>
      <w:proofErr w:type="gramEnd"/>
      <w:r w:rsidRPr="000F1167">
        <w:rPr>
          <w:rFonts w:asciiTheme="minorHAnsi" w:hAnsiTheme="minorHAnsi" w:cstheme="minorHAnsi"/>
          <w:sz w:val="22"/>
          <w:szCs w:val="22"/>
          <w:lang w:val="en-GB"/>
        </w:rPr>
        <w:t>, as well as the contact details (email</w:t>
      </w:r>
      <w:r w:rsidR="001F5DC0" w:rsidRPr="000F1167">
        <w:rPr>
          <w:rFonts w:asciiTheme="minorHAnsi" w:hAnsiTheme="minorHAnsi" w:cstheme="minorHAnsi"/>
          <w:sz w:val="22"/>
          <w:szCs w:val="22"/>
          <w:lang w:val="en-GB"/>
        </w:rPr>
        <w:t xml:space="preserve"> and</w:t>
      </w:r>
      <w:r w:rsidRPr="000F1167">
        <w:rPr>
          <w:rFonts w:asciiTheme="minorHAnsi" w:hAnsiTheme="minorHAnsi" w:cstheme="minorHAnsi"/>
          <w:sz w:val="22"/>
          <w:szCs w:val="22"/>
          <w:lang w:val="en-GB"/>
        </w:rPr>
        <w:t xml:space="preserve"> telephone number) of the candidate and at least three (3) professional references;</w:t>
      </w:r>
    </w:p>
    <w:p w14:paraId="678A7CED" w14:textId="77777777" w:rsidR="009614FA" w:rsidRPr="000F1167" w:rsidRDefault="009614FA" w:rsidP="000152F8">
      <w:pPr>
        <w:pStyle w:val="ListParagraph"/>
        <w:numPr>
          <w:ilvl w:val="0"/>
          <w:numId w:val="1"/>
        </w:numPr>
        <w:jc w:val="both"/>
        <w:rPr>
          <w:rFonts w:asciiTheme="minorHAnsi" w:hAnsiTheme="minorHAnsi" w:cstheme="minorHAnsi"/>
          <w:sz w:val="22"/>
          <w:szCs w:val="22"/>
          <w:lang w:val="en-GB"/>
        </w:rPr>
      </w:pPr>
      <w:r w:rsidRPr="000F1167">
        <w:rPr>
          <w:rFonts w:asciiTheme="minorHAnsi" w:hAnsiTheme="minorHAnsi" w:cstheme="minorHAnsi"/>
          <w:sz w:val="22"/>
          <w:szCs w:val="22"/>
          <w:lang w:val="en-GB"/>
        </w:rPr>
        <w:t>Brief description of why the individual considers him/herself as the most suitable for the assignment and a methodology, on how they will approach and complete the assignment;</w:t>
      </w:r>
    </w:p>
    <w:p w14:paraId="46E77DCB" w14:textId="3AC3A23B" w:rsidR="009614FA" w:rsidRDefault="001F5DC0" w:rsidP="000152F8">
      <w:pPr>
        <w:pStyle w:val="ListParagraph"/>
        <w:numPr>
          <w:ilvl w:val="0"/>
          <w:numId w:val="1"/>
        </w:numPr>
        <w:jc w:val="both"/>
        <w:rPr>
          <w:rFonts w:asciiTheme="minorHAnsi" w:hAnsiTheme="minorHAnsi" w:cstheme="minorHAnsi"/>
          <w:sz w:val="22"/>
          <w:szCs w:val="22"/>
          <w:lang w:val="en-GB"/>
        </w:rPr>
      </w:pPr>
      <w:r w:rsidRPr="000F1167">
        <w:rPr>
          <w:rFonts w:asciiTheme="minorHAnsi" w:hAnsiTheme="minorHAnsi" w:cstheme="minorHAnsi"/>
          <w:sz w:val="22"/>
          <w:szCs w:val="22"/>
          <w:lang w:val="en-GB"/>
        </w:rPr>
        <w:t>Financial p</w:t>
      </w:r>
      <w:r w:rsidR="009614FA" w:rsidRPr="000F1167">
        <w:rPr>
          <w:rFonts w:asciiTheme="minorHAnsi" w:hAnsiTheme="minorHAnsi" w:cstheme="minorHAnsi"/>
          <w:sz w:val="22"/>
          <w:szCs w:val="22"/>
          <w:lang w:val="en-GB"/>
        </w:rPr>
        <w:t>roposal that indicates the all-inclusive fixed total contract price, supported by a breakdown of costs,</w:t>
      </w:r>
      <w:r w:rsidR="00203519" w:rsidRPr="000F1167">
        <w:rPr>
          <w:rFonts w:asciiTheme="minorHAnsi" w:hAnsiTheme="minorHAnsi" w:cstheme="minorHAnsi"/>
          <w:sz w:val="22"/>
          <w:szCs w:val="22"/>
          <w:lang w:val="en-GB"/>
        </w:rPr>
        <w:t xml:space="preserve"> to be provided by the UNDP procurement</w:t>
      </w:r>
      <w:r w:rsidR="009614FA" w:rsidRPr="000F1167">
        <w:rPr>
          <w:rFonts w:asciiTheme="minorHAnsi" w:hAnsiTheme="minorHAnsi" w:cstheme="minorHAnsi"/>
          <w:sz w:val="22"/>
          <w:szCs w:val="22"/>
          <w:lang w:val="en-GB"/>
        </w:rPr>
        <w:t>.</w:t>
      </w:r>
    </w:p>
    <w:p w14:paraId="7E3388DF" w14:textId="77777777" w:rsidR="00C3446D" w:rsidRPr="000F1167" w:rsidRDefault="00C3446D" w:rsidP="007B4A00">
      <w:pPr>
        <w:pStyle w:val="ListParagraph"/>
        <w:jc w:val="both"/>
        <w:rPr>
          <w:rFonts w:asciiTheme="minorHAnsi" w:hAnsiTheme="minorHAnsi" w:cstheme="minorHAnsi"/>
          <w:sz w:val="22"/>
          <w:szCs w:val="22"/>
          <w:lang w:val="en-GB"/>
        </w:rPr>
      </w:pPr>
    </w:p>
    <w:p w14:paraId="7527F430" w14:textId="77777777" w:rsidR="003A40BE" w:rsidRPr="000F1167" w:rsidRDefault="003A40BE" w:rsidP="003A40BE">
      <w:pPr>
        <w:pStyle w:val="ListParagraph"/>
        <w:jc w:val="both"/>
        <w:rPr>
          <w:rFonts w:asciiTheme="minorHAnsi" w:hAnsiTheme="minorHAnsi" w:cstheme="minorHAnsi"/>
          <w:sz w:val="22"/>
          <w:szCs w:val="22"/>
          <w:lang w:val="en-GB"/>
        </w:rPr>
      </w:pPr>
    </w:p>
    <w:p w14:paraId="3D68538D" w14:textId="3DB05D84" w:rsidR="003975AC" w:rsidRPr="000F1167" w:rsidRDefault="008B7E07" w:rsidP="000152F8">
      <w:pPr>
        <w:pStyle w:val="ListParagraph"/>
        <w:numPr>
          <w:ilvl w:val="0"/>
          <w:numId w:val="2"/>
        </w:numPr>
        <w:rPr>
          <w:rFonts w:asciiTheme="minorHAnsi" w:hAnsiTheme="minorHAnsi" w:cstheme="minorHAnsi"/>
          <w:color w:val="4472C4" w:themeColor="accent5"/>
          <w:sz w:val="32"/>
          <w:szCs w:val="32"/>
          <w:lang w:eastAsia="ko-KR"/>
        </w:rPr>
      </w:pPr>
      <w:r w:rsidRPr="000F1167">
        <w:rPr>
          <w:rFonts w:asciiTheme="minorHAnsi" w:eastAsiaTheme="minorEastAsia" w:hAnsiTheme="minorHAnsi" w:cstheme="minorHAnsi"/>
          <w:color w:val="4472C4" w:themeColor="accent5"/>
          <w:sz w:val="32"/>
          <w:szCs w:val="32"/>
          <w:lang w:eastAsia="ko-KR"/>
        </w:rPr>
        <w:t>E</w:t>
      </w:r>
      <w:r w:rsidR="003975AC" w:rsidRPr="000F1167">
        <w:rPr>
          <w:rFonts w:asciiTheme="minorHAnsi" w:eastAsiaTheme="minorEastAsia" w:hAnsiTheme="minorHAnsi" w:cstheme="minorHAnsi"/>
          <w:color w:val="4472C4" w:themeColor="accent5"/>
          <w:sz w:val="32"/>
          <w:szCs w:val="32"/>
          <w:lang w:eastAsia="ko-KR"/>
        </w:rPr>
        <w:t>valuation criteria</w:t>
      </w:r>
    </w:p>
    <w:p w14:paraId="665A1C4A" w14:textId="77777777" w:rsidR="001F5DC0" w:rsidRPr="000F1167" w:rsidRDefault="001F5DC0" w:rsidP="008C5A99">
      <w:pPr>
        <w:spacing w:before="80" w:after="100" w:afterAutospacing="1"/>
        <w:jc w:val="both"/>
        <w:rPr>
          <w:rFonts w:cstheme="minorHAnsi"/>
          <w:lang w:eastAsia="ko-KR"/>
        </w:rPr>
      </w:pPr>
      <w:r w:rsidRPr="000F1167">
        <w:rPr>
          <w:rFonts w:cstheme="minorHAnsi"/>
          <w:lang w:eastAsia="ko-KR"/>
        </w:rPr>
        <w:t xml:space="preserve">The consultant will be evaluated against a combination of technical and financial criteria (combined scoring method). Maximum score is 100% out of which technical criteria equals 70% and financial criteria equals 30%. The technical evaluation will include the following: </w:t>
      </w:r>
    </w:p>
    <w:tbl>
      <w:tblPr>
        <w:tblStyle w:val="TableGrid"/>
        <w:tblW w:w="9018" w:type="dxa"/>
        <w:tblLook w:val="04A0" w:firstRow="1" w:lastRow="0" w:firstColumn="1" w:lastColumn="0" w:noHBand="0" w:noVBand="1"/>
      </w:tblPr>
      <w:tblGrid>
        <w:gridCol w:w="6678"/>
        <w:gridCol w:w="1080"/>
        <w:gridCol w:w="1260"/>
      </w:tblGrid>
      <w:tr w:rsidR="00EA1BBE" w:rsidRPr="000F1167" w14:paraId="3F3DC659" w14:textId="77777777" w:rsidTr="00CA660F">
        <w:tc>
          <w:tcPr>
            <w:tcW w:w="6678" w:type="dxa"/>
          </w:tcPr>
          <w:p w14:paraId="29FC3B72" w14:textId="77777777" w:rsidR="00EA1BBE" w:rsidRPr="000F1167" w:rsidRDefault="00EA1BBE" w:rsidP="008C5A99">
            <w:pPr>
              <w:jc w:val="center"/>
              <w:rPr>
                <w:rFonts w:cstheme="minorHAnsi"/>
                <w:b/>
                <w:lang w:eastAsia="ko-KR"/>
              </w:rPr>
            </w:pPr>
            <w:r w:rsidRPr="000F1167">
              <w:rPr>
                <w:rFonts w:cstheme="minorHAnsi"/>
                <w:b/>
                <w:lang w:eastAsia="ko-KR"/>
              </w:rPr>
              <w:t>Criteria</w:t>
            </w:r>
          </w:p>
        </w:tc>
        <w:tc>
          <w:tcPr>
            <w:tcW w:w="1080" w:type="dxa"/>
          </w:tcPr>
          <w:p w14:paraId="4C8141DB" w14:textId="77777777" w:rsidR="00EA1BBE" w:rsidRPr="000F1167" w:rsidRDefault="00EA1BBE" w:rsidP="008C5A99">
            <w:pPr>
              <w:jc w:val="center"/>
              <w:rPr>
                <w:rFonts w:cstheme="minorHAnsi"/>
                <w:b/>
                <w:lang w:eastAsia="ko-KR"/>
              </w:rPr>
            </w:pPr>
            <w:r w:rsidRPr="000F1167">
              <w:rPr>
                <w:rFonts w:cstheme="minorHAnsi"/>
                <w:b/>
                <w:lang w:eastAsia="ko-KR"/>
              </w:rPr>
              <w:t>Weight</w:t>
            </w:r>
          </w:p>
        </w:tc>
        <w:tc>
          <w:tcPr>
            <w:tcW w:w="1260" w:type="dxa"/>
          </w:tcPr>
          <w:p w14:paraId="15C8464D" w14:textId="77777777" w:rsidR="00EA1BBE" w:rsidRPr="000F1167" w:rsidRDefault="00EA1BBE" w:rsidP="008C5A99">
            <w:pPr>
              <w:jc w:val="center"/>
              <w:rPr>
                <w:rFonts w:cstheme="minorHAnsi"/>
                <w:b/>
                <w:lang w:eastAsia="ko-KR"/>
              </w:rPr>
            </w:pPr>
            <w:r w:rsidRPr="000F1167">
              <w:rPr>
                <w:rFonts w:cstheme="minorHAnsi"/>
                <w:b/>
                <w:lang w:eastAsia="ko-KR"/>
              </w:rPr>
              <w:t>Max. point</w:t>
            </w:r>
          </w:p>
        </w:tc>
      </w:tr>
      <w:tr w:rsidR="00EA1BBE" w:rsidRPr="000F1167" w14:paraId="4D16920E" w14:textId="77777777" w:rsidTr="00CA660F">
        <w:tc>
          <w:tcPr>
            <w:tcW w:w="6678" w:type="dxa"/>
          </w:tcPr>
          <w:p w14:paraId="3FEF1E06" w14:textId="5ACBE8CF" w:rsidR="00EA1BBE" w:rsidRPr="008D6403" w:rsidRDefault="008D6403" w:rsidP="001C2FC4">
            <w:pPr>
              <w:pStyle w:val="NoSpacing"/>
              <w:rPr>
                <w:lang w:val="en-GB"/>
              </w:rPr>
            </w:pPr>
            <w:r w:rsidRPr="008D6403">
              <w:rPr>
                <w:rFonts w:cstheme="minorHAnsi"/>
              </w:rPr>
              <w:t>Master’s degree or higher in a relevant field, such as Environmental Management, Waste Management or Chemistry;</w:t>
            </w:r>
          </w:p>
        </w:tc>
        <w:tc>
          <w:tcPr>
            <w:tcW w:w="1080" w:type="dxa"/>
          </w:tcPr>
          <w:p w14:paraId="535F8FEA" w14:textId="45C29244" w:rsidR="00EA1BBE" w:rsidRPr="000F1167" w:rsidRDefault="001B0D93" w:rsidP="008C5A99">
            <w:pPr>
              <w:jc w:val="center"/>
              <w:rPr>
                <w:rFonts w:cstheme="minorHAnsi"/>
                <w:lang w:eastAsia="ko-KR"/>
              </w:rPr>
            </w:pPr>
            <w:r>
              <w:rPr>
                <w:rFonts w:cstheme="minorHAnsi"/>
                <w:lang w:eastAsia="ko-KR"/>
              </w:rPr>
              <w:t>1</w:t>
            </w:r>
            <w:r w:rsidRPr="000F1167">
              <w:rPr>
                <w:rFonts w:cstheme="minorHAnsi"/>
                <w:lang w:eastAsia="ko-KR"/>
              </w:rPr>
              <w:t>0</w:t>
            </w:r>
          </w:p>
        </w:tc>
        <w:tc>
          <w:tcPr>
            <w:tcW w:w="1260" w:type="dxa"/>
          </w:tcPr>
          <w:p w14:paraId="1420E5A4" w14:textId="54720A47" w:rsidR="00EA1BBE" w:rsidRPr="000F1167" w:rsidRDefault="001B0D93" w:rsidP="008C5A99">
            <w:pPr>
              <w:jc w:val="center"/>
              <w:rPr>
                <w:rFonts w:cstheme="minorHAnsi"/>
                <w:lang w:eastAsia="ko-KR"/>
              </w:rPr>
            </w:pPr>
            <w:r>
              <w:rPr>
                <w:rFonts w:cstheme="minorHAnsi"/>
                <w:lang w:eastAsia="ko-KR"/>
              </w:rPr>
              <w:t>10</w:t>
            </w:r>
          </w:p>
        </w:tc>
      </w:tr>
      <w:tr w:rsidR="00EA1BBE" w:rsidRPr="000F1167" w14:paraId="6EBDE12B" w14:textId="77777777" w:rsidTr="00DD5857">
        <w:trPr>
          <w:trHeight w:val="440"/>
        </w:trPr>
        <w:tc>
          <w:tcPr>
            <w:tcW w:w="6678" w:type="dxa"/>
          </w:tcPr>
          <w:p w14:paraId="75EDF5E1" w14:textId="36011BE3" w:rsidR="001C2FC4" w:rsidRPr="005C2308" w:rsidRDefault="0095513B" w:rsidP="005C2308">
            <w:pPr>
              <w:rPr>
                <w:rFonts w:cstheme="minorHAnsi"/>
                <w:lang w:val="en-GB"/>
              </w:rPr>
            </w:pPr>
            <w:r w:rsidRPr="005C2308">
              <w:rPr>
                <w:rFonts w:cstheme="minorHAnsi"/>
                <w:lang w:val="en-GB"/>
              </w:rPr>
              <w:t xml:space="preserve">Minimum 10 years of demonstrable experience in the technical area of chemicals and hazardous waste management and </w:t>
            </w:r>
            <w:r w:rsidR="00D74CEE">
              <w:rPr>
                <w:rFonts w:cstheme="minorHAnsi"/>
                <w:lang w:val="en-GB"/>
              </w:rPr>
              <w:t>of using EPR schemes for pollution reduction</w:t>
            </w:r>
            <w:r w:rsidRPr="005C2308">
              <w:rPr>
                <w:rFonts w:cstheme="minorHAnsi"/>
                <w:lang w:val="en-GB"/>
              </w:rPr>
              <w:t>;</w:t>
            </w:r>
          </w:p>
        </w:tc>
        <w:tc>
          <w:tcPr>
            <w:tcW w:w="1080" w:type="dxa"/>
          </w:tcPr>
          <w:p w14:paraId="44FEADED" w14:textId="67760DEF" w:rsidR="00EA1BBE" w:rsidRPr="000F1167" w:rsidRDefault="00BB0AF1" w:rsidP="008C5A99">
            <w:pPr>
              <w:jc w:val="center"/>
              <w:rPr>
                <w:rFonts w:cstheme="minorHAnsi"/>
                <w:lang w:eastAsia="ko-KR"/>
              </w:rPr>
            </w:pPr>
            <w:r>
              <w:rPr>
                <w:rFonts w:cstheme="minorHAnsi"/>
                <w:lang w:eastAsia="ko-KR"/>
              </w:rPr>
              <w:t>3</w:t>
            </w:r>
            <w:r w:rsidR="00F054E1">
              <w:rPr>
                <w:rFonts w:cstheme="minorHAnsi"/>
                <w:lang w:eastAsia="ko-KR"/>
              </w:rPr>
              <w:t>0</w:t>
            </w:r>
          </w:p>
        </w:tc>
        <w:tc>
          <w:tcPr>
            <w:tcW w:w="1260" w:type="dxa"/>
          </w:tcPr>
          <w:p w14:paraId="79633A3B" w14:textId="68F9F0E6" w:rsidR="00EA1BBE" w:rsidRPr="000F1167" w:rsidRDefault="004A2040" w:rsidP="008C5A99">
            <w:pPr>
              <w:jc w:val="center"/>
              <w:rPr>
                <w:rFonts w:cstheme="minorHAnsi"/>
                <w:lang w:eastAsia="ko-KR"/>
              </w:rPr>
            </w:pPr>
            <w:r>
              <w:rPr>
                <w:rFonts w:cstheme="minorHAnsi"/>
                <w:lang w:eastAsia="ko-KR"/>
              </w:rPr>
              <w:t>3</w:t>
            </w:r>
            <w:r w:rsidR="00F054E1">
              <w:rPr>
                <w:rFonts w:cstheme="minorHAnsi"/>
                <w:lang w:eastAsia="ko-KR"/>
              </w:rPr>
              <w:t>0</w:t>
            </w:r>
          </w:p>
        </w:tc>
      </w:tr>
      <w:tr w:rsidR="00EA1BBE" w:rsidRPr="000F1167" w14:paraId="48209B5F" w14:textId="77777777" w:rsidTr="00CA660F">
        <w:tc>
          <w:tcPr>
            <w:tcW w:w="6678" w:type="dxa"/>
          </w:tcPr>
          <w:p w14:paraId="057412A7" w14:textId="10B74077" w:rsidR="00EA1BBE" w:rsidRPr="005C2308" w:rsidRDefault="0095513B" w:rsidP="005C2308">
            <w:pPr>
              <w:rPr>
                <w:rFonts w:cstheme="minorHAnsi"/>
                <w:lang w:val="en-GB"/>
              </w:rPr>
            </w:pPr>
            <w:r w:rsidRPr="005C2308">
              <w:rPr>
                <w:rFonts w:cstheme="minorHAnsi"/>
                <w:lang w:val="en-GB"/>
              </w:rPr>
              <w:t>Demonstrated understanding of the GEF rationale and procedures, and demonstrated experience in formulation of GEF-funded project proposals, using the logical framework and the results-based management approaches;</w:t>
            </w:r>
            <w:r w:rsidR="001B0D93">
              <w:rPr>
                <w:rFonts w:cstheme="minorHAnsi"/>
                <w:lang w:val="en-GB"/>
              </w:rPr>
              <w:t xml:space="preserve"> </w:t>
            </w:r>
            <w:r w:rsidR="001B0D93" w:rsidRPr="005C2308">
              <w:rPr>
                <w:rFonts w:cstheme="minorHAnsi"/>
                <w:lang w:val="en-GB"/>
              </w:rPr>
              <w:t xml:space="preserve">and </w:t>
            </w:r>
            <w:r w:rsidR="001B0D93">
              <w:rPr>
                <w:rFonts w:cstheme="minorHAnsi"/>
                <w:lang w:val="en-GB"/>
              </w:rPr>
              <w:t xml:space="preserve">experience </w:t>
            </w:r>
            <w:r w:rsidR="001B0D93" w:rsidRPr="005C2308">
              <w:rPr>
                <w:rFonts w:cstheme="minorHAnsi"/>
                <w:lang w:val="en-GB"/>
              </w:rPr>
              <w:t>in preparing high quality project documents, particularly for UNDP and GEF projects;</w:t>
            </w:r>
          </w:p>
        </w:tc>
        <w:tc>
          <w:tcPr>
            <w:tcW w:w="1080" w:type="dxa"/>
          </w:tcPr>
          <w:p w14:paraId="50FC5706" w14:textId="4B2E4E89" w:rsidR="00EA1BBE" w:rsidRPr="000F1167" w:rsidRDefault="001B0D93" w:rsidP="008C5A99">
            <w:pPr>
              <w:jc w:val="center"/>
              <w:rPr>
                <w:rFonts w:cstheme="minorHAnsi"/>
                <w:lang w:eastAsia="ko-KR"/>
              </w:rPr>
            </w:pPr>
            <w:r>
              <w:rPr>
                <w:rFonts w:cstheme="minorHAnsi"/>
                <w:lang w:eastAsia="ko-KR"/>
              </w:rPr>
              <w:t>30</w:t>
            </w:r>
          </w:p>
        </w:tc>
        <w:tc>
          <w:tcPr>
            <w:tcW w:w="1260" w:type="dxa"/>
          </w:tcPr>
          <w:p w14:paraId="7BA37085" w14:textId="4A87BFA0" w:rsidR="00EA1BBE" w:rsidRPr="000F1167" w:rsidRDefault="001B0D93" w:rsidP="008C5A99">
            <w:pPr>
              <w:jc w:val="center"/>
              <w:rPr>
                <w:rFonts w:cstheme="minorHAnsi"/>
                <w:lang w:eastAsia="ko-KR"/>
              </w:rPr>
            </w:pPr>
            <w:r>
              <w:rPr>
                <w:rFonts w:cstheme="minorHAnsi"/>
                <w:lang w:eastAsia="ko-KR"/>
              </w:rPr>
              <w:t>3</w:t>
            </w:r>
            <w:r w:rsidR="004A2040">
              <w:rPr>
                <w:rFonts w:cstheme="minorHAnsi"/>
                <w:lang w:eastAsia="ko-KR"/>
              </w:rPr>
              <w:t>0</w:t>
            </w:r>
          </w:p>
        </w:tc>
      </w:tr>
      <w:tr w:rsidR="005C2308" w:rsidRPr="000F1167" w14:paraId="46B2611B" w14:textId="77777777" w:rsidTr="00CA660F">
        <w:tc>
          <w:tcPr>
            <w:tcW w:w="6678" w:type="dxa"/>
          </w:tcPr>
          <w:p w14:paraId="7486EC0B" w14:textId="3AB4A03E" w:rsidR="005C2308" w:rsidRPr="005C2308" w:rsidRDefault="005C2308" w:rsidP="005C2308">
            <w:pPr>
              <w:rPr>
                <w:rFonts w:cstheme="minorHAnsi"/>
                <w:lang w:val="en-GB"/>
              </w:rPr>
            </w:pPr>
            <w:r w:rsidRPr="005C2308">
              <w:rPr>
                <w:rFonts w:cstheme="minorHAnsi"/>
                <w:lang w:val="en-GB"/>
              </w:rPr>
              <w:t>Knowledge of and experience in private sector engagement and / or public private partnerships, preferably in the waste management sector;</w:t>
            </w:r>
          </w:p>
        </w:tc>
        <w:tc>
          <w:tcPr>
            <w:tcW w:w="1080" w:type="dxa"/>
          </w:tcPr>
          <w:p w14:paraId="771A5502" w14:textId="64D68B3F" w:rsidR="005C2308" w:rsidRPr="000F1167" w:rsidRDefault="004A2040" w:rsidP="00AA3470">
            <w:pPr>
              <w:jc w:val="center"/>
              <w:rPr>
                <w:rFonts w:cstheme="minorHAnsi"/>
                <w:lang w:eastAsia="ko-KR"/>
              </w:rPr>
            </w:pPr>
            <w:r>
              <w:rPr>
                <w:rFonts w:cstheme="minorHAnsi"/>
                <w:lang w:eastAsia="ko-KR"/>
              </w:rPr>
              <w:t>15</w:t>
            </w:r>
          </w:p>
        </w:tc>
        <w:tc>
          <w:tcPr>
            <w:tcW w:w="1260" w:type="dxa"/>
          </w:tcPr>
          <w:p w14:paraId="483C2709" w14:textId="0A0D16B1" w:rsidR="005C2308" w:rsidRPr="000F1167" w:rsidRDefault="004A2040" w:rsidP="00AA3470">
            <w:pPr>
              <w:jc w:val="center"/>
              <w:rPr>
                <w:rFonts w:cstheme="minorHAnsi"/>
                <w:lang w:eastAsia="ko-KR"/>
              </w:rPr>
            </w:pPr>
            <w:r>
              <w:rPr>
                <w:rFonts w:cstheme="minorHAnsi"/>
                <w:lang w:eastAsia="ko-KR"/>
              </w:rPr>
              <w:t>15</w:t>
            </w:r>
          </w:p>
        </w:tc>
      </w:tr>
      <w:tr w:rsidR="00EA1BBE" w:rsidRPr="000F1167" w14:paraId="1AC636FD" w14:textId="77777777" w:rsidTr="00CA660F">
        <w:tc>
          <w:tcPr>
            <w:tcW w:w="6678" w:type="dxa"/>
          </w:tcPr>
          <w:p w14:paraId="25F56B7F" w14:textId="52F13CE2" w:rsidR="00EA1BBE" w:rsidRPr="0095513B" w:rsidRDefault="0095513B" w:rsidP="000465B0">
            <w:pPr>
              <w:rPr>
                <w:rFonts w:cstheme="minorHAnsi"/>
                <w:lang w:val="en-GB"/>
              </w:rPr>
            </w:pPr>
            <w:r w:rsidRPr="005C2308">
              <w:rPr>
                <w:rFonts w:cstheme="minorHAnsi"/>
                <w:lang w:val="en-GB"/>
              </w:rPr>
              <w:t xml:space="preserve">Experience working in Africa, or Rwanda </w:t>
            </w:r>
            <w:proofErr w:type="gramStart"/>
            <w:r w:rsidRPr="005C2308">
              <w:rPr>
                <w:rFonts w:cstheme="minorHAnsi"/>
                <w:lang w:val="en-GB"/>
              </w:rPr>
              <w:t>in particular on</w:t>
            </w:r>
            <w:proofErr w:type="gramEnd"/>
            <w:r w:rsidRPr="005C2308">
              <w:rPr>
                <w:rFonts w:cstheme="minorHAnsi"/>
                <w:lang w:val="en-GB"/>
              </w:rPr>
              <w:t xml:space="preserve"> related initiatives is highly desired.</w:t>
            </w:r>
          </w:p>
        </w:tc>
        <w:tc>
          <w:tcPr>
            <w:tcW w:w="1080" w:type="dxa"/>
          </w:tcPr>
          <w:p w14:paraId="5329B4C3" w14:textId="23B529BA" w:rsidR="00EA1BBE" w:rsidRPr="000F1167" w:rsidRDefault="003A53AD" w:rsidP="00AA3470">
            <w:pPr>
              <w:jc w:val="center"/>
              <w:rPr>
                <w:rFonts w:cstheme="minorHAnsi"/>
                <w:lang w:eastAsia="ko-KR"/>
              </w:rPr>
            </w:pPr>
            <w:r w:rsidRPr="000F1167">
              <w:rPr>
                <w:rFonts w:cstheme="minorHAnsi"/>
                <w:lang w:eastAsia="ko-KR"/>
              </w:rPr>
              <w:t>10</w:t>
            </w:r>
          </w:p>
        </w:tc>
        <w:tc>
          <w:tcPr>
            <w:tcW w:w="1260" w:type="dxa"/>
          </w:tcPr>
          <w:p w14:paraId="02087D94" w14:textId="4563BD8D" w:rsidR="00EA1BBE" w:rsidRPr="000F1167" w:rsidRDefault="003A53AD" w:rsidP="00AA3470">
            <w:pPr>
              <w:jc w:val="center"/>
              <w:rPr>
                <w:rFonts w:cstheme="minorHAnsi"/>
                <w:lang w:eastAsia="ko-KR"/>
              </w:rPr>
            </w:pPr>
            <w:r w:rsidRPr="000F1167">
              <w:rPr>
                <w:rFonts w:cstheme="minorHAnsi"/>
                <w:lang w:eastAsia="ko-KR"/>
              </w:rPr>
              <w:t>10</w:t>
            </w:r>
          </w:p>
        </w:tc>
      </w:tr>
      <w:tr w:rsidR="00EA1BBE" w:rsidRPr="000F1167" w14:paraId="29FF192D" w14:textId="77777777" w:rsidTr="00CA660F">
        <w:tc>
          <w:tcPr>
            <w:tcW w:w="6678" w:type="dxa"/>
          </w:tcPr>
          <w:p w14:paraId="3C6D7B77" w14:textId="77777777" w:rsidR="0095513B" w:rsidRPr="005C2308" w:rsidRDefault="0095513B" w:rsidP="005C2308">
            <w:pPr>
              <w:rPr>
                <w:rFonts w:cstheme="minorHAnsi"/>
                <w:lang w:val="en-GB"/>
              </w:rPr>
            </w:pPr>
            <w:r w:rsidRPr="005C2308">
              <w:rPr>
                <w:rFonts w:cstheme="minorHAnsi"/>
                <w:lang w:val="en-GB"/>
              </w:rPr>
              <w:t xml:space="preserve">Excellent written and oral communication skills in English; </w:t>
            </w:r>
          </w:p>
          <w:p w14:paraId="5AA4D626" w14:textId="088DA131" w:rsidR="00EA1BBE" w:rsidRPr="0095513B" w:rsidRDefault="00EA1BBE" w:rsidP="000465B0">
            <w:pPr>
              <w:rPr>
                <w:rFonts w:cstheme="minorHAnsi"/>
                <w:lang w:val="en-GB"/>
              </w:rPr>
            </w:pPr>
          </w:p>
        </w:tc>
        <w:tc>
          <w:tcPr>
            <w:tcW w:w="1080" w:type="dxa"/>
          </w:tcPr>
          <w:p w14:paraId="00B843A7" w14:textId="6A7F7551" w:rsidR="00EA1BBE" w:rsidRPr="000F1167" w:rsidRDefault="006D63E3" w:rsidP="008C5A99">
            <w:pPr>
              <w:jc w:val="center"/>
              <w:rPr>
                <w:rFonts w:cstheme="minorHAnsi"/>
                <w:lang w:eastAsia="ko-KR"/>
              </w:rPr>
            </w:pPr>
            <w:r>
              <w:rPr>
                <w:rFonts w:cstheme="minorHAnsi"/>
                <w:lang w:eastAsia="ko-KR"/>
              </w:rPr>
              <w:t>5</w:t>
            </w:r>
          </w:p>
        </w:tc>
        <w:tc>
          <w:tcPr>
            <w:tcW w:w="1260" w:type="dxa"/>
          </w:tcPr>
          <w:p w14:paraId="38081AF6" w14:textId="36C4939F" w:rsidR="00EA1BBE" w:rsidRPr="000F1167" w:rsidRDefault="006D63E3" w:rsidP="008C5A99">
            <w:pPr>
              <w:jc w:val="center"/>
              <w:rPr>
                <w:rFonts w:cstheme="minorHAnsi"/>
                <w:lang w:eastAsia="ko-KR"/>
              </w:rPr>
            </w:pPr>
            <w:r>
              <w:rPr>
                <w:rFonts w:cstheme="minorHAnsi"/>
                <w:lang w:eastAsia="ko-KR"/>
              </w:rPr>
              <w:t>5</w:t>
            </w:r>
          </w:p>
        </w:tc>
      </w:tr>
      <w:tr w:rsidR="00AB7B70" w:rsidRPr="000F1167" w14:paraId="5F6BA741" w14:textId="77777777" w:rsidTr="00EA1BBE">
        <w:tc>
          <w:tcPr>
            <w:tcW w:w="6678" w:type="dxa"/>
          </w:tcPr>
          <w:p w14:paraId="0882D08E" w14:textId="77777777" w:rsidR="00AB7B70" w:rsidRPr="000F1167" w:rsidRDefault="00AB7B70" w:rsidP="00EA1BBE">
            <w:pPr>
              <w:rPr>
                <w:rFonts w:cstheme="minorHAnsi"/>
                <w:b/>
              </w:rPr>
            </w:pPr>
            <w:r w:rsidRPr="000F1167">
              <w:rPr>
                <w:rFonts w:cstheme="minorHAnsi"/>
                <w:b/>
              </w:rPr>
              <w:t xml:space="preserve">Total </w:t>
            </w:r>
          </w:p>
        </w:tc>
        <w:tc>
          <w:tcPr>
            <w:tcW w:w="1080" w:type="dxa"/>
          </w:tcPr>
          <w:p w14:paraId="1D877A0E" w14:textId="77777777" w:rsidR="00AB7B70" w:rsidRPr="000F1167" w:rsidRDefault="00AB7B70" w:rsidP="008C5A99">
            <w:pPr>
              <w:jc w:val="center"/>
              <w:rPr>
                <w:rFonts w:cstheme="minorHAnsi"/>
                <w:lang w:eastAsia="ko-KR"/>
              </w:rPr>
            </w:pPr>
            <w:r w:rsidRPr="000F1167">
              <w:rPr>
                <w:rFonts w:cstheme="minorHAnsi"/>
                <w:lang w:eastAsia="ko-KR"/>
              </w:rPr>
              <w:t>100%</w:t>
            </w:r>
          </w:p>
        </w:tc>
        <w:tc>
          <w:tcPr>
            <w:tcW w:w="1260" w:type="dxa"/>
          </w:tcPr>
          <w:p w14:paraId="716233D7" w14:textId="77777777" w:rsidR="00AB7B70" w:rsidRPr="000F1167" w:rsidRDefault="00AB7B70" w:rsidP="008C5A99">
            <w:pPr>
              <w:jc w:val="center"/>
              <w:rPr>
                <w:rFonts w:cstheme="minorHAnsi"/>
                <w:lang w:eastAsia="ko-KR"/>
              </w:rPr>
            </w:pPr>
            <w:r w:rsidRPr="000F1167">
              <w:rPr>
                <w:rFonts w:cstheme="minorHAnsi"/>
                <w:lang w:eastAsia="ko-KR"/>
              </w:rPr>
              <w:t>100</w:t>
            </w:r>
          </w:p>
        </w:tc>
      </w:tr>
    </w:tbl>
    <w:p w14:paraId="3FFC5509" w14:textId="77777777" w:rsidR="003975AC" w:rsidRPr="000F1167" w:rsidRDefault="003975AC" w:rsidP="00DB7C8D">
      <w:pPr>
        <w:rPr>
          <w:rFonts w:cstheme="minorHAnsi"/>
          <w:lang w:eastAsia="ko-KR"/>
        </w:rPr>
      </w:pPr>
    </w:p>
    <w:p w14:paraId="4E570DBD" w14:textId="30FE5938" w:rsidR="00431E95" w:rsidRPr="000F1167" w:rsidRDefault="00AB7B70" w:rsidP="00431E95">
      <w:pPr>
        <w:jc w:val="both"/>
        <w:rPr>
          <w:rFonts w:cstheme="minorHAnsi"/>
          <w:b/>
          <w:lang w:eastAsia="ko-KR"/>
        </w:rPr>
      </w:pPr>
      <w:r w:rsidRPr="000F1167">
        <w:rPr>
          <w:rFonts w:cstheme="minorHAnsi"/>
          <w:b/>
          <w:lang w:eastAsia="ko-KR"/>
        </w:rPr>
        <w:t xml:space="preserve">UNDP is committed to achieving workforce diversity in terms of gender, nationality and culture. Individuals from </w:t>
      </w:r>
      <w:r w:rsidR="00957645" w:rsidRPr="000F1167">
        <w:rPr>
          <w:rFonts w:cstheme="minorHAnsi"/>
          <w:b/>
          <w:lang w:eastAsia="ko-KR"/>
        </w:rPr>
        <w:t>m</w:t>
      </w:r>
      <w:r w:rsidRPr="000F1167">
        <w:rPr>
          <w:rFonts w:cstheme="minorHAnsi"/>
          <w:b/>
          <w:lang w:eastAsia="ko-KR"/>
        </w:rPr>
        <w:t xml:space="preserve">inority groups, indigenous groups and person with disabilities are equality encouraged to apply. All applicants will be treated with the strictest confidence. </w:t>
      </w:r>
      <w:bookmarkStart w:id="4" w:name="_GoBack"/>
      <w:bookmarkEnd w:id="4"/>
    </w:p>
    <w:sectPr w:rsidR="00431E95" w:rsidRPr="000F1167" w:rsidSect="006453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E6F10" w14:textId="77777777" w:rsidR="00406573" w:rsidRDefault="00406573" w:rsidP="00F60F8F">
      <w:pPr>
        <w:spacing w:after="0" w:line="240" w:lineRule="auto"/>
      </w:pPr>
      <w:r>
        <w:separator/>
      </w:r>
    </w:p>
  </w:endnote>
  <w:endnote w:type="continuationSeparator" w:id="0">
    <w:p w14:paraId="77C4A740" w14:textId="77777777" w:rsidR="00406573" w:rsidRDefault="00406573" w:rsidP="00F60F8F">
      <w:pPr>
        <w:spacing w:after="0" w:line="240" w:lineRule="auto"/>
      </w:pPr>
      <w:r>
        <w:continuationSeparator/>
      </w:r>
    </w:p>
  </w:endnote>
  <w:endnote w:type="continuationNotice" w:id="1">
    <w:p w14:paraId="1ED6A93C" w14:textId="77777777" w:rsidR="00406573" w:rsidRDefault="00406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BE82" w14:textId="77777777" w:rsidR="00406573" w:rsidRDefault="00406573" w:rsidP="00F60F8F">
      <w:pPr>
        <w:spacing w:after="0" w:line="240" w:lineRule="auto"/>
      </w:pPr>
      <w:r>
        <w:separator/>
      </w:r>
    </w:p>
  </w:footnote>
  <w:footnote w:type="continuationSeparator" w:id="0">
    <w:p w14:paraId="269F129D" w14:textId="77777777" w:rsidR="00406573" w:rsidRDefault="00406573" w:rsidP="00F60F8F">
      <w:pPr>
        <w:spacing w:after="0" w:line="240" w:lineRule="auto"/>
      </w:pPr>
      <w:r>
        <w:continuationSeparator/>
      </w:r>
    </w:p>
  </w:footnote>
  <w:footnote w:type="continuationNotice" w:id="1">
    <w:p w14:paraId="0B1FCFBA" w14:textId="77777777" w:rsidR="00406573" w:rsidRDefault="00406573">
      <w:pPr>
        <w:spacing w:after="0" w:line="240" w:lineRule="auto"/>
      </w:pPr>
    </w:p>
  </w:footnote>
  <w:footnote w:id="2">
    <w:p w14:paraId="64BD4804" w14:textId="77777777" w:rsidR="008B36E8" w:rsidRPr="0076046B" w:rsidRDefault="008B36E8" w:rsidP="008B36E8">
      <w:pPr>
        <w:pStyle w:val="FootnoteText"/>
        <w:rPr>
          <w:sz w:val="16"/>
          <w:szCs w:val="16"/>
        </w:rPr>
      </w:pPr>
      <w:r w:rsidRPr="0076046B">
        <w:rPr>
          <w:rStyle w:val="FootnoteReference"/>
          <w:sz w:val="16"/>
          <w:szCs w:val="16"/>
        </w:rPr>
        <w:footnoteRef/>
      </w:r>
      <w:r w:rsidRPr="0076046B">
        <w:rPr>
          <w:sz w:val="16"/>
          <w:szCs w:val="16"/>
        </w:rPr>
        <w:t xml:space="preserve"> http://worldpopulationreview.com/countries/rwanda-population/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F89"/>
    <w:multiLevelType w:val="hybridMultilevel"/>
    <w:tmpl w:val="41221014"/>
    <w:lvl w:ilvl="0" w:tplc="6868BE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65A6B"/>
    <w:multiLevelType w:val="hybridMultilevel"/>
    <w:tmpl w:val="ED50AF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84AAC"/>
    <w:multiLevelType w:val="hybridMultilevel"/>
    <w:tmpl w:val="D5386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40C13"/>
    <w:multiLevelType w:val="hybridMultilevel"/>
    <w:tmpl w:val="F83A9378"/>
    <w:lvl w:ilvl="0" w:tplc="6868BE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34E6C"/>
    <w:multiLevelType w:val="hybridMultilevel"/>
    <w:tmpl w:val="FF3A1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3540"/>
    <w:multiLevelType w:val="hybridMultilevel"/>
    <w:tmpl w:val="4FF26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52C72"/>
    <w:multiLevelType w:val="hybridMultilevel"/>
    <w:tmpl w:val="9EE2D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D086D"/>
    <w:multiLevelType w:val="hybridMultilevel"/>
    <w:tmpl w:val="11ECEBF0"/>
    <w:lvl w:ilvl="0" w:tplc="6868BE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F7753"/>
    <w:multiLevelType w:val="hybridMultilevel"/>
    <w:tmpl w:val="17CE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70F79"/>
    <w:multiLevelType w:val="hybridMultilevel"/>
    <w:tmpl w:val="6C069C68"/>
    <w:lvl w:ilvl="0" w:tplc="6868BE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E6AE8"/>
    <w:multiLevelType w:val="hybridMultilevel"/>
    <w:tmpl w:val="E3DAB854"/>
    <w:lvl w:ilvl="0" w:tplc="B11ACDF6">
      <w:start w:val="6"/>
      <w:numFmt w:val="bullet"/>
      <w:lvlText w:val=""/>
      <w:lvlJc w:val="left"/>
      <w:pPr>
        <w:ind w:left="405" w:hanging="360"/>
      </w:pPr>
      <w:rPr>
        <w:rFonts w:ascii="Wingdings" w:eastAsiaTheme="minorEastAsia"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2D752312"/>
    <w:multiLevelType w:val="hybridMultilevel"/>
    <w:tmpl w:val="65B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5781B"/>
    <w:multiLevelType w:val="hybridMultilevel"/>
    <w:tmpl w:val="EE0A8B3A"/>
    <w:lvl w:ilvl="0" w:tplc="C570F998">
      <w:start w:val="1"/>
      <w:numFmt w:val="decimal"/>
      <w:lvlText w:val="%1."/>
      <w:lvlJc w:val="left"/>
      <w:pPr>
        <w:ind w:left="760" w:hanging="360"/>
      </w:pPr>
      <w:rPr>
        <w:rFonts w:asciiTheme="minorHAnsi" w:hAnsiTheme="minorHAnsi" w:hint="default"/>
        <w:sz w:val="32"/>
        <w:szCs w:val="32"/>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9744DFD"/>
    <w:multiLevelType w:val="hybridMultilevel"/>
    <w:tmpl w:val="01C8D512"/>
    <w:lvl w:ilvl="0" w:tplc="6868BE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5172"/>
    <w:multiLevelType w:val="hybridMultilevel"/>
    <w:tmpl w:val="90B0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B32CEC"/>
    <w:multiLevelType w:val="hybridMultilevel"/>
    <w:tmpl w:val="E114385A"/>
    <w:lvl w:ilvl="0" w:tplc="04090001">
      <w:start w:val="1"/>
      <w:numFmt w:val="bullet"/>
      <w:lvlText w:val=""/>
      <w:lvlJc w:val="left"/>
      <w:pPr>
        <w:ind w:left="360" w:hanging="360"/>
      </w:pPr>
      <w:rPr>
        <w:rFonts w:ascii="Symbol" w:hAnsi="Symbol" w:hint="default"/>
      </w:rPr>
    </w:lvl>
    <w:lvl w:ilvl="1" w:tplc="1BFE1FBA">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B65FC5"/>
    <w:multiLevelType w:val="hybridMultilevel"/>
    <w:tmpl w:val="A378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855C7"/>
    <w:multiLevelType w:val="hybridMultilevel"/>
    <w:tmpl w:val="E130B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B0959"/>
    <w:multiLevelType w:val="hybridMultilevel"/>
    <w:tmpl w:val="4A088DC6"/>
    <w:lvl w:ilvl="0" w:tplc="6A98ACB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E5626F"/>
    <w:multiLevelType w:val="hybridMultilevel"/>
    <w:tmpl w:val="2286ECF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F44F4"/>
    <w:multiLevelType w:val="hybridMultilevel"/>
    <w:tmpl w:val="F63C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D70BB"/>
    <w:multiLevelType w:val="hybridMultilevel"/>
    <w:tmpl w:val="F514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026FC6"/>
    <w:multiLevelType w:val="hybridMultilevel"/>
    <w:tmpl w:val="B798DE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F1403"/>
    <w:multiLevelType w:val="hybridMultilevel"/>
    <w:tmpl w:val="DD44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914AB"/>
    <w:multiLevelType w:val="hybridMultilevel"/>
    <w:tmpl w:val="733E87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25C09"/>
    <w:multiLevelType w:val="hybridMultilevel"/>
    <w:tmpl w:val="2F74B998"/>
    <w:lvl w:ilvl="0" w:tplc="6868BE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E5A2E"/>
    <w:multiLevelType w:val="hybridMultilevel"/>
    <w:tmpl w:val="DEC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371C6"/>
    <w:multiLevelType w:val="hybridMultilevel"/>
    <w:tmpl w:val="6C243A16"/>
    <w:lvl w:ilvl="0" w:tplc="6868BE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4565C"/>
    <w:multiLevelType w:val="hybridMultilevel"/>
    <w:tmpl w:val="813E8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8"/>
  </w:num>
  <w:num w:numId="4">
    <w:abstractNumId w:val="15"/>
  </w:num>
  <w:num w:numId="5">
    <w:abstractNumId w:val="24"/>
  </w:num>
  <w:num w:numId="6">
    <w:abstractNumId w:val="16"/>
  </w:num>
  <w:num w:numId="7">
    <w:abstractNumId w:val="19"/>
  </w:num>
  <w:num w:numId="8">
    <w:abstractNumId w:val="18"/>
  </w:num>
  <w:num w:numId="9">
    <w:abstractNumId w:val="18"/>
    <w:lvlOverride w:ilvl="0">
      <w:startOverride w:val="1"/>
    </w:lvlOverride>
  </w:num>
  <w:num w:numId="10">
    <w:abstractNumId w:val="21"/>
  </w:num>
  <w:num w:numId="11">
    <w:abstractNumId w:val="6"/>
  </w:num>
  <w:num w:numId="12">
    <w:abstractNumId w:val="10"/>
  </w:num>
  <w:num w:numId="13">
    <w:abstractNumId w:val="17"/>
  </w:num>
  <w:num w:numId="14">
    <w:abstractNumId w:val="4"/>
  </w:num>
  <w:num w:numId="15">
    <w:abstractNumId w:val="5"/>
  </w:num>
  <w:num w:numId="16">
    <w:abstractNumId w:val="22"/>
  </w:num>
  <w:num w:numId="17">
    <w:abstractNumId w:val="2"/>
  </w:num>
  <w:num w:numId="18">
    <w:abstractNumId w:val="8"/>
  </w:num>
  <w:num w:numId="19">
    <w:abstractNumId w:val="27"/>
  </w:num>
  <w:num w:numId="20">
    <w:abstractNumId w:val="9"/>
  </w:num>
  <w:num w:numId="21">
    <w:abstractNumId w:val="13"/>
  </w:num>
  <w:num w:numId="22">
    <w:abstractNumId w:val="0"/>
  </w:num>
  <w:num w:numId="23">
    <w:abstractNumId w:val="7"/>
  </w:num>
  <w:num w:numId="24">
    <w:abstractNumId w:val="25"/>
  </w:num>
  <w:num w:numId="25">
    <w:abstractNumId w:val="3"/>
  </w:num>
  <w:num w:numId="26">
    <w:abstractNumId w:val="20"/>
  </w:num>
  <w:num w:numId="27">
    <w:abstractNumId w:val="23"/>
  </w:num>
  <w:num w:numId="28">
    <w:abstractNumId w:val="11"/>
  </w:num>
  <w:num w:numId="29">
    <w:abstractNumId w:val="26"/>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988"/>
    <w:rsid w:val="000005F9"/>
    <w:rsid w:val="000020D8"/>
    <w:rsid w:val="00002195"/>
    <w:rsid w:val="00003048"/>
    <w:rsid w:val="000061D5"/>
    <w:rsid w:val="00007207"/>
    <w:rsid w:val="00012139"/>
    <w:rsid w:val="000152F8"/>
    <w:rsid w:val="000173C8"/>
    <w:rsid w:val="000221B1"/>
    <w:rsid w:val="00024F44"/>
    <w:rsid w:val="00031258"/>
    <w:rsid w:val="0003594B"/>
    <w:rsid w:val="00035E13"/>
    <w:rsid w:val="00036225"/>
    <w:rsid w:val="0003630E"/>
    <w:rsid w:val="000465B0"/>
    <w:rsid w:val="00054AF2"/>
    <w:rsid w:val="00055AA2"/>
    <w:rsid w:val="000619AC"/>
    <w:rsid w:val="00062B68"/>
    <w:rsid w:val="00062C8F"/>
    <w:rsid w:val="00067DFE"/>
    <w:rsid w:val="00070220"/>
    <w:rsid w:val="00071352"/>
    <w:rsid w:val="000717E0"/>
    <w:rsid w:val="000727B6"/>
    <w:rsid w:val="00073EA8"/>
    <w:rsid w:val="00076795"/>
    <w:rsid w:val="00080150"/>
    <w:rsid w:val="0008035F"/>
    <w:rsid w:val="00092301"/>
    <w:rsid w:val="00092E92"/>
    <w:rsid w:val="00095DC2"/>
    <w:rsid w:val="00096715"/>
    <w:rsid w:val="00097BC9"/>
    <w:rsid w:val="00097DAB"/>
    <w:rsid w:val="000A02AB"/>
    <w:rsid w:val="000A1B9D"/>
    <w:rsid w:val="000A2162"/>
    <w:rsid w:val="000A4399"/>
    <w:rsid w:val="000A76C8"/>
    <w:rsid w:val="000B0932"/>
    <w:rsid w:val="000B1B86"/>
    <w:rsid w:val="000B44BD"/>
    <w:rsid w:val="000B514F"/>
    <w:rsid w:val="000C2494"/>
    <w:rsid w:val="000C629A"/>
    <w:rsid w:val="000C7068"/>
    <w:rsid w:val="000D0844"/>
    <w:rsid w:val="000D11F1"/>
    <w:rsid w:val="000D12A2"/>
    <w:rsid w:val="000D1FEA"/>
    <w:rsid w:val="000D36EC"/>
    <w:rsid w:val="000D5B52"/>
    <w:rsid w:val="000D628A"/>
    <w:rsid w:val="000D73D2"/>
    <w:rsid w:val="000E12BB"/>
    <w:rsid w:val="000E3E5C"/>
    <w:rsid w:val="000E439D"/>
    <w:rsid w:val="000E533C"/>
    <w:rsid w:val="000E6419"/>
    <w:rsid w:val="000F1167"/>
    <w:rsid w:val="000F2429"/>
    <w:rsid w:val="000F3A50"/>
    <w:rsid w:val="000F5C93"/>
    <w:rsid w:val="00101189"/>
    <w:rsid w:val="001022F2"/>
    <w:rsid w:val="00102DAB"/>
    <w:rsid w:val="00104F22"/>
    <w:rsid w:val="00111A4D"/>
    <w:rsid w:val="001122E6"/>
    <w:rsid w:val="00114932"/>
    <w:rsid w:val="001154A0"/>
    <w:rsid w:val="00122466"/>
    <w:rsid w:val="00122AC6"/>
    <w:rsid w:val="00131EAF"/>
    <w:rsid w:val="00133231"/>
    <w:rsid w:val="001401D8"/>
    <w:rsid w:val="001443BE"/>
    <w:rsid w:val="00146B38"/>
    <w:rsid w:val="00152360"/>
    <w:rsid w:val="001540C2"/>
    <w:rsid w:val="001549F8"/>
    <w:rsid w:val="00163771"/>
    <w:rsid w:val="00166B1B"/>
    <w:rsid w:val="00166E0C"/>
    <w:rsid w:val="00170600"/>
    <w:rsid w:val="00170D55"/>
    <w:rsid w:val="00170DDA"/>
    <w:rsid w:val="00170F58"/>
    <w:rsid w:val="00174C41"/>
    <w:rsid w:val="0017789E"/>
    <w:rsid w:val="00180806"/>
    <w:rsid w:val="0018094F"/>
    <w:rsid w:val="00182281"/>
    <w:rsid w:val="00182514"/>
    <w:rsid w:val="00183380"/>
    <w:rsid w:val="00190434"/>
    <w:rsid w:val="001930A6"/>
    <w:rsid w:val="00193262"/>
    <w:rsid w:val="00194434"/>
    <w:rsid w:val="00196203"/>
    <w:rsid w:val="001A093D"/>
    <w:rsid w:val="001A181E"/>
    <w:rsid w:val="001A3603"/>
    <w:rsid w:val="001A517B"/>
    <w:rsid w:val="001B0480"/>
    <w:rsid w:val="001B0D93"/>
    <w:rsid w:val="001B3F0D"/>
    <w:rsid w:val="001C161B"/>
    <w:rsid w:val="001C20C8"/>
    <w:rsid w:val="001C2B4A"/>
    <w:rsid w:val="001C2FC4"/>
    <w:rsid w:val="001C4A0A"/>
    <w:rsid w:val="001C583A"/>
    <w:rsid w:val="001C61CD"/>
    <w:rsid w:val="001C7397"/>
    <w:rsid w:val="001C745F"/>
    <w:rsid w:val="001C7D9F"/>
    <w:rsid w:val="001D17DA"/>
    <w:rsid w:val="001D3F3C"/>
    <w:rsid w:val="001D5CAD"/>
    <w:rsid w:val="001E00FA"/>
    <w:rsid w:val="001E36DF"/>
    <w:rsid w:val="001E3E73"/>
    <w:rsid w:val="001E600A"/>
    <w:rsid w:val="001F4645"/>
    <w:rsid w:val="001F5DC0"/>
    <w:rsid w:val="00203519"/>
    <w:rsid w:val="00203748"/>
    <w:rsid w:val="0020414F"/>
    <w:rsid w:val="002046FA"/>
    <w:rsid w:val="00205746"/>
    <w:rsid w:val="00206356"/>
    <w:rsid w:val="002101D8"/>
    <w:rsid w:val="00210E99"/>
    <w:rsid w:val="00211729"/>
    <w:rsid w:val="0021587B"/>
    <w:rsid w:val="00217C5F"/>
    <w:rsid w:val="00231272"/>
    <w:rsid w:val="00233972"/>
    <w:rsid w:val="002362B4"/>
    <w:rsid w:val="0023774A"/>
    <w:rsid w:val="00241E3B"/>
    <w:rsid w:val="00243622"/>
    <w:rsid w:val="00250644"/>
    <w:rsid w:val="00252397"/>
    <w:rsid w:val="00252523"/>
    <w:rsid w:val="00253FC5"/>
    <w:rsid w:val="00260AEF"/>
    <w:rsid w:val="00260AFF"/>
    <w:rsid w:val="00263E98"/>
    <w:rsid w:val="00267BCF"/>
    <w:rsid w:val="00267CF5"/>
    <w:rsid w:val="0027298D"/>
    <w:rsid w:val="002761F9"/>
    <w:rsid w:val="00276909"/>
    <w:rsid w:val="002814B0"/>
    <w:rsid w:val="00283458"/>
    <w:rsid w:val="00283660"/>
    <w:rsid w:val="002838FC"/>
    <w:rsid w:val="00284047"/>
    <w:rsid w:val="00285349"/>
    <w:rsid w:val="00285D3D"/>
    <w:rsid w:val="0029182F"/>
    <w:rsid w:val="002B014A"/>
    <w:rsid w:val="002B1764"/>
    <w:rsid w:val="002B2BBB"/>
    <w:rsid w:val="002B2C67"/>
    <w:rsid w:val="002B3E65"/>
    <w:rsid w:val="002B585B"/>
    <w:rsid w:val="002B5C4E"/>
    <w:rsid w:val="002B5CF8"/>
    <w:rsid w:val="002C1601"/>
    <w:rsid w:val="002C202D"/>
    <w:rsid w:val="002C234B"/>
    <w:rsid w:val="002C2966"/>
    <w:rsid w:val="002C3192"/>
    <w:rsid w:val="002C5A31"/>
    <w:rsid w:val="002D011A"/>
    <w:rsid w:val="002D3077"/>
    <w:rsid w:val="002D4F6A"/>
    <w:rsid w:val="002E07E4"/>
    <w:rsid w:val="002E4307"/>
    <w:rsid w:val="002E4478"/>
    <w:rsid w:val="002E612A"/>
    <w:rsid w:val="002E70E5"/>
    <w:rsid w:val="002F0CA2"/>
    <w:rsid w:val="002F145A"/>
    <w:rsid w:val="002F6C0D"/>
    <w:rsid w:val="002F7F4B"/>
    <w:rsid w:val="00302872"/>
    <w:rsid w:val="00302938"/>
    <w:rsid w:val="00304505"/>
    <w:rsid w:val="003073A5"/>
    <w:rsid w:val="00310A35"/>
    <w:rsid w:val="00315E50"/>
    <w:rsid w:val="0031622B"/>
    <w:rsid w:val="00316E02"/>
    <w:rsid w:val="00317F61"/>
    <w:rsid w:val="003204B8"/>
    <w:rsid w:val="003213F5"/>
    <w:rsid w:val="00321762"/>
    <w:rsid w:val="00321AD7"/>
    <w:rsid w:val="0033033E"/>
    <w:rsid w:val="00331422"/>
    <w:rsid w:val="00331F5C"/>
    <w:rsid w:val="0033216C"/>
    <w:rsid w:val="00335895"/>
    <w:rsid w:val="003400EA"/>
    <w:rsid w:val="00342170"/>
    <w:rsid w:val="003441DC"/>
    <w:rsid w:val="00347D6E"/>
    <w:rsid w:val="00352B50"/>
    <w:rsid w:val="00352B76"/>
    <w:rsid w:val="0035318F"/>
    <w:rsid w:val="003536DA"/>
    <w:rsid w:val="00360C3A"/>
    <w:rsid w:val="00362AFB"/>
    <w:rsid w:val="003643DC"/>
    <w:rsid w:val="00365FBD"/>
    <w:rsid w:val="0037016C"/>
    <w:rsid w:val="00370412"/>
    <w:rsid w:val="003714D8"/>
    <w:rsid w:val="003736E0"/>
    <w:rsid w:val="003761FD"/>
    <w:rsid w:val="00376229"/>
    <w:rsid w:val="00386BF1"/>
    <w:rsid w:val="003905FC"/>
    <w:rsid w:val="003972AE"/>
    <w:rsid w:val="003975AC"/>
    <w:rsid w:val="003A2A5D"/>
    <w:rsid w:val="003A2BBB"/>
    <w:rsid w:val="003A40BE"/>
    <w:rsid w:val="003A4ABE"/>
    <w:rsid w:val="003A53AD"/>
    <w:rsid w:val="003A5440"/>
    <w:rsid w:val="003A5EB2"/>
    <w:rsid w:val="003B1B3A"/>
    <w:rsid w:val="003B2470"/>
    <w:rsid w:val="003B432C"/>
    <w:rsid w:val="003B5395"/>
    <w:rsid w:val="003B54C1"/>
    <w:rsid w:val="003B5F5C"/>
    <w:rsid w:val="003B68C8"/>
    <w:rsid w:val="003B6AAC"/>
    <w:rsid w:val="003C1DFE"/>
    <w:rsid w:val="003C256A"/>
    <w:rsid w:val="003D0FEA"/>
    <w:rsid w:val="003D2CB3"/>
    <w:rsid w:val="003D4951"/>
    <w:rsid w:val="003D5BB4"/>
    <w:rsid w:val="003D5C86"/>
    <w:rsid w:val="003E4232"/>
    <w:rsid w:val="003E54D5"/>
    <w:rsid w:val="003E5E3D"/>
    <w:rsid w:val="003F2B71"/>
    <w:rsid w:val="003F5A41"/>
    <w:rsid w:val="003F622B"/>
    <w:rsid w:val="003F69E5"/>
    <w:rsid w:val="00400D58"/>
    <w:rsid w:val="004013CB"/>
    <w:rsid w:val="00402EDE"/>
    <w:rsid w:val="00402F85"/>
    <w:rsid w:val="00406573"/>
    <w:rsid w:val="0040741A"/>
    <w:rsid w:val="0041011A"/>
    <w:rsid w:val="004128A1"/>
    <w:rsid w:val="00414BCC"/>
    <w:rsid w:val="00425A6A"/>
    <w:rsid w:val="00431223"/>
    <w:rsid w:val="00431E95"/>
    <w:rsid w:val="00431EF0"/>
    <w:rsid w:val="00435A09"/>
    <w:rsid w:val="0043648D"/>
    <w:rsid w:val="004420A7"/>
    <w:rsid w:val="0044248C"/>
    <w:rsid w:val="00450481"/>
    <w:rsid w:val="00452E54"/>
    <w:rsid w:val="00453952"/>
    <w:rsid w:val="00453E81"/>
    <w:rsid w:val="004553AA"/>
    <w:rsid w:val="00457173"/>
    <w:rsid w:val="004576D4"/>
    <w:rsid w:val="00457D13"/>
    <w:rsid w:val="00457FDE"/>
    <w:rsid w:val="00460C38"/>
    <w:rsid w:val="00460D3A"/>
    <w:rsid w:val="0046270F"/>
    <w:rsid w:val="004633C7"/>
    <w:rsid w:val="004643AE"/>
    <w:rsid w:val="00470545"/>
    <w:rsid w:val="00471B81"/>
    <w:rsid w:val="00475707"/>
    <w:rsid w:val="00476D0E"/>
    <w:rsid w:val="00477C15"/>
    <w:rsid w:val="00482244"/>
    <w:rsid w:val="004857CD"/>
    <w:rsid w:val="00490E3F"/>
    <w:rsid w:val="00494900"/>
    <w:rsid w:val="00494D7B"/>
    <w:rsid w:val="00495384"/>
    <w:rsid w:val="004957D1"/>
    <w:rsid w:val="004A04D1"/>
    <w:rsid w:val="004A2040"/>
    <w:rsid w:val="004A53B3"/>
    <w:rsid w:val="004B07D8"/>
    <w:rsid w:val="004B1202"/>
    <w:rsid w:val="004B481A"/>
    <w:rsid w:val="004B54F4"/>
    <w:rsid w:val="004B7BA9"/>
    <w:rsid w:val="004C0D27"/>
    <w:rsid w:val="004C2419"/>
    <w:rsid w:val="004C6301"/>
    <w:rsid w:val="004C6AB3"/>
    <w:rsid w:val="004C7010"/>
    <w:rsid w:val="004C7945"/>
    <w:rsid w:val="004D4A40"/>
    <w:rsid w:val="004D5975"/>
    <w:rsid w:val="004D74FD"/>
    <w:rsid w:val="004D7FFE"/>
    <w:rsid w:val="004E2ECF"/>
    <w:rsid w:val="004E54CD"/>
    <w:rsid w:val="004F31B8"/>
    <w:rsid w:val="004F36F5"/>
    <w:rsid w:val="004F5379"/>
    <w:rsid w:val="005006A4"/>
    <w:rsid w:val="00502C53"/>
    <w:rsid w:val="00506FCE"/>
    <w:rsid w:val="0051130A"/>
    <w:rsid w:val="00511D47"/>
    <w:rsid w:val="00512793"/>
    <w:rsid w:val="005160A9"/>
    <w:rsid w:val="00516437"/>
    <w:rsid w:val="005204CE"/>
    <w:rsid w:val="00523C71"/>
    <w:rsid w:val="00526172"/>
    <w:rsid w:val="0053006C"/>
    <w:rsid w:val="005317DB"/>
    <w:rsid w:val="00531CDF"/>
    <w:rsid w:val="00542F21"/>
    <w:rsid w:val="0054707B"/>
    <w:rsid w:val="00553E6E"/>
    <w:rsid w:val="00555A39"/>
    <w:rsid w:val="00561E0C"/>
    <w:rsid w:val="005669E5"/>
    <w:rsid w:val="00566FA9"/>
    <w:rsid w:val="0057050C"/>
    <w:rsid w:val="0057065C"/>
    <w:rsid w:val="005744AE"/>
    <w:rsid w:val="005810B0"/>
    <w:rsid w:val="0058131A"/>
    <w:rsid w:val="00582F5A"/>
    <w:rsid w:val="00583F86"/>
    <w:rsid w:val="005851BD"/>
    <w:rsid w:val="005871C4"/>
    <w:rsid w:val="0058756C"/>
    <w:rsid w:val="00587C67"/>
    <w:rsid w:val="00592789"/>
    <w:rsid w:val="00592D8A"/>
    <w:rsid w:val="0059437E"/>
    <w:rsid w:val="005946B9"/>
    <w:rsid w:val="005A1AFC"/>
    <w:rsid w:val="005A438F"/>
    <w:rsid w:val="005A4637"/>
    <w:rsid w:val="005A6C9A"/>
    <w:rsid w:val="005B0371"/>
    <w:rsid w:val="005B0B52"/>
    <w:rsid w:val="005B4B08"/>
    <w:rsid w:val="005B5033"/>
    <w:rsid w:val="005B6396"/>
    <w:rsid w:val="005B671D"/>
    <w:rsid w:val="005C06FE"/>
    <w:rsid w:val="005C181E"/>
    <w:rsid w:val="005C2308"/>
    <w:rsid w:val="005C5438"/>
    <w:rsid w:val="005D1132"/>
    <w:rsid w:val="005D1398"/>
    <w:rsid w:val="005D2488"/>
    <w:rsid w:val="005D3546"/>
    <w:rsid w:val="005D6181"/>
    <w:rsid w:val="005D754D"/>
    <w:rsid w:val="005D7954"/>
    <w:rsid w:val="005D7E26"/>
    <w:rsid w:val="005E6AE2"/>
    <w:rsid w:val="005E7ABE"/>
    <w:rsid w:val="005E7D3F"/>
    <w:rsid w:val="005F00CE"/>
    <w:rsid w:val="005F192D"/>
    <w:rsid w:val="005F1DFC"/>
    <w:rsid w:val="005F4D62"/>
    <w:rsid w:val="00603BCF"/>
    <w:rsid w:val="006045E2"/>
    <w:rsid w:val="006063E4"/>
    <w:rsid w:val="00607C2D"/>
    <w:rsid w:val="00607D02"/>
    <w:rsid w:val="00612744"/>
    <w:rsid w:val="00614A6F"/>
    <w:rsid w:val="0061549B"/>
    <w:rsid w:val="0062087A"/>
    <w:rsid w:val="006209DF"/>
    <w:rsid w:val="0062216E"/>
    <w:rsid w:val="0062303F"/>
    <w:rsid w:val="00625E69"/>
    <w:rsid w:val="00631813"/>
    <w:rsid w:val="0063191C"/>
    <w:rsid w:val="00634A1B"/>
    <w:rsid w:val="0064069B"/>
    <w:rsid w:val="00641424"/>
    <w:rsid w:val="00642167"/>
    <w:rsid w:val="00645344"/>
    <w:rsid w:val="0064547A"/>
    <w:rsid w:val="0064573B"/>
    <w:rsid w:val="0065013A"/>
    <w:rsid w:val="006515F9"/>
    <w:rsid w:val="00652DB0"/>
    <w:rsid w:val="006538BE"/>
    <w:rsid w:val="00656F04"/>
    <w:rsid w:val="006570E1"/>
    <w:rsid w:val="0066015B"/>
    <w:rsid w:val="00660422"/>
    <w:rsid w:val="0066062A"/>
    <w:rsid w:val="00660D33"/>
    <w:rsid w:val="00666B8E"/>
    <w:rsid w:val="006672F8"/>
    <w:rsid w:val="00667441"/>
    <w:rsid w:val="0067200A"/>
    <w:rsid w:val="006817F8"/>
    <w:rsid w:val="00691478"/>
    <w:rsid w:val="00694FF2"/>
    <w:rsid w:val="00697C30"/>
    <w:rsid w:val="00697D63"/>
    <w:rsid w:val="006A4A9D"/>
    <w:rsid w:val="006B6694"/>
    <w:rsid w:val="006C0163"/>
    <w:rsid w:val="006C0592"/>
    <w:rsid w:val="006C5068"/>
    <w:rsid w:val="006C522F"/>
    <w:rsid w:val="006D1B46"/>
    <w:rsid w:val="006D34B3"/>
    <w:rsid w:val="006D63E3"/>
    <w:rsid w:val="006D771B"/>
    <w:rsid w:val="006E21DA"/>
    <w:rsid w:val="006E26E2"/>
    <w:rsid w:val="006E3A84"/>
    <w:rsid w:val="006E4EEF"/>
    <w:rsid w:val="006E73AE"/>
    <w:rsid w:val="006E7699"/>
    <w:rsid w:val="006E7BC5"/>
    <w:rsid w:val="006F3ED4"/>
    <w:rsid w:val="006F7B43"/>
    <w:rsid w:val="0070252E"/>
    <w:rsid w:val="007037FD"/>
    <w:rsid w:val="007041FB"/>
    <w:rsid w:val="007104F7"/>
    <w:rsid w:val="00711070"/>
    <w:rsid w:val="0071128B"/>
    <w:rsid w:val="00713485"/>
    <w:rsid w:val="007143DE"/>
    <w:rsid w:val="007174F4"/>
    <w:rsid w:val="0072127D"/>
    <w:rsid w:val="007228A8"/>
    <w:rsid w:val="00723CC6"/>
    <w:rsid w:val="00726256"/>
    <w:rsid w:val="007267D1"/>
    <w:rsid w:val="00730C31"/>
    <w:rsid w:val="00734636"/>
    <w:rsid w:val="00736B71"/>
    <w:rsid w:val="00742449"/>
    <w:rsid w:val="007460E7"/>
    <w:rsid w:val="0074611F"/>
    <w:rsid w:val="00746297"/>
    <w:rsid w:val="00750B6C"/>
    <w:rsid w:val="00751E30"/>
    <w:rsid w:val="0075366A"/>
    <w:rsid w:val="00761E20"/>
    <w:rsid w:val="00761EBA"/>
    <w:rsid w:val="00762F98"/>
    <w:rsid w:val="0076692D"/>
    <w:rsid w:val="00772287"/>
    <w:rsid w:val="0077261A"/>
    <w:rsid w:val="00773063"/>
    <w:rsid w:val="007741CB"/>
    <w:rsid w:val="007829AD"/>
    <w:rsid w:val="007865DD"/>
    <w:rsid w:val="00787103"/>
    <w:rsid w:val="007903EE"/>
    <w:rsid w:val="007A07D8"/>
    <w:rsid w:val="007A11E1"/>
    <w:rsid w:val="007A34F2"/>
    <w:rsid w:val="007A3851"/>
    <w:rsid w:val="007A3C28"/>
    <w:rsid w:val="007A40A2"/>
    <w:rsid w:val="007A5E22"/>
    <w:rsid w:val="007B19A6"/>
    <w:rsid w:val="007B2BE0"/>
    <w:rsid w:val="007B4A00"/>
    <w:rsid w:val="007B4BF8"/>
    <w:rsid w:val="007B6359"/>
    <w:rsid w:val="007B6801"/>
    <w:rsid w:val="007B781F"/>
    <w:rsid w:val="007C1486"/>
    <w:rsid w:val="007C2D97"/>
    <w:rsid w:val="007C4B0F"/>
    <w:rsid w:val="007C655B"/>
    <w:rsid w:val="007D25EA"/>
    <w:rsid w:val="007D5D21"/>
    <w:rsid w:val="007E2B45"/>
    <w:rsid w:val="007E2DA0"/>
    <w:rsid w:val="007E3A95"/>
    <w:rsid w:val="007E4A7E"/>
    <w:rsid w:val="007E6CB5"/>
    <w:rsid w:val="007E7018"/>
    <w:rsid w:val="007F0A7C"/>
    <w:rsid w:val="007F58CB"/>
    <w:rsid w:val="007F6317"/>
    <w:rsid w:val="008033FC"/>
    <w:rsid w:val="0080422F"/>
    <w:rsid w:val="00804E70"/>
    <w:rsid w:val="00806B23"/>
    <w:rsid w:val="00811E68"/>
    <w:rsid w:val="008132B4"/>
    <w:rsid w:val="0081582C"/>
    <w:rsid w:val="0082251C"/>
    <w:rsid w:val="00825A6D"/>
    <w:rsid w:val="00826F0D"/>
    <w:rsid w:val="00830C0C"/>
    <w:rsid w:val="00830CA1"/>
    <w:rsid w:val="008312AB"/>
    <w:rsid w:val="0083320A"/>
    <w:rsid w:val="008348C6"/>
    <w:rsid w:val="008366F8"/>
    <w:rsid w:val="00837A78"/>
    <w:rsid w:val="00841B4E"/>
    <w:rsid w:val="00844676"/>
    <w:rsid w:val="008468EA"/>
    <w:rsid w:val="00847988"/>
    <w:rsid w:val="00847F14"/>
    <w:rsid w:val="00863E67"/>
    <w:rsid w:val="0086697D"/>
    <w:rsid w:val="00870578"/>
    <w:rsid w:val="00871D42"/>
    <w:rsid w:val="0088235A"/>
    <w:rsid w:val="00882762"/>
    <w:rsid w:val="00883427"/>
    <w:rsid w:val="00884362"/>
    <w:rsid w:val="00884DEC"/>
    <w:rsid w:val="00887451"/>
    <w:rsid w:val="00890FEB"/>
    <w:rsid w:val="0089264C"/>
    <w:rsid w:val="008A02A6"/>
    <w:rsid w:val="008A4E81"/>
    <w:rsid w:val="008A55D8"/>
    <w:rsid w:val="008A6091"/>
    <w:rsid w:val="008A7FA6"/>
    <w:rsid w:val="008B1485"/>
    <w:rsid w:val="008B2D0E"/>
    <w:rsid w:val="008B36E8"/>
    <w:rsid w:val="008B509E"/>
    <w:rsid w:val="008B5C83"/>
    <w:rsid w:val="008B5F67"/>
    <w:rsid w:val="008B7E07"/>
    <w:rsid w:val="008C018D"/>
    <w:rsid w:val="008C3403"/>
    <w:rsid w:val="008C4051"/>
    <w:rsid w:val="008C5A99"/>
    <w:rsid w:val="008C60A5"/>
    <w:rsid w:val="008D6403"/>
    <w:rsid w:val="008D6A5D"/>
    <w:rsid w:val="008E1C9A"/>
    <w:rsid w:val="008E251F"/>
    <w:rsid w:val="008E2B55"/>
    <w:rsid w:val="008E43F5"/>
    <w:rsid w:val="008E5E88"/>
    <w:rsid w:val="008F1790"/>
    <w:rsid w:val="008F1D22"/>
    <w:rsid w:val="008F3F39"/>
    <w:rsid w:val="008F7550"/>
    <w:rsid w:val="0090387C"/>
    <w:rsid w:val="0090751F"/>
    <w:rsid w:val="00907E7B"/>
    <w:rsid w:val="00911AC6"/>
    <w:rsid w:val="009132F0"/>
    <w:rsid w:val="00914705"/>
    <w:rsid w:val="00914852"/>
    <w:rsid w:val="00915CD9"/>
    <w:rsid w:val="00916B98"/>
    <w:rsid w:val="00920013"/>
    <w:rsid w:val="0092006A"/>
    <w:rsid w:val="00922FD1"/>
    <w:rsid w:val="00922FFC"/>
    <w:rsid w:val="00923C3C"/>
    <w:rsid w:val="00924B2E"/>
    <w:rsid w:val="009256E4"/>
    <w:rsid w:val="009259B3"/>
    <w:rsid w:val="00925F2E"/>
    <w:rsid w:val="00933C3A"/>
    <w:rsid w:val="0093446C"/>
    <w:rsid w:val="009355BF"/>
    <w:rsid w:val="00936AE8"/>
    <w:rsid w:val="00941170"/>
    <w:rsid w:val="009442BD"/>
    <w:rsid w:val="009454C5"/>
    <w:rsid w:val="00945DF2"/>
    <w:rsid w:val="00946CC0"/>
    <w:rsid w:val="0094722A"/>
    <w:rsid w:val="00947379"/>
    <w:rsid w:val="00947976"/>
    <w:rsid w:val="00950D7B"/>
    <w:rsid w:val="0095328B"/>
    <w:rsid w:val="0095513B"/>
    <w:rsid w:val="00955F3B"/>
    <w:rsid w:val="009570D1"/>
    <w:rsid w:val="00957645"/>
    <w:rsid w:val="00957934"/>
    <w:rsid w:val="00960935"/>
    <w:rsid w:val="009612FF"/>
    <w:rsid w:val="009614FA"/>
    <w:rsid w:val="009616DD"/>
    <w:rsid w:val="009622CE"/>
    <w:rsid w:val="00962506"/>
    <w:rsid w:val="0097534A"/>
    <w:rsid w:val="00975997"/>
    <w:rsid w:val="0097747A"/>
    <w:rsid w:val="00977727"/>
    <w:rsid w:val="00981967"/>
    <w:rsid w:val="00983F70"/>
    <w:rsid w:val="00986CF3"/>
    <w:rsid w:val="00987C8E"/>
    <w:rsid w:val="0099226F"/>
    <w:rsid w:val="00992AE8"/>
    <w:rsid w:val="00993180"/>
    <w:rsid w:val="009A0611"/>
    <w:rsid w:val="009A1775"/>
    <w:rsid w:val="009A2699"/>
    <w:rsid w:val="009B2E7E"/>
    <w:rsid w:val="009B64D6"/>
    <w:rsid w:val="009C1BF7"/>
    <w:rsid w:val="009C4CD9"/>
    <w:rsid w:val="009C604A"/>
    <w:rsid w:val="009D0718"/>
    <w:rsid w:val="009D2B10"/>
    <w:rsid w:val="009D3BA3"/>
    <w:rsid w:val="009D3BC5"/>
    <w:rsid w:val="009D42B3"/>
    <w:rsid w:val="009D6876"/>
    <w:rsid w:val="009E34AF"/>
    <w:rsid w:val="009E5B18"/>
    <w:rsid w:val="009F2608"/>
    <w:rsid w:val="009F3AD6"/>
    <w:rsid w:val="00A017A7"/>
    <w:rsid w:val="00A0457D"/>
    <w:rsid w:val="00A07BA4"/>
    <w:rsid w:val="00A1036D"/>
    <w:rsid w:val="00A11892"/>
    <w:rsid w:val="00A14477"/>
    <w:rsid w:val="00A23D2D"/>
    <w:rsid w:val="00A32085"/>
    <w:rsid w:val="00A34C72"/>
    <w:rsid w:val="00A37195"/>
    <w:rsid w:val="00A37C45"/>
    <w:rsid w:val="00A40976"/>
    <w:rsid w:val="00A41E2B"/>
    <w:rsid w:val="00A4535A"/>
    <w:rsid w:val="00A46987"/>
    <w:rsid w:val="00A53E20"/>
    <w:rsid w:val="00A54265"/>
    <w:rsid w:val="00A54ECC"/>
    <w:rsid w:val="00A56ACD"/>
    <w:rsid w:val="00A5705D"/>
    <w:rsid w:val="00A579D9"/>
    <w:rsid w:val="00A6080A"/>
    <w:rsid w:val="00A6303F"/>
    <w:rsid w:val="00A65D24"/>
    <w:rsid w:val="00A67289"/>
    <w:rsid w:val="00A673C9"/>
    <w:rsid w:val="00A7578D"/>
    <w:rsid w:val="00A8156D"/>
    <w:rsid w:val="00A827B7"/>
    <w:rsid w:val="00A90D6A"/>
    <w:rsid w:val="00A91F09"/>
    <w:rsid w:val="00A92900"/>
    <w:rsid w:val="00A93078"/>
    <w:rsid w:val="00A93E2D"/>
    <w:rsid w:val="00A96475"/>
    <w:rsid w:val="00AA28DE"/>
    <w:rsid w:val="00AA3470"/>
    <w:rsid w:val="00AA4A33"/>
    <w:rsid w:val="00AB0822"/>
    <w:rsid w:val="00AB1656"/>
    <w:rsid w:val="00AB3AF2"/>
    <w:rsid w:val="00AB3E68"/>
    <w:rsid w:val="00AB4241"/>
    <w:rsid w:val="00AB5DF7"/>
    <w:rsid w:val="00AB6FEF"/>
    <w:rsid w:val="00AB7B70"/>
    <w:rsid w:val="00AC0703"/>
    <w:rsid w:val="00AC0836"/>
    <w:rsid w:val="00AC0C86"/>
    <w:rsid w:val="00AC4690"/>
    <w:rsid w:val="00AC4FAC"/>
    <w:rsid w:val="00AC6499"/>
    <w:rsid w:val="00AD0619"/>
    <w:rsid w:val="00AD2F53"/>
    <w:rsid w:val="00AD4242"/>
    <w:rsid w:val="00AE12A2"/>
    <w:rsid w:val="00AE4C07"/>
    <w:rsid w:val="00AF1157"/>
    <w:rsid w:val="00AF1992"/>
    <w:rsid w:val="00AF2648"/>
    <w:rsid w:val="00AF3125"/>
    <w:rsid w:val="00AF5CAF"/>
    <w:rsid w:val="00AF67E0"/>
    <w:rsid w:val="00B00E47"/>
    <w:rsid w:val="00B0109B"/>
    <w:rsid w:val="00B01ACA"/>
    <w:rsid w:val="00B0211B"/>
    <w:rsid w:val="00B02CCF"/>
    <w:rsid w:val="00B03124"/>
    <w:rsid w:val="00B07507"/>
    <w:rsid w:val="00B10E80"/>
    <w:rsid w:val="00B22EB1"/>
    <w:rsid w:val="00B232F8"/>
    <w:rsid w:val="00B23A4F"/>
    <w:rsid w:val="00B23E44"/>
    <w:rsid w:val="00B26138"/>
    <w:rsid w:val="00B261F6"/>
    <w:rsid w:val="00B31EC6"/>
    <w:rsid w:val="00B36C2C"/>
    <w:rsid w:val="00B40746"/>
    <w:rsid w:val="00B423AA"/>
    <w:rsid w:val="00B42537"/>
    <w:rsid w:val="00B43EF2"/>
    <w:rsid w:val="00B4583D"/>
    <w:rsid w:val="00B45D48"/>
    <w:rsid w:val="00B47CE5"/>
    <w:rsid w:val="00B5107B"/>
    <w:rsid w:val="00B52583"/>
    <w:rsid w:val="00B5379A"/>
    <w:rsid w:val="00B56004"/>
    <w:rsid w:val="00B57657"/>
    <w:rsid w:val="00B66559"/>
    <w:rsid w:val="00B66905"/>
    <w:rsid w:val="00B672C0"/>
    <w:rsid w:val="00B72ED6"/>
    <w:rsid w:val="00B7517E"/>
    <w:rsid w:val="00B8355B"/>
    <w:rsid w:val="00B8534F"/>
    <w:rsid w:val="00B85586"/>
    <w:rsid w:val="00B91AF7"/>
    <w:rsid w:val="00B92345"/>
    <w:rsid w:val="00B93BD0"/>
    <w:rsid w:val="00BA0CCF"/>
    <w:rsid w:val="00BA6605"/>
    <w:rsid w:val="00BB0A15"/>
    <w:rsid w:val="00BB0AF1"/>
    <w:rsid w:val="00BB10AB"/>
    <w:rsid w:val="00BB2FF7"/>
    <w:rsid w:val="00BB3E82"/>
    <w:rsid w:val="00BB7804"/>
    <w:rsid w:val="00BC43C2"/>
    <w:rsid w:val="00BC4995"/>
    <w:rsid w:val="00BC5BEC"/>
    <w:rsid w:val="00BC6258"/>
    <w:rsid w:val="00BC7982"/>
    <w:rsid w:val="00BD1B99"/>
    <w:rsid w:val="00BD2726"/>
    <w:rsid w:val="00BD3835"/>
    <w:rsid w:val="00BD463E"/>
    <w:rsid w:val="00BD58A7"/>
    <w:rsid w:val="00BD6306"/>
    <w:rsid w:val="00BD7895"/>
    <w:rsid w:val="00C03771"/>
    <w:rsid w:val="00C0447C"/>
    <w:rsid w:val="00C06FF2"/>
    <w:rsid w:val="00C078E1"/>
    <w:rsid w:val="00C14019"/>
    <w:rsid w:val="00C206A5"/>
    <w:rsid w:val="00C2703C"/>
    <w:rsid w:val="00C2737C"/>
    <w:rsid w:val="00C3030C"/>
    <w:rsid w:val="00C30CEB"/>
    <w:rsid w:val="00C3446D"/>
    <w:rsid w:val="00C34495"/>
    <w:rsid w:val="00C36010"/>
    <w:rsid w:val="00C41411"/>
    <w:rsid w:val="00C41C2A"/>
    <w:rsid w:val="00C451E2"/>
    <w:rsid w:val="00C5032B"/>
    <w:rsid w:val="00C50389"/>
    <w:rsid w:val="00C5092E"/>
    <w:rsid w:val="00C51F73"/>
    <w:rsid w:val="00C54B24"/>
    <w:rsid w:val="00C575EC"/>
    <w:rsid w:val="00C6197B"/>
    <w:rsid w:val="00C62679"/>
    <w:rsid w:val="00C65508"/>
    <w:rsid w:val="00C6646E"/>
    <w:rsid w:val="00C6778F"/>
    <w:rsid w:val="00C73825"/>
    <w:rsid w:val="00C74CBF"/>
    <w:rsid w:val="00C750D0"/>
    <w:rsid w:val="00C75515"/>
    <w:rsid w:val="00C813E3"/>
    <w:rsid w:val="00C821CD"/>
    <w:rsid w:val="00C83048"/>
    <w:rsid w:val="00C85352"/>
    <w:rsid w:val="00C871BB"/>
    <w:rsid w:val="00C90C55"/>
    <w:rsid w:val="00C947D8"/>
    <w:rsid w:val="00CA0838"/>
    <w:rsid w:val="00CA10DF"/>
    <w:rsid w:val="00CA2E5B"/>
    <w:rsid w:val="00CA4C99"/>
    <w:rsid w:val="00CA660F"/>
    <w:rsid w:val="00CB09AF"/>
    <w:rsid w:val="00CB1182"/>
    <w:rsid w:val="00CB22E7"/>
    <w:rsid w:val="00CB4934"/>
    <w:rsid w:val="00CB70DB"/>
    <w:rsid w:val="00CB712B"/>
    <w:rsid w:val="00CC2ACF"/>
    <w:rsid w:val="00CC3FD8"/>
    <w:rsid w:val="00CC4C43"/>
    <w:rsid w:val="00CC679F"/>
    <w:rsid w:val="00CC73F0"/>
    <w:rsid w:val="00CC77F1"/>
    <w:rsid w:val="00CC7840"/>
    <w:rsid w:val="00CC7BEC"/>
    <w:rsid w:val="00CD28D2"/>
    <w:rsid w:val="00CD36A5"/>
    <w:rsid w:val="00CD7879"/>
    <w:rsid w:val="00CE24AF"/>
    <w:rsid w:val="00CE3772"/>
    <w:rsid w:val="00CE5955"/>
    <w:rsid w:val="00CF0D3C"/>
    <w:rsid w:val="00CF28EB"/>
    <w:rsid w:val="00CF2F45"/>
    <w:rsid w:val="00CF30F2"/>
    <w:rsid w:val="00CF5200"/>
    <w:rsid w:val="00CF56D1"/>
    <w:rsid w:val="00CF6B0B"/>
    <w:rsid w:val="00D0145C"/>
    <w:rsid w:val="00D022CD"/>
    <w:rsid w:val="00D04012"/>
    <w:rsid w:val="00D05790"/>
    <w:rsid w:val="00D06CFC"/>
    <w:rsid w:val="00D071A7"/>
    <w:rsid w:val="00D07321"/>
    <w:rsid w:val="00D1079F"/>
    <w:rsid w:val="00D12BDB"/>
    <w:rsid w:val="00D12FE2"/>
    <w:rsid w:val="00D17C64"/>
    <w:rsid w:val="00D23D54"/>
    <w:rsid w:val="00D2528D"/>
    <w:rsid w:val="00D3060A"/>
    <w:rsid w:val="00D318B6"/>
    <w:rsid w:val="00D324E5"/>
    <w:rsid w:val="00D36CA7"/>
    <w:rsid w:val="00D41BBA"/>
    <w:rsid w:val="00D424FB"/>
    <w:rsid w:val="00D452F7"/>
    <w:rsid w:val="00D47BCD"/>
    <w:rsid w:val="00D52458"/>
    <w:rsid w:val="00D546C8"/>
    <w:rsid w:val="00D61890"/>
    <w:rsid w:val="00D62CFC"/>
    <w:rsid w:val="00D63703"/>
    <w:rsid w:val="00D6402E"/>
    <w:rsid w:val="00D661DC"/>
    <w:rsid w:val="00D70449"/>
    <w:rsid w:val="00D73BA1"/>
    <w:rsid w:val="00D74CEE"/>
    <w:rsid w:val="00D77CCB"/>
    <w:rsid w:val="00D83471"/>
    <w:rsid w:val="00D86857"/>
    <w:rsid w:val="00D93689"/>
    <w:rsid w:val="00D95E5F"/>
    <w:rsid w:val="00DA0E8A"/>
    <w:rsid w:val="00DA2B49"/>
    <w:rsid w:val="00DA2E0D"/>
    <w:rsid w:val="00DA5D91"/>
    <w:rsid w:val="00DA6282"/>
    <w:rsid w:val="00DA66B1"/>
    <w:rsid w:val="00DA7462"/>
    <w:rsid w:val="00DB106F"/>
    <w:rsid w:val="00DB3C77"/>
    <w:rsid w:val="00DB5A08"/>
    <w:rsid w:val="00DB65BF"/>
    <w:rsid w:val="00DB7493"/>
    <w:rsid w:val="00DB76A0"/>
    <w:rsid w:val="00DB7C8D"/>
    <w:rsid w:val="00DC037B"/>
    <w:rsid w:val="00DC165B"/>
    <w:rsid w:val="00DC27B6"/>
    <w:rsid w:val="00DC4E2E"/>
    <w:rsid w:val="00DC50E0"/>
    <w:rsid w:val="00DC64C7"/>
    <w:rsid w:val="00DC76F2"/>
    <w:rsid w:val="00DD04EE"/>
    <w:rsid w:val="00DD2961"/>
    <w:rsid w:val="00DD2AE1"/>
    <w:rsid w:val="00DD2D78"/>
    <w:rsid w:val="00DD340D"/>
    <w:rsid w:val="00DD3945"/>
    <w:rsid w:val="00DD5669"/>
    <w:rsid w:val="00DD5857"/>
    <w:rsid w:val="00DE05DD"/>
    <w:rsid w:val="00DE71C1"/>
    <w:rsid w:val="00DF0386"/>
    <w:rsid w:val="00DF06EB"/>
    <w:rsid w:val="00DF52B7"/>
    <w:rsid w:val="00DF7FB8"/>
    <w:rsid w:val="00E011DE"/>
    <w:rsid w:val="00E0252F"/>
    <w:rsid w:val="00E02D7D"/>
    <w:rsid w:val="00E0486B"/>
    <w:rsid w:val="00E108A8"/>
    <w:rsid w:val="00E12A8D"/>
    <w:rsid w:val="00E13244"/>
    <w:rsid w:val="00E158AF"/>
    <w:rsid w:val="00E1648D"/>
    <w:rsid w:val="00E176BE"/>
    <w:rsid w:val="00E25193"/>
    <w:rsid w:val="00E25CE3"/>
    <w:rsid w:val="00E2661E"/>
    <w:rsid w:val="00E26FDC"/>
    <w:rsid w:val="00E323B7"/>
    <w:rsid w:val="00E32D78"/>
    <w:rsid w:val="00E34A96"/>
    <w:rsid w:val="00E40074"/>
    <w:rsid w:val="00E4341A"/>
    <w:rsid w:val="00E4454C"/>
    <w:rsid w:val="00E45A5A"/>
    <w:rsid w:val="00E57944"/>
    <w:rsid w:val="00E60581"/>
    <w:rsid w:val="00E60B63"/>
    <w:rsid w:val="00E61F44"/>
    <w:rsid w:val="00E700FC"/>
    <w:rsid w:val="00E720D5"/>
    <w:rsid w:val="00E726A4"/>
    <w:rsid w:val="00E72948"/>
    <w:rsid w:val="00E737A9"/>
    <w:rsid w:val="00E73BE0"/>
    <w:rsid w:val="00E75CCA"/>
    <w:rsid w:val="00E818B8"/>
    <w:rsid w:val="00E81E49"/>
    <w:rsid w:val="00E81ECD"/>
    <w:rsid w:val="00E8533F"/>
    <w:rsid w:val="00E95649"/>
    <w:rsid w:val="00EA1BBE"/>
    <w:rsid w:val="00EA4724"/>
    <w:rsid w:val="00EA757D"/>
    <w:rsid w:val="00EA77C1"/>
    <w:rsid w:val="00EB21D8"/>
    <w:rsid w:val="00EB3EDA"/>
    <w:rsid w:val="00EB6098"/>
    <w:rsid w:val="00EB7C27"/>
    <w:rsid w:val="00EC448D"/>
    <w:rsid w:val="00EC48E4"/>
    <w:rsid w:val="00EC5A3B"/>
    <w:rsid w:val="00EC6B49"/>
    <w:rsid w:val="00EC6C54"/>
    <w:rsid w:val="00ED033A"/>
    <w:rsid w:val="00ED2DD5"/>
    <w:rsid w:val="00ED4222"/>
    <w:rsid w:val="00ED556A"/>
    <w:rsid w:val="00ED7C5E"/>
    <w:rsid w:val="00EE241E"/>
    <w:rsid w:val="00EE3DA8"/>
    <w:rsid w:val="00EE469B"/>
    <w:rsid w:val="00EE5025"/>
    <w:rsid w:val="00EE56B7"/>
    <w:rsid w:val="00EF00D0"/>
    <w:rsid w:val="00F0057C"/>
    <w:rsid w:val="00F01BBE"/>
    <w:rsid w:val="00F054E1"/>
    <w:rsid w:val="00F05A56"/>
    <w:rsid w:val="00F06331"/>
    <w:rsid w:val="00F066FE"/>
    <w:rsid w:val="00F07393"/>
    <w:rsid w:val="00F078CE"/>
    <w:rsid w:val="00F113FF"/>
    <w:rsid w:val="00F11763"/>
    <w:rsid w:val="00F11C6A"/>
    <w:rsid w:val="00F15C98"/>
    <w:rsid w:val="00F16274"/>
    <w:rsid w:val="00F16531"/>
    <w:rsid w:val="00F173DA"/>
    <w:rsid w:val="00F17AAA"/>
    <w:rsid w:val="00F17C08"/>
    <w:rsid w:val="00F235A0"/>
    <w:rsid w:val="00F23755"/>
    <w:rsid w:val="00F23C87"/>
    <w:rsid w:val="00F276C4"/>
    <w:rsid w:val="00F33669"/>
    <w:rsid w:val="00F33F14"/>
    <w:rsid w:val="00F34419"/>
    <w:rsid w:val="00F35451"/>
    <w:rsid w:val="00F35761"/>
    <w:rsid w:val="00F4066B"/>
    <w:rsid w:val="00F409E0"/>
    <w:rsid w:val="00F425C8"/>
    <w:rsid w:val="00F44C4F"/>
    <w:rsid w:val="00F53CB4"/>
    <w:rsid w:val="00F55949"/>
    <w:rsid w:val="00F60F8F"/>
    <w:rsid w:val="00F63191"/>
    <w:rsid w:val="00F644C6"/>
    <w:rsid w:val="00F67BC3"/>
    <w:rsid w:val="00F706D2"/>
    <w:rsid w:val="00F70CB9"/>
    <w:rsid w:val="00F72161"/>
    <w:rsid w:val="00F734F1"/>
    <w:rsid w:val="00F73732"/>
    <w:rsid w:val="00F743FC"/>
    <w:rsid w:val="00F7599F"/>
    <w:rsid w:val="00F76894"/>
    <w:rsid w:val="00F769B7"/>
    <w:rsid w:val="00F80026"/>
    <w:rsid w:val="00F80CA6"/>
    <w:rsid w:val="00F81515"/>
    <w:rsid w:val="00F84DFF"/>
    <w:rsid w:val="00F867F2"/>
    <w:rsid w:val="00F90E44"/>
    <w:rsid w:val="00F91740"/>
    <w:rsid w:val="00F919F5"/>
    <w:rsid w:val="00F929E6"/>
    <w:rsid w:val="00FA1144"/>
    <w:rsid w:val="00FA226B"/>
    <w:rsid w:val="00FA2560"/>
    <w:rsid w:val="00FA47D4"/>
    <w:rsid w:val="00FA5A30"/>
    <w:rsid w:val="00FA6009"/>
    <w:rsid w:val="00FB1115"/>
    <w:rsid w:val="00FB602A"/>
    <w:rsid w:val="00FB740E"/>
    <w:rsid w:val="00FB796B"/>
    <w:rsid w:val="00FC1EBA"/>
    <w:rsid w:val="00FC45F4"/>
    <w:rsid w:val="00FC6935"/>
    <w:rsid w:val="00FD0A62"/>
    <w:rsid w:val="00FD2A9A"/>
    <w:rsid w:val="00FD34B9"/>
    <w:rsid w:val="00FD39C7"/>
    <w:rsid w:val="00FD400F"/>
    <w:rsid w:val="00FD53EE"/>
    <w:rsid w:val="00FD7891"/>
    <w:rsid w:val="00FE2194"/>
    <w:rsid w:val="00FE519F"/>
    <w:rsid w:val="00FE6804"/>
    <w:rsid w:val="00FE7267"/>
    <w:rsid w:val="00FE7373"/>
    <w:rsid w:val="00FE77D8"/>
    <w:rsid w:val="00FE7ADC"/>
    <w:rsid w:val="00FF47A2"/>
    <w:rsid w:val="00FF50EE"/>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32175"/>
  <w15:docId w15:val="{09ED453B-8080-4AAE-AD50-5C473907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0619"/>
  </w:style>
  <w:style w:type="paragraph" w:styleId="Heading1">
    <w:name w:val="heading 1"/>
    <w:basedOn w:val="Normal"/>
    <w:next w:val="Normal"/>
    <w:link w:val="Heading1Char"/>
    <w:uiPriority w:val="9"/>
    <w:qFormat/>
    <w:rsid w:val="00A91F0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6CC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7D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s,List Paragraph1,Heading,Dot pt,F5 List Paragraph,No Spacing1,List Paragraph Char Char Char,Indicator Text,Numbered Para 1,Bullet 1,Bullet Points,List Paragraph2,MAIN CONTENT,Normal numbered,List Bullet Mary,Title Style 1,WB Para"/>
    <w:basedOn w:val="Normal"/>
    <w:link w:val="ListParagraphChar"/>
    <w:uiPriority w:val="34"/>
    <w:qFormat/>
    <w:rsid w:val="00A91F0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Bullet 1 Char,Bullet Points Char,List Paragraph2 Char"/>
    <w:link w:val="ListParagraph"/>
    <w:uiPriority w:val="34"/>
    <w:rsid w:val="00A91F09"/>
    <w:rPr>
      <w:rFonts w:ascii="Times New Roman" w:eastAsia="Times New Roman" w:hAnsi="Times New Roman" w:cs="Times New Roman"/>
      <w:sz w:val="24"/>
      <w:szCs w:val="24"/>
      <w:lang w:val="en-US"/>
    </w:rPr>
  </w:style>
  <w:style w:type="table" w:styleId="TableGrid">
    <w:name w:val="Table Grid"/>
    <w:basedOn w:val="TableNormal"/>
    <w:uiPriority w:val="39"/>
    <w:rsid w:val="00A91F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1F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6CC0"/>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F867F2"/>
    <w:pPr>
      <w:spacing w:after="0" w:line="240" w:lineRule="auto"/>
    </w:pPr>
  </w:style>
  <w:style w:type="paragraph" w:styleId="Header">
    <w:name w:val="header"/>
    <w:basedOn w:val="Normal"/>
    <w:link w:val="HeaderChar"/>
    <w:uiPriority w:val="99"/>
    <w:unhideWhenUsed/>
    <w:rsid w:val="00F60F8F"/>
    <w:pPr>
      <w:tabs>
        <w:tab w:val="center" w:pos="4513"/>
        <w:tab w:val="right" w:pos="9026"/>
      </w:tabs>
      <w:snapToGrid w:val="0"/>
    </w:pPr>
  </w:style>
  <w:style w:type="character" w:customStyle="1" w:styleId="HeaderChar">
    <w:name w:val="Header Char"/>
    <w:basedOn w:val="DefaultParagraphFont"/>
    <w:link w:val="Header"/>
    <w:uiPriority w:val="99"/>
    <w:rsid w:val="00F60F8F"/>
  </w:style>
  <w:style w:type="paragraph" w:styleId="Footer">
    <w:name w:val="footer"/>
    <w:basedOn w:val="Normal"/>
    <w:link w:val="FooterChar"/>
    <w:uiPriority w:val="99"/>
    <w:unhideWhenUsed/>
    <w:rsid w:val="00F60F8F"/>
    <w:pPr>
      <w:tabs>
        <w:tab w:val="center" w:pos="4513"/>
        <w:tab w:val="right" w:pos="9026"/>
      </w:tabs>
      <w:snapToGrid w:val="0"/>
    </w:pPr>
  </w:style>
  <w:style w:type="character" w:customStyle="1" w:styleId="FooterChar">
    <w:name w:val="Footer Char"/>
    <w:basedOn w:val="DefaultParagraphFont"/>
    <w:link w:val="Footer"/>
    <w:uiPriority w:val="99"/>
    <w:rsid w:val="00F60F8F"/>
  </w:style>
  <w:style w:type="paragraph" w:styleId="BalloonText">
    <w:name w:val="Balloon Text"/>
    <w:basedOn w:val="Normal"/>
    <w:link w:val="BalloonTextChar"/>
    <w:uiPriority w:val="99"/>
    <w:semiHidden/>
    <w:unhideWhenUsed/>
    <w:rsid w:val="001E3E7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3E7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6209DF"/>
    <w:rPr>
      <w:sz w:val="18"/>
      <w:szCs w:val="18"/>
    </w:rPr>
  </w:style>
  <w:style w:type="paragraph" w:styleId="CommentText">
    <w:name w:val="annotation text"/>
    <w:basedOn w:val="Normal"/>
    <w:link w:val="CommentTextChar"/>
    <w:uiPriority w:val="99"/>
    <w:semiHidden/>
    <w:unhideWhenUsed/>
    <w:rsid w:val="006209DF"/>
  </w:style>
  <w:style w:type="character" w:customStyle="1" w:styleId="CommentTextChar">
    <w:name w:val="Comment Text Char"/>
    <w:basedOn w:val="DefaultParagraphFont"/>
    <w:link w:val="CommentText"/>
    <w:uiPriority w:val="99"/>
    <w:semiHidden/>
    <w:rsid w:val="006209DF"/>
  </w:style>
  <w:style w:type="paragraph" w:styleId="CommentSubject">
    <w:name w:val="annotation subject"/>
    <w:basedOn w:val="CommentText"/>
    <w:next w:val="CommentText"/>
    <w:link w:val="CommentSubjectChar"/>
    <w:uiPriority w:val="99"/>
    <w:semiHidden/>
    <w:unhideWhenUsed/>
    <w:rsid w:val="006209DF"/>
    <w:rPr>
      <w:b/>
      <w:bCs/>
    </w:rPr>
  </w:style>
  <w:style w:type="character" w:customStyle="1" w:styleId="CommentSubjectChar">
    <w:name w:val="Comment Subject Char"/>
    <w:basedOn w:val="CommentTextChar"/>
    <w:link w:val="CommentSubject"/>
    <w:uiPriority w:val="99"/>
    <w:semiHidden/>
    <w:rsid w:val="006209DF"/>
    <w:rPr>
      <w:b/>
      <w:bCs/>
    </w:rPr>
  </w:style>
  <w:style w:type="paragraph" w:styleId="Revision">
    <w:name w:val="Revision"/>
    <w:hidden/>
    <w:uiPriority w:val="99"/>
    <w:semiHidden/>
    <w:rsid w:val="00CA660F"/>
    <w:pPr>
      <w:spacing w:after="0" w:line="240" w:lineRule="auto"/>
    </w:p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qFormat/>
    <w:rsid w:val="000C7068"/>
    <w:pPr>
      <w:spacing w:after="0" w:line="240" w:lineRule="auto"/>
      <w:contextualSpacing/>
    </w:pPr>
    <w:rPr>
      <w:sz w:val="20"/>
      <w:szCs w:val="20"/>
      <w:lang w:val="en-US"/>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rsid w:val="000C7068"/>
    <w:rPr>
      <w:sz w:val="20"/>
      <w:szCs w:val="20"/>
      <w:lang w:val="en-US"/>
    </w:rPr>
  </w:style>
  <w:style w:type="character" w:styleId="FootnoteReference">
    <w:name w:val="footnote reference"/>
    <w:aliases w:val="16 Point,Superscript 6 Point,Superscript 6 Point + 11 pt,Ref. de nota al pie.,ftref,BVI fnr,fr,Footnote Ref in FtNote,SUPERS,Footnote Reference Superscript,Ref,de nota al pie,number,note bp,BVI fnr Car Car,BVI fnr Car,Footnote text"/>
    <w:basedOn w:val="DefaultParagraphFont"/>
    <w:link w:val="CharCharCharCharCarChar"/>
    <w:uiPriority w:val="99"/>
    <w:unhideWhenUsed/>
    <w:rsid w:val="000C7068"/>
    <w:rPr>
      <w:vertAlign w:val="superscript"/>
    </w:rPr>
  </w:style>
  <w:style w:type="character" w:customStyle="1" w:styleId="Heading3Char">
    <w:name w:val="Heading 3 Char"/>
    <w:basedOn w:val="DefaultParagraphFont"/>
    <w:link w:val="Heading3"/>
    <w:uiPriority w:val="9"/>
    <w:semiHidden/>
    <w:rsid w:val="00097DA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97DAB"/>
    <w:rPr>
      <w:color w:val="0000FF"/>
      <w:u w:val="single"/>
    </w:rPr>
  </w:style>
  <w:style w:type="paragraph" w:customStyle="1" w:styleId="GEFQuestion">
    <w:name w:val="GEF Question"/>
    <w:basedOn w:val="Normal"/>
    <w:next w:val="Normal"/>
    <w:qFormat/>
    <w:rsid w:val="008B36E8"/>
    <w:pPr>
      <w:spacing w:after="0" w:line="240" w:lineRule="auto"/>
      <w:ind w:left="-720"/>
    </w:pPr>
    <w:rPr>
      <w:rFonts w:ascii="Times New Roman" w:eastAsia="Times New Roman" w:hAnsi="Times New Roman" w:cs="Times New Roman"/>
      <w:szCs w:val="24"/>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8B36E8"/>
    <w:pPr>
      <w:spacing w:line="240" w:lineRule="exact"/>
      <w:jc w:val="both"/>
    </w:pPr>
    <w:rPr>
      <w:vertAlign w:val="superscript"/>
    </w:rPr>
  </w:style>
  <w:style w:type="character" w:customStyle="1" w:styleId="NoSpacingChar">
    <w:name w:val="No Spacing Char"/>
    <w:link w:val="NoSpacing"/>
    <w:uiPriority w:val="1"/>
    <w:rsid w:val="008B36E8"/>
  </w:style>
  <w:style w:type="character" w:styleId="FollowedHyperlink">
    <w:name w:val="FollowedHyperlink"/>
    <w:basedOn w:val="DefaultParagraphFont"/>
    <w:uiPriority w:val="99"/>
    <w:semiHidden/>
    <w:unhideWhenUsed/>
    <w:rsid w:val="00494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8006">
      <w:bodyDiv w:val="1"/>
      <w:marLeft w:val="0"/>
      <w:marRight w:val="0"/>
      <w:marTop w:val="0"/>
      <w:marBottom w:val="0"/>
      <w:divBdr>
        <w:top w:val="none" w:sz="0" w:space="0" w:color="auto"/>
        <w:left w:val="none" w:sz="0" w:space="0" w:color="auto"/>
        <w:bottom w:val="none" w:sz="0" w:space="0" w:color="auto"/>
        <w:right w:val="none" w:sz="0" w:space="0" w:color="auto"/>
      </w:divBdr>
    </w:div>
    <w:div w:id="1220440309">
      <w:bodyDiv w:val="1"/>
      <w:marLeft w:val="0"/>
      <w:marRight w:val="0"/>
      <w:marTop w:val="0"/>
      <w:marBottom w:val="0"/>
      <w:divBdr>
        <w:top w:val="none" w:sz="0" w:space="0" w:color="auto"/>
        <w:left w:val="none" w:sz="0" w:space="0" w:color="auto"/>
        <w:bottom w:val="none" w:sz="0" w:space="0" w:color="auto"/>
        <w:right w:val="none" w:sz="0" w:space="0" w:color="auto"/>
      </w:divBdr>
    </w:div>
    <w:div w:id="12687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ef.org/gef/guidelines_templ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hegef.org/documents/tracking_too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ndp.org/sites/bpps/SES_Toolki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9D73168523B48B62807385F15E3EE" ma:contentTypeVersion="11" ma:contentTypeDescription="Create a new document." ma:contentTypeScope="" ma:versionID="5d296948dcde0d6fd63c481d01705b18">
  <xsd:schema xmlns:xsd="http://www.w3.org/2001/XMLSchema" xmlns:xs="http://www.w3.org/2001/XMLSchema" xmlns:p="http://schemas.microsoft.com/office/2006/metadata/properties" xmlns:ns3="77ecc733-7ead-4998-bbf0-4b4d2e62489a" xmlns:ns4="8ea46aab-8d90-42f1-b1d4-532963debdca" targetNamespace="http://schemas.microsoft.com/office/2006/metadata/properties" ma:root="true" ma:fieldsID="008667bae054a9c8128c19043f680587" ns3:_="" ns4:_="">
    <xsd:import namespace="77ecc733-7ead-4998-bbf0-4b4d2e62489a"/>
    <xsd:import namespace="8ea46aab-8d90-42f1-b1d4-532963deb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cc733-7ead-4998-bbf0-4b4d2e6248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46aab-8d90-42f1-b1d4-532963debdc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0101-30F1-488C-A24E-329DB2EB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cc733-7ead-4998-bbf0-4b4d2e62489a"/>
    <ds:schemaRef ds:uri="8ea46aab-8d90-42f1-b1d4-532963deb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43AC3-2181-4CE3-A970-941388C3051C}">
  <ds:schemaRefs>
    <ds:schemaRef ds:uri="http://schemas.microsoft.com/sharepoint/v3/contenttype/forms"/>
  </ds:schemaRefs>
</ds:datastoreItem>
</file>

<file path=customXml/itemProps3.xml><?xml version="1.0" encoding="utf-8"?>
<ds:datastoreItem xmlns:ds="http://schemas.openxmlformats.org/officeDocument/2006/customXml" ds:itemID="{F287AC1E-C7DB-4098-B413-BE5D648E06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963B7A-FA90-449A-A808-A4C7A49A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4959</Words>
  <Characters>28272</Characters>
  <Application>Microsoft Office Word</Application>
  <DocSecurity>0</DocSecurity>
  <Lines>235</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reina.otsuka@undp.org</dc:creator>
  <cp:lastModifiedBy>Mbasa Rugigana</cp:lastModifiedBy>
  <cp:revision>40</cp:revision>
  <cp:lastPrinted>2019-02-26T11:46:00Z</cp:lastPrinted>
  <dcterms:created xsi:type="dcterms:W3CDTF">2020-01-13T12:32:00Z</dcterms:created>
  <dcterms:modified xsi:type="dcterms:W3CDTF">2020-01-27T10:32:00Z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0x010100AB49D73168523B48B62807385F15E3EE</vt:lpwstr>
  </property>
</Properties>
</file>