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B63E" w14:textId="77777777" w:rsidR="0001637A" w:rsidRPr="00217423" w:rsidRDefault="0001637A" w:rsidP="0001637A">
      <w:pPr>
        <w:widowControl w:val="0"/>
        <w:spacing w:after="0" w:line="240" w:lineRule="auto"/>
        <w:jc w:val="center"/>
        <w:rPr>
          <w:rFonts w:cs="Times New Roman"/>
          <w:lang w:val="ru-RU"/>
        </w:rPr>
      </w:pPr>
      <w:bookmarkStart w:id="0" w:name="_Hlk516069352"/>
      <w:bookmarkEnd w:id="0"/>
      <w:r w:rsidRPr="00217423">
        <w:rPr>
          <w:rFonts w:cs="Times New Roman"/>
          <w:b/>
          <w:bCs/>
          <w:lang w:val="ru-RU"/>
        </w:rPr>
        <w:t>ФОРМА ПРЕДСТАВЛЕНИЯ ПРЕДЛОЖЕНИЯ ПОСТАВЩИКА</w:t>
      </w:r>
    </w:p>
    <w:p w14:paraId="5DA92763" w14:textId="77777777" w:rsidR="0001637A" w:rsidRPr="00217423" w:rsidRDefault="0001637A" w:rsidP="0001637A">
      <w:pPr>
        <w:pStyle w:val="Default"/>
        <w:widowControl w:val="0"/>
        <w:pBdr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  <w:lang w:val="ru-RU"/>
        </w:rPr>
      </w:pPr>
      <w:r w:rsidRPr="00217423">
        <w:rPr>
          <w:rFonts w:asciiTheme="minorHAnsi" w:hAnsiTheme="minorHAnsi"/>
          <w:b/>
          <w:bCs/>
          <w:i/>
          <w:iCs/>
          <w:sz w:val="22"/>
          <w:szCs w:val="22"/>
          <w:lang w:val="ru-RU"/>
        </w:rPr>
        <w:t>(Данная форма должна быть представлена на официальном бланке Поставщика)</w:t>
      </w:r>
    </w:p>
    <w:p w14:paraId="3D58EA04" w14:textId="118875D3" w:rsidR="0001637A" w:rsidRDefault="0001637A" w:rsidP="0001637A">
      <w:pPr>
        <w:widowControl w:val="0"/>
        <w:spacing w:after="0" w:line="240" w:lineRule="auto"/>
        <w:jc w:val="both"/>
        <w:rPr>
          <w:lang w:val="ru-RU"/>
        </w:rPr>
      </w:pPr>
      <w:r w:rsidRPr="00217423">
        <w:rPr>
          <w:lang w:val="ru-RU"/>
        </w:rPr>
        <w:t xml:space="preserve">Мы, нижеподписавшиеся, настоящим предлагаем поставку перечисленных ниже товаров и услуг, соответствующих спецификациям и требованиям ПРООН согласно Запросу на предложение </w:t>
      </w:r>
      <w:r w:rsidR="00F61841" w:rsidRPr="009D6E02">
        <w:rPr>
          <w:rFonts w:cstheme="minorHAnsi"/>
          <w:lang w:val="ru-RU"/>
        </w:rPr>
        <w:t>RFQ/</w:t>
      </w:r>
      <w:r w:rsidR="00F61841">
        <w:rPr>
          <w:rFonts w:cstheme="minorHAnsi"/>
          <w:lang w:val="ru-RU"/>
        </w:rPr>
        <w:t>006</w:t>
      </w:r>
      <w:r w:rsidR="00F61841" w:rsidRPr="009D6E02">
        <w:rPr>
          <w:rFonts w:cstheme="minorHAnsi"/>
          <w:lang w:val="ru-RU"/>
        </w:rPr>
        <w:t>/</w:t>
      </w:r>
      <w:r w:rsidR="00F61841">
        <w:rPr>
          <w:rFonts w:cstheme="minorHAnsi"/>
          <w:lang w:val="ru-RU"/>
        </w:rPr>
        <w:t>20</w:t>
      </w:r>
      <w:bookmarkStart w:id="1" w:name="_GoBack"/>
      <w:bookmarkEnd w:id="1"/>
      <w:r w:rsidRPr="00217423">
        <w:rPr>
          <w:lang w:val="ru-RU"/>
        </w:rPr>
        <w:t xml:space="preserve">: </w:t>
      </w:r>
    </w:p>
    <w:p w14:paraId="0929CEC1" w14:textId="55616A21" w:rsidR="00797C4B" w:rsidRPr="009D6E02" w:rsidRDefault="00797C4B" w:rsidP="00797C4B">
      <w:pPr>
        <w:jc w:val="both"/>
        <w:rPr>
          <w:rFonts w:cstheme="minorHAnsi"/>
          <w:lang w:val="ru-RU"/>
        </w:rPr>
      </w:pPr>
      <w:r w:rsidRPr="009D6E02">
        <w:rPr>
          <w:rFonts w:cstheme="minorHAnsi"/>
          <w:lang w:val="ru-RU"/>
        </w:rPr>
        <w:t xml:space="preserve"> </w:t>
      </w:r>
    </w:p>
    <w:tbl>
      <w:tblPr>
        <w:tblStyle w:val="a3"/>
        <w:tblW w:w="104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336"/>
        <w:gridCol w:w="2174"/>
        <w:gridCol w:w="2430"/>
        <w:gridCol w:w="1336"/>
        <w:gridCol w:w="900"/>
        <w:gridCol w:w="720"/>
        <w:gridCol w:w="11"/>
        <w:gridCol w:w="1069"/>
        <w:gridCol w:w="11"/>
      </w:tblGrid>
      <w:tr w:rsidR="00FB5966" w:rsidRPr="0001637A" w14:paraId="70F288D7" w14:textId="77777777" w:rsidTr="00FB5966">
        <w:trPr>
          <w:gridAfter w:val="1"/>
          <w:wAfter w:w="11" w:type="dxa"/>
          <w:trHeight w:val="180"/>
        </w:trPr>
        <w:tc>
          <w:tcPr>
            <w:tcW w:w="454" w:type="dxa"/>
            <w:vMerge w:val="restart"/>
          </w:tcPr>
          <w:p w14:paraId="23ED7FB5" w14:textId="3C35A8FB" w:rsidR="00FB5966" w:rsidRPr="009D6E02" w:rsidRDefault="00FB5966" w:rsidP="00CB12EF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9D6E02">
              <w:rPr>
                <w:rFonts w:cstheme="minorHAnsi"/>
                <w:b/>
                <w:caps/>
              </w:rPr>
              <w:t xml:space="preserve"># </w:t>
            </w:r>
          </w:p>
        </w:tc>
        <w:tc>
          <w:tcPr>
            <w:tcW w:w="5940" w:type="dxa"/>
            <w:gridSpan w:val="3"/>
            <w:vMerge w:val="restart"/>
          </w:tcPr>
          <w:p w14:paraId="6A84CFAF" w14:textId="5C977EAE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</w:rPr>
            </w:pPr>
            <w:r w:rsidRPr="009D6E02">
              <w:rPr>
                <w:rFonts w:cstheme="minorHAnsi"/>
                <w:b/>
                <w:caps/>
                <w:lang w:val="ru-RU"/>
              </w:rPr>
              <w:t xml:space="preserve">ОПИСАНИЕ </w:t>
            </w:r>
            <w:r>
              <w:rPr>
                <w:rFonts w:cstheme="minorHAnsi"/>
                <w:b/>
                <w:caps/>
                <w:lang w:val="ru-RU"/>
              </w:rPr>
              <w:t>ТОВАРОВ</w:t>
            </w:r>
          </w:p>
        </w:tc>
        <w:tc>
          <w:tcPr>
            <w:tcW w:w="1336" w:type="dxa"/>
            <w:vMerge w:val="restart"/>
          </w:tcPr>
          <w:p w14:paraId="30E132AC" w14:textId="1FBE81C3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</w:rPr>
            </w:pPr>
            <w:r w:rsidRPr="009D6E02">
              <w:rPr>
                <w:rFonts w:cstheme="minorHAnsi"/>
                <w:b/>
                <w:caps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14:paraId="4A61CAEC" w14:textId="77777777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9D6E02">
              <w:rPr>
                <w:rFonts w:cstheme="minorHAnsi"/>
                <w:b/>
                <w:caps/>
                <w:lang w:val="ru-RU"/>
              </w:rPr>
              <w:t>КОЛИЧЕСТВО</w:t>
            </w:r>
          </w:p>
        </w:tc>
        <w:tc>
          <w:tcPr>
            <w:tcW w:w="1800" w:type="dxa"/>
            <w:gridSpan w:val="3"/>
          </w:tcPr>
          <w:p w14:paraId="24B2A2CB" w14:textId="77777777" w:rsidR="00FB5966" w:rsidRPr="009D6E02" w:rsidRDefault="00FB5966" w:rsidP="003D37E4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9D6E02">
              <w:rPr>
                <w:rFonts w:cstheme="minorHAnsi"/>
                <w:b/>
                <w:caps/>
                <w:lang w:val="ru-RU"/>
              </w:rPr>
              <w:t>ЦЕНА В [ВАЛЮТА]</w:t>
            </w:r>
          </w:p>
          <w:p w14:paraId="741BFE2A" w14:textId="77777777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9D6E02">
              <w:rPr>
                <w:rFonts w:cstheme="minorHAnsi"/>
                <w:b/>
                <w:caps/>
                <w:lang w:val="ru-RU"/>
              </w:rPr>
              <w:t xml:space="preserve"> (БЕЗ НДС)</w:t>
            </w:r>
          </w:p>
        </w:tc>
      </w:tr>
      <w:tr w:rsidR="00FB5966" w:rsidRPr="009D6E02" w14:paraId="5EB172A4" w14:textId="77777777" w:rsidTr="00FB5966">
        <w:trPr>
          <w:gridAfter w:val="1"/>
          <w:wAfter w:w="11" w:type="dxa"/>
          <w:trHeight w:val="737"/>
        </w:trPr>
        <w:tc>
          <w:tcPr>
            <w:tcW w:w="454" w:type="dxa"/>
            <w:vMerge/>
          </w:tcPr>
          <w:p w14:paraId="3841EBFD" w14:textId="77777777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5940" w:type="dxa"/>
            <w:gridSpan w:val="3"/>
            <w:vMerge/>
          </w:tcPr>
          <w:p w14:paraId="6687932D" w14:textId="77777777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1336" w:type="dxa"/>
            <w:vMerge/>
          </w:tcPr>
          <w:p w14:paraId="2E0131A0" w14:textId="04204F1C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900" w:type="dxa"/>
            <w:vMerge/>
          </w:tcPr>
          <w:p w14:paraId="7ED996D8" w14:textId="77777777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720" w:type="dxa"/>
          </w:tcPr>
          <w:p w14:paraId="3F51B253" w14:textId="7662B5D4" w:rsidR="00FB5966" w:rsidRPr="009D6E02" w:rsidRDefault="00FB5966" w:rsidP="003D37E4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9D6E02">
              <w:rPr>
                <w:rFonts w:cstheme="minorHAnsi"/>
                <w:b/>
                <w:lang w:val="ru-RU"/>
              </w:rPr>
              <w:t>Цена за единицу</w:t>
            </w:r>
          </w:p>
        </w:tc>
        <w:tc>
          <w:tcPr>
            <w:tcW w:w="1080" w:type="dxa"/>
            <w:gridSpan w:val="2"/>
          </w:tcPr>
          <w:p w14:paraId="7C7CE6DC" w14:textId="43E68CBD" w:rsidR="00FB5966" w:rsidRPr="009D6E02" w:rsidRDefault="00FB5966" w:rsidP="003D37E4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9D6E02">
              <w:rPr>
                <w:rFonts w:cstheme="minorHAnsi"/>
                <w:b/>
                <w:lang w:val="ru-RU"/>
              </w:rPr>
              <w:t>Итоговая цена</w:t>
            </w:r>
          </w:p>
        </w:tc>
      </w:tr>
      <w:tr w:rsidR="00FB5966" w:rsidRPr="009D6E02" w14:paraId="739A33BA" w14:textId="77777777" w:rsidTr="00FB5966">
        <w:trPr>
          <w:gridAfter w:val="1"/>
          <w:wAfter w:w="11" w:type="dxa"/>
          <w:trHeight w:val="180"/>
        </w:trPr>
        <w:tc>
          <w:tcPr>
            <w:tcW w:w="454" w:type="dxa"/>
          </w:tcPr>
          <w:p w14:paraId="3B03C1E5" w14:textId="77777777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3510" w:type="dxa"/>
            <w:gridSpan w:val="2"/>
          </w:tcPr>
          <w:p w14:paraId="1A323227" w14:textId="3D19D18C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 w:rsidRPr="009D6E02">
              <w:rPr>
                <w:rFonts w:cstheme="minorHAnsi"/>
                <w:b/>
                <w:caps/>
                <w:lang w:val="ru-RU"/>
              </w:rPr>
              <w:t>Требование</w:t>
            </w:r>
          </w:p>
        </w:tc>
        <w:tc>
          <w:tcPr>
            <w:tcW w:w="2430" w:type="dxa"/>
          </w:tcPr>
          <w:p w14:paraId="21C3C332" w14:textId="5234E4C0" w:rsidR="00FB5966" w:rsidRPr="00FB5966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  <w:r>
              <w:rPr>
                <w:rFonts w:cstheme="minorHAnsi"/>
                <w:b/>
                <w:caps/>
                <w:lang w:val="ru-RU"/>
              </w:rPr>
              <w:t>ПРЕДЛОЖЕНИЕ</w:t>
            </w:r>
          </w:p>
        </w:tc>
        <w:tc>
          <w:tcPr>
            <w:tcW w:w="1336" w:type="dxa"/>
          </w:tcPr>
          <w:p w14:paraId="12BAD258" w14:textId="7A26136A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900" w:type="dxa"/>
          </w:tcPr>
          <w:p w14:paraId="24243B15" w14:textId="77777777" w:rsidR="00FB5966" w:rsidRPr="009D6E02" w:rsidRDefault="00FB5966" w:rsidP="00797C4B">
            <w:pPr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720" w:type="dxa"/>
          </w:tcPr>
          <w:p w14:paraId="1CFB688D" w14:textId="77777777" w:rsidR="00FB5966" w:rsidRPr="009D6E02" w:rsidRDefault="00FB5966" w:rsidP="003D37E4">
            <w:pPr>
              <w:jc w:val="center"/>
              <w:rPr>
                <w:rFonts w:cstheme="minorHAnsi"/>
                <w:b/>
                <w:lang w:val="ru-RU"/>
              </w:rPr>
            </w:pPr>
          </w:p>
        </w:tc>
        <w:tc>
          <w:tcPr>
            <w:tcW w:w="1080" w:type="dxa"/>
            <w:gridSpan w:val="2"/>
          </w:tcPr>
          <w:p w14:paraId="73E6AD7B" w14:textId="77777777" w:rsidR="00FB5966" w:rsidRPr="009D6E02" w:rsidRDefault="00FB5966" w:rsidP="003D37E4">
            <w:pPr>
              <w:jc w:val="center"/>
              <w:rPr>
                <w:rFonts w:cstheme="minorHAnsi"/>
                <w:b/>
                <w:lang w:val="ru-RU"/>
              </w:rPr>
            </w:pPr>
          </w:p>
        </w:tc>
      </w:tr>
      <w:tr w:rsidR="00FB5966" w:rsidRPr="00BD0AC5" w14:paraId="0E03A3CF" w14:textId="77777777" w:rsidTr="00FB5966">
        <w:trPr>
          <w:gridAfter w:val="1"/>
          <w:wAfter w:w="11" w:type="dxa"/>
          <w:trHeight w:val="1125"/>
        </w:trPr>
        <w:tc>
          <w:tcPr>
            <w:tcW w:w="454" w:type="dxa"/>
          </w:tcPr>
          <w:p w14:paraId="36F079B7" w14:textId="77777777" w:rsidR="00FB5966" w:rsidRDefault="00FB5966" w:rsidP="00A034D1">
            <w:pPr>
              <w:ind w:left="360"/>
              <w:jc w:val="center"/>
              <w:rPr>
                <w:rFonts w:cstheme="minorHAnsi"/>
              </w:rPr>
            </w:pPr>
          </w:p>
          <w:p w14:paraId="0822DAB1" w14:textId="24CCE8D9" w:rsidR="00FB5966" w:rsidRPr="007B4655" w:rsidRDefault="00FB5966" w:rsidP="007B465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1.</w:t>
            </w:r>
          </w:p>
        </w:tc>
        <w:tc>
          <w:tcPr>
            <w:tcW w:w="3510" w:type="dxa"/>
            <w:gridSpan w:val="2"/>
          </w:tcPr>
          <w:p w14:paraId="37FD8498" w14:textId="738BFFE3" w:rsidR="00FB5966" w:rsidRPr="00A0226E" w:rsidRDefault="00FB5966" w:rsidP="00CB12E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B4655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 w:rsidRPr="00A0226E">
              <w:rPr>
                <w:rFonts w:cstheme="minorHAnsi"/>
                <w:sz w:val="20"/>
                <w:szCs w:val="20"/>
                <w:lang w:val="ru-RU"/>
              </w:rPr>
              <w:t xml:space="preserve">Учебная электромеханическая испытательная машина для проведения лабораторных работ по изучению механических свойств материалов: перемещение подвижной траверсы, испытание призматических образцов на сжатие, цилиндрических образцов на растяжение, гладких цилиндрических образцов на срез, с выведением показаний датчиков на монитор. Предназначена для проведения экспериментов в лабораторных условиях: определение деформирования стали и алюминиевого сплава при растяжении; определение деформирования материала при сжатии; испытание пластичных материалов на срез; оценка влияния концентраторов на разрушение пластичных материалов при однократном нагружении. При этом, </w:t>
            </w:r>
            <w:proofErr w:type="spellStart"/>
            <w:r w:rsidRPr="00A0226E">
              <w:rPr>
                <w:rFonts w:cstheme="minorHAnsi"/>
                <w:sz w:val="20"/>
                <w:szCs w:val="20"/>
                <w:lang w:val="ru-RU"/>
              </w:rPr>
              <w:t>силоизмеритель</w:t>
            </w:r>
            <w:proofErr w:type="spellEnd"/>
            <w:r w:rsidRPr="00A0226E">
              <w:rPr>
                <w:rFonts w:cstheme="minorHAnsi"/>
                <w:sz w:val="20"/>
                <w:szCs w:val="20"/>
                <w:lang w:val="ru-RU"/>
              </w:rPr>
              <w:t xml:space="preserve"> на сжатие–растяжение с усилием не менее 20  кН, ход захватов траверсы не менее 300мм,  дискретность перемещения траверсы 0,01мм, точность определения усилия не ниже 20Н, напряжение питания 220 вольт</w:t>
            </w:r>
          </w:p>
          <w:p w14:paraId="464CDB69" w14:textId="77777777" w:rsidR="00FB5966" w:rsidRPr="002F5C92" w:rsidRDefault="00FB5966" w:rsidP="00A034D1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 w:rsidRPr="002F5C9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Комплект</w:t>
            </w:r>
            <w:proofErr w:type="spellEnd"/>
            <w:r w:rsidRPr="002F5C9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F5C9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поставки</w:t>
            </w:r>
            <w:proofErr w:type="spellEnd"/>
            <w:r w:rsidRPr="002F5C92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:</w:t>
            </w:r>
          </w:p>
          <w:p w14:paraId="0D8A285C" w14:textId="77777777" w:rsidR="00FB5966" w:rsidRPr="002F5C92" w:rsidRDefault="00FB5966" w:rsidP="00A034D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Учебная</w:t>
            </w:r>
            <w:proofErr w:type="spellEnd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электромеханическая</w:t>
            </w:r>
            <w:proofErr w:type="spellEnd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испытательная</w:t>
            </w:r>
            <w:proofErr w:type="spellEnd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машина</w:t>
            </w:r>
            <w:proofErr w:type="spellEnd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.</w:t>
            </w:r>
          </w:p>
          <w:p w14:paraId="083B0367" w14:textId="77777777" w:rsidR="00FB5966" w:rsidRPr="002F5C92" w:rsidRDefault="00FB5966" w:rsidP="00A034D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Ноутбук</w:t>
            </w:r>
            <w:proofErr w:type="spellEnd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.</w:t>
            </w:r>
          </w:p>
          <w:p w14:paraId="5AFE3FD0" w14:textId="77777777" w:rsidR="00FB5966" w:rsidRPr="002F5C92" w:rsidRDefault="00FB5966" w:rsidP="00A034D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</w:pPr>
            <w:r w:rsidRPr="002F5C92"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>Набор захватов для проведения лабораторных работ.</w:t>
            </w:r>
          </w:p>
          <w:p w14:paraId="66E2EDA5" w14:textId="763D8CC3" w:rsidR="00FB5966" w:rsidRPr="002F5C92" w:rsidRDefault="00FB5966" w:rsidP="00A034D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</w:pPr>
            <w:r w:rsidRPr="002F5C92"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lastRenderedPageBreak/>
              <w:t xml:space="preserve">Набор образцов (по 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>5</w:t>
            </w:r>
            <w:r w:rsidRPr="002F5C92"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 xml:space="preserve"> шт. 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>для 6</w:t>
            </w:r>
            <w:r w:rsidRPr="002F5C92"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 xml:space="preserve"> вид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>ов лабораторных работ, всего 30 шт.</w:t>
            </w:r>
            <w:r w:rsidRPr="002F5C92"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>)</w:t>
            </w:r>
          </w:p>
          <w:p w14:paraId="2AC3C00A" w14:textId="15CA483E" w:rsidR="00FB5966" w:rsidRPr="00A0226E" w:rsidRDefault="00FB5966" w:rsidP="00A034D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</w:pPr>
            <w:r w:rsidRPr="00A0226E"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>Руководство по эксплуатации</w:t>
            </w:r>
            <w:r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>/установки на русском языке - 2 экз</w:t>
            </w:r>
            <w:r w:rsidRPr="00A0226E"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>.</w:t>
            </w:r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 </w:t>
            </w:r>
          </w:p>
          <w:p w14:paraId="65EF2BCE" w14:textId="6582922D" w:rsidR="00FB5966" w:rsidRPr="003C766F" w:rsidRDefault="00FB5966" w:rsidP="009140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</w:pPr>
            <w:r w:rsidRPr="0088619F"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>Руководство по выполнению лабораторных работ на русском языке – 2 экз.</w:t>
            </w:r>
          </w:p>
          <w:p w14:paraId="23705F9F" w14:textId="1361597B" w:rsidR="00FB5966" w:rsidRPr="002F5C92" w:rsidRDefault="00FB5966" w:rsidP="00A034D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Сертификат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val="ru-RU"/>
              </w:rPr>
              <w:t xml:space="preserve"> соответствия</w:t>
            </w:r>
            <w:r w:rsidRPr="002F5C92">
              <w:rPr>
                <w:rFonts w:eastAsia="Times New Roman" w:cs="Times New Roman"/>
                <w:color w:val="333333"/>
                <w:sz w:val="20"/>
                <w:szCs w:val="20"/>
              </w:rPr>
              <w:t>.</w:t>
            </w:r>
          </w:p>
          <w:p w14:paraId="0D3B5979" w14:textId="77777777" w:rsidR="00FB5966" w:rsidRPr="002F5C92" w:rsidRDefault="00FB5966" w:rsidP="00CB12E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</w:tcPr>
          <w:p w14:paraId="77554E48" w14:textId="186ACABD" w:rsidR="00FB5966" w:rsidRPr="00FB5966" w:rsidRDefault="00FB5966" w:rsidP="00CB12EF">
            <w:pPr>
              <w:jc w:val="center"/>
              <w:rPr>
                <w:rFonts w:cstheme="minorHAnsi"/>
                <w:i/>
                <w:iCs/>
                <w:lang w:val="ru-RU"/>
              </w:rPr>
            </w:pPr>
            <w:r w:rsidRPr="00FB5966">
              <w:rPr>
                <w:rFonts w:cstheme="minorHAnsi"/>
                <w:i/>
                <w:iCs/>
                <w:lang w:val="ru-RU"/>
              </w:rPr>
              <w:lastRenderedPageBreak/>
              <w:t>Укажите модель и тех спецификации</w:t>
            </w:r>
          </w:p>
        </w:tc>
        <w:tc>
          <w:tcPr>
            <w:tcW w:w="1336" w:type="dxa"/>
          </w:tcPr>
          <w:p w14:paraId="38E41E25" w14:textId="6E24080A" w:rsidR="00FB5966" w:rsidRPr="009D6E02" w:rsidRDefault="00FB5966" w:rsidP="00CB12EF">
            <w:pPr>
              <w:jc w:val="center"/>
              <w:rPr>
                <w:rFonts w:cstheme="minorHAnsi"/>
                <w:lang w:val="ru-RU"/>
              </w:rPr>
            </w:pPr>
            <w:r w:rsidRPr="007B4655">
              <w:rPr>
                <w:rFonts w:cstheme="minorHAnsi"/>
                <w:lang w:val="ru-RU"/>
              </w:rPr>
              <w:t>шт.</w:t>
            </w:r>
          </w:p>
        </w:tc>
        <w:tc>
          <w:tcPr>
            <w:tcW w:w="900" w:type="dxa"/>
          </w:tcPr>
          <w:p w14:paraId="22654B35" w14:textId="1BA2D782" w:rsidR="00FB5966" w:rsidRPr="007B4655" w:rsidRDefault="00FB5966" w:rsidP="00CB12EF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720" w:type="dxa"/>
          </w:tcPr>
          <w:p w14:paraId="2302FAF6" w14:textId="77777777" w:rsidR="00FB5966" w:rsidRPr="009D6E02" w:rsidRDefault="00FB5966" w:rsidP="00CB12EF">
            <w:pPr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gridSpan w:val="2"/>
          </w:tcPr>
          <w:p w14:paraId="44626684" w14:textId="77777777" w:rsidR="00FB5966" w:rsidRPr="009D6E02" w:rsidRDefault="00FB5966" w:rsidP="00CB12EF">
            <w:pPr>
              <w:rPr>
                <w:rFonts w:cstheme="minorHAnsi"/>
                <w:lang w:val="ru-RU"/>
              </w:rPr>
            </w:pPr>
          </w:p>
        </w:tc>
      </w:tr>
      <w:tr w:rsidR="00FB5966" w:rsidRPr="00F425DF" w14:paraId="71FADC1F" w14:textId="77777777" w:rsidTr="00FB5966">
        <w:trPr>
          <w:gridAfter w:val="1"/>
          <w:wAfter w:w="11" w:type="dxa"/>
          <w:trHeight w:val="1125"/>
        </w:trPr>
        <w:tc>
          <w:tcPr>
            <w:tcW w:w="454" w:type="dxa"/>
          </w:tcPr>
          <w:p w14:paraId="194BC4F3" w14:textId="147DC628" w:rsidR="00FB5966" w:rsidRPr="00A665F5" w:rsidRDefault="00FB5966" w:rsidP="00A665F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2.</w:t>
            </w:r>
          </w:p>
        </w:tc>
        <w:tc>
          <w:tcPr>
            <w:tcW w:w="3510" w:type="dxa"/>
            <w:gridSpan w:val="2"/>
          </w:tcPr>
          <w:p w14:paraId="60544A80" w14:textId="77777777" w:rsidR="00FB5966" w:rsidRPr="00A0226E" w:rsidRDefault="00FB5966" w:rsidP="00A0226E">
            <w:pPr>
              <w:rPr>
                <w:rFonts w:cstheme="minorHAnsi"/>
                <w:lang w:val="ru-RU"/>
              </w:rPr>
            </w:pPr>
            <w:r w:rsidRPr="00F425DF">
              <w:rPr>
                <w:rFonts w:cstheme="minorHAnsi"/>
                <w:lang w:val="ru-RU"/>
              </w:rPr>
              <w:t>Установка для определения устойчивости продольно сжатого стержня для демонстрации потери устойчивости формы равновесия стержня при сжатии и определения зависимости критической силы от способа закрепления концов стержня.</w:t>
            </w:r>
            <w:r>
              <w:rPr>
                <w:rFonts w:cstheme="minorHAnsi"/>
                <w:lang w:val="ru-RU"/>
              </w:rPr>
              <w:t xml:space="preserve"> </w:t>
            </w:r>
            <w:r w:rsidRPr="00A0226E">
              <w:rPr>
                <w:rFonts w:cstheme="minorHAnsi"/>
                <w:lang w:val="ru-RU"/>
              </w:rPr>
              <w:t xml:space="preserve">При этом, точность устройства кинематического нагружения образцов, обеспечивающее перемещение подвижного устройства закрепления образца 10 мкм, </w:t>
            </w:r>
            <w:proofErr w:type="spellStart"/>
            <w:r w:rsidRPr="00A0226E">
              <w:rPr>
                <w:rFonts w:cstheme="minorHAnsi"/>
                <w:lang w:val="ru-RU"/>
              </w:rPr>
              <w:t>силоизмеритель</w:t>
            </w:r>
            <w:proofErr w:type="spellEnd"/>
            <w:r w:rsidRPr="00A0226E">
              <w:rPr>
                <w:rFonts w:cstheme="minorHAnsi"/>
                <w:lang w:val="ru-RU"/>
              </w:rPr>
              <w:t xml:space="preserve"> не менее 2 кН, напряжение питания 220 вольт. </w:t>
            </w:r>
          </w:p>
          <w:p w14:paraId="1CBB0910" w14:textId="77777777" w:rsidR="00FB5966" w:rsidRPr="00A0226E" w:rsidRDefault="00FB5966" w:rsidP="00A0226E">
            <w:pPr>
              <w:rPr>
                <w:rFonts w:cstheme="minorHAnsi"/>
                <w:lang w:val="ru-RU"/>
              </w:rPr>
            </w:pPr>
          </w:p>
          <w:p w14:paraId="4E576841" w14:textId="77777777" w:rsidR="00FB5966" w:rsidRPr="00A0226E" w:rsidRDefault="00FB5966" w:rsidP="00A0226E">
            <w:pPr>
              <w:rPr>
                <w:rFonts w:cstheme="minorHAnsi"/>
                <w:lang w:val="ru-RU"/>
              </w:rPr>
            </w:pPr>
            <w:r w:rsidRPr="00A0226E">
              <w:rPr>
                <w:rFonts w:cstheme="minorHAnsi"/>
                <w:lang w:val="ru-RU"/>
              </w:rPr>
              <w:t>Комплект поставки:</w:t>
            </w:r>
          </w:p>
          <w:p w14:paraId="0A475D5C" w14:textId="77777777" w:rsidR="00FB5966" w:rsidRPr="00A0226E" w:rsidRDefault="00FB5966" w:rsidP="00A0226E">
            <w:pPr>
              <w:rPr>
                <w:rFonts w:cstheme="minorHAnsi"/>
                <w:lang w:val="ru-RU"/>
              </w:rPr>
            </w:pPr>
            <w:r w:rsidRPr="00A0226E">
              <w:rPr>
                <w:rFonts w:cstheme="minorHAnsi"/>
                <w:lang w:val="ru-RU"/>
              </w:rPr>
              <w:t>•</w:t>
            </w:r>
            <w:r w:rsidRPr="00A0226E">
              <w:rPr>
                <w:rFonts w:cstheme="minorHAnsi"/>
                <w:lang w:val="ru-RU"/>
              </w:rPr>
              <w:tab/>
              <w:t>Установка с блоком управления.</w:t>
            </w:r>
          </w:p>
          <w:p w14:paraId="6ED53A6E" w14:textId="77777777" w:rsidR="00FB5966" w:rsidRPr="00A0226E" w:rsidRDefault="00FB5966" w:rsidP="00A0226E">
            <w:pPr>
              <w:rPr>
                <w:rFonts w:cstheme="minorHAnsi"/>
                <w:lang w:val="ru-RU"/>
              </w:rPr>
            </w:pPr>
            <w:r w:rsidRPr="00A0226E">
              <w:rPr>
                <w:rFonts w:cstheme="minorHAnsi"/>
                <w:lang w:val="ru-RU"/>
              </w:rPr>
              <w:t>•</w:t>
            </w:r>
            <w:r w:rsidRPr="00A0226E">
              <w:rPr>
                <w:rFonts w:cstheme="minorHAnsi"/>
                <w:lang w:val="ru-RU"/>
              </w:rPr>
              <w:tab/>
              <w:t>Образцы из стали и алюминиевого сплава различного сечения 14 штук.</w:t>
            </w:r>
          </w:p>
          <w:p w14:paraId="052F8E04" w14:textId="77777777" w:rsidR="00FB5966" w:rsidRPr="00A0226E" w:rsidRDefault="00FB5966" w:rsidP="00A0226E">
            <w:pPr>
              <w:rPr>
                <w:rFonts w:cstheme="minorHAnsi"/>
                <w:lang w:val="ru-RU"/>
              </w:rPr>
            </w:pPr>
            <w:r w:rsidRPr="00A0226E">
              <w:rPr>
                <w:rFonts w:cstheme="minorHAnsi"/>
                <w:lang w:val="ru-RU"/>
              </w:rPr>
              <w:t>•</w:t>
            </w:r>
            <w:r w:rsidRPr="00A0226E">
              <w:rPr>
                <w:rFonts w:cstheme="minorHAnsi"/>
                <w:lang w:val="ru-RU"/>
              </w:rPr>
              <w:tab/>
              <w:t>Диск с мультимедийной методикой.</w:t>
            </w:r>
          </w:p>
          <w:p w14:paraId="0C67F344" w14:textId="77777777" w:rsidR="00FB5966" w:rsidRPr="00A0226E" w:rsidRDefault="00FB5966" w:rsidP="00A0226E">
            <w:pPr>
              <w:rPr>
                <w:rFonts w:cstheme="minorHAnsi"/>
                <w:lang w:val="ru-RU"/>
              </w:rPr>
            </w:pPr>
            <w:r w:rsidRPr="00A0226E">
              <w:rPr>
                <w:rFonts w:cstheme="minorHAnsi"/>
                <w:lang w:val="ru-RU"/>
              </w:rPr>
              <w:t>•</w:t>
            </w:r>
            <w:r w:rsidRPr="00A0226E">
              <w:rPr>
                <w:rFonts w:cstheme="minorHAnsi"/>
                <w:lang w:val="ru-RU"/>
              </w:rPr>
              <w:tab/>
              <w:t xml:space="preserve">Методическое обеспечение, включая диск с методическими материалами по выполнению лабораторных работ. </w:t>
            </w:r>
          </w:p>
          <w:p w14:paraId="3ACD3634" w14:textId="0AEC39F1" w:rsidR="00FB5966" w:rsidRDefault="00FB5966" w:rsidP="00A0226E">
            <w:pPr>
              <w:rPr>
                <w:rFonts w:cstheme="minorHAnsi"/>
                <w:lang w:val="ru-RU"/>
              </w:rPr>
            </w:pPr>
            <w:r w:rsidRPr="00A0226E">
              <w:rPr>
                <w:rFonts w:cstheme="minorHAnsi"/>
                <w:lang w:val="ru-RU"/>
              </w:rPr>
              <w:t>•</w:t>
            </w:r>
            <w:r w:rsidRPr="00A0226E">
              <w:rPr>
                <w:rFonts w:cstheme="minorHAnsi"/>
                <w:lang w:val="ru-RU"/>
              </w:rPr>
              <w:tab/>
              <w:t>Сертификат соответствия.</w:t>
            </w:r>
          </w:p>
          <w:p w14:paraId="4F15A40F" w14:textId="07499809" w:rsidR="00FB5966" w:rsidRPr="009D6E02" w:rsidRDefault="00FB5966" w:rsidP="00F425DF">
            <w:pPr>
              <w:rPr>
                <w:rFonts w:cstheme="minorHAnsi"/>
                <w:lang w:val="ru-RU"/>
              </w:rPr>
            </w:pPr>
          </w:p>
        </w:tc>
        <w:tc>
          <w:tcPr>
            <w:tcW w:w="2430" w:type="dxa"/>
          </w:tcPr>
          <w:p w14:paraId="5870C4FF" w14:textId="77777777" w:rsidR="00FB5966" w:rsidRDefault="00FB5966" w:rsidP="00CB12EF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336" w:type="dxa"/>
          </w:tcPr>
          <w:p w14:paraId="178FFE69" w14:textId="1EA91AAB" w:rsidR="00FB5966" w:rsidRDefault="00FB5966" w:rsidP="00CB12EF">
            <w:pPr>
              <w:jc w:val="center"/>
              <w:rPr>
                <w:rFonts w:cstheme="minorHAnsi"/>
                <w:lang w:val="ru-RU"/>
              </w:rPr>
            </w:pPr>
          </w:p>
          <w:p w14:paraId="7DA71C03" w14:textId="77777777" w:rsidR="00FB5966" w:rsidRDefault="00FB5966" w:rsidP="00CB12EF">
            <w:pPr>
              <w:jc w:val="center"/>
              <w:rPr>
                <w:rFonts w:cstheme="minorHAnsi"/>
                <w:lang w:val="ru-RU"/>
              </w:rPr>
            </w:pPr>
          </w:p>
          <w:p w14:paraId="57756E72" w14:textId="77777777" w:rsidR="00FB5966" w:rsidRDefault="00FB5966" w:rsidP="00CB12EF">
            <w:pPr>
              <w:jc w:val="center"/>
              <w:rPr>
                <w:rFonts w:cstheme="minorHAnsi"/>
                <w:lang w:val="ru-RU"/>
              </w:rPr>
            </w:pPr>
          </w:p>
          <w:p w14:paraId="54B76D59" w14:textId="77777777" w:rsidR="00FB5966" w:rsidRDefault="00FB5966" w:rsidP="00CB12EF">
            <w:pPr>
              <w:jc w:val="center"/>
              <w:rPr>
                <w:rFonts w:cstheme="minorHAnsi"/>
                <w:lang w:val="ru-RU"/>
              </w:rPr>
            </w:pPr>
          </w:p>
          <w:p w14:paraId="0C43BCBA" w14:textId="1BEAC2F4" w:rsidR="00FB5966" w:rsidRPr="009D6E02" w:rsidRDefault="00FB5966" w:rsidP="00CB12EF">
            <w:pPr>
              <w:jc w:val="center"/>
              <w:rPr>
                <w:rFonts w:cstheme="minorHAnsi"/>
                <w:lang w:val="ru-RU"/>
              </w:rPr>
            </w:pPr>
            <w:r w:rsidRPr="000B587E">
              <w:rPr>
                <w:rFonts w:cstheme="minorHAnsi"/>
                <w:lang w:val="ru-RU"/>
              </w:rPr>
              <w:t>шт.</w:t>
            </w:r>
          </w:p>
        </w:tc>
        <w:tc>
          <w:tcPr>
            <w:tcW w:w="900" w:type="dxa"/>
          </w:tcPr>
          <w:p w14:paraId="4AB1A77F" w14:textId="77777777" w:rsidR="00FB5966" w:rsidRDefault="00FB5966" w:rsidP="00CB12EF">
            <w:pPr>
              <w:jc w:val="center"/>
              <w:rPr>
                <w:rFonts w:cstheme="minorHAnsi"/>
                <w:lang w:val="ru-RU"/>
              </w:rPr>
            </w:pPr>
          </w:p>
          <w:p w14:paraId="174D6BFF" w14:textId="77777777" w:rsidR="00FB5966" w:rsidRDefault="00FB5966" w:rsidP="00CB12EF">
            <w:pPr>
              <w:jc w:val="center"/>
              <w:rPr>
                <w:rFonts w:cstheme="minorHAnsi"/>
                <w:lang w:val="ru-RU"/>
              </w:rPr>
            </w:pPr>
          </w:p>
          <w:p w14:paraId="555620B9" w14:textId="77777777" w:rsidR="00FB5966" w:rsidRDefault="00FB5966" w:rsidP="00CB12EF">
            <w:pPr>
              <w:jc w:val="center"/>
              <w:rPr>
                <w:rFonts w:cstheme="minorHAnsi"/>
                <w:lang w:val="ru-RU"/>
              </w:rPr>
            </w:pPr>
          </w:p>
          <w:p w14:paraId="749DE7E0" w14:textId="77777777" w:rsidR="00FB5966" w:rsidRDefault="00FB5966" w:rsidP="00CB12EF">
            <w:pPr>
              <w:jc w:val="center"/>
              <w:rPr>
                <w:rFonts w:cstheme="minorHAnsi"/>
                <w:lang w:val="ru-RU"/>
              </w:rPr>
            </w:pPr>
          </w:p>
          <w:p w14:paraId="1DABE6EA" w14:textId="68D563B3" w:rsidR="00FB5966" w:rsidRPr="00F425DF" w:rsidRDefault="00FB5966" w:rsidP="00CB12EF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</w:t>
            </w:r>
          </w:p>
        </w:tc>
        <w:tc>
          <w:tcPr>
            <w:tcW w:w="720" w:type="dxa"/>
          </w:tcPr>
          <w:p w14:paraId="66C67373" w14:textId="77777777" w:rsidR="00FB5966" w:rsidRPr="009D6E02" w:rsidRDefault="00FB5966" w:rsidP="00CB12EF">
            <w:pPr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gridSpan w:val="2"/>
          </w:tcPr>
          <w:p w14:paraId="6647F7D0" w14:textId="77777777" w:rsidR="00FB5966" w:rsidRPr="009D6E02" w:rsidRDefault="00FB5966" w:rsidP="00CB12EF">
            <w:pPr>
              <w:rPr>
                <w:rFonts w:cstheme="minorHAnsi"/>
                <w:lang w:val="ru-RU"/>
              </w:rPr>
            </w:pPr>
          </w:p>
        </w:tc>
      </w:tr>
      <w:tr w:rsidR="00FB5966" w:rsidRPr="00BD0AC5" w14:paraId="62363CE7" w14:textId="77777777" w:rsidTr="00FB5966">
        <w:trPr>
          <w:trHeight w:val="272"/>
        </w:trPr>
        <w:tc>
          <w:tcPr>
            <w:tcW w:w="454" w:type="dxa"/>
          </w:tcPr>
          <w:p w14:paraId="0FF7E58F" w14:textId="77777777" w:rsidR="00FB5966" w:rsidRPr="009D6E02" w:rsidRDefault="00FB5966" w:rsidP="00657680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336" w:type="dxa"/>
          </w:tcPr>
          <w:p w14:paraId="003557E2" w14:textId="77777777" w:rsidR="00FB5966" w:rsidRPr="009D6E02" w:rsidRDefault="00FB5966" w:rsidP="00BD0AC5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7571" w:type="dxa"/>
            <w:gridSpan w:val="6"/>
          </w:tcPr>
          <w:p w14:paraId="0B8B677A" w14:textId="79425149" w:rsidR="00FB5966" w:rsidRPr="009D6E02" w:rsidRDefault="00FB5966" w:rsidP="00BD0AC5">
            <w:pPr>
              <w:rPr>
                <w:rFonts w:cstheme="minorHAnsi"/>
                <w:lang w:val="ru-RU"/>
              </w:rPr>
            </w:pPr>
            <w:r w:rsidRPr="009D6E02">
              <w:rPr>
                <w:rFonts w:cstheme="minorHAnsi"/>
                <w:b/>
                <w:lang w:val="ru-RU"/>
              </w:rPr>
              <w:t>Итоговая цена</w:t>
            </w:r>
          </w:p>
        </w:tc>
        <w:tc>
          <w:tcPr>
            <w:tcW w:w="1080" w:type="dxa"/>
            <w:gridSpan w:val="2"/>
          </w:tcPr>
          <w:p w14:paraId="7E0D6059" w14:textId="77777777" w:rsidR="00FB5966" w:rsidRPr="009D6E02" w:rsidRDefault="00FB5966" w:rsidP="00657680">
            <w:pPr>
              <w:rPr>
                <w:rFonts w:cstheme="minorHAnsi"/>
                <w:lang w:val="ru-RU"/>
              </w:rPr>
            </w:pPr>
          </w:p>
        </w:tc>
      </w:tr>
      <w:tr w:rsidR="00FB5966" w:rsidRPr="0001637A" w14:paraId="04A9A93A" w14:textId="77777777" w:rsidTr="00FB5966">
        <w:trPr>
          <w:trHeight w:val="272"/>
        </w:trPr>
        <w:tc>
          <w:tcPr>
            <w:tcW w:w="454" w:type="dxa"/>
          </w:tcPr>
          <w:p w14:paraId="27FD063C" w14:textId="77777777" w:rsidR="00FB5966" w:rsidRPr="009D6E02" w:rsidRDefault="00FB5966" w:rsidP="00657680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336" w:type="dxa"/>
          </w:tcPr>
          <w:p w14:paraId="56825487" w14:textId="77777777" w:rsidR="00FB5966" w:rsidRPr="009D6E02" w:rsidRDefault="00FB5966" w:rsidP="00BD0AC5">
            <w:pPr>
              <w:rPr>
                <w:rFonts w:cstheme="minorHAnsi"/>
                <w:lang w:val="ru-RU"/>
              </w:rPr>
            </w:pPr>
          </w:p>
        </w:tc>
        <w:tc>
          <w:tcPr>
            <w:tcW w:w="7571" w:type="dxa"/>
            <w:gridSpan w:val="6"/>
          </w:tcPr>
          <w:p w14:paraId="592DBCE4" w14:textId="19791E0B" w:rsidR="00FB5966" w:rsidRPr="009D6E02" w:rsidRDefault="00FB5966" w:rsidP="00BD0AC5">
            <w:pPr>
              <w:rPr>
                <w:rFonts w:cstheme="minorHAnsi"/>
                <w:b/>
                <w:lang w:val="ru-RU"/>
              </w:rPr>
            </w:pPr>
            <w:r w:rsidRPr="009D6E02">
              <w:rPr>
                <w:rFonts w:cstheme="minorHAnsi"/>
                <w:lang w:val="ru-RU"/>
              </w:rPr>
              <w:t>Упаковка, страхование и другие расходы</w:t>
            </w:r>
          </w:p>
        </w:tc>
        <w:tc>
          <w:tcPr>
            <w:tcW w:w="1080" w:type="dxa"/>
            <w:gridSpan w:val="2"/>
          </w:tcPr>
          <w:p w14:paraId="4AB45EE7" w14:textId="77777777" w:rsidR="00FB5966" w:rsidRPr="009D6E02" w:rsidRDefault="00FB5966" w:rsidP="00657680">
            <w:pPr>
              <w:rPr>
                <w:rFonts w:cstheme="minorHAnsi"/>
                <w:lang w:val="ru-RU"/>
              </w:rPr>
            </w:pPr>
          </w:p>
        </w:tc>
      </w:tr>
      <w:tr w:rsidR="00FB5966" w:rsidRPr="0001637A" w14:paraId="0C2251E3" w14:textId="77777777" w:rsidTr="00FB5966">
        <w:trPr>
          <w:trHeight w:val="272"/>
        </w:trPr>
        <w:tc>
          <w:tcPr>
            <w:tcW w:w="454" w:type="dxa"/>
          </w:tcPr>
          <w:p w14:paraId="5A4E845E" w14:textId="77777777" w:rsidR="00FB5966" w:rsidRPr="009D6E02" w:rsidRDefault="00FB5966" w:rsidP="00657680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336" w:type="dxa"/>
          </w:tcPr>
          <w:p w14:paraId="30AD2260" w14:textId="77777777" w:rsidR="00FB5966" w:rsidRPr="009D6E02" w:rsidRDefault="00FB5966" w:rsidP="00BD0AC5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7571" w:type="dxa"/>
            <w:gridSpan w:val="6"/>
          </w:tcPr>
          <w:p w14:paraId="4F21CBFC" w14:textId="60F1A0A7" w:rsidR="00FB5966" w:rsidRPr="009D6E02" w:rsidRDefault="00FB5966" w:rsidP="00BD0AC5">
            <w:pPr>
              <w:rPr>
                <w:rFonts w:cstheme="minorHAnsi"/>
                <w:b/>
                <w:lang w:val="ru-RU"/>
              </w:rPr>
            </w:pPr>
            <w:r w:rsidRPr="009D6E02">
              <w:rPr>
                <w:rFonts w:cstheme="minorHAnsi"/>
                <w:b/>
                <w:lang w:val="ru-RU"/>
              </w:rPr>
              <w:t>Итоговая цена предложения, включающая все расходы</w:t>
            </w:r>
          </w:p>
        </w:tc>
        <w:tc>
          <w:tcPr>
            <w:tcW w:w="1080" w:type="dxa"/>
            <w:gridSpan w:val="2"/>
          </w:tcPr>
          <w:p w14:paraId="5E9B6FF1" w14:textId="77777777" w:rsidR="00FB5966" w:rsidRPr="009D6E02" w:rsidRDefault="00FB5966" w:rsidP="00657680">
            <w:pPr>
              <w:rPr>
                <w:rFonts w:cstheme="minorHAnsi"/>
                <w:lang w:val="ru-RU"/>
              </w:rPr>
            </w:pPr>
          </w:p>
        </w:tc>
      </w:tr>
    </w:tbl>
    <w:p w14:paraId="49C225B8" w14:textId="77777777" w:rsidR="0001637A" w:rsidRPr="002625D0" w:rsidRDefault="0001637A" w:rsidP="0001637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lang w:val="ru-RU" w:eastAsia="en-GB"/>
        </w:rPr>
        <w:t xml:space="preserve">[Имя и подпись уполномоченного лица] </w:t>
      </w:r>
    </w:p>
    <w:p w14:paraId="382DD1B2" w14:textId="77777777" w:rsidR="0001637A" w:rsidRPr="002625D0" w:rsidRDefault="0001637A" w:rsidP="0001637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000000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lang w:val="ru-RU" w:eastAsia="en-GB"/>
        </w:rPr>
        <w:t xml:space="preserve">[Должность] </w:t>
      </w:r>
    </w:p>
    <w:p w14:paraId="50D268F0" w14:textId="77777777" w:rsidR="0001637A" w:rsidRPr="002625D0" w:rsidRDefault="0001637A" w:rsidP="0001637A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i/>
          <w:iCs/>
          <w:color w:val="000000"/>
          <w:lang w:val="ru-RU" w:eastAsia="en-GB"/>
        </w:rPr>
      </w:pPr>
      <w:r w:rsidRPr="002625D0">
        <w:rPr>
          <w:rFonts w:ascii="Calibri" w:hAnsi="Calibri" w:cs="Calibri"/>
          <w:i/>
          <w:iCs/>
          <w:color w:val="000000"/>
          <w:lang w:val="ru-RU" w:eastAsia="en-GB"/>
        </w:rPr>
        <w:t>[Дата]</w:t>
      </w:r>
    </w:p>
    <w:p w14:paraId="15F4E221" w14:textId="77777777" w:rsidR="00DA4F1A" w:rsidRDefault="00DA4F1A" w:rsidP="00E32B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14:paraId="249AE8E3" w14:textId="67CBF14C" w:rsidR="00E32BEB" w:rsidRPr="009D6E02" w:rsidRDefault="00E32BEB" w:rsidP="00E32B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D6E02">
        <w:rPr>
          <w:rFonts w:asciiTheme="minorHAnsi" w:hAnsiTheme="minorHAnsi" w:cstheme="minorHAnsi"/>
          <w:color w:val="auto"/>
          <w:sz w:val="22"/>
          <w:szCs w:val="22"/>
          <w:lang w:val="ru-RU"/>
        </w:rPr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заявителями.</w:t>
      </w:r>
    </w:p>
    <w:p w14:paraId="65E51512" w14:textId="77777777" w:rsidR="00CC2AB7" w:rsidRPr="009D6E02" w:rsidRDefault="00F61841" w:rsidP="001D3B9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hyperlink r:id="rId8" w:history="1"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http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://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www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.</w:t>
        </w:r>
        <w:proofErr w:type="spellStart"/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undp</w:t>
        </w:r>
        <w:proofErr w:type="spellEnd"/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.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org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/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content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/</w:t>
        </w:r>
        <w:proofErr w:type="spellStart"/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undp</w:t>
        </w:r>
        <w:proofErr w:type="spellEnd"/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/</w:t>
        </w:r>
        <w:proofErr w:type="spellStart"/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en</w:t>
        </w:r>
        <w:proofErr w:type="spellEnd"/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/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home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/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procurement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/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business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/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how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-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we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-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buy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  <w:lang w:val="ru-RU"/>
          </w:rPr>
          <w:t>.</w:t>
        </w:r>
        <w:r w:rsidR="001D3B92" w:rsidRPr="009D6E02">
          <w:rPr>
            <w:rStyle w:val="a4"/>
            <w:rFonts w:asciiTheme="minorHAnsi" w:hAnsiTheme="minorHAnsi" w:cstheme="minorHAnsi"/>
            <w:color w:val="auto"/>
            <w:spacing w:val="8"/>
            <w:sz w:val="22"/>
            <w:szCs w:val="22"/>
          </w:rPr>
          <w:t>html</w:t>
        </w:r>
      </w:hyperlink>
      <w:r w:rsidR="001D3B92" w:rsidRPr="009D6E02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. </w:t>
      </w:r>
    </w:p>
    <w:p w14:paraId="20662DC1" w14:textId="77777777" w:rsidR="00E32BEB" w:rsidRPr="009D6E02" w:rsidRDefault="00E32BEB" w:rsidP="004936D6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9D6E02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При подаче предложения, заявители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объеме. </w:t>
      </w:r>
    </w:p>
    <w:p w14:paraId="0AF61344" w14:textId="77777777" w:rsidR="002C5D56" w:rsidRPr="009D6E02" w:rsidRDefault="002C5D56" w:rsidP="002C5D56">
      <w:pPr>
        <w:pStyle w:val="Default"/>
        <w:spacing w:after="120"/>
        <w:rPr>
          <w:rFonts w:asciiTheme="minorHAnsi" w:hAnsiTheme="minorHAnsi" w:cstheme="minorHAnsi"/>
          <w:color w:val="auto"/>
          <w:sz w:val="23"/>
          <w:szCs w:val="23"/>
          <w:lang w:val="ru-RU"/>
        </w:rPr>
      </w:pPr>
      <w:r w:rsidRPr="009D6E02">
        <w:rPr>
          <w:rFonts w:asciiTheme="minorHAnsi" w:hAnsiTheme="minorHAnsi" w:cstheme="minorHAnsi"/>
          <w:color w:val="auto"/>
          <w:sz w:val="23"/>
          <w:szCs w:val="23"/>
          <w:lang w:val="ru-RU"/>
        </w:rPr>
        <w:t xml:space="preserve">Пожалуйста, отправьте свое предложение, заполнив правую колонку приведённой ниже формы:  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6205"/>
        <w:gridCol w:w="3870"/>
      </w:tblGrid>
      <w:tr w:rsidR="00560ADE" w:rsidRPr="009D6E02" w14:paraId="45C596BC" w14:textId="77777777" w:rsidTr="004E4053">
        <w:tc>
          <w:tcPr>
            <w:tcW w:w="6205" w:type="dxa"/>
          </w:tcPr>
          <w:p w14:paraId="1D4DDC7D" w14:textId="77777777" w:rsidR="007F7117" w:rsidRPr="009D6E02" w:rsidRDefault="007F7117" w:rsidP="007F7117">
            <w:pPr>
              <w:rPr>
                <w:rFonts w:cstheme="minorHAnsi"/>
                <w:b/>
                <w:lang w:val="ru-RU"/>
              </w:rPr>
            </w:pPr>
            <w:r w:rsidRPr="009D6E02">
              <w:rPr>
                <w:rFonts w:cstheme="minorHAnsi"/>
                <w:b/>
                <w:lang w:val="ru-RU"/>
              </w:rPr>
              <w:t>Требования ПРООН [должны быть заполнены Покупателем]</w:t>
            </w:r>
          </w:p>
        </w:tc>
        <w:tc>
          <w:tcPr>
            <w:tcW w:w="3870" w:type="dxa"/>
          </w:tcPr>
          <w:p w14:paraId="4F107782" w14:textId="77777777" w:rsidR="007F7117" w:rsidRPr="009D6E02" w:rsidRDefault="007F7117" w:rsidP="007F7117">
            <w:pPr>
              <w:rPr>
                <w:rFonts w:cstheme="minorHAnsi"/>
                <w:b/>
              </w:rPr>
            </w:pPr>
            <w:proofErr w:type="spellStart"/>
            <w:r w:rsidRPr="009D6E02">
              <w:rPr>
                <w:rFonts w:cstheme="minorHAnsi"/>
                <w:b/>
              </w:rPr>
              <w:t>Ответ</w:t>
            </w:r>
            <w:proofErr w:type="spellEnd"/>
            <w:r w:rsidRPr="009D6E02">
              <w:rPr>
                <w:rFonts w:cstheme="minorHAnsi"/>
                <w:b/>
              </w:rPr>
              <w:t xml:space="preserve"> </w:t>
            </w:r>
            <w:r w:rsidRPr="009D6E02">
              <w:rPr>
                <w:rFonts w:cstheme="minorHAnsi"/>
                <w:b/>
                <w:lang w:val="ru-RU"/>
              </w:rPr>
              <w:t>заявителя</w:t>
            </w:r>
          </w:p>
        </w:tc>
      </w:tr>
      <w:tr w:rsidR="00560ADE" w:rsidRPr="0001637A" w14:paraId="2DD40CC9" w14:textId="77777777" w:rsidTr="004E4053">
        <w:tc>
          <w:tcPr>
            <w:tcW w:w="6205" w:type="dxa"/>
          </w:tcPr>
          <w:p w14:paraId="48348256" w14:textId="77777777" w:rsidR="000E562F" w:rsidRPr="009D6E02" w:rsidRDefault="000E562F" w:rsidP="00A61F46">
            <w:pPr>
              <w:rPr>
                <w:rFonts w:cstheme="minorHAnsi"/>
                <w:sz w:val="23"/>
                <w:szCs w:val="23"/>
                <w:lang w:val="ru-RU"/>
              </w:rPr>
            </w:pPr>
            <w:r w:rsidRPr="009D6E02">
              <w:rPr>
                <w:rFonts w:cstheme="minorHAnsi"/>
                <w:sz w:val="23"/>
                <w:szCs w:val="23"/>
                <w:lang w:val="ru-RU"/>
              </w:rPr>
              <w:t>Срок действия предложения:</w:t>
            </w:r>
          </w:p>
          <w:p w14:paraId="2179077E" w14:textId="77777777" w:rsidR="000E562F" w:rsidRPr="009D6E02" w:rsidRDefault="000E562F" w:rsidP="000E562F">
            <w:pPr>
              <w:rPr>
                <w:rFonts w:cstheme="minorHAnsi"/>
                <w:sz w:val="23"/>
                <w:szCs w:val="23"/>
                <w:lang w:val="ru-RU"/>
              </w:rPr>
            </w:pPr>
          </w:p>
          <w:p w14:paraId="3B2135FB" w14:textId="77777777" w:rsidR="00303B5B" w:rsidRPr="009D6E02" w:rsidRDefault="00303B5B" w:rsidP="00303B5B">
            <w:pPr>
              <w:tabs>
                <w:tab w:val="left" w:pos="940"/>
              </w:tabs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Pr="009D6E02">
              <w:rPr>
                <w:rFonts w:ascii="Calibri" w:hAnsi="Calibri" w:cs="Calibri"/>
                <w:lang w:val="ru-RU"/>
              </w:rPr>
              <w:t xml:space="preserve"> 60 </w:t>
            </w:r>
            <w:r w:rsidR="0098575C" w:rsidRPr="009D6E02">
              <w:rPr>
                <w:rFonts w:ascii="Calibri" w:hAnsi="Calibri" w:cs="Calibri"/>
                <w:lang w:val="ru-RU"/>
              </w:rPr>
              <w:t>дней</w:t>
            </w:r>
            <w:r w:rsidRPr="009D6E02">
              <w:rPr>
                <w:rFonts w:ascii="Calibri" w:hAnsi="Calibri" w:cs="Calibri"/>
                <w:lang w:val="ru-RU"/>
              </w:rPr>
              <w:t xml:space="preserve">       </w:t>
            </w:r>
          </w:p>
          <w:p w14:paraId="0420A36C" w14:textId="77777777" w:rsidR="00303B5B" w:rsidRPr="009D6E02" w:rsidRDefault="00303B5B" w:rsidP="00303B5B">
            <w:pPr>
              <w:tabs>
                <w:tab w:val="left" w:pos="940"/>
              </w:tabs>
              <w:rPr>
                <w:rFonts w:ascii="Calibri" w:hAnsi="Calibri" w:cs="Calibri"/>
                <w:lang w:val="ru-RU"/>
              </w:rPr>
            </w:pPr>
            <w:r w:rsidRPr="00CA08FF">
              <w:rPr>
                <w:rFonts w:ascii="MS Gothic" w:eastAsia="MS Gothic" w:hAnsi="MS Gothic" w:cs="Calibri" w:hint="eastAsia"/>
                <w:highlight w:val="black"/>
                <w:lang w:val="ru-RU"/>
              </w:rPr>
              <w:t>☐</w:t>
            </w:r>
            <w:r w:rsidRPr="009D6E02">
              <w:rPr>
                <w:rFonts w:ascii="Calibri" w:hAnsi="Calibri" w:cs="Calibri"/>
                <w:lang w:val="ru-RU"/>
              </w:rPr>
              <w:t xml:space="preserve"> 90 </w:t>
            </w:r>
            <w:r w:rsidR="0098575C" w:rsidRPr="009D6E02">
              <w:rPr>
                <w:rFonts w:ascii="Calibri" w:hAnsi="Calibri" w:cs="Calibri"/>
                <w:lang w:val="ru-RU"/>
              </w:rPr>
              <w:t xml:space="preserve">дней       </w:t>
            </w:r>
            <w:r w:rsidRPr="009D6E02">
              <w:rPr>
                <w:rFonts w:ascii="Calibri" w:hAnsi="Calibri" w:cs="Calibri"/>
                <w:lang w:val="ru-RU"/>
              </w:rPr>
              <w:tab/>
            </w:r>
          </w:p>
          <w:p w14:paraId="732A136A" w14:textId="77777777" w:rsidR="00303B5B" w:rsidRPr="009D6E02" w:rsidRDefault="00303B5B" w:rsidP="00303B5B">
            <w:pPr>
              <w:tabs>
                <w:tab w:val="left" w:pos="940"/>
              </w:tabs>
              <w:rPr>
                <w:rFonts w:cstheme="minorHAnsi"/>
              </w:rPr>
            </w:pPr>
            <w:r w:rsidRPr="009D6E02">
              <w:rPr>
                <w:rFonts w:ascii="MS Gothic" w:eastAsia="MS Gothic" w:hAnsi="MS Gothic" w:cs="Calibri" w:hint="eastAsia"/>
              </w:rPr>
              <w:t>☐</w:t>
            </w:r>
            <w:r w:rsidRPr="009D6E02">
              <w:rPr>
                <w:rFonts w:ascii="Calibri" w:hAnsi="Calibri" w:cs="Calibri"/>
              </w:rPr>
              <w:t xml:space="preserve"> 120 </w:t>
            </w:r>
            <w:r w:rsidR="0098575C" w:rsidRPr="009D6E02">
              <w:rPr>
                <w:rFonts w:ascii="Calibri" w:hAnsi="Calibri" w:cs="Calibri"/>
                <w:lang w:val="ru-RU"/>
              </w:rPr>
              <w:t>дней</w:t>
            </w:r>
            <w:r w:rsidR="0098575C" w:rsidRPr="009D6E02">
              <w:rPr>
                <w:rFonts w:ascii="Calibri" w:hAnsi="Calibri" w:cs="Calibri"/>
              </w:rPr>
              <w:t xml:space="preserve">       </w:t>
            </w:r>
          </w:p>
        </w:tc>
        <w:tc>
          <w:tcPr>
            <w:tcW w:w="3870" w:type="dxa"/>
          </w:tcPr>
          <w:p w14:paraId="3037B7A7" w14:textId="77777777" w:rsidR="001D3B92" w:rsidRPr="009D6E02" w:rsidRDefault="001D3B92" w:rsidP="001D3B92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="00664037" w:rsidRPr="009D6E02">
              <w:rPr>
                <w:rFonts w:ascii="Calibri" w:hAnsi="Calibri" w:cs="Calibri"/>
                <w:lang w:val="ru-RU"/>
              </w:rPr>
              <w:t>Да</w:t>
            </w:r>
          </w:p>
          <w:p w14:paraId="648D5C1B" w14:textId="77777777" w:rsidR="001D3B92" w:rsidRPr="009D6E02" w:rsidRDefault="001D3B92" w:rsidP="001D3B92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="00664037" w:rsidRPr="009D6E02">
              <w:rPr>
                <w:rFonts w:ascii="Calibri" w:hAnsi="Calibri" w:cs="Calibri"/>
                <w:lang w:val="ru-RU"/>
              </w:rPr>
              <w:t>Нет</w:t>
            </w:r>
          </w:p>
          <w:p w14:paraId="1E135ADE" w14:textId="77777777" w:rsidR="009C1F7A" w:rsidRPr="009D6E02" w:rsidRDefault="001D3B92" w:rsidP="009C1F7A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="009C1F7A" w:rsidRPr="009D6E02"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 w:rsidR="009C1F7A" w:rsidRPr="009D6E02">
              <w:rPr>
                <w:rFonts w:ascii="Calibri" w:hAnsi="Calibri" w:cs="Calibri"/>
                <w:lang w:val="ru-RU"/>
              </w:rPr>
              <w:t>Пожалуйста, объясните в случае «Нет»: _____________________</w:t>
            </w:r>
          </w:p>
          <w:p w14:paraId="5AF616C3" w14:textId="77777777" w:rsidR="00CC2AB7" w:rsidRPr="009D6E02" w:rsidRDefault="00CC2AB7" w:rsidP="001D3B92">
            <w:pPr>
              <w:rPr>
                <w:rFonts w:cstheme="minorHAnsi"/>
                <w:lang w:val="ru-RU"/>
              </w:rPr>
            </w:pPr>
          </w:p>
        </w:tc>
      </w:tr>
      <w:tr w:rsidR="00560ADE" w:rsidRPr="0001637A" w14:paraId="1A1B645F" w14:textId="77777777" w:rsidTr="004E4053">
        <w:tc>
          <w:tcPr>
            <w:tcW w:w="6205" w:type="dxa"/>
          </w:tcPr>
          <w:p w14:paraId="3AFB3B9C" w14:textId="77777777" w:rsidR="00CC2AB7" w:rsidRPr="009D6E02" w:rsidRDefault="0039106B" w:rsidP="00CC2AB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  <w:r w:rsidRPr="009D6E02"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  <w:t xml:space="preserve">Предлагаемый период гарантии (если применимо): </w:t>
            </w:r>
          </w:p>
          <w:p w14:paraId="532A992D" w14:textId="77777777" w:rsidR="0039106B" w:rsidRPr="009D6E02" w:rsidRDefault="00EA7DE1" w:rsidP="0039106B">
            <w:pPr>
              <w:rPr>
                <w:rFonts w:cstheme="minorHAnsi"/>
                <w:sz w:val="23"/>
                <w:szCs w:val="23"/>
                <w:lang w:val="ru-RU"/>
              </w:rPr>
            </w:pPr>
            <w:r w:rsidRPr="009D6E02">
              <w:rPr>
                <w:rFonts w:cstheme="minorHAnsi"/>
                <w:sz w:val="23"/>
                <w:szCs w:val="23"/>
                <w:lang w:val="ru-RU"/>
              </w:rPr>
              <w:t>Минимум 12 месяцев с даты принятия Товаров со стороны ПРООН</w:t>
            </w:r>
          </w:p>
          <w:p w14:paraId="24433475" w14:textId="77777777" w:rsidR="00CC2AB7" w:rsidRPr="009D6E02" w:rsidRDefault="00CC2AB7" w:rsidP="00CC2AB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870" w:type="dxa"/>
          </w:tcPr>
          <w:p w14:paraId="41402F91" w14:textId="77777777" w:rsidR="0039106B" w:rsidRPr="009D6E02" w:rsidRDefault="0039106B" w:rsidP="0039106B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Да</w:t>
            </w:r>
          </w:p>
          <w:p w14:paraId="566D96F4" w14:textId="77777777" w:rsidR="0039106B" w:rsidRPr="009D6E02" w:rsidRDefault="0039106B" w:rsidP="0039106B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Нет</w:t>
            </w:r>
          </w:p>
          <w:p w14:paraId="034C1DAF" w14:textId="7613F702" w:rsidR="0039106B" w:rsidRPr="009D6E02" w:rsidRDefault="0039106B" w:rsidP="00A61F46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«Нет»: _____________________</w:t>
            </w:r>
          </w:p>
        </w:tc>
      </w:tr>
      <w:tr w:rsidR="00560ADE" w:rsidRPr="0001637A" w14:paraId="32199038" w14:textId="77777777" w:rsidTr="004E4053">
        <w:tc>
          <w:tcPr>
            <w:tcW w:w="6205" w:type="dxa"/>
          </w:tcPr>
          <w:p w14:paraId="27E640EB" w14:textId="77777777" w:rsidR="00F7776C" w:rsidRPr="009D6E02" w:rsidRDefault="00F7776C" w:rsidP="00F7776C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  <w:r w:rsidRPr="009D6E02"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  <w:t xml:space="preserve">Описание гарантийного покрытия: </w:t>
            </w:r>
          </w:p>
          <w:p w14:paraId="47554EE3" w14:textId="77777777" w:rsidR="0052574D" w:rsidRPr="009D6E02" w:rsidRDefault="0052574D" w:rsidP="00F7776C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</w:p>
          <w:p w14:paraId="2EC03A4D" w14:textId="77777777" w:rsidR="00F7776C" w:rsidRPr="009D6E02" w:rsidRDefault="00EA7DE1" w:rsidP="00F7776C">
            <w:pPr>
              <w:rPr>
                <w:rFonts w:cstheme="minorHAnsi"/>
                <w:sz w:val="23"/>
                <w:szCs w:val="23"/>
                <w:lang w:val="ru-RU"/>
              </w:rPr>
            </w:pPr>
            <w:r w:rsidRPr="009D6E02">
              <w:rPr>
                <w:rFonts w:cstheme="minorHAnsi"/>
                <w:sz w:val="23"/>
                <w:szCs w:val="23"/>
                <w:lang w:val="ru-RU"/>
              </w:rPr>
              <w:t xml:space="preserve">Запчасти, ремонт, техподдержка и </w:t>
            </w:r>
            <w:r w:rsidR="0052574D" w:rsidRPr="009D6E02">
              <w:rPr>
                <w:rFonts w:cstheme="minorHAnsi"/>
                <w:sz w:val="23"/>
                <w:szCs w:val="23"/>
                <w:lang w:val="ru-RU"/>
              </w:rPr>
              <w:t>труд</w:t>
            </w:r>
          </w:p>
          <w:p w14:paraId="1F895BAA" w14:textId="77777777" w:rsidR="00CC2AB7" w:rsidRPr="009D6E02" w:rsidRDefault="00CC2AB7" w:rsidP="00F7776C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3870" w:type="dxa"/>
          </w:tcPr>
          <w:p w14:paraId="738E4B5E" w14:textId="77777777" w:rsidR="00F7776C" w:rsidRPr="009D6E02" w:rsidRDefault="00F7776C" w:rsidP="00F7776C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Да</w:t>
            </w:r>
          </w:p>
          <w:p w14:paraId="34EE4159" w14:textId="77777777" w:rsidR="00F7776C" w:rsidRPr="009D6E02" w:rsidRDefault="00F7776C" w:rsidP="00F7776C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Нет</w:t>
            </w:r>
          </w:p>
          <w:p w14:paraId="334DB1E6" w14:textId="77777777" w:rsidR="00F7776C" w:rsidRPr="009D6E02" w:rsidRDefault="00F7776C" w:rsidP="00F7776C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«Нет»: _____________________</w:t>
            </w:r>
          </w:p>
          <w:p w14:paraId="46AE91BB" w14:textId="77777777" w:rsidR="00CC2AB7" w:rsidRPr="009D6E02" w:rsidRDefault="00CC2AB7" w:rsidP="00A61F46">
            <w:pPr>
              <w:rPr>
                <w:rFonts w:cstheme="minorHAnsi"/>
                <w:lang w:val="ru-RU"/>
              </w:rPr>
            </w:pPr>
          </w:p>
        </w:tc>
      </w:tr>
      <w:tr w:rsidR="00560ADE" w:rsidRPr="0001637A" w14:paraId="57DA0846" w14:textId="77777777" w:rsidTr="004E4053">
        <w:tc>
          <w:tcPr>
            <w:tcW w:w="6205" w:type="dxa"/>
          </w:tcPr>
          <w:p w14:paraId="19BE93A8" w14:textId="77777777" w:rsidR="00F526DE" w:rsidRPr="009D6E02" w:rsidRDefault="00F526DE" w:rsidP="00F526DE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  <w:r w:rsidRPr="009D6E02"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  <w:t xml:space="preserve">Описание </w:t>
            </w:r>
            <w:r w:rsidR="00836443" w:rsidRPr="009D6E02"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  <w:t>услуги</w:t>
            </w:r>
            <w:r w:rsidRPr="009D6E02"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  <w:t xml:space="preserve"> послепродажного обслуживания (если применимо): </w:t>
            </w:r>
          </w:p>
          <w:p w14:paraId="3F33494E" w14:textId="3DBF1941" w:rsidR="00D34FB5" w:rsidRPr="009D6E02" w:rsidRDefault="00CD7E7E" w:rsidP="001D3B92">
            <w:pPr>
              <w:rPr>
                <w:rFonts w:ascii="Calibri" w:hAnsi="Calibri" w:cs="Calibri"/>
                <w:lang w:val="ru-RU"/>
              </w:rPr>
            </w:pPr>
            <w:r w:rsidRPr="00CA08FF">
              <w:rPr>
                <w:rFonts w:ascii="MS Gothic" w:eastAsia="MS Gothic" w:hAnsi="MS Gothic" w:cs="Calibri" w:hint="eastAsia"/>
                <w:highlight w:val="black"/>
                <w:lang w:val="ru-RU"/>
              </w:rPr>
              <w:t>☐</w:t>
            </w:r>
            <w:r w:rsidR="00DB754E" w:rsidRPr="009D6E02"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 w:rsidR="00DB754E" w:rsidRPr="009D6E02">
              <w:rPr>
                <w:rFonts w:ascii="Calibri" w:hAnsi="Calibri" w:cs="Calibri"/>
                <w:lang w:val="ru-RU"/>
              </w:rPr>
              <w:t xml:space="preserve">Гарантия на запасные Части и на минимальный период </w:t>
            </w:r>
            <w:r w:rsidR="00D34FB5" w:rsidRPr="009D6E02">
              <w:rPr>
                <w:rFonts w:ascii="Calibri" w:hAnsi="Calibri" w:cs="Calibri"/>
                <w:lang w:val="ru-RU"/>
              </w:rPr>
              <w:t>12 месяцев с даты принятия Товаров со стороны ПРООН</w:t>
            </w:r>
            <w:r w:rsidR="00D34FB5" w:rsidRPr="009D6E02">
              <w:rPr>
                <w:rFonts w:ascii="Calibri" w:hAnsi="Calibri" w:cs="Calibri" w:hint="eastAsia"/>
                <w:lang w:val="ru-RU"/>
              </w:rPr>
              <w:t xml:space="preserve"> </w:t>
            </w:r>
          </w:p>
          <w:p w14:paraId="2D9014CC" w14:textId="1DA0A5D9" w:rsidR="001D3B92" w:rsidRPr="009D6E02" w:rsidRDefault="00D11FA3" w:rsidP="001D3B92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="00DB754E" w:rsidRPr="009D6E02"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 w:rsidR="00DB754E" w:rsidRPr="009D6E02">
              <w:rPr>
                <w:rFonts w:ascii="Calibri" w:hAnsi="Calibri" w:cs="Calibri"/>
                <w:lang w:val="ru-RU"/>
              </w:rPr>
              <w:t xml:space="preserve">Техническая поддержка </w:t>
            </w:r>
            <w:r w:rsidR="00C728BB" w:rsidRPr="009D6E02">
              <w:rPr>
                <w:rFonts w:ascii="Calibri" w:hAnsi="Calibri" w:cs="Calibri"/>
                <w:lang w:val="ru-RU"/>
              </w:rPr>
              <w:t>через электронную почту / телефон / факс / интернет</w:t>
            </w:r>
          </w:p>
          <w:p w14:paraId="0B7A9953" w14:textId="77777777" w:rsidR="00DB754E" w:rsidRPr="009D6E02" w:rsidRDefault="001D3B92" w:rsidP="00DB754E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="00DB754E" w:rsidRPr="009D6E02"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 w:rsidR="00DB754E" w:rsidRPr="009D6E02">
              <w:rPr>
                <w:rFonts w:ascii="Calibri" w:hAnsi="Calibri" w:cs="Calibri"/>
                <w:lang w:val="ru-RU"/>
              </w:rPr>
              <w:t xml:space="preserve">Предоставление </w:t>
            </w:r>
            <w:r w:rsidR="00836443" w:rsidRPr="009D6E02">
              <w:rPr>
                <w:rFonts w:ascii="Calibri" w:hAnsi="Calibri" w:cs="Calibri"/>
                <w:lang w:val="ru-RU"/>
              </w:rPr>
              <w:t>сервисного центра</w:t>
            </w:r>
            <w:r w:rsidR="00DB754E" w:rsidRPr="009D6E02">
              <w:rPr>
                <w:rFonts w:ascii="Calibri" w:hAnsi="Calibri" w:cs="Calibri"/>
                <w:lang w:val="ru-RU"/>
              </w:rPr>
              <w:t xml:space="preserve"> при вывозе для обслуживания/ремонта</w:t>
            </w:r>
          </w:p>
          <w:p w14:paraId="7958B601" w14:textId="77777777" w:rsidR="001D3B92" w:rsidRPr="009D6E02" w:rsidRDefault="001D3B92" w:rsidP="001D3B92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9D6E02">
              <w:rPr>
                <w:rFonts w:ascii="MS Gothic" w:eastAsia="MS Gothic" w:hAnsi="MS Gothic" w:cs="Calibri" w:hint="eastAsia"/>
                <w:color w:val="auto"/>
                <w:sz w:val="22"/>
                <w:szCs w:val="22"/>
              </w:rPr>
              <w:t>☐</w:t>
            </w:r>
            <w:r w:rsidR="00C252BD" w:rsidRPr="009D6E02">
              <w:rPr>
                <w:rFonts w:ascii="MS Gothic" w:eastAsia="MS Gothic" w:hAnsi="MS Gothic" w:cs="Calibri" w:hint="eastAsia"/>
                <w:color w:val="auto"/>
                <w:sz w:val="22"/>
                <w:szCs w:val="22"/>
              </w:rPr>
              <w:t xml:space="preserve"> </w:t>
            </w:r>
            <w:r w:rsidR="00C252BD" w:rsidRPr="009D6E02">
              <w:rPr>
                <w:rFonts w:ascii="Calibri" w:hAnsi="Calibri" w:cs="Calibri"/>
                <w:color w:val="auto"/>
                <w:sz w:val="22"/>
                <w:szCs w:val="22"/>
                <w:lang w:val="ru-RU"/>
              </w:rPr>
              <w:t>Другие</w:t>
            </w:r>
          </w:p>
        </w:tc>
        <w:tc>
          <w:tcPr>
            <w:tcW w:w="3870" w:type="dxa"/>
          </w:tcPr>
          <w:p w14:paraId="5B4B2EAF" w14:textId="77777777" w:rsidR="00CC2AB7" w:rsidRPr="009D6E02" w:rsidRDefault="00CC2AB7" w:rsidP="00A61F46">
            <w:pPr>
              <w:rPr>
                <w:rFonts w:cstheme="minorHAnsi"/>
                <w:lang w:val="ru-RU"/>
              </w:rPr>
            </w:pPr>
          </w:p>
          <w:p w14:paraId="6E4AE62F" w14:textId="77777777" w:rsidR="00F7776C" w:rsidRPr="009D6E02" w:rsidRDefault="00F7776C" w:rsidP="00F7776C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Да</w:t>
            </w:r>
          </w:p>
          <w:p w14:paraId="4A6D8785" w14:textId="77777777" w:rsidR="00F7776C" w:rsidRPr="009D6E02" w:rsidRDefault="00F7776C" w:rsidP="00F7776C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Нет</w:t>
            </w:r>
          </w:p>
          <w:p w14:paraId="66F4C943" w14:textId="77777777" w:rsidR="00CC2AB7" w:rsidRPr="009D6E02" w:rsidRDefault="00F7776C" w:rsidP="00F7776C">
            <w:pPr>
              <w:rPr>
                <w:rFonts w:cstheme="minorHAns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«Нет»: _____________________</w:t>
            </w:r>
          </w:p>
        </w:tc>
      </w:tr>
      <w:tr w:rsidR="00560ADE" w:rsidRPr="0001637A" w14:paraId="032334AB" w14:textId="77777777" w:rsidTr="004E4053">
        <w:tc>
          <w:tcPr>
            <w:tcW w:w="6205" w:type="dxa"/>
          </w:tcPr>
          <w:p w14:paraId="627C45B6" w14:textId="77777777" w:rsidR="007A7265" w:rsidRPr="009D6E02" w:rsidRDefault="007A7265" w:rsidP="007A7265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  <w:r w:rsidRPr="009D6E02"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  <w:t>Условия поставки (связанные с INCOTERMS 2010):</w:t>
            </w:r>
          </w:p>
          <w:p w14:paraId="548B409E" w14:textId="77777777" w:rsidR="00F7776C" w:rsidRPr="009D6E02" w:rsidRDefault="007A7265" w:rsidP="007A7265">
            <w:pPr>
              <w:rPr>
                <w:rFonts w:cstheme="minorHAnsi"/>
                <w:sz w:val="23"/>
                <w:szCs w:val="23"/>
                <w:lang w:val="ru-RU"/>
              </w:rPr>
            </w:pPr>
            <w:r w:rsidRPr="009D6E02">
              <w:rPr>
                <w:rFonts w:cstheme="minorHAnsi"/>
                <w:sz w:val="23"/>
                <w:szCs w:val="23"/>
                <w:lang w:val="ru-RU"/>
              </w:rPr>
              <w:t xml:space="preserve"> </w:t>
            </w:r>
          </w:p>
          <w:p w14:paraId="7D3ABDA5" w14:textId="77777777" w:rsidR="001D3B92" w:rsidRPr="009D6E02" w:rsidRDefault="001D3B92" w:rsidP="001D3B92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</w:rPr>
              <w:t>FCA</w:t>
            </w:r>
          </w:p>
          <w:p w14:paraId="518A5163" w14:textId="77777777" w:rsidR="001D3B92" w:rsidRPr="009D6E02" w:rsidRDefault="001D3B92" w:rsidP="001D3B92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</w:rPr>
              <w:t>CPT</w:t>
            </w:r>
          </w:p>
          <w:p w14:paraId="426112EA" w14:textId="09D9A138" w:rsidR="001D3B92" w:rsidRPr="009D6E02" w:rsidRDefault="008F0B67" w:rsidP="001D3B92">
            <w:pPr>
              <w:rPr>
                <w:rFonts w:ascii="Calibri" w:hAnsi="Calibri" w:cs="Calibri"/>
                <w:lang w:val="ru-RU"/>
              </w:rPr>
            </w:pPr>
            <w:r w:rsidRPr="00CA08FF">
              <w:rPr>
                <w:rFonts w:ascii="MS Gothic" w:eastAsia="MS Gothic" w:hAnsi="MS Gothic" w:cs="Calibri" w:hint="eastAsia"/>
                <w:highlight w:val="black"/>
                <w:lang w:val="ru-RU"/>
              </w:rPr>
              <w:t>☐</w:t>
            </w:r>
            <w:r w:rsidR="001D3B92" w:rsidRPr="009D6E02">
              <w:rPr>
                <w:rFonts w:ascii="MS Gothic" w:eastAsia="MS Gothic" w:hAnsi="MS Gothic" w:cs="Calibri" w:hint="eastAsia"/>
                <w:lang w:val="ru-RU"/>
              </w:rPr>
              <w:t xml:space="preserve"> </w:t>
            </w:r>
            <w:r w:rsidR="001D3B92" w:rsidRPr="009D6E02">
              <w:rPr>
                <w:rFonts w:ascii="Calibri" w:hAnsi="Calibri" w:cs="Calibri"/>
              </w:rPr>
              <w:t>CIP</w:t>
            </w:r>
            <w:r w:rsidR="001D3B92" w:rsidRPr="009D6E02">
              <w:rPr>
                <w:rFonts w:ascii="Calibri" w:hAnsi="Calibri" w:cs="Calibri"/>
                <w:lang w:val="ru-RU"/>
              </w:rPr>
              <w:t xml:space="preserve"> </w:t>
            </w:r>
          </w:p>
          <w:p w14:paraId="211F6D95" w14:textId="77777777" w:rsidR="001D3B92" w:rsidRPr="009D6E02" w:rsidRDefault="001D3B92" w:rsidP="001D3B92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</w:rPr>
              <w:t>DAP</w:t>
            </w:r>
          </w:p>
          <w:p w14:paraId="4DBBA70C" w14:textId="60A1473B" w:rsidR="005647D6" w:rsidRPr="00CB12EF" w:rsidRDefault="00DA4F1A" w:rsidP="001D3B92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="00850760" w:rsidRPr="00CB12EF"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  <w:t>Требуется установка, пуско-наладка и обучение.</w:t>
            </w:r>
          </w:p>
          <w:p w14:paraId="330460DC" w14:textId="77777777" w:rsidR="005647D6" w:rsidRPr="009D6E02" w:rsidRDefault="005647D6" w:rsidP="0022426B">
            <w:pPr>
              <w:pStyle w:val="HTML"/>
              <w:shd w:val="clear" w:color="auto" w:fill="FFFFFF"/>
              <w:rPr>
                <w:rFonts w:ascii="Calibri" w:eastAsiaTheme="minorHAnsi" w:hAnsi="Calibri" w:cs="Calibri"/>
                <w:sz w:val="22"/>
                <w:szCs w:val="22"/>
                <w:lang w:val="ru-RU"/>
              </w:rPr>
            </w:pPr>
          </w:p>
          <w:p w14:paraId="350A2A1C" w14:textId="730C23D8" w:rsidR="00D24C18" w:rsidRPr="009D6E02" w:rsidRDefault="0022426B" w:rsidP="00AA1AEB">
            <w:pPr>
              <w:pStyle w:val="HTML"/>
              <w:shd w:val="clear" w:color="auto" w:fill="FFFFFF"/>
              <w:jc w:val="both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9D6E02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Таможенное оформление</w:t>
            </w:r>
            <w:r w:rsidR="00AA1AEB" w:rsidRPr="009D6E02">
              <w:rPr>
                <w:rStyle w:val="a8"/>
                <w:rFonts w:asciiTheme="minorHAnsi" w:hAnsiTheme="minorHAnsi" w:cstheme="minorHAnsi"/>
                <w:sz w:val="23"/>
                <w:szCs w:val="23"/>
                <w:lang w:val="ru-RU"/>
              </w:rPr>
              <w:footnoteReference w:id="1"/>
            </w:r>
            <w:r w:rsidRPr="009D6E02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, при необходимости, осуществляется </w:t>
            </w:r>
            <w:r w:rsidR="00836443" w:rsidRPr="009D6E02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>со стороны</w:t>
            </w:r>
            <w:r w:rsidR="00D873E1" w:rsidRPr="009D6E02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ПРООН</w:t>
            </w:r>
            <w:r w:rsidR="00026CF4" w:rsidRPr="009D6E02">
              <w:rPr>
                <w:rFonts w:asciiTheme="minorHAnsi" w:hAnsiTheme="minorHAnsi" w:cstheme="minorHAnsi"/>
                <w:sz w:val="23"/>
                <w:szCs w:val="23"/>
                <w:lang w:val="ru-RU"/>
              </w:rPr>
              <w:t xml:space="preserve"> только иностранным поставщикам (компании зарегистрированные за пределами Республики Узбекистан)</w:t>
            </w:r>
          </w:p>
          <w:p w14:paraId="74261935" w14:textId="77777777" w:rsidR="009C6BAE" w:rsidRPr="009D6E02" w:rsidRDefault="009C6BAE" w:rsidP="00AA1AEB">
            <w:pPr>
              <w:pStyle w:val="HTML"/>
              <w:shd w:val="clear" w:color="auto" w:fill="FFFFFF"/>
              <w:jc w:val="both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</w:p>
          <w:p w14:paraId="4A04A82B" w14:textId="0567857A" w:rsidR="009C6BAE" w:rsidRPr="009D6E02" w:rsidRDefault="009C6BAE" w:rsidP="00AA1AEB">
            <w:pPr>
              <w:pStyle w:val="HTML"/>
              <w:shd w:val="clear" w:color="auto" w:fill="FFFFFF"/>
              <w:jc w:val="both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870" w:type="dxa"/>
          </w:tcPr>
          <w:p w14:paraId="2FB46811" w14:textId="77777777" w:rsidR="00F7776C" w:rsidRPr="009D6E02" w:rsidRDefault="00F7776C" w:rsidP="00F7776C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lastRenderedPageBreak/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Да</w:t>
            </w:r>
          </w:p>
          <w:p w14:paraId="370923FA" w14:textId="77777777" w:rsidR="00F7776C" w:rsidRPr="009D6E02" w:rsidRDefault="00F7776C" w:rsidP="00F7776C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Нет</w:t>
            </w:r>
          </w:p>
          <w:p w14:paraId="74B5F274" w14:textId="77777777" w:rsidR="00CC2AB7" w:rsidRPr="009D6E02" w:rsidRDefault="00F7776C" w:rsidP="00F7776C">
            <w:pPr>
              <w:rPr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«Нет»: _____________________</w:t>
            </w:r>
          </w:p>
        </w:tc>
      </w:tr>
      <w:tr w:rsidR="00560ADE" w:rsidRPr="0001637A" w14:paraId="732B1DC7" w14:textId="77777777" w:rsidTr="004E4053">
        <w:tc>
          <w:tcPr>
            <w:tcW w:w="6205" w:type="dxa"/>
          </w:tcPr>
          <w:p w14:paraId="78A84694" w14:textId="77777777" w:rsidR="005A2BE7" w:rsidRPr="009D6E02" w:rsidRDefault="005A2BE7" w:rsidP="005A2BE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  <w:r w:rsidRPr="009D6E02"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  <w:t>Условия оплаты:</w:t>
            </w:r>
          </w:p>
          <w:p w14:paraId="6AA8A064" w14:textId="77777777" w:rsidR="00890CCB" w:rsidRPr="009D6E02" w:rsidRDefault="00890CCB" w:rsidP="00890CCB">
            <w:pPr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9D6E02">
              <w:rPr>
                <w:rFonts w:cstheme="minorHAnsi"/>
                <w:b/>
                <w:sz w:val="23"/>
                <w:szCs w:val="23"/>
                <w:lang w:val="ru-RU"/>
              </w:rPr>
              <w:t>Оплата местным поставщикам:</w:t>
            </w:r>
          </w:p>
          <w:p w14:paraId="621DFA36" w14:textId="12FC6D3E" w:rsidR="00890CCB" w:rsidRPr="009D6E02" w:rsidRDefault="00890CCB" w:rsidP="00AA1AEB">
            <w:pPr>
              <w:jc w:val="both"/>
              <w:rPr>
                <w:rFonts w:cstheme="minorHAnsi"/>
                <w:sz w:val="23"/>
                <w:szCs w:val="23"/>
                <w:lang w:val="ru-RU"/>
              </w:rPr>
            </w:pPr>
            <w:r w:rsidRPr="009D6E02">
              <w:rPr>
                <w:rFonts w:ascii="Segoe UI Symbol" w:hAnsi="Segoe UI Symbol" w:cs="Segoe UI Symbol"/>
                <w:sz w:val="23"/>
                <w:szCs w:val="23"/>
                <w:lang w:val="ru-RU"/>
              </w:rPr>
              <w:t>☒</w:t>
            </w:r>
            <w:r w:rsidRPr="009D6E02">
              <w:rPr>
                <w:rFonts w:cstheme="minorHAnsi"/>
                <w:sz w:val="23"/>
                <w:szCs w:val="23"/>
                <w:lang w:val="ru-RU"/>
              </w:rPr>
              <w:t xml:space="preserve"> Производится в узбекских сумах посредством банковского перевода после поставки продукции и принятия товаров со стороны ПРООН.</w:t>
            </w:r>
          </w:p>
          <w:p w14:paraId="3314DA4F" w14:textId="77777777" w:rsidR="00890CCB" w:rsidRPr="009D6E02" w:rsidRDefault="00890CCB" w:rsidP="00244C65">
            <w:pPr>
              <w:jc w:val="both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9D6E02">
              <w:rPr>
                <w:rFonts w:cstheme="minorHAnsi"/>
                <w:b/>
                <w:sz w:val="23"/>
                <w:szCs w:val="23"/>
                <w:lang w:val="ru-RU"/>
              </w:rPr>
              <w:t>Оплата иностранным поставщикам</w:t>
            </w:r>
            <w:r w:rsidR="00026CF4" w:rsidRPr="009D6E02">
              <w:rPr>
                <w:rFonts w:cstheme="minorHAnsi"/>
                <w:b/>
                <w:sz w:val="23"/>
                <w:szCs w:val="23"/>
                <w:lang w:val="ru-RU"/>
              </w:rPr>
              <w:t xml:space="preserve"> (компании зарегистрированные за пределами Республики Узбекистан)</w:t>
            </w:r>
            <w:r w:rsidRPr="009D6E02">
              <w:rPr>
                <w:rFonts w:cstheme="minorHAnsi"/>
                <w:b/>
                <w:sz w:val="23"/>
                <w:szCs w:val="23"/>
                <w:lang w:val="ru-RU"/>
              </w:rPr>
              <w:t>:</w:t>
            </w:r>
          </w:p>
          <w:p w14:paraId="4207E9BB" w14:textId="4F623F24" w:rsidR="00CC59F6" w:rsidRPr="009D6E02" w:rsidRDefault="00890CCB" w:rsidP="00AA1AEB">
            <w:pPr>
              <w:jc w:val="both"/>
              <w:rPr>
                <w:rFonts w:cstheme="minorHAnsi"/>
                <w:sz w:val="23"/>
                <w:szCs w:val="23"/>
                <w:lang w:val="ru-RU"/>
              </w:rPr>
            </w:pPr>
            <w:r w:rsidRPr="009D6E02">
              <w:rPr>
                <w:rFonts w:ascii="Segoe UI Symbol" w:hAnsi="Segoe UI Symbol" w:cs="Segoe UI Symbol"/>
                <w:sz w:val="23"/>
                <w:szCs w:val="23"/>
                <w:lang w:val="ru-RU"/>
              </w:rPr>
              <w:t>☒</w:t>
            </w:r>
            <w:r w:rsidRPr="009D6E02">
              <w:rPr>
                <w:rFonts w:cstheme="minorHAnsi"/>
                <w:sz w:val="23"/>
                <w:szCs w:val="23"/>
                <w:lang w:val="ru-RU"/>
              </w:rPr>
              <w:t xml:space="preserve"> </w:t>
            </w:r>
            <w:r w:rsidR="00A0226E" w:rsidRPr="009D6E02">
              <w:rPr>
                <w:rFonts w:cstheme="minorHAnsi"/>
                <w:sz w:val="23"/>
                <w:szCs w:val="23"/>
                <w:lang w:val="ru-RU"/>
              </w:rPr>
              <w:t>Производится в</w:t>
            </w:r>
            <w:r w:rsidR="00A0226E">
              <w:rPr>
                <w:rFonts w:cstheme="minorHAnsi"/>
                <w:sz w:val="23"/>
                <w:szCs w:val="23"/>
                <w:lang w:val="ru-RU"/>
              </w:rPr>
              <w:t xml:space="preserve"> долларах США</w:t>
            </w:r>
            <w:r w:rsidRPr="009D6E02">
              <w:rPr>
                <w:rFonts w:cstheme="minorHAnsi"/>
                <w:sz w:val="23"/>
                <w:szCs w:val="23"/>
                <w:lang w:val="ru-RU"/>
              </w:rPr>
              <w:t xml:space="preserve"> в размере 100% от суммы договора на поставку </w:t>
            </w:r>
            <w:r w:rsidR="00A0226E" w:rsidRPr="009D6E02">
              <w:rPr>
                <w:rFonts w:cstheme="minorHAnsi"/>
                <w:sz w:val="23"/>
                <w:szCs w:val="23"/>
                <w:lang w:val="ru-RU"/>
              </w:rPr>
              <w:t xml:space="preserve">посредством банковского перевода </w:t>
            </w:r>
            <w:r w:rsidRPr="009D6E02">
              <w:rPr>
                <w:rFonts w:cstheme="minorHAnsi"/>
                <w:sz w:val="23"/>
                <w:szCs w:val="23"/>
                <w:lang w:val="ru-RU"/>
              </w:rPr>
              <w:t>на расчетный счет Исполнителя после поставки продукции и принятия товаров со стороны ПРООН.</w:t>
            </w:r>
          </w:p>
        </w:tc>
        <w:tc>
          <w:tcPr>
            <w:tcW w:w="3870" w:type="dxa"/>
          </w:tcPr>
          <w:p w14:paraId="449E8D64" w14:textId="77777777" w:rsidR="005A2BE7" w:rsidRPr="009D6E02" w:rsidRDefault="005A2BE7" w:rsidP="005A2BE7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Да</w:t>
            </w:r>
          </w:p>
          <w:p w14:paraId="11A302BB" w14:textId="77777777" w:rsidR="005A2BE7" w:rsidRPr="009D6E02" w:rsidRDefault="005A2BE7" w:rsidP="005A2BE7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Нет</w:t>
            </w:r>
          </w:p>
          <w:p w14:paraId="35AC8BC3" w14:textId="77777777" w:rsidR="00CC2AB7" w:rsidRPr="009D6E02" w:rsidRDefault="005A2BE7" w:rsidP="005A2BE7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«Нет»: _____________________</w:t>
            </w:r>
          </w:p>
          <w:p w14:paraId="377A8AC9" w14:textId="77777777" w:rsidR="005A2BE7" w:rsidRPr="009D6E02" w:rsidRDefault="005A2BE7" w:rsidP="005A2BE7">
            <w:pPr>
              <w:rPr>
                <w:rFonts w:cstheme="minorHAnsi"/>
                <w:lang w:val="ru-RU"/>
              </w:rPr>
            </w:pPr>
          </w:p>
        </w:tc>
      </w:tr>
      <w:tr w:rsidR="00560ADE" w:rsidRPr="0001637A" w14:paraId="10651CC3" w14:textId="77777777" w:rsidTr="004E4053">
        <w:tc>
          <w:tcPr>
            <w:tcW w:w="6205" w:type="dxa"/>
          </w:tcPr>
          <w:p w14:paraId="5822568D" w14:textId="77777777" w:rsidR="005A2BE7" w:rsidRPr="009D6E02" w:rsidRDefault="005A2BE7" w:rsidP="005A2BE7">
            <w:pPr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9D6E02">
              <w:rPr>
                <w:rFonts w:cstheme="minorHAnsi"/>
                <w:b/>
                <w:sz w:val="23"/>
                <w:szCs w:val="23"/>
                <w:lang w:val="ru-RU"/>
              </w:rPr>
              <w:t xml:space="preserve">Условия </w:t>
            </w:r>
            <w:r w:rsidR="00836443" w:rsidRPr="009D6E02">
              <w:rPr>
                <w:rFonts w:cstheme="minorHAnsi"/>
                <w:b/>
                <w:sz w:val="23"/>
                <w:szCs w:val="23"/>
                <w:lang w:val="ru-RU"/>
              </w:rPr>
              <w:t>п</w:t>
            </w:r>
            <w:r w:rsidRPr="009D6E02">
              <w:rPr>
                <w:rFonts w:cstheme="minorHAnsi"/>
                <w:b/>
                <w:sz w:val="23"/>
                <w:szCs w:val="23"/>
                <w:lang w:val="ru-RU"/>
              </w:rPr>
              <w:t xml:space="preserve">оставки: </w:t>
            </w:r>
          </w:p>
          <w:p w14:paraId="0C1CE5A4" w14:textId="77777777" w:rsidR="00656DB3" w:rsidRPr="009D6E02" w:rsidRDefault="00190508" w:rsidP="00AA1AE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</w:pPr>
            <w:r w:rsidRPr="009D6E02">
              <w:rPr>
                <w:rFonts w:asciiTheme="minorHAnsi" w:hAnsiTheme="minorHAnsi" w:cstheme="minorHAnsi"/>
                <w:color w:val="auto"/>
                <w:sz w:val="23"/>
                <w:szCs w:val="23"/>
                <w:lang w:val="ru-RU"/>
              </w:rPr>
              <w:t>Предельный срок поставки 60 календарных дней со дня подписания контракта обеими сторонами.</w:t>
            </w:r>
          </w:p>
        </w:tc>
        <w:tc>
          <w:tcPr>
            <w:tcW w:w="3870" w:type="dxa"/>
          </w:tcPr>
          <w:p w14:paraId="4BA277FB" w14:textId="77777777" w:rsidR="005A2BE7" w:rsidRPr="009D6E02" w:rsidRDefault="005A2BE7" w:rsidP="005A2BE7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Да</w:t>
            </w:r>
          </w:p>
          <w:p w14:paraId="32E1A2E3" w14:textId="77777777" w:rsidR="005A2BE7" w:rsidRPr="009D6E02" w:rsidRDefault="005A2BE7" w:rsidP="005A2BE7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Нет</w:t>
            </w:r>
          </w:p>
          <w:p w14:paraId="566233AB" w14:textId="1CFD0841" w:rsidR="005A2BE7" w:rsidRPr="009D6E02" w:rsidRDefault="005A2BE7" w:rsidP="005A2BE7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«Нет»: _____________________</w:t>
            </w:r>
          </w:p>
        </w:tc>
      </w:tr>
      <w:tr w:rsidR="00560ADE" w:rsidRPr="0001637A" w14:paraId="38150662" w14:textId="77777777" w:rsidTr="004E4053">
        <w:tc>
          <w:tcPr>
            <w:tcW w:w="6205" w:type="dxa"/>
          </w:tcPr>
          <w:p w14:paraId="120D1F10" w14:textId="77777777" w:rsidR="00B343A6" w:rsidRPr="009D6E02" w:rsidRDefault="00B343A6" w:rsidP="00B343A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</w:pPr>
            <w:r w:rsidRPr="009D6E02">
              <w:rPr>
                <w:rFonts w:asciiTheme="minorHAnsi" w:hAnsiTheme="minorHAnsi" w:cstheme="minorHAnsi"/>
                <w:color w:val="auto"/>
                <w:sz w:val="22"/>
                <w:szCs w:val="22"/>
                <w:lang w:val="ru-RU"/>
              </w:rPr>
              <w:t>Все документы, включая каталоги, инструкции и руководства по эксплуатации, должны быть на:</w:t>
            </w:r>
          </w:p>
          <w:p w14:paraId="1C6D6176" w14:textId="5F52A563" w:rsidR="00B343A6" w:rsidRPr="009D6E02" w:rsidRDefault="00F425DF" w:rsidP="00B343A6">
            <w:pPr>
              <w:rPr>
                <w:rFonts w:cstheme="minorHAnsi"/>
                <w:lang w:val="ru-RU"/>
              </w:rPr>
            </w:pPr>
            <w:r w:rsidRPr="009D6E02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="00B343A6" w:rsidRPr="009D6E02">
              <w:rPr>
                <w:rFonts w:cstheme="minorHAnsi"/>
                <w:lang w:val="ru-RU"/>
              </w:rPr>
              <w:t xml:space="preserve"> Английском </w:t>
            </w:r>
          </w:p>
          <w:p w14:paraId="2B40ABA2" w14:textId="77777777" w:rsidR="00B343A6" w:rsidRPr="009D6E02" w:rsidRDefault="00B343A6" w:rsidP="00B343A6">
            <w:pPr>
              <w:rPr>
                <w:rFonts w:cstheme="minorHAnsi"/>
                <w:lang w:val="ru-RU"/>
              </w:rPr>
            </w:pPr>
            <w:r w:rsidRPr="009D6E02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D6E02">
              <w:rPr>
                <w:rFonts w:eastAsia="MS Gothic" w:cstheme="minorHAnsi"/>
                <w:lang w:val="ru-RU"/>
              </w:rPr>
              <w:t xml:space="preserve"> </w:t>
            </w:r>
            <w:r w:rsidRPr="009D6E02">
              <w:rPr>
                <w:rFonts w:cstheme="minorHAnsi"/>
                <w:lang w:val="ru-RU"/>
              </w:rPr>
              <w:t xml:space="preserve">Французском     </w:t>
            </w:r>
          </w:p>
          <w:p w14:paraId="6B052F6E" w14:textId="77777777" w:rsidR="00B343A6" w:rsidRPr="009D6E02" w:rsidRDefault="00B343A6" w:rsidP="00B343A6">
            <w:pPr>
              <w:rPr>
                <w:rFonts w:cstheme="minorHAnsi"/>
                <w:lang w:val="ru-RU"/>
              </w:rPr>
            </w:pPr>
            <w:r w:rsidRPr="009D6E02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9D6E02">
              <w:rPr>
                <w:rFonts w:eastAsia="MS Gothic" w:cstheme="minorHAnsi"/>
                <w:lang w:val="ru-RU"/>
              </w:rPr>
              <w:t xml:space="preserve"> </w:t>
            </w:r>
            <w:r w:rsidRPr="009D6E02">
              <w:rPr>
                <w:rFonts w:cstheme="minorHAnsi"/>
                <w:lang w:val="ru-RU"/>
              </w:rPr>
              <w:t xml:space="preserve">Испанском       </w:t>
            </w:r>
          </w:p>
          <w:p w14:paraId="3D5879A6" w14:textId="50827068" w:rsidR="001D3B92" w:rsidRPr="009D6E02" w:rsidRDefault="00B343A6" w:rsidP="00D27121">
            <w:pPr>
              <w:rPr>
                <w:rFonts w:ascii="Calibri" w:hAnsi="Calibri" w:cs="Calibri"/>
                <w:i/>
                <w:shd w:val="clear" w:color="auto" w:fill="BFBFBF"/>
                <w:lang w:val="ru-RU"/>
              </w:rPr>
            </w:pPr>
            <w:r w:rsidRPr="00CA08FF">
              <w:rPr>
                <w:rFonts w:ascii="Segoe UI Symbol" w:eastAsia="MS Gothic" w:hAnsi="Segoe UI Symbol" w:cs="Segoe UI Symbol"/>
                <w:highlight w:val="black"/>
                <w:lang w:val="ru-RU"/>
              </w:rPr>
              <w:t>☐</w:t>
            </w:r>
            <w:r w:rsidRPr="009D6E02">
              <w:rPr>
                <w:rFonts w:cstheme="minorHAnsi"/>
                <w:lang w:val="ru-RU"/>
              </w:rPr>
              <w:t xml:space="preserve"> </w:t>
            </w:r>
            <w:r w:rsidR="00997440" w:rsidRPr="009D6E02">
              <w:rPr>
                <w:rFonts w:cstheme="minorHAnsi"/>
                <w:lang w:val="ru-RU"/>
              </w:rPr>
              <w:t>Русск</w:t>
            </w:r>
            <w:r w:rsidR="00CA08FF">
              <w:rPr>
                <w:rFonts w:cstheme="minorHAnsi"/>
                <w:lang w:val="ru-RU"/>
              </w:rPr>
              <w:t>ом</w:t>
            </w:r>
          </w:p>
        </w:tc>
        <w:tc>
          <w:tcPr>
            <w:tcW w:w="3870" w:type="dxa"/>
          </w:tcPr>
          <w:p w14:paraId="063FA5EE" w14:textId="77777777" w:rsidR="005A2BE7" w:rsidRPr="009D6E02" w:rsidRDefault="005A2BE7" w:rsidP="005A2BE7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Да</w:t>
            </w:r>
          </w:p>
          <w:p w14:paraId="52CD6005" w14:textId="77777777" w:rsidR="005A2BE7" w:rsidRPr="009D6E02" w:rsidRDefault="005A2BE7" w:rsidP="005A2BE7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Нет</w:t>
            </w:r>
          </w:p>
          <w:p w14:paraId="2BE98160" w14:textId="77777777" w:rsidR="00CC2AB7" w:rsidRPr="009D6E02" w:rsidRDefault="005A2BE7" w:rsidP="005A2BE7">
            <w:pPr>
              <w:rPr>
                <w:rFonts w:cstheme="minorHAns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«Нет»: _____________________</w:t>
            </w:r>
          </w:p>
        </w:tc>
      </w:tr>
      <w:tr w:rsidR="00560ADE" w:rsidRPr="0001637A" w14:paraId="19848541" w14:textId="77777777" w:rsidTr="004E4053">
        <w:tc>
          <w:tcPr>
            <w:tcW w:w="6205" w:type="dxa"/>
          </w:tcPr>
          <w:p w14:paraId="19A2B485" w14:textId="77777777" w:rsidR="00EE61BE" w:rsidRPr="009D6E02" w:rsidRDefault="00EE61BE" w:rsidP="00EE61BE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Calibri" w:hAnsi="Calibri" w:cs="Calibri"/>
                <w:lang w:val="ru-RU"/>
              </w:rPr>
              <w:t>Ликвидированные убытки:</w:t>
            </w:r>
          </w:p>
          <w:p w14:paraId="11F420C5" w14:textId="77777777" w:rsidR="00331ED7" w:rsidRPr="009D6E02" w:rsidRDefault="00EE61BE" w:rsidP="009516E3">
            <w:pPr>
              <w:rPr>
                <w:rFonts w:ascii="Calibri" w:hAnsi="Calibri" w:cs="Calibri"/>
                <w:snapToGrid w:val="0"/>
                <w:lang w:val="ru-RU"/>
              </w:rPr>
            </w:pPr>
            <w:r w:rsidRPr="009D6E02">
              <w:rPr>
                <w:rFonts w:ascii="Calibri" w:hAnsi="Calibri" w:cs="Calibri"/>
                <w:lang w:val="ru-RU"/>
              </w:rPr>
              <w:t xml:space="preserve"> </w:t>
            </w:r>
            <w:r w:rsidR="00303B5B" w:rsidRPr="009D6E02">
              <w:rPr>
                <w:rFonts w:eastAsia="MS Gothic" w:hint="eastAsia"/>
                <w:lang w:val="ru-RU"/>
              </w:rPr>
              <w:t>☐</w:t>
            </w:r>
            <w:r w:rsidR="00331ED7" w:rsidRPr="009D6E02">
              <w:rPr>
                <w:rFonts w:ascii="Calibri" w:hAnsi="Calibri" w:cs="Calibri"/>
                <w:snapToGrid w:val="0"/>
                <w:lang w:val="ru-RU"/>
              </w:rPr>
              <w:t xml:space="preserve">Не будет наложено </w:t>
            </w:r>
          </w:p>
          <w:p w14:paraId="5D99DFDC" w14:textId="77777777" w:rsidR="00331ED7" w:rsidRPr="009D6E02" w:rsidRDefault="00331ED7" w:rsidP="00331ED7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CA08FF">
              <w:rPr>
                <w:rFonts w:eastAsia="MS Gothic" w:hint="eastAsia"/>
                <w:highlight w:val="black"/>
                <w:lang w:val="ru-RU"/>
              </w:rPr>
              <w:t>☐</w:t>
            </w:r>
            <w:r w:rsidRPr="009D6E02">
              <w:rPr>
                <w:rFonts w:ascii="Calibri" w:eastAsia="MS Gothic" w:hAnsi="Calibri" w:cs="Calibri"/>
                <w:iCs/>
                <w:sz w:val="22"/>
                <w:szCs w:val="22"/>
                <w:lang w:val="ru-RU"/>
              </w:rPr>
              <w:t xml:space="preserve"> </w:t>
            </w:r>
            <w:r w:rsidRPr="009D6E02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Будет наложено в следующих условиях:</w:t>
            </w:r>
          </w:p>
          <w:p w14:paraId="4CF4CF03" w14:textId="77777777" w:rsidR="00FB235D" w:rsidRPr="00FB235D" w:rsidRDefault="00331ED7" w:rsidP="00FB235D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9D6E02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Процент от </w:t>
            </w:r>
            <w:r w:rsidR="00241A01" w:rsidRPr="009D6E02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стоимости</w:t>
            </w:r>
            <w:r w:rsidRPr="009D6E02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контракта за день просрочки: </w:t>
            </w:r>
            <w:r w:rsidR="00FB235D" w:rsidRPr="00FB235D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: 0.5% от общей суммы контракта за каждый день просрочки до максимальной суммы 20% от суммы контракта и последующее аннулирование контракта без права возмещения понесенных затрат.</w:t>
            </w:r>
          </w:p>
          <w:p w14:paraId="66B6918A" w14:textId="26E15A19" w:rsidR="00FB235D" w:rsidRPr="00FB235D" w:rsidRDefault="00FB235D" w:rsidP="00FB235D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FB235D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Максимальное количество дней задержки: 30 календарных дней </w:t>
            </w:r>
          </w:p>
          <w:p w14:paraId="4219B990" w14:textId="4D60DB1F" w:rsidR="003C2216" w:rsidRPr="009D6E02" w:rsidRDefault="00FB235D" w:rsidP="003C2216">
            <w:pPr>
              <w:pStyle w:val="BankNormal"/>
              <w:tabs>
                <w:tab w:val="right" w:pos="7218"/>
              </w:tabs>
              <w:spacing w:after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FB235D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После чего ПРООН может расторгнуть контракт.</w:t>
            </w:r>
          </w:p>
          <w:p w14:paraId="6FF09344" w14:textId="2E4A2802" w:rsidR="001D3B92" w:rsidRPr="009D6E02" w:rsidRDefault="001D3B92" w:rsidP="00331ED7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870" w:type="dxa"/>
          </w:tcPr>
          <w:p w14:paraId="7B4E7C41" w14:textId="77777777" w:rsidR="00C5653E" w:rsidRPr="009D6E02" w:rsidRDefault="00C5653E" w:rsidP="00C5653E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Принимается</w:t>
            </w:r>
          </w:p>
          <w:p w14:paraId="0D01C0D4" w14:textId="77777777" w:rsidR="00C5653E" w:rsidRPr="009D6E02" w:rsidRDefault="00C5653E" w:rsidP="00C5653E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Не при</w:t>
            </w:r>
            <w:r w:rsidR="00241A01" w:rsidRPr="009D6E02">
              <w:rPr>
                <w:rFonts w:ascii="Calibri" w:hAnsi="Calibri" w:cs="Calibri"/>
                <w:lang w:val="ru-RU"/>
              </w:rPr>
              <w:t>н</w:t>
            </w:r>
            <w:r w:rsidRPr="009D6E02">
              <w:rPr>
                <w:rFonts w:ascii="Calibri" w:hAnsi="Calibri" w:cs="Calibri"/>
                <w:lang w:val="ru-RU"/>
              </w:rPr>
              <w:t>и</w:t>
            </w:r>
            <w:r w:rsidR="00241A01" w:rsidRPr="009D6E02">
              <w:rPr>
                <w:rFonts w:ascii="Calibri" w:hAnsi="Calibri" w:cs="Calibri"/>
                <w:lang w:val="ru-RU"/>
              </w:rPr>
              <w:t>м</w:t>
            </w:r>
            <w:r w:rsidRPr="009D6E02">
              <w:rPr>
                <w:rFonts w:ascii="Calibri" w:hAnsi="Calibri" w:cs="Calibri"/>
                <w:lang w:val="ru-RU"/>
              </w:rPr>
              <w:t>ается</w:t>
            </w:r>
          </w:p>
          <w:p w14:paraId="174F3832" w14:textId="77777777" w:rsidR="00C5653E" w:rsidRPr="009D6E02" w:rsidRDefault="00C5653E" w:rsidP="00C5653E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“Не при</w:t>
            </w:r>
            <w:r w:rsidR="00241A01" w:rsidRPr="009D6E02">
              <w:rPr>
                <w:rFonts w:ascii="Calibri" w:hAnsi="Calibri" w:cs="Calibri"/>
                <w:lang w:val="ru-RU"/>
              </w:rPr>
              <w:t>н</w:t>
            </w:r>
            <w:r w:rsidRPr="009D6E02">
              <w:rPr>
                <w:rFonts w:ascii="Calibri" w:hAnsi="Calibri" w:cs="Calibri"/>
                <w:lang w:val="ru-RU"/>
              </w:rPr>
              <w:t>и</w:t>
            </w:r>
            <w:r w:rsidR="00241A01" w:rsidRPr="009D6E02">
              <w:rPr>
                <w:rFonts w:ascii="Calibri" w:hAnsi="Calibri" w:cs="Calibri"/>
                <w:lang w:val="ru-RU"/>
              </w:rPr>
              <w:t>м</w:t>
            </w:r>
            <w:r w:rsidRPr="009D6E02">
              <w:rPr>
                <w:rFonts w:ascii="Calibri" w:hAnsi="Calibri" w:cs="Calibri"/>
                <w:lang w:val="ru-RU"/>
              </w:rPr>
              <w:t>ается”:</w:t>
            </w:r>
          </w:p>
          <w:p w14:paraId="552B8BF6" w14:textId="77777777" w:rsidR="00C5653E" w:rsidRPr="009D6E02" w:rsidRDefault="00C5653E" w:rsidP="00C5653E">
            <w:pPr>
              <w:rPr>
                <w:rFonts w:cstheme="minorHAnsi"/>
                <w:lang w:val="ru-RU"/>
              </w:rPr>
            </w:pPr>
          </w:p>
          <w:p w14:paraId="02A5463F" w14:textId="77777777" w:rsidR="001D3B92" w:rsidRPr="009D6E02" w:rsidRDefault="001D3B92" w:rsidP="00303B5B">
            <w:pPr>
              <w:rPr>
                <w:rFonts w:cstheme="minorHAnsi"/>
                <w:lang w:val="ru-RU"/>
              </w:rPr>
            </w:pPr>
          </w:p>
        </w:tc>
      </w:tr>
      <w:tr w:rsidR="00560ADE" w:rsidRPr="0001637A" w14:paraId="676632B9" w14:textId="77777777" w:rsidTr="004E4053">
        <w:tc>
          <w:tcPr>
            <w:tcW w:w="6205" w:type="dxa"/>
          </w:tcPr>
          <w:p w14:paraId="0BF8C218" w14:textId="77777777" w:rsidR="00A733BB" w:rsidRPr="009D6E02" w:rsidRDefault="00A733BB" w:rsidP="00A733BB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Calibri" w:hAnsi="Calibri" w:cs="Calibri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ООН;</w:t>
            </w:r>
          </w:p>
        </w:tc>
        <w:tc>
          <w:tcPr>
            <w:tcW w:w="3870" w:type="dxa"/>
          </w:tcPr>
          <w:p w14:paraId="613AD507" w14:textId="77777777" w:rsidR="00A733BB" w:rsidRPr="009D6E02" w:rsidRDefault="00A733BB" w:rsidP="00A733BB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 xml:space="preserve">Не включена </w:t>
            </w:r>
          </w:p>
          <w:p w14:paraId="290B643B" w14:textId="77777777" w:rsidR="00A733BB" w:rsidRPr="009D6E02" w:rsidRDefault="00A733BB" w:rsidP="00A733BB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 xml:space="preserve">Включена </w:t>
            </w:r>
          </w:p>
          <w:p w14:paraId="3510FA7C" w14:textId="77777777" w:rsidR="00A733BB" w:rsidRPr="009D6E02" w:rsidRDefault="00A733BB" w:rsidP="00A733BB">
            <w:pPr>
              <w:rPr>
                <w:rFonts w:ascii="MS Gothic" w:eastAsia="MS Gothic" w:hAnsi="MS Gothic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>☐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“Включена”:</w:t>
            </w:r>
          </w:p>
        </w:tc>
      </w:tr>
      <w:tr w:rsidR="00560ADE" w:rsidRPr="0001637A" w14:paraId="787A35C8" w14:textId="77777777" w:rsidTr="004E4053">
        <w:tc>
          <w:tcPr>
            <w:tcW w:w="6205" w:type="dxa"/>
          </w:tcPr>
          <w:p w14:paraId="56B4CE94" w14:textId="77777777" w:rsidR="00A733BB" w:rsidRPr="009D6E02" w:rsidRDefault="00A733BB" w:rsidP="00A733BB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Calibri" w:hAnsi="Calibri" w:cs="Calibri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  <w:hyperlink r:id="rId9" w:history="1">
              <w:r w:rsidRPr="009D6E02">
                <w:rPr>
                  <w:rStyle w:val="a4"/>
                  <w:rFonts w:ascii="Calibri" w:hAnsi="Calibri" w:cs="Calibri"/>
                  <w:color w:val="auto"/>
                </w:rPr>
                <w:t>https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://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www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.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un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.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org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/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Depts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/</w:t>
              </w:r>
              <w:proofErr w:type="spellStart"/>
              <w:r w:rsidRPr="009D6E02">
                <w:rPr>
                  <w:rStyle w:val="a4"/>
                  <w:rFonts w:ascii="Calibri" w:hAnsi="Calibri" w:cs="Calibri"/>
                  <w:color w:val="auto"/>
                </w:rPr>
                <w:t>ptd</w:t>
              </w:r>
              <w:proofErr w:type="spellEnd"/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/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about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-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us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/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un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-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supplier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-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code</w:t>
              </w:r>
              <w:r w:rsidRPr="009D6E02">
                <w:rPr>
                  <w:rStyle w:val="a4"/>
                  <w:rFonts w:ascii="Calibri" w:hAnsi="Calibri" w:cs="Calibri"/>
                  <w:color w:val="auto"/>
                  <w:lang w:val="ru-RU"/>
                </w:rPr>
                <w:t>-</w:t>
              </w:r>
              <w:r w:rsidRPr="009D6E02">
                <w:rPr>
                  <w:rStyle w:val="a4"/>
                  <w:rFonts w:ascii="Calibri" w:hAnsi="Calibri" w:cs="Calibri"/>
                  <w:color w:val="auto"/>
                </w:rPr>
                <w:t>conduct</w:t>
              </w:r>
            </w:hyperlink>
            <w:r w:rsidR="00AA1AEB" w:rsidRPr="009D6E02">
              <w:rPr>
                <w:rStyle w:val="a4"/>
                <w:rFonts w:ascii="Calibri" w:hAnsi="Calibri" w:cs="Calibri"/>
                <w:color w:val="auto"/>
                <w:lang w:val="ru-RU"/>
              </w:rPr>
              <w:t xml:space="preserve"> </w:t>
            </w:r>
            <w:r w:rsidRPr="009D6E02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3870" w:type="dxa"/>
          </w:tcPr>
          <w:p w14:paraId="7165E8C4" w14:textId="77777777" w:rsidR="00A733BB" w:rsidRPr="009D6E02" w:rsidRDefault="00A733BB" w:rsidP="00A733BB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Принимается</w:t>
            </w:r>
          </w:p>
          <w:p w14:paraId="6D9FA1B5" w14:textId="77777777" w:rsidR="00A733BB" w:rsidRPr="009D6E02" w:rsidRDefault="00A733BB" w:rsidP="00A733BB">
            <w:pPr>
              <w:rPr>
                <w:rFonts w:ascii="Calibri" w:hAnsi="Calibri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Не принимается</w:t>
            </w:r>
          </w:p>
          <w:p w14:paraId="200B9C5C" w14:textId="77777777" w:rsidR="00A733BB" w:rsidRPr="009D6E02" w:rsidRDefault="00A733BB" w:rsidP="00A733BB">
            <w:pPr>
              <w:rPr>
                <w:rFonts w:ascii="MS Gothic" w:eastAsia="MS Gothic" w:hAnsi="MS Gothic" w:cs="Calibri"/>
                <w:lang w:val="ru-RU"/>
              </w:rPr>
            </w:pPr>
            <w:r w:rsidRPr="009D6E02">
              <w:rPr>
                <w:rFonts w:ascii="MS Gothic" w:eastAsia="MS Gothic" w:hAnsi="MS Gothic" w:cs="Calibri" w:hint="eastAsia"/>
                <w:lang w:val="ru-RU"/>
              </w:rPr>
              <w:t xml:space="preserve">☐ </w:t>
            </w:r>
            <w:r w:rsidRPr="009D6E02">
              <w:rPr>
                <w:rFonts w:ascii="Calibri" w:hAnsi="Calibri" w:cs="Calibri"/>
                <w:lang w:val="ru-RU"/>
              </w:rPr>
              <w:t>Пожалуйста, объясните в случае “Не принимается”:</w:t>
            </w:r>
          </w:p>
        </w:tc>
      </w:tr>
    </w:tbl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01637A" w:rsidRPr="00F249E4" w14:paraId="4EF65A0C" w14:textId="77777777" w:rsidTr="0001637A">
        <w:tc>
          <w:tcPr>
            <w:tcW w:w="10065" w:type="dxa"/>
          </w:tcPr>
          <w:p w14:paraId="73F9BDE1" w14:textId="77777777" w:rsidR="0001637A" w:rsidRPr="00217423" w:rsidRDefault="0001637A" w:rsidP="00A910D2">
            <w:pPr>
              <w:rPr>
                <w:lang w:val="ru-RU"/>
              </w:rPr>
            </w:pPr>
            <w:r w:rsidRPr="00217423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Официальное название Претендента:</w:t>
            </w:r>
            <w:r w:rsidRPr="00217423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[</w:t>
            </w:r>
            <w:r w:rsidRPr="00217423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</w:p>
        </w:tc>
      </w:tr>
      <w:tr w:rsidR="0001637A" w:rsidRPr="00F249E4" w14:paraId="225C6907" w14:textId="77777777" w:rsidTr="0001637A">
        <w:tc>
          <w:tcPr>
            <w:tcW w:w="10065" w:type="dxa"/>
          </w:tcPr>
          <w:p w14:paraId="5BE95B32" w14:textId="77777777" w:rsidR="0001637A" w:rsidRPr="00217423" w:rsidRDefault="0001637A" w:rsidP="00A910D2">
            <w:pP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17423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Юридический адрес в стране регистрации: </w:t>
            </w:r>
            <w:r w:rsidRPr="00217423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</w:tr>
      <w:tr w:rsidR="0001637A" w:rsidRPr="00F249E4" w14:paraId="6544EB41" w14:textId="77777777" w:rsidTr="0001637A">
        <w:tc>
          <w:tcPr>
            <w:tcW w:w="10065" w:type="dxa"/>
          </w:tcPr>
          <w:p w14:paraId="4E35FF8B" w14:textId="77777777" w:rsidR="0001637A" w:rsidRPr="00217423" w:rsidRDefault="0001637A" w:rsidP="00A910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17423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Контактная информация об уполномоченном представителе Претендента </w:t>
            </w:r>
          </w:p>
          <w:p w14:paraId="089954B6" w14:textId="77777777" w:rsidR="0001637A" w:rsidRPr="00217423" w:rsidRDefault="0001637A" w:rsidP="00A910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ind w:left="360" w:hanging="36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17423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lastRenderedPageBreak/>
              <w:t xml:space="preserve">ФИО: </w:t>
            </w:r>
            <w:r w:rsidRPr="00217423">
              <w:rPr>
                <w:rFonts w:ascii="Calibri" w:hAnsi="Calibri"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14:paraId="7D537C17" w14:textId="77777777" w:rsidR="0001637A" w:rsidRPr="00217423" w:rsidRDefault="0001637A" w:rsidP="00A910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217423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Адрес: </w:t>
            </w:r>
            <w:r w:rsidRPr="00217423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14:paraId="06CC847B" w14:textId="77777777" w:rsidR="0001637A" w:rsidRPr="00217423" w:rsidRDefault="0001637A" w:rsidP="00A910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217423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Номер </w:t>
            </w:r>
            <w:r w:rsidRPr="00217423">
              <w:rPr>
                <w:rFonts w:ascii="Calibri" w:hAnsi="Calibri"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217423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217423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 уполномоченного представителя Претендента]</w:t>
            </w:r>
          </w:p>
          <w:p w14:paraId="6F031B8D" w14:textId="77777777" w:rsidR="0001637A" w:rsidRPr="00217423" w:rsidRDefault="0001637A" w:rsidP="00A910D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lang w:val="ru-RU"/>
              </w:rPr>
            </w:pPr>
            <w:r w:rsidRPr="00217423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 эл. почты: </w:t>
            </w:r>
            <w:r w:rsidRPr="00217423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</w:tbl>
    <w:p w14:paraId="7DE7C528" w14:textId="77777777" w:rsidR="00281674" w:rsidRDefault="00281674" w:rsidP="00222327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14:paraId="7DB33E3C" w14:textId="77777777" w:rsidR="0001637A" w:rsidRPr="00217423" w:rsidRDefault="0001637A" w:rsidP="0001637A">
      <w:pPr>
        <w:widowControl w:val="0"/>
        <w:spacing w:after="0" w:line="240" w:lineRule="auto"/>
        <w:jc w:val="center"/>
        <w:rPr>
          <w:i/>
          <w:iCs/>
          <w:lang w:val="ru-RU"/>
        </w:rPr>
      </w:pPr>
      <w:r>
        <w:rPr>
          <w:rFonts w:cstheme="minorHAnsi"/>
          <w:lang w:val="ru-RU"/>
        </w:rPr>
        <w:tab/>
      </w:r>
      <w:r w:rsidRPr="00217423">
        <w:rPr>
          <w:i/>
          <w:iCs/>
          <w:lang w:val="ru-RU"/>
        </w:rPr>
        <w:t>[Имя и подпись уполномоченного лица]</w:t>
      </w:r>
    </w:p>
    <w:p w14:paraId="60677503" w14:textId="77777777" w:rsidR="0001637A" w:rsidRPr="00217423" w:rsidRDefault="0001637A" w:rsidP="0001637A">
      <w:pPr>
        <w:widowControl w:val="0"/>
        <w:spacing w:after="0" w:line="240" w:lineRule="auto"/>
        <w:jc w:val="center"/>
        <w:rPr>
          <w:i/>
          <w:iCs/>
          <w:lang w:val="ru-RU"/>
        </w:rPr>
      </w:pPr>
      <w:r w:rsidRPr="00217423">
        <w:rPr>
          <w:i/>
          <w:iCs/>
          <w:lang w:val="ru-RU"/>
        </w:rPr>
        <w:t>[Должность]</w:t>
      </w:r>
    </w:p>
    <w:p w14:paraId="7C00DF9C" w14:textId="77777777" w:rsidR="0001637A" w:rsidRPr="00217423" w:rsidRDefault="0001637A" w:rsidP="0001637A">
      <w:pPr>
        <w:spacing w:after="0" w:line="240" w:lineRule="auto"/>
        <w:jc w:val="center"/>
        <w:rPr>
          <w:lang w:val="ru-RU"/>
        </w:rPr>
      </w:pPr>
      <w:r w:rsidRPr="00217423">
        <w:rPr>
          <w:i/>
          <w:iCs/>
          <w:lang w:val="ru-RU"/>
        </w:rPr>
        <w:t>[Дата]</w:t>
      </w:r>
    </w:p>
    <w:p w14:paraId="53E7B2E9" w14:textId="5DA77EAB" w:rsidR="00281674" w:rsidRDefault="00281674" w:rsidP="0001637A">
      <w:pPr>
        <w:pStyle w:val="Default"/>
        <w:tabs>
          <w:tab w:val="left" w:pos="4395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14:paraId="700E553C" w14:textId="77777777" w:rsidR="006D328E" w:rsidRPr="00560ADE" w:rsidRDefault="006D328E" w:rsidP="00222327">
      <w:pPr>
        <w:pStyle w:val="Default"/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  <w:vertAlign w:val="superscript"/>
          <w:lang w:val="ru-RU"/>
        </w:rPr>
      </w:pPr>
    </w:p>
    <w:sectPr w:rsidR="006D328E" w:rsidRPr="00560ADE" w:rsidSect="005E5112">
      <w:headerReference w:type="default" r:id="rId10"/>
      <w:pgSz w:w="12240" w:h="15840"/>
      <w:pgMar w:top="1440" w:right="72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EF3D" w14:textId="77777777" w:rsidR="0069034E" w:rsidRDefault="0069034E" w:rsidP="00D24C18">
      <w:pPr>
        <w:spacing w:after="0" w:line="240" w:lineRule="auto"/>
      </w:pPr>
      <w:r>
        <w:separator/>
      </w:r>
    </w:p>
  </w:endnote>
  <w:endnote w:type="continuationSeparator" w:id="0">
    <w:p w14:paraId="33F90532" w14:textId="77777777" w:rsidR="0069034E" w:rsidRDefault="0069034E" w:rsidP="00D2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FE77" w14:textId="77777777" w:rsidR="0069034E" w:rsidRDefault="0069034E" w:rsidP="00D24C18">
      <w:pPr>
        <w:spacing w:after="0" w:line="240" w:lineRule="auto"/>
      </w:pPr>
      <w:r>
        <w:separator/>
      </w:r>
    </w:p>
  </w:footnote>
  <w:footnote w:type="continuationSeparator" w:id="0">
    <w:p w14:paraId="32F2BC88" w14:textId="77777777" w:rsidR="0069034E" w:rsidRDefault="0069034E" w:rsidP="00D24C18">
      <w:pPr>
        <w:spacing w:after="0" w:line="240" w:lineRule="auto"/>
      </w:pPr>
      <w:r>
        <w:continuationSeparator/>
      </w:r>
    </w:p>
  </w:footnote>
  <w:footnote w:id="1">
    <w:p w14:paraId="1FCE0663" w14:textId="77777777" w:rsidR="00AA1AEB" w:rsidRPr="00AA1AEB" w:rsidRDefault="00AA1AEB">
      <w:pPr>
        <w:pStyle w:val="a9"/>
        <w:rPr>
          <w:lang w:val="ru-RU"/>
        </w:rPr>
      </w:pPr>
      <w:r>
        <w:rPr>
          <w:rStyle w:val="a8"/>
        </w:rPr>
        <w:footnoteRef/>
      </w:r>
      <w:r w:rsidRPr="00AA1AEB">
        <w:rPr>
          <w:lang w:val="ru-RU"/>
        </w:rPr>
        <w:t xml:space="preserve"> </w:t>
      </w:r>
      <w:r w:rsidRPr="00AA1AEB">
        <w:rPr>
          <w:rFonts w:asciiTheme="minorHAnsi" w:hAnsiTheme="minorHAnsi" w:cstheme="minorHAnsi"/>
          <w:lang w:val="ru-RU"/>
        </w:rPr>
        <w:t>Должно быть связано с выбранными условиями INC</w:t>
      </w:r>
      <w:r w:rsidRPr="00AA1AEB">
        <w:rPr>
          <w:rFonts w:asciiTheme="minorHAnsi" w:hAnsiTheme="minorHAnsi" w:cstheme="minorHAnsi"/>
        </w:rPr>
        <w:t>OTERMS</w:t>
      </w:r>
      <w:r w:rsidRPr="00AA1AEB">
        <w:rPr>
          <w:rFonts w:asciiTheme="minorHAnsi" w:hAnsiTheme="minorHAnsi" w:cstheme="minorHAnsi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5913" w14:textId="77777777" w:rsidR="00281674" w:rsidRPr="00281674" w:rsidRDefault="00281674">
    <w:pPr>
      <w:pStyle w:val="af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9E8"/>
    <w:multiLevelType w:val="hybridMultilevel"/>
    <w:tmpl w:val="15280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8C5"/>
    <w:multiLevelType w:val="hybridMultilevel"/>
    <w:tmpl w:val="99D4E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55F0"/>
    <w:multiLevelType w:val="hybridMultilevel"/>
    <w:tmpl w:val="33C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496E"/>
    <w:multiLevelType w:val="hybridMultilevel"/>
    <w:tmpl w:val="33C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2272"/>
    <w:multiLevelType w:val="hybridMultilevel"/>
    <w:tmpl w:val="0B94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86A74"/>
    <w:multiLevelType w:val="hybridMultilevel"/>
    <w:tmpl w:val="33C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83571"/>
    <w:multiLevelType w:val="hybridMultilevel"/>
    <w:tmpl w:val="33C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B2246"/>
    <w:multiLevelType w:val="hybridMultilevel"/>
    <w:tmpl w:val="2B1415B2"/>
    <w:lvl w:ilvl="0" w:tplc="984ADB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63A8"/>
    <w:multiLevelType w:val="hybridMultilevel"/>
    <w:tmpl w:val="A3CE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6BF0"/>
    <w:multiLevelType w:val="multilevel"/>
    <w:tmpl w:val="5B4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803C1"/>
    <w:multiLevelType w:val="hybridMultilevel"/>
    <w:tmpl w:val="39B075A4"/>
    <w:lvl w:ilvl="0" w:tplc="6E4003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395"/>
    <w:multiLevelType w:val="hybridMultilevel"/>
    <w:tmpl w:val="33C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32B2B"/>
    <w:multiLevelType w:val="hybridMultilevel"/>
    <w:tmpl w:val="AF6893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E4A7E4A"/>
    <w:multiLevelType w:val="hybridMultilevel"/>
    <w:tmpl w:val="DA8CBE06"/>
    <w:lvl w:ilvl="0" w:tplc="128E5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32FC"/>
    <w:multiLevelType w:val="hybridMultilevel"/>
    <w:tmpl w:val="33C2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27BF8"/>
    <w:multiLevelType w:val="hybridMultilevel"/>
    <w:tmpl w:val="4312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41920"/>
    <w:multiLevelType w:val="hybridMultilevel"/>
    <w:tmpl w:val="3542A9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  <w:num w:numId="16">
    <w:abstractNumId w:val="1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46"/>
    <w:rsid w:val="0000247F"/>
    <w:rsid w:val="000048D1"/>
    <w:rsid w:val="00010B5C"/>
    <w:rsid w:val="0001637A"/>
    <w:rsid w:val="00026CF4"/>
    <w:rsid w:val="00040DB1"/>
    <w:rsid w:val="00041F27"/>
    <w:rsid w:val="000450EF"/>
    <w:rsid w:val="00060524"/>
    <w:rsid w:val="0007114B"/>
    <w:rsid w:val="000825CC"/>
    <w:rsid w:val="0009273B"/>
    <w:rsid w:val="000A6404"/>
    <w:rsid w:val="000B3032"/>
    <w:rsid w:val="000C79AC"/>
    <w:rsid w:val="000D7B84"/>
    <w:rsid w:val="000E562F"/>
    <w:rsid w:val="000E6748"/>
    <w:rsid w:val="00101B42"/>
    <w:rsid w:val="0010245B"/>
    <w:rsid w:val="00116864"/>
    <w:rsid w:val="00120A15"/>
    <w:rsid w:val="001320FC"/>
    <w:rsid w:val="00141C03"/>
    <w:rsid w:val="0015115F"/>
    <w:rsid w:val="00162BCF"/>
    <w:rsid w:val="001654C1"/>
    <w:rsid w:val="00173595"/>
    <w:rsid w:val="001761DE"/>
    <w:rsid w:val="00184DD5"/>
    <w:rsid w:val="00190508"/>
    <w:rsid w:val="001912D5"/>
    <w:rsid w:val="001A15C6"/>
    <w:rsid w:val="001A18B4"/>
    <w:rsid w:val="001A5425"/>
    <w:rsid w:val="001B5EAC"/>
    <w:rsid w:val="001D3B92"/>
    <w:rsid w:val="001E698C"/>
    <w:rsid w:val="00205F9D"/>
    <w:rsid w:val="00222327"/>
    <w:rsid w:val="0022426B"/>
    <w:rsid w:val="002258DC"/>
    <w:rsid w:val="00230348"/>
    <w:rsid w:val="00241A01"/>
    <w:rsid w:val="00244C65"/>
    <w:rsid w:val="002612F3"/>
    <w:rsid w:val="002719BD"/>
    <w:rsid w:val="002734BE"/>
    <w:rsid w:val="00281674"/>
    <w:rsid w:val="00283161"/>
    <w:rsid w:val="00293AF9"/>
    <w:rsid w:val="00294240"/>
    <w:rsid w:val="002A56B2"/>
    <w:rsid w:val="002B0E11"/>
    <w:rsid w:val="002B70EA"/>
    <w:rsid w:val="002C5D56"/>
    <w:rsid w:val="002D1A6E"/>
    <w:rsid w:val="002D308A"/>
    <w:rsid w:val="002F0B77"/>
    <w:rsid w:val="002F2D48"/>
    <w:rsid w:val="002F5C92"/>
    <w:rsid w:val="00303B5B"/>
    <w:rsid w:val="00305E82"/>
    <w:rsid w:val="003138B2"/>
    <w:rsid w:val="00331ED7"/>
    <w:rsid w:val="003365A8"/>
    <w:rsid w:val="003401C8"/>
    <w:rsid w:val="0034568F"/>
    <w:rsid w:val="00372A68"/>
    <w:rsid w:val="003745D7"/>
    <w:rsid w:val="0039106B"/>
    <w:rsid w:val="00391A2E"/>
    <w:rsid w:val="00391F2E"/>
    <w:rsid w:val="003C2216"/>
    <w:rsid w:val="003C518D"/>
    <w:rsid w:val="003C766F"/>
    <w:rsid w:val="003D37E4"/>
    <w:rsid w:val="003D4FFE"/>
    <w:rsid w:val="003D6799"/>
    <w:rsid w:val="003D77A6"/>
    <w:rsid w:val="003E13E8"/>
    <w:rsid w:val="003E58E5"/>
    <w:rsid w:val="003E7A10"/>
    <w:rsid w:val="00402307"/>
    <w:rsid w:val="004039C2"/>
    <w:rsid w:val="00455113"/>
    <w:rsid w:val="004659BC"/>
    <w:rsid w:val="004758F1"/>
    <w:rsid w:val="00476607"/>
    <w:rsid w:val="004779B3"/>
    <w:rsid w:val="004936D6"/>
    <w:rsid w:val="004B2CD4"/>
    <w:rsid w:val="004B401B"/>
    <w:rsid w:val="004C69CC"/>
    <w:rsid w:val="004D0042"/>
    <w:rsid w:val="004D2C2D"/>
    <w:rsid w:val="004E0BAE"/>
    <w:rsid w:val="004E4053"/>
    <w:rsid w:val="00505314"/>
    <w:rsid w:val="00517391"/>
    <w:rsid w:val="00524CC1"/>
    <w:rsid w:val="0052574D"/>
    <w:rsid w:val="0053297D"/>
    <w:rsid w:val="00560ADE"/>
    <w:rsid w:val="00560E23"/>
    <w:rsid w:val="00562C4D"/>
    <w:rsid w:val="005647D6"/>
    <w:rsid w:val="005729A0"/>
    <w:rsid w:val="00586106"/>
    <w:rsid w:val="0059336D"/>
    <w:rsid w:val="00593A73"/>
    <w:rsid w:val="00597647"/>
    <w:rsid w:val="005A2BE7"/>
    <w:rsid w:val="005B3E0A"/>
    <w:rsid w:val="005C2350"/>
    <w:rsid w:val="005C2453"/>
    <w:rsid w:val="005D60FA"/>
    <w:rsid w:val="005E23AB"/>
    <w:rsid w:val="005E5112"/>
    <w:rsid w:val="005E5D58"/>
    <w:rsid w:val="005F10A5"/>
    <w:rsid w:val="006004FB"/>
    <w:rsid w:val="00612633"/>
    <w:rsid w:val="00614DBD"/>
    <w:rsid w:val="00640603"/>
    <w:rsid w:val="00640CD7"/>
    <w:rsid w:val="006468ED"/>
    <w:rsid w:val="00655954"/>
    <w:rsid w:val="00656389"/>
    <w:rsid w:val="00656B3B"/>
    <w:rsid w:val="00656DB3"/>
    <w:rsid w:val="00657680"/>
    <w:rsid w:val="00664037"/>
    <w:rsid w:val="00665AC0"/>
    <w:rsid w:val="006669A4"/>
    <w:rsid w:val="00676AD3"/>
    <w:rsid w:val="0069034E"/>
    <w:rsid w:val="006A1D5A"/>
    <w:rsid w:val="006B0723"/>
    <w:rsid w:val="006B25A3"/>
    <w:rsid w:val="006B49B4"/>
    <w:rsid w:val="006D328E"/>
    <w:rsid w:val="006E1C9F"/>
    <w:rsid w:val="00707BA7"/>
    <w:rsid w:val="00711EFC"/>
    <w:rsid w:val="00740D30"/>
    <w:rsid w:val="00750DCE"/>
    <w:rsid w:val="00751D6A"/>
    <w:rsid w:val="00760883"/>
    <w:rsid w:val="007756FE"/>
    <w:rsid w:val="00780DED"/>
    <w:rsid w:val="007836AA"/>
    <w:rsid w:val="00790863"/>
    <w:rsid w:val="0079281E"/>
    <w:rsid w:val="00797C4B"/>
    <w:rsid w:val="007A60A7"/>
    <w:rsid w:val="007A7265"/>
    <w:rsid w:val="007B4655"/>
    <w:rsid w:val="007C6CE3"/>
    <w:rsid w:val="007C7F86"/>
    <w:rsid w:val="007D0297"/>
    <w:rsid w:val="007F5B29"/>
    <w:rsid w:val="007F7117"/>
    <w:rsid w:val="00803DD9"/>
    <w:rsid w:val="00804A16"/>
    <w:rsid w:val="00811E9D"/>
    <w:rsid w:val="008125E9"/>
    <w:rsid w:val="0082023C"/>
    <w:rsid w:val="00836443"/>
    <w:rsid w:val="008369FC"/>
    <w:rsid w:val="00850760"/>
    <w:rsid w:val="00854BD6"/>
    <w:rsid w:val="0088619F"/>
    <w:rsid w:val="0088675D"/>
    <w:rsid w:val="00890CCB"/>
    <w:rsid w:val="008941FC"/>
    <w:rsid w:val="008A7A5D"/>
    <w:rsid w:val="008C37A1"/>
    <w:rsid w:val="008C50DD"/>
    <w:rsid w:val="008C6732"/>
    <w:rsid w:val="008D610D"/>
    <w:rsid w:val="008F0B67"/>
    <w:rsid w:val="00906BC9"/>
    <w:rsid w:val="00932523"/>
    <w:rsid w:val="00942405"/>
    <w:rsid w:val="009504EC"/>
    <w:rsid w:val="009516E3"/>
    <w:rsid w:val="009518B7"/>
    <w:rsid w:val="0095242F"/>
    <w:rsid w:val="0095311B"/>
    <w:rsid w:val="00972471"/>
    <w:rsid w:val="0098575C"/>
    <w:rsid w:val="00987438"/>
    <w:rsid w:val="00997440"/>
    <w:rsid w:val="009A6A62"/>
    <w:rsid w:val="009C1F7A"/>
    <w:rsid w:val="009C6BAE"/>
    <w:rsid w:val="009C779C"/>
    <w:rsid w:val="009D0A23"/>
    <w:rsid w:val="009D6E02"/>
    <w:rsid w:val="009E070A"/>
    <w:rsid w:val="009E759C"/>
    <w:rsid w:val="00A00112"/>
    <w:rsid w:val="00A00E37"/>
    <w:rsid w:val="00A0226E"/>
    <w:rsid w:val="00A034D1"/>
    <w:rsid w:val="00A14889"/>
    <w:rsid w:val="00A20A93"/>
    <w:rsid w:val="00A34D4C"/>
    <w:rsid w:val="00A40AAB"/>
    <w:rsid w:val="00A52922"/>
    <w:rsid w:val="00A5304A"/>
    <w:rsid w:val="00A54329"/>
    <w:rsid w:val="00A61F46"/>
    <w:rsid w:val="00A665F5"/>
    <w:rsid w:val="00A733BB"/>
    <w:rsid w:val="00A80DB5"/>
    <w:rsid w:val="00A94829"/>
    <w:rsid w:val="00AA1AEB"/>
    <w:rsid w:val="00AA3EF3"/>
    <w:rsid w:val="00AB6606"/>
    <w:rsid w:val="00AC1397"/>
    <w:rsid w:val="00AD3504"/>
    <w:rsid w:val="00AD68FA"/>
    <w:rsid w:val="00AE2CA0"/>
    <w:rsid w:val="00AF3161"/>
    <w:rsid w:val="00B20977"/>
    <w:rsid w:val="00B2139C"/>
    <w:rsid w:val="00B32572"/>
    <w:rsid w:val="00B343A6"/>
    <w:rsid w:val="00B40DEA"/>
    <w:rsid w:val="00B428E8"/>
    <w:rsid w:val="00B560D9"/>
    <w:rsid w:val="00B56915"/>
    <w:rsid w:val="00B73D43"/>
    <w:rsid w:val="00B77472"/>
    <w:rsid w:val="00B77F9C"/>
    <w:rsid w:val="00B974E2"/>
    <w:rsid w:val="00BA147B"/>
    <w:rsid w:val="00BA2F04"/>
    <w:rsid w:val="00BA4023"/>
    <w:rsid w:val="00BA5D07"/>
    <w:rsid w:val="00BB0925"/>
    <w:rsid w:val="00BC0C1F"/>
    <w:rsid w:val="00BD0AC5"/>
    <w:rsid w:val="00BD4A7A"/>
    <w:rsid w:val="00BE0FC5"/>
    <w:rsid w:val="00BF340E"/>
    <w:rsid w:val="00BF7A42"/>
    <w:rsid w:val="00C01313"/>
    <w:rsid w:val="00C036BB"/>
    <w:rsid w:val="00C138B4"/>
    <w:rsid w:val="00C252BD"/>
    <w:rsid w:val="00C55B72"/>
    <w:rsid w:val="00C5653E"/>
    <w:rsid w:val="00C57D1B"/>
    <w:rsid w:val="00C64E16"/>
    <w:rsid w:val="00C65677"/>
    <w:rsid w:val="00C7094C"/>
    <w:rsid w:val="00C728BB"/>
    <w:rsid w:val="00C74E9A"/>
    <w:rsid w:val="00C75AC9"/>
    <w:rsid w:val="00CA08FF"/>
    <w:rsid w:val="00CB12EF"/>
    <w:rsid w:val="00CC2AB7"/>
    <w:rsid w:val="00CC59F6"/>
    <w:rsid w:val="00CD2079"/>
    <w:rsid w:val="00CD2A94"/>
    <w:rsid w:val="00CD7E7E"/>
    <w:rsid w:val="00CE2C99"/>
    <w:rsid w:val="00CE37BD"/>
    <w:rsid w:val="00D06D51"/>
    <w:rsid w:val="00D11FA3"/>
    <w:rsid w:val="00D150D9"/>
    <w:rsid w:val="00D24C18"/>
    <w:rsid w:val="00D26C52"/>
    <w:rsid w:val="00D27121"/>
    <w:rsid w:val="00D30974"/>
    <w:rsid w:val="00D33365"/>
    <w:rsid w:val="00D34FB5"/>
    <w:rsid w:val="00D3550C"/>
    <w:rsid w:val="00D40102"/>
    <w:rsid w:val="00D556C7"/>
    <w:rsid w:val="00D665FD"/>
    <w:rsid w:val="00D83C2E"/>
    <w:rsid w:val="00D873E1"/>
    <w:rsid w:val="00D931EB"/>
    <w:rsid w:val="00DA4F1A"/>
    <w:rsid w:val="00DA7067"/>
    <w:rsid w:val="00DB754E"/>
    <w:rsid w:val="00DB7E85"/>
    <w:rsid w:val="00DC0BED"/>
    <w:rsid w:val="00DC4BE7"/>
    <w:rsid w:val="00DD6E32"/>
    <w:rsid w:val="00DE1C03"/>
    <w:rsid w:val="00E068B3"/>
    <w:rsid w:val="00E06E7D"/>
    <w:rsid w:val="00E11143"/>
    <w:rsid w:val="00E12B4D"/>
    <w:rsid w:val="00E20CDA"/>
    <w:rsid w:val="00E32BEB"/>
    <w:rsid w:val="00E348F9"/>
    <w:rsid w:val="00E3661F"/>
    <w:rsid w:val="00E43F40"/>
    <w:rsid w:val="00E475AE"/>
    <w:rsid w:val="00E51BD2"/>
    <w:rsid w:val="00E87B43"/>
    <w:rsid w:val="00E9272B"/>
    <w:rsid w:val="00EA7309"/>
    <w:rsid w:val="00EA7DE1"/>
    <w:rsid w:val="00EA7FA7"/>
    <w:rsid w:val="00EC08C6"/>
    <w:rsid w:val="00ED4B0E"/>
    <w:rsid w:val="00EE24BA"/>
    <w:rsid w:val="00EE61BE"/>
    <w:rsid w:val="00EF47E0"/>
    <w:rsid w:val="00F15E60"/>
    <w:rsid w:val="00F20A42"/>
    <w:rsid w:val="00F260CC"/>
    <w:rsid w:val="00F3686A"/>
    <w:rsid w:val="00F425DF"/>
    <w:rsid w:val="00F526DE"/>
    <w:rsid w:val="00F56F71"/>
    <w:rsid w:val="00F617A7"/>
    <w:rsid w:val="00F61841"/>
    <w:rsid w:val="00F722C7"/>
    <w:rsid w:val="00F7776C"/>
    <w:rsid w:val="00F9052D"/>
    <w:rsid w:val="00F9114D"/>
    <w:rsid w:val="00F970B2"/>
    <w:rsid w:val="00FA6FC0"/>
    <w:rsid w:val="00FB235D"/>
    <w:rsid w:val="00FB5966"/>
    <w:rsid w:val="00FD5CEA"/>
    <w:rsid w:val="00FE43FD"/>
    <w:rsid w:val="00FE679A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E163A8"/>
  <w15:docId w15:val="{CB0BB355-76AC-497A-A39D-C2C8A80E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3B92"/>
    <w:rPr>
      <w:color w:val="0000FF"/>
      <w:u w:val="single"/>
    </w:rPr>
  </w:style>
  <w:style w:type="paragraph" w:styleId="a5">
    <w:name w:val="Document Map"/>
    <w:basedOn w:val="a"/>
    <w:link w:val="a6"/>
    <w:semiHidden/>
    <w:rsid w:val="001D3B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1D3B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7">
    <w:name w:val="Placeholder Text"/>
    <w:uiPriority w:val="99"/>
    <w:semiHidden/>
    <w:rsid w:val="001D3B92"/>
    <w:rPr>
      <w:color w:val="808080"/>
    </w:rPr>
  </w:style>
  <w:style w:type="paragraph" w:customStyle="1" w:styleId="BankNormal">
    <w:name w:val="BankNormal"/>
    <w:basedOn w:val="a"/>
    <w:rsid w:val="00303B5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5D07"/>
    <w:rPr>
      <w:color w:val="808080"/>
      <w:shd w:val="clear" w:color="auto" w:fill="E6E6E6"/>
    </w:rPr>
  </w:style>
  <w:style w:type="character" w:styleId="a8">
    <w:name w:val="footnote reference"/>
    <w:semiHidden/>
    <w:rsid w:val="00D24C1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4C1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24C18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BF34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34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34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34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340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340E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665A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A34D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2BEB"/>
    <w:rPr>
      <w:rFonts w:ascii="Courier New" w:eastAsia="Times New Roman" w:hAnsi="Courier New" w:cs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11E9D"/>
  </w:style>
  <w:style w:type="paragraph" w:styleId="af6">
    <w:name w:val="footer"/>
    <w:basedOn w:val="a"/>
    <w:link w:val="af7"/>
    <w:uiPriority w:val="99"/>
    <w:unhideWhenUsed/>
    <w:rsid w:val="0081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11E9D"/>
  </w:style>
  <w:style w:type="table" w:customStyle="1" w:styleId="TableGrid2">
    <w:name w:val="Table Grid2"/>
    <w:basedOn w:val="a1"/>
    <w:next w:val="a3"/>
    <w:uiPriority w:val="39"/>
    <w:rsid w:val="0001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8993-EEA9-4240-8EE8-EE938DC2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Murod Ruziev</dc:creator>
  <cp:lastModifiedBy>Abror Riksiev</cp:lastModifiedBy>
  <cp:revision>3</cp:revision>
  <cp:lastPrinted>2019-04-23T06:57:00Z</cp:lastPrinted>
  <dcterms:created xsi:type="dcterms:W3CDTF">2020-01-29T10:32:00Z</dcterms:created>
  <dcterms:modified xsi:type="dcterms:W3CDTF">2020-01-29T10:32:00Z</dcterms:modified>
</cp:coreProperties>
</file>