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9A79" w14:textId="1FB498A5" w:rsidR="0043303C" w:rsidRPr="004E6D05" w:rsidRDefault="004E6D05" w:rsidP="002F3AA1">
      <w:pPr>
        <w:pStyle w:val="BodyText2"/>
        <w:jc w:val="center"/>
        <w:rPr>
          <w:b/>
          <w:szCs w:val="22"/>
        </w:rPr>
      </w:pPr>
      <w:r w:rsidRPr="004E6D05">
        <w:rPr>
          <w:b/>
          <w:szCs w:val="22"/>
        </w:rPr>
        <w:t>Request for Quotations</w:t>
      </w:r>
    </w:p>
    <w:p w14:paraId="42851E06" w14:textId="321B8963" w:rsidR="000C4041" w:rsidRPr="002947E7" w:rsidRDefault="000C4041" w:rsidP="002F3AA1">
      <w:pPr>
        <w:pStyle w:val="BodyText2"/>
        <w:jc w:val="center"/>
        <w:rPr>
          <w:b/>
          <w:bCs/>
          <w:szCs w:val="22"/>
        </w:rPr>
      </w:pPr>
      <w:r w:rsidRPr="002947E7">
        <w:rPr>
          <w:b/>
          <w:bCs/>
          <w:szCs w:val="22"/>
        </w:rPr>
        <w:t>TOR for procurement of venue</w:t>
      </w:r>
    </w:p>
    <w:p w14:paraId="2DAB8A2D" w14:textId="3404614A" w:rsidR="0043303C" w:rsidRPr="002947E7" w:rsidRDefault="000C4041" w:rsidP="002F3AA1">
      <w:pPr>
        <w:pStyle w:val="BodyText2"/>
        <w:jc w:val="center"/>
        <w:rPr>
          <w:b/>
          <w:bCs/>
          <w:szCs w:val="22"/>
        </w:rPr>
      </w:pPr>
      <w:r w:rsidRPr="002947E7">
        <w:rPr>
          <w:b/>
          <w:bCs/>
          <w:szCs w:val="22"/>
        </w:rPr>
        <w:t>Peace and Development Advisors Induction Programme 3-6 March 2020</w:t>
      </w:r>
    </w:p>
    <w:p w14:paraId="4E90496A" w14:textId="77777777" w:rsidR="0043303C" w:rsidRDefault="0043303C" w:rsidP="0043303C">
      <w:pPr>
        <w:pStyle w:val="BodyText2"/>
        <w:rPr>
          <w:szCs w:val="22"/>
        </w:rPr>
      </w:pPr>
    </w:p>
    <w:p w14:paraId="03A69C60" w14:textId="77777777" w:rsidR="009443BF" w:rsidRDefault="009443BF" w:rsidP="009443BF">
      <w:pPr>
        <w:pStyle w:val="BodyText2"/>
        <w:ind w:left="360"/>
        <w:rPr>
          <w:szCs w:val="22"/>
        </w:rPr>
      </w:pPr>
    </w:p>
    <w:p w14:paraId="0B04FCA1" w14:textId="19A556A6" w:rsidR="000C4041" w:rsidRDefault="009443BF" w:rsidP="004E6D05">
      <w:pPr>
        <w:jc w:val="both"/>
        <w:rPr>
          <w:rFonts w:ascii="Times New Roman" w:eastAsia="Times New Roman" w:hAnsi="Times New Roman" w:cs="Times New Roman"/>
          <w:lang w:val="en-GB"/>
        </w:rPr>
      </w:pPr>
      <w:r w:rsidRPr="000C4041">
        <w:rPr>
          <w:rFonts w:ascii="Times New Roman" w:eastAsia="Times New Roman" w:hAnsi="Times New Roman" w:cs="Times New Roman"/>
          <w:lang w:val="en-GB"/>
        </w:rPr>
        <w:t xml:space="preserve">The UNDP-DPPA Joint Programme </w:t>
      </w:r>
      <w:r w:rsidR="000C4041" w:rsidRPr="000C4041">
        <w:rPr>
          <w:rFonts w:ascii="Times New Roman" w:eastAsia="Times New Roman" w:hAnsi="Times New Roman" w:cs="Times New Roman"/>
          <w:lang w:val="en-GB"/>
        </w:rPr>
        <w:t>Developed and conducted with the support of Sweden’s Folke Bernadotte Academy, the induction Programme aims to create a shared understanding of the Peace and Development Advisors function and of the key aspects of conflict prevention and peacebuilding work at the UN. The induction is built on peer-exchange with the support of UN technical experts to ensure PDAs become more efficient and better equipped to fulfil their mandate to build national capacities for peace</w:t>
      </w:r>
      <w:r w:rsidR="000C4041">
        <w:rPr>
          <w:rFonts w:ascii="Times New Roman" w:eastAsia="Times New Roman" w:hAnsi="Times New Roman" w:cs="Times New Roman"/>
          <w:lang w:val="en-GB"/>
        </w:rPr>
        <w:t>. The induction will take place Tuesday 3 to Friday 6 March 2020</w:t>
      </w:r>
      <w:r w:rsidR="00C300E2">
        <w:rPr>
          <w:rFonts w:ascii="Times New Roman" w:eastAsia="Times New Roman" w:hAnsi="Times New Roman" w:cs="Times New Roman"/>
          <w:lang w:val="en-GB"/>
        </w:rPr>
        <w:t xml:space="preserve"> at an external venue.</w:t>
      </w:r>
    </w:p>
    <w:p w14:paraId="09CD7227" w14:textId="595C697B" w:rsidR="009443BF" w:rsidRPr="00AB2C71" w:rsidRDefault="000C4041" w:rsidP="000C4041">
      <w:pPr>
        <w:jc w:val="both"/>
      </w:pPr>
      <w:r w:rsidRPr="00AB2C71">
        <w:t xml:space="preserve"> </w:t>
      </w:r>
    </w:p>
    <w:p w14:paraId="29A0ED1B" w14:textId="5F853EED" w:rsidR="009443BF" w:rsidRPr="00AB2C71" w:rsidRDefault="009443BF" w:rsidP="009443BF">
      <w:pPr>
        <w:pStyle w:val="BodyText2"/>
        <w:ind w:left="360"/>
        <w:rPr>
          <w:szCs w:val="22"/>
        </w:rPr>
      </w:pPr>
      <w:r w:rsidRPr="00AB2C71">
        <w:rPr>
          <w:szCs w:val="22"/>
        </w:rPr>
        <w:t>The venue must have the following characteristics:</w:t>
      </w:r>
    </w:p>
    <w:p w14:paraId="1DB4DB5C" w14:textId="3988F5FE" w:rsidR="009443BF" w:rsidRDefault="009443BF" w:rsidP="009443BF">
      <w:pPr>
        <w:pStyle w:val="BodyText2"/>
        <w:rPr>
          <w:szCs w:val="22"/>
        </w:rPr>
      </w:pPr>
    </w:p>
    <w:p w14:paraId="0CC67C53" w14:textId="350F01F7" w:rsidR="009443BF" w:rsidRPr="0043303C" w:rsidRDefault="009443BF" w:rsidP="00301A3A">
      <w:pPr>
        <w:pStyle w:val="BodyText2"/>
        <w:numPr>
          <w:ilvl w:val="0"/>
          <w:numId w:val="15"/>
        </w:numPr>
        <w:rPr>
          <w:szCs w:val="22"/>
          <w:u w:val="single"/>
        </w:rPr>
      </w:pPr>
      <w:r w:rsidRPr="0043303C">
        <w:rPr>
          <w:szCs w:val="22"/>
          <w:u w:val="single"/>
        </w:rPr>
        <w:t>Conference Room</w:t>
      </w:r>
    </w:p>
    <w:p w14:paraId="7F27C8FD" w14:textId="35AD061E" w:rsidR="00EA15AE" w:rsidRPr="00C134A7" w:rsidRDefault="00015256" w:rsidP="00EA15AE">
      <w:pPr>
        <w:pStyle w:val="BodyText2"/>
        <w:numPr>
          <w:ilvl w:val="0"/>
          <w:numId w:val="17"/>
        </w:numPr>
      </w:pPr>
      <w:r w:rsidRPr="00C134A7">
        <w:rPr>
          <w:szCs w:val="22"/>
        </w:rPr>
        <w:t>O</w:t>
      </w:r>
      <w:r w:rsidR="009443BF" w:rsidRPr="00C134A7">
        <w:rPr>
          <w:szCs w:val="22"/>
        </w:rPr>
        <w:t xml:space="preserve">ne </w:t>
      </w:r>
      <w:r w:rsidR="00A519A0" w:rsidRPr="00C134A7">
        <w:rPr>
          <w:szCs w:val="22"/>
        </w:rPr>
        <w:t xml:space="preserve">very large </w:t>
      </w:r>
      <w:r w:rsidR="009443BF" w:rsidRPr="00C134A7">
        <w:rPr>
          <w:szCs w:val="22"/>
        </w:rPr>
        <w:t xml:space="preserve">conference room </w:t>
      </w:r>
      <w:r w:rsidR="006C4CDC" w:rsidRPr="00C134A7">
        <w:rPr>
          <w:szCs w:val="22"/>
        </w:rPr>
        <w:t>for 4 days from 3 to 6 March 2020</w:t>
      </w:r>
      <w:r w:rsidR="009443BF" w:rsidRPr="00C134A7">
        <w:rPr>
          <w:szCs w:val="22"/>
        </w:rPr>
        <w:t xml:space="preserve"> </w:t>
      </w:r>
      <w:r w:rsidR="00EA15AE" w:rsidRPr="00C134A7">
        <w:t xml:space="preserve">(we will have approximately 25 participants but the room need to be big enough to allow break out discussions in 3 groups); alternatively it could also be a 25 people meeting room with at least one break out room for 7 to 10 people). </w:t>
      </w:r>
    </w:p>
    <w:p w14:paraId="213E38B6" w14:textId="7E5ADD0F" w:rsidR="009443BF" w:rsidRDefault="000C4041" w:rsidP="00301A3A">
      <w:pPr>
        <w:pStyle w:val="BodyText2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The room should be available </w:t>
      </w:r>
      <w:r w:rsidR="00C300E2">
        <w:rPr>
          <w:szCs w:val="22"/>
        </w:rPr>
        <w:t xml:space="preserve">from 8:30 am to 5:30 pm. </w:t>
      </w:r>
      <w:r w:rsidR="009443BF" w:rsidRPr="009443BF">
        <w:rPr>
          <w:szCs w:val="22"/>
        </w:rPr>
        <w:t xml:space="preserve">The </w:t>
      </w:r>
      <w:proofErr w:type="gramStart"/>
      <w:r w:rsidR="009443BF" w:rsidRPr="009443BF">
        <w:rPr>
          <w:szCs w:val="22"/>
        </w:rPr>
        <w:t xml:space="preserve">conference </w:t>
      </w:r>
      <w:r w:rsidR="00132210">
        <w:rPr>
          <w:szCs w:val="22"/>
        </w:rPr>
        <w:t xml:space="preserve"> with</w:t>
      </w:r>
      <w:proofErr w:type="gramEnd"/>
      <w:r w:rsidR="00132210">
        <w:rPr>
          <w:szCs w:val="22"/>
        </w:rPr>
        <w:t xml:space="preserve"> windows to either outdoor or indoor space is required. </w:t>
      </w:r>
      <w:r w:rsidR="009443BF" w:rsidRPr="009443BF">
        <w:rPr>
          <w:szCs w:val="22"/>
        </w:rPr>
        <w:t xml:space="preserve">The conference room should </w:t>
      </w:r>
      <w:r w:rsidR="009443BF" w:rsidRPr="00015256">
        <w:rPr>
          <w:szCs w:val="22"/>
        </w:rPr>
        <w:t>have absolutely no pillars</w:t>
      </w:r>
      <w:r w:rsidR="009443BF" w:rsidRPr="009443BF">
        <w:rPr>
          <w:szCs w:val="22"/>
        </w:rPr>
        <w:t xml:space="preserve"> anywhere in the room</w:t>
      </w:r>
      <w:r w:rsidR="009443BF">
        <w:rPr>
          <w:szCs w:val="22"/>
        </w:rPr>
        <w:t>.</w:t>
      </w:r>
    </w:p>
    <w:p w14:paraId="6B125556" w14:textId="40C979E4" w:rsidR="009443BF" w:rsidRPr="00EE0B14" w:rsidRDefault="009443BF" w:rsidP="00E8455A">
      <w:pPr>
        <w:pStyle w:val="BodyText2"/>
        <w:numPr>
          <w:ilvl w:val="0"/>
          <w:numId w:val="16"/>
        </w:numPr>
        <w:rPr>
          <w:szCs w:val="22"/>
        </w:rPr>
      </w:pPr>
      <w:r w:rsidRPr="00615A10">
        <w:rPr>
          <w:szCs w:val="22"/>
        </w:rPr>
        <w:t xml:space="preserve">Easily accessible by public transport and a </w:t>
      </w:r>
      <w:r>
        <w:rPr>
          <w:szCs w:val="22"/>
        </w:rPr>
        <w:t xml:space="preserve">maximum </w:t>
      </w:r>
      <w:r w:rsidRPr="00EE0B14">
        <w:rPr>
          <w:szCs w:val="22"/>
        </w:rPr>
        <w:t>1</w:t>
      </w:r>
      <w:r>
        <w:rPr>
          <w:szCs w:val="22"/>
        </w:rPr>
        <w:t>5</w:t>
      </w:r>
      <w:r w:rsidR="00E9231B">
        <w:rPr>
          <w:szCs w:val="22"/>
        </w:rPr>
        <w:t>-20</w:t>
      </w:r>
      <w:r w:rsidRPr="00EE0B14">
        <w:rPr>
          <w:szCs w:val="22"/>
        </w:rPr>
        <w:t xml:space="preserve"> minutes walking distance from </w:t>
      </w:r>
      <w:r>
        <w:rPr>
          <w:szCs w:val="22"/>
        </w:rPr>
        <w:t xml:space="preserve">UNHQ </w:t>
      </w:r>
      <w:r w:rsidRPr="00EE0B14">
        <w:rPr>
          <w:szCs w:val="22"/>
        </w:rPr>
        <w:t xml:space="preserve">to facilitate the participation of </w:t>
      </w:r>
      <w:r>
        <w:rPr>
          <w:szCs w:val="22"/>
        </w:rPr>
        <w:t xml:space="preserve">UN </w:t>
      </w:r>
      <w:r w:rsidRPr="00EE0B14">
        <w:rPr>
          <w:szCs w:val="22"/>
        </w:rPr>
        <w:t>speakers</w:t>
      </w:r>
      <w:r w:rsidR="00E9231B">
        <w:rPr>
          <w:szCs w:val="22"/>
        </w:rPr>
        <w:t xml:space="preserve"> and facilitators</w:t>
      </w:r>
      <w:r w:rsidRPr="00EE0B14">
        <w:rPr>
          <w:szCs w:val="22"/>
        </w:rPr>
        <w:t xml:space="preserve">.  </w:t>
      </w:r>
    </w:p>
    <w:p w14:paraId="4F9C83C0" w14:textId="4D3F7604" w:rsidR="009443BF" w:rsidRDefault="009443BF" w:rsidP="00E8455A">
      <w:pPr>
        <w:pStyle w:val="BodyText2"/>
        <w:numPr>
          <w:ilvl w:val="0"/>
          <w:numId w:val="16"/>
        </w:numPr>
        <w:rPr>
          <w:szCs w:val="22"/>
        </w:rPr>
      </w:pPr>
      <w:r w:rsidRPr="000A4C49">
        <w:rPr>
          <w:szCs w:val="22"/>
        </w:rPr>
        <w:t xml:space="preserve">Easy access to the venue’s </w:t>
      </w:r>
      <w:r>
        <w:rPr>
          <w:szCs w:val="22"/>
        </w:rPr>
        <w:t xml:space="preserve">in-house dining and lunch and </w:t>
      </w:r>
      <w:r w:rsidRPr="000A4C49">
        <w:rPr>
          <w:szCs w:val="22"/>
        </w:rPr>
        <w:t>beverage facilities</w:t>
      </w:r>
      <w:r>
        <w:rPr>
          <w:szCs w:val="22"/>
        </w:rPr>
        <w:t xml:space="preserve">.  </w:t>
      </w:r>
    </w:p>
    <w:p w14:paraId="1F0BC82F" w14:textId="77777777" w:rsidR="009443BF" w:rsidRDefault="009443BF" w:rsidP="009443BF">
      <w:pPr>
        <w:pStyle w:val="ListParagraph"/>
        <w:rPr>
          <w:szCs w:val="22"/>
          <w:u w:val="single"/>
        </w:rPr>
      </w:pPr>
    </w:p>
    <w:p w14:paraId="3F54E52D" w14:textId="794F6343" w:rsidR="00015256" w:rsidRDefault="0043303C" w:rsidP="0043303C">
      <w:pPr>
        <w:pStyle w:val="BodyText2"/>
        <w:ind w:firstLine="720"/>
        <w:rPr>
          <w:szCs w:val="22"/>
          <w:u w:val="single"/>
        </w:rPr>
      </w:pPr>
      <w:r w:rsidRPr="0043303C">
        <w:rPr>
          <w:szCs w:val="22"/>
          <w:u w:val="single"/>
        </w:rPr>
        <w:t>Catering:</w:t>
      </w:r>
      <w:r w:rsidR="00C0455A">
        <w:rPr>
          <w:szCs w:val="22"/>
          <w:u w:val="single"/>
        </w:rPr>
        <w:t xml:space="preserve"> for 2</w:t>
      </w:r>
      <w:r w:rsidR="00EA15AE">
        <w:rPr>
          <w:szCs w:val="22"/>
          <w:u w:val="single"/>
        </w:rPr>
        <w:t>5</w:t>
      </w:r>
      <w:r w:rsidR="00C0455A">
        <w:rPr>
          <w:szCs w:val="22"/>
          <w:u w:val="single"/>
        </w:rPr>
        <w:t xml:space="preserve"> participants</w:t>
      </w:r>
    </w:p>
    <w:p w14:paraId="77EBA0D6" w14:textId="314EDA09" w:rsidR="0043303C" w:rsidRDefault="0043303C" w:rsidP="009443BF">
      <w:pPr>
        <w:pStyle w:val="BodyText2"/>
        <w:rPr>
          <w:szCs w:val="22"/>
          <w:u w:val="single"/>
        </w:rPr>
      </w:pPr>
    </w:p>
    <w:p w14:paraId="49CA4F21" w14:textId="7EDF9011" w:rsidR="0043303C" w:rsidRDefault="0043303C" w:rsidP="0043303C">
      <w:pPr>
        <w:pStyle w:val="BodyText2"/>
        <w:numPr>
          <w:ilvl w:val="0"/>
          <w:numId w:val="14"/>
        </w:numPr>
        <w:rPr>
          <w:szCs w:val="22"/>
        </w:rPr>
      </w:pPr>
      <w:r w:rsidRPr="00EE0B14">
        <w:rPr>
          <w:szCs w:val="22"/>
        </w:rPr>
        <w:t>Lunch Buffet,</w:t>
      </w:r>
      <w:r>
        <w:rPr>
          <w:szCs w:val="22"/>
        </w:rPr>
        <w:t xml:space="preserve"> </w:t>
      </w:r>
      <w:r w:rsidRPr="00EE0B14">
        <w:rPr>
          <w:szCs w:val="22"/>
        </w:rPr>
        <w:t>it should include soft drinks and the choice of food should cater for all needs (special diets, vegetarian, people with allergies, etc.)</w:t>
      </w:r>
    </w:p>
    <w:p w14:paraId="498797EF" w14:textId="300C3672" w:rsidR="0043303C" w:rsidRDefault="0043303C" w:rsidP="0043303C">
      <w:pPr>
        <w:pStyle w:val="BodyText2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Morning </w:t>
      </w:r>
      <w:r w:rsidR="00E9231B">
        <w:rPr>
          <w:szCs w:val="22"/>
        </w:rPr>
        <w:t xml:space="preserve">coffee </w:t>
      </w:r>
      <w:r>
        <w:rPr>
          <w:szCs w:val="22"/>
        </w:rPr>
        <w:t xml:space="preserve">and light </w:t>
      </w:r>
      <w:r w:rsidR="00F8040E">
        <w:rPr>
          <w:szCs w:val="22"/>
        </w:rPr>
        <w:t xml:space="preserve">healthy </w:t>
      </w:r>
      <w:r>
        <w:rPr>
          <w:szCs w:val="22"/>
        </w:rPr>
        <w:t xml:space="preserve">snacks (Fruits, </w:t>
      </w:r>
      <w:r w:rsidR="00562DB2">
        <w:rPr>
          <w:szCs w:val="22"/>
        </w:rPr>
        <w:t>cookies, etc.</w:t>
      </w:r>
      <w:r w:rsidR="00F8040E">
        <w:rPr>
          <w:szCs w:val="22"/>
        </w:rPr>
        <w:t>)</w:t>
      </w:r>
      <w:r>
        <w:rPr>
          <w:szCs w:val="22"/>
        </w:rPr>
        <w:t xml:space="preserve"> at 9 and 10:30 am</w:t>
      </w:r>
    </w:p>
    <w:p w14:paraId="0B08D087" w14:textId="75F30C59" w:rsidR="0043303C" w:rsidRPr="002F3AA1" w:rsidRDefault="0043303C" w:rsidP="0043303C">
      <w:pPr>
        <w:pStyle w:val="BodyText2"/>
        <w:numPr>
          <w:ilvl w:val="0"/>
          <w:numId w:val="14"/>
        </w:numPr>
        <w:rPr>
          <w:szCs w:val="22"/>
          <w:u w:val="single"/>
        </w:rPr>
      </w:pPr>
      <w:r>
        <w:rPr>
          <w:szCs w:val="22"/>
        </w:rPr>
        <w:t xml:space="preserve">Afternoon coffee and light snacks approx. 4 </w:t>
      </w:r>
      <w:r w:rsidR="00F8040E">
        <w:rPr>
          <w:szCs w:val="22"/>
        </w:rPr>
        <w:t>p</w:t>
      </w:r>
      <w:r>
        <w:rPr>
          <w:szCs w:val="22"/>
        </w:rPr>
        <w:t>m.</w:t>
      </w:r>
    </w:p>
    <w:p w14:paraId="14922D5D" w14:textId="04F574B4" w:rsidR="0095599B" w:rsidRPr="002F3AA1" w:rsidRDefault="0095599B" w:rsidP="0043303C">
      <w:pPr>
        <w:pStyle w:val="BodyText2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Please reduce the </w:t>
      </w:r>
      <w:r w:rsidRPr="002F3AA1">
        <w:rPr>
          <w:szCs w:val="22"/>
        </w:rPr>
        <w:t xml:space="preserve">single-use items </w:t>
      </w:r>
      <w:r>
        <w:rPr>
          <w:szCs w:val="22"/>
        </w:rPr>
        <w:t xml:space="preserve">to the minimum </w:t>
      </w:r>
      <w:r w:rsidRPr="002F3AA1">
        <w:rPr>
          <w:szCs w:val="22"/>
        </w:rPr>
        <w:t>(</w:t>
      </w:r>
      <w:r>
        <w:rPr>
          <w:szCs w:val="22"/>
        </w:rPr>
        <w:t xml:space="preserve">bottle, </w:t>
      </w:r>
      <w:r w:rsidRPr="002F3AA1">
        <w:rPr>
          <w:szCs w:val="22"/>
        </w:rPr>
        <w:t>sugar sachets, cups, etc.).</w:t>
      </w:r>
    </w:p>
    <w:p w14:paraId="2659B821" w14:textId="77777777" w:rsidR="0043303C" w:rsidRPr="0043303C" w:rsidRDefault="0043303C" w:rsidP="009443BF">
      <w:pPr>
        <w:pStyle w:val="BodyText2"/>
        <w:rPr>
          <w:szCs w:val="22"/>
          <w:u w:val="single"/>
        </w:rPr>
      </w:pPr>
    </w:p>
    <w:p w14:paraId="596E2EAA" w14:textId="77777777" w:rsidR="009443BF" w:rsidRPr="000A4C49" w:rsidRDefault="009443BF" w:rsidP="009443BF">
      <w:pPr>
        <w:pStyle w:val="BodyText2"/>
        <w:ind w:left="360" w:firstLine="360"/>
        <w:rPr>
          <w:szCs w:val="22"/>
          <w:u w:val="single"/>
        </w:rPr>
      </w:pPr>
      <w:r w:rsidRPr="000A4C49">
        <w:rPr>
          <w:szCs w:val="22"/>
          <w:u w:val="single"/>
        </w:rPr>
        <w:t>Equipment:</w:t>
      </w:r>
    </w:p>
    <w:p w14:paraId="730117E8" w14:textId="599B971D" w:rsidR="009443BF" w:rsidRDefault="00015256" w:rsidP="009443BF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>LCD Projection</w:t>
      </w:r>
    </w:p>
    <w:p w14:paraId="410122CE" w14:textId="3DB93BBA" w:rsidR="00015256" w:rsidRPr="000A4C49" w:rsidRDefault="00015256" w:rsidP="009443BF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>Sound System</w:t>
      </w:r>
    </w:p>
    <w:p w14:paraId="526B0C32" w14:textId="05B18143" w:rsidR="009443BF" w:rsidRPr="00EE0B14" w:rsidRDefault="009443BF" w:rsidP="009443BF">
      <w:pPr>
        <w:pStyle w:val="BodyText2"/>
        <w:numPr>
          <w:ilvl w:val="0"/>
          <w:numId w:val="3"/>
        </w:numPr>
        <w:rPr>
          <w:szCs w:val="22"/>
        </w:rPr>
      </w:pPr>
      <w:r w:rsidRPr="000A4C49">
        <w:rPr>
          <w:szCs w:val="22"/>
        </w:rPr>
        <w:t xml:space="preserve">Minimum </w:t>
      </w:r>
      <w:r w:rsidR="00F306EA">
        <w:rPr>
          <w:szCs w:val="22"/>
        </w:rPr>
        <w:t>3</w:t>
      </w:r>
      <w:r w:rsidR="00F306EA" w:rsidRPr="000A4C49">
        <w:rPr>
          <w:szCs w:val="22"/>
        </w:rPr>
        <w:t xml:space="preserve"> </w:t>
      </w:r>
      <w:r w:rsidRPr="000A4C49">
        <w:rPr>
          <w:szCs w:val="22"/>
        </w:rPr>
        <w:t xml:space="preserve">flipchart </w:t>
      </w:r>
      <w:r w:rsidRPr="00EE0B14">
        <w:rPr>
          <w:szCs w:val="22"/>
        </w:rPr>
        <w:t>stands with flipchart paper</w:t>
      </w:r>
      <w:r w:rsidR="000D4CAC">
        <w:rPr>
          <w:szCs w:val="22"/>
        </w:rPr>
        <w:t>,</w:t>
      </w:r>
      <w:r w:rsidR="00E9231B">
        <w:rPr>
          <w:szCs w:val="22"/>
        </w:rPr>
        <w:t xml:space="preserve"> markers</w:t>
      </w:r>
      <w:r w:rsidR="00863A53">
        <w:rPr>
          <w:szCs w:val="22"/>
        </w:rPr>
        <w:t>,</w:t>
      </w:r>
      <w:r w:rsidR="00E9231B">
        <w:rPr>
          <w:szCs w:val="22"/>
        </w:rPr>
        <w:t xml:space="preserve"> </w:t>
      </w:r>
      <w:r w:rsidR="00863A53">
        <w:rPr>
          <w:szCs w:val="22"/>
        </w:rPr>
        <w:t xml:space="preserve">scissors </w:t>
      </w:r>
      <w:r w:rsidR="00E9231B">
        <w:rPr>
          <w:szCs w:val="22"/>
        </w:rPr>
        <w:t>and masking tape</w:t>
      </w:r>
    </w:p>
    <w:p w14:paraId="26F0CCFB" w14:textId="7B3B0845" w:rsidR="009443BF" w:rsidRDefault="009443BF" w:rsidP="009443BF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A </w:t>
      </w:r>
      <w:r w:rsidRPr="00200507">
        <w:rPr>
          <w:szCs w:val="22"/>
        </w:rPr>
        <w:t>Remote Presentation USB Control PowerPoint PPT Clicker</w:t>
      </w:r>
    </w:p>
    <w:p w14:paraId="22B92B1D" w14:textId="4D689B7B" w:rsidR="0043303C" w:rsidRDefault="0043303C" w:rsidP="009443BF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>Charging stations on the tables</w:t>
      </w:r>
    </w:p>
    <w:p w14:paraId="02555CEF" w14:textId="77777777" w:rsidR="009443BF" w:rsidRPr="000A4C49" w:rsidRDefault="009443BF" w:rsidP="009443BF">
      <w:pPr>
        <w:pStyle w:val="BodyText2"/>
        <w:ind w:left="720"/>
        <w:rPr>
          <w:szCs w:val="22"/>
        </w:rPr>
      </w:pPr>
    </w:p>
    <w:p w14:paraId="1FDADF38" w14:textId="3ED3DC61" w:rsidR="009443BF" w:rsidRDefault="009443BF" w:rsidP="009443BF">
      <w:pPr>
        <w:pStyle w:val="BodyText2"/>
        <w:ind w:left="720"/>
        <w:rPr>
          <w:szCs w:val="22"/>
          <w:u w:val="single"/>
        </w:rPr>
      </w:pPr>
      <w:bookmarkStart w:id="0" w:name="OLE_LINK1"/>
      <w:r w:rsidRPr="000A4C49">
        <w:rPr>
          <w:szCs w:val="22"/>
          <w:u w:val="single"/>
        </w:rPr>
        <w:t>Room set-up:</w:t>
      </w:r>
    </w:p>
    <w:p w14:paraId="60BA4602" w14:textId="5D8F0C6A" w:rsidR="000C4041" w:rsidRPr="000A4C49" w:rsidRDefault="000C4041" w:rsidP="009443BF">
      <w:pPr>
        <w:pStyle w:val="BodyText2"/>
        <w:ind w:left="720"/>
        <w:rPr>
          <w:szCs w:val="22"/>
          <w:u w:val="single"/>
        </w:rPr>
      </w:pPr>
    </w:p>
    <w:bookmarkEnd w:id="0"/>
    <w:p w14:paraId="0FE0DA44" w14:textId="5FB113A0" w:rsidR="009443BF" w:rsidRDefault="0043303C" w:rsidP="009443BF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>2</w:t>
      </w:r>
      <w:r w:rsidR="00EA15AE">
        <w:rPr>
          <w:szCs w:val="22"/>
        </w:rPr>
        <w:t>5</w:t>
      </w:r>
      <w:r>
        <w:rPr>
          <w:szCs w:val="22"/>
        </w:rPr>
        <w:t xml:space="preserve"> chairs in </w:t>
      </w:r>
      <w:r w:rsidR="00D01B41">
        <w:rPr>
          <w:szCs w:val="22"/>
        </w:rPr>
        <w:t xml:space="preserve">a </w:t>
      </w:r>
      <w:r>
        <w:rPr>
          <w:szCs w:val="22"/>
        </w:rPr>
        <w:t xml:space="preserve">circle in front of the screen and </w:t>
      </w:r>
      <w:r w:rsidR="00015256">
        <w:rPr>
          <w:szCs w:val="22"/>
        </w:rPr>
        <w:t>5</w:t>
      </w:r>
      <w:r w:rsidR="009443BF" w:rsidRPr="00EE0B14">
        <w:rPr>
          <w:szCs w:val="22"/>
        </w:rPr>
        <w:t xml:space="preserve"> round sitting tables with chairs </w:t>
      </w:r>
      <w:r>
        <w:rPr>
          <w:szCs w:val="22"/>
        </w:rPr>
        <w:t xml:space="preserve">on the back </w:t>
      </w:r>
      <w:r w:rsidR="009443BF" w:rsidRPr="00EE0B14">
        <w:rPr>
          <w:szCs w:val="22"/>
        </w:rPr>
        <w:t xml:space="preserve">(min. </w:t>
      </w:r>
      <w:r w:rsidR="00015256">
        <w:rPr>
          <w:szCs w:val="22"/>
        </w:rPr>
        <w:t xml:space="preserve">5 </w:t>
      </w:r>
      <w:r w:rsidR="009443BF" w:rsidRPr="00EE0B14">
        <w:rPr>
          <w:szCs w:val="22"/>
        </w:rPr>
        <w:t xml:space="preserve">seats each, cabaret style); possibility to add one more </w:t>
      </w:r>
      <w:r w:rsidRPr="00EE0B14">
        <w:rPr>
          <w:szCs w:val="22"/>
        </w:rPr>
        <w:t>table</w:t>
      </w:r>
      <w:r w:rsidR="009443BF" w:rsidRPr="00EE0B14">
        <w:rPr>
          <w:szCs w:val="22"/>
        </w:rPr>
        <w:t xml:space="preserve"> if </w:t>
      </w:r>
      <w:r w:rsidRPr="00EE0B14">
        <w:rPr>
          <w:szCs w:val="22"/>
        </w:rPr>
        <w:t xml:space="preserve">required. </w:t>
      </w:r>
      <w:r w:rsidR="009443BF">
        <w:rPr>
          <w:szCs w:val="22"/>
        </w:rPr>
        <w:t>All seated guests should be able to see the screen with full line of sight;</w:t>
      </w:r>
    </w:p>
    <w:p w14:paraId="40221F2C" w14:textId="15435F2C" w:rsidR="009443BF" w:rsidRPr="00EE0B14" w:rsidRDefault="0043303C" w:rsidP="009443BF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1 table on the side of the room for documentations </w:t>
      </w:r>
      <w:r w:rsidR="000D4DAF">
        <w:rPr>
          <w:szCs w:val="22"/>
        </w:rPr>
        <w:t xml:space="preserve">and secretariat </w:t>
      </w:r>
      <w:r w:rsidR="000E6223">
        <w:rPr>
          <w:szCs w:val="22"/>
        </w:rPr>
        <w:t>with 2 chairs</w:t>
      </w:r>
      <w:r w:rsidRPr="00EE0B14">
        <w:rPr>
          <w:szCs w:val="22"/>
        </w:rPr>
        <w:t>;</w:t>
      </w:r>
    </w:p>
    <w:p w14:paraId="7812A4DC" w14:textId="77777777" w:rsidR="009443BF" w:rsidRPr="00EE0B14" w:rsidRDefault="009443BF" w:rsidP="009443BF">
      <w:pPr>
        <w:pStyle w:val="BodyText2"/>
        <w:numPr>
          <w:ilvl w:val="0"/>
          <w:numId w:val="3"/>
        </w:numPr>
        <w:rPr>
          <w:szCs w:val="22"/>
        </w:rPr>
      </w:pPr>
      <w:r w:rsidRPr="00EE0B14">
        <w:rPr>
          <w:szCs w:val="22"/>
        </w:rPr>
        <w:t>Paper pads and pens to be provided for each participant</w:t>
      </w:r>
      <w:r>
        <w:rPr>
          <w:szCs w:val="22"/>
        </w:rPr>
        <w:t>;</w:t>
      </w:r>
    </w:p>
    <w:p w14:paraId="7B3CC079" w14:textId="79F9E0CF" w:rsidR="009443BF" w:rsidRPr="00EE0B14" w:rsidRDefault="009443BF" w:rsidP="009443BF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High-speed </w:t>
      </w:r>
      <w:r w:rsidRPr="00EE0B14">
        <w:rPr>
          <w:szCs w:val="22"/>
        </w:rPr>
        <w:t>Internet connection</w:t>
      </w:r>
      <w:r>
        <w:rPr>
          <w:szCs w:val="22"/>
        </w:rPr>
        <w:t xml:space="preserve"> accessible for participants</w:t>
      </w:r>
      <w:r w:rsidR="005C27C3">
        <w:rPr>
          <w:szCs w:val="22"/>
        </w:rPr>
        <w:t xml:space="preserve"> </w:t>
      </w:r>
      <w:r w:rsidR="008C6E39">
        <w:rPr>
          <w:szCs w:val="22"/>
        </w:rPr>
        <w:t xml:space="preserve">and </w:t>
      </w:r>
      <w:r w:rsidR="00436BDE">
        <w:rPr>
          <w:szCs w:val="22"/>
        </w:rPr>
        <w:t>the Wi-Fi code</w:t>
      </w:r>
      <w:r w:rsidR="008C6E39">
        <w:rPr>
          <w:szCs w:val="22"/>
        </w:rPr>
        <w:t xml:space="preserve"> (if any)</w:t>
      </w:r>
      <w:r w:rsidR="00436BDE">
        <w:rPr>
          <w:szCs w:val="22"/>
        </w:rPr>
        <w:t xml:space="preserve"> visible for all participants</w:t>
      </w:r>
      <w:r w:rsidR="005C27C3">
        <w:rPr>
          <w:szCs w:val="22"/>
        </w:rPr>
        <w:t>;</w:t>
      </w:r>
    </w:p>
    <w:p w14:paraId="22F114FE" w14:textId="331D62E5" w:rsidR="009443BF" w:rsidRDefault="009443BF" w:rsidP="00A63F4F">
      <w:pPr>
        <w:pStyle w:val="BodyText2"/>
        <w:numPr>
          <w:ilvl w:val="0"/>
          <w:numId w:val="3"/>
        </w:numPr>
        <w:rPr>
          <w:szCs w:val="22"/>
        </w:rPr>
      </w:pPr>
      <w:r w:rsidRPr="00015256">
        <w:rPr>
          <w:szCs w:val="22"/>
        </w:rPr>
        <w:lastRenderedPageBreak/>
        <w:t>Drinking water and glasses for people (average 1 litre per person per day) in the conference room</w:t>
      </w:r>
      <w:r w:rsidR="006A055E">
        <w:rPr>
          <w:szCs w:val="22"/>
        </w:rPr>
        <w:t>,</w:t>
      </w:r>
      <w:r w:rsidR="005C27C3">
        <w:rPr>
          <w:szCs w:val="22"/>
        </w:rPr>
        <w:t xml:space="preserve"> </w:t>
      </w:r>
      <w:r w:rsidR="006A055E">
        <w:rPr>
          <w:szCs w:val="22"/>
        </w:rPr>
        <w:t>with</w:t>
      </w:r>
      <w:r w:rsidR="005C27C3">
        <w:rPr>
          <w:szCs w:val="22"/>
        </w:rPr>
        <w:t xml:space="preserve"> </w:t>
      </w:r>
      <w:r w:rsidR="006A055E">
        <w:rPr>
          <w:szCs w:val="22"/>
        </w:rPr>
        <w:t>no</w:t>
      </w:r>
      <w:r w:rsidR="005C27C3">
        <w:rPr>
          <w:szCs w:val="22"/>
        </w:rPr>
        <w:t xml:space="preserve"> </w:t>
      </w:r>
      <w:r w:rsidR="006A055E">
        <w:rPr>
          <w:szCs w:val="22"/>
        </w:rPr>
        <w:t>single-use</w:t>
      </w:r>
      <w:r w:rsidR="005C27C3">
        <w:rPr>
          <w:szCs w:val="22"/>
        </w:rPr>
        <w:t xml:space="preserve"> </w:t>
      </w:r>
      <w:r w:rsidR="0093360C">
        <w:rPr>
          <w:szCs w:val="22"/>
        </w:rPr>
        <w:t>plastic.</w:t>
      </w:r>
    </w:p>
    <w:p w14:paraId="08613E2B" w14:textId="77777777" w:rsidR="00301A3A" w:rsidRDefault="00301A3A" w:rsidP="00301A3A">
      <w:pPr>
        <w:pStyle w:val="BodyText2"/>
        <w:ind w:left="1080"/>
        <w:rPr>
          <w:szCs w:val="22"/>
        </w:rPr>
      </w:pPr>
    </w:p>
    <w:p w14:paraId="01730185" w14:textId="3FA3818B" w:rsidR="000C4041" w:rsidRDefault="000C4041" w:rsidP="000C4041">
      <w:pPr>
        <w:pStyle w:val="BodyText2"/>
        <w:ind w:left="720"/>
        <w:rPr>
          <w:szCs w:val="22"/>
        </w:rPr>
      </w:pPr>
      <w:r>
        <w:rPr>
          <w:szCs w:val="22"/>
        </w:rPr>
        <w:t>Payment</w:t>
      </w:r>
      <w:r w:rsidR="00E9231B">
        <w:rPr>
          <w:szCs w:val="22"/>
        </w:rPr>
        <w:t xml:space="preserve"> terms:</w:t>
      </w:r>
    </w:p>
    <w:p w14:paraId="7EAD9A78" w14:textId="77777777" w:rsidR="00C134A7" w:rsidRDefault="00C134A7" w:rsidP="000C4041">
      <w:pPr>
        <w:pStyle w:val="BodyText2"/>
        <w:ind w:left="720"/>
        <w:rPr>
          <w:szCs w:val="22"/>
        </w:rPr>
      </w:pPr>
      <w:bookmarkStart w:id="1" w:name="_GoBack"/>
      <w:bookmarkEnd w:id="1"/>
    </w:p>
    <w:p w14:paraId="7B411CEB" w14:textId="11457A7F" w:rsidR="00C300E2" w:rsidRDefault="00C300E2" w:rsidP="00C300E2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>Payment will be 100% upon complete delivery of service</w:t>
      </w:r>
    </w:p>
    <w:p w14:paraId="6DF0FF42" w14:textId="745E2EFF" w:rsidR="00E9231B" w:rsidRDefault="00E9231B" w:rsidP="00C300E2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>The supplier shall provide with invoice, the payment will be made with 30 days of the receipt of the invoice</w:t>
      </w:r>
    </w:p>
    <w:p w14:paraId="69C695FC" w14:textId="35FAC0B0" w:rsidR="00C300E2" w:rsidRDefault="00E9231B" w:rsidP="00C300E2">
      <w:pPr>
        <w:pStyle w:val="BodyText2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quotation must </w:t>
      </w:r>
      <w:r w:rsidRPr="00E9231B">
        <w:rPr>
          <w:szCs w:val="22"/>
        </w:rPr>
        <w:t>be exclusive of VAT and other applicable indirect taxes</w:t>
      </w:r>
    </w:p>
    <w:p w14:paraId="6FBEF9EC" w14:textId="0C86D8B6" w:rsidR="00436BDE" w:rsidRDefault="00436BDE" w:rsidP="00436BDE">
      <w:pPr>
        <w:pStyle w:val="BodyText2"/>
        <w:rPr>
          <w:szCs w:val="22"/>
        </w:rPr>
      </w:pPr>
    </w:p>
    <w:p w14:paraId="506C8122" w14:textId="169F4C46" w:rsidR="009443BF" w:rsidRDefault="009443BF" w:rsidP="009443BF">
      <w:pPr>
        <w:pStyle w:val="BodyText2"/>
        <w:ind w:left="720"/>
        <w:rPr>
          <w:szCs w:val="22"/>
        </w:rPr>
      </w:pPr>
    </w:p>
    <w:p w14:paraId="783DE494" w14:textId="77777777" w:rsidR="00E8455A" w:rsidRDefault="00E8455A" w:rsidP="009443BF">
      <w:pPr>
        <w:pStyle w:val="BodyText2"/>
        <w:ind w:left="720"/>
        <w:rPr>
          <w:szCs w:val="22"/>
        </w:rPr>
      </w:pPr>
    </w:p>
    <w:p w14:paraId="47D383A9" w14:textId="77777777" w:rsidR="009443BF" w:rsidRPr="000A4C49" w:rsidRDefault="009443BF" w:rsidP="009443BF">
      <w:pPr>
        <w:pStyle w:val="BodyText2"/>
        <w:ind w:left="720"/>
        <w:rPr>
          <w:szCs w:val="22"/>
        </w:rPr>
      </w:pPr>
    </w:p>
    <w:sectPr w:rsidR="009443BF" w:rsidRPr="000A4C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0CC3" w14:textId="77777777" w:rsidR="007D1608" w:rsidRDefault="007D1608" w:rsidP="00C6515A">
      <w:r>
        <w:separator/>
      </w:r>
    </w:p>
  </w:endnote>
  <w:endnote w:type="continuationSeparator" w:id="0">
    <w:p w14:paraId="7F6E1D35" w14:textId="77777777" w:rsidR="007D1608" w:rsidRDefault="007D1608" w:rsidP="00C6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6635" w14:textId="77777777" w:rsidR="00C6515A" w:rsidRDefault="00C65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753F" w14:textId="77777777" w:rsidR="00C6515A" w:rsidRDefault="00C65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F811" w14:textId="77777777" w:rsidR="00C6515A" w:rsidRDefault="00C65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97ED" w14:textId="77777777" w:rsidR="007D1608" w:rsidRDefault="007D1608" w:rsidP="00C6515A">
      <w:r>
        <w:separator/>
      </w:r>
    </w:p>
  </w:footnote>
  <w:footnote w:type="continuationSeparator" w:id="0">
    <w:p w14:paraId="0237C5C8" w14:textId="77777777" w:rsidR="007D1608" w:rsidRDefault="007D1608" w:rsidP="00C6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CB7C" w14:textId="77777777" w:rsidR="00C6515A" w:rsidRDefault="00C65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58B6" w14:textId="77777777" w:rsidR="00C6515A" w:rsidRDefault="00C65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258" w14:textId="77777777" w:rsidR="00C6515A" w:rsidRDefault="00C65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A95"/>
    <w:multiLevelType w:val="hybridMultilevel"/>
    <w:tmpl w:val="F7F88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33E"/>
    <w:multiLevelType w:val="hybridMultilevel"/>
    <w:tmpl w:val="AE9AE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11AEB"/>
    <w:multiLevelType w:val="hybridMultilevel"/>
    <w:tmpl w:val="83A48C4E"/>
    <w:lvl w:ilvl="0" w:tplc="100C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5D36"/>
    <w:multiLevelType w:val="hybridMultilevel"/>
    <w:tmpl w:val="369A128C"/>
    <w:lvl w:ilvl="0" w:tplc="7E1200D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407"/>
    <w:multiLevelType w:val="hybridMultilevel"/>
    <w:tmpl w:val="0FF82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524E1"/>
    <w:multiLevelType w:val="hybridMultilevel"/>
    <w:tmpl w:val="C770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4975"/>
    <w:multiLevelType w:val="hybridMultilevel"/>
    <w:tmpl w:val="B82AA438"/>
    <w:lvl w:ilvl="0" w:tplc="8FD08C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6539F"/>
    <w:multiLevelType w:val="hybridMultilevel"/>
    <w:tmpl w:val="A3C8D8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D1752"/>
    <w:multiLevelType w:val="hybridMultilevel"/>
    <w:tmpl w:val="AA0E5D52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B2DAB"/>
    <w:multiLevelType w:val="hybridMultilevel"/>
    <w:tmpl w:val="E8103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2202"/>
    <w:multiLevelType w:val="hybridMultilevel"/>
    <w:tmpl w:val="3EE0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3ED"/>
    <w:multiLevelType w:val="hybridMultilevel"/>
    <w:tmpl w:val="06EE261C"/>
    <w:lvl w:ilvl="0" w:tplc="D32AAF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92097"/>
    <w:multiLevelType w:val="hybridMultilevel"/>
    <w:tmpl w:val="8138C412"/>
    <w:lvl w:ilvl="0" w:tplc="479820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495162"/>
    <w:multiLevelType w:val="hybridMultilevel"/>
    <w:tmpl w:val="AE9AE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3569E"/>
    <w:multiLevelType w:val="hybridMultilevel"/>
    <w:tmpl w:val="2AD0BA42"/>
    <w:lvl w:ilvl="0" w:tplc="D32AAF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B57E4B"/>
    <w:multiLevelType w:val="hybridMultilevel"/>
    <w:tmpl w:val="3F24BF72"/>
    <w:lvl w:ilvl="0" w:tplc="8E90B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18C289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BF"/>
    <w:rsid w:val="00015256"/>
    <w:rsid w:val="00074ACF"/>
    <w:rsid w:val="00083C80"/>
    <w:rsid w:val="000C4041"/>
    <w:rsid w:val="000D4CAC"/>
    <w:rsid w:val="000D4DAF"/>
    <w:rsid w:val="000E6223"/>
    <w:rsid w:val="001149C6"/>
    <w:rsid w:val="00132210"/>
    <w:rsid w:val="00184B4E"/>
    <w:rsid w:val="001B253B"/>
    <w:rsid w:val="001F4557"/>
    <w:rsid w:val="00223836"/>
    <w:rsid w:val="002947E7"/>
    <w:rsid w:val="0029600A"/>
    <w:rsid w:val="002F3AA1"/>
    <w:rsid w:val="00301A3A"/>
    <w:rsid w:val="003A6EFA"/>
    <w:rsid w:val="0043303C"/>
    <w:rsid w:val="00436BDE"/>
    <w:rsid w:val="004C0E6A"/>
    <w:rsid w:val="004E6D05"/>
    <w:rsid w:val="005367F0"/>
    <w:rsid w:val="00562969"/>
    <w:rsid w:val="00562DB2"/>
    <w:rsid w:val="005C27C3"/>
    <w:rsid w:val="00612F73"/>
    <w:rsid w:val="00640ADC"/>
    <w:rsid w:val="006606E0"/>
    <w:rsid w:val="006A055E"/>
    <w:rsid w:val="006C4CDC"/>
    <w:rsid w:val="006F29AB"/>
    <w:rsid w:val="007336B3"/>
    <w:rsid w:val="00753C55"/>
    <w:rsid w:val="007D1608"/>
    <w:rsid w:val="00841892"/>
    <w:rsid w:val="00851926"/>
    <w:rsid w:val="00863A53"/>
    <w:rsid w:val="008C6E39"/>
    <w:rsid w:val="0093360C"/>
    <w:rsid w:val="009443BF"/>
    <w:rsid w:val="0095599B"/>
    <w:rsid w:val="009804C1"/>
    <w:rsid w:val="00A11197"/>
    <w:rsid w:val="00A519A0"/>
    <w:rsid w:val="00A9555F"/>
    <w:rsid w:val="00AE2233"/>
    <w:rsid w:val="00AE66CD"/>
    <w:rsid w:val="00C0455A"/>
    <w:rsid w:val="00C134A7"/>
    <w:rsid w:val="00C300E2"/>
    <w:rsid w:val="00C44620"/>
    <w:rsid w:val="00C6515A"/>
    <w:rsid w:val="00CA069C"/>
    <w:rsid w:val="00CA106A"/>
    <w:rsid w:val="00D01B41"/>
    <w:rsid w:val="00D30F77"/>
    <w:rsid w:val="00D31ED3"/>
    <w:rsid w:val="00DE7312"/>
    <w:rsid w:val="00E104DE"/>
    <w:rsid w:val="00E76711"/>
    <w:rsid w:val="00E801E1"/>
    <w:rsid w:val="00E8455A"/>
    <w:rsid w:val="00E9231B"/>
    <w:rsid w:val="00EA15AE"/>
    <w:rsid w:val="00F01916"/>
    <w:rsid w:val="00F306EA"/>
    <w:rsid w:val="00F62BEC"/>
    <w:rsid w:val="00F8040E"/>
    <w:rsid w:val="00F869AB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BA0B"/>
  <w15:chartTrackingRefBased/>
  <w15:docId w15:val="{ACEEC038-4BA0-4C0E-89AE-6094BE60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0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B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9443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rsid w:val="009443BF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9443BF"/>
    <w:pPr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443BF"/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rsid w:val="0094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4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3BF"/>
    <w:pPr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9443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3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443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5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D05"/>
    <w:rPr>
      <w:rFonts w:ascii="Calibri" w:eastAsiaTheme="minorHAnsi" w:hAnsi="Calibri" w:cs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D05"/>
    <w:rPr>
      <w:rFonts w:ascii="Calibri" w:eastAsia="Times New Roman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C1A9EA0DBD541BA3BFBA9B935E795" ma:contentTypeVersion="12" ma:contentTypeDescription="Create a new document." ma:contentTypeScope="" ma:versionID="027ecceb9cdb4da7ace7667a8030c2b6">
  <xsd:schema xmlns:xsd="http://www.w3.org/2001/XMLSchema" xmlns:xs="http://www.w3.org/2001/XMLSchema" xmlns:p="http://schemas.microsoft.com/office/2006/metadata/properties" xmlns:ns2="238dfa6f-61b7-445f-8158-e0ab6f440046" xmlns:ns3="69e13f0d-0b62-41a2-8e7e-8821b4e2e63d" targetNamespace="http://schemas.microsoft.com/office/2006/metadata/properties" ma:root="true" ma:fieldsID="07a83325257a3efcd87ae8e9d54f2cab" ns2:_="" ns3:_="">
    <xsd:import namespace="238dfa6f-61b7-445f-8158-e0ab6f440046"/>
    <xsd:import namespace="69e13f0d-0b62-41a2-8e7e-8821b4e2e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fa6f-61b7-445f-8158-e0ab6f440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3f0d-0b62-41a2-8e7e-8821b4e2e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1557-71D5-4459-8909-54E8F690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73801-2437-400A-85F7-CD7D8C515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929C3-B0D8-4E6A-AEF3-CA8B1E20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fa6f-61b7-445f-8158-e0ab6f440046"/>
    <ds:schemaRef ds:uri="69e13f0d-0b62-41a2-8e7e-8821b4e2e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29628-063B-4EBB-AF2F-0FDF54F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Mirza</dc:creator>
  <cp:keywords/>
  <dc:description/>
  <cp:lastModifiedBy>Ignacio Inestal</cp:lastModifiedBy>
  <cp:revision>2</cp:revision>
  <dcterms:created xsi:type="dcterms:W3CDTF">2020-01-27T20:37:00Z</dcterms:created>
  <dcterms:modified xsi:type="dcterms:W3CDTF">2020-01-27T20:37:00Z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0x010100E69C1A9EA0DBD541BA3BFBA9B935E795</vt:lpwstr>
  </property>
</Properties>
</file>