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2A396" w14:textId="77777777" w:rsidR="004400BA" w:rsidRPr="0061293F" w:rsidRDefault="0061293F" w:rsidP="0027794A">
      <w:pPr>
        <w:spacing w:after="0" w:line="22" w:lineRule="atLeast"/>
        <w:rPr>
          <w:rFonts w:ascii="Tahoma" w:hAnsi="Tahoma" w:cs="Tahoma"/>
          <w:lang w:val="en-GB"/>
        </w:rPr>
      </w:pPr>
      <w:r w:rsidRPr="0061293F">
        <w:rPr>
          <w:noProof/>
          <w:lang w:val="en-GB"/>
        </w:rPr>
        <w:drawing>
          <wp:anchor distT="0" distB="0" distL="114300" distR="114300" simplePos="0" relativeHeight="251657728" behindDoc="0" locked="0" layoutInCell="1" allowOverlap="1" wp14:anchorId="08EA614D" wp14:editId="22A371FC">
            <wp:simplePos x="0" y="0"/>
            <wp:positionH relativeFrom="column">
              <wp:posOffset>5753100</wp:posOffset>
            </wp:positionH>
            <wp:positionV relativeFrom="page">
              <wp:posOffset>142875</wp:posOffset>
            </wp:positionV>
            <wp:extent cx="723900" cy="1143000"/>
            <wp:effectExtent l="0" t="0" r="0" b="0"/>
            <wp:wrapSquare wrapText="left"/>
            <wp:docPr id="2" name="Picture 2" descr="UNDP_Logo_Medium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_Logo_Medium 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9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DA845D" w14:textId="77777777" w:rsidR="004400BA" w:rsidRPr="0061293F" w:rsidRDefault="004400BA" w:rsidP="0027794A">
      <w:pPr>
        <w:spacing w:after="0" w:line="22" w:lineRule="atLeast"/>
        <w:contextualSpacing/>
        <w:jc w:val="center"/>
        <w:rPr>
          <w:rFonts w:ascii="Tahoma" w:eastAsia="Times New Roman" w:hAnsi="Tahoma" w:cs="Tahoma"/>
          <w:b/>
          <w:color w:val="000000"/>
          <w:lang w:val="en-GB" w:eastAsia="en-PH"/>
        </w:rPr>
      </w:pPr>
      <w:r w:rsidRPr="0061293F">
        <w:rPr>
          <w:rFonts w:ascii="Tahoma" w:hAnsi="Tahoma" w:cs="Tahoma"/>
          <w:sz w:val="20"/>
          <w:szCs w:val="20"/>
          <w:lang w:val="en-GB"/>
        </w:rPr>
        <w:t xml:space="preserve">                                                                                                                                       </w:t>
      </w:r>
      <w:r w:rsidRPr="0061293F">
        <w:rPr>
          <w:rFonts w:ascii="Tahoma" w:hAnsi="Tahoma" w:cs="Tahoma"/>
          <w:color w:val="0000FF"/>
          <w:szCs w:val="32"/>
          <w:lang w:val="en-GB"/>
        </w:rPr>
        <w:t xml:space="preserve">       </w:t>
      </w:r>
    </w:p>
    <w:p w14:paraId="0214B995" w14:textId="77777777" w:rsidR="004400BA" w:rsidRPr="0061293F" w:rsidRDefault="004400BA" w:rsidP="0027794A">
      <w:pPr>
        <w:pStyle w:val="Section3-Heading1"/>
        <w:spacing w:after="0" w:line="22" w:lineRule="atLeast"/>
        <w:jc w:val="left"/>
        <w:rPr>
          <w:rFonts w:ascii="Tahoma" w:hAnsi="Tahoma" w:cs="Tahoma"/>
          <w:color w:val="0000FF"/>
          <w:sz w:val="16"/>
          <w:szCs w:val="16"/>
          <w:lang w:val="en-GB"/>
        </w:rPr>
      </w:pPr>
      <w:r w:rsidRPr="0061293F">
        <w:rPr>
          <w:rFonts w:ascii="Tahoma" w:hAnsi="Tahoma" w:cs="Tahoma"/>
          <w:color w:val="0000FF"/>
          <w:sz w:val="16"/>
          <w:szCs w:val="16"/>
          <w:lang w:val="en-GB"/>
        </w:rPr>
        <w:t xml:space="preserve">                                   </w:t>
      </w:r>
    </w:p>
    <w:p w14:paraId="70203BC7" w14:textId="77777777" w:rsidR="007A505C" w:rsidRDefault="00090025" w:rsidP="000220F0">
      <w:pPr>
        <w:spacing w:after="0" w:line="22" w:lineRule="atLeast"/>
        <w:ind w:left="720"/>
        <w:contextualSpacing/>
        <w:jc w:val="center"/>
        <w:rPr>
          <w:rFonts w:eastAsia="Times New Roman" w:cs="Tahoma"/>
          <w:b/>
          <w:color w:val="000000"/>
          <w:sz w:val="24"/>
          <w:szCs w:val="28"/>
          <w:lang w:val="en-GB" w:eastAsia="en-PH"/>
        </w:rPr>
      </w:pPr>
      <w:r w:rsidRPr="0061293F">
        <w:rPr>
          <w:rFonts w:eastAsia="Times New Roman" w:cs="Tahoma"/>
          <w:b/>
          <w:color w:val="000000"/>
          <w:sz w:val="24"/>
          <w:szCs w:val="28"/>
          <w:lang w:val="en-GB" w:eastAsia="en-PH"/>
        </w:rPr>
        <w:t>Terms of Reference</w:t>
      </w:r>
      <w:r w:rsidR="004400BA" w:rsidRPr="0061293F">
        <w:rPr>
          <w:rFonts w:eastAsia="Times New Roman" w:cs="Tahoma"/>
          <w:b/>
          <w:color w:val="000000"/>
          <w:sz w:val="24"/>
          <w:szCs w:val="28"/>
          <w:lang w:val="en-GB" w:eastAsia="en-PH"/>
        </w:rPr>
        <w:t xml:space="preserve"> (ToR)</w:t>
      </w:r>
    </w:p>
    <w:p w14:paraId="1FA23968" w14:textId="77777777" w:rsidR="007F7D67" w:rsidRPr="0061293F" w:rsidRDefault="007F7D67" w:rsidP="000220F0">
      <w:pPr>
        <w:spacing w:after="0" w:line="22" w:lineRule="atLeast"/>
        <w:ind w:left="720"/>
        <w:contextualSpacing/>
        <w:jc w:val="center"/>
        <w:rPr>
          <w:rFonts w:eastAsia="Times New Roman" w:cs="Tahoma"/>
          <w:b/>
          <w:color w:val="000000"/>
          <w:sz w:val="24"/>
          <w:szCs w:val="28"/>
          <w:lang w:val="en-GB" w:eastAsia="en-PH"/>
        </w:rPr>
      </w:pPr>
    </w:p>
    <w:p w14:paraId="2D811BC8" w14:textId="78D310AB" w:rsidR="007F7D67" w:rsidRPr="00431463" w:rsidRDefault="007F7D67" w:rsidP="00431463">
      <w:pPr>
        <w:jc w:val="center"/>
        <w:rPr>
          <w:rFonts w:ascii="Tahoma" w:hAnsi="Tahoma" w:cs="Tahoma"/>
          <w:b/>
          <w:bCs/>
          <w:sz w:val="20"/>
          <w:szCs w:val="20"/>
          <w:shd w:val="clear" w:color="auto" w:fill="FFFFFF"/>
          <w:lang w:val="en-GB"/>
        </w:rPr>
      </w:pPr>
      <w:r w:rsidRPr="00431463">
        <w:rPr>
          <w:rFonts w:ascii="Tahoma" w:hAnsi="Tahoma" w:cs="Tahoma"/>
          <w:b/>
          <w:bCs/>
          <w:sz w:val="20"/>
          <w:szCs w:val="20"/>
          <w:shd w:val="clear" w:color="auto" w:fill="FFFFFF"/>
          <w:lang w:val="en-GB"/>
        </w:rPr>
        <w:t>Consultancy to Review</w:t>
      </w:r>
      <w:r w:rsidR="007305B9" w:rsidRPr="00431463">
        <w:rPr>
          <w:rFonts w:ascii="Tahoma" w:hAnsi="Tahoma" w:cs="Tahoma"/>
          <w:b/>
          <w:bCs/>
          <w:sz w:val="20"/>
          <w:szCs w:val="20"/>
          <w:shd w:val="clear" w:color="auto" w:fill="FFFFFF"/>
          <w:lang w:val="en-GB"/>
        </w:rPr>
        <w:t xml:space="preserve"> Implementation Status and </w:t>
      </w:r>
      <w:r w:rsidR="00020FAF" w:rsidRPr="00431463">
        <w:rPr>
          <w:rFonts w:ascii="Tahoma" w:hAnsi="Tahoma" w:cs="Tahoma"/>
          <w:b/>
          <w:bCs/>
          <w:sz w:val="20"/>
          <w:szCs w:val="20"/>
          <w:shd w:val="clear" w:color="auto" w:fill="FFFFFF"/>
          <w:lang w:val="en-GB"/>
        </w:rPr>
        <w:t>D</w:t>
      </w:r>
      <w:r w:rsidR="007305B9" w:rsidRPr="00431463">
        <w:rPr>
          <w:rFonts w:ascii="Tahoma" w:hAnsi="Tahoma" w:cs="Tahoma"/>
          <w:b/>
          <w:bCs/>
          <w:sz w:val="20"/>
          <w:szCs w:val="20"/>
          <w:shd w:val="clear" w:color="auto" w:fill="FFFFFF"/>
          <w:lang w:val="en-GB"/>
        </w:rPr>
        <w:t xml:space="preserve">evelop Fast Tracking Strategies for </w:t>
      </w:r>
      <w:r w:rsidRPr="00431463">
        <w:rPr>
          <w:rFonts w:ascii="Tahoma" w:hAnsi="Tahoma" w:cs="Tahoma"/>
          <w:b/>
          <w:bCs/>
          <w:sz w:val="20"/>
          <w:szCs w:val="20"/>
          <w:shd w:val="clear" w:color="auto" w:fill="FFFFFF"/>
          <w:lang w:val="en-GB"/>
        </w:rPr>
        <w:t xml:space="preserve">the SADC Regional Strategy </w:t>
      </w:r>
      <w:r w:rsidR="007305B9" w:rsidRPr="00431463">
        <w:rPr>
          <w:rFonts w:ascii="Tahoma" w:hAnsi="Tahoma" w:cs="Tahoma"/>
          <w:b/>
          <w:bCs/>
          <w:sz w:val="20"/>
          <w:szCs w:val="20"/>
          <w:shd w:val="clear" w:color="auto" w:fill="FFFFFF"/>
          <w:lang w:val="en-GB"/>
        </w:rPr>
        <w:t>on</w:t>
      </w:r>
      <w:r w:rsidRPr="00431463">
        <w:rPr>
          <w:rFonts w:ascii="Tahoma" w:hAnsi="Tahoma" w:cs="Tahoma"/>
          <w:b/>
          <w:bCs/>
          <w:sz w:val="20"/>
          <w:szCs w:val="20"/>
          <w:shd w:val="clear" w:color="auto" w:fill="FFFFFF"/>
          <w:lang w:val="en-GB"/>
        </w:rPr>
        <w:t xml:space="preserve"> HIV Prevention, Treatment and Care and Sexual and Reproductive Health and Rights among Key Populations</w:t>
      </w:r>
    </w:p>
    <w:p w14:paraId="4D1388B2" w14:textId="77777777" w:rsidR="00896B71" w:rsidRPr="007305B9" w:rsidRDefault="00896B71" w:rsidP="007305B9">
      <w:pPr>
        <w:pStyle w:val="Heading1"/>
      </w:pPr>
      <w:r w:rsidRPr="007305B9">
        <w:t>GENERAL INFORMA</w:t>
      </w:r>
      <w:r w:rsidR="00090025" w:rsidRPr="007305B9">
        <w:t>T</w:t>
      </w:r>
      <w:r w:rsidRPr="007305B9">
        <w:t>ION</w:t>
      </w:r>
    </w:p>
    <w:p w14:paraId="016FE19F" w14:textId="77777777" w:rsidR="00896B71" w:rsidRPr="0061293F" w:rsidRDefault="00896B71" w:rsidP="00802AA4">
      <w:pPr>
        <w:spacing w:after="0" w:line="22" w:lineRule="atLeast"/>
        <w:ind w:left="3600" w:hanging="3600"/>
        <w:jc w:val="both"/>
        <w:rPr>
          <w:rFonts w:ascii="Tahoma" w:hAnsi="Tahoma" w:cs="Tahoma"/>
          <w:b/>
          <w:sz w:val="20"/>
          <w:szCs w:val="20"/>
          <w:lang w:val="en-GB"/>
        </w:rPr>
      </w:pPr>
      <w:r w:rsidRPr="0061293F">
        <w:rPr>
          <w:rFonts w:ascii="Tahoma" w:hAnsi="Tahoma" w:cs="Tahoma"/>
          <w:b/>
          <w:sz w:val="20"/>
          <w:szCs w:val="20"/>
          <w:lang w:val="en-GB"/>
        </w:rPr>
        <w:t>Services/Work Description:</w:t>
      </w:r>
      <w:r w:rsidRPr="0061293F">
        <w:rPr>
          <w:rFonts w:ascii="Tahoma" w:hAnsi="Tahoma" w:cs="Tahoma"/>
          <w:b/>
          <w:sz w:val="20"/>
          <w:szCs w:val="20"/>
          <w:lang w:val="en-GB"/>
        </w:rPr>
        <w:tab/>
      </w:r>
      <w:r w:rsidR="007305B9" w:rsidRPr="007305B9">
        <w:rPr>
          <w:rFonts w:ascii="Tahoma" w:hAnsi="Tahoma" w:cs="Tahoma"/>
          <w:sz w:val="20"/>
          <w:szCs w:val="20"/>
          <w:lang w:val="en-GB"/>
        </w:rPr>
        <w:t>Review Implementation Status and develop Fast Tracking Strategies for the SADC Regional Strategy on HIV Prevention, Treatment and Care and Sexual and Reproductive Health and Rights among Key Populations</w:t>
      </w:r>
    </w:p>
    <w:p w14:paraId="3C2F32C8" w14:textId="77777777" w:rsidR="00896B71" w:rsidRPr="0061293F" w:rsidRDefault="00896B71" w:rsidP="0027794A">
      <w:pPr>
        <w:spacing w:after="0" w:line="22" w:lineRule="atLeast"/>
        <w:ind w:left="3600" w:hanging="3600"/>
        <w:jc w:val="both"/>
        <w:rPr>
          <w:rFonts w:ascii="Tahoma" w:hAnsi="Tahoma" w:cs="Tahoma"/>
          <w:sz w:val="20"/>
          <w:szCs w:val="20"/>
          <w:lang w:val="en-GB"/>
        </w:rPr>
      </w:pPr>
      <w:r w:rsidRPr="0061293F">
        <w:rPr>
          <w:rFonts w:ascii="Tahoma" w:hAnsi="Tahoma" w:cs="Tahoma"/>
          <w:b/>
          <w:sz w:val="20"/>
          <w:szCs w:val="20"/>
          <w:lang w:val="en-GB"/>
        </w:rPr>
        <w:t>Project/Program Title:</w:t>
      </w:r>
      <w:r w:rsidRPr="0061293F">
        <w:rPr>
          <w:rFonts w:ascii="Tahoma" w:hAnsi="Tahoma" w:cs="Tahoma"/>
          <w:sz w:val="20"/>
          <w:szCs w:val="20"/>
          <w:lang w:val="en-GB"/>
        </w:rPr>
        <w:t xml:space="preserve"> </w:t>
      </w:r>
      <w:r w:rsidRPr="0061293F">
        <w:rPr>
          <w:rFonts w:ascii="Tahoma" w:hAnsi="Tahoma" w:cs="Tahoma"/>
          <w:sz w:val="20"/>
          <w:szCs w:val="20"/>
          <w:lang w:val="en-GB"/>
        </w:rPr>
        <w:tab/>
      </w:r>
      <w:r w:rsidR="009A6718" w:rsidRPr="0061293F">
        <w:rPr>
          <w:rFonts w:ascii="Tahoma" w:hAnsi="Tahoma" w:cs="Tahoma"/>
          <w:sz w:val="20"/>
          <w:szCs w:val="20"/>
          <w:shd w:val="clear" w:color="auto" w:fill="FFFFFF"/>
          <w:lang w:val="en-GB"/>
        </w:rPr>
        <w:t>HIV, Health and Development</w:t>
      </w:r>
    </w:p>
    <w:p w14:paraId="79BBE7F7" w14:textId="77777777" w:rsidR="00896B71" w:rsidRPr="0061293F" w:rsidRDefault="00896B71" w:rsidP="0027794A">
      <w:pPr>
        <w:spacing w:after="0" w:line="22" w:lineRule="atLeast"/>
        <w:ind w:left="2880" w:hanging="2880"/>
        <w:rPr>
          <w:rFonts w:ascii="Tahoma" w:hAnsi="Tahoma" w:cs="Tahoma"/>
          <w:sz w:val="20"/>
          <w:szCs w:val="20"/>
          <w:lang w:val="en-GB"/>
        </w:rPr>
      </w:pPr>
      <w:r w:rsidRPr="0061293F">
        <w:rPr>
          <w:rFonts w:ascii="Tahoma" w:hAnsi="Tahoma" w:cs="Tahoma"/>
          <w:b/>
          <w:sz w:val="20"/>
          <w:szCs w:val="20"/>
          <w:lang w:val="en-GB"/>
        </w:rPr>
        <w:t>Post Title:</w:t>
      </w:r>
      <w:r w:rsidRPr="0061293F">
        <w:rPr>
          <w:rFonts w:ascii="Tahoma" w:hAnsi="Tahoma" w:cs="Tahoma"/>
          <w:sz w:val="20"/>
          <w:szCs w:val="20"/>
          <w:lang w:val="en-GB"/>
        </w:rPr>
        <w:tab/>
      </w:r>
      <w:r w:rsidR="00D73E21" w:rsidRPr="0061293F">
        <w:rPr>
          <w:rFonts w:ascii="Tahoma" w:hAnsi="Tahoma" w:cs="Tahoma"/>
          <w:sz w:val="20"/>
          <w:szCs w:val="20"/>
          <w:lang w:val="en-GB"/>
        </w:rPr>
        <w:tab/>
      </w:r>
      <w:r w:rsidR="00D73E21" w:rsidRPr="00802AA4">
        <w:rPr>
          <w:rFonts w:ascii="Tahoma" w:hAnsi="Tahoma" w:cs="Tahoma"/>
          <w:sz w:val="20"/>
          <w:szCs w:val="20"/>
          <w:lang w:val="en-GB"/>
        </w:rPr>
        <w:t>International</w:t>
      </w:r>
      <w:r w:rsidR="00C82559" w:rsidRPr="00802AA4">
        <w:rPr>
          <w:rFonts w:ascii="Tahoma" w:hAnsi="Tahoma" w:cs="Tahoma"/>
          <w:sz w:val="20"/>
          <w:szCs w:val="20"/>
          <w:lang w:val="en-GB"/>
        </w:rPr>
        <w:t xml:space="preserve"> Consultant</w:t>
      </w:r>
    </w:p>
    <w:p w14:paraId="38BED4B5" w14:textId="77777777" w:rsidR="00896B71" w:rsidRPr="0061293F" w:rsidRDefault="00896B71" w:rsidP="0027794A">
      <w:pPr>
        <w:spacing w:after="0" w:line="22" w:lineRule="atLeast"/>
        <w:rPr>
          <w:rFonts w:ascii="Tahoma" w:hAnsi="Tahoma" w:cs="Tahoma"/>
          <w:sz w:val="20"/>
          <w:szCs w:val="20"/>
          <w:lang w:val="en-GB"/>
        </w:rPr>
      </w:pPr>
      <w:r w:rsidRPr="0061293F">
        <w:rPr>
          <w:rFonts w:ascii="Tahoma" w:hAnsi="Tahoma" w:cs="Tahoma"/>
          <w:b/>
          <w:sz w:val="20"/>
          <w:szCs w:val="20"/>
          <w:lang w:val="en-GB"/>
        </w:rPr>
        <w:t>Duty Station:</w:t>
      </w:r>
      <w:r w:rsidR="00090025" w:rsidRPr="0061293F">
        <w:rPr>
          <w:rFonts w:ascii="Tahoma" w:hAnsi="Tahoma" w:cs="Tahoma"/>
          <w:sz w:val="20"/>
          <w:szCs w:val="20"/>
          <w:lang w:val="en-GB"/>
        </w:rPr>
        <w:t xml:space="preserve"> </w:t>
      </w:r>
      <w:r w:rsidR="00090025" w:rsidRPr="0061293F">
        <w:rPr>
          <w:rFonts w:ascii="Tahoma" w:hAnsi="Tahoma" w:cs="Tahoma"/>
          <w:sz w:val="20"/>
          <w:szCs w:val="20"/>
          <w:lang w:val="en-GB"/>
        </w:rPr>
        <w:tab/>
      </w:r>
      <w:r w:rsidR="00090025" w:rsidRPr="0061293F">
        <w:rPr>
          <w:rFonts w:ascii="Tahoma" w:hAnsi="Tahoma" w:cs="Tahoma"/>
          <w:sz w:val="20"/>
          <w:szCs w:val="20"/>
          <w:lang w:val="en-GB"/>
        </w:rPr>
        <w:tab/>
      </w:r>
      <w:r w:rsidR="00090025" w:rsidRPr="0061293F">
        <w:rPr>
          <w:rFonts w:ascii="Tahoma" w:hAnsi="Tahoma" w:cs="Tahoma"/>
          <w:sz w:val="20"/>
          <w:szCs w:val="20"/>
          <w:lang w:val="en-GB"/>
        </w:rPr>
        <w:tab/>
      </w:r>
      <w:r w:rsidR="00D73E21" w:rsidRPr="0061293F">
        <w:rPr>
          <w:rFonts w:ascii="Tahoma" w:hAnsi="Tahoma" w:cs="Tahoma"/>
          <w:sz w:val="20"/>
          <w:szCs w:val="20"/>
          <w:lang w:val="en-GB"/>
        </w:rPr>
        <w:tab/>
      </w:r>
      <w:r w:rsidR="00B5032E" w:rsidRPr="00B923B7">
        <w:rPr>
          <w:rFonts w:ascii="Tahoma" w:hAnsi="Tahoma" w:cs="Tahoma"/>
          <w:sz w:val="20"/>
          <w:szCs w:val="20"/>
          <w:lang w:val="en-GB"/>
        </w:rPr>
        <w:t>Home Based</w:t>
      </w:r>
      <w:r w:rsidR="007305B9">
        <w:rPr>
          <w:rFonts w:ascii="Tahoma" w:hAnsi="Tahoma" w:cs="Tahoma"/>
          <w:sz w:val="20"/>
          <w:szCs w:val="20"/>
          <w:lang w:val="en-GB"/>
        </w:rPr>
        <w:t xml:space="preserve"> with travel </w:t>
      </w:r>
    </w:p>
    <w:p w14:paraId="0BF305D7" w14:textId="77777777" w:rsidR="00896B71" w:rsidRPr="0061293F" w:rsidRDefault="005A7375" w:rsidP="0027794A">
      <w:pPr>
        <w:spacing w:after="0" w:line="22" w:lineRule="atLeast"/>
        <w:rPr>
          <w:rFonts w:ascii="Tahoma" w:hAnsi="Tahoma" w:cs="Tahoma"/>
          <w:sz w:val="20"/>
          <w:szCs w:val="20"/>
          <w:lang w:val="en-GB"/>
        </w:rPr>
      </w:pPr>
      <w:r w:rsidRPr="0061293F">
        <w:rPr>
          <w:rFonts w:ascii="Tahoma" w:hAnsi="Tahoma" w:cs="Tahoma"/>
          <w:b/>
          <w:sz w:val="20"/>
          <w:szCs w:val="20"/>
          <w:lang w:val="en-GB"/>
        </w:rPr>
        <w:t xml:space="preserve">Expected Places of Travel: </w:t>
      </w:r>
      <w:r w:rsidRPr="0061293F">
        <w:rPr>
          <w:rFonts w:ascii="Tahoma" w:hAnsi="Tahoma" w:cs="Tahoma"/>
          <w:b/>
          <w:sz w:val="20"/>
          <w:szCs w:val="20"/>
          <w:lang w:val="en-GB"/>
        </w:rPr>
        <w:tab/>
      </w:r>
      <w:r w:rsidR="00D73E21" w:rsidRPr="0061293F">
        <w:rPr>
          <w:rFonts w:ascii="Tahoma" w:hAnsi="Tahoma" w:cs="Tahoma"/>
          <w:b/>
          <w:sz w:val="20"/>
          <w:szCs w:val="20"/>
          <w:lang w:val="en-GB"/>
        </w:rPr>
        <w:tab/>
      </w:r>
      <w:r w:rsidR="007305B9">
        <w:rPr>
          <w:rFonts w:ascii="Tahoma" w:hAnsi="Tahoma" w:cs="Tahoma"/>
          <w:sz w:val="20"/>
          <w:szCs w:val="20"/>
          <w:lang w:val="en-GB"/>
        </w:rPr>
        <w:t>SADC countries as required</w:t>
      </w:r>
      <w:r w:rsidR="007305B9" w:rsidRPr="0061293F">
        <w:rPr>
          <w:rFonts w:ascii="Tahoma" w:hAnsi="Tahoma" w:cs="Tahoma"/>
          <w:sz w:val="20"/>
          <w:szCs w:val="20"/>
          <w:lang w:val="en-GB"/>
        </w:rPr>
        <w:t xml:space="preserve"> </w:t>
      </w:r>
    </w:p>
    <w:p w14:paraId="0533B3AB" w14:textId="379A56BD" w:rsidR="00896B71" w:rsidRPr="0061293F" w:rsidRDefault="00896B71" w:rsidP="007F7D67">
      <w:pPr>
        <w:spacing w:after="0" w:line="22" w:lineRule="atLeast"/>
        <w:jc w:val="both"/>
        <w:rPr>
          <w:rFonts w:ascii="Tahoma" w:hAnsi="Tahoma" w:cs="Tahoma"/>
          <w:sz w:val="20"/>
          <w:szCs w:val="20"/>
          <w:lang w:val="en-GB"/>
        </w:rPr>
      </w:pPr>
      <w:r w:rsidRPr="0061293F">
        <w:rPr>
          <w:rFonts w:ascii="Tahoma" w:hAnsi="Tahoma" w:cs="Tahoma"/>
          <w:b/>
          <w:sz w:val="20"/>
          <w:szCs w:val="20"/>
          <w:lang w:val="en-GB"/>
        </w:rPr>
        <w:t>Duration:</w:t>
      </w:r>
      <w:r w:rsidRPr="0061293F">
        <w:rPr>
          <w:rFonts w:ascii="Tahoma" w:hAnsi="Tahoma" w:cs="Tahoma"/>
          <w:sz w:val="20"/>
          <w:szCs w:val="20"/>
          <w:lang w:val="en-GB"/>
        </w:rPr>
        <w:t xml:space="preserve"> </w:t>
      </w:r>
      <w:r w:rsidRPr="0061293F">
        <w:rPr>
          <w:rFonts w:ascii="Tahoma" w:hAnsi="Tahoma" w:cs="Tahoma"/>
          <w:sz w:val="20"/>
          <w:szCs w:val="20"/>
          <w:lang w:val="en-GB"/>
        </w:rPr>
        <w:tab/>
      </w:r>
      <w:r w:rsidRPr="0061293F">
        <w:rPr>
          <w:rFonts w:ascii="Tahoma" w:hAnsi="Tahoma" w:cs="Tahoma"/>
          <w:sz w:val="20"/>
          <w:szCs w:val="20"/>
          <w:lang w:val="en-GB"/>
        </w:rPr>
        <w:tab/>
      </w:r>
      <w:r w:rsidRPr="0061293F">
        <w:rPr>
          <w:rFonts w:ascii="Tahoma" w:hAnsi="Tahoma" w:cs="Tahoma"/>
          <w:sz w:val="20"/>
          <w:szCs w:val="20"/>
          <w:lang w:val="en-GB"/>
        </w:rPr>
        <w:tab/>
      </w:r>
      <w:r w:rsidR="00D73E21" w:rsidRPr="0061293F">
        <w:rPr>
          <w:rFonts w:ascii="Tahoma" w:hAnsi="Tahoma" w:cs="Tahoma"/>
          <w:sz w:val="20"/>
          <w:szCs w:val="20"/>
          <w:lang w:val="en-GB"/>
        </w:rPr>
        <w:tab/>
      </w:r>
      <w:r w:rsidR="00D254A1">
        <w:rPr>
          <w:rFonts w:ascii="Tahoma" w:hAnsi="Tahoma" w:cs="Tahoma"/>
          <w:sz w:val="20"/>
          <w:szCs w:val="20"/>
          <w:lang w:val="en-GB"/>
        </w:rPr>
        <w:t>T</w:t>
      </w:r>
      <w:r w:rsidR="007305B9">
        <w:rPr>
          <w:rFonts w:ascii="Tahoma" w:hAnsi="Tahoma" w:cs="Tahoma"/>
          <w:sz w:val="20"/>
          <w:szCs w:val="20"/>
          <w:lang w:val="en-GB"/>
        </w:rPr>
        <w:t>wenty</w:t>
      </w:r>
      <w:r w:rsidR="00D254A1">
        <w:rPr>
          <w:rFonts w:ascii="Tahoma" w:hAnsi="Tahoma" w:cs="Tahoma"/>
          <w:sz w:val="20"/>
          <w:szCs w:val="20"/>
          <w:lang w:val="en-GB"/>
        </w:rPr>
        <w:t xml:space="preserve"> four</w:t>
      </w:r>
      <w:r w:rsidR="007305B9">
        <w:rPr>
          <w:rFonts w:ascii="Tahoma" w:hAnsi="Tahoma" w:cs="Tahoma"/>
          <w:sz w:val="20"/>
          <w:szCs w:val="20"/>
          <w:lang w:val="en-GB"/>
        </w:rPr>
        <w:t xml:space="preserve"> days distributed over eight months </w:t>
      </w:r>
    </w:p>
    <w:p w14:paraId="2B806131" w14:textId="77777777" w:rsidR="00896B71" w:rsidRPr="0061293F" w:rsidRDefault="00896B71" w:rsidP="007F7D67">
      <w:pPr>
        <w:spacing w:after="0" w:line="22" w:lineRule="atLeast"/>
        <w:jc w:val="both"/>
        <w:rPr>
          <w:rFonts w:ascii="Tahoma" w:hAnsi="Tahoma" w:cs="Tahoma"/>
          <w:sz w:val="20"/>
          <w:szCs w:val="20"/>
          <w:lang w:val="en-GB"/>
        </w:rPr>
      </w:pPr>
      <w:r w:rsidRPr="0061293F">
        <w:rPr>
          <w:rFonts w:ascii="Tahoma" w:hAnsi="Tahoma" w:cs="Tahoma"/>
          <w:b/>
          <w:sz w:val="20"/>
          <w:szCs w:val="20"/>
          <w:lang w:val="en-GB"/>
        </w:rPr>
        <w:t>Expected Start Date:</w:t>
      </w:r>
      <w:r w:rsidRPr="0061293F">
        <w:rPr>
          <w:rFonts w:ascii="Tahoma" w:hAnsi="Tahoma" w:cs="Tahoma"/>
          <w:sz w:val="20"/>
          <w:szCs w:val="20"/>
          <w:lang w:val="en-GB"/>
        </w:rPr>
        <w:tab/>
      </w:r>
      <w:bookmarkStart w:id="0" w:name="_GoBack"/>
      <w:bookmarkEnd w:id="0"/>
      <w:r w:rsidRPr="0061293F">
        <w:rPr>
          <w:rFonts w:ascii="Tahoma" w:hAnsi="Tahoma" w:cs="Tahoma"/>
          <w:sz w:val="20"/>
          <w:szCs w:val="20"/>
          <w:lang w:val="en-GB"/>
        </w:rPr>
        <w:tab/>
      </w:r>
      <w:r w:rsidR="00D73E21" w:rsidRPr="0061293F">
        <w:rPr>
          <w:rFonts w:ascii="Tahoma" w:hAnsi="Tahoma" w:cs="Tahoma"/>
          <w:sz w:val="20"/>
          <w:szCs w:val="20"/>
          <w:lang w:val="en-GB"/>
        </w:rPr>
        <w:tab/>
      </w:r>
      <w:r w:rsidR="007305B9">
        <w:rPr>
          <w:rFonts w:ascii="Tahoma" w:hAnsi="Tahoma" w:cs="Tahoma"/>
          <w:sz w:val="20"/>
          <w:szCs w:val="20"/>
          <w:lang w:val="en-GB"/>
        </w:rPr>
        <w:t>March 1</w:t>
      </w:r>
      <w:r w:rsidR="007305B9" w:rsidRPr="007305B9">
        <w:rPr>
          <w:rFonts w:ascii="Tahoma" w:hAnsi="Tahoma" w:cs="Tahoma"/>
          <w:sz w:val="20"/>
          <w:szCs w:val="20"/>
          <w:vertAlign w:val="superscript"/>
          <w:lang w:val="en-GB"/>
        </w:rPr>
        <w:t>st</w:t>
      </w:r>
      <w:r w:rsidR="007305B9">
        <w:rPr>
          <w:rFonts w:ascii="Tahoma" w:hAnsi="Tahoma" w:cs="Tahoma"/>
          <w:sz w:val="20"/>
          <w:szCs w:val="20"/>
          <w:lang w:val="en-GB"/>
        </w:rPr>
        <w:t>, 2020</w:t>
      </w:r>
    </w:p>
    <w:p w14:paraId="771D65DF" w14:textId="77777777" w:rsidR="00EB1E3B" w:rsidRPr="0061293F" w:rsidRDefault="00896B71" w:rsidP="007305B9">
      <w:pPr>
        <w:pStyle w:val="Heading1"/>
      </w:pPr>
      <w:r w:rsidRPr="0061293F">
        <w:t>I. BACKGROUND</w:t>
      </w:r>
    </w:p>
    <w:p w14:paraId="3DDA0A62" w14:textId="7F13BF59" w:rsidR="007305B9" w:rsidRDefault="007F7D67" w:rsidP="007F7D67">
      <w:pPr>
        <w:jc w:val="both"/>
        <w:rPr>
          <w:rFonts w:ascii="Tahoma" w:hAnsi="Tahoma" w:cs="Tahoma"/>
          <w:sz w:val="20"/>
          <w:szCs w:val="20"/>
          <w:shd w:val="clear" w:color="auto" w:fill="FFFFFF"/>
          <w:lang w:val="en-GB"/>
        </w:rPr>
      </w:pPr>
      <w:r w:rsidRPr="007F7D67">
        <w:rPr>
          <w:rFonts w:ascii="Tahoma" w:hAnsi="Tahoma" w:cs="Tahoma"/>
          <w:sz w:val="20"/>
          <w:szCs w:val="20"/>
          <w:shd w:val="clear" w:color="auto" w:fill="FFFFFF"/>
          <w:lang w:val="en-GB"/>
        </w:rPr>
        <w:t>The SADC Regional Strategy for HIV Prevention, Treatment and Care and Sexual and Reproductive Health and Rights among Key Populations was adopted by SADC Ministers of Health in November 2017, following a series of consultation meetings attended by the Ministry of Health Senior Technical Officers, Directors of National AIDS Commission and Regional Civil Society Organizations. The strategy’s main outputs and results are outlined in the results framework which lists the strategies and indicators to be achieved b</w:t>
      </w:r>
      <w:r w:rsidR="007305B9">
        <w:rPr>
          <w:rFonts w:ascii="Tahoma" w:hAnsi="Tahoma" w:cs="Tahoma"/>
          <w:sz w:val="20"/>
          <w:szCs w:val="20"/>
          <w:shd w:val="clear" w:color="auto" w:fill="FFFFFF"/>
          <w:lang w:val="en-GB"/>
        </w:rPr>
        <w:t>y</w:t>
      </w:r>
      <w:r w:rsidRPr="007F7D67">
        <w:rPr>
          <w:rFonts w:ascii="Tahoma" w:hAnsi="Tahoma" w:cs="Tahoma"/>
          <w:sz w:val="20"/>
          <w:szCs w:val="20"/>
          <w:shd w:val="clear" w:color="auto" w:fill="FFFFFF"/>
          <w:lang w:val="en-GB"/>
        </w:rPr>
        <w:t xml:space="preserve"> Members States.</w:t>
      </w:r>
    </w:p>
    <w:p w14:paraId="70CD1A81" w14:textId="1EE1B4D1" w:rsidR="007F7D67" w:rsidRPr="007F7D67" w:rsidRDefault="007F7D67" w:rsidP="007F7D67">
      <w:pPr>
        <w:jc w:val="both"/>
        <w:rPr>
          <w:rFonts w:ascii="Tahoma" w:hAnsi="Tahoma" w:cs="Tahoma"/>
          <w:sz w:val="20"/>
          <w:szCs w:val="20"/>
          <w:shd w:val="clear" w:color="auto" w:fill="FFFFFF"/>
          <w:lang w:val="en-GB"/>
        </w:rPr>
      </w:pPr>
      <w:r w:rsidRPr="007F7D67">
        <w:rPr>
          <w:rFonts w:ascii="Tahoma" w:hAnsi="Tahoma" w:cs="Tahoma"/>
          <w:sz w:val="20"/>
          <w:szCs w:val="20"/>
          <w:shd w:val="clear" w:color="auto" w:fill="FFFFFF"/>
          <w:lang w:val="en-GB"/>
        </w:rPr>
        <w:t xml:space="preserve">The strategy includes a monitoring and evaluation section which indicates that measuring progress will be ‘integrated into the existing regional and international monitoring and evaluation mechanisms. </w:t>
      </w:r>
      <w:r w:rsidR="007305B9">
        <w:rPr>
          <w:rFonts w:ascii="Tahoma" w:hAnsi="Tahoma" w:cs="Tahoma"/>
          <w:sz w:val="20"/>
          <w:szCs w:val="20"/>
          <w:shd w:val="clear" w:color="auto" w:fill="FFFFFF"/>
          <w:lang w:val="en-GB"/>
        </w:rPr>
        <w:t xml:space="preserve">However, monitoring of the strategy has not been </w:t>
      </w:r>
      <w:r w:rsidR="00D91B22">
        <w:rPr>
          <w:rFonts w:ascii="Tahoma" w:hAnsi="Tahoma" w:cs="Tahoma"/>
          <w:sz w:val="20"/>
          <w:szCs w:val="20"/>
          <w:shd w:val="clear" w:color="auto" w:fill="FFFFFF"/>
          <w:lang w:val="en-GB"/>
        </w:rPr>
        <w:t xml:space="preserve">fully </w:t>
      </w:r>
      <w:r w:rsidR="007305B9">
        <w:rPr>
          <w:rFonts w:ascii="Tahoma" w:hAnsi="Tahoma" w:cs="Tahoma"/>
          <w:sz w:val="20"/>
          <w:szCs w:val="20"/>
          <w:shd w:val="clear" w:color="auto" w:fill="FFFFFF"/>
          <w:lang w:val="en-GB"/>
        </w:rPr>
        <w:t xml:space="preserve">integrated in the </w:t>
      </w:r>
      <w:r w:rsidR="00D91B22">
        <w:rPr>
          <w:rFonts w:ascii="Tahoma" w:hAnsi="Tahoma" w:cs="Tahoma"/>
          <w:sz w:val="20"/>
          <w:szCs w:val="20"/>
          <w:shd w:val="clear" w:color="auto" w:fill="FFFFFF"/>
          <w:lang w:val="en-GB"/>
        </w:rPr>
        <w:t>existing</w:t>
      </w:r>
      <w:r w:rsidR="002B1D11">
        <w:rPr>
          <w:rFonts w:ascii="Tahoma" w:hAnsi="Tahoma" w:cs="Tahoma"/>
          <w:sz w:val="20"/>
          <w:szCs w:val="20"/>
          <w:shd w:val="clear" w:color="auto" w:fill="FFFFFF"/>
          <w:lang w:val="en-GB"/>
        </w:rPr>
        <w:t xml:space="preserve"> health and HIV program monitoring</w:t>
      </w:r>
      <w:r w:rsidR="003E195B">
        <w:rPr>
          <w:rFonts w:ascii="Tahoma" w:hAnsi="Tahoma" w:cs="Tahoma"/>
          <w:sz w:val="20"/>
          <w:szCs w:val="20"/>
          <w:shd w:val="clear" w:color="auto" w:fill="FFFFFF"/>
          <w:lang w:val="en-GB"/>
        </w:rPr>
        <w:t xml:space="preserve"> system</w:t>
      </w:r>
      <w:r w:rsidR="002B1D11">
        <w:rPr>
          <w:rFonts w:ascii="Tahoma" w:hAnsi="Tahoma" w:cs="Tahoma"/>
          <w:sz w:val="20"/>
          <w:szCs w:val="20"/>
          <w:shd w:val="clear" w:color="auto" w:fill="FFFFFF"/>
          <w:lang w:val="en-GB"/>
        </w:rPr>
        <w:t xml:space="preserve">. Annual reports </w:t>
      </w:r>
      <w:r w:rsidR="00D91B22">
        <w:rPr>
          <w:rFonts w:ascii="Tahoma" w:hAnsi="Tahoma" w:cs="Tahoma"/>
          <w:sz w:val="20"/>
          <w:szCs w:val="20"/>
          <w:shd w:val="clear" w:color="auto" w:fill="FFFFFF"/>
          <w:lang w:val="en-GB"/>
        </w:rPr>
        <w:t xml:space="preserve">that were presented to the NAC technical meetings, the NAC Directors meetings and the Ministerial meeting </w:t>
      </w:r>
      <w:r w:rsidR="002B1D11">
        <w:rPr>
          <w:rFonts w:ascii="Tahoma" w:hAnsi="Tahoma" w:cs="Tahoma"/>
          <w:sz w:val="20"/>
          <w:szCs w:val="20"/>
          <w:shd w:val="clear" w:color="auto" w:fill="FFFFFF"/>
          <w:lang w:val="en-GB"/>
        </w:rPr>
        <w:t xml:space="preserve">were, therefore, compiled through direct survey to countries and analysis of data </w:t>
      </w:r>
      <w:r w:rsidRPr="007F7D67">
        <w:rPr>
          <w:rFonts w:ascii="Tahoma" w:hAnsi="Tahoma" w:cs="Tahoma"/>
          <w:sz w:val="20"/>
          <w:szCs w:val="20"/>
          <w:shd w:val="clear" w:color="auto" w:fill="FFFFFF"/>
          <w:lang w:val="en-GB"/>
        </w:rPr>
        <w:t xml:space="preserve">in the Global AIDS Monitoring (GAM) tool. </w:t>
      </w:r>
      <w:r w:rsidR="002B1D11">
        <w:rPr>
          <w:rFonts w:ascii="Tahoma" w:hAnsi="Tahoma" w:cs="Tahoma"/>
          <w:sz w:val="20"/>
          <w:szCs w:val="20"/>
          <w:shd w:val="clear" w:color="auto" w:fill="FFFFFF"/>
          <w:lang w:val="en-GB"/>
        </w:rPr>
        <w:t xml:space="preserve">While this process produced limited information and data to measure the progress of member states </w:t>
      </w:r>
      <w:r w:rsidR="00A440EA">
        <w:rPr>
          <w:rFonts w:ascii="Tahoma" w:hAnsi="Tahoma" w:cs="Tahoma"/>
          <w:sz w:val="20"/>
          <w:szCs w:val="20"/>
          <w:shd w:val="clear" w:color="auto" w:fill="FFFFFF"/>
          <w:lang w:val="en-GB"/>
        </w:rPr>
        <w:t>against</w:t>
      </w:r>
      <w:r w:rsidR="002B1D11">
        <w:rPr>
          <w:rFonts w:ascii="Tahoma" w:hAnsi="Tahoma" w:cs="Tahoma"/>
          <w:sz w:val="20"/>
          <w:szCs w:val="20"/>
          <w:shd w:val="clear" w:color="auto" w:fill="FFFFFF"/>
          <w:lang w:val="en-GB"/>
        </w:rPr>
        <w:t xml:space="preserve"> the indicators</w:t>
      </w:r>
      <w:r w:rsidR="00A440EA">
        <w:rPr>
          <w:rFonts w:ascii="Tahoma" w:hAnsi="Tahoma" w:cs="Tahoma"/>
          <w:sz w:val="20"/>
          <w:szCs w:val="20"/>
          <w:shd w:val="clear" w:color="auto" w:fill="FFFFFF"/>
          <w:lang w:val="en-GB"/>
        </w:rPr>
        <w:t xml:space="preserve"> in the strategy</w:t>
      </w:r>
      <w:r w:rsidR="002B1D11">
        <w:rPr>
          <w:rFonts w:ascii="Tahoma" w:hAnsi="Tahoma" w:cs="Tahoma"/>
          <w:sz w:val="20"/>
          <w:szCs w:val="20"/>
          <w:shd w:val="clear" w:color="auto" w:fill="FFFFFF"/>
          <w:lang w:val="en-GB"/>
        </w:rPr>
        <w:t xml:space="preserve">, it does not provide adequate information and analysis on the level of domestication of the strategy and the challenges and opportunities in each country to fast </w:t>
      </w:r>
      <w:r w:rsidR="00A440EA">
        <w:rPr>
          <w:rFonts w:ascii="Tahoma" w:hAnsi="Tahoma" w:cs="Tahoma"/>
          <w:sz w:val="20"/>
          <w:szCs w:val="20"/>
          <w:shd w:val="clear" w:color="auto" w:fill="FFFFFF"/>
          <w:lang w:val="en-GB"/>
        </w:rPr>
        <w:t xml:space="preserve">track </w:t>
      </w:r>
      <w:r w:rsidR="002B1D11">
        <w:rPr>
          <w:rFonts w:ascii="Tahoma" w:hAnsi="Tahoma" w:cs="Tahoma"/>
          <w:sz w:val="20"/>
          <w:szCs w:val="20"/>
          <w:shd w:val="clear" w:color="auto" w:fill="FFFFFF"/>
          <w:lang w:val="en-GB"/>
        </w:rPr>
        <w:t>the implementation.</w:t>
      </w:r>
    </w:p>
    <w:p w14:paraId="077EBCF4" w14:textId="69920EC7" w:rsidR="007F7D67" w:rsidRPr="007F7D67" w:rsidRDefault="007F7D67" w:rsidP="003E33A6">
      <w:pPr>
        <w:jc w:val="both"/>
        <w:rPr>
          <w:rFonts w:ascii="Tahoma" w:hAnsi="Tahoma" w:cs="Tahoma"/>
          <w:sz w:val="20"/>
          <w:szCs w:val="20"/>
          <w:shd w:val="clear" w:color="auto" w:fill="FFFFFF"/>
          <w:lang w:val="en-GB"/>
        </w:rPr>
      </w:pPr>
      <w:r w:rsidRPr="007F7D67">
        <w:rPr>
          <w:rFonts w:ascii="Tahoma" w:hAnsi="Tahoma" w:cs="Tahoma"/>
          <w:sz w:val="20"/>
          <w:szCs w:val="20"/>
          <w:shd w:val="clear" w:color="auto" w:fill="FFFFFF"/>
          <w:lang w:val="en-GB"/>
        </w:rPr>
        <w:t xml:space="preserve">This ToR is, therefore, produced to undertake an </w:t>
      </w:r>
      <w:r w:rsidR="002B1D11">
        <w:rPr>
          <w:rFonts w:ascii="Tahoma" w:hAnsi="Tahoma" w:cs="Tahoma"/>
          <w:sz w:val="20"/>
          <w:szCs w:val="20"/>
          <w:shd w:val="clear" w:color="auto" w:fill="FFFFFF"/>
          <w:lang w:val="en-GB"/>
        </w:rPr>
        <w:t xml:space="preserve">in-depth </w:t>
      </w:r>
      <w:r w:rsidRPr="007F7D67">
        <w:rPr>
          <w:rFonts w:ascii="Tahoma" w:hAnsi="Tahoma" w:cs="Tahoma"/>
          <w:sz w:val="20"/>
          <w:szCs w:val="20"/>
          <w:shd w:val="clear" w:color="auto" w:fill="FFFFFF"/>
          <w:lang w:val="en-GB"/>
        </w:rPr>
        <w:t xml:space="preserve">analysis of the status of the sixteen SADC Member States in </w:t>
      </w:r>
      <w:r w:rsidR="002B1D11">
        <w:rPr>
          <w:rFonts w:ascii="Tahoma" w:hAnsi="Tahoma" w:cs="Tahoma"/>
          <w:sz w:val="20"/>
          <w:szCs w:val="20"/>
          <w:shd w:val="clear" w:color="auto" w:fill="FFFFFF"/>
          <w:lang w:val="en-GB"/>
        </w:rPr>
        <w:t>domesticating the SADC KP strategy and propose strategies to strengthen national ownership</w:t>
      </w:r>
      <w:r w:rsidR="00A440EA">
        <w:rPr>
          <w:rFonts w:ascii="Tahoma" w:hAnsi="Tahoma" w:cs="Tahoma"/>
          <w:sz w:val="20"/>
          <w:szCs w:val="20"/>
          <w:shd w:val="clear" w:color="auto" w:fill="FFFFFF"/>
          <w:lang w:val="en-GB"/>
        </w:rPr>
        <w:t xml:space="preserve"> and fast track implementation</w:t>
      </w:r>
      <w:r w:rsidR="002B1D11">
        <w:rPr>
          <w:rFonts w:ascii="Tahoma" w:hAnsi="Tahoma" w:cs="Tahoma"/>
          <w:sz w:val="20"/>
          <w:szCs w:val="20"/>
          <w:shd w:val="clear" w:color="auto" w:fill="FFFFFF"/>
          <w:lang w:val="en-GB"/>
        </w:rPr>
        <w:t>.</w:t>
      </w:r>
    </w:p>
    <w:p w14:paraId="24239A4F" w14:textId="77777777" w:rsidR="005B2D05" w:rsidRPr="0061293F" w:rsidRDefault="00BA06D9" w:rsidP="003E33A6">
      <w:pPr>
        <w:pStyle w:val="Heading1"/>
        <w:jc w:val="both"/>
      </w:pPr>
      <w:r w:rsidRPr="0061293F">
        <w:t xml:space="preserve">II. OBJECTIVES </w:t>
      </w:r>
    </w:p>
    <w:p w14:paraId="04E38EFC" w14:textId="77777777" w:rsidR="007F7D67" w:rsidRDefault="007F7D67" w:rsidP="003E33A6">
      <w:pPr>
        <w:jc w:val="both"/>
        <w:rPr>
          <w:rFonts w:ascii="Tahoma" w:hAnsi="Tahoma" w:cs="Tahoma"/>
          <w:sz w:val="20"/>
          <w:szCs w:val="20"/>
          <w:shd w:val="clear" w:color="auto" w:fill="FFFFFF"/>
          <w:lang w:val="en-GB"/>
        </w:rPr>
      </w:pPr>
      <w:r w:rsidRPr="007F7D67">
        <w:rPr>
          <w:rFonts w:ascii="Tahoma" w:hAnsi="Tahoma" w:cs="Tahoma"/>
          <w:sz w:val="20"/>
          <w:szCs w:val="20"/>
          <w:shd w:val="clear" w:color="auto" w:fill="FFFFFF"/>
          <w:lang w:val="en-GB"/>
        </w:rPr>
        <w:t>The objective of the consultancy is to</w:t>
      </w:r>
      <w:r w:rsidR="002B1D11">
        <w:rPr>
          <w:rFonts w:ascii="Tahoma" w:hAnsi="Tahoma" w:cs="Tahoma"/>
          <w:sz w:val="20"/>
          <w:szCs w:val="20"/>
          <w:shd w:val="clear" w:color="auto" w:fill="FFFFFF"/>
          <w:lang w:val="en-GB"/>
        </w:rPr>
        <w:t>:</w:t>
      </w:r>
    </w:p>
    <w:p w14:paraId="28F11B8F" w14:textId="77777777" w:rsidR="002B1D11" w:rsidRDefault="002B1D11" w:rsidP="003E33A6">
      <w:pPr>
        <w:pStyle w:val="ListParagraph"/>
        <w:numPr>
          <w:ilvl w:val="0"/>
          <w:numId w:val="46"/>
        </w:numPr>
        <w:jc w:val="both"/>
        <w:rPr>
          <w:rFonts w:ascii="Tahoma" w:hAnsi="Tahoma" w:cs="Tahoma"/>
          <w:sz w:val="20"/>
          <w:szCs w:val="20"/>
          <w:shd w:val="clear" w:color="auto" w:fill="FFFFFF"/>
          <w:lang w:val="en-GB"/>
        </w:rPr>
      </w:pPr>
      <w:r>
        <w:rPr>
          <w:rFonts w:ascii="Tahoma" w:hAnsi="Tahoma" w:cs="Tahoma"/>
          <w:sz w:val="20"/>
          <w:szCs w:val="20"/>
          <w:shd w:val="clear" w:color="auto" w:fill="FFFFFF"/>
          <w:lang w:val="en-GB"/>
        </w:rPr>
        <w:t xml:space="preserve">Review the process of domesticating and adaption of the SADC KP strategy by member states, </w:t>
      </w:r>
    </w:p>
    <w:p w14:paraId="44BB17C3" w14:textId="6D4FA77B" w:rsidR="002B1D11" w:rsidRDefault="002B1D11" w:rsidP="003E33A6">
      <w:pPr>
        <w:pStyle w:val="ListParagraph"/>
        <w:numPr>
          <w:ilvl w:val="0"/>
          <w:numId w:val="46"/>
        </w:numPr>
        <w:jc w:val="both"/>
        <w:rPr>
          <w:rFonts w:ascii="Tahoma" w:hAnsi="Tahoma" w:cs="Tahoma"/>
          <w:sz w:val="20"/>
          <w:szCs w:val="20"/>
          <w:shd w:val="clear" w:color="auto" w:fill="FFFFFF"/>
          <w:lang w:val="en-GB"/>
        </w:rPr>
      </w:pPr>
      <w:r>
        <w:rPr>
          <w:rFonts w:ascii="Tahoma" w:hAnsi="Tahoma" w:cs="Tahoma"/>
          <w:sz w:val="20"/>
          <w:szCs w:val="20"/>
          <w:shd w:val="clear" w:color="auto" w:fill="FFFFFF"/>
          <w:lang w:val="en-GB"/>
        </w:rPr>
        <w:t xml:space="preserve">Identify challenges and opportunities </w:t>
      </w:r>
      <w:r w:rsidR="003E1BB6">
        <w:rPr>
          <w:rFonts w:ascii="Tahoma" w:hAnsi="Tahoma" w:cs="Tahoma"/>
          <w:sz w:val="20"/>
          <w:szCs w:val="20"/>
          <w:shd w:val="clear" w:color="auto" w:fill="FFFFFF"/>
          <w:lang w:val="en-GB"/>
        </w:rPr>
        <w:t xml:space="preserve">in domesticating and adapting the KP strategy, </w:t>
      </w:r>
      <w:r w:rsidR="003E195B">
        <w:rPr>
          <w:rFonts w:ascii="Tahoma" w:hAnsi="Tahoma" w:cs="Tahoma"/>
          <w:sz w:val="20"/>
          <w:szCs w:val="20"/>
          <w:shd w:val="clear" w:color="auto" w:fill="FFFFFF"/>
          <w:lang w:val="en-GB"/>
        </w:rPr>
        <w:t>and</w:t>
      </w:r>
    </w:p>
    <w:p w14:paraId="51891800" w14:textId="33A0B783" w:rsidR="003E1BB6" w:rsidRPr="003E195B" w:rsidRDefault="003E1BB6" w:rsidP="003E33A6">
      <w:pPr>
        <w:pStyle w:val="ListParagraph"/>
        <w:numPr>
          <w:ilvl w:val="0"/>
          <w:numId w:val="46"/>
        </w:numPr>
        <w:jc w:val="both"/>
        <w:rPr>
          <w:rFonts w:ascii="Tahoma" w:hAnsi="Tahoma" w:cs="Tahoma"/>
          <w:sz w:val="20"/>
          <w:szCs w:val="20"/>
          <w:shd w:val="clear" w:color="auto" w:fill="FFFFFF"/>
          <w:lang w:val="en-GB"/>
        </w:rPr>
      </w:pPr>
      <w:r>
        <w:rPr>
          <w:rFonts w:ascii="Tahoma" w:hAnsi="Tahoma" w:cs="Tahoma"/>
          <w:sz w:val="20"/>
          <w:szCs w:val="20"/>
          <w:shd w:val="clear" w:color="auto" w:fill="FFFFFF"/>
          <w:lang w:val="en-GB"/>
        </w:rPr>
        <w:lastRenderedPageBreak/>
        <w:t xml:space="preserve">Propose strategies to fast track </w:t>
      </w:r>
      <w:r w:rsidR="00A440EA">
        <w:rPr>
          <w:rFonts w:ascii="Tahoma" w:hAnsi="Tahoma" w:cs="Tahoma"/>
          <w:sz w:val="20"/>
          <w:szCs w:val="20"/>
          <w:shd w:val="clear" w:color="auto" w:fill="FFFFFF"/>
          <w:lang w:val="en-GB"/>
        </w:rPr>
        <w:t>implementation</w:t>
      </w:r>
      <w:r>
        <w:rPr>
          <w:rFonts w:ascii="Tahoma" w:hAnsi="Tahoma" w:cs="Tahoma"/>
          <w:sz w:val="20"/>
          <w:szCs w:val="20"/>
          <w:shd w:val="clear" w:color="auto" w:fill="FFFFFF"/>
          <w:lang w:val="en-GB"/>
        </w:rPr>
        <w:t xml:space="preserve"> of the KP strategy and </w:t>
      </w:r>
      <w:r w:rsidR="00A440EA">
        <w:rPr>
          <w:rFonts w:ascii="Tahoma" w:hAnsi="Tahoma" w:cs="Tahoma"/>
          <w:sz w:val="20"/>
          <w:szCs w:val="20"/>
          <w:shd w:val="clear" w:color="auto" w:fill="FFFFFF"/>
          <w:lang w:val="en-GB"/>
        </w:rPr>
        <w:t xml:space="preserve">facilitate </w:t>
      </w:r>
      <w:r>
        <w:rPr>
          <w:rFonts w:ascii="Tahoma" w:hAnsi="Tahoma" w:cs="Tahoma"/>
          <w:sz w:val="20"/>
          <w:szCs w:val="20"/>
          <w:shd w:val="clear" w:color="auto" w:fill="FFFFFF"/>
          <w:lang w:val="en-GB"/>
        </w:rPr>
        <w:t>integration into relevant national plans</w:t>
      </w:r>
      <w:r w:rsidR="003E33A6">
        <w:rPr>
          <w:rFonts w:ascii="Tahoma" w:hAnsi="Tahoma" w:cs="Tahoma"/>
          <w:sz w:val="20"/>
          <w:szCs w:val="20"/>
          <w:shd w:val="clear" w:color="auto" w:fill="FFFFFF"/>
          <w:lang w:val="en-GB"/>
        </w:rPr>
        <w:t>.</w:t>
      </w:r>
    </w:p>
    <w:p w14:paraId="588B735F" w14:textId="77777777" w:rsidR="00896B71" w:rsidRDefault="00896B71" w:rsidP="003E33A6">
      <w:pPr>
        <w:pStyle w:val="Heading1"/>
        <w:jc w:val="both"/>
      </w:pPr>
      <w:r w:rsidRPr="00802AA4">
        <w:t>II. SCOPE OF THE WORK</w:t>
      </w:r>
    </w:p>
    <w:p w14:paraId="78D5F40D" w14:textId="1F9CF64D" w:rsidR="00802AA4" w:rsidRPr="00A440EA" w:rsidRDefault="00802AA4" w:rsidP="003E33A6">
      <w:pPr>
        <w:jc w:val="both"/>
        <w:rPr>
          <w:rFonts w:ascii="Tahoma" w:hAnsi="Tahoma" w:cs="Tahoma"/>
          <w:sz w:val="20"/>
          <w:szCs w:val="20"/>
          <w:shd w:val="clear" w:color="auto" w:fill="FFFFFF"/>
          <w:lang w:val="en-GB"/>
        </w:rPr>
      </w:pPr>
      <w:r w:rsidRPr="00A440EA">
        <w:rPr>
          <w:rFonts w:ascii="Tahoma" w:hAnsi="Tahoma" w:cs="Tahoma"/>
          <w:sz w:val="20"/>
          <w:szCs w:val="20"/>
          <w:shd w:val="clear" w:color="auto" w:fill="FFFFFF"/>
          <w:lang w:val="en-GB"/>
        </w:rPr>
        <w:t>The work will cover all SADC Member States and will be undertaken as desk review based on</w:t>
      </w:r>
      <w:r w:rsidR="003E1BB6" w:rsidRPr="00A440EA">
        <w:rPr>
          <w:rFonts w:ascii="Tahoma" w:hAnsi="Tahoma" w:cs="Tahoma"/>
          <w:sz w:val="20"/>
          <w:szCs w:val="20"/>
          <w:shd w:val="clear" w:color="auto" w:fill="FFFFFF"/>
          <w:lang w:val="en-GB"/>
        </w:rPr>
        <w:t xml:space="preserve"> information collected in 20</w:t>
      </w:r>
      <w:r w:rsidR="001C6F86">
        <w:rPr>
          <w:rFonts w:ascii="Tahoma" w:hAnsi="Tahoma" w:cs="Tahoma"/>
          <w:sz w:val="20"/>
          <w:szCs w:val="20"/>
          <w:shd w:val="clear" w:color="auto" w:fill="FFFFFF"/>
          <w:lang w:val="en-GB"/>
        </w:rPr>
        <w:t>1</w:t>
      </w:r>
      <w:r w:rsidR="003E1BB6" w:rsidRPr="00A440EA">
        <w:rPr>
          <w:rFonts w:ascii="Tahoma" w:hAnsi="Tahoma" w:cs="Tahoma"/>
          <w:sz w:val="20"/>
          <w:szCs w:val="20"/>
          <w:shd w:val="clear" w:color="auto" w:fill="FFFFFF"/>
          <w:lang w:val="en-GB"/>
        </w:rPr>
        <w:t>8 and 2019 from member states,</w:t>
      </w:r>
      <w:r w:rsidRPr="00A440EA">
        <w:rPr>
          <w:rFonts w:ascii="Tahoma" w:hAnsi="Tahoma" w:cs="Tahoma"/>
          <w:sz w:val="20"/>
          <w:szCs w:val="20"/>
          <w:shd w:val="clear" w:color="auto" w:fill="FFFFFF"/>
          <w:lang w:val="en-GB"/>
        </w:rPr>
        <w:t xml:space="preserve"> </w:t>
      </w:r>
      <w:r w:rsidR="003E1BB6" w:rsidRPr="00A440EA">
        <w:rPr>
          <w:rFonts w:ascii="Tahoma" w:hAnsi="Tahoma" w:cs="Tahoma"/>
          <w:sz w:val="20"/>
          <w:szCs w:val="20"/>
          <w:shd w:val="clear" w:color="auto" w:fill="FFFFFF"/>
          <w:lang w:val="en-GB"/>
        </w:rPr>
        <w:t xml:space="preserve">data from </w:t>
      </w:r>
      <w:r w:rsidRPr="00A440EA">
        <w:rPr>
          <w:rFonts w:ascii="Tahoma" w:hAnsi="Tahoma" w:cs="Tahoma"/>
          <w:sz w:val="20"/>
          <w:szCs w:val="20"/>
          <w:shd w:val="clear" w:color="auto" w:fill="FFFFFF"/>
          <w:lang w:val="en-GB"/>
        </w:rPr>
        <w:t>the UNAIDS Global AIDS Monitoring tool</w:t>
      </w:r>
      <w:r w:rsidR="003E1BB6" w:rsidRPr="00A440EA">
        <w:rPr>
          <w:rFonts w:ascii="Tahoma" w:hAnsi="Tahoma" w:cs="Tahoma"/>
          <w:sz w:val="20"/>
          <w:szCs w:val="20"/>
          <w:shd w:val="clear" w:color="auto" w:fill="FFFFFF"/>
          <w:lang w:val="en-GB"/>
        </w:rPr>
        <w:t xml:space="preserve"> and additional primary data to be collected from countries.</w:t>
      </w:r>
    </w:p>
    <w:p w14:paraId="4300902E" w14:textId="77777777" w:rsidR="00441F93" w:rsidRDefault="00441F93" w:rsidP="003E33A6">
      <w:pPr>
        <w:pStyle w:val="Heading1"/>
        <w:jc w:val="both"/>
      </w:pPr>
      <w:r w:rsidRPr="0061293F">
        <w:t xml:space="preserve">IV. DELIVERABLES </w:t>
      </w:r>
    </w:p>
    <w:p w14:paraId="4BAAD372" w14:textId="11D62EDF" w:rsidR="003E1BB6" w:rsidRDefault="00802AA4" w:rsidP="003E33A6">
      <w:pPr>
        <w:jc w:val="both"/>
        <w:rPr>
          <w:rFonts w:ascii="Tahoma" w:hAnsi="Tahoma" w:cs="Tahoma"/>
          <w:sz w:val="20"/>
          <w:szCs w:val="20"/>
          <w:shd w:val="clear" w:color="auto" w:fill="FFFFFF"/>
          <w:lang w:val="en-GB"/>
        </w:rPr>
      </w:pPr>
      <w:r>
        <w:rPr>
          <w:rFonts w:ascii="Tahoma" w:hAnsi="Tahoma" w:cs="Tahoma"/>
          <w:sz w:val="20"/>
          <w:szCs w:val="20"/>
          <w:shd w:val="clear" w:color="auto" w:fill="FFFFFF"/>
          <w:lang w:val="en-GB"/>
        </w:rPr>
        <w:t>The consultant will</w:t>
      </w:r>
      <w:r w:rsidR="00A13EAB" w:rsidRPr="00A13EAB">
        <w:rPr>
          <w:rFonts w:ascii="Tahoma" w:hAnsi="Tahoma" w:cs="Tahoma"/>
          <w:sz w:val="20"/>
          <w:szCs w:val="20"/>
          <w:shd w:val="clear" w:color="auto" w:fill="FFFFFF"/>
          <w:lang w:val="en-GB"/>
        </w:rPr>
        <w:t xml:space="preserve"> </w:t>
      </w:r>
      <w:r w:rsidR="00A13EAB">
        <w:rPr>
          <w:rFonts w:ascii="Tahoma" w:hAnsi="Tahoma" w:cs="Tahoma"/>
          <w:sz w:val="20"/>
          <w:szCs w:val="20"/>
          <w:shd w:val="clear" w:color="auto" w:fill="FFFFFF"/>
          <w:lang w:val="en-GB"/>
        </w:rPr>
        <w:t>produce</w:t>
      </w:r>
      <w:r w:rsidR="003E1BB6">
        <w:rPr>
          <w:rFonts w:ascii="Tahoma" w:hAnsi="Tahoma" w:cs="Tahoma"/>
          <w:sz w:val="20"/>
          <w:szCs w:val="20"/>
          <w:shd w:val="clear" w:color="auto" w:fill="FFFFFF"/>
          <w:lang w:val="en-GB"/>
        </w:rPr>
        <w:t>;</w:t>
      </w:r>
    </w:p>
    <w:p w14:paraId="79C1CAC4" w14:textId="00CA3366" w:rsidR="003E1BB6" w:rsidRDefault="00A13EAB" w:rsidP="003E33A6">
      <w:pPr>
        <w:pStyle w:val="ListParagraph"/>
        <w:numPr>
          <w:ilvl w:val="0"/>
          <w:numId w:val="47"/>
        </w:numPr>
        <w:jc w:val="both"/>
        <w:rPr>
          <w:rFonts w:ascii="Tahoma" w:hAnsi="Tahoma" w:cs="Tahoma"/>
          <w:sz w:val="20"/>
          <w:szCs w:val="20"/>
          <w:shd w:val="clear" w:color="auto" w:fill="FFFFFF"/>
          <w:lang w:val="en-GB"/>
        </w:rPr>
      </w:pPr>
      <w:r>
        <w:rPr>
          <w:rFonts w:ascii="Tahoma" w:hAnsi="Tahoma" w:cs="Tahoma"/>
          <w:sz w:val="20"/>
          <w:szCs w:val="20"/>
          <w:shd w:val="clear" w:color="auto" w:fill="FFFFFF"/>
          <w:lang w:val="en-GB"/>
        </w:rPr>
        <w:t>An</w:t>
      </w:r>
      <w:r w:rsidR="003E1BB6">
        <w:rPr>
          <w:rFonts w:ascii="Tahoma" w:hAnsi="Tahoma" w:cs="Tahoma"/>
          <w:sz w:val="20"/>
          <w:szCs w:val="20"/>
          <w:shd w:val="clear" w:color="auto" w:fill="FFFFFF"/>
          <w:lang w:val="en-GB"/>
        </w:rPr>
        <w:t xml:space="preserve"> inception report providing an outline of the report</w:t>
      </w:r>
      <w:r w:rsidR="00933EA4">
        <w:rPr>
          <w:rFonts w:ascii="Tahoma" w:hAnsi="Tahoma" w:cs="Tahoma"/>
          <w:sz w:val="20"/>
          <w:szCs w:val="20"/>
          <w:shd w:val="clear" w:color="auto" w:fill="FFFFFF"/>
          <w:lang w:val="en-GB"/>
        </w:rPr>
        <w:t>,</w:t>
      </w:r>
    </w:p>
    <w:p w14:paraId="66517DF1" w14:textId="68226DCD" w:rsidR="003E1BB6" w:rsidRPr="003E1BB6" w:rsidRDefault="00A13EAB" w:rsidP="003E33A6">
      <w:pPr>
        <w:pStyle w:val="ListParagraph"/>
        <w:numPr>
          <w:ilvl w:val="0"/>
          <w:numId w:val="47"/>
        </w:numPr>
        <w:jc w:val="both"/>
        <w:rPr>
          <w:rFonts w:ascii="Tahoma" w:hAnsi="Tahoma" w:cs="Tahoma"/>
          <w:sz w:val="20"/>
          <w:szCs w:val="20"/>
          <w:shd w:val="clear" w:color="auto" w:fill="FFFFFF"/>
          <w:lang w:val="en-GB"/>
        </w:rPr>
      </w:pPr>
      <w:r>
        <w:rPr>
          <w:rFonts w:ascii="Tahoma" w:hAnsi="Tahoma" w:cs="Tahoma"/>
          <w:sz w:val="20"/>
          <w:szCs w:val="20"/>
          <w:shd w:val="clear" w:color="auto" w:fill="FFFFFF"/>
          <w:lang w:val="en-GB"/>
        </w:rPr>
        <w:t>A d</w:t>
      </w:r>
      <w:r w:rsidR="003E1BB6">
        <w:rPr>
          <w:rFonts w:ascii="Tahoma" w:hAnsi="Tahoma" w:cs="Tahoma"/>
          <w:sz w:val="20"/>
          <w:szCs w:val="20"/>
          <w:shd w:val="clear" w:color="auto" w:fill="FFFFFF"/>
          <w:lang w:val="en-GB"/>
        </w:rPr>
        <w:t xml:space="preserve">ata collection tool for country level </w:t>
      </w:r>
      <w:r w:rsidR="00933EA4">
        <w:rPr>
          <w:rFonts w:ascii="Tahoma" w:hAnsi="Tahoma" w:cs="Tahoma"/>
          <w:sz w:val="20"/>
          <w:szCs w:val="20"/>
          <w:shd w:val="clear" w:color="auto" w:fill="FFFFFF"/>
          <w:lang w:val="en-GB"/>
        </w:rPr>
        <w:t>information</w:t>
      </w:r>
      <w:r w:rsidR="003E1BB6">
        <w:rPr>
          <w:rFonts w:ascii="Tahoma" w:hAnsi="Tahoma" w:cs="Tahoma"/>
          <w:sz w:val="20"/>
          <w:szCs w:val="20"/>
          <w:shd w:val="clear" w:color="auto" w:fill="FFFFFF"/>
          <w:lang w:val="en-GB"/>
        </w:rPr>
        <w:t>,</w:t>
      </w:r>
    </w:p>
    <w:p w14:paraId="6B3C902F" w14:textId="0BDB2F96" w:rsidR="00A13EAB" w:rsidRPr="00A13EAB" w:rsidRDefault="00933EA4" w:rsidP="003E33A6">
      <w:pPr>
        <w:pStyle w:val="ListParagraph"/>
        <w:numPr>
          <w:ilvl w:val="0"/>
          <w:numId w:val="47"/>
        </w:numPr>
        <w:jc w:val="both"/>
        <w:rPr>
          <w:rFonts w:ascii="Tahoma" w:hAnsi="Tahoma" w:cs="Tahoma"/>
          <w:sz w:val="20"/>
          <w:szCs w:val="20"/>
          <w:shd w:val="clear" w:color="auto" w:fill="FFFFFF"/>
          <w:lang w:val="en-GB"/>
        </w:rPr>
      </w:pPr>
      <w:r>
        <w:rPr>
          <w:rFonts w:ascii="Tahoma" w:hAnsi="Tahoma" w:cs="Tahoma"/>
          <w:sz w:val="20"/>
          <w:szCs w:val="20"/>
          <w:shd w:val="clear" w:color="auto" w:fill="FFFFFF"/>
          <w:lang w:val="en-GB"/>
        </w:rPr>
        <w:t xml:space="preserve">Draft report </w:t>
      </w:r>
      <w:r>
        <w:rPr>
          <w:rFonts w:ascii="Tahoma" w:hAnsi="Tahoma" w:cs="Tahoma"/>
          <w:sz w:val="20"/>
          <w:szCs w:val="20"/>
          <w:lang w:val="en-GB"/>
        </w:rPr>
        <w:t>on I</w:t>
      </w:r>
      <w:r w:rsidRPr="007305B9">
        <w:rPr>
          <w:rFonts w:ascii="Tahoma" w:hAnsi="Tahoma" w:cs="Tahoma"/>
          <w:sz w:val="20"/>
          <w:szCs w:val="20"/>
          <w:lang w:val="en-GB"/>
        </w:rPr>
        <w:t>mplementation Status and Fast</w:t>
      </w:r>
      <w:r>
        <w:rPr>
          <w:rFonts w:ascii="Tahoma" w:hAnsi="Tahoma" w:cs="Tahoma"/>
          <w:sz w:val="20"/>
          <w:szCs w:val="20"/>
          <w:lang w:val="en-GB"/>
        </w:rPr>
        <w:t xml:space="preserve"> Tracking</w:t>
      </w:r>
      <w:r w:rsidRPr="007305B9">
        <w:rPr>
          <w:rFonts w:ascii="Tahoma" w:hAnsi="Tahoma" w:cs="Tahoma"/>
          <w:sz w:val="20"/>
          <w:szCs w:val="20"/>
          <w:lang w:val="en-GB"/>
        </w:rPr>
        <w:t xml:space="preserve"> Strategies for the SADC Regional Strategy on HIV Prevention, Treatment and Care and Sexual and Reproductive Health and Rights among Key Populations</w:t>
      </w:r>
      <w:r>
        <w:rPr>
          <w:rFonts w:ascii="Tahoma" w:hAnsi="Tahoma" w:cs="Tahoma"/>
          <w:sz w:val="20"/>
          <w:szCs w:val="20"/>
          <w:lang w:val="en-GB"/>
        </w:rPr>
        <w:t>,</w:t>
      </w:r>
    </w:p>
    <w:p w14:paraId="14F91B34" w14:textId="2511861E" w:rsidR="00933EA4" w:rsidRPr="00933EA4" w:rsidRDefault="00A13EAB" w:rsidP="003E33A6">
      <w:pPr>
        <w:pStyle w:val="ListParagraph"/>
        <w:numPr>
          <w:ilvl w:val="0"/>
          <w:numId w:val="47"/>
        </w:numPr>
        <w:jc w:val="both"/>
        <w:rPr>
          <w:rFonts w:ascii="Tahoma" w:hAnsi="Tahoma" w:cs="Tahoma"/>
          <w:sz w:val="20"/>
          <w:szCs w:val="20"/>
          <w:shd w:val="clear" w:color="auto" w:fill="FFFFFF"/>
          <w:lang w:val="en-GB"/>
        </w:rPr>
      </w:pPr>
      <w:r>
        <w:rPr>
          <w:rFonts w:ascii="Tahoma" w:hAnsi="Tahoma" w:cs="Tahoma"/>
          <w:sz w:val="20"/>
          <w:szCs w:val="20"/>
          <w:lang w:val="en-GB"/>
        </w:rPr>
        <w:t xml:space="preserve">Presentation of the draft report to the SADC technical and NAC Directors meetings, </w:t>
      </w:r>
      <w:r w:rsidR="00933EA4">
        <w:rPr>
          <w:rFonts w:ascii="Tahoma" w:hAnsi="Tahoma" w:cs="Tahoma"/>
          <w:sz w:val="20"/>
          <w:szCs w:val="20"/>
          <w:shd w:val="clear" w:color="auto" w:fill="FFFFFF"/>
          <w:lang w:val="en-GB"/>
        </w:rPr>
        <w:t>and</w:t>
      </w:r>
    </w:p>
    <w:p w14:paraId="7082BEDF" w14:textId="72BD51D3" w:rsidR="003E1BB6" w:rsidRDefault="00933EA4" w:rsidP="003E33A6">
      <w:pPr>
        <w:pStyle w:val="ListParagraph"/>
        <w:numPr>
          <w:ilvl w:val="0"/>
          <w:numId w:val="47"/>
        </w:numPr>
        <w:jc w:val="both"/>
        <w:rPr>
          <w:rFonts w:ascii="Tahoma" w:hAnsi="Tahoma" w:cs="Tahoma"/>
          <w:sz w:val="20"/>
          <w:szCs w:val="20"/>
          <w:shd w:val="clear" w:color="auto" w:fill="FFFFFF"/>
          <w:lang w:val="en-GB"/>
        </w:rPr>
      </w:pPr>
      <w:r>
        <w:rPr>
          <w:rFonts w:ascii="Tahoma" w:hAnsi="Tahoma" w:cs="Tahoma"/>
          <w:sz w:val="20"/>
          <w:szCs w:val="20"/>
          <w:lang w:val="en-GB"/>
        </w:rPr>
        <w:t>Final r</w:t>
      </w:r>
      <w:r w:rsidR="003E1BB6">
        <w:rPr>
          <w:rFonts w:ascii="Tahoma" w:hAnsi="Tahoma" w:cs="Tahoma"/>
          <w:sz w:val="20"/>
          <w:szCs w:val="20"/>
          <w:lang w:val="en-GB"/>
        </w:rPr>
        <w:t>eport</w:t>
      </w:r>
    </w:p>
    <w:p w14:paraId="57CCABAA" w14:textId="77777777" w:rsidR="00802AA4" w:rsidRDefault="0090568D" w:rsidP="003E33A6">
      <w:pPr>
        <w:pStyle w:val="Heading1"/>
        <w:jc w:val="both"/>
      </w:pPr>
      <w:r w:rsidRPr="00802AA4">
        <w:t>V</w:t>
      </w:r>
      <w:r w:rsidR="005E45B9" w:rsidRPr="00802AA4">
        <w:t>. INSTITUTIONAL ARRANGEMENT</w:t>
      </w:r>
      <w:r w:rsidR="00D822A7" w:rsidRPr="00802AA4">
        <w:t>/REPORTING RELATIONSHIPS</w:t>
      </w:r>
    </w:p>
    <w:p w14:paraId="61E28DDE" w14:textId="77777777" w:rsidR="00D822A7" w:rsidRPr="00802AA4" w:rsidRDefault="00802AA4" w:rsidP="003E33A6">
      <w:pPr>
        <w:jc w:val="both"/>
      </w:pPr>
      <w:r>
        <w:t xml:space="preserve">The consultant will report to the UNDP Program Manager for the Linking Policy to Programming (LPP) project. </w:t>
      </w:r>
    </w:p>
    <w:p w14:paraId="4B697A2E" w14:textId="77777777" w:rsidR="00896B71" w:rsidRPr="0061293F" w:rsidRDefault="00D822A7" w:rsidP="003E33A6">
      <w:pPr>
        <w:pStyle w:val="Heading1"/>
        <w:jc w:val="both"/>
      </w:pPr>
      <w:r w:rsidRPr="0061293F">
        <w:t>V</w:t>
      </w:r>
      <w:r w:rsidR="004C07DF" w:rsidRPr="0061293F">
        <w:t>I</w:t>
      </w:r>
      <w:r w:rsidR="00896B71" w:rsidRPr="0061293F">
        <w:t xml:space="preserve">. DURATION OF THE </w:t>
      </w:r>
      <w:r w:rsidRPr="0061293F">
        <w:t>WORK</w:t>
      </w:r>
      <w:r w:rsidR="00896B71" w:rsidRPr="0061293F">
        <w:t xml:space="preserve"> </w:t>
      </w:r>
    </w:p>
    <w:p w14:paraId="28810C35" w14:textId="63F8FEAA" w:rsidR="007F7D67" w:rsidRPr="007F7D67" w:rsidRDefault="007F7D67" w:rsidP="003E33A6">
      <w:pPr>
        <w:jc w:val="both"/>
        <w:rPr>
          <w:rFonts w:ascii="Tahoma" w:hAnsi="Tahoma" w:cs="Tahoma"/>
          <w:sz w:val="20"/>
          <w:szCs w:val="20"/>
          <w:shd w:val="clear" w:color="auto" w:fill="FFFFFF"/>
          <w:lang w:val="en-GB"/>
        </w:rPr>
      </w:pPr>
      <w:r w:rsidRPr="007F7D67">
        <w:rPr>
          <w:rFonts w:ascii="Tahoma" w:hAnsi="Tahoma" w:cs="Tahoma"/>
          <w:sz w:val="20"/>
          <w:szCs w:val="20"/>
          <w:shd w:val="clear" w:color="auto" w:fill="FFFFFF"/>
          <w:lang w:val="en-GB"/>
        </w:rPr>
        <w:t xml:space="preserve">The consultancy is expected to be started in </w:t>
      </w:r>
      <w:r w:rsidR="003E1BB6">
        <w:rPr>
          <w:rFonts w:ascii="Tahoma" w:hAnsi="Tahoma" w:cs="Tahoma"/>
          <w:sz w:val="20"/>
          <w:szCs w:val="20"/>
          <w:shd w:val="clear" w:color="auto" w:fill="FFFFFF"/>
          <w:lang w:val="en-GB"/>
        </w:rPr>
        <w:t>March 1</w:t>
      </w:r>
      <w:r w:rsidR="003E1BB6" w:rsidRPr="003E1BB6">
        <w:rPr>
          <w:rFonts w:ascii="Tahoma" w:hAnsi="Tahoma" w:cs="Tahoma"/>
          <w:sz w:val="20"/>
          <w:szCs w:val="20"/>
          <w:shd w:val="clear" w:color="auto" w:fill="FFFFFF"/>
          <w:vertAlign w:val="superscript"/>
          <w:lang w:val="en-GB"/>
        </w:rPr>
        <w:t>st</w:t>
      </w:r>
      <w:r w:rsidR="003E1BB6">
        <w:rPr>
          <w:rFonts w:ascii="Tahoma" w:hAnsi="Tahoma" w:cs="Tahoma"/>
          <w:sz w:val="20"/>
          <w:szCs w:val="20"/>
          <w:shd w:val="clear" w:color="auto" w:fill="FFFFFF"/>
          <w:lang w:val="en-GB"/>
        </w:rPr>
        <w:t>, 2020</w:t>
      </w:r>
      <w:r w:rsidRPr="007F7D67">
        <w:rPr>
          <w:rFonts w:ascii="Tahoma" w:hAnsi="Tahoma" w:cs="Tahoma"/>
          <w:sz w:val="20"/>
          <w:szCs w:val="20"/>
          <w:shd w:val="clear" w:color="auto" w:fill="FFFFFF"/>
          <w:lang w:val="en-GB"/>
        </w:rPr>
        <w:t xml:space="preserve"> and be completed in </w:t>
      </w:r>
      <w:r w:rsidR="00802AA4">
        <w:rPr>
          <w:rFonts w:ascii="Tahoma" w:hAnsi="Tahoma" w:cs="Tahoma"/>
          <w:sz w:val="20"/>
          <w:szCs w:val="20"/>
          <w:shd w:val="clear" w:color="auto" w:fill="FFFFFF"/>
          <w:lang w:val="en-GB"/>
        </w:rPr>
        <w:t xml:space="preserve">October </w:t>
      </w:r>
      <w:r w:rsidR="003E1BB6">
        <w:rPr>
          <w:rFonts w:ascii="Tahoma" w:hAnsi="Tahoma" w:cs="Tahoma"/>
          <w:sz w:val="20"/>
          <w:szCs w:val="20"/>
          <w:shd w:val="clear" w:color="auto" w:fill="FFFFFF"/>
          <w:lang w:val="en-GB"/>
        </w:rPr>
        <w:t>31</w:t>
      </w:r>
      <w:r w:rsidR="003E1BB6" w:rsidRPr="003E1BB6">
        <w:rPr>
          <w:rFonts w:ascii="Tahoma" w:hAnsi="Tahoma" w:cs="Tahoma"/>
          <w:sz w:val="20"/>
          <w:szCs w:val="20"/>
          <w:shd w:val="clear" w:color="auto" w:fill="FFFFFF"/>
          <w:vertAlign w:val="superscript"/>
          <w:lang w:val="en-GB"/>
        </w:rPr>
        <w:t>st</w:t>
      </w:r>
      <w:r w:rsidRPr="007F7D67">
        <w:rPr>
          <w:rFonts w:ascii="Tahoma" w:hAnsi="Tahoma" w:cs="Tahoma"/>
          <w:sz w:val="20"/>
          <w:szCs w:val="20"/>
          <w:shd w:val="clear" w:color="auto" w:fill="FFFFFF"/>
          <w:lang w:val="en-GB"/>
        </w:rPr>
        <w:t xml:space="preserve">, </w:t>
      </w:r>
      <w:r w:rsidR="003E1BB6">
        <w:rPr>
          <w:rFonts w:ascii="Tahoma" w:hAnsi="Tahoma" w:cs="Tahoma"/>
          <w:sz w:val="20"/>
          <w:szCs w:val="20"/>
          <w:shd w:val="clear" w:color="auto" w:fill="FFFFFF"/>
          <w:lang w:val="en-GB"/>
        </w:rPr>
        <w:t>2020</w:t>
      </w:r>
      <w:r w:rsidRPr="007F7D67">
        <w:rPr>
          <w:rFonts w:ascii="Tahoma" w:hAnsi="Tahoma" w:cs="Tahoma"/>
          <w:sz w:val="20"/>
          <w:szCs w:val="20"/>
          <w:shd w:val="clear" w:color="auto" w:fill="FFFFFF"/>
          <w:lang w:val="en-GB"/>
        </w:rPr>
        <w:t xml:space="preserve">. The total number of days </w:t>
      </w:r>
      <w:r w:rsidR="003E1BB6">
        <w:rPr>
          <w:rFonts w:ascii="Tahoma" w:hAnsi="Tahoma" w:cs="Tahoma"/>
          <w:sz w:val="20"/>
          <w:szCs w:val="20"/>
          <w:shd w:val="clear" w:color="auto" w:fill="FFFFFF"/>
          <w:lang w:val="en-GB"/>
        </w:rPr>
        <w:t xml:space="preserve">is estimated to be </w:t>
      </w:r>
      <w:r w:rsidR="00933EA4">
        <w:rPr>
          <w:rFonts w:ascii="Tahoma" w:hAnsi="Tahoma" w:cs="Tahoma"/>
          <w:sz w:val="20"/>
          <w:szCs w:val="20"/>
          <w:shd w:val="clear" w:color="auto" w:fill="FFFFFF"/>
          <w:lang w:val="en-GB"/>
        </w:rPr>
        <w:t>twenty four.</w:t>
      </w:r>
    </w:p>
    <w:p w14:paraId="79BE0A64" w14:textId="77777777" w:rsidR="00F95015" w:rsidRDefault="00D822A7" w:rsidP="003E33A6">
      <w:pPr>
        <w:pStyle w:val="Heading1"/>
        <w:jc w:val="both"/>
      </w:pPr>
      <w:r w:rsidRPr="0061293F">
        <w:t>VI</w:t>
      </w:r>
      <w:r w:rsidR="004C07DF" w:rsidRPr="0061293F">
        <w:t>I</w:t>
      </w:r>
      <w:r w:rsidR="00896B71" w:rsidRPr="0061293F">
        <w:t>. QUALIFICATION</w:t>
      </w:r>
      <w:r w:rsidRPr="0061293F">
        <w:t xml:space="preserve">S </w:t>
      </w:r>
    </w:p>
    <w:p w14:paraId="0AA1A6ED" w14:textId="77777777" w:rsidR="007F7D67" w:rsidRPr="007F7D67" w:rsidRDefault="007F7D67" w:rsidP="003E33A6">
      <w:pPr>
        <w:jc w:val="both"/>
        <w:rPr>
          <w:rFonts w:ascii="Tahoma" w:hAnsi="Tahoma" w:cs="Tahoma"/>
          <w:sz w:val="20"/>
          <w:szCs w:val="20"/>
          <w:shd w:val="clear" w:color="auto" w:fill="FFFFFF"/>
          <w:lang w:val="en-GB"/>
        </w:rPr>
      </w:pPr>
      <w:r w:rsidRPr="007F7D67">
        <w:rPr>
          <w:rFonts w:ascii="Tahoma" w:hAnsi="Tahoma" w:cs="Tahoma"/>
          <w:sz w:val="20"/>
          <w:szCs w:val="20"/>
          <w:shd w:val="clear" w:color="auto" w:fill="FFFFFF"/>
          <w:lang w:val="en-GB"/>
        </w:rPr>
        <w:t>The qualified consultant should have:</w:t>
      </w:r>
    </w:p>
    <w:p w14:paraId="768D8AAA" w14:textId="624EB911" w:rsidR="007F7D67" w:rsidRPr="007F7D67" w:rsidRDefault="007F7D67" w:rsidP="003E33A6">
      <w:pPr>
        <w:pStyle w:val="ListParagraph"/>
        <w:numPr>
          <w:ilvl w:val="0"/>
          <w:numId w:val="42"/>
        </w:numPr>
        <w:jc w:val="both"/>
        <w:rPr>
          <w:rFonts w:ascii="Tahoma" w:hAnsi="Tahoma" w:cs="Tahoma"/>
          <w:sz w:val="20"/>
          <w:szCs w:val="20"/>
          <w:shd w:val="clear" w:color="auto" w:fill="FFFFFF"/>
          <w:lang w:val="en-GB"/>
        </w:rPr>
      </w:pPr>
      <w:r w:rsidRPr="007F7D67">
        <w:rPr>
          <w:rFonts w:ascii="Tahoma" w:hAnsi="Tahoma" w:cs="Tahoma"/>
          <w:sz w:val="20"/>
          <w:szCs w:val="20"/>
          <w:shd w:val="clear" w:color="auto" w:fill="FFFFFF"/>
          <w:lang w:val="en-GB"/>
        </w:rPr>
        <w:t>Advanced university degree in the social sciences, public health or related fields</w:t>
      </w:r>
    </w:p>
    <w:p w14:paraId="2F0DA148" w14:textId="011E9DF1" w:rsidR="007F7D67" w:rsidRPr="007F7D67" w:rsidRDefault="007F7D67" w:rsidP="003E33A6">
      <w:pPr>
        <w:pStyle w:val="ListParagraph"/>
        <w:numPr>
          <w:ilvl w:val="0"/>
          <w:numId w:val="42"/>
        </w:numPr>
        <w:jc w:val="both"/>
        <w:rPr>
          <w:rFonts w:ascii="Tahoma" w:hAnsi="Tahoma" w:cs="Tahoma"/>
          <w:sz w:val="20"/>
          <w:szCs w:val="20"/>
          <w:shd w:val="clear" w:color="auto" w:fill="FFFFFF"/>
          <w:lang w:val="en-GB"/>
        </w:rPr>
      </w:pPr>
      <w:r w:rsidRPr="007F7D67">
        <w:rPr>
          <w:rFonts w:ascii="Tahoma" w:hAnsi="Tahoma" w:cs="Tahoma"/>
          <w:sz w:val="20"/>
          <w:szCs w:val="20"/>
          <w:shd w:val="clear" w:color="auto" w:fill="FFFFFF"/>
          <w:lang w:val="en-GB"/>
        </w:rPr>
        <w:t>More than ten years’ experience at national and regional levels including in the SADC region</w:t>
      </w:r>
    </w:p>
    <w:p w14:paraId="38F11502" w14:textId="77777777" w:rsidR="007F7D67" w:rsidRPr="007F7D67" w:rsidRDefault="007F7D67" w:rsidP="003E33A6">
      <w:pPr>
        <w:pStyle w:val="ListParagraph"/>
        <w:numPr>
          <w:ilvl w:val="0"/>
          <w:numId w:val="42"/>
        </w:numPr>
        <w:jc w:val="both"/>
        <w:rPr>
          <w:rFonts w:ascii="Tahoma" w:hAnsi="Tahoma" w:cs="Tahoma"/>
          <w:sz w:val="20"/>
          <w:szCs w:val="20"/>
          <w:shd w:val="clear" w:color="auto" w:fill="FFFFFF"/>
          <w:lang w:val="en-GB"/>
        </w:rPr>
      </w:pPr>
      <w:r w:rsidRPr="007F7D67">
        <w:rPr>
          <w:rFonts w:ascii="Tahoma" w:hAnsi="Tahoma" w:cs="Tahoma"/>
          <w:sz w:val="20"/>
          <w:szCs w:val="20"/>
          <w:shd w:val="clear" w:color="auto" w:fill="FFFFFF"/>
          <w:lang w:val="en-GB"/>
        </w:rPr>
        <w:t>Strong knowledge in M&amp;E of HIV and AIDS programs</w:t>
      </w:r>
    </w:p>
    <w:p w14:paraId="13BFBD01" w14:textId="77777777" w:rsidR="007F7D67" w:rsidRPr="007F7D67" w:rsidRDefault="007F7D67" w:rsidP="003E33A6">
      <w:pPr>
        <w:pStyle w:val="ListParagraph"/>
        <w:numPr>
          <w:ilvl w:val="0"/>
          <w:numId w:val="42"/>
        </w:numPr>
        <w:jc w:val="both"/>
        <w:rPr>
          <w:rFonts w:ascii="Tahoma" w:hAnsi="Tahoma" w:cs="Tahoma"/>
          <w:sz w:val="20"/>
          <w:szCs w:val="20"/>
          <w:shd w:val="clear" w:color="auto" w:fill="FFFFFF"/>
          <w:lang w:val="en-GB"/>
        </w:rPr>
      </w:pPr>
      <w:r w:rsidRPr="007F7D67">
        <w:rPr>
          <w:rFonts w:ascii="Tahoma" w:hAnsi="Tahoma" w:cs="Tahoma"/>
          <w:sz w:val="20"/>
          <w:szCs w:val="20"/>
          <w:shd w:val="clear" w:color="auto" w:fill="FFFFFF"/>
          <w:lang w:val="en-GB"/>
        </w:rPr>
        <w:t>Familiarity with key population issues</w:t>
      </w:r>
    </w:p>
    <w:p w14:paraId="3DC28995" w14:textId="39CDA617" w:rsidR="007F7D67" w:rsidRPr="007F7D67" w:rsidRDefault="007F7D67" w:rsidP="003E33A6">
      <w:pPr>
        <w:pStyle w:val="ListParagraph"/>
        <w:numPr>
          <w:ilvl w:val="0"/>
          <w:numId w:val="42"/>
        </w:numPr>
        <w:jc w:val="both"/>
        <w:rPr>
          <w:rFonts w:ascii="Tahoma" w:hAnsi="Tahoma" w:cs="Tahoma"/>
          <w:sz w:val="20"/>
          <w:szCs w:val="20"/>
          <w:shd w:val="clear" w:color="auto" w:fill="FFFFFF"/>
          <w:lang w:val="en-GB"/>
        </w:rPr>
      </w:pPr>
      <w:r w:rsidRPr="007F7D67">
        <w:rPr>
          <w:rFonts w:ascii="Tahoma" w:hAnsi="Tahoma" w:cs="Tahoma"/>
          <w:sz w:val="20"/>
          <w:szCs w:val="20"/>
          <w:shd w:val="clear" w:color="auto" w:fill="FFFFFF"/>
          <w:lang w:val="en-GB"/>
        </w:rPr>
        <w:t>Knowledgeable in the UNAIDS Global AIDS Monitoring tool</w:t>
      </w:r>
    </w:p>
    <w:p w14:paraId="6B24F823" w14:textId="2169848B" w:rsidR="007F7D67" w:rsidRDefault="007F7D67" w:rsidP="003E33A6">
      <w:pPr>
        <w:pStyle w:val="ListParagraph"/>
        <w:numPr>
          <w:ilvl w:val="0"/>
          <w:numId w:val="42"/>
        </w:numPr>
        <w:jc w:val="both"/>
        <w:rPr>
          <w:rFonts w:ascii="Tahoma" w:hAnsi="Tahoma" w:cs="Tahoma"/>
          <w:sz w:val="20"/>
          <w:szCs w:val="20"/>
          <w:shd w:val="clear" w:color="auto" w:fill="FFFFFF"/>
          <w:lang w:val="en-GB"/>
        </w:rPr>
      </w:pPr>
      <w:r w:rsidRPr="007F7D67">
        <w:rPr>
          <w:rFonts w:ascii="Tahoma" w:hAnsi="Tahoma" w:cs="Tahoma"/>
          <w:sz w:val="20"/>
          <w:szCs w:val="20"/>
          <w:shd w:val="clear" w:color="auto" w:fill="FFFFFF"/>
          <w:lang w:val="en-GB"/>
        </w:rPr>
        <w:t>Demonstrated writing skills in English</w:t>
      </w:r>
    </w:p>
    <w:p w14:paraId="08C905D1" w14:textId="680E8735" w:rsidR="00431463" w:rsidRPr="007F7D67" w:rsidRDefault="00431463" w:rsidP="003E33A6">
      <w:pPr>
        <w:pStyle w:val="ListParagraph"/>
        <w:numPr>
          <w:ilvl w:val="0"/>
          <w:numId w:val="42"/>
        </w:numPr>
        <w:jc w:val="both"/>
        <w:rPr>
          <w:rFonts w:ascii="Tahoma" w:hAnsi="Tahoma" w:cs="Tahoma"/>
          <w:sz w:val="20"/>
          <w:szCs w:val="20"/>
          <w:shd w:val="clear" w:color="auto" w:fill="FFFFFF"/>
          <w:lang w:val="en-GB"/>
        </w:rPr>
      </w:pPr>
      <w:r>
        <w:rPr>
          <w:rFonts w:ascii="Tahoma" w:hAnsi="Tahoma" w:cs="Tahoma"/>
          <w:sz w:val="20"/>
          <w:szCs w:val="20"/>
          <w:shd w:val="clear" w:color="auto" w:fill="FFFFFF"/>
          <w:lang w:val="en-GB"/>
        </w:rPr>
        <w:t>Working knowledge of French desirable</w:t>
      </w:r>
    </w:p>
    <w:p w14:paraId="04503CD9" w14:textId="1065FDBC" w:rsidR="00F750C1" w:rsidRPr="0061293F" w:rsidRDefault="00F750C1" w:rsidP="003E33A6">
      <w:pPr>
        <w:pStyle w:val="Heading1"/>
        <w:jc w:val="both"/>
      </w:pPr>
      <w:r w:rsidRPr="0061293F">
        <w:t xml:space="preserve">VIII. </w:t>
      </w:r>
      <w:r w:rsidR="00441F93" w:rsidRPr="0061293F">
        <w:t xml:space="preserve">selection </w:t>
      </w:r>
      <w:r w:rsidRPr="0061293F">
        <w:t>CRITERIA</w:t>
      </w:r>
    </w:p>
    <w:p w14:paraId="153AF420" w14:textId="77777777" w:rsidR="00F750C1" w:rsidRPr="007F7D67" w:rsidRDefault="00F750C1" w:rsidP="003E33A6">
      <w:pPr>
        <w:jc w:val="both"/>
        <w:rPr>
          <w:rFonts w:ascii="Tahoma" w:hAnsi="Tahoma" w:cs="Tahoma"/>
          <w:sz w:val="20"/>
          <w:szCs w:val="20"/>
          <w:shd w:val="clear" w:color="auto" w:fill="FFFFFF"/>
          <w:lang w:val="en-GB"/>
        </w:rPr>
      </w:pPr>
      <w:r w:rsidRPr="007F7D67">
        <w:rPr>
          <w:rFonts w:ascii="Tahoma" w:hAnsi="Tahoma" w:cs="Tahoma"/>
          <w:sz w:val="20"/>
          <w:szCs w:val="20"/>
          <w:shd w:val="clear" w:color="auto" w:fill="FFFFFF"/>
          <w:lang w:val="en-GB"/>
        </w:rPr>
        <w:t>Upon the advertisement of the Procurement Notice, qualified Individual Consultant</w:t>
      </w:r>
      <w:r w:rsidR="002B1D11">
        <w:rPr>
          <w:rFonts w:ascii="Tahoma" w:hAnsi="Tahoma" w:cs="Tahoma"/>
          <w:sz w:val="20"/>
          <w:szCs w:val="20"/>
          <w:shd w:val="clear" w:color="auto" w:fill="FFFFFF"/>
          <w:lang w:val="en-GB"/>
        </w:rPr>
        <w:t>s</w:t>
      </w:r>
      <w:r w:rsidRPr="007F7D67">
        <w:rPr>
          <w:rFonts w:ascii="Tahoma" w:hAnsi="Tahoma" w:cs="Tahoma"/>
          <w:sz w:val="20"/>
          <w:szCs w:val="20"/>
          <w:shd w:val="clear" w:color="auto" w:fill="FFFFFF"/>
          <w:lang w:val="en-GB"/>
        </w:rPr>
        <w:t xml:space="preserve"> </w:t>
      </w:r>
      <w:r w:rsidR="002B1D11">
        <w:rPr>
          <w:rFonts w:ascii="Tahoma" w:hAnsi="Tahoma" w:cs="Tahoma"/>
          <w:sz w:val="20"/>
          <w:szCs w:val="20"/>
          <w:shd w:val="clear" w:color="auto" w:fill="FFFFFF"/>
          <w:lang w:val="en-GB"/>
        </w:rPr>
        <w:t>are</w:t>
      </w:r>
      <w:r w:rsidRPr="007F7D67">
        <w:rPr>
          <w:rFonts w:ascii="Tahoma" w:hAnsi="Tahoma" w:cs="Tahoma"/>
          <w:sz w:val="20"/>
          <w:szCs w:val="20"/>
          <w:shd w:val="clear" w:color="auto" w:fill="FFFFFF"/>
          <w:lang w:val="en-GB"/>
        </w:rPr>
        <w:t xml:space="preserve"> expected to submit both the Technical and Financial Proposals. Accordingly; Individual Consultants will be evaluated based on Cumulative Analysis as per the following scenario:</w:t>
      </w:r>
    </w:p>
    <w:p w14:paraId="11B4384F" w14:textId="77777777" w:rsidR="00F750C1" w:rsidRPr="007F7D67" w:rsidRDefault="00F750C1" w:rsidP="003E33A6">
      <w:pPr>
        <w:pStyle w:val="ListParagraph"/>
        <w:numPr>
          <w:ilvl w:val="0"/>
          <w:numId w:val="42"/>
        </w:numPr>
        <w:jc w:val="both"/>
        <w:rPr>
          <w:rFonts w:ascii="Tahoma" w:hAnsi="Tahoma" w:cs="Tahoma"/>
          <w:sz w:val="20"/>
          <w:szCs w:val="20"/>
          <w:shd w:val="clear" w:color="auto" w:fill="FFFFFF"/>
          <w:lang w:val="en-GB"/>
        </w:rPr>
      </w:pPr>
      <w:r w:rsidRPr="007F7D67">
        <w:rPr>
          <w:rFonts w:ascii="Tahoma" w:hAnsi="Tahoma" w:cs="Tahoma"/>
          <w:sz w:val="20"/>
          <w:szCs w:val="20"/>
          <w:shd w:val="clear" w:color="auto" w:fill="FFFFFF"/>
          <w:lang w:val="en-GB"/>
        </w:rPr>
        <w:t>Responsive/compliant/acceptable, and</w:t>
      </w:r>
    </w:p>
    <w:p w14:paraId="49E0E985" w14:textId="77777777" w:rsidR="00F750C1" w:rsidRPr="007F7D67" w:rsidRDefault="00F750C1" w:rsidP="003E33A6">
      <w:pPr>
        <w:pStyle w:val="ListParagraph"/>
        <w:numPr>
          <w:ilvl w:val="0"/>
          <w:numId w:val="42"/>
        </w:numPr>
        <w:jc w:val="both"/>
        <w:rPr>
          <w:rFonts w:ascii="Tahoma" w:hAnsi="Tahoma" w:cs="Tahoma"/>
          <w:sz w:val="20"/>
          <w:szCs w:val="20"/>
          <w:shd w:val="clear" w:color="auto" w:fill="FFFFFF"/>
          <w:lang w:val="en-GB"/>
        </w:rPr>
      </w:pPr>
      <w:r w:rsidRPr="007F7D67">
        <w:rPr>
          <w:rFonts w:ascii="Tahoma" w:hAnsi="Tahoma" w:cs="Tahoma"/>
          <w:sz w:val="20"/>
          <w:szCs w:val="20"/>
          <w:shd w:val="clear" w:color="auto" w:fill="FFFFFF"/>
          <w:lang w:val="en-GB"/>
        </w:rPr>
        <w:lastRenderedPageBreak/>
        <w:t>Having received the highest score out of a pre-determined set of weighted technical and financial</w:t>
      </w:r>
      <w:r w:rsidRPr="0061293F">
        <w:rPr>
          <w:rFonts w:cs="Calibri"/>
          <w:lang w:val="en-GB"/>
        </w:rPr>
        <w:t xml:space="preserve"> </w:t>
      </w:r>
      <w:r w:rsidRPr="007F7D67">
        <w:rPr>
          <w:rFonts w:ascii="Tahoma" w:hAnsi="Tahoma" w:cs="Tahoma"/>
          <w:sz w:val="20"/>
          <w:szCs w:val="20"/>
          <w:shd w:val="clear" w:color="auto" w:fill="FFFFFF"/>
          <w:lang w:val="en-GB"/>
        </w:rPr>
        <w:t>criteria specific to the solicitation. In this regard, the respective weight of the proposals are:</w:t>
      </w:r>
    </w:p>
    <w:p w14:paraId="546B5D58" w14:textId="77777777" w:rsidR="00F750C1" w:rsidRPr="007F7D67" w:rsidRDefault="00F750C1" w:rsidP="003E33A6">
      <w:pPr>
        <w:numPr>
          <w:ilvl w:val="1"/>
          <w:numId w:val="3"/>
        </w:numPr>
        <w:spacing w:after="0" w:line="22" w:lineRule="atLeast"/>
        <w:jc w:val="both"/>
        <w:rPr>
          <w:rFonts w:ascii="Tahoma" w:hAnsi="Tahoma" w:cs="Tahoma"/>
          <w:sz w:val="20"/>
          <w:szCs w:val="20"/>
          <w:shd w:val="clear" w:color="auto" w:fill="FFFFFF"/>
          <w:lang w:val="en-GB"/>
        </w:rPr>
      </w:pPr>
      <w:r w:rsidRPr="007F7D67">
        <w:rPr>
          <w:rFonts w:ascii="Tahoma" w:hAnsi="Tahoma" w:cs="Tahoma"/>
          <w:sz w:val="20"/>
          <w:szCs w:val="20"/>
          <w:shd w:val="clear" w:color="auto" w:fill="FFFFFF"/>
          <w:lang w:val="en-GB"/>
        </w:rPr>
        <w:t>Technical Criteria weight is 70%</w:t>
      </w:r>
    </w:p>
    <w:p w14:paraId="35E8E47E" w14:textId="77777777" w:rsidR="00F750C1" w:rsidRPr="007F7D67" w:rsidRDefault="00F750C1" w:rsidP="003E33A6">
      <w:pPr>
        <w:numPr>
          <w:ilvl w:val="1"/>
          <w:numId w:val="3"/>
        </w:numPr>
        <w:spacing w:after="0" w:line="22" w:lineRule="atLeast"/>
        <w:jc w:val="both"/>
        <w:rPr>
          <w:rFonts w:ascii="Tahoma" w:hAnsi="Tahoma" w:cs="Tahoma"/>
          <w:sz w:val="20"/>
          <w:szCs w:val="20"/>
          <w:shd w:val="clear" w:color="auto" w:fill="FFFFFF"/>
          <w:lang w:val="en-GB"/>
        </w:rPr>
      </w:pPr>
      <w:r w:rsidRPr="007F7D67">
        <w:rPr>
          <w:rFonts w:ascii="Tahoma" w:hAnsi="Tahoma" w:cs="Tahoma"/>
          <w:sz w:val="20"/>
          <w:szCs w:val="20"/>
          <w:shd w:val="clear" w:color="auto" w:fill="FFFFFF"/>
          <w:lang w:val="en-GB"/>
        </w:rPr>
        <w:t>Financial Criteria weight is 30%</w:t>
      </w:r>
    </w:p>
    <w:p w14:paraId="4292825A" w14:textId="77777777" w:rsidR="00F750C1" w:rsidRPr="007F7D67" w:rsidRDefault="00F750C1" w:rsidP="003E33A6">
      <w:pPr>
        <w:spacing w:after="0" w:line="22" w:lineRule="atLeast"/>
        <w:jc w:val="both"/>
        <w:rPr>
          <w:rFonts w:ascii="Tahoma" w:hAnsi="Tahoma" w:cs="Tahoma"/>
          <w:sz w:val="20"/>
          <w:szCs w:val="20"/>
          <w:shd w:val="clear" w:color="auto" w:fill="FFFFFF"/>
          <w:lang w:val="en-GB"/>
        </w:rPr>
      </w:pPr>
    </w:p>
    <w:tbl>
      <w:tblPr>
        <w:tblW w:w="0" w:type="auto"/>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9"/>
        <w:gridCol w:w="4735"/>
        <w:gridCol w:w="1080"/>
        <w:gridCol w:w="1345"/>
      </w:tblGrid>
      <w:tr w:rsidR="00F750C1" w:rsidRPr="0061293F" w14:paraId="56AED08F" w14:textId="77777777" w:rsidTr="00947AEF">
        <w:trPr>
          <w:trHeight w:val="274"/>
        </w:trPr>
        <w:tc>
          <w:tcPr>
            <w:tcW w:w="7284" w:type="dxa"/>
            <w:gridSpan w:val="2"/>
            <w:shd w:val="clear" w:color="auto" w:fill="D9D9D9"/>
          </w:tcPr>
          <w:p w14:paraId="099F829A" w14:textId="77777777" w:rsidR="00F750C1" w:rsidRPr="0061293F" w:rsidRDefault="00F750C1" w:rsidP="0027794A">
            <w:pPr>
              <w:spacing w:after="0" w:line="22" w:lineRule="atLeast"/>
              <w:rPr>
                <w:rFonts w:cs="Calibri"/>
                <w:b/>
                <w:lang w:val="en-GB"/>
              </w:rPr>
            </w:pPr>
            <w:r w:rsidRPr="0061293F">
              <w:rPr>
                <w:rFonts w:cs="Calibri"/>
                <w:b/>
                <w:lang w:val="en-GB"/>
              </w:rPr>
              <w:t>Criteria</w:t>
            </w:r>
          </w:p>
        </w:tc>
        <w:tc>
          <w:tcPr>
            <w:tcW w:w="1080" w:type="dxa"/>
            <w:shd w:val="clear" w:color="auto" w:fill="D9D9D9"/>
          </w:tcPr>
          <w:p w14:paraId="4762017F" w14:textId="77777777" w:rsidR="00F750C1" w:rsidRPr="0061293F" w:rsidRDefault="00F750C1" w:rsidP="0027794A">
            <w:pPr>
              <w:spacing w:after="0" w:line="22" w:lineRule="atLeast"/>
              <w:jc w:val="center"/>
              <w:rPr>
                <w:rFonts w:cs="Calibri"/>
                <w:b/>
                <w:lang w:val="en-GB"/>
              </w:rPr>
            </w:pPr>
            <w:r w:rsidRPr="0061293F">
              <w:rPr>
                <w:rFonts w:cs="Calibri"/>
                <w:b/>
                <w:lang w:val="en-GB"/>
              </w:rPr>
              <w:t>Weight</w:t>
            </w:r>
          </w:p>
        </w:tc>
        <w:tc>
          <w:tcPr>
            <w:tcW w:w="1345" w:type="dxa"/>
            <w:shd w:val="clear" w:color="auto" w:fill="D9D9D9"/>
          </w:tcPr>
          <w:p w14:paraId="15E03DC8" w14:textId="77777777" w:rsidR="00F750C1" w:rsidRPr="0061293F" w:rsidRDefault="00F750C1" w:rsidP="0027794A">
            <w:pPr>
              <w:spacing w:after="0" w:line="22" w:lineRule="atLeast"/>
              <w:rPr>
                <w:rFonts w:cs="Calibri"/>
                <w:b/>
                <w:lang w:val="en-GB"/>
              </w:rPr>
            </w:pPr>
            <w:r w:rsidRPr="0061293F">
              <w:rPr>
                <w:rFonts w:cs="Calibri"/>
                <w:b/>
                <w:lang w:val="en-GB"/>
              </w:rPr>
              <w:t>Max. Point</w:t>
            </w:r>
          </w:p>
        </w:tc>
      </w:tr>
      <w:tr w:rsidR="00F750C1" w:rsidRPr="0061293F" w14:paraId="0DBDABF3" w14:textId="77777777" w:rsidTr="00947AEF">
        <w:trPr>
          <w:trHeight w:val="565"/>
        </w:trPr>
        <w:tc>
          <w:tcPr>
            <w:tcW w:w="7284" w:type="dxa"/>
            <w:gridSpan w:val="2"/>
          </w:tcPr>
          <w:p w14:paraId="0B83F2EA" w14:textId="7BAB280F" w:rsidR="00F750C1" w:rsidRPr="007F7D67" w:rsidRDefault="00F750C1" w:rsidP="0027794A">
            <w:pPr>
              <w:spacing w:after="0" w:line="22" w:lineRule="atLeast"/>
              <w:rPr>
                <w:rFonts w:ascii="Tahoma" w:hAnsi="Tahoma" w:cs="Tahoma"/>
                <w:sz w:val="20"/>
                <w:szCs w:val="20"/>
                <w:shd w:val="clear" w:color="auto" w:fill="FFFFFF"/>
                <w:lang w:val="en-GB"/>
              </w:rPr>
            </w:pPr>
            <w:r w:rsidRPr="007F7D67">
              <w:rPr>
                <w:rFonts w:ascii="Tahoma" w:hAnsi="Tahoma" w:cs="Tahoma"/>
                <w:sz w:val="20"/>
                <w:szCs w:val="20"/>
                <w:shd w:val="clear" w:color="auto" w:fill="FFFFFF"/>
                <w:lang w:val="en-GB"/>
              </w:rPr>
              <w:t>Technical Competence (based on CV</w:t>
            </w:r>
            <w:r w:rsidR="003E1BB6">
              <w:rPr>
                <w:rFonts w:ascii="Tahoma" w:hAnsi="Tahoma" w:cs="Tahoma"/>
                <w:sz w:val="20"/>
                <w:szCs w:val="20"/>
                <w:shd w:val="clear" w:color="auto" w:fill="FFFFFF"/>
                <w:lang w:val="en-GB"/>
              </w:rPr>
              <w:t xml:space="preserve"> and</w:t>
            </w:r>
            <w:r w:rsidRPr="007F7D67">
              <w:rPr>
                <w:rFonts w:ascii="Tahoma" w:hAnsi="Tahoma" w:cs="Tahoma"/>
                <w:sz w:val="20"/>
                <w:szCs w:val="20"/>
                <w:shd w:val="clear" w:color="auto" w:fill="FFFFFF"/>
                <w:lang w:val="en-GB"/>
              </w:rPr>
              <w:t xml:space="preserve"> Proposal and interview (if required))</w:t>
            </w:r>
          </w:p>
        </w:tc>
        <w:tc>
          <w:tcPr>
            <w:tcW w:w="1080" w:type="dxa"/>
            <w:tcBorders>
              <w:bottom w:val="single" w:sz="4" w:space="0" w:color="000000"/>
            </w:tcBorders>
          </w:tcPr>
          <w:p w14:paraId="600AC33D" w14:textId="77777777" w:rsidR="00F750C1" w:rsidRPr="007F7D67" w:rsidRDefault="00F750C1" w:rsidP="0027794A">
            <w:pPr>
              <w:spacing w:after="0" w:line="22" w:lineRule="atLeast"/>
              <w:jc w:val="center"/>
              <w:rPr>
                <w:rFonts w:ascii="Tahoma" w:hAnsi="Tahoma" w:cs="Tahoma"/>
                <w:sz w:val="20"/>
                <w:szCs w:val="20"/>
                <w:shd w:val="clear" w:color="auto" w:fill="FFFFFF"/>
                <w:lang w:val="en-GB"/>
              </w:rPr>
            </w:pPr>
            <w:r w:rsidRPr="007F7D67">
              <w:rPr>
                <w:rFonts w:ascii="Tahoma" w:hAnsi="Tahoma" w:cs="Tahoma"/>
                <w:sz w:val="20"/>
                <w:szCs w:val="20"/>
                <w:shd w:val="clear" w:color="auto" w:fill="FFFFFF"/>
                <w:lang w:val="en-GB"/>
              </w:rPr>
              <w:t>70%</w:t>
            </w:r>
          </w:p>
        </w:tc>
        <w:tc>
          <w:tcPr>
            <w:tcW w:w="1345" w:type="dxa"/>
          </w:tcPr>
          <w:p w14:paraId="17F0D8E6" w14:textId="77777777" w:rsidR="00F750C1" w:rsidRPr="007F7D67" w:rsidRDefault="00F750C1" w:rsidP="0027794A">
            <w:pPr>
              <w:spacing w:after="0" w:line="22" w:lineRule="atLeast"/>
              <w:rPr>
                <w:rFonts w:ascii="Tahoma" w:hAnsi="Tahoma" w:cs="Tahoma"/>
                <w:sz w:val="20"/>
                <w:szCs w:val="20"/>
                <w:shd w:val="clear" w:color="auto" w:fill="FFFFFF"/>
                <w:lang w:val="en-GB"/>
              </w:rPr>
            </w:pPr>
            <w:r w:rsidRPr="007F7D67">
              <w:rPr>
                <w:rFonts w:ascii="Tahoma" w:hAnsi="Tahoma" w:cs="Tahoma"/>
                <w:sz w:val="20"/>
                <w:szCs w:val="20"/>
                <w:shd w:val="clear" w:color="auto" w:fill="FFFFFF"/>
                <w:lang w:val="en-GB"/>
              </w:rPr>
              <w:t>100</w:t>
            </w:r>
          </w:p>
        </w:tc>
      </w:tr>
      <w:tr w:rsidR="00F750C1" w:rsidRPr="0061293F" w14:paraId="5E82BD23" w14:textId="77777777" w:rsidTr="00947AEF">
        <w:trPr>
          <w:trHeight w:val="274"/>
        </w:trPr>
        <w:tc>
          <w:tcPr>
            <w:tcW w:w="7284" w:type="dxa"/>
            <w:gridSpan w:val="2"/>
          </w:tcPr>
          <w:p w14:paraId="407A4C30" w14:textId="77777777" w:rsidR="00F750C1" w:rsidRPr="007F7D67" w:rsidRDefault="00F750C1" w:rsidP="0027794A">
            <w:pPr>
              <w:numPr>
                <w:ilvl w:val="0"/>
                <w:numId w:val="1"/>
              </w:numPr>
              <w:spacing w:after="0" w:line="22" w:lineRule="atLeast"/>
              <w:contextualSpacing/>
              <w:rPr>
                <w:rFonts w:ascii="Tahoma" w:hAnsi="Tahoma" w:cs="Tahoma"/>
                <w:sz w:val="20"/>
                <w:szCs w:val="20"/>
                <w:shd w:val="clear" w:color="auto" w:fill="FFFFFF"/>
                <w:lang w:val="en-GB"/>
              </w:rPr>
            </w:pPr>
            <w:r w:rsidRPr="007F7D67">
              <w:rPr>
                <w:rFonts w:ascii="Tahoma" w:hAnsi="Tahoma" w:cs="Tahoma"/>
                <w:sz w:val="20"/>
                <w:szCs w:val="20"/>
                <w:shd w:val="clear" w:color="auto" w:fill="FFFFFF"/>
                <w:lang w:val="en-GB"/>
              </w:rPr>
              <w:t>Understanding the Scope of Work (SoW); comprehensiveness of the methodology/approach; and organization &amp; completeness of the proposal</w:t>
            </w:r>
          </w:p>
        </w:tc>
        <w:tc>
          <w:tcPr>
            <w:tcW w:w="1080" w:type="dxa"/>
            <w:shd w:val="clear" w:color="auto" w:fill="D9D9D9"/>
          </w:tcPr>
          <w:p w14:paraId="2EC9AF25" w14:textId="77777777" w:rsidR="00F750C1" w:rsidRPr="007F7D67" w:rsidRDefault="00F750C1" w:rsidP="0027794A">
            <w:pPr>
              <w:spacing w:after="0" w:line="22" w:lineRule="atLeast"/>
              <w:jc w:val="center"/>
              <w:rPr>
                <w:rFonts w:ascii="Tahoma" w:hAnsi="Tahoma" w:cs="Tahoma"/>
                <w:sz w:val="20"/>
                <w:szCs w:val="20"/>
                <w:shd w:val="clear" w:color="auto" w:fill="FFFFFF"/>
                <w:lang w:val="en-GB"/>
              </w:rPr>
            </w:pPr>
          </w:p>
        </w:tc>
        <w:tc>
          <w:tcPr>
            <w:tcW w:w="1345" w:type="dxa"/>
          </w:tcPr>
          <w:p w14:paraId="0A50F2E4" w14:textId="2B297EC1" w:rsidR="00F750C1" w:rsidRPr="005453F8" w:rsidRDefault="00F750C1" w:rsidP="0027794A">
            <w:pPr>
              <w:spacing w:after="0" w:line="22" w:lineRule="atLeast"/>
              <w:rPr>
                <w:rFonts w:ascii="Tahoma" w:hAnsi="Tahoma" w:cs="Tahoma"/>
                <w:sz w:val="20"/>
                <w:szCs w:val="20"/>
                <w:highlight w:val="yellow"/>
                <w:shd w:val="clear" w:color="auto" w:fill="FFFFFF"/>
                <w:lang w:val="en-GB"/>
              </w:rPr>
            </w:pPr>
            <w:r w:rsidRPr="005453F8">
              <w:rPr>
                <w:rFonts w:ascii="Tahoma" w:hAnsi="Tahoma" w:cs="Tahoma"/>
                <w:sz w:val="20"/>
                <w:szCs w:val="20"/>
                <w:highlight w:val="yellow"/>
                <w:shd w:val="clear" w:color="auto" w:fill="FFFFFF"/>
                <w:lang w:val="en-GB"/>
              </w:rPr>
              <w:t>5</w:t>
            </w:r>
            <w:r w:rsidR="004F5840" w:rsidRPr="005453F8">
              <w:rPr>
                <w:rFonts w:ascii="Tahoma" w:hAnsi="Tahoma" w:cs="Tahoma"/>
                <w:sz w:val="20"/>
                <w:szCs w:val="20"/>
                <w:highlight w:val="yellow"/>
                <w:shd w:val="clear" w:color="auto" w:fill="FFFFFF"/>
                <w:lang w:val="en-GB"/>
              </w:rPr>
              <w:t>5</w:t>
            </w:r>
          </w:p>
        </w:tc>
      </w:tr>
      <w:tr w:rsidR="00F750C1" w:rsidRPr="0061293F" w14:paraId="0CD3DE67" w14:textId="77777777" w:rsidTr="00947AEF">
        <w:trPr>
          <w:trHeight w:val="274"/>
        </w:trPr>
        <w:tc>
          <w:tcPr>
            <w:tcW w:w="7284" w:type="dxa"/>
            <w:gridSpan w:val="2"/>
          </w:tcPr>
          <w:p w14:paraId="589EDD47" w14:textId="77777777" w:rsidR="00F750C1" w:rsidRPr="007F7D67" w:rsidRDefault="00F750C1" w:rsidP="0027794A">
            <w:pPr>
              <w:numPr>
                <w:ilvl w:val="0"/>
                <w:numId w:val="1"/>
              </w:numPr>
              <w:spacing w:after="0" w:line="22" w:lineRule="atLeast"/>
              <w:rPr>
                <w:rFonts w:ascii="Tahoma" w:hAnsi="Tahoma" w:cs="Tahoma"/>
                <w:sz w:val="20"/>
                <w:szCs w:val="20"/>
                <w:shd w:val="clear" w:color="auto" w:fill="FFFFFF"/>
                <w:lang w:val="en-GB"/>
              </w:rPr>
            </w:pPr>
            <w:r w:rsidRPr="007F7D67">
              <w:rPr>
                <w:rFonts w:ascii="Tahoma" w:hAnsi="Tahoma" w:cs="Tahoma"/>
                <w:sz w:val="20"/>
                <w:szCs w:val="20"/>
                <w:shd w:val="clear" w:color="auto" w:fill="FFFFFF"/>
                <w:lang w:val="en-GB"/>
              </w:rPr>
              <w:t>Minimum educational background as per the requirement in the ToR</w:t>
            </w:r>
          </w:p>
        </w:tc>
        <w:tc>
          <w:tcPr>
            <w:tcW w:w="1080" w:type="dxa"/>
            <w:shd w:val="clear" w:color="auto" w:fill="D9D9D9"/>
          </w:tcPr>
          <w:p w14:paraId="619BC668" w14:textId="77777777" w:rsidR="00F750C1" w:rsidRPr="007F7D67" w:rsidRDefault="00F750C1" w:rsidP="0027794A">
            <w:pPr>
              <w:spacing w:after="0" w:line="22" w:lineRule="atLeast"/>
              <w:jc w:val="center"/>
              <w:rPr>
                <w:rFonts w:ascii="Tahoma" w:hAnsi="Tahoma" w:cs="Tahoma"/>
                <w:sz w:val="20"/>
                <w:szCs w:val="20"/>
                <w:shd w:val="clear" w:color="auto" w:fill="FFFFFF"/>
                <w:lang w:val="en-GB"/>
              </w:rPr>
            </w:pPr>
          </w:p>
        </w:tc>
        <w:tc>
          <w:tcPr>
            <w:tcW w:w="1345" w:type="dxa"/>
          </w:tcPr>
          <w:p w14:paraId="301766EA" w14:textId="6017CB3C" w:rsidR="00F750C1" w:rsidRPr="005453F8" w:rsidRDefault="00F750C1" w:rsidP="0027794A">
            <w:pPr>
              <w:spacing w:after="0" w:line="22" w:lineRule="atLeast"/>
              <w:rPr>
                <w:rFonts w:ascii="Tahoma" w:hAnsi="Tahoma" w:cs="Tahoma"/>
                <w:sz w:val="20"/>
                <w:szCs w:val="20"/>
                <w:highlight w:val="yellow"/>
                <w:shd w:val="clear" w:color="auto" w:fill="FFFFFF"/>
                <w:lang w:val="en-GB"/>
              </w:rPr>
            </w:pPr>
            <w:r w:rsidRPr="005453F8">
              <w:rPr>
                <w:rFonts w:ascii="Tahoma" w:hAnsi="Tahoma" w:cs="Tahoma"/>
                <w:sz w:val="20"/>
                <w:szCs w:val="20"/>
                <w:highlight w:val="yellow"/>
                <w:shd w:val="clear" w:color="auto" w:fill="FFFFFF"/>
                <w:lang w:val="en-GB"/>
              </w:rPr>
              <w:t>1</w:t>
            </w:r>
            <w:r w:rsidR="004F5840" w:rsidRPr="005453F8">
              <w:rPr>
                <w:rFonts w:ascii="Tahoma" w:hAnsi="Tahoma" w:cs="Tahoma"/>
                <w:sz w:val="20"/>
                <w:szCs w:val="20"/>
                <w:highlight w:val="yellow"/>
                <w:shd w:val="clear" w:color="auto" w:fill="FFFFFF"/>
                <w:lang w:val="en-GB"/>
              </w:rPr>
              <w:t>5</w:t>
            </w:r>
          </w:p>
        </w:tc>
      </w:tr>
      <w:tr w:rsidR="00F750C1" w:rsidRPr="0061293F" w14:paraId="1E58CD9B" w14:textId="77777777" w:rsidTr="00947AEF">
        <w:trPr>
          <w:trHeight w:val="274"/>
        </w:trPr>
        <w:tc>
          <w:tcPr>
            <w:tcW w:w="7284" w:type="dxa"/>
            <w:gridSpan w:val="2"/>
          </w:tcPr>
          <w:p w14:paraId="3707BC28" w14:textId="77777777" w:rsidR="00F750C1" w:rsidRPr="007F7D67" w:rsidRDefault="00F750C1" w:rsidP="0027794A">
            <w:pPr>
              <w:numPr>
                <w:ilvl w:val="0"/>
                <w:numId w:val="1"/>
              </w:numPr>
              <w:spacing w:after="0" w:line="22" w:lineRule="atLeast"/>
              <w:contextualSpacing/>
              <w:rPr>
                <w:rFonts w:ascii="Tahoma" w:hAnsi="Tahoma" w:cs="Tahoma"/>
                <w:sz w:val="20"/>
                <w:szCs w:val="20"/>
                <w:shd w:val="clear" w:color="auto" w:fill="FFFFFF"/>
                <w:lang w:val="en-GB"/>
              </w:rPr>
            </w:pPr>
            <w:r w:rsidRPr="007F7D67">
              <w:rPr>
                <w:rFonts w:ascii="Tahoma" w:hAnsi="Tahoma" w:cs="Tahoma"/>
                <w:sz w:val="20"/>
                <w:szCs w:val="20"/>
                <w:shd w:val="clear" w:color="auto" w:fill="FFFFFF"/>
                <w:lang w:val="en-GB"/>
              </w:rPr>
              <w:t xml:space="preserve">Minimum </w:t>
            </w:r>
            <w:r w:rsidR="00BA06D9" w:rsidRPr="007F7D67">
              <w:rPr>
                <w:rFonts w:ascii="Tahoma" w:hAnsi="Tahoma" w:cs="Tahoma"/>
                <w:sz w:val="20"/>
                <w:szCs w:val="20"/>
                <w:shd w:val="clear" w:color="auto" w:fill="FFFFFF"/>
                <w:lang w:val="en-GB"/>
              </w:rPr>
              <w:t xml:space="preserve">12 years of experience in the main area of expertise </w:t>
            </w:r>
          </w:p>
        </w:tc>
        <w:tc>
          <w:tcPr>
            <w:tcW w:w="1080" w:type="dxa"/>
            <w:shd w:val="clear" w:color="auto" w:fill="D9D9D9"/>
          </w:tcPr>
          <w:p w14:paraId="3ECA20D9" w14:textId="77777777" w:rsidR="00F750C1" w:rsidRPr="007F7D67" w:rsidRDefault="00F750C1" w:rsidP="0027794A">
            <w:pPr>
              <w:spacing w:after="0" w:line="22" w:lineRule="atLeast"/>
              <w:jc w:val="center"/>
              <w:rPr>
                <w:rFonts w:ascii="Tahoma" w:hAnsi="Tahoma" w:cs="Tahoma"/>
                <w:sz w:val="20"/>
                <w:szCs w:val="20"/>
                <w:shd w:val="clear" w:color="auto" w:fill="FFFFFF"/>
                <w:lang w:val="en-GB"/>
              </w:rPr>
            </w:pPr>
          </w:p>
        </w:tc>
        <w:tc>
          <w:tcPr>
            <w:tcW w:w="1345" w:type="dxa"/>
          </w:tcPr>
          <w:p w14:paraId="6B5B0842" w14:textId="77777777" w:rsidR="00F750C1" w:rsidRPr="007F7D67" w:rsidRDefault="00F750C1" w:rsidP="0027794A">
            <w:pPr>
              <w:spacing w:after="0" w:line="22" w:lineRule="atLeast"/>
              <w:rPr>
                <w:rFonts w:ascii="Tahoma" w:hAnsi="Tahoma" w:cs="Tahoma"/>
                <w:sz w:val="20"/>
                <w:szCs w:val="20"/>
                <w:shd w:val="clear" w:color="auto" w:fill="FFFFFF"/>
                <w:lang w:val="en-GB"/>
              </w:rPr>
            </w:pPr>
            <w:r w:rsidRPr="007F7D67">
              <w:rPr>
                <w:rFonts w:ascii="Tahoma" w:hAnsi="Tahoma" w:cs="Tahoma"/>
                <w:sz w:val="20"/>
                <w:szCs w:val="20"/>
                <w:shd w:val="clear" w:color="auto" w:fill="FFFFFF"/>
                <w:lang w:val="en-GB"/>
              </w:rPr>
              <w:t>30</w:t>
            </w:r>
          </w:p>
        </w:tc>
      </w:tr>
      <w:tr w:rsidR="00F750C1" w:rsidRPr="0061293F" w14:paraId="632C655B" w14:textId="77777777" w:rsidTr="00947AEF">
        <w:trPr>
          <w:trHeight w:val="274"/>
        </w:trPr>
        <w:tc>
          <w:tcPr>
            <w:tcW w:w="7284" w:type="dxa"/>
            <w:gridSpan w:val="2"/>
          </w:tcPr>
          <w:p w14:paraId="0D9F698E" w14:textId="77777777" w:rsidR="00F750C1" w:rsidRPr="007F7D67" w:rsidRDefault="00F750C1" w:rsidP="0027794A">
            <w:pPr>
              <w:spacing w:after="0" w:line="22" w:lineRule="atLeast"/>
              <w:rPr>
                <w:rFonts w:ascii="Tahoma" w:hAnsi="Tahoma" w:cs="Tahoma"/>
                <w:sz w:val="20"/>
                <w:szCs w:val="20"/>
                <w:shd w:val="clear" w:color="auto" w:fill="FFFFFF"/>
                <w:lang w:val="en-GB"/>
              </w:rPr>
            </w:pPr>
            <w:r w:rsidRPr="007F7D67">
              <w:rPr>
                <w:rFonts w:ascii="Tahoma" w:hAnsi="Tahoma" w:cs="Tahoma"/>
                <w:sz w:val="20"/>
                <w:szCs w:val="20"/>
                <w:shd w:val="clear" w:color="auto" w:fill="FFFFFF"/>
                <w:lang w:val="en-GB"/>
              </w:rPr>
              <w:t>Financial (Lower Offer/Offer*100)</w:t>
            </w:r>
          </w:p>
        </w:tc>
        <w:tc>
          <w:tcPr>
            <w:tcW w:w="1080" w:type="dxa"/>
          </w:tcPr>
          <w:p w14:paraId="37A1217C" w14:textId="77777777" w:rsidR="00F750C1" w:rsidRPr="007F7D67" w:rsidRDefault="00F750C1" w:rsidP="0027794A">
            <w:pPr>
              <w:spacing w:after="0" w:line="22" w:lineRule="atLeast"/>
              <w:jc w:val="center"/>
              <w:rPr>
                <w:rFonts w:ascii="Tahoma" w:hAnsi="Tahoma" w:cs="Tahoma"/>
                <w:sz w:val="20"/>
                <w:szCs w:val="20"/>
                <w:shd w:val="clear" w:color="auto" w:fill="FFFFFF"/>
                <w:lang w:val="en-GB"/>
              </w:rPr>
            </w:pPr>
            <w:r w:rsidRPr="007F7D67">
              <w:rPr>
                <w:rFonts w:ascii="Tahoma" w:hAnsi="Tahoma" w:cs="Tahoma"/>
                <w:sz w:val="20"/>
                <w:szCs w:val="20"/>
                <w:shd w:val="clear" w:color="auto" w:fill="FFFFFF"/>
                <w:lang w:val="en-GB"/>
              </w:rPr>
              <w:t>30%</w:t>
            </w:r>
          </w:p>
        </w:tc>
        <w:tc>
          <w:tcPr>
            <w:tcW w:w="1345" w:type="dxa"/>
          </w:tcPr>
          <w:p w14:paraId="3B8E7507" w14:textId="77777777" w:rsidR="00F750C1" w:rsidRPr="007F7D67" w:rsidRDefault="00F750C1" w:rsidP="0027794A">
            <w:pPr>
              <w:spacing w:after="0" w:line="22" w:lineRule="atLeast"/>
              <w:rPr>
                <w:rFonts w:ascii="Tahoma" w:hAnsi="Tahoma" w:cs="Tahoma"/>
                <w:sz w:val="20"/>
                <w:szCs w:val="20"/>
                <w:shd w:val="clear" w:color="auto" w:fill="FFFFFF"/>
                <w:lang w:val="en-GB"/>
              </w:rPr>
            </w:pPr>
            <w:r w:rsidRPr="007F7D67">
              <w:rPr>
                <w:rFonts w:ascii="Tahoma" w:hAnsi="Tahoma" w:cs="Tahoma"/>
                <w:sz w:val="20"/>
                <w:szCs w:val="20"/>
                <w:shd w:val="clear" w:color="auto" w:fill="FFFFFF"/>
                <w:lang w:val="en-GB"/>
              </w:rPr>
              <w:t>30</w:t>
            </w:r>
          </w:p>
        </w:tc>
      </w:tr>
      <w:tr w:rsidR="00F750C1" w:rsidRPr="0061293F" w14:paraId="6B895B0A" w14:textId="77777777" w:rsidTr="00947AEF">
        <w:trPr>
          <w:trHeight w:val="290"/>
        </w:trPr>
        <w:tc>
          <w:tcPr>
            <w:tcW w:w="2549" w:type="dxa"/>
            <w:shd w:val="clear" w:color="auto" w:fill="D9D9D9"/>
          </w:tcPr>
          <w:p w14:paraId="39394FC4" w14:textId="77777777" w:rsidR="00F750C1" w:rsidRPr="0061293F" w:rsidRDefault="00F750C1" w:rsidP="0027794A">
            <w:pPr>
              <w:spacing w:after="0" w:line="22" w:lineRule="atLeast"/>
              <w:rPr>
                <w:rFonts w:cs="Calibri"/>
                <w:b/>
                <w:bCs/>
                <w:iCs/>
                <w:lang w:val="en-GB"/>
              </w:rPr>
            </w:pPr>
            <w:r w:rsidRPr="0061293F">
              <w:rPr>
                <w:rFonts w:cs="Calibri"/>
                <w:b/>
                <w:bCs/>
                <w:iCs/>
                <w:lang w:val="en-GB"/>
              </w:rPr>
              <w:t xml:space="preserve">Total Score </w:t>
            </w:r>
          </w:p>
        </w:tc>
        <w:tc>
          <w:tcPr>
            <w:tcW w:w="7160" w:type="dxa"/>
            <w:gridSpan w:val="3"/>
            <w:shd w:val="clear" w:color="auto" w:fill="D9D9D9"/>
          </w:tcPr>
          <w:p w14:paraId="66B5E7C5" w14:textId="77777777" w:rsidR="00F750C1" w:rsidRPr="0061293F" w:rsidRDefault="00445303" w:rsidP="0027794A">
            <w:pPr>
              <w:spacing w:after="0" w:line="22" w:lineRule="atLeast"/>
              <w:rPr>
                <w:rFonts w:cs="Calibri"/>
                <w:lang w:val="en-GB"/>
              </w:rPr>
            </w:pPr>
            <w:r w:rsidRPr="0061293F">
              <w:rPr>
                <w:rFonts w:cs="Calibri"/>
                <w:b/>
                <w:bCs/>
                <w:iCs/>
                <w:lang w:val="en-GB"/>
              </w:rPr>
              <w:t>Technical Score</w:t>
            </w:r>
            <w:r w:rsidR="00F750C1" w:rsidRPr="0061293F">
              <w:rPr>
                <w:rFonts w:cs="Calibri"/>
                <w:b/>
                <w:bCs/>
                <w:iCs/>
                <w:lang w:val="en-GB"/>
              </w:rPr>
              <w:t xml:space="preserve"> * 70% + Financial Score * 30%</w:t>
            </w:r>
          </w:p>
        </w:tc>
      </w:tr>
    </w:tbl>
    <w:p w14:paraId="0F766CBF" w14:textId="77777777" w:rsidR="00F750C1" w:rsidRPr="0061293F" w:rsidRDefault="00F750C1" w:rsidP="003E33A6">
      <w:pPr>
        <w:pStyle w:val="Heading1"/>
        <w:jc w:val="both"/>
      </w:pPr>
      <w:r w:rsidRPr="0061293F">
        <w:t xml:space="preserve">IX. PAYMENT MILESTONES AND AUTHORITY </w:t>
      </w:r>
    </w:p>
    <w:p w14:paraId="4D369442" w14:textId="77777777" w:rsidR="00F750C1" w:rsidRPr="007F7D67" w:rsidRDefault="00F750C1" w:rsidP="003E33A6">
      <w:pPr>
        <w:spacing w:after="0" w:line="22" w:lineRule="atLeast"/>
        <w:jc w:val="both"/>
        <w:rPr>
          <w:rFonts w:ascii="Tahoma" w:hAnsi="Tahoma" w:cs="Tahoma"/>
          <w:sz w:val="20"/>
          <w:szCs w:val="20"/>
          <w:shd w:val="clear" w:color="auto" w:fill="FFFFFF"/>
          <w:lang w:val="en-GB"/>
        </w:rPr>
      </w:pPr>
      <w:r w:rsidRPr="007F7D67">
        <w:rPr>
          <w:rFonts w:ascii="Tahoma" w:hAnsi="Tahoma" w:cs="Tahoma"/>
          <w:sz w:val="20"/>
          <w:szCs w:val="20"/>
          <w:shd w:val="clear" w:color="auto" w:fill="FFFFFF"/>
          <w:lang w:val="en-GB"/>
        </w:rPr>
        <w:t>Payment will be certified through the Certificate of Payment (COP) and timesheet, certified by the direct supervisor. The rate will be based on the all-inclusive daily rate or rate mentioned i</w:t>
      </w:r>
      <w:r w:rsidR="00931C26" w:rsidRPr="007F7D67">
        <w:rPr>
          <w:rFonts w:ascii="Tahoma" w:hAnsi="Tahoma" w:cs="Tahoma"/>
          <w:sz w:val="20"/>
          <w:szCs w:val="20"/>
          <w:shd w:val="clear" w:color="auto" w:fill="FFFFFF"/>
          <w:lang w:val="en-GB"/>
        </w:rPr>
        <w:t>n the Offeror’s letter to UNDP.</w:t>
      </w:r>
    </w:p>
    <w:p w14:paraId="41E27CA5" w14:textId="77777777" w:rsidR="00DB392E" w:rsidRDefault="00DB392E" w:rsidP="003E33A6">
      <w:pPr>
        <w:spacing w:after="0" w:line="22" w:lineRule="atLeast"/>
        <w:jc w:val="both"/>
        <w:rPr>
          <w:rFonts w:cs="Calibri"/>
          <w:lang w:val="en-GB"/>
        </w:rPr>
      </w:pPr>
    </w:p>
    <w:p w14:paraId="28D4A986" w14:textId="19E0B517" w:rsidR="00DB392E" w:rsidRDefault="00DB392E" w:rsidP="003E33A6">
      <w:pPr>
        <w:spacing w:after="0" w:line="22" w:lineRule="atLeast"/>
        <w:jc w:val="both"/>
        <w:rPr>
          <w:rFonts w:ascii="Tahoma" w:hAnsi="Tahoma" w:cs="Tahoma"/>
          <w:sz w:val="20"/>
          <w:szCs w:val="20"/>
          <w:shd w:val="clear" w:color="auto" w:fill="FFFFFF"/>
          <w:lang w:val="en-GB"/>
        </w:rPr>
      </w:pPr>
      <w:r w:rsidRPr="007F7D67">
        <w:rPr>
          <w:rFonts w:ascii="Tahoma" w:hAnsi="Tahoma" w:cs="Tahoma"/>
          <w:sz w:val="20"/>
          <w:szCs w:val="20"/>
          <w:shd w:val="clear" w:color="auto" w:fill="FFFFFF"/>
          <w:lang w:val="en-GB"/>
        </w:rPr>
        <w:t>Payment will be made as follows:</w:t>
      </w:r>
    </w:p>
    <w:p w14:paraId="5C8FFC09" w14:textId="1AC4C674" w:rsidR="003E1BB6" w:rsidRDefault="003E1BB6" w:rsidP="003E33A6">
      <w:pPr>
        <w:spacing w:after="0" w:line="22" w:lineRule="atLeast"/>
        <w:jc w:val="both"/>
        <w:rPr>
          <w:rFonts w:ascii="Tahoma" w:hAnsi="Tahoma" w:cs="Tahoma"/>
          <w:sz w:val="20"/>
          <w:szCs w:val="20"/>
          <w:shd w:val="clear" w:color="auto" w:fill="FFFFFF"/>
          <w:lang w:val="en-GB"/>
        </w:rPr>
      </w:pPr>
    </w:p>
    <w:tbl>
      <w:tblPr>
        <w:tblStyle w:val="TableGrid"/>
        <w:tblW w:w="0" w:type="auto"/>
        <w:tblLook w:val="04A0" w:firstRow="1" w:lastRow="0" w:firstColumn="1" w:lastColumn="0" w:noHBand="0" w:noVBand="1"/>
      </w:tblPr>
      <w:tblGrid>
        <w:gridCol w:w="715"/>
        <w:gridCol w:w="4139"/>
        <w:gridCol w:w="1441"/>
        <w:gridCol w:w="3415"/>
      </w:tblGrid>
      <w:tr w:rsidR="003E1BB6" w:rsidRPr="003E1BB6" w14:paraId="223C9156" w14:textId="77777777" w:rsidTr="00A13EAB">
        <w:tc>
          <w:tcPr>
            <w:tcW w:w="715" w:type="dxa"/>
          </w:tcPr>
          <w:p w14:paraId="7D1BCDFD" w14:textId="7F0D7974" w:rsidR="003E1BB6" w:rsidRPr="003E1BB6" w:rsidRDefault="003E1BB6" w:rsidP="00DB392E">
            <w:pPr>
              <w:spacing w:after="0" w:line="22" w:lineRule="atLeast"/>
              <w:jc w:val="both"/>
              <w:rPr>
                <w:rFonts w:ascii="Tahoma" w:hAnsi="Tahoma" w:cs="Tahoma"/>
                <w:b/>
                <w:bCs/>
                <w:sz w:val="20"/>
                <w:szCs w:val="20"/>
                <w:shd w:val="clear" w:color="auto" w:fill="FFFFFF"/>
                <w:lang w:val="en-GB"/>
              </w:rPr>
            </w:pPr>
            <w:r w:rsidRPr="003E1BB6">
              <w:rPr>
                <w:rFonts w:ascii="Tahoma" w:hAnsi="Tahoma" w:cs="Tahoma"/>
                <w:b/>
                <w:bCs/>
                <w:sz w:val="20"/>
                <w:szCs w:val="20"/>
                <w:shd w:val="clear" w:color="auto" w:fill="FFFFFF"/>
                <w:lang w:val="en-GB"/>
              </w:rPr>
              <w:t xml:space="preserve">S/n </w:t>
            </w:r>
          </w:p>
        </w:tc>
        <w:tc>
          <w:tcPr>
            <w:tcW w:w="4139" w:type="dxa"/>
          </w:tcPr>
          <w:p w14:paraId="2EBA6A9B" w14:textId="65C04F84" w:rsidR="003E1BB6" w:rsidRPr="003E1BB6" w:rsidRDefault="003E1BB6" w:rsidP="00DB392E">
            <w:pPr>
              <w:spacing w:after="0" w:line="22" w:lineRule="atLeast"/>
              <w:jc w:val="both"/>
              <w:rPr>
                <w:rFonts w:ascii="Tahoma" w:hAnsi="Tahoma" w:cs="Tahoma"/>
                <w:b/>
                <w:bCs/>
                <w:sz w:val="20"/>
                <w:szCs w:val="20"/>
                <w:shd w:val="clear" w:color="auto" w:fill="FFFFFF"/>
                <w:lang w:val="en-GB"/>
              </w:rPr>
            </w:pPr>
            <w:r w:rsidRPr="003E1BB6">
              <w:rPr>
                <w:rFonts w:ascii="Tahoma" w:hAnsi="Tahoma" w:cs="Tahoma"/>
                <w:b/>
                <w:bCs/>
                <w:sz w:val="20"/>
                <w:szCs w:val="20"/>
                <w:shd w:val="clear" w:color="auto" w:fill="FFFFFF"/>
                <w:lang w:val="en-GB"/>
              </w:rPr>
              <w:t xml:space="preserve">Activity </w:t>
            </w:r>
          </w:p>
        </w:tc>
        <w:tc>
          <w:tcPr>
            <w:tcW w:w="1441" w:type="dxa"/>
          </w:tcPr>
          <w:p w14:paraId="4098945A" w14:textId="39474181" w:rsidR="003E1BB6" w:rsidRPr="003E1BB6" w:rsidRDefault="003E1BB6" w:rsidP="00DB392E">
            <w:pPr>
              <w:spacing w:after="0" w:line="22" w:lineRule="atLeast"/>
              <w:jc w:val="both"/>
              <w:rPr>
                <w:rFonts w:ascii="Tahoma" w:hAnsi="Tahoma" w:cs="Tahoma"/>
                <w:b/>
                <w:bCs/>
                <w:sz w:val="20"/>
                <w:szCs w:val="20"/>
                <w:shd w:val="clear" w:color="auto" w:fill="FFFFFF"/>
                <w:lang w:val="en-GB"/>
              </w:rPr>
            </w:pPr>
            <w:r w:rsidRPr="003E1BB6">
              <w:rPr>
                <w:rFonts w:ascii="Tahoma" w:hAnsi="Tahoma" w:cs="Tahoma"/>
                <w:b/>
                <w:bCs/>
                <w:sz w:val="20"/>
                <w:szCs w:val="20"/>
                <w:shd w:val="clear" w:color="auto" w:fill="FFFFFF"/>
                <w:lang w:val="en-GB"/>
              </w:rPr>
              <w:t xml:space="preserve">Payment </w:t>
            </w:r>
          </w:p>
        </w:tc>
        <w:tc>
          <w:tcPr>
            <w:tcW w:w="3415" w:type="dxa"/>
          </w:tcPr>
          <w:p w14:paraId="38800495" w14:textId="5D8146A3" w:rsidR="003E1BB6" w:rsidRPr="003E1BB6" w:rsidRDefault="003E1BB6" w:rsidP="00DB392E">
            <w:pPr>
              <w:spacing w:after="0" w:line="22" w:lineRule="atLeast"/>
              <w:jc w:val="both"/>
              <w:rPr>
                <w:rFonts w:ascii="Tahoma" w:hAnsi="Tahoma" w:cs="Tahoma"/>
                <w:b/>
                <w:bCs/>
                <w:sz w:val="20"/>
                <w:szCs w:val="20"/>
                <w:shd w:val="clear" w:color="auto" w:fill="FFFFFF"/>
                <w:lang w:val="en-GB"/>
              </w:rPr>
            </w:pPr>
            <w:r w:rsidRPr="003E1BB6">
              <w:rPr>
                <w:rFonts w:ascii="Tahoma" w:hAnsi="Tahoma" w:cs="Tahoma"/>
                <w:b/>
                <w:bCs/>
                <w:sz w:val="20"/>
                <w:szCs w:val="20"/>
                <w:shd w:val="clear" w:color="auto" w:fill="FFFFFF"/>
                <w:lang w:val="en-GB"/>
              </w:rPr>
              <w:t xml:space="preserve">Remarks </w:t>
            </w:r>
          </w:p>
        </w:tc>
      </w:tr>
      <w:tr w:rsidR="003E1BB6" w14:paraId="5C52025E" w14:textId="77777777" w:rsidTr="00A13EAB">
        <w:tc>
          <w:tcPr>
            <w:tcW w:w="715" w:type="dxa"/>
          </w:tcPr>
          <w:p w14:paraId="08A0557B" w14:textId="437FB8CD" w:rsidR="003E1BB6" w:rsidRDefault="003E1BB6" w:rsidP="00DB392E">
            <w:pPr>
              <w:spacing w:after="0" w:line="22" w:lineRule="atLeast"/>
              <w:jc w:val="both"/>
              <w:rPr>
                <w:rFonts w:ascii="Tahoma" w:hAnsi="Tahoma" w:cs="Tahoma"/>
                <w:sz w:val="20"/>
                <w:szCs w:val="20"/>
                <w:shd w:val="clear" w:color="auto" w:fill="FFFFFF"/>
                <w:lang w:val="en-GB"/>
              </w:rPr>
            </w:pPr>
            <w:r>
              <w:rPr>
                <w:rFonts w:ascii="Tahoma" w:hAnsi="Tahoma" w:cs="Tahoma"/>
                <w:sz w:val="20"/>
                <w:szCs w:val="20"/>
                <w:shd w:val="clear" w:color="auto" w:fill="FFFFFF"/>
                <w:lang w:val="en-GB"/>
              </w:rPr>
              <w:t>1</w:t>
            </w:r>
          </w:p>
        </w:tc>
        <w:tc>
          <w:tcPr>
            <w:tcW w:w="4139" w:type="dxa"/>
          </w:tcPr>
          <w:p w14:paraId="09FBFCDE" w14:textId="1A064141" w:rsidR="003E1BB6" w:rsidRDefault="003E1BB6" w:rsidP="00DB392E">
            <w:pPr>
              <w:spacing w:after="0" w:line="22" w:lineRule="atLeast"/>
              <w:jc w:val="both"/>
              <w:rPr>
                <w:rFonts w:ascii="Tahoma" w:hAnsi="Tahoma" w:cs="Tahoma"/>
                <w:sz w:val="20"/>
                <w:szCs w:val="20"/>
                <w:shd w:val="clear" w:color="auto" w:fill="FFFFFF"/>
                <w:lang w:val="en-GB"/>
              </w:rPr>
            </w:pPr>
            <w:r>
              <w:rPr>
                <w:rFonts w:ascii="Tahoma" w:hAnsi="Tahoma" w:cs="Tahoma"/>
                <w:sz w:val="20"/>
                <w:szCs w:val="20"/>
                <w:shd w:val="clear" w:color="auto" w:fill="FFFFFF"/>
                <w:lang w:val="en-GB"/>
              </w:rPr>
              <w:t xml:space="preserve">Inception report </w:t>
            </w:r>
          </w:p>
        </w:tc>
        <w:tc>
          <w:tcPr>
            <w:tcW w:w="1441" w:type="dxa"/>
          </w:tcPr>
          <w:p w14:paraId="2320986F" w14:textId="76F9F75C" w:rsidR="003E1BB6" w:rsidRDefault="003E1BB6" w:rsidP="00DB392E">
            <w:pPr>
              <w:spacing w:after="0" w:line="22" w:lineRule="atLeast"/>
              <w:jc w:val="both"/>
              <w:rPr>
                <w:rFonts w:ascii="Tahoma" w:hAnsi="Tahoma" w:cs="Tahoma"/>
                <w:sz w:val="20"/>
                <w:szCs w:val="20"/>
                <w:shd w:val="clear" w:color="auto" w:fill="FFFFFF"/>
                <w:lang w:val="en-GB"/>
              </w:rPr>
            </w:pPr>
            <w:r>
              <w:rPr>
                <w:rFonts w:ascii="Tahoma" w:hAnsi="Tahoma" w:cs="Tahoma"/>
                <w:sz w:val="20"/>
                <w:szCs w:val="20"/>
                <w:shd w:val="clear" w:color="auto" w:fill="FFFFFF"/>
                <w:lang w:val="en-GB"/>
              </w:rPr>
              <w:t>20</w:t>
            </w:r>
            <w:r w:rsidR="00A440EA">
              <w:rPr>
                <w:rFonts w:ascii="Tahoma" w:hAnsi="Tahoma" w:cs="Tahoma"/>
                <w:sz w:val="20"/>
                <w:szCs w:val="20"/>
                <w:shd w:val="clear" w:color="auto" w:fill="FFFFFF"/>
                <w:lang w:val="en-GB"/>
              </w:rPr>
              <w:t>%</w:t>
            </w:r>
          </w:p>
        </w:tc>
        <w:tc>
          <w:tcPr>
            <w:tcW w:w="3415" w:type="dxa"/>
          </w:tcPr>
          <w:p w14:paraId="34848E40" w14:textId="77777777" w:rsidR="003E1BB6" w:rsidRDefault="003E1BB6" w:rsidP="00DB392E">
            <w:pPr>
              <w:spacing w:after="0" w:line="22" w:lineRule="atLeast"/>
              <w:jc w:val="both"/>
              <w:rPr>
                <w:rFonts w:ascii="Tahoma" w:hAnsi="Tahoma" w:cs="Tahoma"/>
                <w:sz w:val="20"/>
                <w:szCs w:val="20"/>
                <w:shd w:val="clear" w:color="auto" w:fill="FFFFFF"/>
                <w:lang w:val="en-GB"/>
              </w:rPr>
            </w:pPr>
          </w:p>
        </w:tc>
      </w:tr>
      <w:tr w:rsidR="003E1BB6" w14:paraId="69FBD20F" w14:textId="77777777" w:rsidTr="00A13EAB">
        <w:tc>
          <w:tcPr>
            <w:tcW w:w="715" w:type="dxa"/>
          </w:tcPr>
          <w:p w14:paraId="5131B72D" w14:textId="6E936DFE" w:rsidR="003E1BB6" w:rsidRDefault="00A440EA" w:rsidP="00DB392E">
            <w:pPr>
              <w:spacing w:after="0" w:line="22" w:lineRule="atLeast"/>
              <w:jc w:val="both"/>
              <w:rPr>
                <w:rFonts w:ascii="Tahoma" w:hAnsi="Tahoma" w:cs="Tahoma"/>
                <w:sz w:val="20"/>
                <w:szCs w:val="20"/>
                <w:shd w:val="clear" w:color="auto" w:fill="FFFFFF"/>
                <w:lang w:val="en-GB"/>
              </w:rPr>
            </w:pPr>
            <w:r>
              <w:rPr>
                <w:rFonts w:ascii="Tahoma" w:hAnsi="Tahoma" w:cs="Tahoma"/>
                <w:sz w:val="20"/>
                <w:szCs w:val="20"/>
                <w:shd w:val="clear" w:color="auto" w:fill="FFFFFF"/>
                <w:lang w:val="en-GB"/>
              </w:rPr>
              <w:t>2</w:t>
            </w:r>
          </w:p>
        </w:tc>
        <w:tc>
          <w:tcPr>
            <w:tcW w:w="4139" w:type="dxa"/>
          </w:tcPr>
          <w:p w14:paraId="7B4D09D1" w14:textId="4339B947" w:rsidR="003E1BB6" w:rsidRDefault="00A440EA" w:rsidP="00DB392E">
            <w:pPr>
              <w:spacing w:after="0" w:line="22" w:lineRule="atLeast"/>
              <w:jc w:val="both"/>
              <w:rPr>
                <w:rFonts w:ascii="Tahoma" w:hAnsi="Tahoma" w:cs="Tahoma"/>
                <w:sz w:val="20"/>
                <w:szCs w:val="20"/>
                <w:shd w:val="clear" w:color="auto" w:fill="FFFFFF"/>
                <w:lang w:val="en-GB"/>
              </w:rPr>
            </w:pPr>
            <w:r>
              <w:rPr>
                <w:rFonts w:ascii="Tahoma" w:hAnsi="Tahoma" w:cs="Tahoma"/>
                <w:sz w:val="20"/>
                <w:szCs w:val="20"/>
                <w:shd w:val="clear" w:color="auto" w:fill="FFFFFF"/>
                <w:lang w:val="en-GB"/>
              </w:rPr>
              <w:t>Data collection and development of 1</w:t>
            </w:r>
            <w:r w:rsidRPr="00A440EA">
              <w:rPr>
                <w:rFonts w:ascii="Tahoma" w:hAnsi="Tahoma" w:cs="Tahoma"/>
                <w:sz w:val="20"/>
                <w:szCs w:val="20"/>
                <w:shd w:val="clear" w:color="auto" w:fill="FFFFFF"/>
                <w:vertAlign w:val="superscript"/>
                <w:lang w:val="en-GB"/>
              </w:rPr>
              <w:t>st</w:t>
            </w:r>
            <w:r>
              <w:rPr>
                <w:rFonts w:ascii="Tahoma" w:hAnsi="Tahoma" w:cs="Tahoma"/>
                <w:sz w:val="20"/>
                <w:szCs w:val="20"/>
                <w:shd w:val="clear" w:color="auto" w:fill="FFFFFF"/>
                <w:lang w:val="en-GB"/>
              </w:rPr>
              <w:t xml:space="preserve"> draft report </w:t>
            </w:r>
          </w:p>
        </w:tc>
        <w:tc>
          <w:tcPr>
            <w:tcW w:w="1441" w:type="dxa"/>
          </w:tcPr>
          <w:p w14:paraId="557E9A46" w14:textId="2B400C58" w:rsidR="003E1BB6" w:rsidRDefault="00A440EA" w:rsidP="00DB392E">
            <w:pPr>
              <w:spacing w:after="0" w:line="22" w:lineRule="atLeast"/>
              <w:jc w:val="both"/>
              <w:rPr>
                <w:rFonts w:ascii="Tahoma" w:hAnsi="Tahoma" w:cs="Tahoma"/>
                <w:sz w:val="20"/>
                <w:szCs w:val="20"/>
                <w:shd w:val="clear" w:color="auto" w:fill="FFFFFF"/>
                <w:lang w:val="en-GB"/>
              </w:rPr>
            </w:pPr>
            <w:r>
              <w:rPr>
                <w:rFonts w:ascii="Tahoma" w:hAnsi="Tahoma" w:cs="Tahoma"/>
                <w:sz w:val="20"/>
                <w:szCs w:val="20"/>
                <w:shd w:val="clear" w:color="auto" w:fill="FFFFFF"/>
                <w:lang w:val="en-GB"/>
              </w:rPr>
              <w:t>40%</w:t>
            </w:r>
          </w:p>
        </w:tc>
        <w:tc>
          <w:tcPr>
            <w:tcW w:w="3415" w:type="dxa"/>
          </w:tcPr>
          <w:p w14:paraId="74F1594D" w14:textId="68C2B58A" w:rsidR="003E1BB6" w:rsidRDefault="00A13EAB" w:rsidP="00DB392E">
            <w:pPr>
              <w:spacing w:after="0" w:line="22" w:lineRule="atLeast"/>
              <w:jc w:val="both"/>
              <w:rPr>
                <w:rFonts w:ascii="Tahoma" w:hAnsi="Tahoma" w:cs="Tahoma"/>
                <w:sz w:val="20"/>
                <w:szCs w:val="20"/>
                <w:shd w:val="clear" w:color="auto" w:fill="FFFFFF"/>
                <w:lang w:val="en-GB"/>
              </w:rPr>
            </w:pPr>
            <w:r>
              <w:rPr>
                <w:rFonts w:ascii="Tahoma" w:hAnsi="Tahoma" w:cs="Tahoma"/>
                <w:sz w:val="20"/>
                <w:szCs w:val="20"/>
                <w:shd w:val="clear" w:color="auto" w:fill="FFFFFF"/>
                <w:lang w:val="en-GB"/>
              </w:rPr>
              <w:t xml:space="preserve">This will include participation at the NAC technical meeting on HIV prevention which is expected to be held in April or May 2020 </w:t>
            </w:r>
          </w:p>
        </w:tc>
      </w:tr>
      <w:tr w:rsidR="003E1BB6" w14:paraId="6FA9CBE5" w14:textId="77777777" w:rsidTr="00A13EAB">
        <w:tc>
          <w:tcPr>
            <w:tcW w:w="715" w:type="dxa"/>
          </w:tcPr>
          <w:p w14:paraId="7CB689A6" w14:textId="532646F0" w:rsidR="003E1BB6" w:rsidRDefault="00A440EA" w:rsidP="00DB392E">
            <w:pPr>
              <w:spacing w:after="0" w:line="22" w:lineRule="atLeast"/>
              <w:jc w:val="both"/>
              <w:rPr>
                <w:rFonts w:ascii="Tahoma" w:hAnsi="Tahoma" w:cs="Tahoma"/>
                <w:sz w:val="20"/>
                <w:szCs w:val="20"/>
                <w:shd w:val="clear" w:color="auto" w:fill="FFFFFF"/>
                <w:lang w:val="en-GB"/>
              </w:rPr>
            </w:pPr>
            <w:r>
              <w:rPr>
                <w:rFonts w:ascii="Tahoma" w:hAnsi="Tahoma" w:cs="Tahoma"/>
                <w:sz w:val="20"/>
                <w:szCs w:val="20"/>
                <w:shd w:val="clear" w:color="auto" w:fill="FFFFFF"/>
                <w:lang w:val="en-GB"/>
              </w:rPr>
              <w:t>3</w:t>
            </w:r>
          </w:p>
        </w:tc>
        <w:tc>
          <w:tcPr>
            <w:tcW w:w="4139" w:type="dxa"/>
          </w:tcPr>
          <w:p w14:paraId="01CB9D58" w14:textId="41463E87" w:rsidR="003E1BB6" w:rsidRDefault="00A440EA" w:rsidP="00DB392E">
            <w:pPr>
              <w:spacing w:after="0" w:line="22" w:lineRule="atLeast"/>
              <w:jc w:val="both"/>
              <w:rPr>
                <w:rFonts w:ascii="Tahoma" w:hAnsi="Tahoma" w:cs="Tahoma"/>
                <w:sz w:val="20"/>
                <w:szCs w:val="20"/>
                <w:shd w:val="clear" w:color="auto" w:fill="FFFFFF"/>
                <w:lang w:val="en-GB"/>
              </w:rPr>
            </w:pPr>
            <w:r>
              <w:rPr>
                <w:rFonts w:ascii="Tahoma" w:hAnsi="Tahoma" w:cs="Tahoma"/>
                <w:sz w:val="20"/>
                <w:szCs w:val="20"/>
                <w:shd w:val="clear" w:color="auto" w:fill="FFFFFF"/>
                <w:lang w:val="en-GB"/>
              </w:rPr>
              <w:t xml:space="preserve">Review and produce final report </w:t>
            </w:r>
          </w:p>
        </w:tc>
        <w:tc>
          <w:tcPr>
            <w:tcW w:w="1441" w:type="dxa"/>
          </w:tcPr>
          <w:p w14:paraId="7B5FEC24" w14:textId="1556DBD1" w:rsidR="003E1BB6" w:rsidRDefault="00A440EA" w:rsidP="00DB392E">
            <w:pPr>
              <w:spacing w:after="0" w:line="22" w:lineRule="atLeast"/>
              <w:jc w:val="both"/>
              <w:rPr>
                <w:rFonts w:ascii="Tahoma" w:hAnsi="Tahoma" w:cs="Tahoma"/>
                <w:sz w:val="20"/>
                <w:szCs w:val="20"/>
                <w:shd w:val="clear" w:color="auto" w:fill="FFFFFF"/>
                <w:lang w:val="en-GB"/>
              </w:rPr>
            </w:pPr>
            <w:r>
              <w:rPr>
                <w:rFonts w:ascii="Tahoma" w:hAnsi="Tahoma" w:cs="Tahoma"/>
                <w:sz w:val="20"/>
                <w:szCs w:val="20"/>
                <w:shd w:val="clear" w:color="auto" w:fill="FFFFFF"/>
                <w:lang w:val="en-GB"/>
              </w:rPr>
              <w:t xml:space="preserve">40% </w:t>
            </w:r>
          </w:p>
        </w:tc>
        <w:tc>
          <w:tcPr>
            <w:tcW w:w="3415" w:type="dxa"/>
          </w:tcPr>
          <w:p w14:paraId="29F3239B" w14:textId="2E7BA626" w:rsidR="003E1BB6" w:rsidRDefault="00A13EAB" w:rsidP="00DB392E">
            <w:pPr>
              <w:spacing w:after="0" w:line="22" w:lineRule="atLeast"/>
              <w:jc w:val="both"/>
              <w:rPr>
                <w:rFonts w:ascii="Tahoma" w:hAnsi="Tahoma" w:cs="Tahoma"/>
                <w:sz w:val="20"/>
                <w:szCs w:val="20"/>
                <w:shd w:val="clear" w:color="auto" w:fill="FFFFFF"/>
                <w:lang w:val="en-GB"/>
              </w:rPr>
            </w:pPr>
            <w:r>
              <w:rPr>
                <w:rFonts w:ascii="Tahoma" w:hAnsi="Tahoma" w:cs="Tahoma"/>
                <w:sz w:val="20"/>
                <w:szCs w:val="20"/>
                <w:shd w:val="clear" w:color="auto" w:fill="FFFFFF"/>
                <w:lang w:val="en-GB"/>
              </w:rPr>
              <w:t>Final report will be produced after presentation of the draft report to the NAC Directors meetings that are expected to be held in October 2020</w:t>
            </w:r>
          </w:p>
        </w:tc>
      </w:tr>
    </w:tbl>
    <w:p w14:paraId="09FE1A2C" w14:textId="77777777" w:rsidR="003E1BB6" w:rsidRPr="007F7D67" w:rsidRDefault="003E1BB6" w:rsidP="00DB392E">
      <w:pPr>
        <w:spacing w:after="0" w:line="22" w:lineRule="atLeast"/>
        <w:jc w:val="both"/>
        <w:rPr>
          <w:rFonts w:ascii="Tahoma" w:hAnsi="Tahoma" w:cs="Tahoma"/>
          <w:sz w:val="20"/>
          <w:szCs w:val="20"/>
          <w:shd w:val="clear" w:color="auto" w:fill="FFFFFF"/>
          <w:lang w:val="en-GB"/>
        </w:rPr>
      </w:pPr>
    </w:p>
    <w:p w14:paraId="36CC3527" w14:textId="54335F8A" w:rsidR="00802AA4" w:rsidRPr="00020FAF" w:rsidRDefault="00947AEF" w:rsidP="00020FAF">
      <w:pPr>
        <w:spacing w:after="0" w:line="22" w:lineRule="atLeast"/>
        <w:jc w:val="both"/>
        <w:rPr>
          <w:rFonts w:ascii="Tahoma" w:hAnsi="Tahoma" w:cs="Tahoma"/>
          <w:sz w:val="20"/>
          <w:szCs w:val="20"/>
          <w:shd w:val="clear" w:color="auto" w:fill="FFFFFF"/>
          <w:lang w:val="en-GB"/>
        </w:rPr>
      </w:pPr>
      <w:r w:rsidRPr="007F7D67">
        <w:rPr>
          <w:rFonts w:ascii="Tahoma" w:hAnsi="Tahoma" w:cs="Tahoma"/>
          <w:sz w:val="20"/>
          <w:szCs w:val="20"/>
          <w:shd w:val="clear" w:color="auto" w:fill="FFFFFF"/>
          <w:lang w:val="en-GB"/>
        </w:rPr>
        <w:t>UNDP will process and cover the costs of any t</w:t>
      </w:r>
      <w:r w:rsidR="00DB392E" w:rsidRPr="007F7D67">
        <w:rPr>
          <w:rFonts w:ascii="Tahoma" w:hAnsi="Tahoma" w:cs="Tahoma"/>
          <w:sz w:val="20"/>
          <w:szCs w:val="20"/>
          <w:shd w:val="clear" w:color="auto" w:fill="FFFFFF"/>
          <w:lang w:val="en-GB"/>
        </w:rPr>
        <w:t>ravel associated with the consultancy</w:t>
      </w:r>
      <w:r w:rsidR="000A7611" w:rsidRPr="007F7D67">
        <w:rPr>
          <w:rFonts w:ascii="Tahoma" w:hAnsi="Tahoma" w:cs="Tahoma"/>
          <w:sz w:val="20"/>
          <w:szCs w:val="20"/>
          <w:shd w:val="clear" w:color="auto" w:fill="FFFFFF"/>
          <w:lang w:val="en-GB"/>
        </w:rPr>
        <w:t xml:space="preserve">. </w:t>
      </w:r>
    </w:p>
    <w:sectPr w:rsidR="00802AA4" w:rsidRPr="00020FAF" w:rsidSect="007F7D67">
      <w:footerReference w:type="default" r:id="rId12"/>
      <w:pgSz w:w="12240" w:h="15840"/>
      <w:pgMar w:top="1080" w:right="1260" w:bottom="126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040EF" w14:textId="77777777" w:rsidR="000E02F4" w:rsidRDefault="000E02F4" w:rsidP="005F5227">
      <w:pPr>
        <w:spacing w:after="0" w:line="240" w:lineRule="auto"/>
      </w:pPr>
      <w:r>
        <w:separator/>
      </w:r>
    </w:p>
  </w:endnote>
  <w:endnote w:type="continuationSeparator" w:id="0">
    <w:p w14:paraId="144CF35E" w14:textId="77777777" w:rsidR="000E02F4" w:rsidRDefault="000E02F4"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80F32" w14:textId="77777777" w:rsidR="00062411" w:rsidRPr="00062411" w:rsidRDefault="00062411" w:rsidP="00062411">
    <w:pPr>
      <w:pStyle w:val="Footer"/>
      <w:pBdr>
        <w:top w:val="single" w:sz="4" w:space="1" w:color="auto"/>
      </w:pBdr>
      <w:jc w:val="right"/>
      <w:rPr>
        <w:rFonts w:ascii="Times New Roman" w:hAnsi="Times New Roman"/>
        <w:i/>
        <w:color w:val="0000FF"/>
        <w:sz w:val="20"/>
        <w:szCs w:val="20"/>
      </w:rPr>
    </w:pPr>
    <w:r w:rsidRPr="00062411">
      <w:rPr>
        <w:rFonts w:ascii="Times New Roman" w:hAnsi="Times New Roman"/>
        <w:i/>
        <w:color w:val="0000FF"/>
        <w:sz w:val="20"/>
        <w:szCs w:val="20"/>
      </w:rPr>
      <w:t xml:space="preserve">Page </w:t>
    </w:r>
    <w:r w:rsidRPr="00062411">
      <w:rPr>
        <w:rFonts w:ascii="Times New Roman" w:hAnsi="Times New Roman"/>
        <w:b/>
        <w:bCs/>
        <w:i/>
        <w:color w:val="0000FF"/>
        <w:sz w:val="20"/>
        <w:szCs w:val="20"/>
      </w:rPr>
      <w:fldChar w:fldCharType="begin"/>
    </w:r>
    <w:r w:rsidRPr="00062411">
      <w:rPr>
        <w:rFonts w:ascii="Times New Roman" w:hAnsi="Times New Roman"/>
        <w:b/>
        <w:bCs/>
        <w:i/>
        <w:color w:val="0000FF"/>
        <w:sz w:val="20"/>
        <w:szCs w:val="20"/>
      </w:rPr>
      <w:instrText xml:space="preserve"> PAGE </w:instrText>
    </w:r>
    <w:r w:rsidRPr="00062411">
      <w:rPr>
        <w:rFonts w:ascii="Times New Roman" w:hAnsi="Times New Roman"/>
        <w:b/>
        <w:bCs/>
        <w:i/>
        <w:color w:val="0000FF"/>
        <w:sz w:val="20"/>
        <w:szCs w:val="20"/>
      </w:rPr>
      <w:fldChar w:fldCharType="separate"/>
    </w:r>
    <w:r w:rsidR="001F7949">
      <w:rPr>
        <w:rFonts w:ascii="Times New Roman" w:hAnsi="Times New Roman"/>
        <w:b/>
        <w:bCs/>
        <w:i/>
        <w:noProof/>
        <w:color w:val="0000FF"/>
        <w:sz w:val="20"/>
        <w:szCs w:val="20"/>
      </w:rPr>
      <w:t>1</w:t>
    </w:r>
    <w:r w:rsidRPr="00062411">
      <w:rPr>
        <w:rFonts w:ascii="Times New Roman" w:hAnsi="Times New Roman"/>
        <w:b/>
        <w:bCs/>
        <w:i/>
        <w:color w:val="0000FF"/>
        <w:sz w:val="20"/>
        <w:szCs w:val="20"/>
      </w:rPr>
      <w:fldChar w:fldCharType="end"/>
    </w:r>
    <w:r w:rsidRPr="00062411">
      <w:rPr>
        <w:rFonts w:ascii="Times New Roman" w:hAnsi="Times New Roman"/>
        <w:i/>
        <w:color w:val="0000FF"/>
        <w:sz w:val="20"/>
        <w:szCs w:val="20"/>
      </w:rPr>
      <w:t xml:space="preserve"> of </w:t>
    </w:r>
    <w:r w:rsidRPr="00062411">
      <w:rPr>
        <w:rFonts w:ascii="Times New Roman" w:hAnsi="Times New Roman"/>
        <w:b/>
        <w:bCs/>
        <w:i/>
        <w:color w:val="0000FF"/>
        <w:sz w:val="20"/>
        <w:szCs w:val="20"/>
      </w:rPr>
      <w:fldChar w:fldCharType="begin"/>
    </w:r>
    <w:r w:rsidRPr="00062411">
      <w:rPr>
        <w:rFonts w:ascii="Times New Roman" w:hAnsi="Times New Roman"/>
        <w:b/>
        <w:bCs/>
        <w:i/>
        <w:color w:val="0000FF"/>
        <w:sz w:val="20"/>
        <w:szCs w:val="20"/>
      </w:rPr>
      <w:instrText xml:space="preserve"> NUMPAGES  </w:instrText>
    </w:r>
    <w:r w:rsidRPr="00062411">
      <w:rPr>
        <w:rFonts w:ascii="Times New Roman" w:hAnsi="Times New Roman"/>
        <w:b/>
        <w:bCs/>
        <w:i/>
        <w:color w:val="0000FF"/>
        <w:sz w:val="20"/>
        <w:szCs w:val="20"/>
      </w:rPr>
      <w:fldChar w:fldCharType="separate"/>
    </w:r>
    <w:r w:rsidR="001F7949">
      <w:rPr>
        <w:rFonts w:ascii="Times New Roman" w:hAnsi="Times New Roman"/>
        <w:b/>
        <w:bCs/>
        <w:i/>
        <w:noProof/>
        <w:color w:val="0000FF"/>
        <w:sz w:val="20"/>
        <w:szCs w:val="20"/>
      </w:rPr>
      <w:t>4</w:t>
    </w:r>
    <w:r w:rsidRPr="00062411">
      <w:rPr>
        <w:rFonts w:ascii="Times New Roman" w:hAnsi="Times New Roman"/>
        <w:b/>
        <w:bCs/>
        <w:i/>
        <w:color w:val="0000FF"/>
        <w:sz w:val="20"/>
        <w:szCs w:val="20"/>
      </w:rPr>
      <w:fldChar w:fldCharType="end"/>
    </w:r>
  </w:p>
  <w:p w14:paraId="374BDEEF" w14:textId="77777777" w:rsidR="007038A0" w:rsidRDefault="007038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7866E" w14:textId="77777777" w:rsidR="000E02F4" w:rsidRDefault="000E02F4" w:rsidP="005F5227">
      <w:pPr>
        <w:spacing w:after="0" w:line="240" w:lineRule="auto"/>
      </w:pPr>
      <w:r>
        <w:separator/>
      </w:r>
    </w:p>
  </w:footnote>
  <w:footnote w:type="continuationSeparator" w:id="0">
    <w:p w14:paraId="64CDB20D" w14:textId="77777777" w:rsidR="000E02F4" w:rsidRDefault="000E02F4" w:rsidP="005F5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numPicBullet w:numPicBulletId="3">
    <w:pict>
      <v:shape id="_x0000_i1032" type="#_x0000_t75" style="width:3in;height:3in" o:bullet="t"/>
    </w:pict>
  </w:numPicBullet>
  <w:numPicBullet w:numPicBulletId="4">
    <w:pict>
      <v:shape id="_x0000_i1033" type="#_x0000_t75" style="width:3in;height:3in" o:bullet="t"/>
    </w:pict>
  </w:numPicBullet>
  <w:numPicBullet w:numPicBulletId="5">
    <w:pict>
      <v:shape id="_x0000_i1034" type="#_x0000_t75" style="width:3in;height:3in" o:bullet="t"/>
    </w:pict>
  </w:numPicBullet>
  <w:numPicBullet w:numPicBulletId="6">
    <w:pict>
      <v:shape id="_x0000_i1035" type="#_x0000_t75" style="width:3in;height:3in" o:bullet="t"/>
    </w:pict>
  </w:numPicBullet>
  <w:numPicBullet w:numPicBulletId="7">
    <w:pict>
      <v:shape id="_x0000_i1036" type="#_x0000_t75" style="width:3in;height:3in" o:bullet="t"/>
    </w:pict>
  </w:numPicBullet>
  <w:abstractNum w:abstractNumId="0" w15:restartNumberingAfterBreak="0">
    <w:nsid w:val="00CB21AB"/>
    <w:multiLevelType w:val="hybridMultilevel"/>
    <w:tmpl w:val="C748C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5F39DD"/>
    <w:multiLevelType w:val="hybridMultilevel"/>
    <w:tmpl w:val="3080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786018"/>
    <w:multiLevelType w:val="hybridMultilevel"/>
    <w:tmpl w:val="46C6940E"/>
    <w:lvl w:ilvl="0" w:tplc="B204D8A0">
      <w:start w:val="1"/>
      <w:numFmt w:val="lowerLetter"/>
      <w:lvlText w:val="%1."/>
      <w:lvlJc w:val="left"/>
      <w:pPr>
        <w:tabs>
          <w:tab w:val="num" w:pos="745"/>
        </w:tabs>
        <w:ind w:left="745" w:hanging="360"/>
      </w:pPr>
      <w:rPr>
        <w:rFonts w:hint="default"/>
      </w:rPr>
    </w:lvl>
    <w:lvl w:ilvl="1" w:tplc="04090003" w:tentative="1">
      <w:start w:val="1"/>
      <w:numFmt w:val="bullet"/>
      <w:lvlText w:val="o"/>
      <w:lvlJc w:val="left"/>
      <w:pPr>
        <w:tabs>
          <w:tab w:val="num" w:pos="1465"/>
        </w:tabs>
        <w:ind w:left="1465" w:hanging="360"/>
      </w:pPr>
      <w:rPr>
        <w:rFonts w:ascii="Courier New" w:hAnsi="Courier New" w:hint="default"/>
      </w:rPr>
    </w:lvl>
    <w:lvl w:ilvl="2" w:tplc="04090005" w:tentative="1">
      <w:start w:val="1"/>
      <w:numFmt w:val="bullet"/>
      <w:lvlText w:val=""/>
      <w:lvlJc w:val="left"/>
      <w:pPr>
        <w:tabs>
          <w:tab w:val="num" w:pos="2185"/>
        </w:tabs>
        <w:ind w:left="2185" w:hanging="360"/>
      </w:pPr>
      <w:rPr>
        <w:rFonts w:ascii="Wingdings" w:hAnsi="Wingdings" w:hint="default"/>
      </w:rPr>
    </w:lvl>
    <w:lvl w:ilvl="3" w:tplc="04090001" w:tentative="1">
      <w:start w:val="1"/>
      <w:numFmt w:val="bullet"/>
      <w:lvlText w:val=""/>
      <w:lvlJc w:val="left"/>
      <w:pPr>
        <w:tabs>
          <w:tab w:val="num" w:pos="2905"/>
        </w:tabs>
        <w:ind w:left="2905" w:hanging="360"/>
      </w:pPr>
      <w:rPr>
        <w:rFonts w:ascii="Symbol" w:hAnsi="Symbol" w:hint="default"/>
      </w:rPr>
    </w:lvl>
    <w:lvl w:ilvl="4" w:tplc="04090003" w:tentative="1">
      <w:start w:val="1"/>
      <w:numFmt w:val="bullet"/>
      <w:lvlText w:val="o"/>
      <w:lvlJc w:val="left"/>
      <w:pPr>
        <w:tabs>
          <w:tab w:val="num" w:pos="3625"/>
        </w:tabs>
        <w:ind w:left="3625" w:hanging="360"/>
      </w:pPr>
      <w:rPr>
        <w:rFonts w:ascii="Courier New" w:hAnsi="Courier New" w:hint="default"/>
      </w:rPr>
    </w:lvl>
    <w:lvl w:ilvl="5" w:tplc="04090005" w:tentative="1">
      <w:start w:val="1"/>
      <w:numFmt w:val="bullet"/>
      <w:lvlText w:val=""/>
      <w:lvlJc w:val="left"/>
      <w:pPr>
        <w:tabs>
          <w:tab w:val="num" w:pos="4345"/>
        </w:tabs>
        <w:ind w:left="4345" w:hanging="360"/>
      </w:pPr>
      <w:rPr>
        <w:rFonts w:ascii="Wingdings" w:hAnsi="Wingdings" w:hint="default"/>
      </w:rPr>
    </w:lvl>
    <w:lvl w:ilvl="6" w:tplc="04090001" w:tentative="1">
      <w:start w:val="1"/>
      <w:numFmt w:val="bullet"/>
      <w:lvlText w:val=""/>
      <w:lvlJc w:val="left"/>
      <w:pPr>
        <w:tabs>
          <w:tab w:val="num" w:pos="5065"/>
        </w:tabs>
        <w:ind w:left="5065" w:hanging="360"/>
      </w:pPr>
      <w:rPr>
        <w:rFonts w:ascii="Symbol" w:hAnsi="Symbol" w:hint="default"/>
      </w:rPr>
    </w:lvl>
    <w:lvl w:ilvl="7" w:tplc="04090003" w:tentative="1">
      <w:start w:val="1"/>
      <w:numFmt w:val="bullet"/>
      <w:lvlText w:val="o"/>
      <w:lvlJc w:val="left"/>
      <w:pPr>
        <w:tabs>
          <w:tab w:val="num" w:pos="5785"/>
        </w:tabs>
        <w:ind w:left="5785" w:hanging="360"/>
      </w:pPr>
      <w:rPr>
        <w:rFonts w:ascii="Courier New" w:hAnsi="Courier New" w:hint="default"/>
      </w:rPr>
    </w:lvl>
    <w:lvl w:ilvl="8" w:tplc="04090005" w:tentative="1">
      <w:start w:val="1"/>
      <w:numFmt w:val="bullet"/>
      <w:lvlText w:val=""/>
      <w:lvlJc w:val="left"/>
      <w:pPr>
        <w:tabs>
          <w:tab w:val="num" w:pos="6505"/>
        </w:tabs>
        <w:ind w:left="6505" w:hanging="360"/>
      </w:pPr>
      <w:rPr>
        <w:rFonts w:ascii="Wingdings" w:hAnsi="Wingdings" w:hint="default"/>
      </w:rPr>
    </w:lvl>
  </w:abstractNum>
  <w:abstractNum w:abstractNumId="3" w15:restartNumberingAfterBreak="0">
    <w:nsid w:val="09E07B5B"/>
    <w:multiLevelType w:val="hybridMultilevel"/>
    <w:tmpl w:val="65028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C3475"/>
    <w:multiLevelType w:val="hybridMultilevel"/>
    <w:tmpl w:val="2FD69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003B0B"/>
    <w:multiLevelType w:val="multilevel"/>
    <w:tmpl w:val="848EC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ED5AB6"/>
    <w:multiLevelType w:val="multilevel"/>
    <w:tmpl w:val="6B1A5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893B8A"/>
    <w:multiLevelType w:val="hybridMultilevel"/>
    <w:tmpl w:val="401853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146B28"/>
    <w:multiLevelType w:val="hybridMultilevel"/>
    <w:tmpl w:val="78721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4969BC"/>
    <w:multiLevelType w:val="multilevel"/>
    <w:tmpl w:val="4CFA8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AA0F62"/>
    <w:multiLevelType w:val="multilevel"/>
    <w:tmpl w:val="9EFE154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PicBulletId w:val="6"/>
      <w:lvlJc w:val="left"/>
      <w:pPr>
        <w:tabs>
          <w:tab w:val="num" w:pos="1080"/>
        </w:tabs>
        <w:ind w:left="1080" w:hanging="360"/>
      </w:pPr>
      <w:rPr>
        <w:rFonts w:ascii="Courier New" w:hAnsi="Courier New" w:hint="default"/>
        <w:sz w:val="20"/>
      </w:rPr>
    </w:lvl>
    <w:lvl w:ilvl="2">
      <w:start w:val="1"/>
      <w:numFmt w:val="bullet"/>
      <w:lvlText w:val=""/>
      <w:lvlPicBulletId w:val="7"/>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2435436E"/>
    <w:multiLevelType w:val="hybridMultilevel"/>
    <w:tmpl w:val="592423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FB3503"/>
    <w:multiLevelType w:val="multilevel"/>
    <w:tmpl w:val="DA78C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AA6683"/>
    <w:multiLevelType w:val="hybridMultilevel"/>
    <w:tmpl w:val="A4002A20"/>
    <w:lvl w:ilvl="0" w:tplc="04090019">
      <w:start w:val="1"/>
      <w:numFmt w:val="lowerLetter"/>
      <w:lvlText w:val="%1."/>
      <w:lvlJc w:val="left"/>
      <w:pPr>
        <w:tabs>
          <w:tab w:val="num" w:pos="745"/>
        </w:tabs>
        <w:ind w:left="745" w:hanging="360"/>
      </w:pPr>
      <w:rPr>
        <w:rFonts w:hint="default"/>
      </w:rPr>
    </w:lvl>
    <w:lvl w:ilvl="1" w:tplc="04090003" w:tentative="1">
      <w:start w:val="1"/>
      <w:numFmt w:val="bullet"/>
      <w:lvlText w:val="o"/>
      <w:lvlJc w:val="left"/>
      <w:pPr>
        <w:tabs>
          <w:tab w:val="num" w:pos="1465"/>
        </w:tabs>
        <w:ind w:left="1465" w:hanging="360"/>
      </w:pPr>
      <w:rPr>
        <w:rFonts w:ascii="Courier New" w:hAnsi="Courier New" w:hint="default"/>
      </w:rPr>
    </w:lvl>
    <w:lvl w:ilvl="2" w:tplc="04090005" w:tentative="1">
      <w:start w:val="1"/>
      <w:numFmt w:val="bullet"/>
      <w:lvlText w:val=""/>
      <w:lvlJc w:val="left"/>
      <w:pPr>
        <w:tabs>
          <w:tab w:val="num" w:pos="2185"/>
        </w:tabs>
        <w:ind w:left="2185" w:hanging="360"/>
      </w:pPr>
      <w:rPr>
        <w:rFonts w:ascii="Wingdings" w:hAnsi="Wingdings" w:hint="default"/>
      </w:rPr>
    </w:lvl>
    <w:lvl w:ilvl="3" w:tplc="04090001" w:tentative="1">
      <w:start w:val="1"/>
      <w:numFmt w:val="bullet"/>
      <w:lvlText w:val=""/>
      <w:lvlJc w:val="left"/>
      <w:pPr>
        <w:tabs>
          <w:tab w:val="num" w:pos="2905"/>
        </w:tabs>
        <w:ind w:left="2905" w:hanging="360"/>
      </w:pPr>
      <w:rPr>
        <w:rFonts w:ascii="Symbol" w:hAnsi="Symbol" w:hint="default"/>
      </w:rPr>
    </w:lvl>
    <w:lvl w:ilvl="4" w:tplc="04090003" w:tentative="1">
      <w:start w:val="1"/>
      <w:numFmt w:val="bullet"/>
      <w:lvlText w:val="o"/>
      <w:lvlJc w:val="left"/>
      <w:pPr>
        <w:tabs>
          <w:tab w:val="num" w:pos="3625"/>
        </w:tabs>
        <w:ind w:left="3625" w:hanging="360"/>
      </w:pPr>
      <w:rPr>
        <w:rFonts w:ascii="Courier New" w:hAnsi="Courier New" w:hint="default"/>
      </w:rPr>
    </w:lvl>
    <w:lvl w:ilvl="5" w:tplc="04090005" w:tentative="1">
      <w:start w:val="1"/>
      <w:numFmt w:val="bullet"/>
      <w:lvlText w:val=""/>
      <w:lvlJc w:val="left"/>
      <w:pPr>
        <w:tabs>
          <w:tab w:val="num" w:pos="4345"/>
        </w:tabs>
        <w:ind w:left="4345" w:hanging="360"/>
      </w:pPr>
      <w:rPr>
        <w:rFonts w:ascii="Wingdings" w:hAnsi="Wingdings" w:hint="default"/>
      </w:rPr>
    </w:lvl>
    <w:lvl w:ilvl="6" w:tplc="04090001" w:tentative="1">
      <w:start w:val="1"/>
      <w:numFmt w:val="bullet"/>
      <w:lvlText w:val=""/>
      <w:lvlJc w:val="left"/>
      <w:pPr>
        <w:tabs>
          <w:tab w:val="num" w:pos="5065"/>
        </w:tabs>
        <w:ind w:left="5065" w:hanging="360"/>
      </w:pPr>
      <w:rPr>
        <w:rFonts w:ascii="Symbol" w:hAnsi="Symbol" w:hint="default"/>
      </w:rPr>
    </w:lvl>
    <w:lvl w:ilvl="7" w:tplc="04090003" w:tentative="1">
      <w:start w:val="1"/>
      <w:numFmt w:val="bullet"/>
      <w:lvlText w:val="o"/>
      <w:lvlJc w:val="left"/>
      <w:pPr>
        <w:tabs>
          <w:tab w:val="num" w:pos="5785"/>
        </w:tabs>
        <w:ind w:left="5785" w:hanging="360"/>
      </w:pPr>
      <w:rPr>
        <w:rFonts w:ascii="Courier New" w:hAnsi="Courier New" w:hint="default"/>
      </w:rPr>
    </w:lvl>
    <w:lvl w:ilvl="8" w:tplc="04090005" w:tentative="1">
      <w:start w:val="1"/>
      <w:numFmt w:val="bullet"/>
      <w:lvlText w:val=""/>
      <w:lvlJc w:val="left"/>
      <w:pPr>
        <w:tabs>
          <w:tab w:val="num" w:pos="6505"/>
        </w:tabs>
        <w:ind w:left="6505" w:hanging="360"/>
      </w:pPr>
      <w:rPr>
        <w:rFonts w:ascii="Wingdings" w:hAnsi="Wingdings" w:hint="default"/>
      </w:rPr>
    </w:lvl>
  </w:abstractNum>
  <w:abstractNum w:abstractNumId="14" w15:restartNumberingAfterBreak="0">
    <w:nsid w:val="2A2D4A4A"/>
    <w:multiLevelType w:val="hybridMultilevel"/>
    <w:tmpl w:val="FF645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83044B"/>
    <w:multiLevelType w:val="hybridMultilevel"/>
    <w:tmpl w:val="1B58745E"/>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6" w15:restartNumberingAfterBreak="0">
    <w:nsid w:val="2FB27017"/>
    <w:multiLevelType w:val="hybridMultilevel"/>
    <w:tmpl w:val="71321C3A"/>
    <w:lvl w:ilvl="0" w:tplc="B05ADCB8">
      <w:start w:val="6"/>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1BA5D8F"/>
    <w:multiLevelType w:val="multilevel"/>
    <w:tmpl w:val="1DEA1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7834E1E"/>
    <w:multiLevelType w:val="multilevel"/>
    <w:tmpl w:val="41F25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AA5077C"/>
    <w:multiLevelType w:val="hybridMultilevel"/>
    <w:tmpl w:val="866C6CFE"/>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AF62490"/>
    <w:multiLevelType w:val="multilevel"/>
    <w:tmpl w:val="D7A8DC6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PicBulletId w:val="4"/>
      <w:lvlJc w:val="left"/>
      <w:pPr>
        <w:tabs>
          <w:tab w:val="num" w:pos="2160"/>
        </w:tabs>
        <w:ind w:left="2160" w:hanging="360"/>
      </w:pPr>
      <w:rPr>
        <w:rFonts w:ascii="Courier New" w:hAnsi="Courier New" w:hint="default"/>
        <w:sz w:val="20"/>
      </w:rPr>
    </w:lvl>
    <w:lvl w:ilvl="2" w:tentative="1">
      <w:start w:val="1"/>
      <w:numFmt w:val="bullet"/>
      <w:lvlText w:val=""/>
      <w:lvlPicBulletId w:val="5"/>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1" w15:restartNumberingAfterBreak="0">
    <w:nsid w:val="401D4FA2"/>
    <w:multiLevelType w:val="hybridMultilevel"/>
    <w:tmpl w:val="2F927836"/>
    <w:lvl w:ilvl="0" w:tplc="1B701376">
      <w:start w:val="1"/>
      <w:numFmt w:val="decimal"/>
      <w:lvlText w:val="%1."/>
      <w:lvlJc w:val="left"/>
      <w:pPr>
        <w:ind w:left="360" w:hanging="360"/>
      </w:pPr>
      <w:rPr>
        <w:rFonts w:asciiTheme="minorHAnsi" w:eastAsiaTheme="minorHAnsi" w:hAnsiTheme="minorHAnsi" w:cstheme="minorBid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40379FD"/>
    <w:multiLevelType w:val="hybridMultilevel"/>
    <w:tmpl w:val="6384323A"/>
    <w:lvl w:ilvl="0" w:tplc="04090005">
      <w:start w:val="1"/>
      <w:numFmt w:val="bullet"/>
      <w:lvlText w:val=""/>
      <w:lvlJc w:val="left"/>
      <w:pPr>
        <w:tabs>
          <w:tab w:val="num" w:pos="745"/>
        </w:tabs>
        <w:ind w:left="745" w:hanging="360"/>
      </w:pPr>
      <w:rPr>
        <w:rFonts w:ascii="Wingdings" w:hAnsi="Wingdings" w:hint="default"/>
      </w:rPr>
    </w:lvl>
    <w:lvl w:ilvl="1" w:tplc="04090003" w:tentative="1">
      <w:start w:val="1"/>
      <w:numFmt w:val="bullet"/>
      <w:lvlText w:val="o"/>
      <w:lvlJc w:val="left"/>
      <w:pPr>
        <w:tabs>
          <w:tab w:val="num" w:pos="1465"/>
        </w:tabs>
        <w:ind w:left="1465" w:hanging="360"/>
      </w:pPr>
      <w:rPr>
        <w:rFonts w:ascii="Courier New" w:hAnsi="Courier New" w:hint="default"/>
      </w:rPr>
    </w:lvl>
    <w:lvl w:ilvl="2" w:tplc="04090005" w:tentative="1">
      <w:start w:val="1"/>
      <w:numFmt w:val="bullet"/>
      <w:lvlText w:val=""/>
      <w:lvlJc w:val="left"/>
      <w:pPr>
        <w:tabs>
          <w:tab w:val="num" w:pos="2185"/>
        </w:tabs>
        <w:ind w:left="2185" w:hanging="360"/>
      </w:pPr>
      <w:rPr>
        <w:rFonts w:ascii="Wingdings" w:hAnsi="Wingdings" w:hint="default"/>
      </w:rPr>
    </w:lvl>
    <w:lvl w:ilvl="3" w:tplc="04090001" w:tentative="1">
      <w:start w:val="1"/>
      <w:numFmt w:val="bullet"/>
      <w:lvlText w:val=""/>
      <w:lvlJc w:val="left"/>
      <w:pPr>
        <w:tabs>
          <w:tab w:val="num" w:pos="2905"/>
        </w:tabs>
        <w:ind w:left="2905" w:hanging="360"/>
      </w:pPr>
      <w:rPr>
        <w:rFonts w:ascii="Symbol" w:hAnsi="Symbol" w:hint="default"/>
      </w:rPr>
    </w:lvl>
    <w:lvl w:ilvl="4" w:tplc="04090003" w:tentative="1">
      <w:start w:val="1"/>
      <w:numFmt w:val="bullet"/>
      <w:lvlText w:val="o"/>
      <w:lvlJc w:val="left"/>
      <w:pPr>
        <w:tabs>
          <w:tab w:val="num" w:pos="3625"/>
        </w:tabs>
        <w:ind w:left="3625" w:hanging="360"/>
      </w:pPr>
      <w:rPr>
        <w:rFonts w:ascii="Courier New" w:hAnsi="Courier New" w:hint="default"/>
      </w:rPr>
    </w:lvl>
    <w:lvl w:ilvl="5" w:tplc="04090005" w:tentative="1">
      <w:start w:val="1"/>
      <w:numFmt w:val="bullet"/>
      <w:lvlText w:val=""/>
      <w:lvlJc w:val="left"/>
      <w:pPr>
        <w:tabs>
          <w:tab w:val="num" w:pos="4345"/>
        </w:tabs>
        <w:ind w:left="4345" w:hanging="360"/>
      </w:pPr>
      <w:rPr>
        <w:rFonts w:ascii="Wingdings" w:hAnsi="Wingdings" w:hint="default"/>
      </w:rPr>
    </w:lvl>
    <w:lvl w:ilvl="6" w:tplc="04090001" w:tentative="1">
      <w:start w:val="1"/>
      <w:numFmt w:val="bullet"/>
      <w:lvlText w:val=""/>
      <w:lvlJc w:val="left"/>
      <w:pPr>
        <w:tabs>
          <w:tab w:val="num" w:pos="5065"/>
        </w:tabs>
        <w:ind w:left="5065" w:hanging="360"/>
      </w:pPr>
      <w:rPr>
        <w:rFonts w:ascii="Symbol" w:hAnsi="Symbol" w:hint="default"/>
      </w:rPr>
    </w:lvl>
    <w:lvl w:ilvl="7" w:tplc="04090003" w:tentative="1">
      <w:start w:val="1"/>
      <w:numFmt w:val="bullet"/>
      <w:lvlText w:val="o"/>
      <w:lvlJc w:val="left"/>
      <w:pPr>
        <w:tabs>
          <w:tab w:val="num" w:pos="5785"/>
        </w:tabs>
        <w:ind w:left="5785" w:hanging="360"/>
      </w:pPr>
      <w:rPr>
        <w:rFonts w:ascii="Courier New" w:hAnsi="Courier New" w:hint="default"/>
      </w:rPr>
    </w:lvl>
    <w:lvl w:ilvl="8" w:tplc="04090005" w:tentative="1">
      <w:start w:val="1"/>
      <w:numFmt w:val="bullet"/>
      <w:lvlText w:val=""/>
      <w:lvlJc w:val="left"/>
      <w:pPr>
        <w:tabs>
          <w:tab w:val="num" w:pos="6505"/>
        </w:tabs>
        <w:ind w:left="6505" w:hanging="360"/>
      </w:pPr>
      <w:rPr>
        <w:rFonts w:ascii="Wingdings" w:hAnsi="Wingdings" w:hint="default"/>
      </w:rPr>
    </w:lvl>
  </w:abstractNum>
  <w:abstractNum w:abstractNumId="23" w15:restartNumberingAfterBreak="0">
    <w:nsid w:val="4C7E32DE"/>
    <w:multiLevelType w:val="hybridMultilevel"/>
    <w:tmpl w:val="676E5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7D66F8"/>
    <w:multiLevelType w:val="hybridMultilevel"/>
    <w:tmpl w:val="FFAAE6E6"/>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5" w15:restartNumberingAfterBreak="0">
    <w:nsid w:val="56984850"/>
    <w:multiLevelType w:val="hybridMultilevel"/>
    <w:tmpl w:val="DB0CD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F5637F"/>
    <w:multiLevelType w:val="hybridMultilevel"/>
    <w:tmpl w:val="A5287B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A511F16"/>
    <w:multiLevelType w:val="hybridMultilevel"/>
    <w:tmpl w:val="A7D05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EA07D4A"/>
    <w:multiLevelType w:val="multilevel"/>
    <w:tmpl w:val="AD702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32D778C"/>
    <w:multiLevelType w:val="hybridMultilevel"/>
    <w:tmpl w:val="86863DBE"/>
    <w:lvl w:ilvl="0" w:tplc="B2144F50">
      <w:start w:val="1"/>
      <w:numFmt w:val="lowerLetter"/>
      <w:lvlText w:val="%1."/>
      <w:lvlJc w:val="left"/>
      <w:pPr>
        <w:tabs>
          <w:tab w:val="num" w:pos="745"/>
        </w:tabs>
        <w:ind w:left="745" w:hanging="360"/>
      </w:pPr>
      <w:rPr>
        <w:rFonts w:hint="default"/>
      </w:rPr>
    </w:lvl>
    <w:lvl w:ilvl="1" w:tplc="04090003" w:tentative="1">
      <w:start w:val="1"/>
      <w:numFmt w:val="bullet"/>
      <w:lvlText w:val="o"/>
      <w:lvlJc w:val="left"/>
      <w:pPr>
        <w:tabs>
          <w:tab w:val="num" w:pos="1465"/>
        </w:tabs>
        <w:ind w:left="1465" w:hanging="360"/>
      </w:pPr>
      <w:rPr>
        <w:rFonts w:ascii="Courier New" w:hAnsi="Courier New" w:hint="default"/>
      </w:rPr>
    </w:lvl>
    <w:lvl w:ilvl="2" w:tplc="04090005" w:tentative="1">
      <w:start w:val="1"/>
      <w:numFmt w:val="bullet"/>
      <w:lvlText w:val=""/>
      <w:lvlJc w:val="left"/>
      <w:pPr>
        <w:tabs>
          <w:tab w:val="num" w:pos="2185"/>
        </w:tabs>
        <w:ind w:left="2185" w:hanging="360"/>
      </w:pPr>
      <w:rPr>
        <w:rFonts w:ascii="Wingdings" w:hAnsi="Wingdings" w:hint="default"/>
      </w:rPr>
    </w:lvl>
    <w:lvl w:ilvl="3" w:tplc="04090001" w:tentative="1">
      <w:start w:val="1"/>
      <w:numFmt w:val="bullet"/>
      <w:lvlText w:val=""/>
      <w:lvlJc w:val="left"/>
      <w:pPr>
        <w:tabs>
          <w:tab w:val="num" w:pos="2905"/>
        </w:tabs>
        <w:ind w:left="2905" w:hanging="360"/>
      </w:pPr>
      <w:rPr>
        <w:rFonts w:ascii="Symbol" w:hAnsi="Symbol" w:hint="default"/>
      </w:rPr>
    </w:lvl>
    <w:lvl w:ilvl="4" w:tplc="04090003" w:tentative="1">
      <w:start w:val="1"/>
      <w:numFmt w:val="bullet"/>
      <w:lvlText w:val="o"/>
      <w:lvlJc w:val="left"/>
      <w:pPr>
        <w:tabs>
          <w:tab w:val="num" w:pos="3625"/>
        </w:tabs>
        <w:ind w:left="3625" w:hanging="360"/>
      </w:pPr>
      <w:rPr>
        <w:rFonts w:ascii="Courier New" w:hAnsi="Courier New" w:hint="default"/>
      </w:rPr>
    </w:lvl>
    <w:lvl w:ilvl="5" w:tplc="04090005" w:tentative="1">
      <w:start w:val="1"/>
      <w:numFmt w:val="bullet"/>
      <w:lvlText w:val=""/>
      <w:lvlJc w:val="left"/>
      <w:pPr>
        <w:tabs>
          <w:tab w:val="num" w:pos="4345"/>
        </w:tabs>
        <w:ind w:left="4345" w:hanging="360"/>
      </w:pPr>
      <w:rPr>
        <w:rFonts w:ascii="Wingdings" w:hAnsi="Wingdings" w:hint="default"/>
      </w:rPr>
    </w:lvl>
    <w:lvl w:ilvl="6" w:tplc="04090001" w:tentative="1">
      <w:start w:val="1"/>
      <w:numFmt w:val="bullet"/>
      <w:lvlText w:val=""/>
      <w:lvlJc w:val="left"/>
      <w:pPr>
        <w:tabs>
          <w:tab w:val="num" w:pos="5065"/>
        </w:tabs>
        <w:ind w:left="5065" w:hanging="360"/>
      </w:pPr>
      <w:rPr>
        <w:rFonts w:ascii="Symbol" w:hAnsi="Symbol" w:hint="default"/>
      </w:rPr>
    </w:lvl>
    <w:lvl w:ilvl="7" w:tplc="04090003" w:tentative="1">
      <w:start w:val="1"/>
      <w:numFmt w:val="bullet"/>
      <w:lvlText w:val="o"/>
      <w:lvlJc w:val="left"/>
      <w:pPr>
        <w:tabs>
          <w:tab w:val="num" w:pos="5785"/>
        </w:tabs>
        <w:ind w:left="5785" w:hanging="360"/>
      </w:pPr>
      <w:rPr>
        <w:rFonts w:ascii="Courier New" w:hAnsi="Courier New" w:hint="default"/>
      </w:rPr>
    </w:lvl>
    <w:lvl w:ilvl="8" w:tplc="04090005" w:tentative="1">
      <w:start w:val="1"/>
      <w:numFmt w:val="bullet"/>
      <w:lvlText w:val=""/>
      <w:lvlJc w:val="left"/>
      <w:pPr>
        <w:tabs>
          <w:tab w:val="num" w:pos="6505"/>
        </w:tabs>
        <w:ind w:left="6505" w:hanging="360"/>
      </w:pPr>
      <w:rPr>
        <w:rFonts w:ascii="Wingdings" w:hAnsi="Wingdings" w:hint="default"/>
      </w:rPr>
    </w:lvl>
  </w:abstractNum>
  <w:abstractNum w:abstractNumId="30" w15:restartNumberingAfterBreak="0">
    <w:nsid w:val="63F91134"/>
    <w:multiLevelType w:val="hybridMultilevel"/>
    <w:tmpl w:val="B7944A6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1" w15:restartNumberingAfterBreak="0">
    <w:nsid w:val="68752A43"/>
    <w:multiLevelType w:val="hybridMultilevel"/>
    <w:tmpl w:val="0D5E55F6"/>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4614EC"/>
    <w:multiLevelType w:val="hybridMultilevel"/>
    <w:tmpl w:val="9C40E002"/>
    <w:lvl w:ilvl="0" w:tplc="8F4A6D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100390"/>
    <w:multiLevelType w:val="multilevel"/>
    <w:tmpl w:val="EDD258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72212CBE"/>
    <w:multiLevelType w:val="multilevel"/>
    <w:tmpl w:val="6504E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22A0FA0"/>
    <w:multiLevelType w:val="hybridMultilevel"/>
    <w:tmpl w:val="439631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A85850"/>
    <w:multiLevelType w:val="hybridMultilevel"/>
    <w:tmpl w:val="91ACE6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37D58EF"/>
    <w:multiLevelType w:val="hybridMultilevel"/>
    <w:tmpl w:val="008688B6"/>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8" w15:restartNumberingAfterBreak="0">
    <w:nsid w:val="750F1598"/>
    <w:multiLevelType w:val="multilevel"/>
    <w:tmpl w:val="13C4C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69D268A"/>
    <w:multiLevelType w:val="hybridMultilevel"/>
    <w:tmpl w:val="5BC4DF44"/>
    <w:lvl w:ilvl="0" w:tplc="00000001">
      <w:start w:val="1"/>
      <w:numFmt w:val="bullet"/>
      <w:lvlText w:val=""/>
      <w:lvlJc w:val="left"/>
      <w:pPr>
        <w:ind w:left="720" w:hanging="360"/>
      </w:pPr>
      <w:rPr>
        <w:rFonts w:ascii="Symbol" w:hAnsi="Symbol" w:hint="default"/>
      </w:rPr>
    </w:lvl>
    <w:lvl w:ilvl="1" w:tplc="00000003">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40" w15:restartNumberingAfterBreak="0">
    <w:nsid w:val="77363714"/>
    <w:multiLevelType w:val="hybridMultilevel"/>
    <w:tmpl w:val="864C7BE4"/>
    <w:lvl w:ilvl="0" w:tplc="10000001">
      <w:start w:val="1"/>
      <w:numFmt w:val="bullet"/>
      <w:lvlText w:val=""/>
      <w:lvlJc w:val="left"/>
      <w:pPr>
        <w:ind w:left="360" w:hanging="360"/>
      </w:pPr>
      <w:rPr>
        <w:rFonts w:ascii="Symbol" w:hAnsi="Symbol" w:hint="default"/>
      </w:rPr>
    </w:lvl>
    <w:lvl w:ilvl="1" w:tplc="10000001">
      <w:start w:val="1"/>
      <w:numFmt w:val="bullet"/>
      <w:lvlText w:val=""/>
      <w:lvlJc w:val="left"/>
      <w:pPr>
        <w:ind w:left="1080" w:hanging="360"/>
      </w:pPr>
      <w:rPr>
        <w:rFonts w:ascii="Symbol" w:hAnsi="Symbol" w:hint="default"/>
      </w:r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41" w15:restartNumberingAfterBreak="0">
    <w:nsid w:val="79E648BF"/>
    <w:multiLevelType w:val="hybridMultilevel"/>
    <w:tmpl w:val="0CA0C9A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A1727D8"/>
    <w:multiLevelType w:val="hybridMultilevel"/>
    <w:tmpl w:val="C7EEA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5E424D"/>
    <w:multiLevelType w:val="hybridMultilevel"/>
    <w:tmpl w:val="46C6940E"/>
    <w:lvl w:ilvl="0" w:tplc="B204D8A0">
      <w:start w:val="1"/>
      <w:numFmt w:val="lowerLetter"/>
      <w:lvlText w:val="%1."/>
      <w:lvlJc w:val="left"/>
      <w:pPr>
        <w:tabs>
          <w:tab w:val="num" w:pos="745"/>
        </w:tabs>
        <w:ind w:left="745" w:hanging="360"/>
      </w:pPr>
      <w:rPr>
        <w:rFonts w:hint="default"/>
      </w:rPr>
    </w:lvl>
    <w:lvl w:ilvl="1" w:tplc="04090003" w:tentative="1">
      <w:start w:val="1"/>
      <w:numFmt w:val="bullet"/>
      <w:lvlText w:val="o"/>
      <w:lvlJc w:val="left"/>
      <w:pPr>
        <w:tabs>
          <w:tab w:val="num" w:pos="1465"/>
        </w:tabs>
        <w:ind w:left="1465" w:hanging="360"/>
      </w:pPr>
      <w:rPr>
        <w:rFonts w:ascii="Courier New" w:hAnsi="Courier New" w:hint="default"/>
      </w:rPr>
    </w:lvl>
    <w:lvl w:ilvl="2" w:tplc="04090005" w:tentative="1">
      <w:start w:val="1"/>
      <w:numFmt w:val="bullet"/>
      <w:lvlText w:val=""/>
      <w:lvlJc w:val="left"/>
      <w:pPr>
        <w:tabs>
          <w:tab w:val="num" w:pos="2185"/>
        </w:tabs>
        <w:ind w:left="2185" w:hanging="360"/>
      </w:pPr>
      <w:rPr>
        <w:rFonts w:ascii="Wingdings" w:hAnsi="Wingdings" w:hint="default"/>
      </w:rPr>
    </w:lvl>
    <w:lvl w:ilvl="3" w:tplc="04090001" w:tentative="1">
      <w:start w:val="1"/>
      <w:numFmt w:val="bullet"/>
      <w:lvlText w:val=""/>
      <w:lvlJc w:val="left"/>
      <w:pPr>
        <w:tabs>
          <w:tab w:val="num" w:pos="2905"/>
        </w:tabs>
        <w:ind w:left="2905" w:hanging="360"/>
      </w:pPr>
      <w:rPr>
        <w:rFonts w:ascii="Symbol" w:hAnsi="Symbol" w:hint="default"/>
      </w:rPr>
    </w:lvl>
    <w:lvl w:ilvl="4" w:tplc="04090003" w:tentative="1">
      <w:start w:val="1"/>
      <w:numFmt w:val="bullet"/>
      <w:lvlText w:val="o"/>
      <w:lvlJc w:val="left"/>
      <w:pPr>
        <w:tabs>
          <w:tab w:val="num" w:pos="3625"/>
        </w:tabs>
        <w:ind w:left="3625" w:hanging="360"/>
      </w:pPr>
      <w:rPr>
        <w:rFonts w:ascii="Courier New" w:hAnsi="Courier New" w:hint="default"/>
      </w:rPr>
    </w:lvl>
    <w:lvl w:ilvl="5" w:tplc="04090005" w:tentative="1">
      <w:start w:val="1"/>
      <w:numFmt w:val="bullet"/>
      <w:lvlText w:val=""/>
      <w:lvlJc w:val="left"/>
      <w:pPr>
        <w:tabs>
          <w:tab w:val="num" w:pos="4345"/>
        </w:tabs>
        <w:ind w:left="4345" w:hanging="360"/>
      </w:pPr>
      <w:rPr>
        <w:rFonts w:ascii="Wingdings" w:hAnsi="Wingdings" w:hint="default"/>
      </w:rPr>
    </w:lvl>
    <w:lvl w:ilvl="6" w:tplc="04090001" w:tentative="1">
      <w:start w:val="1"/>
      <w:numFmt w:val="bullet"/>
      <w:lvlText w:val=""/>
      <w:lvlJc w:val="left"/>
      <w:pPr>
        <w:tabs>
          <w:tab w:val="num" w:pos="5065"/>
        </w:tabs>
        <w:ind w:left="5065" w:hanging="360"/>
      </w:pPr>
      <w:rPr>
        <w:rFonts w:ascii="Symbol" w:hAnsi="Symbol" w:hint="default"/>
      </w:rPr>
    </w:lvl>
    <w:lvl w:ilvl="7" w:tplc="04090003" w:tentative="1">
      <w:start w:val="1"/>
      <w:numFmt w:val="bullet"/>
      <w:lvlText w:val="o"/>
      <w:lvlJc w:val="left"/>
      <w:pPr>
        <w:tabs>
          <w:tab w:val="num" w:pos="5785"/>
        </w:tabs>
        <w:ind w:left="5785" w:hanging="360"/>
      </w:pPr>
      <w:rPr>
        <w:rFonts w:ascii="Courier New" w:hAnsi="Courier New" w:hint="default"/>
      </w:rPr>
    </w:lvl>
    <w:lvl w:ilvl="8" w:tplc="04090005" w:tentative="1">
      <w:start w:val="1"/>
      <w:numFmt w:val="bullet"/>
      <w:lvlText w:val=""/>
      <w:lvlJc w:val="left"/>
      <w:pPr>
        <w:tabs>
          <w:tab w:val="num" w:pos="6505"/>
        </w:tabs>
        <w:ind w:left="6505" w:hanging="360"/>
      </w:pPr>
      <w:rPr>
        <w:rFonts w:ascii="Wingdings" w:hAnsi="Wingdings" w:hint="default"/>
      </w:rPr>
    </w:lvl>
  </w:abstractNum>
  <w:abstractNum w:abstractNumId="44" w15:restartNumberingAfterBreak="0">
    <w:nsid w:val="7B9B3307"/>
    <w:multiLevelType w:val="multilevel"/>
    <w:tmpl w:val="83D04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DF57943"/>
    <w:multiLevelType w:val="hybridMultilevel"/>
    <w:tmpl w:val="BF6C3CD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6" w15:restartNumberingAfterBreak="0">
    <w:nsid w:val="7ED3358C"/>
    <w:multiLevelType w:val="hybridMultilevel"/>
    <w:tmpl w:val="F53CAFA4"/>
    <w:lvl w:ilvl="0" w:tplc="A94EA0C8">
      <w:start w:val="1"/>
      <w:numFmt w:val="lowerLetter"/>
      <w:lvlText w:val="%1."/>
      <w:lvlJc w:val="left"/>
      <w:pPr>
        <w:tabs>
          <w:tab w:val="num" w:pos="745"/>
        </w:tabs>
        <w:ind w:left="745" w:hanging="360"/>
      </w:pPr>
      <w:rPr>
        <w:rFonts w:hint="default"/>
      </w:rPr>
    </w:lvl>
    <w:lvl w:ilvl="1" w:tplc="04090003" w:tentative="1">
      <w:start w:val="1"/>
      <w:numFmt w:val="bullet"/>
      <w:lvlText w:val="o"/>
      <w:lvlJc w:val="left"/>
      <w:pPr>
        <w:tabs>
          <w:tab w:val="num" w:pos="1465"/>
        </w:tabs>
        <w:ind w:left="1465" w:hanging="360"/>
      </w:pPr>
      <w:rPr>
        <w:rFonts w:ascii="Courier New" w:hAnsi="Courier New" w:hint="default"/>
      </w:rPr>
    </w:lvl>
    <w:lvl w:ilvl="2" w:tplc="04090005" w:tentative="1">
      <w:start w:val="1"/>
      <w:numFmt w:val="bullet"/>
      <w:lvlText w:val=""/>
      <w:lvlJc w:val="left"/>
      <w:pPr>
        <w:tabs>
          <w:tab w:val="num" w:pos="2185"/>
        </w:tabs>
        <w:ind w:left="2185" w:hanging="360"/>
      </w:pPr>
      <w:rPr>
        <w:rFonts w:ascii="Wingdings" w:hAnsi="Wingdings" w:hint="default"/>
      </w:rPr>
    </w:lvl>
    <w:lvl w:ilvl="3" w:tplc="04090001" w:tentative="1">
      <w:start w:val="1"/>
      <w:numFmt w:val="bullet"/>
      <w:lvlText w:val=""/>
      <w:lvlJc w:val="left"/>
      <w:pPr>
        <w:tabs>
          <w:tab w:val="num" w:pos="2905"/>
        </w:tabs>
        <w:ind w:left="2905" w:hanging="360"/>
      </w:pPr>
      <w:rPr>
        <w:rFonts w:ascii="Symbol" w:hAnsi="Symbol" w:hint="default"/>
      </w:rPr>
    </w:lvl>
    <w:lvl w:ilvl="4" w:tplc="04090003" w:tentative="1">
      <w:start w:val="1"/>
      <w:numFmt w:val="bullet"/>
      <w:lvlText w:val="o"/>
      <w:lvlJc w:val="left"/>
      <w:pPr>
        <w:tabs>
          <w:tab w:val="num" w:pos="3625"/>
        </w:tabs>
        <w:ind w:left="3625" w:hanging="360"/>
      </w:pPr>
      <w:rPr>
        <w:rFonts w:ascii="Courier New" w:hAnsi="Courier New" w:hint="default"/>
      </w:rPr>
    </w:lvl>
    <w:lvl w:ilvl="5" w:tplc="04090005" w:tentative="1">
      <w:start w:val="1"/>
      <w:numFmt w:val="bullet"/>
      <w:lvlText w:val=""/>
      <w:lvlJc w:val="left"/>
      <w:pPr>
        <w:tabs>
          <w:tab w:val="num" w:pos="4345"/>
        </w:tabs>
        <w:ind w:left="4345" w:hanging="360"/>
      </w:pPr>
      <w:rPr>
        <w:rFonts w:ascii="Wingdings" w:hAnsi="Wingdings" w:hint="default"/>
      </w:rPr>
    </w:lvl>
    <w:lvl w:ilvl="6" w:tplc="04090001" w:tentative="1">
      <w:start w:val="1"/>
      <w:numFmt w:val="bullet"/>
      <w:lvlText w:val=""/>
      <w:lvlJc w:val="left"/>
      <w:pPr>
        <w:tabs>
          <w:tab w:val="num" w:pos="5065"/>
        </w:tabs>
        <w:ind w:left="5065" w:hanging="360"/>
      </w:pPr>
      <w:rPr>
        <w:rFonts w:ascii="Symbol" w:hAnsi="Symbol" w:hint="default"/>
      </w:rPr>
    </w:lvl>
    <w:lvl w:ilvl="7" w:tplc="04090003" w:tentative="1">
      <w:start w:val="1"/>
      <w:numFmt w:val="bullet"/>
      <w:lvlText w:val="o"/>
      <w:lvlJc w:val="left"/>
      <w:pPr>
        <w:tabs>
          <w:tab w:val="num" w:pos="5785"/>
        </w:tabs>
        <w:ind w:left="5785" w:hanging="360"/>
      </w:pPr>
      <w:rPr>
        <w:rFonts w:ascii="Courier New" w:hAnsi="Courier New" w:hint="default"/>
      </w:rPr>
    </w:lvl>
    <w:lvl w:ilvl="8" w:tplc="04090005" w:tentative="1">
      <w:start w:val="1"/>
      <w:numFmt w:val="bullet"/>
      <w:lvlText w:val=""/>
      <w:lvlJc w:val="left"/>
      <w:pPr>
        <w:tabs>
          <w:tab w:val="num" w:pos="6505"/>
        </w:tabs>
        <w:ind w:left="6505" w:hanging="360"/>
      </w:pPr>
      <w:rPr>
        <w:rFonts w:ascii="Wingdings" w:hAnsi="Wingdings" w:hint="default"/>
      </w:rPr>
    </w:lvl>
  </w:abstractNum>
  <w:num w:numId="1">
    <w:abstractNumId w:val="41"/>
  </w:num>
  <w:num w:numId="2">
    <w:abstractNumId w:val="35"/>
  </w:num>
  <w:num w:numId="3">
    <w:abstractNumId w:val="31"/>
  </w:num>
  <w:num w:numId="4">
    <w:abstractNumId w:val="13"/>
  </w:num>
  <w:num w:numId="5">
    <w:abstractNumId w:val="11"/>
  </w:num>
  <w:num w:numId="6">
    <w:abstractNumId w:val="43"/>
  </w:num>
  <w:num w:numId="7">
    <w:abstractNumId w:val="32"/>
  </w:num>
  <w:num w:numId="8">
    <w:abstractNumId w:val="46"/>
  </w:num>
  <w:num w:numId="9">
    <w:abstractNumId w:val="29"/>
  </w:num>
  <w:num w:numId="10">
    <w:abstractNumId w:val="19"/>
  </w:num>
  <w:num w:numId="11">
    <w:abstractNumId w:val="2"/>
  </w:num>
  <w:num w:numId="12">
    <w:abstractNumId w:val="7"/>
  </w:num>
  <w:num w:numId="13">
    <w:abstractNumId w:val="6"/>
  </w:num>
  <w:num w:numId="14">
    <w:abstractNumId w:val="34"/>
  </w:num>
  <w:num w:numId="15">
    <w:abstractNumId w:val="18"/>
  </w:num>
  <w:num w:numId="16">
    <w:abstractNumId w:val="17"/>
  </w:num>
  <w:num w:numId="17">
    <w:abstractNumId w:val="44"/>
  </w:num>
  <w:num w:numId="18">
    <w:abstractNumId w:val="38"/>
  </w:num>
  <w:num w:numId="19">
    <w:abstractNumId w:val="28"/>
  </w:num>
  <w:num w:numId="20">
    <w:abstractNumId w:val="12"/>
  </w:num>
  <w:num w:numId="21">
    <w:abstractNumId w:val="9"/>
  </w:num>
  <w:num w:numId="22">
    <w:abstractNumId w:val="5"/>
  </w:num>
  <w:num w:numId="23">
    <w:abstractNumId w:val="22"/>
  </w:num>
  <w:num w:numId="24">
    <w:abstractNumId w:val="27"/>
  </w:num>
  <w:num w:numId="25">
    <w:abstractNumId w:val="0"/>
  </w:num>
  <w:num w:numId="26">
    <w:abstractNumId w:val="10"/>
  </w:num>
  <w:num w:numId="27">
    <w:abstractNumId w:val="20"/>
  </w:num>
  <w:num w:numId="28">
    <w:abstractNumId w:val="36"/>
  </w:num>
  <w:num w:numId="29">
    <w:abstractNumId w:val="33"/>
  </w:num>
  <w:num w:numId="30">
    <w:abstractNumId w:val="42"/>
  </w:num>
  <w:num w:numId="31">
    <w:abstractNumId w:val="1"/>
  </w:num>
  <w:num w:numId="32">
    <w:abstractNumId w:val="3"/>
  </w:num>
  <w:num w:numId="33">
    <w:abstractNumId w:val="8"/>
  </w:num>
  <w:num w:numId="34">
    <w:abstractNumId w:val="16"/>
  </w:num>
  <w:num w:numId="35">
    <w:abstractNumId w:val="14"/>
  </w:num>
  <w:num w:numId="36">
    <w:abstractNumId w:val="4"/>
  </w:num>
  <w:num w:numId="37">
    <w:abstractNumId w:val="26"/>
  </w:num>
  <w:num w:numId="38">
    <w:abstractNumId w:val="30"/>
  </w:num>
  <w:num w:numId="39">
    <w:abstractNumId w:val="45"/>
  </w:num>
  <w:num w:numId="40">
    <w:abstractNumId w:val="40"/>
  </w:num>
  <w:num w:numId="41">
    <w:abstractNumId w:val="15"/>
  </w:num>
  <w:num w:numId="42">
    <w:abstractNumId w:val="23"/>
  </w:num>
  <w:num w:numId="43">
    <w:abstractNumId w:val="21"/>
  </w:num>
  <w:num w:numId="44">
    <w:abstractNumId w:val="39"/>
  </w:num>
  <w:num w:numId="45">
    <w:abstractNumId w:val="25"/>
  </w:num>
  <w:num w:numId="46">
    <w:abstractNumId w:val="24"/>
  </w:num>
  <w:num w:numId="47">
    <w:abstractNumId w:val="3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0145D"/>
    <w:rsid w:val="00020EC9"/>
    <w:rsid w:val="00020FAF"/>
    <w:rsid w:val="000220F0"/>
    <w:rsid w:val="000244F8"/>
    <w:rsid w:val="00024E69"/>
    <w:rsid w:val="00030FF3"/>
    <w:rsid w:val="000326A6"/>
    <w:rsid w:val="00037A28"/>
    <w:rsid w:val="00041DD1"/>
    <w:rsid w:val="000425D9"/>
    <w:rsid w:val="00062411"/>
    <w:rsid w:val="0008090E"/>
    <w:rsid w:val="00086DE1"/>
    <w:rsid w:val="00090025"/>
    <w:rsid w:val="00092DB0"/>
    <w:rsid w:val="00095F4E"/>
    <w:rsid w:val="000A0822"/>
    <w:rsid w:val="000A3F2D"/>
    <w:rsid w:val="000A7611"/>
    <w:rsid w:val="000A7877"/>
    <w:rsid w:val="000C0177"/>
    <w:rsid w:val="000C08FA"/>
    <w:rsid w:val="000D26DF"/>
    <w:rsid w:val="000E02F4"/>
    <w:rsid w:val="000E059D"/>
    <w:rsid w:val="000E0CFB"/>
    <w:rsid w:val="000E50A9"/>
    <w:rsid w:val="000E611D"/>
    <w:rsid w:val="000F53CE"/>
    <w:rsid w:val="001050DB"/>
    <w:rsid w:val="0011420B"/>
    <w:rsid w:val="00117C7D"/>
    <w:rsid w:val="001206B2"/>
    <w:rsid w:val="00120E7D"/>
    <w:rsid w:val="001235EE"/>
    <w:rsid w:val="001334FA"/>
    <w:rsid w:val="001340C1"/>
    <w:rsid w:val="0014409B"/>
    <w:rsid w:val="001536F9"/>
    <w:rsid w:val="00162CD0"/>
    <w:rsid w:val="00164BCC"/>
    <w:rsid w:val="001719A1"/>
    <w:rsid w:val="00172D1E"/>
    <w:rsid w:val="00172D4C"/>
    <w:rsid w:val="00174126"/>
    <w:rsid w:val="00182FE6"/>
    <w:rsid w:val="00183D82"/>
    <w:rsid w:val="00185CC5"/>
    <w:rsid w:val="001918FB"/>
    <w:rsid w:val="001A12CE"/>
    <w:rsid w:val="001C1BD3"/>
    <w:rsid w:val="001C3BEF"/>
    <w:rsid w:val="001C4C7F"/>
    <w:rsid w:val="001C6F86"/>
    <w:rsid w:val="001C6FD8"/>
    <w:rsid w:val="001D1E99"/>
    <w:rsid w:val="001E1D45"/>
    <w:rsid w:val="001F1DE9"/>
    <w:rsid w:val="001F479F"/>
    <w:rsid w:val="001F7949"/>
    <w:rsid w:val="00204AE5"/>
    <w:rsid w:val="002055E7"/>
    <w:rsid w:val="0021221E"/>
    <w:rsid w:val="002155D7"/>
    <w:rsid w:val="00215CD7"/>
    <w:rsid w:val="00216CE1"/>
    <w:rsid w:val="00216ECD"/>
    <w:rsid w:val="002206D7"/>
    <w:rsid w:val="00222504"/>
    <w:rsid w:val="00224614"/>
    <w:rsid w:val="002255E3"/>
    <w:rsid w:val="0022574B"/>
    <w:rsid w:val="0023470C"/>
    <w:rsid w:val="00242AB6"/>
    <w:rsid w:val="002439D1"/>
    <w:rsid w:val="002463C8"/>
    <w:rsid w:val="00252E8A"/>
    <w:rsid w:val="002536DC"/>
    <w:rsid w:val="0025554F"/>
    <w:rsid w:val="002610C1"/>
    <w:rsid w:val="00261EDA"/>
    <w:rsid w:val="00263221"/>
    <w:rsid w:val="00263677"/>
    <w:rsid w:val="00266878"/>
    <w:rsid w:val="0027060A"/>
    <w:rsid w:val="00273A56"/>
    <w:rsid w:val="0027794A"/>
    <w:rsid w:val="00277F53"/>
    <w:rsid w:val="00280A56"/>
    <w:rsid w:val="002851FC"/>
    <w:rsid w:val="00290FF3"/>
    <w:rsid w:val="00293631"/>
    <w:rsid w:val="00295374"/>
    <w:rsid w:val="002A20CE"/>
    <w:rsid w:val="002A7A4B"/>
    <w:rsid w:val="002B08B1"/>
    <w:rsid w:val="002B0ECA"/>
    <w:rsid w:val="002B1D11"/>
    <w:rsid w:val="002B7270"/>
    <w:rsid w:val="002C43F5"/>
    <w:rsid w:val="002C4DB5"/>
    <w:rsid w:val="002D18B5"/>
    <w:rsid w:val="002D50A1"/>
    <w:rsid w:val="002D653C"/>
    <w:rsid w:val="002E0FCD"/>
    <w:rsid w:val="002E14AD"/>
    <w:rsid w:val="002E1772"/>
    <w:rsid w:val="002E5EB0"/>
    <w:rsid w:val="002E712F"/>
    <w:rsid w:val="002F023B"/>
    <w:rsid w:val="002F6835"/>
    <w:rsid w:val="003218E7"/>
    <w:rsid w:val="0032626D"/>
    <w:rsid w:val="003276E8"/>
    <w:rsid w:val="00332C90"/>
    <w:rsid w:val="00334AC5"/>
    <w:rsid w:val="00345B8A"/>
    <w:rsid w:val="00352EDE"/>
    <w:rsid w:val="00363913"/>
    <w:rsid w:val="00366B56"/>
    <w:rsid w:val="003831AE"/>
    <w:rsid w:val="003A3C71"/>
    <w:rsid w:val="003A6022"/>
    <w:rsid w:val="003A7C19"/>
    <w:rsid w:val="003B28D8"/>
    <w:rsid w:val="003C5261"/>
    <w:rsid w:val="003D2A1D"/>
    <w:rsid w:val="003D6BD6"/>
    <w:rsid w:val="003D6E74"/>
    <w:rsid w:val="003D708C"/>
    <w:rsid w:val="003E195B"/>
    <w:rsid w:val="003E1BB6"/>
    <w:rsid w:val="003E2545"/>
    <w:rsid w:val="003E33A6"/>
    <w:rsid w:val="003E68A7"/>
    <w:rsid w:val="003F0B15"/>
    <w:rsid w:val="003F2AEC"/>
    <w:rsid w:val="003F3739"/>
    <w:rsid w:val="003F4BFF"/>
    <w:rsid w:val="00400025"/>
    <w:rsid w:val="00401097"/>
    <w:rsid w:val="00411F69"/>
    <w:rsid w:val="00415E5E"/>
    <w:rsid w:val="0043015D"/>
    <w:rsid w:val="00431463"/>
    <w:rsid w:val="004400BA"/>
    <w:rsid w:val="00441F93"/>
    <w:rsid w:val="00442A70"/>
    <w:rsid w:val="00445303"/>
    <w:rsid w:val="00451175"/>
    <w:rsid w:val="00454062"/>
    <w:rsid w:val="004713E6"/>
    <w:rsid w:val="004723D5"/>
    <w:rsid w:val="00473C3B"/>
    <w:rsid w:val="004775C3"/>
    <w:rsid w:val="00482244"/>
    <w:rsid w:val="00486B0D"/>
    <w:rsid w:val="00495264"/>
    <w:rsid w:val="004A0A2A"/>
    <w:rsid w:val="004A4B3E"/>
    <w:rsid w:val="004B1253"/>
    <w:rsid w:val="004B40DF"/>
    <w:rsid w:val="004B60CE"/>
    <w:rsid w:val="004B6A21"/>
    <w:rsid w:val="004B7E54"/>
    <w:rsid w:val="004C07DF"/>
    <w:rsid w:val="004C456E"/>
    <w:rsid w:val="004C4B07"/>
    <w:rsid w:val="004D78F9"/>
    <w:rsid w:val="004E0BF9"/>
    <w:rsid w:val="004F5840"/>
    <w:rsid w:val="004F58FF"/>
    <w:rsid w:val="004F70A1"/>
    <w:rsid w:val="00500B97"/>
    <w:rsid w:val="0050139B"/>
    <w:rsid w:val="005015A6"/>
    <w:rsid w:val="00503854"/>
    <w:rsid w:val="005050B5"/>
    <w:rsid w:val="00510195"/>
    <w:rsid w:val="00520A93"/>
    <w:rsid w:val="00524E47"/>
    <w:rsid w:val="00527351"/>
    <w:rsid w:val="005276B3"/>
    <w:rsid w:val="00535752"/>
    <w:rsid w:val="00542779"/>
    <w:rsid w:val="005453F8"/>
    <w:rsid w:val="00547389"/>
    <w:rsid w:val="00551B23"/>
    <w:rsid w:val="00570416"/>
    <w:rsid w:val="00570C46"/>
    <w:rsid w:val="005814AA"/>
    <w:rsid w:val="00585558"/>
    <w:rsid w:val="00586FEF"/>
    <w:rsid w:val="0059529C"/>
    <w:rsid w:val="005971D9"/>
    <w:rsid w:val="00597AB8"/>
    <w:rsid w:val="005A268C"/>
    <w:rsid w:val="005A51FA"/>
    <w:rsid w:val="005A5DD2"/>
    <w:rsid w:val="005A7375"/>
    <w:rsid w:val="005A76C9"/>
    <w:rsid w:val="005A7789"/>
    <w:rsid w:val="005B2D05"/>
    <w:rsid w:val="005B78F7"/>
    <w:rsid w:val="005C0430"/>
    <w:rsid w:val="005C4BC3"/>
    <w:rsid w:val="005D15C9"/>
    <w:rsid w:val="005D2326"/>
    <w:rsid w:val="005D40B0"/>
    <w:rsid w:val="005D4798"/>
    <w:rsid w:val="005E45B9"/>
    <w:rsid w:val="005E4E2A"/>
    <w:rsid w:val="005F09A1"/>
    <w:rsid w:val="005F273E"/>
    <w:rsid w:val="005F2AFA"/>
    <w:rsid w:val="005F5227"/>
    <w:rsid w:val="00606F9B"/>
    <w:rsid w:val="00611F3B"/>
    <w:rsid w:val="0061293F"/>
    <w:rsid w:val="00613201"/>
    <w:rsid w:val="006146DA"/>
    <w:rsid w:val="00614D0D"/>
    <w:rsid w:val="00617423"/>
    <w:rsid w:val="00621C5F"/>
    <w:rsid w:val="00624590"/>
    <w:rsid w:val="0062763D"/>
    <w:rsid w:val="0063573B"/>
    <w:rsid w:val="00641EBC"/>
    <w:rsid w:val="00642692"/>
    <w:rsid w:val="00643D13"/>
    <w:rsid w:val="00645EBD"/>
    <w:rsid w:val="006470B0"/>
    <w:rsid w:val="006526AE"/>
    <w:rsid w:val="006574DF"/>
    <w:rsid w:val="00663711"/>
    <w:rsid w:val="00672C79"/>
    <w:rsid w:val="0068723D"/>
    <w:rsid w:val="006900EE"/>
    <w:rsid w:val="006923BA"/>
    <w:rsid w:val="0069554C"/>
    <w:rsid w:val="00697619"/>
    <w:rsid w:val="006A4FC1"/>
    <w:rsid w:val="006C5C8A"/>
    <w:rsid w:val="006D417B"/>
    <w:rsid w:val="006D74CE"/>
    <w:rsid w:val="006E2AE1"/>
    <w:rsid w:val="00701421"/>
    <w:rsid w:val="00702357"/>
    <w:rsid w:val="007038A0"/>
    <w:rsid w:val="00705C02"/>
    <w:rsid w:val="0071353E"/>
    <w:rsid w:val="007135A1"/>
    <w:rsid w:val="00720FA2"/>
    <w:rsid w:val="00722023"/>
    <w:rsid w:val="007255D2"/>
    <w:rsid w:val="007305B9"/>
    <w:rsid w:val="00730C8D"/>
    <w:rsid w:val="0074371B"/>
    <w:rsid w:val="00747462"/>
    <w:rsid w:val="007516E0"/>
    <w:rsid w:val="007562BC"/>
    <w:rsid w:val="00770D08"/>
    <w:rsid w:val="00786977"/>
    <w:rsid w:val="00787EB0"/>
    <w:rsid w:val="00791630"/>
    <w:rsid w:val="00795012"/>
    <w:rsid w:val="007A23EB"/>
    <w:rsid w:val="007A505C"/>
    <w:rsid w:val="007B03DA"/>
    <w:rsid w:val="007B1ECF"/>
    <w:rsid w:val="007B7BBE"/>
    <w:rsid w:val="007C3902"/>
    <w:rsid w:val="007C7DC2"/>
    <w:rsid w:val="007D5391"/>
    <w:rsid w:val="007E2056"/>
    <w:rsid w:val="007E4515"/>
    <w:rsid w:val="007F55FD"/>
    <w:rsid w:val="007F7D67"/>
    <w:rsid w:val="00802478"/>
    <w:rsid w:val="00802AA4"/>
    <w:rsid w:val="00804787"/>
    <w:rsid w:val="008125ED"/>
    <w:rsid w:val="00813EB8"/>
    <w:rsid w:val="0081598F"/>
    <w:rsid w:val="00823BB0"/>
    <w:rsid w:val="008273C8"/>
    <w:rsid w:val="0083065B"/>
    <w:rsid w:val="00846924"/>
    <w:rsid w:val="00860837"/>
    <w:rsid w:val="00874EEE"/>
    <w:rsid w:val="00896B71"/>
    <w:rsid w:val="00897BC1"/>
    <w:rsid w:val="008A1CDA"/>
    <w:rsid w:val="008A32BD"/>
    <w:rsid w:val="008A3F5E"/>
    <w:rsid w:val="008B0DB7"/>
    <w:rsid w:val="008B1E29"/>
    <w:rsid w:val="008C13FA"/>
    <w:rsid w:val="008C21A5"/>
    <w:rsid w:val="008C37D9"/>
    <w:rsid w:val="008D2CF4"/>
    <w:rsid w:val="008D6243"/>
    <w:rsid w:val="008E0E30"/>
    <w:rsid w:val="008E4275"/>
    <w:rsid w:val="008E7D95"/>
    <w:rsid w:val="0090568D"/>
    <w:rsid w:val="0090658D"/>
    <w:rsid w:val="009076E2"/>
    <w:rsid w:val="00914477"/>
    <w:rsid w:val="00922D19"/>
    <w:rsid w:val="009230C7"/>
    <w:rsid w:val="00930DEB"/>
    <w:rsid w:val="00931C26"/>
    <w:rsid w:val="00933EA4"/>
    <w:rsid w:val="009416A8"/>
    <w:rsid w:val="00947AEF"/>
    <w:rsid w:val="00954DFC"/>
    <w:rsid w:val="00957146"/>
    <w:rsid w:val="00982932"/>
    <w:rsid w:val="0099180E"/>
    <w:rsid w:val="00997CDC"/>
    <w:rsid w:val="009A018B"/>
    <w:rsid w:val="009A0E75"/>
    <w:rsid w:val="009A6718"/>
    <w:rsid w:val="009B0489"/>
    <w:rsid w:val="009B7051"/>
    <w:rsid w:val="009D38AD"/>
    <w:rsid w:val="009D7C41"/>
    <w:rsid w:val="009E07EE"/>
    <w:rsid w:val="009E464E"/>
    <w:rsid w:val="009E7F36"/>
    <w:rsid w:val="00A067AF"/>
    <w:rsid w:val="00A11AB0"/>
    <w:rsid w:val="00A11BB3"/>
    <w:rsid w:val="00A13EAB"/>
    <w:rsid w:val="00A251CB"/>
    <w:rsid w:val="00A419DF"/>
    <w:rsid w:val="00A42DA9"/>
    <w:rsid w:val="00A440EA"/>
    <w:rsid w:val="00A452C5"/>
    <w:rsid w:val="00A54701"/>
    <w:rsid w:val="00A620D9"/>
    <w:rsid w:val="00A703F2"/>
    <w:rsid w:val="00A72DF2"/>
    <w:rsid w:val="00A73062"/>
    <w:rsid w:val="00A73941"/>
    <w:rsid w:val="00A76DD7"/>
    <w:rsid w:val="00A80F5C"/>
    <w:rsid w:val="00A8202E"/>
    <w:rsid w:val="00A82042"/>
    <w:rsid w:val="00A93DA6"/>
    <w:rsid w:val="00A93E98"/>
    <w:rsid w:val="00AA3240"/>
    <w:rsid w:val="00AA4FB4"/>
    <w:rsid w:val="00AB3666"/>
    <w:rsid w:val="00AC68C1"/>
    <w:rsid w:val="00AD5CFC"/>
    <w:rsid w:val="00AD7CBB"/>
    <w:rsid w:val="00AE0DAC"/>
    <w:rsid w:val="00AE2CF3"/>
    <w:rsid w:val="00AE3DA5"/>
    <w:rsid w:val="00AE4210"/>
    <w:rsid w:val="00B135A7"/>
    <w:rsid w:val="00B13A08"/>
    <w:rsid w:val="00B16AC3"/>
    <w:rsid w:val="00B23D67"/>
    <w:rsid w:val="00B2460D"/>
    <w:rsid w:val="00B326B8"/>
    <w:rsid w:val="00B34511"/>
    <w:rsid w:val="00B367DD"/>
    <w:rsid w:val="00B4199B"/>
    <w:rsid w:val="00B5032E"/>
    <w:rsid w:val="00B52A7A"/>
    <w:rsid w:val="00B65FE4"/>
    <w:rsid w:val="00B86CEF"/>
    <w:rsid w:val="00B86F50"/>
    <w:rsid w:val="00B923B7"/>
    <w:rsid w:val="00B93546"/>
    <w:rsid w:val="00BA06D9"/>
    <w:rsid w:val="00BA6F81"/>
    <w:rsid w:val="00BA7AFB"/>
    <w:rsid w:val="00BB3A2D"/>
    <w:rsid w:val="00BB5AD4"/>
    <w:rsid w:val="00BB7871"/>
    <w:rsid w:val="00BC3140"/>
    <w:rsid w:val="00BD0ADC"/>
    <w:rsid w:val="00BD2ED6"/>
    <w:rsid w:val="00BD49AB"/>
    <w:rsid w:val="00BE6DC3"/>
    <w:rsid w:val="00BF4928"/>
    <w:rsid w:val="00C202EA"/>
    <w:rsid w:val="00C23462"/>
    <w:rsid w:val="00C234FA"/>
    <w:rsid w:val="00C23C89"/>
    <w:rsid w:val="00C256FF"/>
    <w:rsid w:val="00C34399"/>
    <w:rsid w:val="00C503E9"/>
    <w:rsid w:val="00C64D11"/>
    <w:rsid w:val="00C7398D"/>
    <w:rsid w:val="00C818FA"/>
    <w:rsid w:val="00C82559"/>
    <w:rsid w:val="00C83D36"/>
    <w:rsid w:val="00C865FF"/>
    <w:rsid w:val="00C86D39"/>
    <w:rsid w:val="00C877D5"/>
    <w:rsid w:val="00C93B5F"/>
    <w:rsid w:val="00CA2B55"/>
    <w:rsid w:val="00CA77D1"/>
    <w:rsid w:val="00CC07A0"/>
    <w:rsid w:val="00CD37BA"/>
    <w:rsid w:val="00CF0FCD"/>
    <w:rsid w:val="00CF3351"/>
    <w:rsid w:val="00CF5B39"/>
    <w:rsid w:val="00D12E5A"/>
    <w:rsid w:val="00D254A1"/>
    <w:rsid w:val="00D26255"/>
    <w:rsid w:val="00D369FC"/>
    <w:rsid w:val="00D37C66"/>
    <w:rsid w:val="00D416D6"/>
    <w:rsid w:val="00D41973"/>
    <w:rsid w:val="00D4346E"/>
    <w:rsid w:val="00D50297"/>
    <w:rsid w:val="00D527CE"/>
    <w:rsid w:val="00D60AB4"/>
    <w:rsid w:val="00D70BCB"/>
    <w:rsid w:val="00D73E21"/>
    <w:rsid w:val="00D822A7"/>
    <w:rsid w:val="00D91B1A"/>
    <w:rsid w:val="00D91B22"/>
    <w:rsid w:val="00D9507B"/>
    <w:rsid w:val="00D96467"/>
    <w:rsid w:val="00DA6361"/>
    <w:rsid w:val="00DA7B09"/>
    <w:rsid w:val="00DB0859"/>
    <w:rsid w:val="00DB392E"/>
    <w:rsid w:val="00DC24C3"/>
    <w:rsid w:val="00DD13F3"/>
    <w:rsid w:val="00DD49C3"/>
    <w:rsid w:val="00DE1D6C"/>
    <w:rsid w:val="00DF193F"/>
    <w:rsid w:val="00E06EAB"/>
    <w:rsid w:val="00E165D4"/>
    <w:rsid w:val="00E20F34"/>
    <w:rsid w:val="00E21C2F"/>
    <w:rsid w:val="00E26512"/>
    <w:rsid w:val="00E424E5"/>
    <w:rsid w:val="00E560B3"/>
    <w:rsid w:val="00E57593"/>
    <w:rsid w:val="00E601E7"/>
    <w:rsid w:val="00E609BF"/>
    <w:rsid w:val="00E611B6"/>
    <w:rsid w:val="00E64817"/>
    <w:rsid w:val="00E67D40"/>
    <w:rsid w:val="00E7250A"/>
    <w:rsid w:val="00E72E51"/>
    <w:rsid w:val="00E76052"/>
    <w:rsid w:val="00E82F7C"/>
    <w:rsid w:val="00E846F9"/>
    <w:rsid w:val="00E84C17"/>
    <w:rsid w:val="00E8584B"/>
    <w:rsid w:val="00E867D7"/>
    <w:rsid w:val="00E92D26"/>
    <w:rsid w:val="00E93413"/>
    <w:rsid w:val="00E943FD"/>
    <w:rsid w:val="00E97365"/>
    <w:rsid w:val="00EB0030"/>
    <w:rsid w:val="00EB1927"/>
    <w:rsid w:val="00EB1E3B"/>
    <w:rsid w:val="00EC3A04"/>
    <w:rsid w:val="00EC5259"/>
    <w:rsid w:val="00EC555E"/>
    <w:rsid w:val="00EC6E93"/>
    <w:rsid w:val="00ED485A"/>
    <w:rsid w:val="00ED537A"/>
    <w:rsid w:val="00EE044F"/>
    <w:rsid w:val="00EE7489"/>
    <w:rsid w:val="00EF006E"/>
    <w:rsid w:val="00EF017E"/>
    <w:rsid w:val="00EF27C0"/>
    <w:rsid w:val="00EF5136"/>
    <w:rsid w:val="00F022C6"/>
    <w:rsid w:val="00F030C5"/>
    <w:rsid w:val="00F03655"/>
    <w:rsid w:val="00F129D4"/>
    <w:rsid w:val="00F21E8C"/>
    <w:rsid w:val="00F319F5"/>
    <w:rsid w:val="00F32789"/>
    <w:rsid w:val="00F37074"/>
    <w:rsid w:val="00F41733"/>
    <w:rsid w:val="00F50693"/>
    <w:rsid w:val="00F530F2"/>
    <w:rsid w:val="00F5433A"/>
    <w:rsid w:val="00F555EA"/>
    <w:rsid w:val="00F65477"/>
    <w:rsid w:val="00F65858"/>
    <w:rsid w:val="00F72377"/>
    <w:rsid w:val="00F74B6E"/>
    <w:rsid w:val="00F74FDC"/>
    <w:rsid w:val="00F750C1"/>
    <w:rsid w:val="00F80ACD"/>
    <w:rsid w:val="00F812E6"/>
    <w:rsid w:val="00F84632"/>
    <w:rsid w:val="00F8587A"/>
    <w:rsid w:val="00F86BCB"/>
    <w:rsid w:val="00F95015"/>
    <w:rsid w:val="00FA16A5"/>
    <w:rsid w:val="00FB44D0"/>
    <w:rsid w:val="00FB5D66"/>
    <w:rsid w:val="00FB6561"/>
    <w:rsid w:val="00FC34C6"/>
    <w:rsid w:val="00FD1297"/>
    <w:rsid w:val="00FE6621"/>
    <w:rsid w:val="00FF11A9"/>
    <w:rsid w:val="00FF2218"/>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50B260CC"/>
  <w15:docId w15:val="{E159A708-E9F7-49E1-9B6A-EE1DB22C7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bn-IN"/>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F5136"/>
    <w:pPr>
      <w:spacing w:after="200" w:line="276" w:lineRule="auto"/>
    </w:pPr>
    <w:rPr>
      <w:sz w:val="22"/>
      <w:szCs w:val="22"/>
      <w:lang w:val="en-PH" w:eastAsia="en-US" w:bidi="ar-SA"/>
    </w:rPr>
  </w:style>
  <w:style w:type="paragraph" w:styleId="Heading1">
    <w:name w:val="heading 1"/>
    <w:basedOn w:val="Normal"/>
    <w:next w:val="Normal"/>
    <w:link w:val="Heading1Char"/>
    <w:autoRedefine/>
    <w:qFormat/>
    <w:rsid w:val="007305B9"/>
    <w:pPr>
      <w:keepNext/>
      <w:keepLines/>
      <w:widowControl w:val="0"/>
      <w:overflowPunct w:val="0"/>
      <w:adjustRightInd w:val="0"/>
      <w:spacing w:before="240" w:after="240" w:line="22" w:lineRule="atLeast"/>
      <w:outlineLvl w:val="0"/>
    </w:pPr>
    <w:rPr>
      <w:rFonts w:eastAsia="Times New Roman" w:cs="Calibri"/>
      <w:b/>
      <w:caps/>
      <w:spacing w:val="20"/>
      <w:kern w:val="32"/>
      <w:sz w:val="24"/>
      <w:szCs w:val="28"/>
      <w:lang w:val="en-GB"/>
    </w:rPr>
  </w:style>
  <w:style w:type="paragraph" w:styleId="Heading2">
    <w:name w:val="heading 2"/>
    <w:basedOn w:val="Normal"/>
    <w:next w:val="Normal"/>
    <w:link w:val="Heading2Char"/>
    <w:uiPriority w:val="9"/>
    <w:semiHidden/>
    <w:unhideWhenUsed/>
    <w:qFormat/>
    <w:rsid w:val="00090025"/>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804787"/>
    <w:pPr>
      <w:keepNext/>
      <w:spacing w:before="240" w:after="60"/>
      <w:outlineLvl w:val="2"/>
    </w:pPr>
    <w:rPr>
      <w:rFonts w:ascii="Calibri Light" w:eastAsia="Times New Roman" w:hAnsi="Calibri Light"/>
      <w:b/>
      <w:bCs/>
      <w:sz w:val="26"/>
      <w:szCs w:val="26"/>
    </w:rPr>
  </w:style>
  <w:style w:type="paragraph" w:styleId="Heading5">
    <w:name w:val="heading 5"/>
    <w:basedOn w:val="Normal"/>
    <w:next w:val="Normal"/>
    <w:link w:val="Heading5Char"/>
    <w:uiPriority w:val="9"/>
    <w:semiHidden/>
    <w:unhideWhenUsed/>
    <w:qFormat/>
    <w:rsid w:val="00804787"/>
    <w:pPr>
      <w:spacing w:before="240" w:after="60"/>
      <w:outlineLvl w:val="4"/>
    </w:pPr>
    <w:rPr>
      <w:rFonts w:eastAsia="Times New Roman"/>
      <w:b/>
      <w:bCs/>
      <w:i/>
      <w:iCs/>
      <w:sz w:val="26"/>
      <w:szCs w:val="26"/>
    </w:rPr>
  </w:style>
  <w:style w:type="paragraph" w:styleId="Heading9">
    <w:name w:val="heading 9"/>
    <w:basedOn w:val="Normal"/>
    <w:next w:val="Normal"/>
    <w:link w:val="Heading9Char"/>
    <w:uiPriority w:val="9"/>
    <w:semiHidden/>
    <w:unhideWhenUsed/>
    <w:qFormat/>
    <w:rsid w:val="00804787"/>
    <w:pPr>
      <w:spacing w:before="240" w:after="60"/>
      <w:outlineLvl w:val="8"/>
    </w:pPr>
    <w:rPr>
      <w:rFonts w:ascii="Calibri Light" w:eastAsia="Times New Roman"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link w:val="FootnoteText"/>
    <w:uiPriority w:val="99"/>
    <w:semiHidden/>
    <w:rsid w:val="005F5227"/>
    <w:rPr>
      <w:sz w:val="20"/>
      <w:szCs w:val="20"/>
    </w:rPr>
  </w:style>
  <w:style w:type="character" w:styleId="FootnoteReference">
    <w:name w:val="footnote reference"/>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416D6"/>
    <w:rPr>
      <w:rFonts w:ascii="Tahoma" w:hAnsi="Tahoma" w:cs="Tahoma"/>
      <w:sz w:val="16"/>
      <w:szCs w:val="16"/>
    </w:rPr>
  </w:style>
  <w:style w:type="table" w:styleId="TableGrid">
    <w:name w:val="Table Grid"/>
    <w:basedOn w:val="TableNormal"/>
    <w:uiPriority w:val="39"/>
    <w:rsid w:val="004B6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3-Heading1">
    <w:name w:val="Section 3 - Heading 1"/>
    <w:basedOn w:val="Normal"/>
    <w:rsid w:val="00204AE5"/>
    <w:pPr>
      <w:pBdr>
        <w:bottom w:val="single" w:sz="4" w:space="1" w:color="auto"/>
      </w:pBdr>
      <w:spacing w:after="240" w:line="240" w:lineRule="auto"/>
      <w:jc w:val="center"/>
    </w:pPr>
    <w:rPr>
      <w:rFonts w:ascii="Times New Roman Bold" w:eastAsia="Times New Roman" w:hAnsi="Times New Roman Bold"/>
      <w:b/>
      <w:sz w:val="32"/>
      <w:szCs w:val="24"/>
      <w:lang w:val="en-US"/>
    </w:rPr>
  </w:style>
  <w:style w:type="paragraph" w:styleId="BodyText">
    <w:name w:val="Body Text"/>
    <w:basedOn w:val="Normal"/>
    <w:link w:val="BodyTextChar"/>
    <w:semiHidden/>
    <w:rsid w:val="00216ECD"/>
    <w:pPr>
      <w:spacing w:after="0" w:line="240" w:lineRule="auto"/>
      <w:jc w:val="center"/>
    </w:pPr>
    <w:rPr>
      <w:rFonts w:ascii="Times New Roman" w:eastAsia="Times New Roman" w:hAnsi="Times New Roman"/>
      <w:b/>
      <w:bCs/>
      <w:sz w:val="32"/>
      <w:szCs w:val="24"/>
      <w:u w:val="single"/>
      <w:lang w:val="en-US"/>
    </w:rPr>
  </w:style>
  <w:style w:type="character" w:customStyle="1" w:styleId="BodyTextChar">
    <w:name w:val="Body Text Char"/>
    <w:link w:val="BodyText"/>
    <w:semiHidden/>
    <w:rsid w:val="00216ECD"/>
    <w:rPr>
      <w:rFonts w:ascii="Times New Roman" w:eastAsia="Times New Roman" w:hAnsi="Times New Roman" w:cs="Times New Roman"/>
      <w:b/>
      <w:bCs/>
      <w:sz w:val="32"/>
      <w:szCs w:val="24"/>
      <w:u w:val="single"/>
      <w:lang w:val="en-US"/>
    </w:rPr>
  </w:style>
  <w:style w:type="character" w:styleId="Hyperlink">
    <w:name w:val="Hyperlink"/>
    <w:uiPriority w:val="99"/>
    <w:unhideWhenUsed/>
    <w:rsid w:val="00216ECD"/>
    <w:rPr>
      <w:color w:val="0000FF"/>
      <w:u w:val="single"/>
    </w:rPr>
  </w:style>
  <w:style w:type="character" w:styleId="Strong">
    <w:name w:val="Strong"/>
    <w:uiPriority w:val="22"/>
    <w:qFormat/>
    <w:rsid w:val="0011420B"/>
    <w:rPr>
      <w:b/>
      <w:bCs/>
    </w:rPr>
  </w:style>
  <w:style w:type="paragraph" w:styleId="BodyText2">
    <w:name w:val="Body Text 2"/>
    <w:basedOn w:val="Normal"/>
    <w:link w:val="BodyText2Char"/>
    <w:uiPriority w:val="99"/>
    <w:unhideWhenUsed/>
    <w:rsid w:val="00092DB0"/>
    <w:pPr>
      <w:spacing w:after="120" w:line="480" w:lineRule="auto"/>
    </w:pPr>
  </w:style>
  <w:style w:type="character" w:customStyle="1" w:styleId="BodyText2Char">
    <w:name w:val="Body Text 2 Char"/>
    <w:basedOn w:val="DefaultParagraphFont"/>
    <w:link w:val="BodyText2"/>
    <w:uiPriority w:val="99"/>
    <w:rsid w:val="00092DB0"/>
  </w:style>
  <w:style w:type="paragraph" w:styleId="NormalWeb">
    <w:name w:val="Normal (Web)"/>
    <w:basedOn w:val="Normal"/>
    <w:uiPriority w:val="99"/>
    <w:rsid w:val="00AD7CBB"/>
    <w:pPr>
      <w:spacing w:before="100" w:beforeAutospacing="1" w:after="100" w:afterAutospacing="1" w:line="240" w:lineRule="auto"/>
    </w:pPr>
    <w:rPr>
      <w:rFonts w:ascii="Times New Roman" w:eastAsia="Times New Roman" w:hAnsi="Times New Roman"/>
      <w:sz w:val="24"/>
      <w:szCs w:val="24"/>
      <w:lang w:val="fr-FR" w:eastAsia="fr-FR"/>
    </w:rPr>
  </w:style>
  <w:style w:type="character" w:styleId="PlaceholderText">
    <w:name w:val="Placeholder Text"/>
    <w:rsid w:val="00E97365"/>
    <w:rPr>
      <w:color w:val="808080"/>
    </w:rPr>
  </w:style>
  <w:style w:type="paragraph" w:styleId="Subtitle">
    <w:name w:val="Subtitle"/>
    <w:basedOn w:val="Normal"/>
    <w:next w:val="Normal"/>
    <w:link w:val="SubtitleChar"/>
    <w:uiPriority w:val="11"/>
    <w:qFormat/>
    <w:rsid w:val="00A620D9"/>
    <w:pPr>
      <w:keepNext/>
      <w:widowControl w:val="0"/>
      <w:pBdr>
        <w:bottom w:val="single" w:sz="6" w:space="14" w:color="808080"/>
      </w:pBdr>
      <w:overflowPunct w:val="0"/>
      <w:adjustRightInd w:val="0"/>
      <w:spacing w:before="1940" w:after="0" w:line="200" w:lineRule="atLeast"/>
      <w:jc w:val="center"/>
    </w:pPr>
    <w:rPr>
      <w:rFonts w:ascii="Garamond" w:eastAsia="Times New Roman" w:hAnsi="Garamond"/>
      <w:bCs/>
      <w:caps/>
      <w:color w:val="808080"/>
      <w:spacing w:val="30"/>
      <w:kern w:val="28"/>
      <w:sz w:val="18"/>
      <w:szCs w:val="20"/>
      <w:lang w:val="en-US"/>
    </w:rPr>
  </w:style>
  <w:style w:type="character" w:customStyle="1" w:styleId="SubtitleChar">
    <w:name w:val="Subtitle Char"/>
    <w:link w:val="Subtitle"/>
    <w:uiPriority w:val="11"/>
    <w:rsid w:val="00A620D9"/>
    <w:rPr>
      <w:rFonts w:ascii="Garamond" w:eastAsia="Times New Roman" w:hAnsi="Garamond"/>
      <w:bCs/>
      <w:caps/>
      <w:color w:val="808080"/>
      <w:spacing w:val="30"/>
      <w:kern w:val="28"/>
      <w:sz w:val="18"/>
    </w:rPr>
  </w:style>
  <w:style w:type="paragraph" w:customStyle="1" w:styleId="BankNormal">
    <w:name w:val="BankNormal"/>
    <w:basedOn w:val="Normal"/>
    <w:rsid w:val="00997CDC"/>
    <w:pPr>
      <w:spacing w:after="240" w:line="240" w:lineRule="auto"/>
    </w:pPr>
    <w:rPr>
      <w:rFonts w:ascii="Times New Roman" w:eastAsia="Times New Roman" w:hAnsi="Times New Roman"/>
      <w:sz w:val="24"/>
      <w:szCs w:val="20"/>
      <w:lang w:val="en-US"/>
    </w:rPr>
  </w:style>
  <w:style w:type="character" w:customStyle="1" w:styleId="Heading1Char">
    <w:name w:val="Heading 1 Char"/>
    <w:link w:val="Heading1"/>
    <w:rsid w:val="007305B9"/>
    <w:rPr>
      <w:rFonts w:eastAsia="Times New Roman" w:cs="Calibri"/>
      <w:b/>
      <w:caps/>
      <w:spacing w:val="20"/>
      <w:kern w:val="32"/>
      <w:sz w:val="24"/>
      <w:szCs w:val="28"/>
      <w:lang w:eastAsia="en-US" w:bidi="ar-SA"/>
    </w:rPr>
  </w:style>
  <w:style w:type="character" w:customStyle="1" w:styleId="Heading3Char">
    <w:name w:val="Heading 3 Char"/>
    <w:link w:val="Heading3"/>
    <w:uiPriority w:val="9"/>
    <w:semiHidden/>
    <w:rsid w:val="00804787"/>
    <w:rPr>
      <w:rFonts w:ascii="Calibri Light" w:eastAsia="Times New Roman" w:hAnsi="Calibri Light" w:cs="Times New Roman"/>
      <w:b/>
      <w:bCs/>
      <w:sz w:val="26"/>
      <w:szCs w:val="26"/>
      <w:lang w:val="en-PH"/>
    </w:rPr>
  </w:style>
  <w:style w:type="character" w:customStyle="1" w:styleId="Heading5Char">
    <w:name w:val="Heading 5 Char"/>
    <w:link w:val="Heading5"/>
    <w:uiPriority w:val="9"/>
    <w:semiHidden/>
    <w:rsid w:val="00804787"/>
    <w:rPr>
      <w:rFonts w:ascii="Calibri" w:eastAsia="Times New Roman" w:hAnsi="Calibri" w:cs="Times New Roman"/>
      <w:b/>
      <w:bCs/>
      <w:i/>
      <w:iCs/>
      <w:sz w:val="26"/>
      <w:szCs w:val="26"/>
      <w:lang w:val="en-PH"/>
    </w:rPr>
  </w:style>
  <w:style w:type="character" w:customStyle="1" w:styleId="Heading9Char">
    <w:name w:val="Heading 9 Char"/>
    <w:link w:val="Heading9"/>
    <w:uiPriority w:val="9"/>
    <w:semiHidden/>
    <w:rsid w:val="00804787"/>
    <w:rPr>
      <w:rFonts w:ascii="Calibri Light" w:eastAsia="Times New Roman" w:hAnsi="Calibri Light" w:cs="Times New Roman"/>
      <w:sz w:val="22"/>
      <w:szCs w:val="22"/>
      <w:lang w:val="en-PH"/>
    </w:rPr>
  </w:style>
  <w:style w:type="paragraph" w:customStyle="1" w:styleId="p28">
    <w:name w:val="p28"/>
    <w:basedOn w:val="Normal"/>
    <w:rsid w:val="00804787"/>
    <w:pPr>
      <w:widowControl w:val="0"/>
      <w:tabs>
        <w:tab w:val="left" w:pos="680"/>
        <w:tab w:val="left" w:pos="1060"/>
      </w:tabs>
      <w:spacing w:after="0" w:line="240" w:lineRule="atLeast"/>
      <w:ind w:left="432" w:hanging="288"/>
    </w:pPr>
    <w:rPr>
      <w:rFonts w:ascii="Times New Roman" w:eastAsia="Times New Roman" w:hAnsi="Times New Roman"/>
      <w:snapToGrid w:val="0"/>
      <w:sz w:val="24"/>
      <w:szCs w:val="20"/>
      <w:lang w:val="en-US"/>
    </w:rPr>
  </w:style>
  <w:style w:type="character" w:customStyle="1" w:styleId="Heading2Char">
    <w:name w:val="Heading 2 Char"/>
    <w:link w:val="Heading2"/>
    <w:uiPriority w:val="9"/>
    <w:semiHidden/>
    <w:rsid w:val="00090025"/>
    <w:rPr>
      <w:rFonts w:ascii="Calibri Light" w:eastAsia="Times New Roman" w:hAnsi="Calibri Light" w:cs="Times New Roman"/>
      <w:b/>
      <w:bCs/>
      <w:i/>
      <w:iCs/>
      <w:sz w:val="28"/>
      <w:szCs w:val="28"/>
      <w:lang w:val="en-PH"/>
    </w:rPr>
  </w:style>
  <w:style w:type="paragraph" w:customStyle="1" w:styleId="Default">
    <w:name w:val="Default"/>
    <w:rsid w:val="00090025"/>
    <w:pPr>
      <w:autoSpaceDE w:val="0"/>
      <w:autoSpaceDN w:val="0"/>
      <w:adjustRightInd w:val="0"/>
      <w:spacing w:after="120"/>
    </w:pPr>
    <w:rPr>
      <w:rFonts w:eastAsia="Times New Roman"/>
      <w:color w:val="000000"/>
      <w:sz w:val="22"/>
      <w:szCs w:val="24"/>
      <w:lang w:val="en-US" w:eastAsia="en-US" w:bidi="ar-SA"/>
    </w:rPr>
  </w:style>
  <w:style w:type="paragraph" w:styleId="NoSpacing">
    <w:name w:val="No Spacing"/>
    <w:uiPriority w:val="1"/>
    <w:qFormat/>
    <w:rsid w:val="007135A1"/>
    <w:rPr>
      <w:sz w:val="22"/>
      <w:szCs w:val="22"/>
      <w:lang w:val="en-PH" w:eastAsia="en-US" w:bidi="ar-SA"/>
    </w:rPr>
  </w:style>
  <w:style w:type="table" w:customStyle="1" w:styleId="TableGrid1">
    <w:name w:val="Table Grid1"/>
    <w:basedOn w:val="TableNormal"/>
    <w:next w:val="TableGrid"/>
    <w:uiPriority w:val="39"/>
    <w:rsid w:val="007F7D67"/>
    <w:rPr>
      <w:rFonts w:asciiTheme="minorHAnsi" w:eastAsiaTheme="minorHAnsi" w:hAnsiTheme="minorHAnsi" w:cstheme="minorBidi"/>
      <w:sz w:val="22"/>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043557240">
      <w:bodyDiv w:val="1"/>
      <w:marLeft w:val="0"/>
      <w:marRight w:val="0"/>
      <w:marTop w:val="0"/>
      <w:marBottom w:val="0"/>
      <w:divBdr>
        <w:top w:val="none" w:sz="0" w:space="0" w:color="auto"/>
        <w:left w:val="none" w:sz="0" w:space="0" w:color="auto"/>
        <w:bottom w:val="none" w:sz="0" w:space="0" w:color="auto"/>
        <w:right w:val="none" w:sz="0" w:space="0" w:color="auto"/>
      </w:divBdr>
    </w:div>
    <w:div w:id="1140654816">
      <w:bodyDiv w:val="1"/>
      <w:marLeft w:val="0"/>
      <w:marRight w:val="0"/>
      <w:marTop w:val="0"/>
      <w:marBottom w:val="0"/>
      <w:divBdr>
        <w:top w:val="none" w:sz="0" w:space="0" w:color="auto"/>
        <w:left w:val="none" w:sz="0" w:space="0" w:color="auto"/>
        <w:bottom w:val="none" w:sz="0" w:space="0" w:color="auto"/>
        <w:right w:val="none" w:sz="0" w:space="0" w:color="auto"/>
      </w:divBdr>
    </w:div>
    <w:div w:id="1760567294">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C3A618D10E144CB14EBEE9F60A6F63" ma:contentTypeVersion="13" ma:contentTypeDescription="Create a new document." ma:contentTypeScope="" ma:versionID="0899d9bcfb8ea822700062038fd9f01f">
  <xsd:schema xmlns:xsd="http://www.w3.org/2001/XMLSchema" xmlns:xs="http://www.w3.org/2001/XMLSchema" xmlns:p="http://schemas.microsoft.com/office/2006/metadata/properties" xmlns:ns3="1198d755-763f-4cb4-8958-3a8678ffc6ae" xmlns:ns4="74fb3d45-682d-48fd-b806-7f7bcc10f2ff" targetNamespace="http://schemas.microsoft.com/office/2006/metadata/properties" ma:root="true" ma:fieldsID="aab130bb6b56830f0850c90af1c17ec2" ns3:_="" ns4:_="">
    <xsd:import namespace="1198d755-763f-4cb4-8958-3a8678ffc6ae"/>
    <xsd:import namespace="74fb3d45-682d-48fd-b806-7f7bcc10f2f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98d755-763f-4cb4-8958-3a8678ffc6a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fb3d45-682d-48fd-b806-7f7bcc10f2f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E38E7-9709-43B5-B68A-A17A41EFC56E}">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74fb3d45-682d-48fd-b806-7f7bcc10f2ff"/>
    <ds:schemaRef ds:uri="http://schemas.microsoft.com/office/infopath/2007/PartnerControls"/>
    <ds:schemaRef ds:uri="http://purl.org/dc/terms/"/>
    <ds:schemaRef ds:uri="1198d755-763f-4cb4-8958-3a8678ffc6ae"/>
    <ds:schemaRef ds:uri="http://www.w3.org/XML/1998/namespace"/>
    <ds:schemaRef ds:uri="http://purl.org/dc/dcmitype/"/>
  </ds:schemaRefs>
</ds:datastoreItem>
</file>

<file path=customXml/itemProps2.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3.xml><?xml version="1.0" encoding="utf-8"?>
<ds:datastoreItem xmlns:ds="http://schemas.openxmlformats.org/officeDocument/2006/customXml" ds:itemID="{ABC6D236-4FFB-4259-A7F9-AE06FFB997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98d755-763f-4cb4-8958-3a8678ffc6ae"/>
    <ds:schemaRef ds:uri="74fb3d45-682d-48fd-b806-7f7bcc10f2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0A9282-81CD-4039-ABC2-458F5720E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962</Words>
  <Characters>5489</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subject/>
  <dc:creator>ethel.capuno</dc:creator>
  <cp:keywords/>
  <cp:lastModifiedBy>Fana Tesfaye</cp:lastModifiedBy>
  <cp:revision>2</cp:revision>
  <cp:lastPrinted>2013-12-17T06:59:00Z</cp:lastPrinted>
  <dcterms:created xsi:type="dcterms:W3CDTF">2020-02-27T13:00:00Z</dcterms:created>
  <dcterms:modified xsi:type="dcterms:W3CDTF">2020-02-27T13:00:00Z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0x0101009BC3A618D10E144CB14EBEE9F60A6F63</vt:lpwstr>
  </property>
  <property fmtid="{D5CDD505-2E9C-101B-9397-08002B2CF9AE}" pid="3" name="_dlc_DocIdItemGuid">
    <vt:lpwstr>8a9273e0-be53-4e12-b7c1-82711f5c2b46</vt:lpwstr>
  </property>
  <property fmtid="{D5CDD505-2E9C-101B-9397-08002B2CF9AE}" pid="4" name="_dlc_DocId">
    <vt:lpwstr>UNITBOM-1781-70</vt:lpwstr>
  </property>
  <property fmtid="{D5CDD505-2E9C-101B-9397-08002B2CF9AE}" pid="5" name="_dlc_DocIdUrl">
    <vt:lpwstr>https://intranet.undp.org/unit/bom/pso/_layouts/DocIdRedir.aspx?ID=UNITBOM-1781-70, UNITBOM-1781-70</vt:lpwstr>
  </property>
</Properties>
</file>