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A96A" w14:textId="77777777" w:rsidR="00846C42" w:rsidRPr="00CD76C5" w:rsidRDefault="00846C42" w:rsidP="006971A0">
      <w:pPr>
        <w:pStyle w:val="Heading2"/>
        <w:spacing w:before="0" w:line="240" w:lineRule="auto"/>
        <w:rPr>
          <w:sz w:val="22"/>
          <w:szCs w:val="22"/>
          <w:lang w:val="en-GB"/>
        </w:rPr>
      </w:pPr>
      <w:r w:rsidRPr="00CD76C5">
        <w:rPr>
          <w:sz w:val="22"/>
          <w:szCs w:val="22"/>
          <w:lang w:val="en-GB"/>
        </w:rPr>
        <w:t>ACP-EU Development Minerals Programme</w:t>
      </w:r>
    </w:p>
    <w:p w14:paraId="5608ADBA" w14:textId="3B924DE7" w:rsidR="00846C42" w:rsidRPr="00CD76C5" w:rsidRDefault="00846C42" w:rsidP="006971A0">
      <w:pPr>
        <w:pStyle w:val="Heading2"/>
        <w:spacing w:before="0" w:line="240" w:lineRule="auto"/>
        <w:rPr>
          <w:sz w:val="22"/>
          <w:szCs w:val="22"/>
          <w:lang w:val="en-GB"/>
        </w:rPr>
      </w:pPr>
      <w:r w:rsidRPr="00CD76C5">
        <w:rPr>
          <w:sz w:val="22"/>
          <w:szCs w:val="22"/>
          <w:lang w:val="en-GB"/>
        </w:rPr>
        <w:t>Implemented in partnership with UNDP</w:t>
      </w:r>
    </w:p>
    <w:p w14:paraId="351FD43F" w14:textId="77777777" w:rsidR="00264468" w:rsidRPr="008B7064" w:rsidRDefault="00264468" w:rsidP="006971A0">
      <w:pPr>
        <w:spacing w:after="0" w:line="240" w:lineRule="auto"/>
        <w:rPr>
          <w:rFonts w:asciiTheme="majorHAnsi" w:hAnsiTheme="majorHAnsi"/>
          <w:b/>
          <w:sz w:val="20"/>
          <w:szCs w:val="28"/>
        </w:rPr>
      </w:pPr>
    </w:p>
    <w:p w14:paraId="52806A0B" w14:textId="43A19E66" w:rsidR="006971A0" w:rsidRPr="001B2F19" w:rsidRDefault="001B2F19" w:rsidP="001B2F19">
      <w:pPr>
        <w:spacing w:after="0" w:line="240" w:lineRule="auto"/>
        <w:jc w:val="center"/>
        <w:rPr>
          <w:rFonts w:asciiTheme="majorHAnsi" w:hAnsiTheme="majorHAnsi"/>
          <w:b/>
          <w:sz w:val="20"/>
          <w:szCs w:val="28"/>
        </w:rPr>
      </w:pPr>
      <w:r>
        <w:rPr>
          <w:rFonts w:asciiTheme="majorHAnsi" w:hAnsiTheme="majorHAnsi"/>
          <w:b/>
          <w:sz w:val="20"/>
          <w:szCs w:val="28"/>
        </w:rPr>
        <w:t>TERM</w:t>
      </w:r>
      <w:r w:rsidR="006971A0" w:rsidRPr="008B7064">
        <w:rPr>
          <w:rFonts w:asciiTheme="majorHAnsi" w:hAnsiTheme="majorHAnsi"/>
          <w:b/>
          <w:sz w:val="20"/>
          <w:szCs w:val="28"/>
        </w:rPr>
        <w:t xml:space="preserve">S OF REFERENCE </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7797B" w:rsidRPr="00BA2BCB" w14:paraId="21D6AE64" w14:textId="77777777" w:rsidTr="001B2F19">
        <w:tc>
          <w:tcPr>
            <w:tcW w:w="10915" w:type="dxa"/>
            <w:tcBorders>
              <w:top w:val="single" w:sz="4" w:space="0" w:color="auto"/>
              <w:left w:val="single" w:sz="4" w:space="0" w:color="auto"/>
              <w:bottom w:val="single" w:sz="4" w:space="0" w:color="auto"/>
              <w:right w:val="single" w:sz="4" w:space="0" w:color="auto"/>
            </w:tcBorders>
            <w:shd w:val="clear" w:color="auto" w:fill="E0E0E0"/>
          </w:tcPr>
          <w:p w14:paraId="4462EACE" w14:textId="16A7A542" w:rsidR="0097797B" w:rsidRPr="00BA2BCB" w:rsidRDefault="0097797B" w:rsidP="00BA2BCB">
            <w:pPr>
              <w:spacing w:after="0" w:line="240" w:lineRule="auto"/>
              <w:rPr>
                <w:rFonts w:asciiTheme="majorHAnsi" w:eastAsia="Calibri" w:hAnsiTheme="majorHAnsi" w:cs="Times New Roman"/>
                <w:b/>
                <w:bCs/>
                <w:sz w:val="20"/>
                <w:szCs w:val="20"/>
              </w:rPr>
            </w:pPr>
            <w:r w:rsidRPr="00BA2BCB">
              <w:rPr>
                <w:rFonts w:asciiTheme="majorHAnsi" w:eastAsia="Calibri" w:hAnsiTheme="majorHAnsi" w:cs="Times New Roman"/>
                <w:b/>
                <w:bCs/>
                <w:sz w:val="20"/>
                <w:szCs w:val="20"/>
              </w:rPr>
              <w:t>Position Information</w:t>
            </w:r>
          </w:p>
        </w:tc>
      </w:tr>
      <w:tr w:rsidR="0097797B" w:rsidRPr="00BA2BCB" w14:paraId="240CBD53" w14:textId="77777777" w:rsidTr="001B2F19">
        <w:tc>
          <w:tcPr>
            <w:tcW w:w="10915" w:type="dxa"/>
            <w:tcBorders>
              <w:top w:val="single" w:sz="4" w:space="0" w:color="auto"/>
              <w:left w:val="single" w:sz="4" w:space="0" w:color="auto"/>
              <w:bottom w:val="single" w:sz="4" w:space="0" w:color="auto"/>
              <w:right w:val="single" w:sz="4" w:space="0" w:color="auto"/>
            </w:tcBorders>
          </w:tcPr>
          <w:p w14:paraId="43ECE5BB" w14:textId="485582BC" w:rsidR="0097797B" w:rsidRPr="00BA2BCB" w:rsidRDefault="0097797B" w:rsidP="00BA2BCB">
            <w:pPr>
              <w:spacing w:after="0" w:line="240" w:lineRule="auto"/>
              <w:rPr>
                <w:rFonts w:asciiTheme="majorHAnsi" w:eastAsia="Calibri" w:hAnsiTheme="majorHAnsi" w:cs="Times New Roman"/>
                <w:sz w:val="20"/>
                <w:szCs w:val="20"/>
              </w:rPr>
            </w:pPr>
            <w:r w:rsidRPr="00BA2BCB">
              <w:rPr>
                <w:rFonts w:asciiTheme="majorHAnsi" w:eastAsia="Calibri" w:hAnsiTheme="majorHAnsi" w:cs="Times New Roman"/>
                <w:sz w:val="20"/>
                <w:szCs w:val="20"/>
              </w:rPr>
              <w:t>Division:</w:t>
            </w:r>
            <w:r w:rsidRPr="00BA2BCB">
              <w:rPr>
                <w:rFonts w:asciiTheme="majorHAnsi" w:eastAsia="Calibri" w:hAnsiTheme="majorHAnsi" w:cs="Times New Roman"/>
                <w:sz w:val="20"/>
                <w:szCs w:val="20"/>
              </w:rPr>
              <w:tab/>
            </w:r>
            <w:r w:rsidRPr="00BA2BCB">
              <w:rPr>
                <w:rFonts w:asciiTheme="majorHAnsi" w:eastAsia="Calibri" w:hAnsiTheme="majorHAnsi" w:cs="Times New Roman"/>
                <w:sz w:val="20"/>
                <w:szCs w:val="20"/>
              </w:rPr>
              <w:tab/>
            </w:r>
            <w:r w:rsidRPr="00BA2BCB">
              <w:rPr>
                <w:rFonts w:asciiTheme="majorHAnsi" w:eastAsia="Calibri" w:hAnsiTheme="majorHAnsi" w:cs="Times New Roman"/>
                <w:sz w:val="20"/>
                <w:szCs w:val="20"/>
              </w:rPr>
              <w:tab/>
              <w:t>Bureau for Policy and Programme Support</w:t>
            </w:r>
          </w:p>
          <w:p w14:paraId="723601A2" w14:textId="41237287" w:rsidR="0097797B" w:rsidRPr="00BA2BCB" w:rsidRDefault="0097797B" w:rsidP="00BA2BCB">
            <w:pPr>
              <w:spacing w:after="0" w:line="240" w:lineRule="auto"/>
              <w:rPr>
                <w:rFonts w:asciiTheme="majorHAnsi" w:eastAsia="Calibri" w:hAnsiTheme="majorHAnsi" w:cs="Times New Roman"/>
                <w:sz w:val="20"/>
                <w:szCs w:val="20"/>
              </w:rPr>
            </w:pPr>
            <w:r w:rsidRPr="00BA2BCB">
              <w:rPr>
                <w:rFonts w:asciiTheme="majorHAnsi" w:eastAsia="Calibri" w:hAnsiTheme="majorHAnsi" w:cs="Times New Roman"/>
                <w:sz w:val="20"/>
                <w:szCs w:val="20"/>
              </w:rPr>
              <w:t>Unit:</w:t>
            </w:r>
            <w:r w:rsidRPr="00BA2BCB">
              <w:rPr>
                <w:rFonts w:asciiTheme="majorHAnsi" w:eastAsia="Calibri" w:hAnsiTheme="majorHAnsi" w:cs="Times New Roman"/>
                <w:sz w:val="20"/>
                <w:szCs w:val="20"/>
              </w:rPr>
              <w:tab/>
            </w:r>
            <w:r w:rsidRPr="00BA2BCB">
              <w:rPr>
                <w:rFonts w:asciiTheme="majorHAnsi" w:eastAsia="Calibri" w:hAnsiTheme="majorHAnsi" w:cs="Times New Roman"/>
                <w:sz w:val="20"/>
                <w:szCs w:val="20"/>
              </w:rPr>
              <w:tab/>
            </w:r>
            <w:r w:rsidRPr="00BA2BCB">
              <w:rPr>
                <w:rFonts w:asciiTheme="majorHAnsi" w:eastAsia="Calibri" w:hAnsiTheme="majorHAnsi" w:cs="Times New Roman"/>
                <w:sz w:val="20"/>
                <w:szCs w:val="20"/>
              </w:rPr>
              <w:tab/>
            </w:r>
            <w:r w:rsidRPr="00BA2BCB">
              <w:rPr>
                <w:rFonts w:asciiTheme="majorHAnsi" w:eastAsia="Calibri" w:hAnsiTheme="majorHAnsi" w:cs="Times New Roman"/>
                <w:sz w:val="20"/>
                <w:szCs w:val="20"/>
              </w:rPr>
              <w:tab/>
            </w:r>
            <w:r w:rsidR="000A18A2">
              <w:rPr>
                <w:rFonts w:asciiTheme="majorHAnsi" w:eastAsia="Calibri" w:hAnsiTheme="majorHAnsi" w:cs="Times New Roman"/>
                <w:sz w:val="20"/>
                <w:szCs w:val="20"/>
              </w:rPr>
              <w:t>ACP-EU Development Minerals Programme</w:t>
            </w:r>
            <w:r w:rsidR="00DE4BEC">
              <w:rPr>
                <w:rFonts w:asciiTheme="majorHAnsi" w:eastAsia="Calibri" w:hAnsiTheme="majorHAnsi" w:cs="Times New Roman"/>
                <w:sz w:val="20"/>
                <w:szCs w:val="20"/>
              </w:rPr>
              <w:t>/Inclusive Growth/BPPS</w:t>
            </w:r>
          </w:p>
          <w:p w14:paraId="1CE9A7BA" w14:textId="68194259" w:rsidR="0097797B" w:rsidRPr="00BA2BCB" w:rsidRDefault="0097797B" w:rsidP="00BA2BCB">
            <w:pPr>
              <w:spacing w:after="0" w:line="240" w:lineRule="auto"/>
              <w:rPr>
                <w:rFonts w:asciiTheme="majorHAnsi" w:eastAsia="Calibri" w:hAnsiTheme="majorHAnsi" w:cs="Times New Roman"/>
                <w:sz w:val="20"/>
                <w:szCs w:val="20"/>
              </w:rPr>
            </w:pPr>
            <w:r w:rsidRPr="00BA2BCB">
              <w:rPr>
                <w:rFonts w:asciiTheme="majorHAnsi" w:eastAsia="Calibri" w:hAnsiTheme="majorHAnsi" w:cs="Times New Roman"/>
                <w:sz w:val="20"/>
                <w:szCs w:val="20"/>
              </w:rPr>
              <w:t>Contract type:</w:t>
            </w:r>
            <w:r w:rsidRPr="00BA2BCB">
              <w:rPr>
                <w:rFonts w:asciiTheme="majorHAnsi" w:eastAsia="Calibri" w:hAnsiTheme="majorHAnsi" w:cs="Times New Roman"/>
                <w:sz w:val="20"/>
                <w:szCs w:val="20"/>
              </w:rPr>
              <w:tab/>
            </w:r>
            <w:r w:rsidRPr="00BA2BCB">
              <w:rPr>
                <w:rFonts w:asciiTheme="majorHAnsi" w:eastAsia="Calibri" w:hAnsiTheme="majorHAnsi" w:cs="Times New Roman"/>
                <w:sz w:val="20"/>
                <w:szCs w:val="20"/>
              </w:rPr>
              <w:tab/>
            </w:r>
            <w:r w:rsidRPr="00BA2BCB">
              <w:rPr>
                <w:rFonts w:asciiTheme="majorHAnsi" w:eastAsia="Calibri" w:hAnsiTheme="majorHAnsi" w:cs="Times New Roman"/>
                <w:sz w:val="20"/>
                <w:szCs w:val="20"/>
              </w:rPr>
              <w:tab/>
              <w:t>Individual Con</w:t>
            </w:r>
            <w:r w:rsidR="00DE4BEC">
              <w:rPr>
                <w:rFonts w:asciiTheme="majorHAnsi" w:eastAsia="Calibri" w:hAnsiTheme="majorHAnsi" w:cs="Times New Roman"/>
                <w:sz w:val="20"/>
                <w:szCs w:val="20"/>
              </w:rPr>
              <w:t>sultant</w:t>
            </w:r>
          </w:p>
          <w:p w14:paraId="4F50F682" w14:textId="7629B0A5" w:rsidR="0097797B" w:rsidRPr="00B810C5" w:rsidRDefault="0097797B" w:rsidP="00BA2BCB">
            <w:pPr>
              <w:spacing w:after="0" w:line="240" w:lineRule="auto"/>
              <w:rPr>
                <w:rFonts w:asciiTheme="majorHAnsi" w:eastAsia="Calibri" w:hAnsiTheme="majorHAnsi" w:cs="Times New Roman"/>
                <w:sz w:val="10"/>
                <w:szCs w:val="20"/>
              </w:rPr>
            </w:pPr>
            <w:r w:rsidRPr="00BA2BCB">
              <w:rPr>
                <w:rFonts w:asciiTheme="majorHAnsi" w:eastAsia="Calibri" w:hAnsiTheme="majorHAnsi" w:cs="Times New Roman"/>
                <w:sz w:val="20"/>
                <w:szCs w:val="20"/>
              </w:rPr>
              <w:t>Title:</w:t>
            </w:r>
            <w:r w:rsidRPr="00BA2BCB">
              <w:rPr>
                <w:rFonts w:asciiTheme="majorHAnsi" w:eastAsia="Calibri" w:hAnsiTheme="majorHAnsi" w:cs="Times New Roman"/>
                <w:sz w:val="20"/>
                <w:szCs w:val="20"/>
              </w:rPr>
              <w:tab/>
            </w:r>
            <w:r w:rsidRPr="00BA2BCB">
              <w:rPr>
                <w:rFonts w:asciiTheme="majorHAnsi" w:eastAsia="Calibri" w:hAnsiTheme="majorHAnsi" w:cs="Times New Roman"/>
                <w:sz w:val="20"/>
                <w:szCs w:val="20"/>
              </w:rPr>
              <w:tab/>
            </w:r>
            <w:r w:rsidRPr="00BA2BCB">
              <w:rPr>
                <w:rFonts w:asciiTheme="majorHAnsi" w:eastAsia="Calibri" w:hAnsiTheme="majorHAnsi" w:cs="Times New Roman"/>
                <w:sz w:val="20"/>
                <w:szCs w:val="20"/>
              </w:rPr>
              <w:tab/>
            </w:r>
            <w:r w:rsidRPr="00BA2BCB">
              <w:rPr>
                <w:rFonts w:asciiTheme="majorHAnsi" w:eastAsia="Calibri" w:hAnsiTheme="majorHAnsi" w:cs="Times New Roman"/>
                <w:sz w:val="20"/>
                <w:szCs w:val="20"/>
              </w:rPr>
              <w:tab/>
            </w:r>
            <w:r w:rsidR="001D3982">
              <w:rPr>
                <w:rFonts w:asciiTheme="majorHAnsi" w:eastAsia="Calibri" w:hAnsiTheme="majorHAnsi" w:cs="Times New Roman"/>
                <w:sz w:val="20"/>
                <w:szCs w:val="20"/>
              </w:rPr>
              <w:t>Monitoring &amp; Evaluation Consultant</w:t>
            </w:r>
          </w:p>
          <w:p w14:paraId="700DB9CE" w14:textId="07A98AE5" w:rsidR="0097797B" w:rsidRPr="00B9608E" w:rsidRDefault="0097797B" w:rsidP="00BA2BCB">
            <w:pPr>
              <w:spacing w:after="0" w:line="240" w:lineRule="auto"/>
              <w:rPr>
                <w:rFonts w:asciiTheme="majorHAnsi" w:eastAsia="Calibri" w:hAnsiTheme="majorHAnsi" w:cs="Times New Roman"/>
                <w:sz w:val="20"/>
                <w:szCs w:val="20"/>
              </w:rPr>
            </w:pPr>
            <w:r w:rsidRPr="00B810C5">
              <w:rPr>
                <w:rFonts w:asciiTheme="majorHAnsi" w:eastAsia="Calibri" w:hAnsiTheme="majorHAnsi" w:cs="Times New Roman"/>
                <w:sz w:val="20"/>
                <w:szCs w:val="20"/>
              </w:rPr>
              <w:t>Expected start date:</w:t>
            </w:r>
            <w:r w:rsidRPr="00B810C5">
              <w:rPr>
                <w:rFonts w:asciiTheme="majorHAnsi" w:eastAsia="Calibri" w:hAnsiTheme="majorHAnsi" w:cs="Times New Roman"/>
                <w:sz w:val="20"/>
                <w:szCs w:val="20"/>
              </w:rPr>
              <w:tab/>
            </w:r>
            <w:r w:rsidRPr="00B810C5">
              <w:rPr>
                <w:rFonts w:asciiTheme="majorHAnsi" w:eastAsia="Calibri" w:hAnsiTheme="majorHAnsi" w:cs="Times New Roman"/>
                <w:sz w:val="20"/>
                <w:szCs w:val="20"/>
              </w:rPr>
              <w:tab/>
            </w:r>
            <w:r w:rsidR="00DD42FD">
              <w:rPr>
                <w:rFonts w:asciiTheme="majorHAnsi" w:eastAsia="Calibri" w:hAnsiTheme="majorHAnsi" w:cs="Times New Roman"/>
                <w:sz w:val="20"/>
                <w:szCs w:val="20"/>
              </w:rPr>
              <w:t>April</w:t>
            </w:r>
            <w:r w:rsidR="003D5B7C" w:rsidRPr="00B9608E">
              <w:rPr>
                <w:rFonts w:asciiTheme="majorHAnsi" w:eastAsia="Calibri" w:hAnsiTheme="majorHAnsi" w:cs="Times New Roman"/>
                <w:sz w:val="20"/>
                <w:szCs w:val="20"/>
              </w:rPr>
              <w:t xml:space="preserve"> </w:t>
            </w:r>
            <w:r w:rsidR="001D3982" w:rsidRPr="00B9608E">
              <w:rPr>
                <w:rFonts w:asciiTheme="majorHAnsi" w:eastAsia="Calibri" w:hAnsiTheme="majorHAnsi" w:cs="Times New Roman"/>
                <w:sz w:val="20"/>
                <w:szCs w:val="20"/>
              </w:rPr>
              <w:t>1</w:t>
            </w:r>
            <w:r w:rsidR="003D5B7C" w:rsidRPr="00B9608E">
              <w:rPr>
                <w:rFonts w:asciiTheme="majorHAnsi" w:eastAsia="Calibri" w:hAnsiTheme="majorHAnsi" w:cs="Times New Roman"/>
                <w:sz w:val="20"/>
                <w:szCs w:val="20"/>
              </w:rPr>
              <w:t>, 20</w:t>
            </w:r>
            <w:r w:rsidR="00A95707">
              <w:rPr>
                <w:rFonts w:asciiTheme="majorHAnsi" w:eastAsia="Calibri" w:hAnsiTheme="majorHAnsi" w:cs="Times New Roman"/>
                <w:sz w:val="20"/>
                <w:szCs w:val="20"/>
              </w:rPr>
              <w:t>20</w:t>
            </w:r>
          </w:p>
          <w:p w14:paraId="5C2BD096" w14:textId="0271899E" w:rsidR="00F0410A" w:rsidRDefault="00F0410A" w:rsidP="00BA2BCB">
            <w:p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Languages</w:t>
            </w:r>
            <w:r w:rsidR="00785719">
              <w:rPr>
                <w:rFonts w:asciiTheme="majorHAnsi" w:eastAsia="Calibri" w:hAnsiTheme="majorHAnsi" w:cs="Times New Roman"/>
                <w:sz w:val="20"/>
                <w:szCs w:val="20"/>
              </w:rPr>
              <w:t xml:space="preserve"> required</w:t>
            </w:r>
            <w:r>
              <w:rPr>
                <w:rFonts w:asciiTheme="majorHAnsi" w:eastAsia="Calibri" w:hAnsiTheme="majorHAnsi" w:cs="Times New Roman"/>
                <w:sz w:val="20"/>
                <w:szCs w:val="20"/>
              </w:rPr>
              <w:t xml:space="preserve">:                         </w:t>
            </w:r>
            <w:r w:rsidR="00785719">
              <w:rPr>
                <w:rFonts w:asciiTheme="majorHAnsi" w:eastAsia="Calibri" w:hAnsiTheme="majorHAnsi" w:cs="Times New Roman"/>
                <w:sz w:val="20"/>
                <w:szCs w:val="20"/>
              </w:rPr>
              <w:t xml:space="preserve"> </w:t>
            </w:r>
            <w:r>
              <w:rPr>
                <w:rFonts w:asciiTheme="majorHAnsi" w:eastAsia="Calibri" w:hAnsiTheme="majorHAnsi" w:cs="Times New Roman"/>
                <w:sz w:val="20"/>
                <w:szCs w:val="20"/>
              </w:rPr>
              <w:t>English and French</w:t>
            </w:r>
          </w:p>
          <w:p w14:paraId="58B92C8B" w14:textId="77777777" w:rsidR="0046408F" w:rsidRPr="00B810C5" w:rsidRDefault="0046408F" w:rsidP="00BA2BCB">
            <w:pPr>
              <w:spacing w:after="0" w:line="240" w:lineRule="auto"/>
              <w:rPr>
                <w:rFonts w:asciiTheme="majorHAnsi" w:eastAsia="Calibri" w:hAnsiTheme="majorHAnsi" w:cs="Times New Roman"/>
                <w:sz w:val="20"/>
                <w:szCs w:val="20"/>
              </w:rPr>
            </w:pPr>
          </w:p>
          <w:p w14:paraId="599E1935" w14:textId="2D9F628C" w:rsidR="0097797B" w:rsidRDefault="007837FD" w:rsidP="00BA2BCB">
            <w:pPr>
              <w:spacing w:after="0" w:line="240" w:lineRule="auto"/>
              <w:rPr>
                <w:rFonts w:asciiTheme="majorHAnsi" w:eastAsia="Calibri" w:hAnsiTheme="majorHAnsi" w:cs="Times New Roman"/>
                <w:sz w:val="20"/>
                <w:szCs w:val="20"/>
              </w:rPr>
            </w:pPr>
            <w:r w:rsidRPr="00B1219A">
              <w:rPr>
                <w:rFonts w:asciiTheme="majorHAnsi" w:eastAsia="Calibri" w:hAnsiTheme="majorHAnsi" w:cs="Times New Roman"/>
                <w:sz w:val="20"/>
                <w:szCs w:val="20"/>
              </w:rPr>
              <w:t>Duration:</w:t>
            </w:r>
            <w:r w:rsidRPr="00B1219A">
              <w:rPr>
                <w:rFonts w:asciiTheme="majorHAnsi" w:eastAsia="Calibri" w:hAnsiTheme="majorHAnsi" w:cs="Times New Roman"/>
                <w:sz w:val="20"/>
                <w:szCs w:val="20"/>
              </w:rPr>
              <w:tab/>
            </w:r>
            <w:r w:rsidRPr="00B1219A">
              <w:rPr>
                <w:rFonts w:asciiTheme="majorHAnsi" w:eastAsia="Calibri" w:hAnsiTheme="majorHAnsi" w:cs="Times New Roman"/>
                <w:sz w:val="20"/>
                <w:szCs w:val="20"/>
              </w:rPr>
              <w:tab/>
            </w:r>
            <w:r w:rsidRPr="00B1219A">
              <w:rPr>
                <w:rFonts w:asciiTheme="majorHAnsi" w:eastAsia="Calibri" w:hAnsiTheme="majorHAnsi" w:cs="Times New Roman"/>
                <w:sz w:val="20"/>
                <w:szCs w:val="20"/>
              </w:rPr>
              <w:tab/>
            </w:r>
            <w:r w:rsidR="00BA0E19" w:rsidRPr="00B1219A">
              <w:rPr>
                <w:rFonts w:asciiTheme="majorHAnsi" w:eastAsia="Calibri" w:hAnsiTheme="majorHAnsi" w:cs="Times New Roman"/>
                <w:sz w:val="20"/>
                <w:szCs w:val="20"/>
              </w:rPr>
              <w:t xml:space="preserve">18 </w:t>
            </w:r>
            <w:r w:rsidR="003D5B7C" w:rsidRPr="00B1219A">
              <w:rPr>
                <w:rFonts w:asciiTheme="majorHAnsi" w:eastAsia="Calibri" w:hAnsiTheme="majorHAnsi" w:cs="Times New Roman"/>
                <w:sz w:val="20"/>
                <w:szCs w:val="20"/>
              </w:rPr>
              <w:t>months</w:t>
            </w:r>
            <w:r w:rsidR="00CB1F55" w:rsidRPr="00B1219A">
              <w:rPr>
                <w:rFonts w:asciiTheme="majorHAnsi" w:eastAsia="Calibri" w:hAnsiTheme="majorHAnsi" w:cs="Times New Roman"/>
                <w:sz w:val="20"/>
                <w:szCs w:val="20"/>
              </w:rPr>
              <w:t xml:space="preserve"> </w:t>
            </w:r>
            <w:r w:rsidR="0046408F" w:rsidRPr="00B1219A">
              <w:rPr>
                <w:rFonts w:asciiTheme="majorHAnsi" w:eastAsia="Calibri" w:hAnsiTheme="majorHAnsi" w:cs="Times New Roman"/>
                <w:sz w:val="20"/>
                <w:szCs w:val="20"/>
              </w:rPr>
              <w:t>on a part time basis</w:t>
            </w:r>
            <w:r w:rsidR="00CB1F55">
              <w:rPr>
                <w:rFonts w:asciiTheme="majorHAnsi" w:eastAsia="Calibri" w:hAnsiTheme="majorHAnsi" w:cs="Times New Roman"/>
                <w:sz w:val="20"/>
                <w:szCs w:val="20"/>
              </w:rPr>
              <w:t xml:space="preserve"> </w:t>
            </w:r>
          </w:p>
          <w:p w14:paraId="2139EC62" w14:textId="23AE222E" w:rsidR="0097797B" w:rsidRPr="00B810C5" w:rsidRDefault="0097797B" w:rsidP="00BA2BCB">
            <w:pPr>
              <w:spacing w:after="0" w:line="240" w:lineRule="auto"/>
              <w:rPr>
                <w:rFonts w:asciiTheme="majorHAnsi" w:eastAsia="Calibri" w:hAnsiTheme="majorHAnsi" w:cs="Times New Roman"/>
                <w:i/>
                <w:color w:val="FF0000"/>
                <w:sz w:val="12"/>
                <w:szCs w:val="20"/>
              </w:rPr>
            </w:pPr>
          </w:p>
          <w:p w14:paraId="75BB0DC9" w14:textId="0201ABC0" w:rsidR="0097797B" w:rsidRPr="00BA2BCB" w:rsidRDefault="00E92EB2" w:rsidP="00E92EB2">
            <w:pPr>
              <w:spacing w:after="0" w:line="240" w:lineRule="auto"/>
              <w:rPr>
                <w:rFonts w:asciiTheme="majorHAnsi" w:eastAsia="Calibri" w:hAnsiTheme="majorHAnsi" w:cs="Times New Roman"/>
                <w:i/>
                <w:color w:val="FF0000"/>
                <w:sz w:val="20"/>
                <w:szCs w:val="20"/>
              </w:rPr>
            </w:pPr>
            <w:r>
              <w:rPr>
                <w:rFonts w:asciiTheme="majorHAnsi" w:eastAsia="Calibri" w:hAnsiTheme="majorHAnsi" w:cs="Times New Roman"/>
                <w:sz w:val="20"/>
                <w:szCs w:val="20"/>
              </w:rPr>
              <w:t>Location:</w:t>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 xml:space="preserve">Brussels </w:t>
            </w:r>
            <w:r w:rsidR="006261A8">
              <w:rPr>
                <w:rFonts w:asciiTheme="majorHAnsi" w:eastAsia="Calibri" w:hAnsiTheme="majorHAnsi" w:cs="Times New Roman"/>
                <w:sz w:val="20"/>
                <w:szCs w:val="20"/>
              </w:rPr>
              <w:t>(office-based)</w:t>
            </w:r>
          </w:p>
        </w:tc>
      </w:tr>
      <w:tr w:rsidR="00FA40AB" w:rsidRPr="00BA2BCB" w14:paraId="0E50907C" w14:textId="77777777" w:rsidTr="001B2F19">
        <w:tc>
          <w:tcPr>
            <w:tcW w:w="10915" w:type="dxa"/>
            <w:tcBorders>
              <w:top w:val="single" w:sz="4" w:space="0" w:color="auto"/>
              <w:left w:val="single" w:sz="4" w:space="0" w:color="auto"/>
              <w:bottom w:val="single" w:sz="4" w:space="0" w:color="auto"/>
              <w:right w:val="single" w:sz="4" w:space="0" w:color="auto"/>
            </w:tcBorders>
            <w:shd w:val="clear" w:color="auto" w:fill="E0E0E0"/>
          </w:tcPr>
          <w:p w14:paraId="7EA8018E" w14:textId="3C2B03CD" w:rsidR="00FA40AB" w:rsidRPr="00BA2BCB" w:rsidRDefault="00FA40AB" w:rsidP="00BA2BCB">
            <w:pPr>
              <w:spacing w:after="0" w:line="240" w:lineRule="auto"/>
              <w:rPr>
                <w:rFonts w:asciiTheme="majorHAnsi" w:eastAsia="Calibri" w:hAnsiTheme="majorHAnsi" w:cs="Times New Roman"/>
                <w:b/>
                <w:bCs/>
                <w:sz w:val="20"/>
                <w:szCs w:val="20"/>
              </w:rPr>
            </w:pPr>
            <w:r w:rsidRPr="00BA2BCB">
              <w:rPr>
                <w:rFonts w:asciiTheme="majorHAnsi" w:hAnsiTheme="majorHAnsi"/>
                <w:b/>
                <w:sz w:val="20"/>
                <w:szCs w:val="20"/>
              </w:rPr>
              <w:t xml:space="preserve">Programme Background  </w:t>
            </w:r>
          </w:p>
        </w:tc>
      </w:tr>
      <w:tr w:rsidR="001B2F19" w:rsidRPr="00BA2BCB" w14:paraId="7F0BDBCB" w14:textId="77777777" w:rsidTr="001B2F19">
        <w:tc>
          <w:tcPr>
            <w:tcW w:w="10915" w:type="dxa"/>
            <w:tcBorders>
              <w:top w:val="single" w:sz="4" w:space="0" w:color="auto"/>
              <w:left w:val="single" w:sz="4" w:space="0" w:color="auto"/>
              <w:bottom w:val="single" w:sz="4" w:space="0" w:color="auto"/>
              <w:right w:val="single" w:sz="4" w:space="0" w:color="auto"/>
            </w:tcBorders>
          </w:tcPr>
          <w:p w14:paraId="3362E76B" w14:textId="77777777" w:rsidR="00F25BA9" w:rsidRPr="00F25BA9" w:rsidRDefault="00F25BA9" w:rsidP="00F25BA9">
            <w:pPr>
              <w:spacing w:before="120" w:after="0" w:line="240" w:lineRule="auto"/>
              <w:jc w:val="both"/>
              <w:rPr>
                <w:rFonts w:asciiTheme="majorHAnsi" w:hAnsiTheme="majorHAnsi" w:cs="Arial"/>
                <w:color w:val="000000"/>
                <w:sz w:val="20"/>
                <w:szCs w:val="20"/>
              </w:rPr>
            </w:pPr>
            <w:r w:rsidRPr="00F25BA9">
              <w:rPr>
                <w:rFonts w:asciiTheme="majorHAnsi" w:hAnsiTheme="majorHAnsi" w:cs="Arial"/>
                <w:color w:val="000000"/>
                <w:sz w:val="20"/>
                <w:szCs w:val="20"/>
              </w:rPr>
              <w:t>UNDP is the knowledge frontier organization for sustainable development in the UN Development System and serves as the integrator for collective action to realize the Sustainable Development Goals (SDGs). UNDP's policy work carried out at HQ, Regional and Country Office levels, forms a contiguous spectrum of deep local knowledge to cutting-edge global perspectives and advocacy. In this context, UNDP invests in the Global Policy Network (GPN), a network of field-based and global technical expertise across a wide range of knowledge domains and in support of the signature solutions and organizational capabilities envisioned in the Strategic Plan.</w:t>
            </w:r>
          </w:p>
          <w:p w14:paraId="72B5642F" w14:textId="77777777" w:rsidR="00F25BA9" w:rsidRPr="00F25BA9" w:rsidRDefault="00F25BA9" w:rsidP="00F25BA9">
            <w:pPr>
              <w:spacing w:before="120" w:after="0" w:line="240" w:lineRule="auto"/>
              <w:jc w:val="both"/>
              <w:rPr>
                <w:rFonts w:asciiTheme="majorHAnsi" w:hAnsiTheme="majorHAnsi" w:cs="Arial"/>
                <w:color w:val="000000"/>
                <w:sz w:val="20"/>
                <w:szCs w:val="20"/>
              </w:rPr>
            </w:pPr>
            <w:r w:rsidRPr="00F25BA9">
              <w:rPr>
                <w:rFonts w:asciiTheme="majorHAnsi" w:hAnsiTheme="majorHAnsi" w:cs="Arial"/>
                <w:color w:val="000000"/>
                <w:sz w:val="20"/>
                <w:szCs w:val="20"/>
              </w:rPr>
              <w:t>Within the GPN, the Bureau for Policy and Programme Support (BPPS) has the responsibility for developing all relevant policy and guidance to support the results of UNDP's Strategic Plan. BPPS's staff provides technical advice to Country Offices, advocates for UNDP corporate messages, represents UNDP at multi-stakeholder fora including public-private dialogues, government and civil society dialogues, and engages in UN inter-agency coordination in specific thematic areas. BPPS works closely with UNDP's Crisis Bureau (CB) to support emergency and crisis response. BPPS ensures that issues of risk are fully integrated into UNDP's development programmes. BPPS assists UNDP and partners to achieve higher quality development results through an integrated approach that links results-based management and performance monitoring with more effective and new ways of working.  BPPS supports UNDP and partners to be more innovative, knowledge and data driven including in its programme support efforts.</w:t>
            </w:r>
          </w:p>
          <w:p w14:paraId="02D671D2" w14:textId="77777777" w:rsidR="00F25BA9" w:rsidRPr="00F25BA9" w:rsidRDefault="00F25BA9" w:rsidP="00F25BA9">
            <w:pPr>
              <w:spacing w:before="120" w:after="0" w:line="240" w:lineRule="auto"/>
              <w:jc w:val="both"/>
              <w:rPr>
                <w:rFonts w:asciiTheme="majorHAnsi" w:hAnsiTheme="majorHAnsi" w:cs="Arial"/>
                <w:color w:val="000000"/>
                <w:sz w:val="20"/>
                <w:szCs w:val="20"/>
              </w:rPr>
            </w:pPr>
            <w:r w:rsidRPr="00F25BA9">
              <w:rPr>
                <w:rFonts w:asciiTheme="majorHAnsi" w:hAnsiTheme="majorHAnsi" w:cs="Arial"/>
                <w:color w:val="000000"/>
                <w:sz w:val="20"/>
                <w:szCs w:val="20"/>
              </w:rPr>
              <w:t>As part of its continuing work on minerals and sustainable development, UNDP recently signed a grant agreement with the European Commission. The grant is for implementing the second phase of the ongoing ACP-EU Development Minerals Programme. It is under this Programme that the UNDP is seeking a consultant on Monitoring and Evaluation.</w:t>
            </w:r>
          </w:p>
          <w:p w14:paraId="60FF446C" w14:textId="77777777" w:rsidR="00F25BA9" w:rsidRPr="00F25BA9" w:rsidRDefault="00F25BA9" w:rsidP="00F25BA9">
            <w:pPr>
              <w:spacing w:before="120" w:after="0" w:line="240" w:lineRule="auto"/>
              <w:jc w:val="both"/>
              <w:rPr>
                <w:rFonts w:asciiTheme="majorHAnsi" w:hAnsiTheme="majorHAnsi" w:cs="Arial"/>
                <w:color w:val="000000"/>
                <w:sz w:val="20"/>
                <w:szCs w:val="20"/>
              </w:rPr>
            </w:pPr>
            <w:r w:rsidRPr="00F25BA9">
              <w:rPr>
                <w:rFonts w:asciiTheme="majorHAnsi" w:hAnsiTheme="majorHAnsi" w:cs="Arial"/>
                <w:color w:val="000000"/>
                <w:sz w:val="20"/>
                <w:szCs w:val="20"/>
              </w:rPr>
              <w:t xml:space="preserve">The demand for Development Minerals is increasing rapidly. This demand is driven by urbanization, infrastructure developments, clean energy production and industrialisation in the African, Caribbean and Pacific Group of States (ACP). </w:t>
            </w:r>
          </w:p>
          <w:p w14:paraId="2044348A" w14:textId="77777777" w:rsidR="00F25BA9" w:rsidRPr="00F25BA9" w:rsidRDefault="00F25BA9" w:rsidP="00F25BA9">
            <w:pPr>
              <w:spacing w:before="120" w:after="0" w:line="240" w:lineRule="auto"/>
              <w:jc w:val="both"/>
              <w:rPr>
                <w:rFonts w:asciiTheme="majorHAnsi" w:hAnsiTheme="majorHAnsi" w:cs="Arial"/>
                <w:color w:val="000000"/>
                <w:sz w:val="20"/>
                <w:szCs w:val="20"/>
              </w:rPr>
            </w:pPr>
            <w:r w:rsidRPr="00F25BA9">
              <w:rPr>
                <w:rFonts w:asciiTheme="majorHAnsi" w:hAnsiTheme="majorHAnsi" w:cs="Arial"/>
                <w:color w:val="000000"/>
                <w:sz w:val="20"/>
                <w:szCs w:val="20"/>
              </w:rPr>
              <w:t xml:space="preserve">Development Minerals are mined, processed, manufactured and used domestically in industries such as construction, manufacturing, infrastructure and agriculture. </w:t>
            </w:r>
            <w:proofErr w:type="gramStart"/>
            <w:r w:rsidRPr="00F25BA9">
              <w:rPr>
                <w:rFonts w:asciiTheme="majorHAnsi" w:hAnsiTheme="majorHAnsi" w:cs="Arial"/>
                <w:color w:val="000000"/>
                <w:sz w:val="20"/>
                <w:szCs w:val="20"/>
              </w:rPr>
              <w:t>These type of minerals</w:t>
            </w:r>
            <w:proofErr w:type="gramEnd"/>
            <w:r w:rsidRPr="00F25BA9">
              <w:rPr>
                <w:rFonts w:asciiTheme="majorHAnsi" w:hAnsiTheme="majorHAnsi" w:cs="Arial"/>
                <w:color w:val="000000"/>
                <w:sz w:val="20"/>
                <w:szCs w:val="20"/>
              </w:rPr>
              <w:t xml:space="preserve"> have a different risk profile in contrast to the remainder of the mining sector, particularly to large-scale high-value mining. The sector is also dominated by artisanal, small and medium scale domestic businesses, with a large proportion of informal operators. </w:t>
            </w:r>
          </w:p>
          <w:p w14:paraId="169B38C5" w14:textId="314131C8" w:rsidR="00F25BA9" w:rsidRPr="00F25BA9" w:rsidRDefault="00F25BA9" w:rsidP="00F25BA9">
            <w:pPr>
              <w:spacing w:before="120" w:after="0" w:line="240" w:lineRule="auto"/>
              <w:jc w:val="both"/>
              <w:rPr>
                <w:rFonts w:asciiTheme="majorHAnsi" w:hAnsiTheme="majorHAnsi" w:cs="Arial"/>
                <w:color w:val="000000"/>
                <w:sz w:val="20"/>
                <w:szCs w:val="20"/>
              </w:rPr>
            </w:pPr>
            <w:r w:rsidRPr="00F25BA9">
              <w:rPr>
                <w:rFonts w:asciiTheme="majorHAnsi" w:hAnsiTheme="majorHAnsi" w:cs="Arial"/>
                <w:color w:val="000000"/>
                <w:sz w:val="20"/>
                <w:szCs w:val="20"/>
              </w:rPr>
              <w:t xml:space="preserve">Even though the Development Minerals sector is more employment-generating and poverty-reducing, it has a long history of policy neglect. In response to this, Phase I of the ACP-EU Development Minerals Programme, implemented between 2015 and 2019, successfully brought the sector to the forefront of the development agenda. The Programme is financed by the European Commission and UNDP and is implemented by UNDP at the request of the ACP Group of States. </w:t>
            </w:r>
          </w:p>
          <w:p w14:paraId="5BDDAD24" w14:textId="77777777" w:rsidR="00F25BA9" w:rsidRPr="00F25BA9" w:rsidRDefault="00F25BA9" w:rsidP="00F25BA9">
            <w:pPr>
              <w:spacing w:before="120" w:after="0" w:line="240" w:lineRule="auto"/>
              <w:jc w:val="both"/>
              <w:rPr>
                <w:rFonts w:asciiTheme="majorHAnsi" w:hAnsiTheme="majorHAnsi" w:cs="Arial"/>
                <w:color w:val="000000"/>
                <w:sz w:val="20"/>
                <w:szCs w:val="20"/>
              </w:rPr>
            </w:pPr>
            <w:r w:rsidRPr="00F25BA9">
              <w:rPr>
                <w:rFonts w:asciiTheme="majorHAnsi" w:hAnsiTheme="majorHAnsi" w:cs="Arial"/>
                <w:color w:val="000000"/>
                <w:sz w:val="20"/>
                <w:szCs w:val="20"/>
              </w:rPr>
              <w:t xml:space="preserve">Based on the lessons learned from Phase I of the Programme and the consensus that emerged under the Mosi-oa-Tunya Declaration, Phase II will continue to provide training and capacity development support to Artisanal and Small-Scale Enterprises (ASMEs), their associations, the public institutions that support and regulate them and the social stakeholders impacted by minerals development. The aim is to achieve better livelihoods for ASMEs through higher employment and </w:t>
            </w:r>
            <w:r w:rsidRPr="00F25BA9">
              <w:rPr>
                <w:rFonts w:asciiTheme="majorHAnsi" w:hAnsiTheme="majorHAnsi" w:cs="Arial"/>
                <w:color w:val="000000"/>
                <w:sz w:val="20"/>
                <w:szCs w:val="20"/>
              </w:rPr>
              <w:lastRenderedPageBreak/>
              <w:t xml:space="preserve">incomes. These objectives are met by: 1) Improving the business environment and </w:t>
            </w:r>
            <w:proofErr w:type="spellStart"/>
            <w:r w:rsidRPr="00F25BA9">
              <w:rPr>
                <w:rFonts w:asciiTheme="majorHAnsi" w:hAnsiTheme="majorHAnsi" w:cs="Arial"/>
                <w:color w:val="000000"/>
                <w:sz w:val="20"/>
                <w:szCs w:val="20"/>
              </w:rPr>
              <w:t>formalising</w:t>
            </w:r>
            <w:proofErr w:type="spellEnd"/>
            <w:r w:rsidRPr="00F25BA9">
              <w:rPr>
                <w:rFonts w:asciiTheme="majorHAnsi" w:hAnsiTheme="majorHAnsi" w:cs="Arial"/>
                <w:color w:val="000000"/>
                <w:sz w:val="20"/>
                <w:szCs w:val="20"/>
              </w:rPr>
              <w:t xml:space="preserve"> the operations of ASMEs; 2) Enhancing their entrepreneurial skills and improving access to finance, technologies and markets; 3) Strengthening social and environmental safeguards in mining and quarrying; 4) Supporting women-owned and/or women-run ASMEs; and 5) Facilitating inter-ACP knowledge exchange on Development Minerals. </w:t>
            </w:r>
          </w:p>
          <w:p w14:paraId="523CBC2D" w14:textId="3C4A0B14" w:rsidR="00795065" w:rsidRPr="00C33083" w:rsidRDefault="00F25BA9" w:rsidP="00320915">
            <w:pPr>
              <w:widowControl w:val="0"/>
              <w:autoSpaceDE w:val="0"/>
              <w:autoSpaceDN w:val="0"/>
              <w:adjustRightInd w:val="0"/>
              <w:spacing w:before="120" w:after="0" w:line="240" w:lineRule="auto"/>
              <w:jc w:val="both"/>
              <w:rPr>
                <w:rFonts w:asciiTheme="majorHAnsi" w:hAnsiTheme="majorHAnsi" w:cs="Arial"/>
                <w:color w:val="000000"/>
                <w:sz w:val="20"/>
                <w:szCs w:val="20"/>
              </w:rPr>
            </w:pPr>
            <w:r w:rsidRPr="00F25BA9">
              <w:rPr>
                <w:rFonts w:asciiTheme="majorHAnsi" w:hAnsiTheme="majorHAnsi" w:cs="Arial"/>
                <w:color w:val="000000"/>
                <w:sz w:val="20"/>
                <w:szCs w:val="20"/>
              </w:rPr>
              <w:t xml:space="preserve">The Programme contributes to the achievements of the ACP’s </w:t>
            </w:r>
            <w:r w:rsidRPr="00DD68A2">
              <w:rPr>
                <w:rFonts w:asciiTheme="majorHAnsi" w:hAnsiTheme="majorHAnsi" w:cs="Arial"/>
                <w:i/>
                <w:color w:val="000000"/>
                <w:sz w:val="20"/>
                <w:szCs w:val="20"/>
              </w:rPr>
              <w:t>Framework of Action on the Development of the Mineral Resources Sector; the ACP-EU Joint Cooperation Framework for Private Sector Development</w:t>
            </w:r>
            <w:r w:rsidRPr="00F25BA9">
              <w:rPr>
                <w:rFonts w:asciiTheme="majorHAnsi" w:hAnsiTheme="majorHAnsi" w:cs="Arial"/>
                <w:color w:val="000000"/>
                <w:sz w:val="20"/>
                <w:szCs w:val="20"/>
              </w:rPr>
              <w:t xml:space="preserve">; the Africa Mining Vision (AMV); the Sustainable Development Goals; the African Union’s Agenda 2063; and to UNDP’s Strategic Plan 2018-2021. </w:t>
            </w:r>
            <w:r w:rsidR="00795065">
              <w:rPr>
                <w:rFonts w:asciiTheme="majorHAnsi" w:hAnsiTheme="majorHAnsi" w:cs="Arial"/>
                <w:color w:val="000000"/>
                <w:sz w:val="20"/>
                <w:szCs w:val="20"/>
              </w:rPr>
              <w:t xml:space="preserve"> </w:t>
            </w:r>
          </w:p>
        </w:tc>
      </w:tr>
    </w:tbl>
    <w:p w14:paraId="3695AA6A" w14:textId="77777777" w:rsidR="000A18A2" w:rsidRPr="00BA2BCB" w:rsidRDefault="000A18A2" w:rsidP="00BA2BCB">
      <w:pPr>
        <w:spacing w:after="0" w:line="240" w:lineRule="auto"/>
        <w:jc w:val="both"/>
        <w:rPr>
          <w:rFonts w:asciiTheme="majorHAnsi" w:hAnsiTheme="majorHAnsi"/>
          <w:b/>
          <w:sz w:val="20"/>
          <w:szCs w:val="20"/>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9396"/>
      </w:tblGrid>
      <w:tr w:rsidR="00FA40AB" w:rsidRPr="00BA2BCB" w14:paraId="551EF487" w14:textId="77777777" w:rsidTr="00E00F5D">
        <w:tc>
          <w:tcPr>
            <w:tcW w:w="10915" w:type="dxa"/>
            <w:gridSpan w:val="2"/>
            <w:tcBorders>
              <w:top w:val="single" w:sz="4" w:space="0" w:color="auto"/>
              <w:left w:val="single" w:sz="4" w:space="0" w:color="auto"/>
              <w:bottom w:val="single" w:sz="4" w:space="0" w:color="auto"/>
              <w:right w:val="single" w:sz="4" w:space="0" w:color="auto"/>
            </w:tcBorders>
          </w:tcPr>
          <w:p w14:paraId="2DA95B43" w14:textId="5C5AB38E" w:rsidR="00FA40AB" w:rsidRPr="00BA2BCB" w:rsidRDefault="00BA2BCB" w:rsidP="00BA2BCB">
            <w:pPr>
              <w:spacing w:after="0" w:line="240" w:lineRule="auto"/>
              <w:jc w:val="both"/>
              <w:rPr>
                <w:rFonts w:asciiTheme="majorHAnsi" w:eastAsia="Calibri" w:hAnsiTheme="majorHAnsi" w:cs="Times New Roman"/>
                <w:b/>
                <w:sz w:val="20"/>
                <w:szCs w:val="20"/>
              </w:rPr>
            </w:pPr>
            <w:r w:rsidRPr="00BA2BCB">
              <w:rPr>
                <w:rFonts w:asciiTheme="majorHAnsi" w:eastAsia="Calibri" w:hAnsiTheme="majorHAnsi" w:cs="Times New Roman"/>
                <w:b/>
                <w:bCs/>
                <w:sz w:val="20"/>
                <w:szCs w:val="20"/>
              </w:rPr>
              <w:t>Scope of Work and Functions</w:t>
            </w:r>
          </w:p>
        </w:tc>
      </w:tr>
      <w:tr w:rsidR="00BA2BCB" w:rsidRPr="00BA2BCB" w14:paraId="71BFE74B" w14:textId="77777777" w:rsidTr="00B1219A">
        <w:trPr>
          <w:trHeight w:val="627"/>
        </w:trPr>
        <w:tc>
          <w:tcPr>
            <w:tcW w:w="10915" w:type="dxa"/>
            <w:gridSpan w:val="2"/>
            <w:tcBorders>
              <w:top w:val="single" w:sz="4" w:space="0" w:color="auto"/>
              <w:left w:val="single" w:sz="4" w:space="0" w:color="auto"/>
              <w:bottom w:val="single" w:sz="4" w:space="0" w:color="auto"/>
              <w:right w:val="single" w:sz="4" w:space="0" w:color="auto"/>
            </w:tcBorders>
          </w:tcPr>
          <w:p w14:paraId="1D666A62" w14:textId="4C398070" w:rsidR="000A18A2" w:rsidRPr="000A18A2" w:rsidRDefault="000A18A2" w:rsidP="000A18A2">
            <w:pPr>
              <w:spacing w:before="120" w:after="0" w:line="240" w:lineRule="auto"/>
              <w:jc w:val="both"/>
              <w:rPr>
                <w:rFonts w:asciiTheme="majorHAnsi" w:hAnsiTheme="majorHAnsi"/>
                <w:b/>
                <w:sz w:val="20"/>
                <w:szCs w:val="20"/>
              </w:rPr>
            </w:pPr>
            <w:r w:rsidRPr="000A18A2">
              <w:rPr>
                <w:rFonts w:asciiTheme="majorHAnsi" w:hAnsiTheme="majorHAnsi"/>
                <w:b/>
                <w:sz w:val="20"/>
                <w:szCs w:val="20"/>
              </w:rPr>
              <w:t xml:space="preserve">Duties and Responsibilities of the </w:t>
            </w:r>
            <w:r w:rsidR="007F3808">
              <w:rPr>
                <w:rFonts w:asciiTheme="majorHAnsi" w:hAnsiTheme="majorHAnsi"/>
                <w:b/>
                <w:sz w:val="20"/>
                <w:szCs w:val="20"/>
              </w:rPr>
              <w:t>C</w:t>
            </w:r>
            <w:r w:rsidRPr="000A18A2">
              <w:rPr>
                <w:rFonts w:asciiTheme="majorHAnsi" w:hAnsiTheme="majorHAnsi"/>
                <w:b/>
                <w:sz w:val="20"/>
                <w:szCs w:val="20"/>
              </w:rPr>
              <w:t>onsultant</w:t>
            </w:r>
            <w:r w:rsidR="007F3808">
              <w:rPr>
                <w:rFonts w:asciiTheme="majorHAnsi" w:hAnsiTheme="majorHAnsi"/>
                <w:b/>
                <w:sz w:val="20"/>
                <w:szCs w:val="20"/>
              </w:rPr>
              <w:t xml:space="preserve"> – </w:t>
            </w:r>
            <w:r w:rsidR="00D450DF" w:rsidRPr="00D450DF">
              <w:rPr>
                <w:rFonts w:asciiTheme="majorHAnsi" w:hAnsiTheme="majorHAnsi"/>
                <w:b/>
                <w:sz w:val="20"/>
                <w:szCs w:val="20"/>
              </w:rPr>
              <w:t>Monitoring &amp; Evaluation and Data Consultant</w:t>
            </w:r>
          </w:p>
          <w:p w14:paraId="4E9EE812" w14:textId="69C1DE7F" w:rsidR="000A18A2" w:rsidRPr="000A18A2" w:rsidRDefault="000A18A2" w:rsidP="000A18A2">
            <w:pPr>
              <w:spacing w:before="120" w:after="0" w:line="240" w:lineRule="auto"/>
              <w:jc w:val="both"/>
              <w:rPr>
                <w:rFonts w:asciiTheme="majorHAnsi" w:hAnsiTheme="majorHAnsi"/>
                <w:sz w:val="20"/>
                <w:szCs w:val="20"/>
              </w:rPr>
            </w:pPr>
            <w:r w:rsidRPr="000A18A2">
              <w:rPr>
                <w:rFonts w:asciiTheme="majorHAnsi" w:hAnsiTheme="majorHAnsi"/>
                <w:sz w:val="20"/>
                <w:szCs w:val="20"/>
              </w:rPr>
              <w:t xml:space="preserve">The </w:t>
            </w:r>
            <w:r w:rsidR="00D450DF">
              <w:rPr>
                <w:rFonts w:asciiTheme="majorHAnsi" w:hAnsiTheme="majorHAnsi"/>
                <w:sz w:val="20"/>
                <w:szCs w:val="20"/>
              </w:rPr>
              <w:t>Monitoring &amp; Evaluation consultant</w:t>
            </w:r>
            <w:r w:rsidRPr="000A18A2">
              <w:rPr>
                <w:rFonts w:asciiTheme="majorHAnsi" w:hAnsiTheme="majorHAnsi"/>
                <w:sz w:val="20"/>
                <w:szCs w:val="20"/>
              </w:rPr>
              <w:t xml:space="preserve"> will work under the</w:t>
            </w:r>
            <w:r w:rsidR="008701D5">
              <w:rPr>
                <w:rFonts w:asciiTheme="majorHAnsi" w:hAnsiTheme="majorHAnsi"/>
                <w:sz w:val="20"/>
                <w:szCs w:val="20"/>
              </w:rPr>
              <w:t xml:space="preserve"> </w:t>
            </w:r>
            <w:r w:rsidR="00D450DF">
              <w:rPr>
                <w:rFonts w:asciiTheme="majorHAnsi" w:hAnsiTheme="majorHAnsi"/>
                <w:sz w:val="20"/>
                <w:szCs w:val="20"/>
              </w:rPr>
              <w:t xml:space="preserve">overall supervision of the Programme Manager and the </w:t>
            </w:r>
            <w:r w:rsidR="008701D5">
              <w:rPr>
                <w:rFonts w:asciiTheme="majorHAnsi" w:hAnsiTheme="majorHAnsi"/>
                <w:sz w:val="20"/>
                <w:szCs w:val="20"/>
              </w:rPr>
              <w:t>direct</w:t>
            </w:r>
            <w:r w:rsidRPr="000A18A2">
              <w:rPr>
                <w:rFonts w:asciiTheme="majorHAnsi" w:hAnsiTheme="majorHAnsi"/>
                <w:sz w:val="20"/>
                <w:szCs w:val="20"/>
              </w:rPr>
              <w:t xml:space="preserve"> supervision of the </w:t>
            </w:r>
            <w:r w:rsidR="00843C84">
              <w:rPr>
                <w:rFonts w:asciiTheme="majorHAnsi" w:hAnsiTheme="majorHAnsi"/>
                <w:sz w:val="20"/>
                <w:szCs w:val="20"/>
              </w:rPr>
              <w:t>Programme</w:t>
            </w:r>
            <w:r w:rsidRPr="000A18A2">
              <w:rPr>
                <w:rFonts w:asciiTheme="majorHAnsi" w:hAnsiTheme="majorHAnsi"/>
                <w:sz w:val="20"/>
                <w:szCs w:val="20"/>
              </w:rPr>
              <w:t xml:space="preserve"> Specialist</w:t>
            </w:r>
            <w:r w:rsidR="008701D5">
              <w:rPr>
                <w:rFonts w:asciiTheme="majorHAnsi" w:hAnsiTheme="majorHAnsi"/>
                <w:sz w:val="20"/>
                <w:szCs w:val="20"/>
              </w:rPr>
              <w:t xml:space="preserve">. </w:t>
            </w:r>
          </w:p>
          <w:p w14:paraId="3AA6C27B" w14:textId="77777777" w:rsidR="000A18A2" w:rsidRPr="000A18A2" w:rsidRDefault="000A18A2" w:rsidP="000A18A2">
            <w:pPr>
              <w:spacing w:before="120" w:after="0" w:line="240" w:lineRule="auto"/>
              <w:jc w:val="both"/>
              <w:rPr>
                <w:rFonts w:asciiTheme="majorHAnsi" w:hAnsiTheme="majorHAnsi"/>
                <w:b/>
                <w:sz w:val="20"/>
                <w:szCs w:val="20"/>
              </w:rPr>
            </w:pPr>
            <w:r w:rsidRPr="000A18A2">
              <w:rPr>
                <w:rFonts w:asciiTheme="majorHAnsi" w:hAnsiTheme="majorHAnsi"/>
                <w:b/>
                <w:sz w:val="20"/>
                <w:szCs w:val="20"/>
              </w:rPr>
              <w:t>Functions/key results expected:</w:t>
            </w:r>
          </w:p>
          <w:p w14:paraId="2A7FBDE1" w14:textId="77777777" w:rsidR="000A18A2" w:rsidRPr="000A18A2" w:rsidRDefault="000A18A2" w:rsidP="000A18A2">
            <w:pPr>
              <w:spacing w:before="120" w:after="0" w:line="240" w:lineRule="auto"/>
              <w:jc w:val="both"/>
              <w:rPr>
                <w:rFonts w:asciiTheme="majorHAnsi" w:hAnsiTheme="majorHAnsi"/>
                <w:b/>
                <w:sz w:val="20"/>
                <w:szCs w:val="20"/>
              </w:rPr>
            </w:pPr>
            <w:r w:rsidRPr="000A18A2">
              <w:rPr>
                <w:rFonts w:asciiTheme="majorHAnsi" w:hAnsiTheme="majorHAnsi"/>
                <w:b/>
                <w:sz w:val="20"/>
                <w:szCs w:val="20"/>
              </w:rPr>
              <w:t>Summary of key functions:</w:t>
            </w:r>
          </w:p>
          <w:p w14:paraId="4D6AC405" w14:textId="2FF194EA" w:rsidR="00570DA1" w:rsidRDefault="000A18A2" w:rsidP="000A18A2">
            <w:pPr>
              <w:spacing w:before="120" w:after="0" w:line="240" w:lineRule="auto"/>
              <w:jc w:val="both"/>
              <w:rPr>
                <w:rFonts w:asciiTheme="majorHAnsi" w:hAnsiTheme="majorHAnsi"/>
                <w:sz w:val="20"/>
                <w:szCs w:val="20"/>
              </w:rPr>
            </w:pPr>
            <w:r w:rsidRPr="000A18A2">
              <w:rPr>
                <w:rFonts w:asciiTheme="majorHAnsi" w:hAnsiTheme="majorHAnsi"/>
                <w:sz w:val="20"/>
                <w:szCs w:val="20"/>
              </w:rPr>
              <w:t xml:space="preserve">The </w:t>
            </w:r>
            <w:r w:rsidR="0027664F">
              <w:rPr>
                <w:rFonts w:asciiTheme="majorHAnsi" w:hAnsiTheme="majorHAnsi"/>
                <w:sz w:val="20"/>
                <w:szCs w:val="20"/>
              </w:rPr>
              <w:t>Monitoring &amp; Evaluation consultant</w:t>
            </w:r>
            <w:r w:rsidR="0027664F" w:rsidRPr="000A18A2">
              <w:rPr>
                <w:rFonts w:asciiTheme="majorHAnsi" w:hAnsiTheme="majorHAnsi"/>
                <w:sz w:val="20"/>
                <w:szCs w:val="20"/>
              </w:rPr>
              <w:t xml:space="preserve"> </w:t>
            </w:r>
            <w:r w:rsidRPr="000A18A2">
              <w:rPr>
                <w:rFonts w:asciiTheme="majorHAnsi" w:hAnsiTheme="majorHAnsi"/>
                <w:sz w:val="20"/>
                <w:szCs w:val="20"/>
              </w:rPr>
              <w:t>will undertake the following functions:</w:t>
            </w:r>
          </w:p>
          <w:p w14:paraId="35390496" w14:textId="77777777" w:rsidR="00C72A26" w:rsidRPr="00C72A26" w:rsidRDefault="00C72A26" w:rsidP="00C72A26">
            <w:pPr>
              <w:pStyle w:val="ListParagraph"/>
              <w:numPr>
                <w:ilvl w:val="0"/>
                <w:numId w:val="42"/>
              </w:numPr>
              <w:spacing w:before="120" w:after="0" w:line="240" w:lineRule="auto"/>
              <w:jc w:val="both"/>
              <w:rPr>
                <w:rFonts w:asciiTheme="majorHAnsi" w:hAnsiTheme="majorHAnsi" w:cs="Arial"/>
                <w:color w:val="000000"/>
                <w:sz w:val="20"/>
                <w:szCs w:val="20"/>
              </w:rPr>
            </w:pPr>
            <w:r w:rsidRPr="00C72A26">
              <w:rPr>
                <w:rFonts w:asciiTheme="majorHAnsi" w:hAnsiTheme="majorHAnsi" w:cs="Arial"/>
                <w:color w:val="000000"/>
                <w:sz w:val="20"/>
                <w:szCs w:val="20"/>
              </w:rPr>
              <w:t>Design a new Monitoring and Evaluation (M&amp;E) system and strategy for the Programme.</w:t>
            </w:r>
          </w:p>
          <w:p w14:paraId="6771B226" w14:textId="77777777" w:rsidR="00C72A26" w:rsidRPr="00C72A26" w:rsidRDefault="00C72A26" w:rsidP="00C72A26">
            <w:pPr>
              <w:pStyle w:val="ListParagraph"/>
              <w:numPr>
                <w:ilvl w:val="0"/>
                <w:numId w:val="42"/>
              </w:numPr>
              <w:spacing w:before="120" w:after="0" w:line="240" w:lineRule="auto"/>
              <w:jc w:val="both"/>
              <w:rPr>
                <w:rFonts w:asciiTheme="majorHAnsi" w:hAnsiTheme="majorHAnsi" w:cs="Arial"/>
                <w:color w:val="000000"/>
                <w:sz w:val="20"/>
                <w:szCs w:val="20"/>
              </w:rPr>
            </w:pPr>
            <w:r w:rsidRPr="00C72A26">
              <w:rPr>
                <w:rFonts w:asciiTheme="majorHAnsi" w:hAnsiTheme="majorHAnsi" w:cs="Arial"/>
                <w:color w:val="000000"/>
                <w:sz w:val="20"/>
                <w:szCs w:val="20"/>
              </w:rPr>
              <w:t>Prepare a detailed calendar of M&amp;E activities</w:t>
            </w:r>
          </w:p>
          <w:p w14:paraId="0FCC5CD6" w14:textId="77777777" w:rsidR="00C72A26" w:rsidRPr="00C72A26" w:rsidRDefault="00C72A26" w:rsidP="00C72A26">
            <w:pPr>
              <w:pStyle w:val="ListParagraph"/>
              <w:numPr>
                <w:ilvl w:val="0"/>
                <w:numId w:val="42"/>
              </w:numPr>
              <w:spacing w:before="120" w:after="0" w:line="240" w:lineRule="auto"/>
              <w:jc w:val="both"/>
              <w:rPr>
                <w:rFonts w:asciiTheme="majorHAnsi" w:hAnsiTheme="majorHAnsi" w:cs="Arial"/>
                <w:color w:val="000000"/>
                <w:sz w:val="20"/>
                <w:szCs w:val="20"/>
              </w:rPr>
            </w:pPr>
            <w:r w:rsidRPr="00C72A26">
              <w:rPr>
                <w:rFonts w:asciiTheme="majorHAnsi" w:hAnsiTheme="majorHAnsi" w:cs="Arial"/>
                <w:color w:val="000000"/>
                <w:sz w:val="20"/>
                <w:szCs w:val="20"/>
              </w:rPr>
              <w:t>Design and implement an electronic data management system.</w:t>
            </w:r>
          </w:p>
          <w:p w14:paraId="2E1228FA" w14:textId="77777777" w:rsidR="00C72A26" w:rsidRPr="00C72A26" w:rsidRDefault="00C72A26" w:rsidP="00C72A26">
            <w:pPr>
              <w:pStyle w:val="ListParagraph"/>
              <w:numPr>
                <w:ilvl w:val="0"/>
                <w:numId w:val="42"/>
              </w:numPr>
              <w:spacing w:before="120" w:after="0" w:line="240" w:lineRule="auto"/>
              <w:jc w:val="both"/>
              <w:rPr>
                <w:rFonts w:asciiTheme="majorHAnsi" w:hAnsiTheme="majorHAnsi" w:cs="Arial"/>
                <w:color w:val="000000"/>
                <w:sz w:val="20"/>
                <w:szCs w:val="20"/>
              </w:rPr>
            </w:pPr>
            <w:r w:rsidRPr="00C72A26">
              <w:rPr>
                <w:rFonts w:asciiTheme="majorHAnsi" w:hAnsiTheme="majorHAnsi" w:cs="Arial"/>
                <w:color w:val="000000"/>
                <w:sz w:val="20"/>
                <w:szCs w:val="20"/>
              </w:rPr>
              <w:t>Update existing data and indicators of the Programme for capturing Programme results better.</w:t>
            </w:r>
          </w:p>
          <w:p w14:paraId="09BAD13F" w14:textId="77777777" w:rsidR="00C72A26" w:rsidRPr="00C72A26" w:rsidRDefault="00C72A26" w:rsidP="00C72A26">
            <w:pPr>
              <w:pStyle w:val="ListParagraph"/>
              <w:numPr>
                <w:ilvl w:val="0"/>
                <w:numId w:val="42"/>
              </w:numPr>
              <w:spacing w:before="120" w:after="0" w:line="240" w:lineRule="auto"/>
              <w:jc w:val="both"/>
              <w:rPr>
                <w:rFonts w:asciiTheme="majorHAnsi" w:hAnsiTheme="majorHAnsi" w:cs="Arial"/>
                <w:color w:val="000000"/>
                <w:sz w:val="20"/>
                <w:szCs w:val="20"/>
              </w:rPr>
            </w:pPr>
            <w:r w:rsidRPr="00C72A26">
              <w:rPr>
                <w:rFonts w:asciiTheme="majorHAnsi" w:hAnsiTheme="majorHAnsi" w:cs="Arial"/>
                <w:color w:val="000000"/>
                <w:sz w:val="20"/>
                <w:szCs w:val="20"/>
              </w:rPr>
              <w:t xml:space="preserve">Prepare progress reports using the M&amp;E system. </w:t>
            </w:r>
          </w:p>
          <w:p w14:paraId="5EFA09DE" w14:textId="77777777" w:rsidR="00C72A26" w:rsidRPr="00C72A26" w:rsidRDefault="00C72A26" w:rsidP="00C72A26">
            <w:pPr>
              <w:pStyle w:val="ListParagraph"/>
              <w:numPr>
                <w:ilvl w:val="0"/>
                <w:numId w:val="42"/>
              </w:numPr>
              <w:spacing w:before="120" w:after="0" w:line="240" w:lineRule="auto"/>
              <w:jc w:val="both"/>
              <w:rPr>
                <w:rFonts w:asciiTheme="majorHAnsi" w:hAnsiTheme="majorHAnsi" w:cs="Arial"/>
                <w:color w:val="000000"/>
                <w:sz w:val="20"/>
                <w:szCs w:val="20"/>
              </w:rPr>
            </w:pPr>
            <w:r w:rsidRPr="00C72A26">
              <w:rPr>
                <w:rFonts w:asciiTheme="majorHAnsi" w:hAnsiTheme="majorHAnsi" w:cs="Arial"/>
                <w:color w:val="000000"/>
                <w:sz w:val="20"/>
                <w:szCs w:val="20"/>
              </w:rPr>
              <w:t>Collect data on a regular basis.</w:t>
            </w:r>
          </w:p>
          <w:p w14:paraId="39597B64" w14:textId="77777777" w:rsidR="00C72A26" w:rsidRPr="00C72A26" w:rsidRDefault="00C72A26" w:rsidP="00C72A26">
            <w:pPr>
              <w:pStyle w:val="ListParagraph"/>
              <w:numPr>
                <w:ilvl w:val="0"/>
                <w:numId w:val="42"/>
              </w:numPr>
              <w:spacing w:after="0" w:line="240" w:lineRule="auto"/>
              <w:textAlignment w:val="baseline"/>
              <w:rPr>
                <w:rFonts w:asciiTheme="majorHAnsi" w:hAnsiTheme="majorHAnsi" w:cs="Arial"/>
                <w:color w:val="000000"/>
                <w:sz w:val="20"/>
                <w:szCs w:val="20"/>
              </w:rPr>
            </w:pPr>
            <w:r w:rsidRPr="00C72A26">
              <w:rPr>
                <w:rFonts w:asciiTheme="majorHAnsi" w:hAnsiTheme="majorHAnsi" w:cs="Arial"/>
                <w:color w:val="000000"/>
                <w:sz w:val="20"/>
                <w:szCs w:val="20"/>
              </w:rPr>
              <w:t>Prepare and review data from evaluation forms for electronic entry by compiling and sorting information.</w:t>
            </w:r>
          </w:p>
          <w:p w14:paraId="38DF7AD4" w14:textId="77777777" w:rsidR="00C72A26" w:rsidRPr="00C72A26" w:rsidRDefault="00C72A26" w:rsidP="00C72A26">
            <w:pPr>
              <w:pStyle w:val="ListParagraph"/>
              <w:numPr>
                <w:ilvl w:val="0"/>
                <w:numId w:val="42"/>
              </w:numPr>
              <w:spacing w:after="0" w:line="240" w:lineRule="auto"/>
              <w:textAlignment w:val="baseline"/>
              <w:rPr>
                <w:rFonts w:asciiTheme="majorHAnsi" w:hAnsiTheme="majorHAnsi" w:cs="Arial"/>
                <w:color w:val="000000"/>
                <w:sz w:val="20"/>
                <w:szCs w:val="20"/>
              </w:rPr>
            </w:pPr>
            <w:r w:rsidRPr="00C72A26">
              <w:rPr>
                <w:rFonts w:asciiTheme="majorHAnsi" w:hAnsiTheme="majorHAnsi" w:cs="Arial"/>
                <w:color w:val="000000"/>
                <w:sz w:val="20"/>
                <w:szCs w:val="20"/>
              </w:rPr>
              <w:t>Perform data cleaning and verify the accuracy of the data.</w:t>
            </w:r>
          </w:p>
          <w:p w14:paraId="7077E623" w14:textId="77777777" w:rsidR="00C72A26" w:rsidRPr="00C72A26" w:rsidRDefault="00C72A26" w:rsidP="00C72A26">
            <w:pPr>
              <w:pStyle w:val="ListParagraph"/>
              <w:numPr>
                <w:ilvl w:val="0"/>
                <w:numId w:val="42"/>
              </w:numPr>
              <w:spacing w:after="0" w:line="240" w:lineRule="auto"/>
              <w:textAlignment w:val="baseline"/>
              <w:rPr>
                <w:rFonts w:asciiTheme="majorHAnsi" w:hAnsiTheme="majorHAnsi" w:cs="Arial"/>
                <w:color w:val="000000"/>
                <w:sz w:val="20"/>
                <w:szCs w:val="20"/>
              </w:rPr>
            </w:pPr>
            <w:r w:rsidRPr="00C72A26">
              <w:rPr>
                <w:rFonts w:asciiTheme="majorHAnsi" w:hAnsiTheme="majorHAnsi" w:cs="Arial"/>
                <w:color w:val="000000"/>
                <w:sz w:val="20"/>
                <w:szCs w:val="20"/>
              </w:rPr>
              <w:t xml:space="preserve">Conduct in-depth and robust data analysis. </w:t>
            </w:r>
          </w:p>
          <w:p w14:paraId="42C4C5B9" w14:textId="77777777" w:rsidR="00C72A26" w:rsidRPr="00C72A26" w:rsidRDefault="00C72A26" w:rsidP="00C72A26">
            <w:pPr>
              <w:pStyle w:val="ListParagraph"/>
              <w:numPr>
                <w:ilvl w:val="0"/>
                <w:numId w:val="42"/>
              </w:numPr>
              <w:spacing w:after="0" w:line="240" w:lineRule="auto"/>
              <w:textAlignment w:val="baseline"/>
              <w:rPr>
                <w:rFonts w:asciiTheme="majorHAnsi" w:hAnsiTheme="majorHAnsi" w:cs="Arial"/>
                <w:color w:val="000000"/>
                <w:sz w:val="20"/>
                <w:szCs w:val="20"/>
              </w:rPr>
            </w:pPr>
            <w:r w:rsidRPr="00C72A26">
              <w:rPr>
                <w:rFonts w:asciiTheme="majorHAnsi" w:hAnsiTheme="majorHAnsi" w:cs="Arial"/>
                <w:color w:val="000000"/>
                <w:sz w:val="20"/>
                <w:szCs w:val="20"/>
              </w:rPr>
              <w:t>Prepare trend analysis reports.</w:t>
            </w:r>
          </w:p>
          <w:p w14:paraId="11E23189" w14:textId="77777777" w:rsidR="00C72A26" w:rsidRPr="00C72A26" w:rsidRDefault="00C72A26" w:rsidP="00C72A26">
            <w:pPr>
              <w:pStyle w:val="ListParagraph"/>
              <w:numPr>
                <w:ilvl w:val="0"/>
                <w:numId w:val="42"/>
              </w:numPr>
              <w:spacing w:before="120" w:after="0" w:line="240" w:lineRule="auto"/>
              <w:jc w:val="both"/>
              <w:rPr>
                <w:rFonts w:asciiTheme="majorHAnsi" w:hAnsiTheme="majorHAnsi" w:cs="Arial"/>
                <w:color w:val="000000"/>
                <w:sz w:val="20"/>
                <w:szCs w:val="20"/>
              </w:rPr>
            </w:pPr>
            <w:r w:rsidRPr="00C72A26">
              <w:rPr>
                <w:rFonts w:asciiTheme="majorHAnsi" w:hAnsiTheme="majorHAnsi" w:cs="Arial"/>
                <w:color w:val="000000"/>
                <w:sz w:val="20"/>
                <w:szCs w:val="20"/>
              </w:rPr>
              <w:t>Secure information by completing data backups.</w:t>
            </w:r>
          </w:p>
          <w:p w14:paraId="2D931AC1" w14:textId="77777777" w:rsidR="00C72A26" w:rsidRPr="00C72A26" w:rsidRDefault="00C72A26" w:rsidP="00C72A26">
            <w:pPr>
              <w:pStyle w:val="ListParagraph"/>
              <w:numPr>
                <w:ilvl w:val="0"/>
                <w:numId w:val="42"/>
              </w:numPr>
              <w:spacing w:before="120" w:after="0" w:line="240" w:lineRule="auto"/>
              <w:jc w:val="both"/>
              <w:rPr>
                <w:rFonts w:asciiTheme="majorHAnsi" w:hAnsiTheme="majorHAnsi" w:cs="Arial"/>
                <w:color w:val="000000"/>
                <w:sz w:val="20"/>
                <w:szCs w:val="20"/>
              </w:rPr>
            </w:pPr>
            <w:r w:rsidRPr="00C72A26">
              <w:rPr>
                <w:rFonts w:asciiTheme="majorHAnsi" w:hAnsiTheme="majorHAnsi" w:cs="Arial"/>
                <w:color w:val="000000"/>
                <w:sz w:val="20"/>
                <w:szCs w:val="20"/>
              </w:rPr>
              <w:t>Provide training to the Programme team on the M&amp;E system.</w:t>
            </w:r>
          </w:p>
          <w:p w14:paraId="745F7859" w14:textId="6A07C4AD" w:rsidR="00CC6B91" w:rsidRPr="00C72A26" w:rsidRDefault="00CC6B91" w:rsidP="00C72A26">
            <w:pPr>
              <w:pStyle w:val="ListParagraph"/>
              <w:numPr>
                <w:ilvl w:val="0"/>
                <w:numId w:val="42"/>
              </w:numPr>
              <w:spacing w:before="120" w:after="0" w:line="240" w:lineRule="auto"/>
              <w:jc w:val="both"/>
              <w:rPr>
                <w:rFonts w:asciiTheme="majorHAnsi" w:hAnsiTheme="majorHAnsi" w:cs="Arial"/>
                <w:color w:val="000000"/>
                <w:sz w:val="20"/>
                <w:szCs w:val="20"/>
              </w:rPr>
            </w:pPr>
            <w:r w:rsidRPr="003F44E1">
              <w:rPr>
                <w:rFonts w:asciiTheme="majorHAnsi" w:hAnsiTheme="majorHAnsi" w:cs="Arial"/>
                <w:color w:val="000000"/>
                <w:sz w:val="20"/>
                <w:szCs w:val="20"/>
              </w:rPr>
              <w:t xml:space="preserve">Participate in weekly review meetings to provide updates of the evolution of </w:t>
            </w:r>
            <w:r w:rsidR="00E013AC" w:rsidRPr="003F44E1">
              <w:rPr>
                <w:rFonts w:asciiTheme="majorHAnsi" w:hAnsiTheme="majorHAnsi" w:cs="Arial"/>
                <w:color w:val="000000"/>
                <w:sz w:val="20"/>
                <w:szCs w:val="20"/>
              </w:rPr>
              <w:t>tasks assigned</w:t>
            </w:r>
            <w:r w:rsidRPr="003F44E1">
              <w:rPr>
                <w:rFonts w:asciiTheme="majorHAnsi" w:hAnsiTheme="majorHAnsi" w:cs="Arial"/>
                <w:color w:val="000000"/>
                <w:sz w:val="20"/>
                <w:szCs w:val="20"/>
              </w:rPr>
              <w:t xml:space="preserve">. </w:t>
            </w:r>
          </w:p>
          <w:p w14:paraId="76C78CD9" w14:textId="774A8019" w:rsidR="00220773" w:rsidRPr="00C72A26" w:rsidRDefault="00CC6B91" w:rsidP="00C72A26">
            <w:pPr>
              <w:pStyle w:val="ListParagraph"/>
              <w:numPr>
                <w:ilvl w:val="0"/>
                <w:numId w:val="42"/>
              </w:numPr>
              <w:spacing w:before="120" w:after="0" w:line="240" w:lineRule="auto"/>
              <w:jc w:val="both"/>
              <w:rPr>
                <w:rFonts w:asciiTheme="majorHAnsi" w:hAnsiTheme="majorHAnsi" w:cs="Arial"/>
                <w:color w:val="000000"/>
                <w:sz w:val="20"/>
                <w:szCs w:val="20"/>
              </w:rPr>
            </w:pPr>
            <w:r w:rsidRPr="00C72A26">
              <w:rPr>
                <w:rFonts w:asciiTheme="majorHAnsi" w:hAnsiTheme="majorHAnsi" w:cs="Arial"/>
                <w:color w:val="000000"/>
                <w:sz w:val="20"/>
                <w:szCs w:val="20"/>
              </w:rPr>
              <w:t>Any other tasks assigned by the Programme Manager.</w:t>
            </w:r>
          </w:p>
          <w:p w14:paraId="5BA99635" w14:textId="77777777" w:rsidR="008E3877" w:rsidRPr="00B1219A" w:rsidRDefault="008E3877" w:rsidP="00B1219A">
            <w:pPr>
              <w:spacing w:after="0" w:line="240" w:lineRule="auto"/>
              <w:jc w:val="both"/>
              <w:rPr>
                <w:rFonts w:asciiTheme="majorHAnsi" w:hAnsiTheme="majorHAnsi"/>
                <w:sz w:val="20"/>
                <w:szCs w:val="20"/>
                <w:highlight w:val="yellow"/>
                <w:lang w:val="en-GB"/>
              </w:rPr>
            </w:pPr>
          </w:p>
          <w:tbl>
            <w:tblPr>
              <w:tblStyle w:val="TableGrid"/>
              <w:tblW w:w="10728" w:type="dxa"/>
              <w:jc w:val="center"/>
              <w:tblLayout w:type="fixed"/>
              <w:tblLook w:val="04A0" w:firstRow="1" w:lastRow="0" w:firstColumn="1" w:lastColumn="0" w:noHBand="0" w:noVBand="1"/>
            </w:tblPr>
            <w:tblGrid>
              <w:gridCol w:w="8812"/>
              <w:gridCol w:w="1916"/>
            </w:tblGrid>
            <w:tr w:rsidR="004806D0" w:rsidRPr="00AD5DB7" w14:paraId="3BB9600F" w14:textId="77777777" w:rsidTr="00B1219A">
              <w:trPr>
                <w:trHeight w:val="463"/>
                <w:jc w:val="center"/>
              </w:trPr>
              <w:tc>
                <w:tcPr>
                  <w:tcW w:w="8812" w:type="dxa"/>
                  <w:shd w:val="clear" w:color="auto" w:fill="B6DDE8" w:themeFill="accent5" w:themeFillTint="66"/>
                  <w:vAlign w:val="center"/>
                </w:tcPr>
                <w:p w14:paraId="67AB0FC9" w14:textId="20AD1F3F" w:rsidR="004806D0" w:rsidRPr="00021C89" w:rsidRDefault="004806D0" w:rsidP="004806D0">
                  <w:pPr>
                    <w:jc w:val="center"/>
                    <w:rPr>
                      <w:rFonts w:asciiTheme="majorHAnsi" w:hAnsiTheme="majorHAnsi" w:cstheme="majorHAnsi"/>
                      <w:b/>
                      <w:bCs/>
                      <w:sz w:val="20"/>
                      <w:szCs w:val="20"/>
                    </w:rPr>
                  </w:pPr>
                  <w:r w:rsidRPr="00021C89">
                    <w:rPr>
                      <w:rFonts w:asciiTheme="majorHAnsi" w:hAnsiTheme="majorHAnsi" w:cstheme="majorHAnsi"/>
                      <w:b/>
                      <w:bCs/>
                      <w:sz w:val="20"/>
                      <w:szCs w:val="20"/>
                    </w:rPr>
                    <w:t>Deliverables</w:t>
                  </w:r>
                  <w:r>
                    <w:rPr>
                      <w:rFonts w:asciiTheme="majorHAnsi" w:hAnsiTheme="majorHAnsi" w:cstheme="majorHAnsi"/>
                      <w:b/>
                      <w:bCs/>
                      <w:sz w:val="20"/>
                      <w:szCs w:val="20"/>
                    </w:rPr>
                    <w:t xml:space="preserve">/Milestones </w:t>
                  </w:r>
                  <w:r w:rsidRPr="00021C89">
                    <w:rPr>
                      <w:rFonts w:asciiTheme="majorHAnsi" w:hAnsiTheme="majorHAnsi" w:cstheme="majorHAnsi"/>
                      <w:b/>
                      <w:bCs/>
                      <w:sz w:val="20"/>
                      <w:szCs w:val="20"/>
                    </w:rPr>
                    <w:t xml:space="preserve"> </w:t>
                  </w:r>
                </w:p>
              </w:tc>
              <w:tc>
                <w:tcPr>
                  <w:tcW w:w="1916" w:type="dxa"/>
                  <w:shd w:val="clear" w:color="auto" w:fill="B6DDE8" w:themeFill="accent5" w:themeFillTint="66"/>
                  <w:vAlign w:val="center"/>
                </w:tcPr>
                <w:p w14:paraId="288970CE" w14:textId="4963D9C1" w:rsidR="004806D0" w:rsidRPr="00021C89" w:rsidRDefault="004806D0" w:rsidP="005E196C">
                  <w:pPr>
                    <w:jc w:val="center"/>
                    <w:rPr>
                      <w:rFonts w:asciiTheme="majorHAnsi" w:hAnsiTheme="majorHAnsi" w:cstheme="majorHAnsi"/>
                      <w:b/>
                      <w:bCs/>
                      <w:sz w:val="20"/>
                      <w:szCs w:val="20"/>
                    </w:rPr>
                  </w:pPr>
                  <w:r w:rsidRPr="00021C89">
                    <w:rPr>
                      <w:rFonts w:asciiTheme="majorHAnsi" w:hAnsiTheme="majorHAnsi" w:cstheme="majorHAnsi"/>
                      <w:b/>
                      <w:bCs/>
                      <w:sz w:val="20"/>
                      <w:szCs w:val="20"/>
                    </w:rPr>
                    <w:t>Estimate</w:t>
                  </w:r>
                  <w:r>
                    <w:rPr>
                      <w:rFonts w:asciiTheme="majorHAnsi" w:hAnsiTheme="majorHAnsi" w:cstheme="majorHAnsi"/>
                      <w:b/>
                      <w:bCs/>
                      <w:sz w:val="20"/>
                      <w:szCs w:val="20"/>
                    </w:rPr>
                    <w:t>d</w:t>
                  </w:r>
                  <w:r w:rsidRPr="00021C89">
                    <w:rPr>
                      <w:rFonts w:asciiTheme="majorHAnsi" w:hAnsiTheme="majorHAnsi" w:cstheme="majorHAnsi"/>
                      <w:b/>
                      <w:bCs/>
                      <w:sz w:val="20"/>
                      <w:szCs w:val="20"/>
                    </w:rPr>
                    <w:t xml:space="preserve"> </w:t>
                  </w:r>
                  <w:r>
                    <w:rPr>
                      <w:rFonts w:asciiTheme="majorHAnsi" w:hAnsiTheme="majorHAnsi" w:cstheme="majorHAnsi"/>
                      <w:b/>
                      <w:bCs/>
                      <w:sz w:val="20"/>
                      <w:szCs w:val="20"/>
                    </w:rPr>
                    <w:t>duration</w:t>
                  </w:r>
                </w:p>
              </w:tc>
            </w:tr>
            <w:tr w:rsidR="004806D0" w:rsidRPr="00AD5DB7" w14:paraId="25AF9F81" w14:textId="77777777" w:rsidTr="00B1219A">
              <w:trPr>
                <w:jc w:val="center"/>
              </w:trPr>
              <w:tc>
                <w:tcPr>
                  <w:tcW w:w="8812" w:type="dxa"/>
                </w:tcPr>
                <w:p w14:paraId="0D20E448" w14:textId="27200830" w:rsidR="004806D0" w:rsidRPr="00C45457" w:rsidRDefault="00BA0E19" w:rsidP="00B1219A">
                  <w:pPr>
                    <w:jc w:val="both"/>
                    <w:rPr>
                      <w:rFonts w:asciiTheme="majorHAnsi" w:hAnsiTheme="majorHAnsi"/>
                      <w:sz w:val="20"/>
                      <w:szCs w:val="20"/>
                      <w:lang w:val="en-GB"/>
                    </w:rPr>
                  </w:pPr>
                  <w:r w:rsidRPr="00C45457">
                    <w:rPr>
                      <w:rFonts w:asciiTheme="majorHAnsi" w:hAnsiTheme="majorHAnsi"/>
                      <w:sz w:val="20"/>
                      <w:szCs w:val="20"/>
                      <w:lang w:val="en-GB"/>
                    </w:rPr>
                    <w:t>Development and implementation of a Monitoring and Evaluation Strategy for the program;</w:t>
                  </w:r>
                </w:p>
              </w:tc>
              <w:tc>
                <w:tcPr>
                  <w:tcW w:w="1916" w:type="dxa"/>
                  <w:vAlign w:val="center"/>
                </w:tcPr>
                <w:p w14:paraId="41E267A9" w14:textId="12E6D5E8" w:rsidR="004806D0" w:rsidRPr="00C45457" w:rsidRDefault="00F74D1A" w:rsidP="00F74D1A">
                  <w:pPr>
                    <w:jc w:val="center"/>
                    <w:rPr>
                      <w:rFonts w:asciiTheme="majorHAnsi" w:hAnsiTheme="majorHAnsi" w:cstheme="majorHAnsi"/>
                      <w:bCs/>
                      <w:sz w:val="20"/>
                      <w:szCs w:val="20"/>
                    </w:rPr>
                  </w:pPr>
                  <w:r w:rsidRPr="00C45457">
                    <w:rPr>
                      <w:rFonts w:asciiTheme="majorHAnsi" w:hAnsiTheme="majorHAnsi" w:cstheme="majorHAnsi"/>
                      <w:bCs/>
                      <w:sz w:val="20"/>
                      <w:szCs w:val="20"/>
                    </w:rPr>
                    <w:t>on</w:t>
                  </w:r>
                  <w:r w:rsidR="004806D0" w:rsidRPr="00C45457">
                    <w:rPr>
                      <w:rFonts w:asciiTheme="majorHAnsi" w:hAnsiTheme="majorHAnsi" w:cstheme="majorHAnsi"/>
                      <w:bCs/>
                      <w:sz w:val="20"/>
                      <w:szCs w:val="20"/>
                    </w:rPr>
                    <w:t xml:space="preserve"> </w:t>
                  </w:r>
                  <w:r w:rsidR="004E6596" w:rsidRPr="00C45457">
                    <w:rPr>
                      <w:rFonts w:asciiTheme="majorHAnsi" w:hAnsiTheme="majorHAnsi" w:cstheme="majorHAnsi"/>
                      <w:bCs/>
                      <w:sz w:val="20"/>
                      <w:szCs w:val="20"/>
                    </w:rPr>
                    <w:t>monthly</w:t>
                  </w:r>
                  <w:r w:rsidR="004E6596" w:rsidRPr="00C45457" w:rsidDel="00BA0E19">
                    <w:rPr>
                      <w:rFonts w:asciiTheme="majorHAnsi" w:hAnsiTheme="majorHAnsi" w:cstheme="majorHAnsi"/>
                      <w:bCs/>
                      <w:sz w:val="20"/>
                      <w:szCs w:val="20"/>
                    </w:rPr>
                    <w:t xml:space="preserve"> </w:t>
                  </w:r>
                  <w:r w:rsidR="004806D0" w:rsidRPr="00C45457">
                    <w:rPr>
                      <w:rFonts w:asciiTheme="majorHAnsi" w:hAnsiTheme="majorHAnsi" w:cstheme="majorHAnsi"/>
                      <w:bCs/>
                      <w:sz w:val="20"/>
                      <w:szCs w:val="20"/>
                    </w:rPr>
                    <w:t>basis</w:t>
                  </w:r>
                </w:p>
              </w:tc>
            </w:tr>
            <w:tr w:rsidR="004806D0" w:rsidRPr="00AD5DB7" w14:paraId="53615679" w14:textId="77777777" w:rsidTr="00B1219A">
              <w:trPr>
                <w:jc w:val="center"/>
              </w:trPr>
              <w:tc>
                <w:tcPr>
                  <w:tcW w:w="8812" w:type="dxa"/>
                </w:tcPr>
                <w:p w14:paraId="19897F61" w14:textId="3CA8EF29" w:rsidR="004806D0" w:rsidRPr="00C45457" w:rsidRDefault="00BA0E19" w:rsidP="00B1219A">
                  <w:pPr>
                    <w:jc w:val="both"/>
                    <w:rPr>
                      <w:rFonts w:asciiTheme="majorHAnsi" w:hAnsiTheme="majorHAnsi"/>
                      <w:sz w:val="20"/>
                      <w:szCs w:val="20"/>
                      <w:lang w:val="en-GB"/>
                    </w:rPr>
                  </w:pPr>
                  <w:r w:rsidRPr="00C45457">
                    <w:rPr>
                      <w:rFonts w:asciiTheme="majorHAnsi" w:hAnsiTheme="majorHAnsi"/>
                      <w:sz w:val="20"/>
                      <w:szCs w:val="20"/>
                      <w:lang w:val="en-GB"/>
                    </w:rPr>
                    <w:t>Documentation of program</w:t>
                  </w:r>
                  <w:r w:rsidR="004E6596" w:rsidRPr="00C45457">
                    <w:rPr>
                      <w:rFonts w:asciiTheme="majorHAnsi" w:hAnsiTheme="majorHAnsi"/>
                      <w:sz w:val="20"/>
                      <w:szCs w:val="20"/>
                      <w:lang w:val="en-GB"/>
                    </w:rPr>
                    <w:t>me</w:t>
                  </w:r>
                  <w:r w:rsidRPr="00C45457">
                    <w:rPr>
                      <w:rFonts w:asciiTheme="majorHAnsi" w:hAnsiTheme="majorHAnsi"/>
                      <w:sz w:val="20"/>
                      <w:szCs w:val="20"/>
                      <w:lang w:val="en-GB"/>
                    </w:rPr>
                    <w:t xml:space="preserve"> results and impacts through publication of </w:t>
                  </w:r>
                  <w:proofErr w:type="gramStart"/>
                  <w:r w:rsidRPr="00C45457">
                    <w:rPr>
                      <w:rFonts w:asciiTheme="majorHAnsi" w:hAnsiTheme="majorHAnsi"/>
                      <w:sz w:val="20"/>
                      <w:szCs w:val="20"/>
                      <w:lang w:val="en-GB"/>
                    </w:rPr>
                    <w:t>high quality</w:t>
                  </w:r>
                  <w:proofErr w:type="gramEnd"/>
                  <w:r w:rsidRPr="00C45457">
                    <w:rPr>
                      <w:rFonts w:asciiTheme="majorHAnsi" w:hAnsiTheme="majorHAnsi"/>
                      <w:sz w:val="20"/>
                      <w:szCs w:val="20"/>
                      <w:lang w:val="en-GB"/>
                    </w:rPr>
                    <w:t xml:space="preserve"> M&amp;E reports;</w:t>
                  </w:r>
                </w:p>
              </w:tc>
              <w:tc>
                <w:tcPr>
                  <w:tcW w:w="1916" w:type="dxa"/>
                  <w:vAlign w:val="center"/>
                </w:tcPr>
                <w:p w14:paraId="4AE87871" w14:textId="7028D12C" w:rsidR="004806D0" w:rsidRPr="00C45457" w:rsidRDefault="00F74D1A" w:rsidP="00F74D1A">
                  <w:pPr>
                    <w:jc w:val="center"/>
                    <w:rPr>
                      <w:rFonts w:asciiTheme="majorHAnsi" w:hAnsiTheme="majorHAnsi" w:cstheme="majorHAnsi"/>
                      <w:bCs/>
                      <w:sz w:val="20"/>
                      <w:szCs w:val="20"/>
                    </w:rPr>
                  </w:pPr>
                  <w:r w:rsidRPr="00C45457">
                    <w:rPr>
                      <w:rFonts w:asciiTheme="majorHAnsi" w:hAnsiTheme="majorHAnsi" w:cstheme="majorHAnsi"/>
                      <w:bCs/>
                      <w:sz w:val="20"/>
                      <w:szCs w:val="20"/>
                    </w:rPr>
                    <w:t>o</w:t>
                  </w:r>
                  <w:r w:rsidR="004806D0" w:rsidRPr="00C45457">
                    <w:rPr>
                      <w:rFonts w:asciiTheme="majorHAnsi" w:hAnsiTheme="majorHAnsi" w:cstheme="majorHAnsi"/>
                      <w:bCs/>
                      <w:sz w:val="20"/>
                      <w:szCs w:val="20"/>
                    </w:rPr>
                    <w:t>n monthly basis</w:t>
                  </w:r>
                </w:p>
              </w:tc>
            </w:tr>
            <w:tr w:rsidR="004806D0" w:rsidRPr="00AD5DB7" w14:paraId="35FB348D" w14:textId="77777777" w:rsidTr="00B1219A">
              <w:trPr>
                <w:trHeight w:val="229"/>
                <w:jc w:val="center"/>
              </w:trPr>
              <w:tc>
                <w:tcPr>
                  <w:tcW w:w="8812" w:type="dxa"/>
                </w:tcPr>
                <w:p w14:paraId="0FB27517" w14:textId="37EBD57B" w:rsidR="004806D0" w:rsidRPr="00C45457" w:rsidRDefault="00BA0E19" w:rsidP="00B1219A">
                  <w:pPr>
                    <w:jc w:val="both"/>
                    <w:rPr>
                      <w:rFonts w:asciiTheme="majorHAnsi" w:hAnsiTheme="majorHAnsi"/>
                      <w:sz w:val="20"/>
                      <w:szCs w:val="20"/>
                      <w:lang w:val="en-GB"/>
                    </w:rPr>
                  </w:pPr>
                  <w:r w:rsidRPr="00C45457">
                    <w:rPr>
                      <w:rFonts w:asciiTheme="majorHAnsi" w:hAnsiTheme="majorHAnsi"/>
                      <w:sz w:val="20"/>
                      <w:szCs w:val="20"/>
                      <w:lang w:val="en-GB"/>
                    </w:rPr>
                    <w:t>Updated baseline data and program</w:t>
                  </w:r>
                  <w:r w:rsidR="004E6596" w:rsidRPr="00C45457">
                    <w:rPr>
                      <w:rFonts w:asciiTheme="majorHAnsi" w:hAnsiTheme="majorHAnsi"/>
                      <w:sz w:val="20"/>
                      <w:szCs w:val="20"/>
                      <w:lang w:val="en-GB"/>
                    </w:rPr>
                    <w:t>me</w:t>
                  </w:r>
                  <w:r w:rsidRPr="00C45457">
                    <w:rPr>
                      <w:rFonts w:asciiTheme="majorHAnsi" w:hAnsiTheme="majorHAnsi"/>
                      <w:sz w:val="20"/>
                      <w:szCs w:val="20"/>
                      <w:lang w:val="en-GB"/>
                    </w:rPr>
                    <w:t xml:space="preserve"> indicators to demonstrate results and impact; </w:t>
                  </w:r>
                </w:p>
              </w:tc>
              <w:tc>
                <w:tcPr>
                  <w:tcW w:w="1916" w:type="dxa"/>
                  <w:vAlign w:val="center"/>
                </w:tcPr>
                <w:p w14:paraId="4C42B3DE" w14:textId="7683A927" w:rsidR="004806D0" w:rsidRPr="00C45457" w:rsidRDefault="00F74D1A" w:rsidP="00F74D1A">
                  <w:pPr>
                    <w:jc w:val="center"/>
                    <w:rPr>
                      <w:rFonts w:asciiTheme="majorHAnsi" w:hAnsiTheme="majorHAnsi" w:cstheme="majorHAnsi"/>
                      <w:bCs/>
                      <w:sz w:val="20"/>
                      <w:szCs w:val="20"/>
                    </w:rPr>
                  </w:pPr>
                  <w:r w:rsidRPr="00C45457">
                    <w:rPr>
                      <w:rFonts w:asciiTheme="majorHAnsi" w:hAnsiTheme="majorHAnsi" w:cstheme="majorHAnsi"/>
                      <w:bCs/>
                      <w:sz w:val="20"/>
                      <w:szCs w:val="20"/>
                    </w:rPr>
                    <w:t>o</w:t>
                  </w:r>
                  <w:r w:rsidR="004806D0" w:rsidRPr="00C45457">
                    <w:rPr>
                      <w:rFonts w:asciiTheme="majorHAnsi" w:hAnsiTheme="majorHAnsi" w:cstheme="majorHAnsi"/>
                      <w:bCs/>
                      <w:sz w:val="20"/>
                      <w:szCs w:val="20"/>
                    </w:rPr>
                    <w:t>n monthly basis</w:t>
                  </w:r>
                </w:p>
              </w:tc>
            </w:tr>
            <w:tr w:rsidR="004806D0" w:rsidRPr="00AD5DB7" w14:paraId="18DC596C" w14:textId="77777777" w:rsidTr="00B1219A">
              <w:trPr>
                <w:trHeight w:val="229"/>
                <w:jc w:val="center"/>
              </w:trPr>
              <w:tc>
                <w:tcPr>
                  <w:tcW w:w="8812" w:type="dxa"/>
                </w:tcPr>
                <w:p w14:paraId="213E690B" w14:textId="6D69A480" w:rsidR="004806D0" w:rsidRPr="00C45457" w:rsidRDefault="00BA0E19" w:rsidP="00B1219A">
                  <w:pPr>
                    <w:jc w:val="both"/>
                    <w:rPr>
                      <w:rFonts w:asciiTheme="majorHAnsi" w:hAnsiTheme="majorHAnsi"/>
                      <w:sz w:val="20"/>
                      <w:szCs w:val="20"/>
                      <w:lang w:val="en-GB"/>
                    </w:rPr>
                  </w:pPr>
                  <w:r w:rsidRPr="00C45457">
                    <w:rPr>
                      <w:rFonts w:asciiTheme="majorHAnsi" w:hAnsiTheme="majorHAnsi"/>
                      <w:sz w:val="20"/>
                      <w:szCs w:val="20"/>
                      <w:lang w:val="en-GB"/>
                    </w:rPr>
                    <w:t xml:space="preserve">Development </w:t>
                  </w:r>
                  <w:r w:rsidR="004E6596" w:rsidRPr="00C45457">
                    <w:rPr>
                      <w:rFonts w:asciiTheme="majorHAnsi" w:hAnsiTheme="majorHAnsi"/>
                      <w:sz w:val="20"/>
                      <w:szCs w:val="20"/>
                      <w:lang w:val="en-GB"/>
                    </w:rPr>
                    <w:t xml:space="preserve">of </w:t>
                  </w:r>
                  <w:r w:rsidRPr="00C45457">
                    <w:rPr>
                      <w:rFonts w:asciiTheme="majorHAnsi" w:hAnsiTheme="majorHAnsi"/>
                      <w:sz w:val="20"/>
                      <w:szCs w:val="20"/>
                      <w:lang w:val="en-GB"/>
                    </w:rPr>
                    <w:t xml:space="preserve">desktop and mobile-based data management systems; </w:t>
                  </w:r>
                </w:p>
              </w:tc>
              <w:tc>
                <w:tcPr>
                  <w:tcW w:w="1916" w:type="dxa"/>
                  <w:vAlign w:val="center"/>
                </w:tcPr>
                <w:p w14:paraId="725097CC" w14:textId="110F068A" w:rsidR="004806D0" w:rsidRPr="00C45457" w:rsidRDefault="00F74D1A" w:rsidP="00F74D1A">
                  <w:pPr>
                    <w:jc w:val="center"/>
                    <w:rPr>
                      <w:rFonts w:asciiTheme="majorHAnsi" w:hAnsiTheme="majorHAnsi" w:cstheme="majorHAnsi"/>
                      <w:bCs/>
                      <w:sz w:val="20"/>
                      <w:szCs w:val="20"/>
                    </w:rPr>
                  </w:pPr>
                  <w:r w:rsidRPr="00C45457">
                    <w:rPr>
                      <w:rFonts w:asciiTheme="majorHAnsi" w:hAnsiTheme="majorHAnsi" w:cstheme="majorHAnsi"/>
                      <w:bCs/>
                      <w:sz w:val="20"/>
                      <w:szCs w:val="20"/>
                    </w:rPr>
                    <w:t>o</w:t>
                  </w:r>
                  <w:r w:rsidR="004806D0" w:rsidRPr="00C45457">
                    <w:rPr>
                      <w:rFonts w:asciiTheme="majorHAnsi" w:hAnsiTheme="majorHAnsi" w:cstheme="majorHAnsi"/>
                      <w:bCs/>
                      <w:sz w:val="20"/>
                      <w:szCs w:val="20"/>
                    </w:rPr>
                    <w:t>n monthly basis</w:t>
                  </w:r>
                </w:p>
              </w:tc>
            </w:tr>
            <w:tr w:rsidR="004806D0" w:rsidRPr="00AD5DB7" w14:paraId="501B88A5" w14:textId="77777777" w:rsidTr="00B1219A">
              <w:trPr>
                <w:jc w:val="center"/>
              </w:trPr>
              <w:tc>
                <w:tcPr>
                  <w:tcW w:w="8812" w:type="dxa"/>
                </w:tcPr>
                <w:p w14:paraId="58450EA6" w14:textId="7C7EDE7B" w:rsidR="004806D0" w:rsidRPr="00C45457" w:rsidRDefault="00BA0E19" w:rsidP="00B1219A">
                  <w:pPr>
                    <w:jc w:val="both"/>
                    <w:rPr>
                      <w:rFonts w:asciiTheme="majorHAnsi" w:hAnsiTheme="majorHAnsi"/>
                      <w:sz w:val="20"/>
                      <w:szCs w:val="20"/>
                      <w:lang w:val="en-GB"/>
                    </w:rPr>
                  </w:pPr>
                  <w:r w:rsidRPr="00C45457">
                    <w:rPr>
                      <w:rFonts w:asciiTheme="majorHAnsi" w:hAnsiTheme="majorHAnsi"/>
                      <w:sz w:val="20"/>
                      <w:szCs w:val="20"/>
                      <w:lang w:val="en-GB"/>
                    </w:rPr>
                    <w:t xml:space="preserve">Development of a framework for monitoring the evolution of outcomes data from Return-to-Work plans by training participants; </w:t>
                  </w:r>
                </w:p>
              </w:tc>
              <w:tc>
                <w:tcPr>
                  <w:tcW w:w="1916" w:type="dxa"/>
                </w:tcPr>
                <w:p w14:paraId="6C4FE545" w14:textId="641D203A" w:rsidR="004806D0" w:rsidRPr="00C45457" w:rsidRDefault="00F74D1A" w:rsidP="00F74D1A">
                  <w:pPr>
                    <w:jc w:val="center"/>
                    <w:rPr>
                      <w:rFonts w:asciiTheme="majorHAnsi" w:hAnsiTheme="majorHAnsi" w:cstheme="majorHAnsi"/>
                      <w:bCs/>
                      <w:sz w:val="20"/>
                      <w:szCs w:val="20"/>
                    </w:rPr>
                  </w:pPr>
                  <w:r w:rsidRPr="00C45457">
                    <w:rPr>
                      <w:rFonts w:asciiTheme="majorHAnsi" w:hAnsiTheme="majorHAnsi" w:cstheme="majorHAnsi"/>
                      <w:bCs/>
                      <w:sz w:val="20"/>
                      <w:szCs w:val="20"/>
                    </w:rPr>
                    <w:t>o</w:t>
                  </w:r>
                  <w:r w:rsidR="004806D0" w:rsidRPr="00C45457">
                    <w:rPr>
                      <w:rFonts w:asciiTheme="majorHAnsi" w:hAnsiTheme="majorHAnsi" w:cstheme="majorHAnsi"/>
                      <w:bCs/>
                      <w:sz w:val="20"/>
                      <w:szCs w:val="20"/>
                    </w:rPr>
                    <w:t>n monthly basis</w:t>
                  </w:r>
                </w:p>
              </w:tc>
            </w:tr>
            <w:tr w:rsidR="004806D0" w:rsidRPr="00AD5DB7" w14:paraId="1FE5ED2F" w14:textId="77777777" w:rsidTr="00B1219A">
              <w:trPr>
                <w:jc w:val="center"/>
              </w:trPr>
              <w:tc>
                <w:tcPr>
                  <w:tcW w:w="8812" w:type="dxa"/>
                </w:tcPr>
                <w:p w14:paraId="5CDA9594" w14:textId="39312114" w:rsidR="004806D0" w:rsidRPr="00C45457" w:rsidRDefault="00BA0E19" w:rsidP="00B1219A">
                  <w:pPr>
                    <w:jc w:val="both"/>
                    <w:rPr>
                      <w:rFonts w:asciiTheme="majorHAnsi" w:hAnsiTheme="majorHAnsi"/>
                      <w:sz w:val="20"/>
                      <w:szCs w:val="20"/>
                      <w:lang w:val="en-GB"/>
                    </w:rPr>
                  </w:pPr>
                  <w:r w:rsidRPr="00C45457">
                    <w:rPr>
                      <w:rFonts w:asciiTheme="majorHAnsi" w:hAnsiTheme="majorHAnsi"/>
                      <w:sz w:val="20"/>
                      <w:szCs w:val="20"/>
                      <w:lang w:val="en-GB"/>
                    </w:rPr>
                    <w:t>Drafting of an end-of-series trend analysis for an estimated 50+ training sessions at the country level;</w:t>
                  </w:r>
                </w:p>
              </w:tc>
              <w:tc>
                <w:tcPr>
                  <w:tcW w:w="1916" w:type="dxa"/>
                </w:tcPr>
                <w:p w14:paraId="48A93F15" w14:textId="20E5D3D8" w:rsidR="004806D0" w:rsidRPr="00C45457" w:rsidRDefault="00F74D1A" w:rsidP="00F74D1A">
                  <w:pPr>
                    <w:jc w:val="center"/>
                    <w:rPr>
                      <w:rFonts w:asciiTheme="majorHAnsi" w:hAnsiTheme="majorHAnsi" w:cstheme="majorHAnsi"/>
                      <w:bCs/>
                      <w:sz w:val="20"/>
                      <w:szCs w:val="20"/>
                    </w:rPr>
                  </w:pPr>
                  <w:r w:rsidRPr="00C45457">
                    <w:rPr>
                      <w:rFonts w:asciiTheme="majorHAnsi" w:hAnsiTheme="majorHAnsi" w:cstheme="majorHAnsi"/>
                      <w:bCs/>
                      <w:sz w:val="20"/>
                      <w:szCs w:val="20"/>
                    </w:rPr>
                    <w:t>o</w:t>
                  </w:r>
                  <w:r w:rsidR="004806D0" w:rsidRPr="00C45457">
                    <w:rPr>
                      <w:rFonts w:asciiTheme="majorHAnsi" w:hAnsiTheme="majorHAnsi" w:cstheme="majorHAnsi"/>
                      <w:bCs/>
                      <w:sz w:val="20"/>
                      <w:szCs w:val="20"/>
                    </w:rPr>
                    <w:t>n monthly basis</w:t>
                  </w:r>
                </w:p>
              </w:tc>
            </w:tr>
            <w:tr w:rsidR="004E6596" w:rsidRPr="00AD5DB7" w14:paraId="603BA232" w14:textId="77777777" w:rsidTr="00B1219A">
              <w:trPr>
                <w:jc w:val="center"/>
              </w:trPr>
              <w:tc>
                <w:tcPr>
                  <w:tcW w:w="8812" w:type="dxa"/>
                </w:tcPr>
                <w:p w14:paraId="63C1C907" w14:textId="67A69A30" w:rsidR="004E6596" w:rsidRPr="00C45457" w:rsidRDefault="004E6596" w:rsidP="004E6596">
                  <w:pPr>
                    <w:jc w:val="both"/>
                    <w:rPr>
                      <w:rFonts w:asciiTheme="majorHAnsi" w:hAnsiTheme="majorHAnsi"/>
                      <w:sz w:val="20"/>
                      <w:szCs w:val="20"/>
                      <w:lang w:val="en-GB"/>
                    </w:rPr>
                  </w:pPr>
                  <w:bookmarkStart w:id="0" w:name="_GoBack"/>
                  <w:r w:rsidRPr="00C45457">
                    <w:rPr>
                      <w:rFonts w:asciiTheme="majorHAnsi" w:hAnsiTheme="majorHAnsi"/>
                      <w:sz w:val="20"/>
                      <w:szCs w:val="20"/>
                      <w:lang w:val="en-GB"/>
                    </w:rPr>
                    <w:t>Drafting of an end-of-series trend analysis for an estimated 10+ regional trainings and events;</w:t>
                  </w:r>
                  <w:bookmarkEnd w:id="0"/>
                </w:p>
              </w:tc>
              <w:tc>
                <w:tcPr>
                  <w:tcW w:w="1916" w:type="dxa"/>
                </w:tcPr>
                <w:p w14:paraId="1C4A0F5A" w14:textId="0A4E5F94" w:rsidR="004E6596" w:rsidRPr="00C45457" w:rsidRDefault="004E6596" w:rsidP="004E6596">
                  <w:pPr>
                    <w:jc w:val="center"/>
                    <w:rPr>
                      <w:rFonts w:asciiTheme="majorHAnsi" w:hAnsiTheme="majorHAnsi" w:cstheme="majorHAnsi"/>
                      <w:bCs/>
                      <w:sz w:val="20"/>
                      <w:szCs w:val="20"/>
                    </w:rPr>
                  </w:pPr>
                  <w:r w:rsidRPr="00C45457">
                    <w:rPr>
                      <w:rFonts w:asciiTheme="majorHAnsi" w:hAnsiTheme="majorHAnsi" w:cstheme="majorHAnsi"/>
                      <w:bCs/>
                      <w:sz w:val="20"/>
                      <w:szCs w:val="20"/>
                    </w:rPr>
                    <w:t>on monthly basis</w:t>
                  </w:r>
                </w:p>
              </w:tc>
            </w:tr>
          </w:tbl>
          <w:p w14:paraId="2768590A" w14:textId="77777777" w:rsidR="005E196C" w:rsidRPr="005E196C" w:rsidRDefault="005E196C" w:rsidP="003D5B7C">
            <w:pPr>
              <w:pStyle w:val="ListParagraph"/>
              <w:spacing w:after="0" w:line="240" w:lineRule="auto"/>
              <w:jc w:val="both"/>
              <w:rPr>
                <w:rFonts w:asciiTheme="majorHAnsi" w:hAnsiTheme="majorHAnsi"/>
                <w:sz w:val="20"/>
                <w:szCs w:val="20"/>
                <w:highlight w:val="yellow"/>
              </w:rPr>
            </w:pPr>
          </w:p>
          <w:p w14:paraId="6E244F61" w14:textId="77777777" w:rsidR="00C033EE" w:rsidRPr="00C033EE" w:rsidRDefault="00C033EE" w:rsidP="00C033EE">
            <w:pPr>
              <w:spacing w:before="120" w:after="0" w:line="240" w:lineRule="auto"/>
              <w:jc w:val="both"/>
              <w:rPr>
                <w:rFonts w:asciiTheme="majorHAnsi" w:hAnsiTheme="majorHAnsi"/>
                <w:b/>
                <w:sz w:val="20"/>
                <w:szCs w:val="20"/>
                <w:lang w:val="en-GB"/>
              </w:rPr>
            </w:pPr>
            <w:r w:rsidRPr="00C033EE">
              <w:rPr>
                <w:rFonts w:asciiTheme="majorHAnsi" w:hAnsiTheme="majorHAnsi"/>
                <w:b/>
                <w:sz w:val="20"/>
                <w:szCs w:val="20"/>
                <w:lang w:val="en-GB"/>
              </w:rPr>
              <w:t>Intellectual Property:</w:t>
            </w:r>
          </w:p>
          <w:p w14:paraId="7D459707" w14:textId="6910AC6A" w:rsidR="00C033EE" w:rsidRPr="00A00B41" w:rsidRDefault="00C033EE" w:rsidP="008D6E3E">
            <w:pPr>
              <w:spacing w:before="120" w:after="0" w:line="240" w:lineRule="auto"/>
              <w:jc w:val="both"/>
              <w:rPr>
                <w:rFonts w:asciiTheme="majorHAnsi" w:hAnsiTheme="majorHAnsi"/>
                <w:sz w:val="20"/>
                <w:szCs w:val="20"/>
                <w:lang w:val="en-GB"/>
              </w:rPr>
            </w:pPr>
            <w:r w:rsidRPr="00C033EE">
              <w:rPr>
                <w:rFonts w:asciiTheme="majorHAnsi" w:hAnsiTheme="majorHAnsi"/>
                <w:sz w:val="20"/>
                <w:szCs w:val="20"/>
                <w:lang w:val="en-GB"/>
              </w:rPr>
              <w:t xml:space="preserve">All information pertaining to </w:t>
            </w:r>
            <w:r w:rsidRPr="00B810C5">
              <w:rPr>
                <w:rFonts w:asciiTheme="majorHAnsi" w:hAnsiTheme="majorHAnsi"/>
                <w:sz w:val="20"/>
                <w:szCs w:val="20"/>
                <w:lang w:val="en-GB"/>
              </w:rPr>
              <w:t>this pro</w:t>
            </w:r>
            <w:r w:rsidR="008D6E3E" w:rsidRPr="00B810C5">
              <w:rPr>
                <w:rFonts w:asciiTheme="majorHAnsi" w:hAnsiTheme="majorHAnsi"/>
                <w:sz w:val="20"/>
                <w:szCs w:val="20"/>
                <w:lang w:val="en-GB"/>
              </w:rPr>
              <w:t>gramme</w:t>
            </w:r>
            <w:r w:rsidRPr="00B810C5">
              <w:rPr>
                <w:rFonts w:asciiTheme="majorHAnsi" w:hAnsiTheme="majorHAnsi"/>
                <w:sz w:val="20"/>
                <w:szCs w:val="20"/>
                <w:lang w:val="en-GB"/>
              </w:rPr>
              <w:t xml:space="preserve"> as well</w:t>
            </w:r>
            <w:r w:rsidRPr="00C033EE">
              <w:rPr>
                <w:rFonts w:asciiTheme="majorHAnsi" w:hAnsiTheme="majorHAnsi"/>
                <w:sz w:val="20"/>
                <w:szCs w:val="20"/>
                <w:lang w:val="en-GB"/>
              </w:rPr>
              <w:t xml:space="preserve"> as outputs produced under this contract shall remain the property of the UNDP who shall have exclusive rights over their use. Except for purposes of this assignment, the products shall not be disclosed </w:t>
            </w:r>
            <w:r w:rsidRPr="00C033EE">
              <w:rPr>
                <w:rFonts w:asciiTheme="majorHAnsi" w:hAnsiTheme="majorHAnsi"/>
                <w:sz w:val="20"/>
                <w:szCs w:val="20"/>
                <w:lang w:val="en-GB"/>
              </w:rPr>
              <w:lastRenderedPageBreak/>
              <w:t>to the public nor used in whatever format without written permission of UNDP in line with the national and International Copyright Laws applicable.</w:t>
            </w:r>
          </w:p>
        </w:tc>
      </w:tr>
      <w:tr w:rsidR="00FA40AB" w:rsidRPr="00FA40AB" w14:paraId="315656D1" w14:textId="77777777" w:rsidTr="00E00F5D">
        <w:tc>
          <w:tcPr>
            <w:tcW w:w="10915" w:type="dxa"/>
            <w:gridSpan w:val="2"/>
            <w:shd w:val="clear" w:color="auto" w:fill="FFFFFF"/>
          </w:tcPr>
          <w:p w14:paraId="391062B2" w14:textId="4B9F6870" w:rsidR="000A18A2" w:rsidRPr="000A18A2" w:rsidRDefault="000A18A2" w:rsidP="000A18A2">
            <w:pPr>
              <w:widowControl w:val="0"/>
              <w:autoSpaceDE w:val="0"/>
              <w:autoSpaceDN w:val="0"/>
              <w:adjustRightInd w:val="0"/>
              <w:spacing w:after="0" w:line="240" w:lineRule="auto"/>
              <w:jc w:val="both"/>
              <w:rPr>
                <w:rFonts w:asciiTheme="majorHAnsi" w:eastAsia="Calibri" w:hAnsiTheme="majorHAnsi" w:cs="Verdana"/>
                <w:b/>
                <w:bCs/>
                <w:sz w:val="20"/>
                <w:szCs w:val="20"/>
              </w:rPr>
            </w:pPr>
            <w:proofErr w:type="gramStart"/>
            <w:r w:rsidRPr="000A18A2">
              <w:rPr>
                <w:rFonts w:asciiTheme="majorHAnsi" w:eastAsia="Calibri" w:hAnsiTheme="majorHAnsi" w:cs="Verdana"/>
                <w:b/>
                <w:bCs/>
                <w:sz w:val="20"/>
                <w:szCs w:val="20"/>
              </w:rPr>
              <w:lastRenderedPageBreak/>
              <w:t>Core  Competencies</w:t>
            </w:r>
            <w:proofErr w:type="gramEnd"/>
            <w:r w:rsidRPr="000A18A2">
              <w:rPr>
                <w:rFonts w:asciiTheme="majorHAnsi" w:eastAsia="Calibri" w:hAnsiTheme="majorHAnsi" w:cs="Verdana"/>
                <w:b/>
                <w:bCs/>
                <w:sz w:val="20"/>
                <w:szCs w:val="20"/>
              </w:rPr>
              <w:t>:</w:t>
            </w:r>
          </w:p>
          <w:p w14:paraId="44A70C1F" w14:textId="77777777" w:rsidR="000A18A2" w:rsidRPr="000A18A2" w:rsidRDefault="000A18A2" w:rsidP="00325DFC">
            <w:pPr>
              <w:pStyle w:val="ListParagraph"/>
              <w:widowControl w:val="0"/>
              <w:numPr>
                <w:ilvl w:val="0"/>
                <w:numId w:val="25"/>
              </w:numPr>
              <w:autoSpaceDE w:val="0"/>
              <w:autoSpaceDN w:val="0"/>
              <w:adjustRightInd w:val="0"/>
              <w:spacing w:after="0" w:line="240" w:lineRule="auto"/>
              <w:jc w:val="both"/>
              <w:rPr>
                <w:rFonts w:asciiTheme="majorHAnsi" w:eastAsia="Calibri" w:hAnsiTheme="majorHAnsi" w:cs="Verdana"/>
                <w:bCs/>
                <w:sz w:val="20"/>
                <w:szCs w:val="20"/>
              </w:rPr>
            </w:pPr>
            <w:r w:rsidRPr="000A18A2">
              <w:rPr>
                <w:rFonts w:asciiTheme="majorHAnsi" w:eastAsia="Calibri" w:hAnsiTheme="majorHAnsi" w:cs="Verdana"/>
                <w:bCs/>
                <w:sz w:val="20"/>
                <w:szCs w:val="20"/>
              </w:rPr>
              <w:t>Demonstrate corporate knowledge and sound judgment;</w:t>
            </w:r>
          </w:p>
          <w:p w14:paraId="5788E9B6" w14:textId="77777777" w:rsidR="000A18A2" w:rsidRPr="000A18A2" w:rsidRDefault="000A18A2" w:rsidP="00325DFC">
            <w:pPr>
              <w:pStyle w:val="ListParagraph"/>
              <w:widowControl w:val="0"/>
              <w:numPr>
                <w:ilvl w:val="0"/>
                <w:numId w:val="25"/>
              </w:numPr>
              <w:autoSpaceDE w:val="0"/>
              <w:autoSpaceDN w:val="0"/>
              <w:adjustRightInd w:val="0"/>
              <w:spacing w:after="0" w:line="240" w:lineRule="auto"/>
              <w:jc w:val="both"/>
              <w:rPr>
                <w:rFonts w:asciiTheme="majorHAnsi" w:eastAsia="Calibri" w:hAnsiTheme="majorHAnsi" w:cs="Verdana"/>
                <w:bCs/>
                <w:sz w:val="20"/>
                <w:szCs w:val="20"/>
              </w:rPr>
            </w:pPr>
            <w:r w:rsidRPr="000A18A2">
              <w:rPr>
                <w:rFonts w:asciiTheme="majorHAnsi" w:eastAsia="Calibri" w:hAnsiTheme="majorHAnsi" w:cs="Verdana"/>
                <w:bCs/>
                <w:sz w:val="20"/>
                <w:szCs w:val="20"/>
              </w:rPr>
              <w:t>Demonstrate and safeguard ethics and highest standards of integrity, discretion and loyalty.</w:t>
            </w:r>
          </w:p>
          <w:p w14:paraId="3A7ACCE6" w14:textId="77777777" w:rsidR="000A18A2" w:rsidRDefault="000A18A2" w:rsidP="00325DFC">
            <w:pPr>
              <w:pStyle w:val="ListParagraph"/>
              <w:widowControl w:val="0"/>
              <w:numPr>
                <w:ilvl w:val="0"/>
                <w:numId w:val="25"/>
              </w:numPr>
              <w:autoSpaceDE w:val="0"/>
              <w:autoSpaceDN w:val="0"/>
              <w:adjustRightInd w:val="0"/>
              <w:spacing w:after="0" w:line="240" w:lineRule="auto"/>
              <w:jc w:val="both"/>
              <w:rPr>
                <w:rFonts w:asciiTheme="majorHAnsi" w:eastAsia="Calibri" w:hAnsiTheme="majorHAnsi" w:cs="Verdana"/>
                <w:bCs/>
                <w:sz w:val="20"/>
                <w:szCs w:val="20"/>
              </w:rPr>
            </w:pPr>
            <w:r w:rsidRPr="000A18A2">
              <w:rPr>
                <w:rFonts w:asciiTheme="majorHAnsi" w:eastAsia="Calibri" w:hAnsiTheme="majorHAnsi" w:cs="Verdana"/>
                <w:bCs/>
                <w:sz w:val="20"/>
                <w:szCs w:val="20"/>
              </w:rPr>
              <w:t>Act as a team player while also taking individual initiative to complete outlined tasks;</w:t>
            </w:r>
          </w:p>
          <w:p w14:paraId="77AF5A4B" w14:textId="77777777" w:rsidR="00331207" w:rsidRPr="00331207" w:rsidRDefault="00331207" w:rsidP="00331207">
            <w:pPr>
              <w:pStyle w:val="ListParagraph"/>
              <w:widowControl w:val="0"/>
              <w:numPr>
                <w:ilvl w:val="0"/>
                <w:numId w:val="25"/>
              </w:numPr>
              <w:autoSpaceDE w:val="0"/>
              <w:autoSpaceDN w:val="0"/>
              <w:adjustRightInd w:val="0"/>
              <w:spacing w:after="0" w:line="240" w:lineRule="auto"/>
              <w:jc w:val="both"/>
              <w:rPr>
                <w:rFonts w:asciiTheme="majorHAnsi" w:eastAsia="Calibri" w:hAnsiTheme="majorHAnsi" w:cs="Verdana"/>
                <w:bCs/>
                <w:sz w:val="20"/>
                <w:szCs w:val="20"/>
              </w:rPr>
            </w:pPr>
            <w:r w:rsidRPr="00331207">
              <w:rPr>
                <w:rFonts w:asciiTheme="majorHAnsi" w:eastAsia="Calibri" w:hAnsiTheme="majorHAnsi" w:cs="Verdana"/>
                <w:bCs/>
                <w:sz w:val="20"/>
                <w:szCs w:val="20"/>
              </w:rPr>
              <w:t>Sharing knowledge - across the programme in particular and the organization in general -through supporting the building of a culture of knowledge sharing and learning;</w:t>
            </w:r>
          </w:p>
          <w:p w14:paraId="13FAB1E2" w14:textId="77777777" w:rsidR="000A18A2" w:rsidRPr="000A18A2" w:rsidRDefault="000A18A2" w:rsidP="000A18A2">
            <w:pPr>
              <w:widowControl w:val="0"/>
              <w:autoSpaceDE w:val="0"/>
              <w:autoSpaceDN w:val="0"/>
              <w:adjustRightInd w:val="0"/>
              <w:spacing w:after="0" w:line="240" w:lineRule="auto"/>
              <w:jc w:val="both"/>
              <w:rPr>
                <w:rFonts w:asciiTheme="majorHAnsi" w:eastAsia="Calibri" w:hAnsiTheme="majorHAnsi" w:cs="Verdana"/>
                <w:b/>
                <w:bCs/>
                <w:sz w:val="20"/>
                <w:szCs w:val="20"/>
              </w:rPr>
            </w:pPr>
          </w:p>
          <w:p w14:paraId="1386DAD5" w14:textId="77777777" w:rsidR="000A18A2" w:rsidRPr="000A18A2" w:rsidRDefault="000A18A2" w:rsidP="000A18A2">
            <w:pPr>
              <w:widowControl w:val="0"/>
              <w:autoSpaceDE w:val="0"/>
              <w:autoSpaceDN w:val="0"/>
              <w:adjustRightInd w:val="0"/>
              <w:spacing w:after="0" w:line="240" w:lineRule="auto"/>
              <w:jc w:val="both"/>
              <w:rPr>
                <w:rFonts w:asciiTheme="majorHAnsi" w:eastAsia="Calibri" w:hAnsiTheme="majorHAnsi" w:cs="Verdana"/>
                <w:b/>
                <w:bCs/>
                <w:sz w:val="20"/>
                <w:szCs w:val="20"/>
              </w:rPr>
            </w:pPr>
            <w:r w:rsidRPr="000A18A2">
              <w:rPr>
                <w:rFonts w:asciiTheme="majorHAnsi" w:eastAsia="Calibri" w:hAnsiTheme="majorHAnsi" w:cs="Verdana"/>
                <w:b/>
                <w:bCs/>
                <w:sz w:val="20"/>
                <w:szCs w:val="20"/>
              </w:rPr>
              <w:t>Functional Competencies:</w:t>
            </w:r>
          </w:p>
          <w:p w14:paraId="747C4A1C" w14:textId="51748561" w:rsidR="00DF0961" w:rsidRPr="00DF0961" w:rsidRDefault="00DF0961" w:rsidP="00C62A59">
            <w:pPr>
              <w:numPr>
                <w:ilvl w:val="0"/>
                <w:numId w:val="25"/>
              </w:numPr>
              <w:spacing w:after="0" w:line="240" w:lineRule="auto"/>
              <w:jc w:val="both"/>
              <w:rPr>
                <w:rFonts w:asciiTheme="majorHAnsi" w:eastAsia="Calibri" w:hAnsiTheme="majorHAnsi" w:cs="Times New Roman"/>
                <w:sz w:val="20"/>
                <w:szCs w:val="20"/>
              </w:rPr>
            </w:pPr>
            <w:r>
              <w:rPr>
                <w:rFonts w:asciiTheme="majorHAnsi" w:eastAsia="Calibri" w:hAnsiTheme="majorHAnsi" w:cs="Times New Roman"/>
                <w:sz w:val="20"/>
                <w:szCs w:val="20"/>
                <w:lang w:val="en-GB"/>
              </w:rPr>
              <w:t>Excellent skills in p</w:t>
            </w:r>
            <w:r w:rsidRPr="00DF0961">
              <w:rPr>
                <w:rFonts w:asciiTheme="majorHAnsi" w:eastAsia="Calibri" w:hAnsiTheme="majorHAnsi" w:cs="Times New Roman"/>
                <w:sz w:val="20"/>
                <w:szCs w:val="20"/>
                <w:lang w:val="en-GB"/>
              </w:rPr>
              <w:t>lanning, design and implementation of M&amp;E systems</w:t>
            </w:r>
          </w:p>
          <w:p w14:paraId="68062575" w14:textId="77777777" w:rsidR="00DF0961" w:rsidRDefault="00DF0961" w:rsidP="00C62A59">
            <w:pPr>
              <w:numPr>
                <w:ilvl w:val="0"/>
                <w:numId w:val="25"/>
              </w:numPr>
              <w:spacing w:after="0" w:line="240" w:lineRule="auto"/>
              <w:jc w:val="both"/>
              <w:rPr>
                <w:rFonts w:asciiTheme="majorHAnsi" w:eastAsia="Calibri" w:hAnsiTheme="majorHAnsi" w:cs="Times New Roman"/>
                <w:sz w:val="20"/>
                <w:szCs w:val="20"/>
              </w:rPr>
            </w:pPr>
            <w:r>
              <w:rPr>
                <w:rFonts w:asciiTheme="majorHAnsi" w:eastAsia="Calibri" w:hAnsiTheme="majorHAnsi" w:cs="Times New Roman"/>
                <w:sz w:val="20"/>
                <w:szCs w:val="20"/>
              </w:rPr>
              <w:t>Solid understanding of results-based approaches to M&amp;E</w:t>
            </w:r>
          </w:p>
          <w:p w14:paraId="4ED7E600" w14:textId="3D7673BE" w:rsidR="00DF0961" w:rsidRPr="00DF0961" w:rsidRDefault="00DF0961" w:rsidP="00C62A59">
            <w:pPr>
              <w:numPr>
                <w:ilvl w:val="0"/>
                <w:numId w:val="25"/>
              </w:numPr>
              <w:spacing w:after="0" w:line="240" w:lineRule="auto"/>
              <w:jc w:val="both"/>
              <w:rPr>
                <w:rFonts w:asciiTheme="majorHAnsi" w:eastAsia="Calibri" w:hAnsiTheme="majorHAnsi" w:cs="Times New Roman"/>
                <w:sz w:val="20"/>
                <w:szCs w:val="20"/>
              </w:rPr>
            </w:pPr>
            <w:r>
              <w:rPr>
                <w:rFonts w:asciiTheme="majorHAnsi" w:eastAsia="Calibri" w:hAnsiTheme="majorHAnsi" w:cs="Times New Roman"/>
                <w:sz w:val="20"/>
                <w:szCs w:val="20"/>
              </w:rPr>
              <w:t>In-depth skills and knowledge of indicator formulation</w:t>
            </w:r>
          </w:p>
          <w:p w14:paraId="4EFE5CB6" w14:textId="3D61B268" w:rsidR="00CF7AE9" w:rsidRPr="00C62A59" w:rsidRDefault="00CF7AE9" w:rsidP="00C62A59">
            <w:pPr>
              <w:numPr>
                <w:ilvl w:val="0"/>
                <w:numId w:val="25"/>
              </w:numPr>
              <w:spacing w:after="0" w:line="240" w:lineRule="auto"/>
              <w:jc w:val="both"/>
              <w:rPr>
                <w:rFonts w:asciiTheme="majorHAnsi" w:eastAsia="Calibri" w:hAnsiTheme="majorHAnsi" w:cs="Times New Roman"/>
                <w:sz w:val="20"/>
                <w:szCs w:val="20"/>
              </w:rPr>
            </w:pPr>
            <w:r w:rsidRPr="00325DFC">
              <w:rPr>
                <w:rFonts w:asciiTheme="majorHAnsi" w:eastAsia="Calibri" w:hAnsiTheme="majorHAnsi" w:cs="Verdana"/>
                <w:bCs/>
                <w:sz w:val="20"/>
                <w:szCs w:val="20"/>
              </w:rPr>
              <w:t>Excellent</w:t>
            </w:r>
            <w:r w:rsidR="00C62A59">
              <w:rPr>
                <w:rFonts w:asciiTheme="majorHAnsi" w:eastAsia="Calibri" w:hAnsiTheme="majorHAnsi" w:cs="Verdana"/>
                <w:bCs/>
                <w:sz w:val="20"/>
                <w:szCs w:val="20"/>
              </w:rPr>
              <w:t xml:space="preserve"> data</w:t>
            </w:r>
            <w:r w:rsidR="00DF0961">
              <w:rPr>
                <w:rFonts w:asciiTheme="majorHAnsi" w:eastAsia="Calibri" w:hAnsiTheme="majorHAnsi" w:cs="Verdana"/>
                <w:bCs/>
                <w:sz w:val="20"/>
                <w:szCs w:val="20"/>
              </w:rPr>
              <w:t xml:space="preserve"> management and analysis skills</w:t>
            </w:r>
          </w:p>
          <w:p w14:paraId="4A0FFCAC" w14:textId="77777777" w:rsidR="00325DFC" w:rsidRPr="00325DFC" w:rsidRDefault="00325DFC" w:rsidP="00325DFC">
            <w:pPr>
              <w:numPr>
                <w:ilvl w:val="0"/>
                <w:numId w:val="25"/>
              </w:numPr>
              <w:spacing w:after="0" w:line="240" w:lineRule="auto"/>
              <w:textAlignment w:val="baseline"/>
              <w:rPr>
                <w:rFonts w:ascii="Cambria" w:eastAsia="Times New Roman" w:hAnsi="Cambria" w:cs="Arial"/>
                <w:sz w:val="20"/>
                <w:szCs w:val="20"/>
                <w:lang w:eastAsia="en-GB"/>
              </w:rPr>
            </w:pPr>
            <w:r w:rsidRPr="00325DFC">
              <w:rPr>
                <w:rFonts w:ascii="Cambria" w:eastAsia="Times New Roman" w:hAnsi="Cambria" w:cs="Arial"/>
                <w:sz w:val="20"/>
                <w:szCs w:val="20"/>
                <w:lang w:eastAsia="en-GB"/>
              </w:rPr>
              <w:t>Understanding of data-collection methodologies and data analysis process</w:t>
            </w:r>
          </w:p>
          <w:p w14:paraId="625D377C" w14:textId="77777777" w:rsidR="00325DFC" w:rsidRPr="00325DFC" w:rsidRDefault="00325DFC" w:rsidP="00325DFC">
            <w:pPr>
              <w:numPr>
                <w:ilvl w:val="0"/>
                <w:numId w:val="25"/>
              </w:numPr>
              <w:spacing w:after="0" w:line="240" w:lineRule="auto"/>
              <w:textAlignment w:val="baseline"/>
              <w:rPr>
                <w:rFonts w:ascii="Cambria" w:eastAsia="Times New Roman" w:hAnsi="Cambria" w:cs="Arial"/>
                <w:sz w:val="20"/>
                <w:szCs w:val="20"/>
                <w:lang w:eastAsia="en-GB"/>
              </w:rPr>
            </w:pPr>
            <w:r w:rsidRPr="00325DFC">
              <w:rPr>
                <w:rFonts w:ascii="Cambria" w:eastAsia="Times New Roman" w:hAnsi="Cambria" w:cs="Arial"/>
                <w:sz w:val="20"/>
                <w:szCs w:val="20"/>
                <w:lang w:eastAsia="en-GB"/>
              </w:rPr>
              <w:t>Advanced computer and technical oriented skills</w:t>
            </w:r>
          </w:p>
          <w:p w14:paraId="3A9E42C0" w14:textId="77777777" w:rsidR="00325DFC" w:rsidRPr="00325DFC" w:rsidRDefault="00325DFC" w:rsidP="00325DFC">
            <w:pPr>
              <w:numPr>
                <w:ilvl w:val="0"/>
                <w:numId w:val="25"/>
              </w:numPr>
              <w:spacing w:after="0" w:line="240" w:lineRule="auto"/>
              <w:textAlignment w:val="baseline"/>
              <w:rPr>
                <w:rFonts w:ascii="Cambria" w:eastAsia="Times New Roman" w:hAnsi="Cambria" w:cs="Arial"/>
                <w:sz w:val="20"/>
                <w:szCs w:val="20"/>
                <w:lang w:eastAsia="en-GB"/>
              </w:rPr>
            </w:pPr>
            <w:r w:rsidRPr="00325DFC">
              <w:rPr>
                <w:rFonts w:ascii="Cambria" w:eastAsia="Times New Roman" w:hAnsi="Cambria" w:cs="Arial"/>
                <w:sz w:val="20"/>
                <w:szCs w:val="20"/>
                <w:lang w:eastAsia="en-GB"/>
              </w:rPr>
              <w:t>Initiative and sound judgment</w:t>
            </w:r>
          </w:p>
          <w:p w14:paraId="64739F6E" w14:textId="77777777" w:rsidR="00325DFC" w:rsidRPr="00325DFC" w:rsidRDefault="00325DFC" w:rsidP="00325DFC">
            <w:pPr>
              <w:numPr>
                <w:ilvl w:val="0"/>
                <w:numId w:val="25"/>
              </w:numPr>
              <w:spacing w:after="0" w:line="240" w:lineRule="auto"/>
              <w:textAlignment w:val="baseline"/>
              <w:rPr>
                <w:rFonts w:ascii="Cambria" w:eastAsia="Times New Roman" w:hAnsi="Cambria" w:cs="Arial"/>
                <w:sz w:val="20"/>
                <w:szCs w:val="20"/>
                <w:lang w:eastAsia="en-GB"/>
              </w:rPr>
            </w:pPr>
            <w:r w:rsidRPr="00325DFC">
              <w:rPr>
                <w:rFonts w:ascii="Cambria" w:eastAsia="Times New Roman" w:hAnsi="Cambria" w:cs="Arial"/>
                <w:sz w:val="20"/>
                <w:szCs w:val="20"/>
                <w:lang w:eastAsia="en-GB"/>
              </w:rPr>
              <w:t>Ability to work as a member of a team as well as work autonomously</w:t>
            </w:r>
          </w:p>
          <w:p w14:paraId="42B83D71" w14:textId="77777777" w:rsidR="00325DFC" w:rsidRPr="00325DFC" w:rsidRDefault="00325DFC" w:rsidP="00325DFC">
            <w:pPr>
              <w:numPr>
                <w:ilvl w:val="0"/>
                <w:numId w:val="25"/>
              </w:numPr>
              <w:spacing w:after="0" w:line="240" w:lineRule="auto"/>
              <w:textAlignment w:val="baseline"/>
              <w:rPr>
                <w:rFonts w:ascii="Cambria" w:eastAsia="Times New Roman" w:hAnsi="Cambria" w:cs="Arial"/>
                <w:sz w:val="20"/>
                <w:szCs w:val="20"/>
                <w:lang w:eastAsia="en-GB"/>
              </w:rPr>
            </w:pPr>
            <w:r w:rsidRPr="00325DFC">
              <w:rPr>
                <w:rFonts w:ascii="Cambria" w:eastAsia="Times New Roman" w:hAnsi="Cambria" w:cs="Arial"/>
                <w:sz w:val="20"/>
                <w:szCs w:val="20"/>
                <w:lang w:eastAsia="en-GB"/>
              </w:rPr>
              <w:t>Strong communication skills</w:t>
            </w:r>
          </w:p>
          <w:p w14:paraId="4F8C07B1" w14:textId="3F22C89F" w:rsidR="00325DFC" w:rsidRPr="00325DFC" w:rsidRDefault="00325DFC" w:rsidP="00325DFC">
            <w:pPr>
              <w:numPr>
                <w:ilvl w:val="0"/>
                <w:numId w:val="25"/>
              </w:numPr>
              <w:spacing w:after="0" w:line="240" w:lineRule="auto"/>
              <w:textAlignment w:val="baseline"/>
              <w:rPr>
                <w:rFonts w:ascii="Cambria" w:eastAsia="Times New Roman" w:hAnsi="Cambria" w:cs="Arial"/>
                <w:sz w:val="20"/>
                <w:szCs w:val="20"/>
                <w:lang w:eastAsia="en-GB"/>
              </w:rPr>
            </w:pPr>
            <w:r w:rsidRPr="00325DFC">
              <w:rPr>
                <w:rFonts w:ascii="Cambria" w:eastAsia="Times New Roman" w:hAnsi="Cambria" w:cs="Arial"/>
                <w:sz w:val="20"/>
                <w:szCs w:val="20"/>
                <w:lang w:eastAsia="en-GB"/>
              </w:rPr>
              <w:t>Demonstrated ability to work harmoniously with persons of different national and cultural backgrounds</w:t>
            </w:r>
          </w:p>
          <w:p w14:paraId="33A08D37" w14:textId="23A7DC1D" w:rsidR="00DE270E" w:rsidRPr="00E00F5D" w:rsidRDefault="00DE270E" w:rsidP="00483429">
            <w:pPr>
              <w:numPr>
                <w:ilvl w:val="0"/>
                <w:numId w:val="25"/>
              </w:numPr>
              <w:spacing w:after="0" w:line="240" w:lineRule="auto"/>
              <w:textAlignment w:val="baseline"/>
              <w:rPr>
                <w:rFonts w:asciiTheme="majorHAnsi" w:eastAsia="Calibri" w:hAnsiTheme="majorHAnsi" w:cs="Times New Roman"/>
                <w:sz w:val="20"/>
                <w:szCs w:val="20"/>
              </w:rPr>
            </w:pPr>
            <w:r w:rsidRPr="00325DFC">
              <w:rPr>
                <w:rFonts w:asciiTheme="majorHAnsi" w:eastAsia="Times New Roman" w:hAnsiTheme="majorHAnsi" w:cs="Times New Roman"/>
                <w:sz w:val="20"/>
                <w:szCs w:val="20"/>
                <w:lang w:eastAsia="en-GB"/>
              </w:rPr>
              <w:t>Ability</w:t>
            </w:r>
            <w:r w:rsidR="00325DFC">
              <w:rPr>
                <w:rFonts w:asciiTheme="majorHAnsi" w:eastAsia="Times New Roman" w:hAnsiTheme="majorHAnsi" w:cs="Times New Roman"/>
                <w:sz w:val="20"/>
                <w:szCs w:val="20"/>
                <w:lang w:eastAsia="en-GB"/>
              </w:rPr>
              <w:t xml:space="preserve"> to work under pressure.</w:t>
            </w:r>
          </w:p>
        </w:tc>
      </w:tr>
      <w:tr w:rsidR="00FA40AB" w:rsidRPr="00FA40AB" w14:paraId="28F42303" w14:textId="77777777" w:rsidTr="00E00F5D">
        <w:tc>
          <w:tcPr>
            <w:tcW w:w="10915" w:type="dxa"/>
            <w:gridSpan w:val="2"/>
            <w:tcBorders>
              <w:top w:val="single" w:sz="4" w:space="0" w:color="auto"/>
              <w:left w:val="single" w:sz="4" w:space="0" w:color="auto"/>
              <w:bottom w:val="single" w:sz="4" w:space="0" w:color="auto"/>
              <w:right w:val="single" w:sz="4" w:space="0" w:color="auto"/>
            </w:tcBorders>
            <w:shd w:val="clear" w:color="auto" w:fill="E0E0E0"/>
          </w:tcPr>
          <w:p w14:paraId="584D4F9D" w14:textId="4694B826" w:rsidR="00FA40AB" w:rsidRPr="00FA40AB" w:rsidRDefault="00FA40AB" w:rsidP="00BA2BCB">
            <w:pPr>
              <w:spacing w:after="0" w:line="240" w:lineRule="auto"/>
              <w:rPr>
                <w:rFonts w:asciiTheme="majorHAnsi" w:eastAsia="Calibri" w:hAnsiTheme="majorHAnsi" w:cs="Times New Roman"/>
                <w:b/>
                <w:bCs/>
                <w:sz w:val="20"/>
                <w:szCs w:val="20"/>
              </w:rPr>
            </w:pPr>
            <w:r w:rsidRPr="00FA40AB">
              <w:rPr>
                <w:rFonts w:asciiTheme="majorHAnsi" w:eastAsia="Calibri" w:hAnsiTheme="majorHAnsi" w:cs="Times New Roman"/>
                <w:b/>
                <w:bCs/>
                <w:sz w:val="20"/>
                <w:szCs w:val="20"/>
              </w:rPr>
              <w:t>Recruitment Qualifications</w:t>
            </w:r>
          </w:p>
        </w:tc>
      </w:tr>
      <w:tr w:rsidR="00FA40AB" w:rsidRPr="00FA40AB" w14:paraId="4E4FE7EF" w14:textId="77777777" w:rsidTr="00483429">
        <w:trPr>
          <w:trHeight w:val="209"/>
        </w:trPr>
        <w:tc>
          <w:tcPr>
            <w:tcW w:w="1519" w:type="dxa"/>
            <w:tcBorders>
              <w:top w:val="single" w:sz="4" w:space="0" w:color="auto"/>
              <w:left w:val="single" w:sz="4" w:space="0" w:color="auto"/>
              <w:bottom w:val="single" w:sz="4" w:space="0" w:color="auto"/>
              <w:right w:val="single" w:sz="4" w:space="0" w:color="auto"/>
            </w:tcBorders>
          </w:tcPr>
          <w:p w14:paraId="38EFEFEC" w14:textId="77777777" w:rsidR="00FA40AB" w:rsidRPr="00FA40AB" w:rsidRDefault="00FA40AB" w:rsidP="00BA2BCB">
            <w:pPr>
              <w:spacing w:after="0" w:line="240" w:lineRule="auto"/>
              <w:rPr>
                <w:rFonts w:asciiTheme="majorHAnsi" w:eastAsia="Calibri" w:hAnsiTheme="majorHAnsi" w:cs="Times New Roman"/>
                <w:sz w:val="20"/>
                <w:szCs w:val="20"/>
              </w:rPr>
            </w:pPr>
            <w:r w:rsidRPr="00FA40AB">
              <w:rPr>
                <w:rFonts w:asciiTheme="majorHAnsi" w:eastAsia="Calibri" w:hAnsiTheme="majorHAnsi" w:cs="Times New Roman"/>
                <w:sz w:val="20"/>
                <w:szCs w:val="20"/>
              </w:rPr>
              <w:t>Education:</w:t>
            </w:r>
          </w:p>
        </w:tc>
        <w:tc>
          <w:tcPr>
            <w:tcW w:w="9396" w:type="dxa"/>
            <w:tcBorders>
              <w:top w:val="single" w:sz="4" w:space="0" w:color="auto"/>
              <w:left w:val="single" w:sz="4" w:space="0" w:color="auto"/>
              <w:bottom w:val="single" w:sz="4" w:space="0" w:color="auto"/>
              <w:right w:val="single" w:sz="4" w:space="0" w:color="auto"/>
            </w:tcBorders>
            <w:shd w:val="clear" w:color="auto" w:fill="auto"/>
          </w:tcPr>
          <w:p w14:paraId="67D415A9" w14:textId="229CFE73" w:rsidR="00FA40AB" w:rsidRPr="000A18A2" w:rsidRDefault="000A18A2" w:rsidP="00CD39A9">
            <w:pPr>
              <w:pStyle w:val="ListParagraph"/>
              <w:numPr>
                <w:ilvl w:val="0"/>
                <w:numId w:val="13"/>
              </w:numPr>
              <w:tabs>
                <w:tab w:val="clear" w:pos="720"/>
                <w:tab w:val="num" w:pos="360"/>
              </w:tabs>
              <w:ind w:left="342"/>
              <w:rPr>
                <w:rFonts w:asciiTheme="majorHAnsi" w:eastAsia="Calibri" w:hAnsiTheme="majorHAnsi" w:cs="Verdana"/>
                <w:sz w:val="20"/>
                <w:szCs w:val="20"/>
              </w:rPr>
            </w:pPr>
            <w:r w:rsidRPr="000A18A2">
              <w:rPr>
                <w:rFonts w:asciiTheme="majorHAnsi" w:eastAsia="Calibri" w:hAnsiTheme="majorHAnsi" w:cs="Verdana"/>
                <w:sz w:val="20"/>
                <w:szCs w:val="20"/>
              </w:rPr>
              <w:t>Bach</w:t>
            </w:r>
            <w:r w:rsidR="00AB14A9">
              <w:rPr>
                <w:rFonts w:asciiTheme="majorHAnsi" w:eastAsia="Calibri" w:hAnsiTheme="majorHAnsi" w:cs="Verdana"/>
                <w:sz w:val="20"/>
                <w:szCs w:val="20"/>
              </w:rPr>
              <w:t xml:space="preserve">elors’ degree in </w:t>
            </w:r>
            <w:r w:rsidR="00CD39A9">
              <w:rPr>
                <w:rFonts w:asciiTheme="majorHAnsi" w:eastAsia="Calibri" w:hAnsiTheme="majorHAnsi" w:cs="Verdana"/>
                <w:sz w:val="20"/>
                <w:szCs w:val="20"/>
              </w:rPr>
              <w:t xml:space="preserve">Statistics, </w:t>
            </w:r>
            <w:r w:rsidR="00960CE5">
              <w:rPr>
                <w:rFonts w:asciiTheme="majorHAnsi" w:eastAsia="Calibri" w:hAnsiTheme="majorHAnsi" w:cs="Verdana"/>
                <w:sz w:val="20"/>
                <w:szCs w:val="20"/>
              </w:rPr>
              <w:t xml:space="preserve">Data Visualization and </w:t>
            </w:r>
            <w:r w:rsidR="00CD39A9">
              <w:rPr>
                <w:rFonts w:asciiTheme="majorHAnsi" w:eastAsia="Calibri" w:hAnsiTheme="majorHAnsi" w:cs="Verdana"/>
                <w:sz w:val="20"/>
                <w:szCs w:val="20"/>
              </w:rPr>
              <w:t xml:space="preserve">Management, Economics </w:t>
            </w:r>
            <w:r w:rsidRPr="000A18A2">
              <w:rPr>
                <w:rFonts w:asciiTheme="majorHAnsi" w:eastAsia="Calibri" w:hAnsiTheme="majorHAnsi" w:cs="Verdana"/>
                <w:sz w:val="20"/>
                <w:szCs w:val="20"/>
              </w:rPr>
              <w:t xml:space="preserve">or </w:t>
            </w:r>
            <w:r w:rsidR="00FA24D0">
              <w:rPr>
                <w:rFonts w:asciiTheme="majorHAnsi" w:eastAsia="Calibri" w:hAnsiTheme="majorHAnsi" w:cs="Verdana"/>
                <w:sz w:val="20"/>
                <w:szCs w:val="20"/>
              </w:rPr>
              <w:t>a</w:t>
            </w:r>
            <w:r w:rsidR="00CD39A9">
              <w:rPr>
                <w:rFonts w:asciiTheme="majorHAnsi" w:eastAsia="Calibri" w:hAnsiTheme="majorHAnsi" w:cs="Verdana"/>
                <w:sz w:val="20"/>
                <w:szCs w:val="20"/>
              </w:rPr>
              <w:t xml:space="preserve"> </w:t>
            </w:r>
            <w:r w:rsidRPr="000A18A2">
              <w:rPr>
                <w:rFonts w:asciiTheme="majorHAnsi" w:eastAsia="Calibri" w:hAnsiTheme="majorHAnsi" w:cs="Verdana"/>
                <w:sz w:val="20"/>
                <w:szCs w:val="20"/>
              </w:rPr>
              <w:t>related discipline.</w:t>
            </w:r>
          </w:p>
        </w:tc>
      </w:tr>
      <w:tr w:rsidR="00FA40AB" w:rsidRPr="00FA40AB" w14:paraId="712D8A27" w14:textId="77777777" w:rsidTr="00E00F5D">
        <w:trPr>
          <w:trHeight w:val="230"/>
        </w:trPr>
        <w:tc>
          <w:tcPr>
            <w:tcW w:w="1519" w:type="dxa"/>
            <w:tcBorders>
              <w:top w:val="single" w:sz="4" w:space="0" w:color="auto"/>
              <w:left w:val="single" w:sz="4" w:space="0" w:color="auto"/>
              <w:bottom w:val="single" w:sz="4" w:space="0" w:color="auto"/>
              <w:right w:val="single" w:sz="4" w:space="0" w:color="auto"/>
            </w:tcBorders>
          </w:tcPr>
          <w:p w14:paraId="6A81991C" w14:textId="77777777" w:rsidR="00FA40AB" w:rsidRPr="00FA40AB" w:rsidRDefault="00FA40AB" w:rsidP="00BA2BCB">
            <w:pPr>
              <w:spacing w:after="0" w:line="240" w:lineRule="auto"/>
              <w:rPr>
                <w:rFonts w:asciiTheme="majorHAnsi" w:eastAsia="Calibri" w:hAnsiTheme="majorHAnsi" w:cs="Times New Roman"/>
                <w:sz w:val="20"/>
                <w:szCs w:val="20"/>
              </w:rPr>
            </w:pPr>
          </w:p>
          <w:p w14:paraId="08DBA67C" w14:textId="77777777" w:rsidR="00FA40AB" w:rsidRPr="00FA40AB" w:rsidRDefault="00FA40AB" w:rsidP="00BA2BCB">
            <w:pPr>
              <w:spacing w:after="0" w:line="240" w:lineRule="auto"/>
              <w:rPr>
                <w:rFonts w:asciiTheme="majorHAnsi" w:eastAsia="Calibri" w:hAnsiTheme="majorHAnsi" w:cs="Times New Roman"/>
                <w:sz w:val="20"/>
                <w:szCs w:val="20"/>
              </w:rPr>
            </w:pPr>
          </w:p>
          <w:p w14:paraId="6D8E9852" w14:textId="77777777" w:rsidR="00FA40AB" w:rsidRPr="00FA40AB" w:rsidRDefault="00FA40AB" w:rsidP="00BA2BCB">
            <w:pPr>
              <w:spacing w:after="0" w:line="240" w:lineRule="auto"/>
              <w:rPr>
                <w:rFonts w:asciiTheme="majorHAnsi" w:eastAsia="Calibri" w:hAnsiTheme="majorHAnsi" w:cs="Times New Roman"/>
                <w:sz w:val="20"/>
                <w:szCs w:val="20"/>
              </w:rPr>
            </w:pPr>
          </w:p>
          <w:p w14:paraId="12766140" w14:textId="77777777" w:rsidR="00FA40AB" w:rsidRPr="00FA40AB" w:rsidRDefault="00FA40AB" w:rsidP="00BA2BCB">
            <w:pPr>
              <w:spacing w:after="0" w:line="240" w:lineRule="auto"/>
              <w:rPr>
                <w:rFonts w:asciiTheme="majorHAnsi" w:eastAsia="Calibri" w:hAnsiTheme="majorHAnsi" w:cs="Times New Roman"/>
                <w:sz w:val="20"/>
                <w:szCs w:val="20"/>
              </w:rPr>
            </w:pPr>
          </w:p>
          <w:p w14:paraId="627D979C" w14:textId="77777777" w:rsidR="00FA40AB" w:rsidRPr="00FA40AB" w:rsidRDefault="00FA40AB" w:rsidP="00BA2BCB">
            <w:pPr>
              <w:spacing w:after="0" w:line="240" w:lineRule="auto"/>
              <w:rPr>
                <w:rFonts w:asciiTheme="majorHAnsi" w:eastAsia="Calibri" w:hAnsiTheme="majorHAnsi" w:cs="Times New Roman"/>
                <w:sz w:val="20"/>
                <w:szCs w:val="20"/>
              </w:rPr>
            </w:pPr>
            <w:r w:rsidRPr="00FA40AB">
              <w:rPr>
                <w:rFonts w:asciiTheme="majorHAnsi" w:eastAsia="Calibri" w:hAnsiTheme="majorHAnsi" w:cs="Times New Roman"/>
                <w:sz w:val="20"/>
                <w:szCs w:val="20"/>
              </w:rPr>
              <w:t>Experience:</w:t>
            </w:r>
          </w:p>
        </w:tc>
        <w:tc>
          <w:tcPr>
            <w:tcW w:w="9396" w:type="dxa"/>
            <w:tcBorders>
              <w:top w:val="single" w:sz="4" w:space="0" w:color="auto"/>
              <w:left w:val="single" w:sz="4" w:space="0" w:color="auto"/>
              <w:bottom w:val="single" w:sz="4" w:space="0" w:color="auto"/>
              <w:right w:val="single" w:sz="4" w:space="0" w:color="auto"/>
            </w:tcBorders>
            <w:shd w:val="clear" w:color="auto" w:fill="auto"/>
          </w:tcPr>
          <w:p w14:paraId="381E6B88" w14:textId="289D3D3C" w:rsidR="00A53313" w:rsidRDefault="000A18A2" w:rsidP="006C094F">
            <w:pPr>
              <w:widowControl w:val="0"/>
              <w:numPr>
                <w:ilvl w:val="0"/>
                <w:numId w:val="13"/>
              </w:numPr>
              <w:tabs>
                <w:tab w:val="clear" w:pos="720"/>
                <w:tab w:val="num" w:pos="362"/>
              </w:tabs>
              <w:autoSpaceDE w:val="0"/>
              <w:autoSpaceDN w:val="0"/>
              <w:adjustRightInd w:val="0"/>
              <w:spacing w:after="0" w:line="240" w:lineRule="auto"/>
              <w:ind w:left="362"/>
              <w:jc w:val="both"/>
              <w:rPr>
                <w:rFonts w:asciiTheme="majorHAnsi" w:eastAsia="Calibri" w:hAnsiTheme="majorHAnsi" w:cs="Verdana"/>
                <w:sz w:val="20"/>
                <w:szCs w:val="20"/>
              </w:rPr>
            </w:pPr>
            <w:r w:rsidRPr="000A18A2">
              <w:rPr>
                <w:rFonts w:asciiTheme="majorHAnsi" w:eastAsia="Calibri" w:hAnsiTheme="majorHAnsi" w:cs="Verdana"/>
                <w:sz w:val="20"/>
                <w:szCs w:val="20"/>
              </w:rPr>
              <w:t xml:space="preserve">At </w:t>
            </w:r>
            <w:r w:rsidR="0032668B">
              <w:rPr>
                <w:rFonts w:asciiTheme="majorHAnsi" w:eastAsia="Calibri" w:hAnsiTheme="majorHAnsi" w:cs="Verdana"/>
                <w:sz w:val="20"/>
                <w:szCs w:val="20"/>
              </w:rPr>
              <w:t>least</w:t>
            </w:r>
            <w:r w:rsidR="00A53313">
              <w:rPr>
                <w:rFonts w:asciiTheme="majorHAnsi" w:eastAsia="Calibri" w:hAnsiTheme="majorHAnsi" w:cs="Verdana"/>
                <w:sz w:val="20"/>
                <w:szCs w:val="20"/>
              </w:rPr>
              <w:t xml:space="preserve"> </w:t>
            </w:r>
            <w:r w:rsidR="006C094F">
              <w:rPr>
                <w:rFonts w:asciiTheme="majorHAnsi" w:eastAsia="Calibri" w:hAnsiTheme="majorHAnsi" w:cs="Verdana"/>
                <w:sz w:val="20"/>
                <w:szCs w:val="20"/>
              </w:rPr>
              <w:t>four</w:t>
            </w:r>
            <w:r w:rsidR="0032668B">
              <w:rPr>
                <w:rFonts w:asciiTheme="majorHAnsi" w:eastAsia="Calibri" w:hAnsiTheme="majorHAnsi" w:cs="Verdana"/>
                <w:sz w:val="20"/>
                <w:szCs w:val="20"/>
              </w:rPr>
              <w:t xml:space="preserve"> years' experience in </w:t>
            </w:r>
            <w:r w:rsidR="00CD39A9">
              <w:rPr>
                <w:rFonts w:asciiTheme="majorHAnsi" w:eastAsia="Calibri" w:hAnsiTheme="majorHAnsi" w:cs="Verdana"/>
                <w:sz w:val="20"/>
                <w:szCs w:val="20"/>
              </w:rPr>
              <w:t>Monitoring &amp; Evaluation</w:t>
            </w:r>
            <w:r w:rsidR="00C2689C">
              <w:rPr>
                <w:rFonts w:asciiTheme="majorHAnsi" w:eastAsia="Calibri" w:hAnsiTheme="majorHAnsi" w:cs="Verdana"/>
                <w:sz w:val="20"/>
                <w:szCs w:val="20"/>
              </w:rPr>
              <w:t xml:space="preserve"> (M&amp;E)</w:t>
            </w:r>
            <w:r w:rsidR="00CD39A9">
              <w:rPr>
                <w:rFonts w:asciiTheme="majorHAnsi" w:eastAsia="Calibri" w:hAnsiTheme="majorHAnsi" w:cs="Verdana"/>
                <w:sz w:val="20"/>
                <w:szCs w:val="20"/>
              </w:rPr>
              <w:t xml:space="preserve"> </w:t>
            </w:r>
            <w:r w:rsidRPr="000A18A2">
              <w:rPr>
                <w:rFonts w:asciiTheme="majorHAnsi" w:eastAsia="Calibri" w:hAnsiTheme="majorHAnsi" w:cs="Verdana"/>
                <w:sz w:val="20"/>
                <w:szCs w:val="20"/>
              </w:rPr>
              <w:t>for a wide range of clients (corporate, UN</w:t>
            </w:r>
            <w:r w:rsidR="002D724F">
              <w:rPr>
                <w:rFonts w:asciiTheme="majorHAnsi" w:eastAsia="Calibri" w:hAnsiTheme="majorHAnsi" w:cs="Verdana"/>
                <w:sz w:val="20"/>
                <w:szCs w:val="20"/>
              </w:rPr>
              <w:t>, EU</w:t>
            </w:r>
            <w:r w:rsidRPr="000A18A2">
              <w:rPr>
                <w:rFonts w:asciiTheme="majorHAnsi" w:eastAsia="Calibri" w:hAnsiTheme="majorHAnsi" w:cs="Verdana"/>
                <w:sz w:val="20"/>
                <w:szCs w:val="20"/>
              </w:rPr>
              <w:t>, NGOs) is required;</w:t>
            </w:r>
          </w:p>
          <w:p w14:paraId="75A694E3" w14:textId="71B364D7" w:rsidR="00C2689C" w:rsidRPr="00C2689C" w:rsidRDefault="00C2689C" w:rsidP="006C094F">
            <w:pPr>
              <w:widowControl w:val="0"/>
              <w:numPr>
                <w:ilvl w:val="0"/>
                <w:numId w:val="13"/>
              </w:numPr>
              <w:tabs>
                <w:tab w:val="clear" w:pos="720"/>
                <w:tab w:val="num" w:pos="362"/>
              </w:tabs>
              <w:autoSpaceDE w:val="0"/>
              <w:autoSpaceDN w:val="0"/>
              <w:adjustRightInd w:val="0"/>
              <w:spacing w:after="0" w:line="240" w:lineRule="auto"/>
              <w:ind w:left="362"/>
              <w:jc w:val="both"/>
              <w:rPr>
                <w:rFonts w:asciiTheme="majorHAnsi" w:eastAsia="Calibri" w:hAnsiTheme="majorHAnsi" w:cs="Verdana"/>
                <w:sz w:val="20"/>
                <w:szCs w:val="20"/>
              </w:rPr>
            </w:pPr>
            <w:r>
              <w:rPr>
                <w:rFonts w:asciiTheme="majorHAnsi" w:eastAsia="Calibri" w:hAnsiTheme="majorHAnsi" w:cs="Verdana"/>
                <w:sz w:val="20"/>
                <w:szCs w:val="20"/>
              </w:rPr>
              <w:t xml:space="preserve">In-depth knowledge and skills in </w:t>
            </w:r>
            <w:r>
              <w:rPr>
                <w:rFonts w:asciiTheme="majorHAnsi" w:eastAsia="Calibri" w:hAnsiTheme="majorHAnsi" w:cs="Verdana"/>
                <w:sz w:val="20"/>
                <w:szCs w:val="20"/>
                <w:lang w:val="en-GB"/>
              </w:rPr>
              <w:t>p</w:t>
            </w:r>
            <w:r w:rsidRPr="00C2689C">
              <w:rPr>
                <w:rFonts w:asciiTheme="majorHAnsi" w:eastAsia="Calibri" w:hAnsiTheme="majorHAnsi" w:cs="Verdana"/>
                <w:sz w:val="20"/>
                <w:szCs w:val="20"/>
                <w:lang w:val="en-GB"/>
              </w:rPr>
              <w:t>lanning, design and implementation of M&amp;E systems</w:t>
            </w:r>
          </w:p>
          <w:p w14:paraId="0A307623" w14:textId="6982128F" w:rsidR="00C2689C" w:rsidRDefault="00C2689C" w:rsidP="006C094F">
            <w:pPr>
              <w:widowControl w:val="0"/>
              <w:numPr>
                <w:ilvl w:val="0"/>
                <w:numId w:val="13"/>
              </w:numPr>
              <w:tabs>
                <w:tab w:val="clear" w:pos="720"/>
                <w:tab w:val="num" w:pos="362"/>
              </w:tabs>
              <w:autoSpaceDE w:val="0"/>
              <w:autoSpaceDN w:val="0"/>
              <w:adjustRightInd w:val="0"/>
              <w:spacing w:after="0" w:line="240" w:lineRule="auto"/>
              <w:ind w:left="362"/>
              <w:jc w:val="both"/>
              <w:rPr>
                <w:rFonts w:asciiTheme="majorHAnsi" w:eastAsia="Calibri" w:hAnsiTheme="majorHAnsi" w:cs="Verdana"/>
                <w:sz w:val="20"/>
                <w:szCs w:val="20"/>
              </w:rPr>
            </w:pPr>
            <w:r>
              <w:rPr>
                <w:rFonts w:asciiTheme="majorHAnsi" w:eastAsia="Calibri" w:hAnsiTheme="majorHAnsi" w:cs="Verdana"/>
                <w:sz w:val="20"/>
                <w:szCs w:val="20"/>
              </w:rPr>
              <w:t>Solid understanding of the logframe approach and other strategic planning approaches</w:t>
            </w:r>
          </w:p>
          <w:p w14:paraId="77856FCC" w14:textId="3D612C84" w:rsidR="00C2689C" w:rsidRPr="00C2689C" w:rsidRDefault="00A1236E" w:rsidP="006C094F">
            <w:pPr>
              <w:widowControl w:val="0"/>
              <w:numPr>
                <w:ilvl w:val="0"/>
                <w:numId w:val="13"/>
              </w:numPr>
              <w:tabs>
                <w:tab w:val="clear" w:pos="720"/>
                <w:tab w:val="num" w:pos="362"/>
              </w:tabs>
              <w:autoSpaceDE w:val="0"/>
              <w:autoSpaceDN w:val="0"/>
              <w:adjustRightInd w:val="0"/>
              <w:spacing w:after="0" w:line="240" w:lineRule="auto"/>
              <w:ind w:left="362"/>
              <w:jc w:val="both"/>
              <w:rPr>
                <w:rFonts w:asciiTheme="majorHAnsi" w:eastAsia="Calibri" w:hAnsiTheme="majorHAnsi" w:cs="Verdana"/>
                <w:sz w:val="20"/>
                <w:szCs w:val="20"/>
              </w:rPr>
            </w:pPr>
            <w:r>
              <w:rPr>
                <w:rFonts w:ascii="Cambria" w:eastAsia="Times New Roman" w:hAnsi="Cambria" w:cs="Helvetica"/>
                <w:sz w:val="20"/>
                <w:szCs w:val="20"/>
                <w:lang w:eastAsia="en-GB"/>
              </w:rPr>
              <w:t xml:space="preserve">Experience in using </w:t>
            </w:r>
            <w:r w:rsidR="00A53313" w:rsidRPr="00AB0B13">
              <w:rPr>
                <w:rFonts w:ascii="Cambria" w:eastAsia="Times New Roman" w:hAnsi="Cambria" w:cs="Helvetica"/>
                <w:sz w:val="20"/>
                <w:szCs w:val="20"/>
                <w:lang w:eastAsia="en-GB"/>
              </w:rPr>
              <w:t>SPSS</w:t>
            </w:r>
            <w:r w:rsidR="00FF67B8">
              <w:rPr>
                <w:rFonts w:ascii="Cambria" w:eastAsia="Times New Roman" w:hAnsi="Cambria" w:cs="Helvetica"/>
                <w:sz w:val="20"/>
                <w:szCs w:val="20"/>
                <w:lang w:eastAsia="en-GB"/>
              </w:rPr>
              <w:t>,</w:t>
            </w:r>
            <w:r w:rsidR="00A53313" w:rsidRPr="00AB0B13">
              <w:rPr>
                <w:rFonts w:ascii="Cambria" w:eastAsia="Times New Roman" w:hAnsi="Cambria" w:cs="Helvetica"/>
                <w:sz w:val="20"/>
                <w:szCs w:val="20"/>
                <w:lang w:eastAsia="en-GB"/>
              </w:rPr>
              <w:t xml:space="preserve"> EPI Info</w:t>
            </w:r>
            <w:r w:rsidR="00FF67B8">
              <w:rPr>
                <w:rFonts w:ascii="Cambria" w:eastAsia="Times New Roman" w:hAnsi="Cambria" w:cs="Helvetica"/>
                <w:sz w:val="20"/>
                <w:szCs w:val="20"/>
                <w:lang w:eastAsia="en-GB"/>
              </w:rPr>
              <w:t>, Survey Monkey</w:t>
            </w:r>
            <w:r w:rsidR="00A53313" w:rsidRPr="00AB0B13">
              <w:rPr>
                <w:rFonts w:ascii="Cambria" w:eastAsia="Times New Roman" w:hAnsi="Cambria" w:cs="Helvetica"/>
                <w:sz w:val="20"/>
                <w:szCs w:val="20"/>
                <w:lang w:eastAsia="en-GB"/>
              </w:rPr>
              <w:t xml:space="preserve"> and/or other statistical analysis package (SAS, STATA, R).</w:t>
            </w:r>
          </w:p>
          <w:p w14:paraId="0F493B33" w14:textId="02A833A3" w:rsidR="00A53313" w:rsidRPr="00C62A59" w:rsidRDefault="003B5AB0" w:rsidP="006C094F">
            <w:pPr>
              <w:numPr>
                <w:ilvl w:val="0"/>
                <w:numId w:val="13"/>
              </w:numPr>
              <w:tabs>
                <w:tab w:val="clear" w:pos="720"/>
                <w:tab w:val="num" w:pos="362"/>
              </w:tabs>
              <w:spacing w:after="0" w:line="240" w:lineRule="auto"/>
              <w:ind w:left="362"/>
              <w:jc w:val="both"/>
              <w:rPr>
                <w:rFonts w:asciiTheme="majorHAnsi" w:eastAsia="Calibri" w:hAnsiTheme="majorHAnsi" w:cs="Times New Roman"/>
                <w:sz w:val="20"/>
                <w:szCs w:val="20"/>
              </w:rPr>
            </w:pPr>
            <w:r>
              <w:rPr>
                <w:rFonts w:asciiTheme="majorHAnsi" w:eastAsia="Calibri" w:hAnsiTheme="majorHAnsi" w:cs="Verdana"/>
                <w:bCs/>
                <w:sz w:val="20"/>
                <w:szCs w:val="20"/>
              </w:rPr>
              <w:t>D</w:t>
            </w:r>
            <w:r w:rsidR="00A53313">
              <w:rPr>
                <w:rFonts w:asciiTheme="majorHAnsi" w:eastAsia="Calibri" w:hAnsiTheme="majorHAnsi" w:cs="Verdana"/>
                <w:bCs/>
                <w:sz w:val="20"/>
                <w:szCs w:val="20"/>
              </w:rPr>
              <w:t>ata management and analysis skills;</w:t>
            </w:r>
          </w:p>
          <w:p w14:paraId="0E02125B" w14:textId="6324B41D" w:rsidR="00A53313" w:rsidRPr="00325DFC" w:rsidRDefault="00A53313" w:rsidP="006C094F">
            <w:pPr>
              <w:numPr>
                <w:ilvl w:val="0"/>
                <w:numId w:val="13"/>
              </w:numPr>
              <w:tabs>
                <w:tab w:val="clear" w:pos="720"/>
                <w:tab w:val="num" w:pos="362"/>
              </w:tabs>
              <w:spacing w:after="0" w:line="240" w:lineRule="auto"/>
              <w:ind w:left="362"/>
              <w:textAlignment w:val="baseline"/>
              <w:rPr>
                <w:rFonts w:ascii="Cambria" w:eastAsia="Times New Roman" w:hAnsi="Cambria" w:cs="Arial"/>
                <w:sz w:val="20"/>
                <w:szCs w:val="20"/>
                <w:lang w:eastAsia="en-GB"/>
              </w:rPr>
            </w:pPr>
            <w:r>
              <w:rPr>
                <w:rFonts w:ascii="Cambria" w:eastAsia="Times New Roman" w:hAnsi="Cambria" w:cs="Arial"/>
                <w:sz w:val="20"/>
                <w:szCs w:val="20"/>
                <w:lang w:eastAsia="en-GB"/>
              </w:rPr>
              <w:t>Advanced u</w:t>
            </w:r>
            <w:r w:rsidRPr="00325DFC">
              <w:rPr>
                <w:rFonts w:ascii="Cambria" w:eastAsia="Times New Roman" w:hAnsi="Cambria" w:cs="Arial"/>
                <w:sz w:val="20"/>
                <w:szCs w:val="20"/>
                <w:lang w:eastAsia="en-GB"/>
              </w:rPr>
              <w:t>nderstanding of data-collection methodologies and data analysis process</w:t>
            </w:r>
          </w:p>
          <w:p w14:paraId="03EEE946" w14:textId="03E12933" w:rsidR="000A18A2" w:rsidRPr="00A53313" w:rsidRDefault="0032668B" w:rsidP="006C094F">
            <w:pPr>
              <w:widowControl w:val="0"/>
              <w:numPr>
                <w:ilvl w:val="0"/>
                <w:numId w:val="13"/>
              </w:numPr>
              <w:tabs>
                <w:tab w:val="clear" w:pos="720"/>
                <w:tab w:val="num" w:pos="362"/>
              </w:tabs>
              <w:autoSpaceDE w:val="0"/>
              <w:autoSpaceDN w:val="0"/>
              <w:adjustRightInd w:val="0"/>
              <w:spacing w:after="0" w:line="240" w:lineRule="auto"/>
              <w:ind w:left="362"/>
              <w:jc w:val="both"/>
              <w:rPr>
                <w:rFonts w:asciiTheme="majorHAnsi" w:eastAsia="Calibri" w:hAnsiTheme="majorHAnsi" w:cs="Verdana"/>
                <w:sz w:val="20"/>
                <w:szCs w:val="20"/>
              </w:rPr>
            </w:pPr>
            <w:r w:rsidRPr="00A53313">
              <w:rPr>
                <w:rFonts w:asciiTheme="majorHAnsi" w:eastAsia="Times New Roman" w:hAnsiTheme="majorHAnsi" w:cs="Arial"/>
                <w:sz w:val="20"/>
                <w:szCs w:val="20"/>
                <w:lang w:eastAsia="en-GB"/>
              </w:rPr>
              <w:t>Demonstrated ability to work well both independently and within a multicultural team;</w:t>
            </w:r>
          </w:p>
          <w:p w14:paraId="2A5A9C5E" w14:textId="3AA50619" w:rsidR="00FA40AB" w:rsidRPr="0032668B" w:rsidRDefault="000A18A2" w:rsidP="006C094F">
            <w:pPr>
              <w:widowControl w:val="0"/>
              <w:numPr>
                <w:ilvl w:val="0"/>
                <w:numId w:val="13"/>
              </w:numPr>
              <w:tabs>
                <w:tab w:val="clear" w:pos="720"/>
                <w:tab w:val="num" w:pos="362"/>
              </w:tabs>
              <w:autoSpaceDE w:val="0"/>
              <w:autoSpaceDN w:val="0"/>
              <w:adjustRightInd w:val="0"/>
              <w:spacing w:after="0" w:line="240" w:lineRule="auto"/>
              <w:ind w:left="362"/>
              <w:jc w:val="both"/>
              <w:rPr>
                <w:rFonts w:asciiTheme="majorHAnsi" w:eastAsia="Calibri" w:hAnsiTheme="majorHAnsi" w:cs="Verdana"/>
                <w:sz w:val="20"/>
                <w:szCs w:val="20"/>
              </w:rPr>
            </w:pPr>
            <w:r w:rsidRPr="000A18A2">
              <w:rPr>
                <w:rFonts w:asciiTheme="majorHAnsi" w:eastAsia="Calibri" w:hAnsiTheme="majorHAnsi" w:cs="Verdana"/>
                <w:sz w:val="20"/>
                <w:szCs w:val="20"/>
              </w:rPr>
              <w:t>Excellent verbal and communication skills;</w:t>
            </w:r>
          </w:p>
        </w:tc>
      </w:tr>
      <w:tr w:rsidR="00FA40AB" w:rsidRPr="00FA40AB" w14:paraId="0A835F5D" w14:textId="77777777" w:rsidTr="00E00F5D">
        <w:trPr>
          <w:trHeight w:val="230"/>
        </w:trPr>
        <w:tc>
          <w:tcPr>
            <w:tcW w:w="1519" w:type="dxa"/>
            <w:tcBorders>
              <w:top w:val="single" w:sz="4" w:space="0" w:color="auto"/>
              <w:left w:val="single" w:sz="4" w:space="0" w:color="auto"/>
              <w:bottom w:val="single" w:sz="4" w:space="0" w:color="auto"/>
              <w:right w:val="single" w:sz="4" w:space="0" w:color="auto"/>
            </w:tcBorders>
          </w:tcPr>
          <w:p w14:paraId="7B19E95C" w14:textId="6576FB44" w:rsidR="00FA40AB" w:rsidRPr="00FA40AB" w:rsidRDefault="00BA2BCB" w:rsidP="00BA2BCB">
            <w:p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Language Requirements</w:t>
            </w:r>
          </w:p>
        </w:tc>
        <w:tc>
          <w:tcPr>
            <w:tcW w:w="9396" w:type="dxa"/>
            <w:tcBorders>
              <w:top w:val="single" w:sz="4" w:space="0" w:color="auto"/>
              <w:left w:val="single" w:sz="4" w:space="0" w:color="auto"/>
              <w:bottom w:val="single" w:sz="4" w:space="0" w:color="auto"/>
              <w:right w:val="single" w:sz="4" w:space="0" w:color="auto"/>
            </w:tcBorders>
          </w:tcPr>
          <w:p w14:paraId="3F50C19E" w14:textId="2BF184D7" w:rsidR="000A18A2" w:rsidRPr="000A18A2" w:rsidRDefault="000A18A2" w:rsidP="000A18A2">
            <w:pPr>
              <w:widowControl w:val="0"/>
              <w:numPr>
                <w:ilvl w:val="0"/>
                <w:numId w:val="16"/>
              </w:numPr>
              <w:tabs>
                <w:tab w:val="clear" w:pos="720"/>
              </w:tabs>
              <w:autoSpaceDE w:val="0"/>
              <w:autoSpaceDN w:val="0"/>
              <w:adjustRightInd w:val="0"/>
              <w:spacing w:after="0" w:line="240" w:lineRule="auto"/>
              <w:ind w:left="342"/>
              <w:jc w:val="both"/>
              <w:rPr>
                <w:rFonts w:asciiTheme="majorHAnsi" w:eastAsia="Calibri" w:hAnsiTheme="majorHAnsi" w:cs="Verdana"/>
                <w:sz w:val="20"/>
                <w:szCs w:val="20"/>
              </w:rPr>
            </w:pPr>
            <w:r w:rsidRPr="000A18A2">
              <w:rPr>
                <w:rFonts w:asciiTheme="majorHAnsi" w:eastAsia="Calibri" w:hAnsiTheme="majorHAnsi" w:cs="Verdana"/>
                <w:sz w:val="20"/>
                <w:szCs w:val="20"/>
              </w:rPr>
              <w:t>Fluency in English</w:t>
            </w:r>
            <w:r w:rsidR="00AB14A9">
              <w:rPr>
                <w:rFonts w:asciiTheme="majorHAnsi" w:eastAsia="Calibri" w:hAnsiTheme="majorHAnsi" w:cs="Verdana"/>
                <w:sz w:val="20"/>
                <w:szCs w:val="20"/>
              </w:rPr>
              <w:t xml:space="preserve"> and French (both oral and written) is required</w:t>
            </w:r>
            <w:r w:rsidRPr="000A18A2">
              <w:rPr>
                <w:rFonts w:asciiTheme="majorHAnsi" w:eastAsia="Calibri" w:hAnsiTheme="majorHAnsi" w:cs="Verdana"/>
                <w:sz w:val="20"/>
                <w:szCs w:val="20"/>
              </w:rPr>
              <w:t>;</w:t>
            </w:r>
          </w:p>
          <w:p w14:paraId="2C1A5D8B" w14:textId="188E25EE" w:rsidR="00FA40AB" w:rsidRPr="000A18A2" w:rsidRDefault="00FA40AB" w:rsidP="002D724F">
            <w:pPr>
              <w:widowControl w:val="0"/>
              <w:autoSpaceDE w:val="0"/>
              <w:autoSpaceDN w:val="0"/>
              <w:adjustRightInd w:val="0"/>
              <w:spacing w:after="0" w:line="240" w:lineRule="auto"/>
              <w:jc w:val="both"/>
              <w:rPr>
                <w:rFonts w:asciiTheme="majorHAnsi" w:eastAsia="Calibri" w:hAnsiTheme="majorHAnsi" w:cs="Verdana"/>
                <w:sz w:val="20"/>
                <w:szCs w:val="20"/>
              </w:rPr>
            </w:pPr>
          </w:p>
        </w:tc>
      </w:tr>
      <w:tr w:rsidR="00FA40AB" w:rsidRPr="00FA40AB" w14:paraId="7761FFB3" w14:textId="77777777" w:rsidTr="00E00F5D">
        <w:tblPrEx>
          <w:shd w:val="clear" w:color="auto" w:fill="E0E0E0"/>
        </w:tblPrEx>
        <w:tc>
          <w:tcPr>
            <w:tcW w:w="10915" w:type="dxa"/>
            <w:gridSpan w:val="2"/>
            <w:shd w:val="clear" w:color="auto" w:fill="E0E0E0"/>
          </w:tcPr>
          <w:p w14:paraId="04777F79" w14:textId="201925FB" w:rsidR="00FA40AB" w:rsidRPr="00FA40AB" w:rsidRDefault="00FA40AB" w:rsidP="00BA2BCB">
            <w:pPr>
              <w:spacing w:after="0" w:line="240" w:lineRule="auto"/>
              <w:rPr>
                <w:rFonts w:asciiTheme="majorHAnsi" w:eastAsia="Calibri" w:hAnsiTheme="majorHAnsi" w:cs="Calibri"/>
                <w:sz w:val="20"/>
                <w:szCs w:val="20"/>
              </w:rPr>
            </w:pPr>
            <w:r w:rsidRPr="00FA40AB">
              <w:rPr>
                <w:rFonts w:asciiTheme="majorHAnsi" w:eastAsia="Calibri" w:hAnsiTheme="majorHAnsi" w:cs="Calibri"/>
                <w:b/>
                <w:sz w:val="20"/>
                <w:szCs w:val="20"/>
              </w:rPr>
              <w:t>Other – Selection Criteria</w:t>
            </w:r>
          </w:p>
        </w:tc>
      </w:tr>
      <w:tr w:rsidR="00FA40AB" w:rsidRPr="00FA40AB" w14:paraId="2EE2B969" w14:textId="77777777" w:rsidTr="00E00F5D">
        <w:tblPrEx>
          <w:shd w:val="clear" w:color="auto" w:fill="E0E0E0"/>
        </w:tblPrEx>
        <w:tc>
          <w:tcPr>
            <w:tcW w:w="10915" w:type="dxa"/>
            <w:gridSpan w:val="2"/>
            <w:shd w:val="clear" w:color="auto" w:fill="auto"/>
          </w:tcPr>
          <w:p w14:paraId="34A9AE7F" w14:textId="77777777" w:rsidR="00FA40AB" w:rsidRPr="00FA40AB" w:rsidRDefault="00FA40AB" w:rsidP="00BA2BCB">
            <w:pPr>
              <w:shd w:val="clear" w:color="auto" w:fill="FFFFFF"/>
              <w:spacing w:after="0" w:line="240" w:lineRule="auto"/>
              <w:rPr>
                <w:rFonts w:asciiTheme="majorHAnsi" w:eastAsia="Times New Roman" w:hAnsiTheme="majorHAnsi" w:cs="Calibri"/>
                <w:color w:val="333333"/>
                <w:sz w:val="20"/>
                <w:szCs w:val="20"/>
              </w:rPr>
            </w:pPr>
            <w:r w:rsidRPr="00BA2BCB">
              <w:rPr>
                <w:rFonts w:asciiTheme="majorHAnsi" w:eastAsia="Calibri" w:hAnsiTheme="majorHAnsi" w:cs="Calibri"/>
                <w:b/>
                <w:bCs/>
                <w:color w:val="333333"/>
                <w:sz w:val="20"/>
                <w:szCs w:val="20"/>
              </w:rPr>
              <w:t>Application Submission Process:</w:t>
            </w:r>
          </w:p>
          <w:p w14:paraId="6C98114E" w14:textId="77777777" w:rsidR="00FA40AB" w:rsidRPr="00FA40AB" w:rsidRDefault="00FA40AB" w:rsidP="00BA2BCB">
            <w:pPr>
              <w:shd w:val="clear" w:color="auto" w:fill="FFFFFF"/>
              <w:spacing w:after="0" w:line="240" w:lineRule="auto"/>
              <w:rPr>
                <w:rFonts w:asciiTheme="majorHAnsi" w:eastAsia="Times New Roman" w:hAnsiTheme="majorHAnsi" w:cs="Times New Roman"/>
                <w:color w:val="333333"/>
                <w:sz w:val="20"/>
                <w:szCs w:val="20"/>
              </w:rPr>
            </w:pPr>
            <w:r w:rsidRPr="00FA40AB">
              <w:rPr>
                <w:rFonts w:asciiTheme="majorHAnsi" w:eastAsia="Times New Roman" w:hAnsiTheme="majorHAnsi" w:cs="Times New Roman"/>
                <w:color w:val="333333"/>
                <w:sz w:val="20"/>
                <w:szCs w:val="20"/>
              </w:rPr>
              <w:t>The application submission is a two-step process. Failing to comply with the submission process may result in disqualifying the applications:</w:t>
            </w:r>
          </w:p>
          <w:p w14:paraId="20DCCF01" w14:textId="77777777" w:rsidR="00FA40AB" w:rsidRPr="00FA40AB" w:rsidRDefault="00FA40AB" w:rsidP="00BA2BCB">
            <w:pPr>
              <w:shd w:val="clear" w:color="auto" w:fill="FFFFFF"/>
              <w:spacing w:after="0" w:line="240" w:lineRule="auto"/>
              <w:rPr>
                <w:rFonts w:asciiTheme="majorHAnsi" w:eastAsia="Times New Roman" w:hAnsiTheme="majorHAnsi" w:cs="Times New Roman"/>
                <w:b/>
                <w:color w:val="333333"/>
                <w:sz w:val="20"/>
                <w:szCs w:val="20"/>
              </w:rPr>
            </w:pPr>
          </w:p>
          <w:p w14:paraId="51FE21F8" w14:textId="77777777" w:rsidR="00FA40AB" w:rsidRPr="00FA40AB" w:rsidRDefault="00FA40AB" w:rsidP="00BA2BCB">
            <w:pPr>
              <w:shd w:val="clear" w:color="auto" w:fill="FFFFFF"/>
              <w:spacing w:after="0" w:line="240" w:lineRule="auto"/>
              <w:rPr>
                <w:rFonts w:asciiTheme="majorHAnsi" w:eastAsia="Times New Roman" w:hAnsiTheme="majorHAnsi" w:cs="Times New Roman"/>
                <w:color w:val="333333"/>
                <w:sz w:val="20"/>
                <w:szCs w:val="20"/>
              </w:rPr>
            </w:pPr>
            <w:r w:rsidRPr="00FA40AB">
              <w:rPr>
                <w:rFonts w:asciiTheme="majorHAnsi" w:eastAsia="Times New Roman" w:hAnsiTheme="majorHAnsi" w:cs="Times New Roman"/>
                <w:b/>
                <w:color w:val="333333"/>
                <w:sz w:val="20"/>
                <w:szCs w:val="20"/>
              </w:rPr>
              <w:t>Step 1:</w:t>
            </w:r>
            <w:r w:rsidRPr="00FA40AB">
              <w:rPr>
                <w:rFonts w:asciiTheme="majorHAnsi" w:eastAsia="Times New Roman" w:hAnsiTheme="majorHAnsi" w:cs="Times New Roman"/>
                <w:color w:val="333333"/>
                <w:sz w:val="20"/>
                <w:szCs w:val="20"/>
              </w:rPr>
              <w:t xml:space="preserve"> Interested individual consultants must include the following documents when submitting the applications in UNDP job shop </w:t>
            </w:r>
            <w:r w:rsidRPr="00FA40AB">
              <w:rPr>
                <w:rFonts w:asciiTheme="majorHAnsi" w:eastAsia="Times New Roman" w:hAnsiTheme="majorHAnsi" w:cs="Times New Roman"/>
                <w:b/>
                <w:color w:val="333333"/>
                <w:sz w:val="20"/>
                <w:szCs w:val="20"/>
              </w:rPr>
              <w:t>(Please note that only 1 (one) file can be uploaded therefore please include all docs in one file):</w:t>
            </w:r>
          </w:p>
          <w:p w14:paraId="1D6A014F" w14:textId="3680F88C" w:rsidR="00FA40AB" w:rsidRPr="00FA40AB" w:rsidRDefault="00FA40AB" w:rsidP="00BA2BCB">
            <w:pPr>
              <w:numPr>
                <w:ilvl w:val="0"/>
                <w:numId w:val="14"/>
              </w:numPr>
              <w:shd w:val="clear" w:color="auto" w:fill="FFFFFF"/>
              <w:spacing w:after="0" w:line="240" w:lineRule="auto"/>
              <w:ind w:left="290"/>
              <w:jc w:val="both"/>
              <w:rPr>
                <w:rFonts w:asciiTheme="majorHAnsi" w:eastAsia="Times New Roman" w:hAnsiTheme="majorHAnsi" w:cs="Times New Roman"/>
                <w:color w:val="333333"/>
                <w:sz w:val="20"/>
                <w:szCs w:val="20"/>
              </w:rPr>
            </w:pPr>
            <w:r w:rsidRPr="00FA40AB">
              <w:rPr>
                <w:rFonts w:asciiTheme="majorHAnsi" w:eastAsia="Times New Roman" w:hAnsiTheme="majorHAnsi" w:cs="Times New Roman"/>
                <w:b/>
                <w:color w:val="333333"/>
                <w:sz w:val="20"/>
                <w:szCs w:val="20"/>
              </w:rPr>
              <w:t>Personal History Form (P11),</w:t>
            </w:r>
            <w:r w:rsidRPr="00FA40AB">
              <w:rPr>
                <w:rFonts w:asciiTheme="majorHAnsi" w:eastAsia="Times New Roman" w:hAnsiTheme="majorHAnsi" w:cs="Times New Roman"/>
                <w:color w:val="333333"/>
                <w:sz w:val="20"/>
                <w:szCs w:val="20"/>
              </w:rPr>
              <w:t xml:space="preserve"> indicating all past experience from similar projects, as well as the contact details (email and telephone number) of the Candidate and at least three (3) professional references (the template can be downloaded from this link: </w:t>
            </w:r>
            <w:hyperlink r:id="rId8" w:history="1">
              <w:r w:rsidR="00B810C5" w:rsidRPr="00E65D56">
                <w:rPr>
                  <w:rStyle w:val="Hyperlink"/>
                  <w:sz w:val="20"/>
                  <w:szCs w:val="20"/>
                  <w:lang w:val="nl-NL"/>
                </w:rPr>
                <w:t>http://sas.undp.org/Documents/P11_Personal_history_form.doc</w:t>
              </w:r>
            </w:hyperlink>
          </w:p>
          <w:p w14:paraId="1B3756BD" w14:textId="77777777" w:rsidR="000A18A2" w:rsidRDefault="000A18A2" w:rsidP="00BA2BCB">
            <w:pPr>
              <w:numPr>
                <w:ilvl w:val="0"/>
                <w:numId w:val="14"/>
              </w:numPr>
              <w:shd w:val="clear" w:color="auto" w:fill="FFFFFF"/>
              <w:spacing w:after="0" w:line="240" w:lineRule="auto"/>
              <w:ind w:left="290"/>
              <w:jc w:val="both"/>
              <w:rPr>
                <w:rFonts w:asciiTheme="majorHAnsi" w:eastAsia="Times New Roman" w:hAnsiTheme="majorHAnsi" w:cs="Times New Roman"/>
                <w:color w:val="333333"/>
                <w:sz w:val="20"/>
                <w:szCs w:val="20"/>
              </w:rPr>
            </w:pPr>
            <w:r>
              <w:rPr>
                <w:rFonts w:asciiTheme="majorHAnsi" w:eastAsia="Times New Roman" w:hAnsiTheme="majorHAnsi" w:cs="Times New Roman"/>
                <w:color w:val="333333"/>
                <w:sz w:val="20"/>
                <w:szCs w:val="20"/>
              </w:rPr>
              <w:t>An updated curriculum vitae</w:t>
            </w:r>
            <w:r w:rsidR="00FA40AB" w:rsidRPr="00FA40AB">
              <w:rPr>
                <w:rFonts w:asciiTheme="majorHAnsi" w:eastAsia="Times New Roman" w:hAnsiTheme="majorHAnsi" w:cs="Times New Roman"/>
                <w:color w:val="333333"/>
                <w:sz w:val="20"/>
                <w:szCs w:val="20"/>
              </w:rPr>
              <w:t>.</w:t>
            </w:r>
          </w:p>
          <w:p w14:paraId="3B2BCC2A" w14:textId="63846F30" w:rsidR="00E013AC" w:rsidRPr="00E013AC" w:rsidRDefault="00E013AC" w:rsidP="00F43411">
            <w:pPr>
              <w:pStyle w:val="ListParagraph"/>
              <w:numPr>
                <w:ilvl w:val="0"/>
                <w:numId w:val="36"/>
              </w:numPr>
              <w:shd w:val="clear" w:color="auto" w:fill="FFFFFF"/>
              <w:spacing w:after="0" w:line="240" w:lineRule="auto"/>
              <w:ind w:left="316"/>
              <w:jc w:val="both"/>
              <w:rPr>
                <w:rFonts w:asciiTheme="majorHAnsi" w:eastAsia="Times New Roman" w:hAnsiTheme="majorHAnsi" w:cs="Times New Roman"/>
                <w:color w:val="333333"/>
                <w:sz w:val="20"/>
                <w:szCs w:val="20"/>
              </w:rPr>
            </w:pPr>
            <w:r w:rsidRPr="00F43411">
              <w:rPr>
                <w:rFonts w:asciiTheme="majorHAnsi" w:eastAsia="Times New Roman" w:hAnsiTheme="majorHAnsi" w:cs="Times New Roman"/>
                <w:color w:val="333333"/>
                <w:sz w:val="20"/>
                <w:szCs w:val="20"/>
              </w:rPr>
              <w:t>Sample of previous trend analysis report drafted by the candidate</w:t>
            </w:r>
          </w:p>
          <w:p w14:paraId="5E9FD309" w14:textId="77777777" w:rsidR="000A18A2" w:rsidRPr="00A53313" w:rsidRDefault="000A18A2" w:rsidP="00A53313">
            <w:pPr>
              <w:spacing w:after="0" w:line="240" w:lineRule="auto"/>
              <w:jc w:val="both"/>
              <w:rPr>
                <w:rFonts w:asciiTheme="majorHAnsi" w:eastAsia="Times New Roman" w:hAnsiTheme="majorHAnsi" w:cs="Times New Roman"/>
                <w:b/>
                <w:color w:val="333333"/>
                <w:sz w:val="20"/>
                <w:szCs w:val="20"/>
              </w:rPr>
            </w:pPr>
          </w:p>
          <w:p w14:paraId="43748948" w14:textId="77777777" w:rsidR="00FA40AB" w:rsidRPr="00FA40AB" w:rsidRDefault="00FA40AB" w:rsidP="00BA2BCB">
            <w:pPr>
              <w:spacing w:after="0" w:line="240" w:lineRule="auto"/>
              <w:jc w:val="both"/>
              <w:rPr>
                <w:rFonts w:asciiTheme="majorHAnsi" w:eastAsia="Times New Roman" w:hAnsiTheme="majorHAnsi" w:cs="Times New Roman"/>
                <w:b/>
                <w:color w:val="333333"/>
                <w:sz w:val="20"/>
                <w:szCs w:val="20"/>
              </w:rPr>
            </w:pPr>
            <w:r w:rsidRPr="00FA40AB">
              <w:rPr>
                <w:rFonts w:asciiTheme="majorHAnsi" w:eastAsia="Times New Roman" w:hAnsiTheme="majorHAnsi" w:cs="Times New Roman"/>
                <w:b/>
                <w:color w:val="333333"/>
                <w:sz w:val="20"/>
                <w:szCs w:val="20"/>
              </w:rPr>
              <w:lastRenderedPageBreak/>
              <w:t>Step 2: Submission of Financial Proposal</w:t>
            </w:r>
          </w:p>
          <w:p w14:paraId="68C36FA9" w14:textId="15A72DDA" w:rsidR="00FA40AB" w:rsidRPr="00FA40AB" w:rsidRDefault="00FA40AB" w:rsidP="00BA2BCB">
            <w:pPr>
              <w:shd w:val="clear" w:color="auto" w:fill="FFFFFF"/>
              <w:spacing w:after="0" w:line="240" w:lineRule="auto"/>
              <w:jc w:val="both"/>
              <w:rPr>
                <w:rFonts w:asciiTheme="majorHAnsi" w:eastAsia="Times New Roman" w:hAnsiTheme="majorHAnsi" w:cs="Times New Roman"/>
                <w:color w:val="333333"/>
                <w:sz w:val="20"/>
                <w:szCs w:val="20"/>
              </w:rPr>
            </w:pPr>
            <w:r w:rsidRPr="00FA40AB">
              <w:rPr>
                <w:rFonts w:asciiTheme="majorHAnsi" w:eastAsia="Times New Roman" w:hAnsiTheme="majorHAnsi" w:cs="Times New Roman"/>
                <w:color w:val="333333"/>
                <w:sz w:val="20"/>
                <w:szCs w:val="20"/>
              </w:rPr>
              <w:t>Applicants are instructed to submit their financial proposals in US Dollars</w:t>
            </w:r>
            <w:r w:rsidR="000D2A72">
              <w:rPr>
                <w:rFonts w:asciiTheme="majorHAnsi" w:eastAsia="Times New Roman" w:hAnsiTheme="majorHAnsi" w:cs="Times New Roman"/>
                <w:color w:val="333333"/>
                <w:sz w:val="20"/>
                <w:szCs w:val="20"/>
              </w:rPr>
              <w:t xml:space="preserve"> or EURO</w:t>
            </w:r>
            <w:r w:rsidRPr="00FA40AB">
              <w:rPr>
                <w:rFonts w:asciiTheme="majorHAnsi" w:eastAsia="Times New Roman" w:hAnsiTheme="majorHAnsi" w:cs="Times New Roman"/>
                <w:color w:val="333333"/>
                <w:sz w:val="20"/>
                <w:szCs w:val="20"/>
              </w:rPr>
              <w:t xml:space="preserve"> for this consultancy to </w:t>
            </w:r>
            <w:hyperlink r:id="rId9" w:history="1">
              <w:r w:rsidR="00B810C5" w:rsidRPr="006E7479">
                <w:rPr>
                  <w:rStyle w:val="Hyperlink"/>
                  <w:rFonts w:asciiTheme="majorHAnsi" w:eastAsia="Times New Roman" w:hAnsiTheme="majorHAnsi" w:cs="Times New Roman"/>
                  <w:sz w:val="20"/>
                  <w:szCs w:val="20"/>
                </w:rPr>
                <w:t>procurement.be@undp.org</w:t>
              </w:r>
            </w:hyperlink>
            <w:r w:rsidRPr="00FA40AB">
              <w:rPr>
                <w:rFonts w:asciiTheme="majorHAnsi" w:eastAsia="Times New Roman" w:hAnsiTheme="majorHAnsi" w:cs="Times New Roman"/>
                <w:color w:val="333333"/>
                <w:sz w:val="20"/>
                <w:szCs w:val="20"/>
              </w:rPr>
              <w:t xml:space="preserve"> using the financial proposal template available here: </w:t>
            </w:r>
            <w:hyperlink r:id="rId10" w:history="1">
              <w:r w:rsidRPr="00BA2BCB">
                <w:rPr>
                  <w:rFonts w:asciiTheme="majorHAnsi" w:eastAsia="Times New Roman" w:hAnsiTheme="majorHAnsi" w:cs="Times New Roman"/>
                  <w:color w:val="0000FF"/>
                  <w:sz w:val="20"/>
                  <w:szCs w:val="20"/>
                  <w:u w:val="single"/>
                </w:rPr>
                <w:t>http://procurement-notices.undp.org/view_file.cfm?doc_id=45780</w:t>
              </w:r>
            </w:hyperlink>
            <w:r w:rsidRPr="00FA40AB">
              <w:rPr>
                <w:rFonts w:asciiTheme="majorHAnsi" w:eastAsia="Times New Roman" w:hAnsiTheme="majorHAnsi" w:cs="Times New Roman"/>
                <w:color w:val="333333"/>
                <w:sz w:val="20"/>
                <w:szCs w:val="20"/>
              </w:rPr>
              <w:t xml:space="preserve">. The proposals should be sent via email with </w:t>
            </w:r>
            <w:r w:rsidRPr="00B810C5">
              <w:rPr>
                <w:rFonts w:asciiTheme="majorHAnsi" w:eastAsia="Times New Roman" w:hAnsiTheme="majorHAnsi" w:cs="Times New Roman"/>
                <w:color w:val="333333"/>
                <w:sz w:val="20"/>
                <w:szCs w:val="20"/>
              </w:rPr>
              <w:t xml:space="preserve">the following subject heading: </w:t>
            </w:r>
            <w:r w:rsidRPr="00B810C5">
              <w:rPr>
                <w:rFonts w:asciiTheme="majorHAnsi" w:eastAsia="Times New Roman" w:hAnsiTheme="majorHAnsi" w:cs="Times New Roman"/>
                <w:b/>
                <w:color w:val="333333"/>
                <w:sz w:val="20"/>
                <w:szCs w:val="20"/>
              </w:rPr>
              <w:t>“</w:t>
            </w:r>
            <w:r w:rsidRPr="00B810C5">
              <w:rPr>
                <w:rFonts w:asciiTheme="majorHAnsi" w:eastAsia="Times New Roman" w:hAnsiTheme="majorHAnsi" w:cs="Times New Roman"/>
                <w:color w:val="333333"/>
                <w:sz w:val="20"/>
                <w:szCs w:val="20"/>
              </w:rPr>
              <w:t>Financial Proposal</w:t>
            </w:r>
            <w:r w:rsidR="000A18A2">
              <w:rPr>
                <w:rFonts w:asciiTheme="majorHAnsi" w:eastAsia="Times New Roman" w:hAnsiTheme="majorHAnsi" w:cs="Times New Roman"/>
                <w:color w:val="333333"/>
                <w:sz w:val="20"/>
                <w:szCs w:val="20"/>
              </w:rPr>
              <w:t>/</w:t>
            </w:r>
            <w:r w:rsidR="00C2689C" w:rsidRPr="00C2689C">
              <w:rPr>
                <w:rFonts w:asciiTheme="majorHAnsi" w:eastAsia="Times New Roman" w:hAnsiTheme="majorHAnsi" w:cs="Times New Roman"/>
                <w:color w:val="333333"/>
                <w:sz w:val="20"/>
                <w:szCs w:val="20"/>
              </w:rPr>
              <w:t xml:space="preserve">Monitoring &amp; Evaluation </w:t>
            </w:r>
            <w:r w:rsidR="000A18A2" w:rsidRPr="000A18A2">
              <w:rPr>
                <w:rFonts w:asciiTheme="majorHAnsi" w:eastAsia="Calibri" w:hAnsiTheme="majorHAnsi" w:cs="Times New Roman"/>
                <w:sz w:val="20"/>
                <w:szCs w:val="20"/>
              </w:rPr>
              <w:t>consultant</w:t>
            </w:r>
            <w:r w:rsidR="002D4BE3">
              <w:rPr>
                <w:rFonts w:asciiTheme="majorHAnsi" w:eastAsia="Calibri" w:hAnsiTheme="majorHAnsi" w:cs="Times New Roman"/>
                <w:sz w:val="20"/>
                <w:szCs w:val="20"/>
              </w:rPr>
              <w:t xml:space="preserve"> </w:t>
            </w:r>
            <w:proofErr w:type="gramStart"/>
            <w:r w:rsidR="002D4BE3">
              <w:rPr>
                <w:rFonts w:asciiTheme="majorHAnsi" w:eastAsia="Calibri" w:hAnsiTheme="majorHAnsi" w:cs="Times New Roman"/>
                <w:sz w:val="20"/>
                <w:szCs w:val="20"/>
              </w:rPr>
              <w:t xml:space="preserve">by </w:t>
            </w:r>
            <w:r w:rsidR="00BA2BCB" w:rsidRPr="00B810C5">
              <w:rPr>
                <w:rFonts w:asciiTheme="majorHAnsi" w:eastAsia="Times New Roman" w:hAnsiTheme="majorHAnsi" w:cs="Times New Roman"/>
                <w:b/>
                <w:color w:val="333333"/>
                <w:sz w:val="20"/>
                <w:szCs w:val="20"/>
              </w:rPr>
              <w:t xml:space="preserve"> </w:t>
            </w:r>
            <w:r w:rsidRPr="002D4BE3">
              <w:rPr>
                <w:rFonts w:asciiTheme="majorHAnsi" w:eastAsia="Times New Roman" w:hAnsiTheme="majorHAnsi" w:cs="Times New Roman"/>
                <w:b/>
                <w:color w:val="333333"/>
                <w:sz w:val="20"/>
                <w:szCs w:val="20"/>
                <w:highlight w:val="yellow"/>
                <w:u w:val="single"/>
              </w:rPr>
              <w:t>latest</w:t>
            </w:r>
            <w:proofErr w:type="gramEnd"/>
            <w:r w:rsidRPr="002D4BE3">
              <w:rPr>
                <w:rFonts w:asciiTheme="majorHAnsi" w:eastAsia="Times New Roman" w:hAnsiTheme="majorHAnsi" w:cs="Times New Roman"/>
                <w:b/>
                <w:color w:val="333333"/>
                <w:sz w:val="20"/>
                <w:szCs w:val="20"/>
                <w:highlight w:val="yellow"/>
                <w:u w:val="single"/>
              </w:rPr>
              <w:t xml:space="preserve"> </w:t>
            </w:r>
            <w:r w:rsidR="000D2A72">
              <w:rPr>
                <w:rFonts w:asciiTheme="majorHAnsi" w:eastAsia="Times New Roman" w:hAnsiTheme="majorHAnsi" w:cs="Times New Roman"/>
                <w:b/>
                <w:color w:val="333333"/>
                <w:sz w:val="20"/>
                <w:szCs w:val="20"/>
                <w:highlight w:val="yellow"/>
                <w:u w:val="single"/>
              </w:rPr>
              <w:t xml:space="preserve">COB </w:t>
            </w:r>
            <w:r w:rsidR="0070197C">
              <w:rPr>
                <w:rFonts w:asciiTheme="majorHAnsi" w:eastAsia="Times New Roman" w:hAnsiTheme="majorHAnsi" w:cs="Times New Roman"/>
                <w:b/>
                <w:color w:val="333333"/>
                <w:sz w:val="20"/>
                <w:szCs w:val="20"/>
                <w:highlight w:val="yellow"/>
                <w:u w:val="single"/>
              </w:rPr>
              <w:t>March 18</w:t>
            </w:r>
            <w:r w:rsidR="00BA2BCB" w:rsidRPr="002D4BE3">
              <w:rPr>
                <w:rFonts w:asciiTheme="majorHAnsi" w:eastAsia="Times New Roman" w:hAnsiTheme="majorHAnsi" w:cs="Times New Roman"/>
                <w:b/>
                <w:color w:val="333333"/>
                <w:sz w:val="20"/>
                <w:szCs w:val="20"/>
                <w:highlight w:val="yellow"/>
                <w:u w:val="single"/>
              </w:rPr>
              <w:t>, 20</w:t>
            </w:r>
            <w:r w:rsidR="000D2A72">
              <w:rPr>
                <w:rFonts w:asciiTheme="majorHAnsi" w:eastAsia="Times New Roman" w:hAnsiTheme="majorHAnsi" w:cs="Times New Roman"/>
                <w:b/>
                <w:color w:val="333333"/>
                <w:sz w:val="20"/>
                <w:szCs w:val="20"/>
                <w:u w:val="single"/>
              </w:rPr>
              <w:t>20</w:t>
            </w:r>
            <w:r w:rsidR="00BA2BCB" w:rsidRPr="00BA2BCB">
              <w:rPr>
                <w:rFonts w:asciiTheme="majorHAnsi" w:eastAsia="Times New Roman" w:hAnsiTheme="majorHAnsi" w:cs="Times New Roman"/>
                <w:b/>
                <w:color w:val="333333"/>
                <w:sz w:val="20"/>
                <w:szCs w:val="20"/>
                <w:u w:val="single"/>
              </w:rPr>
              <w:t xml:space="preserve"> </w:t>
            </w:r>
            <w:r w:rsidRPr="00FA40AB">
              <w:rPr>
                <w:rFonts w:asciiTheme="majorHAnsi" w:eastAsia="Times New Roman" w:hAnsiTheme="majorHAnsi" w:cs="Times New Roman"/>
                <w:color w:val="333333"/>
                <w:sz w:val="20"/>
                <w:szCs w:val="20"/>
              </w:rPr>
              <w:t>. Proposals to be received after the deadline will be rejected. In order to assist the requesting unit in the comparison of financial proposals, the financial proposal should be all-inclusive and include a breakdown. The term ‘all-inclusive” implies that all costs (</w:t>
            </w:r>
            <w:r w:rsidR="00CB1F55">
              <w:rPr>
                <w:rFonts w:asciiTheme="majorHAnsi" w:eastAsia="Times New Roman" w:hAnsiTheme="majorHAnsi" w:cs="Times New Roman"/>
                <w:color w:val="333333"/>
                <w:sz w:val="20"/>
                <w:szCs w:val="20"/>
              </w:rPr>
              <w:t xml:space="preserve">monthly </w:t>
            </w:r>
            <w:r w:rsidRPr="00FA40AB">
              <w:rPr>
                <w:rFonts w:asciiTheme="majorHAnsi" w:eastAsia="Times New Roman" w:hAnsiTheme="majorHAnsi" w:cs="Times New Roman"/>
                <w:color w:val="333333"/>
                <w:sz w:val="20"/>
                <w:szCs w:val="20"/>
              </w:rPr>
              <w:t>professional fees, travel related expenses</w:t>
            </w:r>
            <w:r w:rsidR="00CB1F55">
              <w:rPr>
                <w:rFonts w:asciiTheme="majorHAnsi" w:eastAsia="Times New Roman" w:hAnsiTheme="majorHAnsi" w:cs="Times New Roman"/>
                <w:color w:val="333333"/>
                <w:sz w:val="20"/>
                <w:szCs w:val="20"/>
              </w:rPr>
              <w:t xml:space="preserve"> if applicable</w:t>
            </w:r>
            <w:r w:rsidRPr="00FA40AB">
              <w:rPr>
                <w:rFonts w:asciiTheme="majorHAnsi" w:eastAsia="Times New Roman" w:hAnsiTheme="majorHAnsi" w:cs="Times New Roman"/>
                <w:color w:val="333333"/>
                <w:sz w:val="20"/>
                <w:szCs w:val="20"/>
              </w:rPr>
              <w:t xml:space="preserve">, communications, utilities, consumables, insurance, etc.) that could possibly be incurred by the Contractor are already factored into the financial proposal.  </w:t>
            </w:r>
          </w:p>
          <w:p w14:paraId="2C9FA4CD" w14:textId="77777777" w:rsidR="00FA40AB" w:rsidRPr="00BA2BCB" w:rsidRDefault="00FA40AB" w:rsidP="00BA2BCB">
            <w:pPr>
              <w:shd w:val="clear" w:color="auto" w:fill="FFFFFF"/>
              <w:spacing w:after="0" w:line="240" w:lineRule="auto"/>
              <w:rPr>
                <w:rFonts w:asciiTheme="majorHAnsi" w:eastAsia="Times New Roman" w:hAnsiTheme="majorHAnsi" w:cs="Times New Roman"/>
                <w:b/>
                <w:bCs/>
                <w:color w:val="333333"/>
                <w:sz w:val="20"/>
                <w:szCs w:val="20"/>
              </w:rPr>
            </w:pPr>
          </w:p>
          <w:p w14:paraId="0382105D" w14:textId="77777777" w:rsidR="00FA40AB" w:rsidRPr="00FA40AB" w:rsidRDefault="00FA40AB" w:rsidP="00BA2BCB">
            <w:pPr>
              <w:shd w:val="clear" w:color="auto" w:fill="FFFFFF"/>
              <w:spacing w:after="0" w:line="240" w:lineRule="auto"/>
              <w:rPr>
                <w:rFonts w:asciiTheme="majorHAnsi" w:eastAsia="Times New Roman" w:hAnsiTheme="majorHAnsi" w:cs="Times New Roman"/>
                <w:color w:val="333333"/>
                <w:sz w:val="20"/>
                <w:szCs w:val="20"/>
              </w:rPr>
            </w:pPr>
            <w:r w:rsidRPr="00BA2BCB">
              <w:rPr>
                <w:rFonts w:asciiTheme="majorHAnsi" w:eastAsia="Times New Roman" w:hAnsiTheme="majorHAnsi" w:cs="Times New Roman"/>
                <w:b/>
                <w:bCs/>
                <w:color w:val="333333"/>
                <w:sz w:val="20"/>
                <w:szCs w:val="20"/>
              </w:rPr>
              <w:t>Application Evaluation Process</w:t>
            </w:r>
          </w:p>
          <w:p w14:paraId="2FBA62A1" w14:textId="77777777" w:rsidR="00FA40AB" w:rsidRPr="00FA40AB" w:rsidRDefault="00FA40AB" w:rsidP="00BA2BCB">
            <w:pPr>
              <w:shd w:val="clear" w:color="auto" w:fill="FFFFFF"/>
              <w:spacing w:after="0" w:line="240" w:lineRule="auto"/>
              <w:rPr>
                <w:rFonts w:asciiTheme="majorHAnsi" w:eastAsia="Calibri" w:hAnsiTheme="majorHAnsi" w:cs="Times New Roman"/>
                <w:color w:val="333333"/>
                <w:sz w:val="20"/>
                <w:szCs w:val="20"/>
              </w:rPr>
            </w:pPr>
            <w:r w:rsidRPr="00FA40AB">
              <w:rPr>
                <w:rFonts w:asciiTheme="majorHAnsi" w:eastAsia="Times New Roman" w:hAnsiTheme="majorHAnsi" w:cs="Times New Roman"/>
                <w:color w:val="333333"/>
                <w:sz w:val="20"/>
                <w:szCs w:val="20"/>
              </w:rPr>
              <w:t>Individual consultants will be evaluated based on the</w:t>
            </w:r>
            <w:r w:rsidRPr="00BA2BCB">
              <w:rPr>
                <w:rFonts w:asciiTheme="majorHAnsi" w:eastAsia="Times New Roman" w:hAnsiTheme="majorHAnsi" w:cs="Times New Roman"/>
                <w:color w:val="333333"/>
                <w:sz w:val="20"/>
                <w:szCs w:val="20"/>
              </w:rPr>
              <w:t> </w:t>
            </w:r>
            <w:r w:rsidRPr="00BA2BCB">
              <w:rPr>
                <w:rFonts w:asciiTheme="majorHAnsi" w:eastAsia="Times New Roman" w:hAnsiTheme="majorHAnsi" w:cs="Times New Roman"/>
                <w:b/>
                <w:bCs/>
                <w:color w:val="333333"/>
                <w:sz w:val="20"/>
                <w:szCs w:val="20"/>
                <w:u w:val="single"/>
              </w:rPr>
              <w:t>cumulative analysis</w:t>
            </w:r>
            <w:r w:rsidRPr="00BA2BCB">
              <w:rPr>
                <w:rFonts w:asciiTheme="majorHAnsi" w:eastAsia="Times New Roman" w:hAnsiTheme="majorHAnsi" w:cs="Times New Roman"/>
                <w:color w:val="333333"/>
                <w:sz w:val="20"/>
                <w:szCs w:val="20"/>
              </w:rPr>
              <w:t> </w:t>
            </w:r>
            <w:r w:rsidRPr="00FA40AB">
              <w:rPr>
                <w:rFonts w:asciiTheme="majorHAnsi" w:eastAsia="Times New Roman" w:hAnsiTheme="majorHAnsi" w:cs="Times New Roman"/>
                <w:color w:val="333333"/>
                <w:sz w:val="20"/>
                <w:szCs w:val="20"/>
              </w:rPr>
              <w:t>methodology (weighted scoring method), where the award of the contract will be made to the individual consultant whose offer has been evaluated and determined as:</w:t>
            </w:r>
          </w:p>
          <w:p w14:paraId="1C667FB9" w14:textId="77777777" w:rsidR="00FA40AB" w:rsidRPr="00FA40AB" w:rsidRDefault="00FA40AB" w:rsidP="00BA2BCB">
            <w:pPr>
              <w:numPr>
                <w:ilvl w:val="0"/>
                <w:numId w:val="14"/>
              </w:numPr>
              <w:shd w:val="clear" w:color="auto" w:fill="FFFFFF"/>
              <w:spacing w:after="0" w:line="240" w:lineRule="auto"/>
              <w:ind w:left="290"/>
              <w:rPr>
                <w:rFonts w:asciiTheme="majorHAnsi" w:eastAsia="Times New Roman" w:hAnsiTheme="majorHAnsi" w:cs="Calibri"/>
                <w:color w:val="333333"/>
                <w:sz w:val="20"/>
                <w:szCs w:val="20"/>
              </w:rPr>
            </w:pPr>
            <w:r w:rsidRPr="00FA40AB">
              <w:rPr>
                <w:rFonts w:asciiTheme="majorHAnsi" w:eastAsia="Times New Roman" w:hAnsiTheme="majorHAnsi" w:cs="Calibri"/>
                <w:color w:val="333333"/>
                <w:sz w:val="20"/>
                <w:szCs w:val="20"/>
              </w:rPr>
              <w:t>Responsive/compliant/acceptable; and</w:t>
            </w:r>
          </w:p>
          <w:p w14:paraId="233EAFC1" w14:textId="77777777" w:rsidR="00FA40AB" w:rsidRPr="00FA40AB" w:rsidRDefault="00FA40AB" w:rsidP="00BA2BCB">
            <w:pPr>
              <w:numPr>
                <w:ilvl w:val="0"/>
                <w:numId w:val="14"/>
              </w:numPr>
              <w:shd w:val="clear" w:color="auto" w:fill="FFFFFF"/>
              <w:spacing w:after="0" w:line="240" w:lineRule="auto"/>
              <w:ind w:left="290"/>
              <w:rPr>
                <w:rFonts w:asciiTheme="majorHAnsi" w:eastAsia="Times New Roman" w:hAnsiTheme="majorHAnsi" w:cs="Calibri"/>
                <w:color w:val="333333"/>
                <w:sz w:val="20"/>
                <w:szCs w:val="20"/>
              </w:rPr>
            </w:pPr>
            <w:r w:rsidRPr="00FA40AB">
              <w:rPr>
                <w:rFonts w:asciiTheme="majorHAnsi" w:eastAsia="Times New Roman" w:hAnsiTheme="majorHAnsi" w:cs="Calibri"/>
                <w:color w:val="333333"/>
                <w:sz w:val="20"/>
                <w:szCs w:val="20"/>
              </w:rPr>
              <w:t>Having received the highest score out of a pre-determined set of technical and financial criteria specific to the solicitation.</w:t>
            </w:r>
          </w:p>
          <w:p w14:paraId="36E946E5" w14:textId="77777777" w:rsidR="00FA40AB" w:rsidRPr="00FA40AB" w:rsidRDefault="00FA40AB" w:rsidP="00BA2BCB">
            <w:pPr>
              <w:shd w:val="clear" w:color="auto" w:fill="FFFFFF"/>
              <w:spacing w:after="0" w:line="240" w:lineRule="auto"/>
              <w:rPr>
                <w:rFonts w:asciiTheme="majorHAnsi" w:eastAsia="Times New Roman" w:hAnsiTheme="majorHAnsi" w:cs="Calibri"/>
                <w:color w:val="333333"/>
                <w:sz w:val="20"/>
                <w:szCs w:val="20"/>
              </w:rPr>
            </w:pPr>
            <w:r w:rsidRPr="00FA40AB">
              <w:rPr>
                <w:rFonts w:asciiTheme="majorHAnsi" w:eastAsia="Times New Roman" w:hAnsiTheme="majorHAnsi" w:cs="Calibri"/>
                <w:color w:val="333333"/>
                <w:sz w:val="20"/>
                <w:szCs w:val="20"/>
              </w:rPr>
              <w:t>Technical Criteria weight: [70%]</w:t>
            </w:r>
          </w:p>
          <w:p w14:paraId="2E51997B" w14:textId="77777777" w:rsidR="00FA40AB" w:rsidRPr="00FA40AB" w:rsidRDefault="00FA40AB" w:rsidP="00BA2BCB">
            <w:pPr>
              <w:shd w:val="clear" w:color="auto" w:fill="FFFFFF"/>
              <w:spacing w:after="0" w:line="240" w:lineRule="auto"/>
              <w:rPr>
                <w:rFonts w:asciiTheme="majorHAnsi" w:eastAsia="Calibri" w:hAnsiTheme="majorHAnsi" w:cs="Times New Roman"/>
                <w:color w:val="333333"/>
                <w:sz w:val="20"/>
                <w:szCs w:val="20"/>
              </w:rPr>
            </w:pPr>
            <w:r w:rsidRPr="00FA40AB">
              <w:rPr>
                <w:rFonts w:asciiTheme="majorHAnsi" w:eastAsia="Times New Roman" w:hAnsiTheme="majorHAnsi" w:cs="Times New Roman"/>
                <w:color w:val="333333"/>
                <w:sz w:val="20"/>
                <w:szCs w:val="20"/>
              </w:rPr>
              <w:t>Financial Criteria weight:  [30%]</w:t>
            </w:r>
          </w:p>
          <w:p w14:paraId="0B79D8CE" w14:textId="77777777" w:rsidR="00FA40AB" w:rsidRPr="00FA40AB" w:rsidRDefault="00FA40AB" w:rsidP="00BA2BCB">
            <w:pPr>
              <w:shd w:val="clear" w:color="auto" w:fill="FFFFFF"/>
              <w:spacing w:after="0" w:line="240" w:lineRule="auto"/>
              <w:rPr>
                <w:rFonts w:asciiTheme="majorHAnsi" w:eastAsia="Times New Roman" w:hAnsiTheme="majorHAnsi" w:cs="Times New Roman"/>
                <w:color w:val="333333"/>
                <w:sz w:val="20"/>
                <w:szCs w:val="20"/>
              </w:rPr>
            </w:pPr>
          </w:p>
          <w:p w14:paraId="5C7F177F" w14:textId="3F2A32BC" w:rsidR="00FA40AB" w:rsidRPr="00FA40AB" w:rsidRDefault="00FA40AB" w:rsidP="00BA2BCB">
            <w:pPr>
              <w:shd w:val="clear" w:color="auto" w:fill="FFFFFF"/>
              <w:spacing w:after="0" w:line="240" w:lineRule="auto"/>
              <w:rPr>
                <w:rFonts w:asciiTheme="majorHAnsi" w:eastAsia="Times New Roman" w:hAnsiTheme="majorHAnsi" w:cs="Times New Roman"/>
                <w:color w:val="333333"/>
                <w:sz w:val="20"/>
                <w:szCs w:val="20"/>
              </w:rPr>
            </w:pPr>
            <w:r w:rsidRPr="00FA40AB">
              <w:rPr>
                <w:rFonts w:asciiTheme="majorHAnsi" w:eastAsia="Times New Roman" w:hAnsiTheme="majorHAnsi" w:cs="Times New Roman"/>
                <w:color w:val="333333"/>
                <w:sz w:val="20"/>
                <w:szCs w:val="20"/>
              </w:rPr>
              <w:t>Only Individual Consultants obtaining a minimum of 70%</w:t>
            </w:r>
            <w:r w:rsidR="00B810C5">
              <w:rPr>
                <w:rFonts w:asciiTheme="majorHAnsi" w:eastAsia="Times New Roman" w:hAnsiTheme="majorHAnsi" w:cs="Times New Roman"/>
                <w:color w:val="333333"/>
                <w:sz w:val="20"/>
                <w:szCs w:val="20"/>
              </w:rPr>
              <w:t xml:space="preserve"> </w:t>
            </w:r>
            <w:r w:rsidRPr="00FA40AB">
              <w:rPr>
                <w:rFonts w:asciiTheme="majorHAnsi" w:eastAsia="Times New Roman" w:hAnsiTheme="majorHAnsi" w:cs="Times New Roman"/>
                <w:color w:val="333333"/>
                <w:sz w:val="20"/>
                <w:szCs w:val="20"/>
              </w:rPr>
              <w:t>on the Technical evaluation would be considered for the Financial Evaluation.</w:t>
            </w:r>
          </w:p>
          <w:p w14:paraId="12B559FA" w14:textId="77777777" w:rsidR="00FA40AB" w:rsidRDefault="00FA40AB" w:rsidP="00BA2BCB">
            <w:pPr>
              <w:shd w:val="clear" w:color="auto" w:fill="FFFFFF"/>
              <w:spacing w:after="0" w:line="240" w:lineRule="auto"/>
              <w:rPr>
                <w:rFonts w:asciiTheme="majorHAnsi" w:eastAsia="Times New Roman" w:hAnsiTheme="majorHAnsi" w:cs="Times New Roman"/>
                <w:color w:val="333333"/>
                <w:sz w:val="20"/>
                <w:szCs w:val="20"/>
              </w:rPr>
            </w:pPr>
          </w:p>
          <w:p w14:paraId="52498271" w14:textId="77777777" w:rsidR="00FA40AB" w:rsidRPr="00FA40AB" w:rsidRDefault="00FA40AB" w:rsidP="00BA2BCB">
            <w:pPr>
              <w:shd w:val="clear" w:color="auto" w:fill="FFFFFF"/>
              <w:spacing w:after="0" w:line="240" w:lineRule="auto"/>
              <w:rPr>
                <w:rFonts w:asciiTheme="majorHAnsi" w:eastAsia="Times New Roman" w:hAnsiTheme="majorHAnsi" w:cs="Times New Roman"/>
                <w:b/>
                <w:color w:val="333333"/>
                <w:sz w:val="20"/>
                <w:szCs w:val="20"/>
              </w:rPr>
            </w:pPr>
            <w:r w:rsidRPr="00FA40AB">
              <w:rPr>
                <w:rFonts w:asciiTheme="majorHAnsi" w:eastAsia="Times New Roman" w:hAnsiTheme="majorHAnsi" w:cs="Times New Roman"/>
                <w:b/>
                <w:color w:val="333333"/>
                <w:sz w:val="20"/>
                <w:szCs w:val="20"/>
              </w:rPr>
              <w:t>Technical Criteria - 70% of total evaluation – max. 100 points:</w:t>
            </w:r>
          </w:p>
          <w:p w14:paraId="37F52D7A" w14:textId="3898CDD5" w:rsidR="00B104F4" w:rsidRPr="00B104F4" w:rsidRDefault="00B104F4" w:rsidP="00B104F4">
            <w:pPr>
              <w:numPr>
                <w:ilvl w:val="0"/>
                <w:numId w:val="14"/>
              </w:numPr>
              <w:shd w:val="clear" w:color="auto" w:fill="FFFFFF"/>
              <w:spacing w:after="0" w:line="240" w:lineRule="auto"/>
              <w:ind w:left="290"/>
              <w:rPr>
                <w:rFonts w:asciiTheme="majorHAnsi" w:eastAsia="Times New Roman" w:hAnsiTheme="majorHAnsi" w:cs="Calibri"/>
                <w:color w:val="333333"/>
                <w:sz w:val="20"/>
                <w:szCs w:val="20"/>
              </w:rPr>
            </w:pPr>
            <w:r w:rsidRPr="00B104F4">
              <w:rPr>
                <w:rFonts w:asciiTheme="majorHAnsi" w:eastAsia="Times New Roman" w:hAnsiTheme="majorHAnsi" w:cs="Calibri"/>
                <w:color w:val="333333"/>
                <w:sz w:val="20"/>
                <w:szCs w:val="20"/>
              </w:rPr>
              <w:t xml:space="preserve">At least </w:t>
            </w:r>
            <w:r w:rsidR="007A1BC4">
              <w:rPr>
                <w:rFonts w:asciiTheme="majorHAnsi" w:eastAsia="Times New Roman" w:hAnsiTheme="majorHAnsi" w:cs="Calibri"/>
                <w:color w:val="333333"/>
                <w:sz w:val="20"/>
                <w:szCs w:val="20"/>
              </w:rPr>
              <w:t>4</w:t>
            </w:r>
            <w:r w:rsidRPr="00B104F4">
              <w:rPr>
                <w:rFonts w:asciiTheme="majorHAnsi" w:eastAsia="Times New Roman" w:hAnsiTheme="majorHAnsi" w:cs="Calibri"/>
                <w:color w:val="333333"/>
                <w:sz w:val="20"/>
                <w:szCs w:val="20"/>
              </w:rPr>
              <w:t xml:space="preserve"> years' experience in </w:t>
            </w:r>
            <w:r w:rsidR="007A1BC4">
              <w:rPr>
                <w:rFonts w:asciiTheme="majorHAnsi" w:eastAsia="Times New Roman" w:hAnsiTheme="majorHAnsi" w:cs="Calibri"/>
                <w:color w:val="333333"/>
                <w:sz w:val="20"/>
                <w:szCs w:val="20"/>
              </w:rPr>
              <w:t xml:space="preserve">Monitoring and Evaluation for </w:t>
            </w:r>
            <w:r w:rsidRPr="00B104F4">
              <w:rPr>
                <w:rFonts w:asciiTheme="majorHAnsi" w:eastAsia="Times New Roman" w:hAnsiTheme="majorHAnsi" w:cs="Calibri"/>
                <w:color w:val="333333"/>
                <w:sz w:val="20"/>
                <w:szCs w:val="20"/>
              </w:rPr>
              <w:t>a wide range of clients (corporate, UN,</w:t>
            </w:r>
            <w:r w:rsidR="007A1BC4">
              <w:rPr>
                <w:rFonts w:asciiTheme="majorHAnsi" w:eastAsia="Times New Roman" w:hAnsiTheme="majorHAnsi" w:cs="Calibri"/>
                <w:color w:val="333333"/>
                <w:sz w:val="20"/>
                <w:szCs w:val="20"/>
              </w:rPr>
              <w:t xml:space="preserve"> EU,</w:t>
            </w:r>
            <w:r w:rsidRPr="00B104F4">
              <w:rPr>
                <w:rFonts w:asciiTheme="majorHAnsi" w:eastAsia="Times New Roman" w:hAnsiTheme="majorHAnsi" w:cs="Calibri"/>
                <w:color w:val="333333"/>
                <w:sz w:val="20"/>
                <w:szCs w:val="20"/>
              </w:rPr>
              <w:t xml:space="preserve"> NGOs) is required; – 20 points;</w:t>
            </w:r>
          </w:p>
          <w:p w14:paraId="53DE80EE" w14:textId="4524431C" w:rsidR="00B104F4" w:rsidRPr="00B104F4" w:rsidRDefault="00B104F4" w:rsidP="00B104F4">
            <w:pPr>
              <w:numPr>
                <w:ilvl w:val="0"/>
                <w:numId w:val="14"/>
              </w:numPr>
              <w:shd w:val="clear" w:color="auto" w:fill="FFFFFF"/>
              <w:spacing w:after="0" w:line="240" w:lineRule="auto"/>
              <w:ind w:left="290"/>
              <w:rPr>
                <w:rFonts w:asciiTheme="majorHAnsi" w:eastAsia="Times New Roman" w:hAnsiTheme="majorHAnsi" w:cs="Calibri"/>
                <w:color w:val="333333"/>
                <w:sz w:val="20"/>
                <w:szCs w:val="20"/>
              </w:rPr>
            </w:pPr>
            <w:r w:rsidRPr="00B104F4">
              <w:rPr>
                <w:rFonts w:asciiTheme="majorHAnsi" w:eastAsia="Times New Roman" w:hAnsiTheme="majorHAnsi" w:cs="Calibri"/>
                <w:color w:val="333333"/>
                <w:sz w:val="20"/>
                <w:szCs w:val="20"/>
              </w:rPr>
              <w:t>Excellent knowledge of SPSS and EPI Info and/or other statistical analysis package (SAS, STATA, R). – 2</w:t>
            </w:r>
            <w:r w:rsidR="00B7045F">
              <w:rPr>
                <w:rFonts w:asciiTheme="majorHAnsi" w:eastAsia="Times New Roman" w:hAnsiTheme="majorHAnsi" w:cs="Calibri"/>
                <w:color w:val="333333"/>
                <w:sz w:val="20"/>
                <w:szCs w:val="20"/>
              </w:rPr>
              <w:t>5</w:t>
            </w:r>
            <w:r w:rsidRPr="00B104F4">
              <w:rPr>
                <w:rFonts w:asciiTheme="majorHAnsi" w:eastAsia="Times New Roman" w:hAnsiTheme="majorHAnsi" w:cs="Calibri"/>
                <w:color w:val="333333"/>
                <w:sz w:val="20"/>
                <w:szCs w:val="20"/>
              </w:rPr>
              <w:t xml:space="preserve"> points;</w:t>
            </w:r>
          </w:p>
          <w:p w14:paraId="1A04FB9C" w14:textId="05D9260A" w:rsidR="00B104F4" w:rsidRPr="00B104F4" w:rsidRDefault="00B104F4" w:rsidP="00B104F4">
            <w:pPr>
              <w:numPr>
                <w:ilvl w:val="0"/>
                <w:numId w:val="14"/>
              </w:numPr>
              <w:shd w:val="clear" w:color="auto" w:fill="FFFFFF"/>
              <w:spacing w:after="0" w:line="240" w:lineRule="auto"/>
              <w:ind w:left="290"/>
              <w:rPr>
                <w:rFonts w:asciiTheme="majorHAnsi" w:eastAsia="Times New Roman" w:hAnsiTheme="majorHAnsi" w:cs="Calibri"/>
                <w:color w:val="333333"/>
                <w:sz w:val="20"/>
                <w:szCs w:val="20"/>
              </w:rPr>
            </w:pPr>
            <w:r w:rsidRPr="00B104F4">
              <w:rPr>
                <w:rFonts w:asciiTheme="majorHAnsi" w:eastAsia="Times New Roman" w:hAnsiTheme="majorHAnsi" w:cs="Calibri"/>
                <w:color w:val="333333"/>
                <w:sz w:val="20"/>
                <w:szCs w:val="20"/>
              </w:rPr>
              <w:t xml:space="preserve">Excellent data management and analysis </w:t>
            </w:r>
            <w:proofErr w:type="gramStart"/>
            <w:r w:rsidRPr="00B104F4">
              <w:rPr>
                <w:rFonts w:asciiTheme="majorHAnsi" w:eastAsia="Times New Roman" w:hAnsiTheme="majorHAnsi" w:cs="Calibri"/>
                <w:color w:val="333333"/>
                <w:sz w:val="20"/>
                <w:szCs w:val="20"/>
              </w:rPr>
              <w:t>skills;–</w:t>
            </w:r>
            <w:proofErr w:type="gramEnd"/>
            <w:r w:rsidRPr="00B104F4">
              <w:rPr>
                <w:rFonts w:asciiTheme="majorHAnsi" w:eastAsia="Times New Roman" w:hAnsiTheme="majorHAnsi" w:cs="Calibri"/>
                <w:color w:val="333333"/>
                <w:sz w:val="20"/>
                <w:szCs w:val="20"/>
              </w:rPr>
              <w:t xml:space="preserve"> </w:t>
            </w:r>
            <w:r w:rsidR="00B7045F">
              <w:rPr>
                <w:rFonts w:asciiTheme="majorHAnsi" w:eastAsia="Times New Roman" w:hAnsiTheme="majorHAnsi" w:cs="Calibri"/>
                <w:color w:val="333333"/>
                <w:sz w:val="20"/>
                <w:szCs w:val="20"/>
              </w:rPr>
              <w:t>3</w:t>
            </w:r>
            <w:r w:rsidRPr="00B104F4">
              <w:rPr>
                <w:rFonts w:asciiTheme="majorHAnsi" w:eastAsia="Times New Roman" w:hAnsiTheme="majorHAnsi" w:cs="Calibri"/>
                <w:color w:val="333333"/>
                <w:sz w:val="20"/>
                <w:szCs w:val="20"/>
              </w:rPr>
              <w:t>0 points;</w:t>
            </w:r>
          </w:p>
          <w:p w14:paraId="367CCB04" w14:textId="77777777" w:rsidR="00B104F4" w:rsidRPr="00B104F4" w:rsidRDefault="00B104F4" w:rsidP="00B104F4">
            <w:pPr>
              <w:numPr>
                <w:ilvl w:val="0"/>
                <w:numId w:val="14"/>
              </w:numPr>
              <w:shd w:val="clear" w:color="auto" w:fill="FFFFFF"/>
              <w:spacing w:after="0" w:line="240" w:lineRule="auto"/>
              <w:ind w:left="290"/>
              <w:rPr>
                <w:rFonts w:asciiTheme="majorHAnsi" w:eastAsia="Times New Roman" w:hAnsiTheme="majorHAnsi" w:cs="Calibri"/>
                <w:color w:val="333333"/>
                <w:sz w:val="20"/>
                <w:szCs w:val="20"/>
              </w:rPr>
            </w:pPr>
            <w:r w:rsidRPr="00B104F4">
              <w:rPr>
                <w:rFonts w:asciiTheme="majorHAnsi" w:eastAsia="Times New Roman" w:hAnsiTheme="majorHAnsi" w:cs="Calibri"/>
                <w:color w:val="333333"/>
                <w:sz w:val="20"/>
                <w:szCs w:val="20"/>
              </w:rPr>
              <w:t>Interview inclusive of sample of previous trend analysis report drafted by the candidate – 15 points</w:t>
            </w:r>
          </w:p>
          <w:p w14:paraId="6C852195" w14:textId="33EE0AE1" w:rsidR="00B104F4" w:rsidRPr="00B104F4" w:rsidRDefault="00B104F4" w:rsidP="00B104F4">
            <w:pPr>
              <w:numPr>
                <w:ilvl w:val="0"/>
                <w:numId w:val="14"/>
              </w:numPr>
              <w:shd w:val="clear" w:color="auto" w:fill="FFFFFF"/>
              <w:spacing w:after="0" w:line="240" w:lineRule="auto"/>
              <w:ind w:left="290"/>
              <w:rPr>
                <w:rFonts w:asciiTheme="majorHAnsi" w:eastAsia="Times New Roman" w:hAnsiTheme="majorHAnsi" w:cs="Calibri"/>
                <w:color w:val="333333"/>
                <w:sz w:val="20"/>
                <w:szCs w:val="20"/>
              </w:rPr>
            </w:pPr>
            <w:r w:rsidRPr="00B104F4">
              <w:rPr>
                <w:rFonts w:asciiTheme="majorHAnsi" w:eastAsia="Times New Roman" w:hAnsiTheme="majorHAnsi" w:cs="Calibri"/>
                <w:color w:val="333333"/>
                <w:sz w:val="20"/>
                <w:szCs w:val="20"/>
              </w:rPr>
              <w:t xml:space="preserve">English and French language </w:t>
            </w:r>
            <w:proofErr w:type="gramStart"/>
            <w:r w:rsidRPr="00B104F4">
              <w:rPr>
                <w:rFonts w:asciiTheme="majorHAnsi" w:eastAsia="Times New Roman" w:hAnsiTheme="majorHAnsi" w:cs="Calibri"/>
                <w:color w:val="333333"/>
                <w:sz w:val="20"/>
                <w:szCs w:val="20"/>
              </w:rPr>
              <w:t>proficiency  –</w:t>
            </w:r>
            <w:proofErr w:type="gramEnd"/>
            <w:r w:rsidRPr="00B104F4">
              <w:rPr>
                <w:rFonts w:asciiTheme="majorHAnsi" w:eastAsia="Times New Roman" w:hAnsiTheme="majorHAnsi" w:cs="Calibri"/>
                <w:color w:val="333333"/>
                <w:sz w:val="20"/>
                <w:szCs w:val="20"/>
              </w:rPr>
              <w:t xml:space="preserve"> 10 points</w:t>
            </w:r>
          </w:p>
          <w:p w14:paraId="6997858D" w14:textId="77777777" w:rsidR="00FA40AB" w:rsidRPr="00FA40AB" w:rsidRDefault="00FA40AB" w:rsidP="00BA2BCB">
            <w:pPr>
              <w:shd w:val="clear" w:color="auto" w:fill="FFFFFF"/>
              <w:spacing w:after="0" w:line="240" w:lineRule="auto"/>
              <w:jc w:val="both"/>
              <w:rPr>
                <w:rFonts w:asciiTheme="majorHAnsi" w:eastAsia="Times New Roman" w:hAnsiTheme="majorHAnsi" w:cs="Times New Roman"/>
                <w:b/>
                <w:bCs/>
                <w:color w:val="333333"/>
                <w:sz w:val="20"/>
                <w:szCs w:val="20"/>
                <w:shd w:val="clear" w:color="auto" w:fill="FFFFFF"/>
              </w:rPr>
            </w:pPr>
          </w:p>
          <w:p w14:paraId="74EB6708" w14:textId="77777777" w:rsidR="00FA40AB" w:rsidRPr="00FA40AB" w:rsidRDefault="00FA40AB" w:rsidP="00BA2BCB">
            <w:pPr>
              <w:shd w:val="clear" w:color="auto" w:fill="FFFFFF"/>
              <w:spacing w:after="0" w:line="240" w:lineRule="auto"/>
              <w:jc w:val="both"/>
              <w:rPr>
                <w:rFonts w:asciiTheme="majorHAnsi" w:eastAsia="Times New Roman" w:hAnsiTheme="majorHAnsi" w:cs="Times New Roman"/>
                <w:b/>
                <w:bCs/>
                <w:color w:val="333333"/>
                <w:sz w:val="20"/>
                <w:szCs w:val="20"/>
                <w:shd w:val="clear" w:color="auto" w:fill="FFFFFF"/>
              </w:rPr>
            </w:pPr>
            <w:r w:rsidRPr="00FA40AB">
              <w:rPr>
                <w:rFonts w:asciiTheme="majorHAnsi" w:eastAsia="Times New Roman" w:hAnsiTheme="majorHAnsi" w:cs="Times New Roman"/>
                <w:b/>
                <w:bCs/>
                <w:color w:val="333333"/>
                <w:sz w:val="20"/>
                <w:szCs w:val="20"/>
                <w:shd w:val="clear" w:color="auto" w:fill="FFFFFF"/>
              </w:rPr>
              <w:t xml:space="preserve">Financial Criteria - 30% of total evaluation </w:t>
            </w:r>
          </w:p>
          <w:p w14:paraId="7CAFFE39" w14:textId="77777777" w:rsidR="00FA40AB" w:rsidRPr="00FA40AB" w:rsidRDefault="00FA40AB" w:rsidP="00BA2BCB">
            <w:pPr>
              <w:spacing w:after="0" w:line="240" w:lineRule="auto"/>
              <w:rPr>
                <w:rFonts w:asciiTheme="majorHAnsi" w:eastAsia="Times New Roman" w:hAnsiTheme="majorHAnsi" w:cs="Times New Roman"/>
                <w:sz w:val="20"/>
                <w:szCs w:val="20"/>
              </w:rPr>
            </w:pPr>
            <w:r w:rsidRPr="00FA40AB">
              <w:rPr>
                <w:rFonts w:asciiTheme="majorHAnsi" w:eastAsia="Times New Roman" w:hAnsiTheme="majorHAnsi" w:cs="Times New Roman"/>
                <w:sz w:val="20"/>
                <w:szCs w:val="20"/>
              </w:rPr>
              <w:t>The following formula will be used to evaluate financial proposal:</w:t>
            </w:r>
          </w:p>
          <w:p w14:paraId="06B8C0A7" w14:textId="77777777" w:rsidR="00FA40AB" w:rsidRPr="00FA40AB" w:rsidRDefault="00FA40AB" w:rsidP="00BA2BCB">
            <w:pPr>
              <w:spacing w:after="0" w:line="240" w:lineRule="auto"/>
              <w:rPr>
                <w:rFonts w:asciiTheme="majorHAnsi" w:eastAsia="Times New Roman" w:hAnsiTheme="majorHAnsi" w:cs="Times New Roman"/>
                <w:sz w:val="20"/>
                <w:szCs w:val="20"/>
              </w:rPr>
            </w:pPr>
            <w:r w:rsidRPr="00FA40AB">
              <w:rPr>
                <w:rFonts w:asciiTheme="majorHAnsi" w:eastAsia="Times New Roman" w:hAnsiTheme="majorHAnsi" w:cs="Times New Roman"/>
                <w:sz w:val="20"/>
                <w:szCs w:val="20"/>
              </w:rPr>
              <w:t>p = y (µ/z), where</w:t>
            </w:r>
          </w:p>
          <w:p w14:paraId="78C38887" w14:textId="77777777" w:rsidR="00FA40AB" w:rsidRPr="00FA40AB" w:rsidRDefault="00FA40AB" w:rsidP="00BA2BCB">
            <w:pPr>
              <w:spacing w:after="0" w:line="240" w:lineRule="auto"/>
              <w:rPr>
                <w:rFonts w:asciiTheme="majorHAnsi" w:eastAsia="Times New Roman" w:hAnsiTheme="majorHAnsi" w:cs="Times New Roman"/>
                <w:sz w:val="20"/>
                <w:szCs w:val="20"/>
              </w:rPr>
            </w:pPr>
            <w:r w:rsidRPr="00FA40AB">
              <w:rPr>
                <w:rFonts w:asciiTheme="majorHAnsi" w:eastAsia="Times New Roman" w:hAnsiTheme="majorHAnsi" w:cs="Times New Roman"/>
                <w:sz w:val="20"/>
                <w:szCs w:val="20"/>
              </w:rPr>
              <w:t>p = points for the financial proposal being evaluated</w:t>
            </w:r>
          </w:p>
          <w:p w14:paraId="00599649" w14:textId="77777777" w:rsidR="00FA40AB" w:rsidRPr="00FA40AB" w:rsidRDefault="00FA40AB" w:rsidP="00BA2BCB">
            <w:pPr>
              <w:spacing w:after="0" w:line="240" w:lineRule="auto"/>
              <w:rPr>
                <w:rFonts w:asciiTheme="majorHAnsi" w:eastAsia="Times New Roman" w:hAnsiTheme="majorHAnsi" w:cs="Times New Roman"/>
                <w:sz w:val="20"/>
                <w:szCs w:val="20"/>
              </w:rPr>
            </w:pPr>
            <w:r w:rsidRPr="00FA40AB">
              <w:rPr>
                <w:rFonts w:asciiTheme="majorHAnsi" w:eastAsia="Times New Roman" w:hAnsiTheme="majorHAnsi" w:cs="Times New Roman"/>
                <w:sz w:val="20"/>
                <w:szCs w:val="20"/>
              </w:rPr>
              <w:t>y = maximum number of points for the financial proposal</w:t>
            </w:r>
          </w:p>
          <w:p w14:paraId="07E73016" w14:textId="77777777" w:rsidR="00FA40AB" w:rsidRPr="00FA40AB" w:rsidRDefault="00FA40AB" w:rsidP="00BA2BCB">
            <w:pPr>
              <w:spacing w:after="0" w:line="240" w:lineRule="auto"/>
              <w:rPr>
                <w:rFonts w:asciiTheme="majorHAnsi" w:eastAsia="Times New Roman" w:hAnsiTheme="majorHAnsi" w:cs="Times New Roman"/>
                <w:sz w:val="20"/>
                <w:szCs w:val="20"/>
              </w:rPr>
            </w:pPr>
            <w:r w:rsidRPr="00FA40AB">
              <w:rPr>
                <w:rFonts w:asciiTheme="majorHAnsi" w:eastAsia="Times New Roman" w:hAnsiTheme="majorHAnsi" w:cs="Times New Roman"/>
                <w:sz w:val="20"/>
                <w:szCs w:val="20"/>
              </w:rPr>
              <w:t>µ = price of the lowest priced proposal</w:t>
            </w:r>
          </w:p>
          <w:p w14:paraId="4B2C6CFF" w14:textId="77777777" w:rsidR="00FA40AB" w:rsidRPr="00FA40AB" w:rsidRDefault="00FA40AB" w:rsidP="00BA2BCB">
            <w:pPr>
              <w:spacing w:after="0" w:line="240" w:lineRule="auto"/>
              <w:rPr>
                <w:rFonts w:asciiTheme="majorHAnsi" w:eastAsia="Times New Roman" w:hAnsiTheme="majorHAnsi" w:cs="Times New Roman"/>
                <w:sz w:val="20"/>
                <w:szCs w:val="20"/>
              </w:rPr>
            </w:pPr>
            <w:r w:rsidRPr="00FA40AB">
              <w:rPr>
                <w:rFonts w:asciiTheme="majorHAnsi" w:eastAsia="Times New Roman" w:hAnsiTheme="majorHAnsi" w:cs="Times New Roman"/>
                <w:sz w:val="20"/>
                <w:szCs w:val="20"/>
              </w:rPr>
              <w:t>z = price of the proposal being evaluated</w:t>
            </w:r>
          </w:p>
          <w:p w14:paraId="025E52EA" w14:textId="77777777" w:rsidR="00FA40AB" w:rsidRPr="00FA40AB" w:rsidRDefault="00FA40AB" w:rsidP="00BA2BCB">
            <w:pPr>
              <w:shd w:val="clear" w:color="auto" w:fill="FFFFFF"/>
              <w:spacing w:after="0" w:line="240" w:lineRule="auto"/>
              <w:rPr>
                <w:rFonts w:asciiTheme="majorHAnsi" w:eastAsia="Times New Roman" w:hAnsiTheme="majorHAnsi" w:cs="Calibri"/>
                <w:color w:val="333333"/>
                <w:sz w:val="20"/>
                <w:szCs w:val="20"/>
              </w:rPr>
            </w:pPr>
          </w:p>
          <w:p w14:paraId="779F8EDB" w14:textId="0EF764FC" w:rsidR="00FA40AB" w:rsidRDefault="00FA40AB" w:rsidP="00BA2BCB">
            <w:pPr>
              <w:shd w:val="clear" w:color="auto" w:fill="FFFFFF"/>
              <w:spacing w:after="0" w:line="240" w:lineRule="auto"/>
              <w:rPr>
                <w:sz w:val="20"/>
                <w:szCs w:val="20"/>
              </w:rPr>
            </w:pPr>
            <w:r w:rsidRPr="00FA40AB">
              <w:rPr>
                <w:rFonts w:asciiTheme="majorHAnsi" w:eastAsia="Times New Roman" w:hAnsiTheme="majorHAnsi" w:cs="Calibri"/>
                <w:color w:val="333333"/>
                <w:sz w:val="20"/>
                <w:szCs w:val="20"/>
              </w:rPr>
              <w:t xml:space="preserve">UNDP is applying fair and transparent selection process that would take into account both the technical qualification of Individual Consultants as well as their price proposals. The contract will be awarded to the candidate obtaining the highest combined technical and financial scores. Please go the following link for the General Conditions of Individual Contracts: </w:t>
            </w:r>
            <w:hyperlink r:id="rId11" w:history="1">
              <w:r w:rsidR="00E02D70" w:rsidRPr="0041330E">
                <w:rPr>
                  <w:rStyle w:val="Hyperlink"/>
                  <w:sz w:val="20"/>
                  <w:szCs w:val="20"/>
                </w:rPr>
                <w:t>https://procurement-notices.undp.org/view_file.cfm?doc_id=201288</w:t>
              </w:r>
            </w:hyperlink>
            <w:r w:rsidR="00E02D70">
              <w:rPr>
                <w:sz w:val="20"/>
                <w:szCs w:val="20"/>
              </w:rPr>
              <w:t xml:space="preserve"> </w:t>
            </w:r>
          </w:p>
          <w:p w14:paraId="43E9E147" w14:textId="77777777" w:rsidR="000924BD" w:rsidRPr="00FA40AB" w:rsidRDefault="000924BD" w:rsidP="00BA2BCB">
            <w:pPr>
              <w:shd w:val="clear" w:color="auto" w:fill="FFFFFF"/>
              <w:spacing w:after="0" w:line="240" w:lineRule="auto"/>
              <w:rPr>
                <w:rFonts w:asciiTheme="majorHAnsi" w:eastAsia="Times New Roman" w:hAnsiTheme="majorHAnsi" w:cs="Calibri"/>
                <w:color w:val="333333"/>
                <w:sz w:val="20"/>
                <w:szCs w:val="20"/>
              </w:rPr>
            </w:pPr>
          </w:p>
          <w:p w14:paraId="3F385C13" w14:textId="77777777" w:rsidR="00FA40AB" w:rsidRPr="00FA40AB" w:rsidRDefault="00FA40AB" w:rsidP="00BA2BCB">
            <w:pPr>
              <w:shd w:val="clear" w:color="auto" w:fill="FFFFFF"/>
              <w:spacing w:after="0" w:line="240" w:lineRule="auto"/>
              <w:rPr>
                <w:rFonts w:asciiTheme="majorHAnsi" w:eastAsia="Times New Roman" w:hAnsiTheme="majorHAnsi" w:cs="Times New Roman"/>
                <w:color w:val="333333"/>
                <w:sz w:val="20"/>
                <w:szCs w:val="20"/>
              </w:rPr>
            </w:pPr>
            <w:r w:rsidRPr="00FA40AB">
              <w:rPr>
                <w:rFonts w:asciiTheme="majorHAnsi" w:eastAsia="Times New Roman" w:hAnsiTheme="majorHAnsi" w:cs="Times New Roman"/>
                <w:color w:val="333333"/>
                <w:sz w:val="20"/>
                <w:szCs w:val="20"/>
              </w:rPr>
              <w:t>UNDP retains the right to contact references directly.</w:t>
            </w:r>
          </w:p>
          <w:p w14:paraId="4A733C1D" w14:textId="77777777" w:rsidR="000924BD" w:rsidRDefault="000924BD" w:rsidP="00BA2BCB">
            <w:pPr>
              <w:shd w:val="clear" w:color="auto" w:fill="FFFFFF"/>
              <w:spacing w:after="0" w:line="240" w:lineRule="auto"/>
              <w:rPr>
                <w:rFonts w:asciiTheme="majorHAnsi" w:eastAsia="Times New Roman" w:hAnsiTheme="majorHAnsi" w:cs="Times New Roman"/>
                <w:color w:val="333333"/>
                <w:sz w:val="20"/>
                <w:szCs w:val="20"/>
              </w:rPr>
            </w:pPr>
          </w:p>
          <w:p w14:paraId="703120B0" w14:textId="7E743070" w:rsidR="00FA40AB" w:rsidRPr="00FA40AB" w:rsidRDefault="00FA40AB" w:rsidP="00BA2BCB">
            <w:pPr>
              <w:shd w:val="clear" w:color="auto" w:fill="FFFFFF"/>
              <w:spacing w:after="0" w:line="240" w:lineRule="auto"/>
              <w:rPr>
                <w:rFonts w:asciiTheme="majorHAnsi" w:eastAsia="Times New Roman" w:hAnsiTheme="majorHAnsi" w:cs="Times New Roman"/>
                <w:color w:val="333333"/>
                <w:sz w:val="20"/>
                <w:szCs w:val="20"/>
              </w:rPr>
            </w:pPr>
            <w:r w:rsidRPr="00FA40AB">
              <w:rPr>
                <w:rFonts w:asciiTheme="majorHAnsi" w:eastAsia="Times New Roman" w:hAnsiTheme="majorHAnsi" w:cs="Times New Roman"/>
                <w:color w:val="333333"/>
                <w:sz w:val="20"/>
                <w:szCs w:val="20"/>
              </w:rPr>
              <w:t>Payments will be made only upon confirmation of UNDP on delivering on the contract obligations in a satisfactory manner.</w:t>
            </w:r>
          </w:p>
          <w:p w14:paraId="27BFED56" w14:textId="77777777" w:rsidR="00FA40AB" w:rsidRPr="00FA40AB" w:rsidRDefault="00FA40AB" w:rsidP="00BA2BCB">
            <w:pPr>
              <w:shd w:val="clear" w:color="auto" w:fill="FFFFFF"/>
              <w:spacing w:after="0" w:line="240" w:lineRule="auto"/>
              <w:rPr>
                <w:rFonts w:asciiTheme="majorHAnsi" w:eastAsia="Times New Roman" w:hAnsiTheme="majorHAnsi" w:cs="Times New Roman"/>
                <w:color w:val="333333"/>
                <w:sz w:val="20"/>
                <w:szCs w:val="20"/>
              </w:rPr>
            </w:pPr>
            <w:r w:rsidRPr="00FA40AB">
              <w:rPr>
                <w:rFonts w:asciiTheme="majorHAnsi" w:eastAsia="Times New Roman" w:hAnsiTheme="majorHAnsi" w:cs="Times New Roman"/>
                <w:color w:val="333333"/>
                <w:sz w:val="20"/>
                <w:szCs w:val="20"/>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7B816A94" w14:textId="3CA09135" w:rsidR="00FA40AB" w:rsidRPr="00FA40AB" w:rsidRDefault="00FA40AB" w:rsidP="00C45457">
            <w:pPr>
              <w:shd w:val="clear" w:color="auto" w:fill="FFFFFF"/>
              <w:spacing w:after="0" w:line="240" w:lineRule="auto"/>
              <w:rPr>
                <w:rFonts w:asciiTheme="majorHAnsi" w:eastAsia="Times New Roman" w:hAnsiTheme="majorHAnsi" w:cs="Times New Roman"/>
                <w:color w:val="333333"/>
                <w:sz w:val="20"/>
                <w:szCs w:val="20"/>
              </w:rPr>
            </w:pPr>
            <w:r w:rsidRPr="00FA40AB">
              <w:rPr>
                <w:rFonts w:asciiTheme="majorHAnsi" w:eastAsia="Times New Roman" w:hAnsiTheme="majorHAnsi" w:cs="Times New Roman"/>
                <w:color w:val="333333"/>
                <w:sz w:val="20"/>
                <w:szCs w:val="20"/>
              </w:rPr>
              <w:t xml:space="preserve">Due to large number of applications we receive, we </w:t>
            </w:r>
            <w:proofErr w:type="gramStart"/>
            <w:r w:rsidRPr="00FA40AB">
              <w:rPr>
                <w:rFonts w:asciiTheme="majorHAnsi" w:eastAsia="Times New Roman" w:hAnsiTheme="majorHAnsi" w:cs="Times New Roman"/>
                <w:color w:val="333333"/>
                <w:sz w:val="20"/>
                <w:szCs w:val="20"/>
              </w:rPr>
              <w:t>are able to</w:t>
            </w:r>
            <w:proofErr w:type="gramEnd"/>
            <w:r w:rsidRPr="00FA40AB">
              <w:rPr>
                <w:rFonts w:asciiTheme="majorHAnsi" w:eastAsia="Times New Roman" w:hAnsiTheme="majorHAnsi" w:cs="Times New Roman"/>
                <w:color w:val="333333"/>
                <w:sz w:val="20"/>
                <w:szCs w:val="20"/>
              </w:rPr>
              <w:t xml:space="preserve"> inform only the successful candidates about the outcome or status of the selection process.</w:t>
            </w:r>
          </w:p>
        </w:tc>
      </w:tr>
    </w:tbl>
    <w:p w14:paraId="30279978" w14:textId="77777777" w:rsidR="00FA40AB" w:rsidRPr="0097797B" w:rsidRDefault="00FA40AB" w:rsidP="0097797B">
      <w:pPr>
        <w:spacing w:after="0" w:line="240" w:lineRule="auto"/>
        <w:jc w:val="both"/>
        <w:rPr>
          <w:rFonts w:asciiTheme="majorHAnsi" w:eastAsia="Calibri" w:hAnsiTheme="majorHAnsi" w:cs="Times New Roman"/>
          <w:szCs w:val="20"/>
          <w:lang w:val="en-GB"/>
        </w:rPr>
      </w:pPr>
    </w:p>
    <w:sectPr w:rsidR="00FA40AB" w:rsidRPr="0097797B" w:rsidSect="00A00B41">
      <w:headerReference w:type="default" r:id="rId12"/>
      <w:footerReference w:type="default" r:id="rId13"/>
      <w:headerReference w:type="first" r:id="rId14"/>
      <w:footerReference w:type="first" r:id="rId15"/>
      <w:pgSz w:w="12240" w:h="15840"/>
      <w:pgMar w:top="1640" w:right="1440" w:bottom="2055" w:left="1440" w:header="720" w:footer="16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DC0D" w14:textId="77777777" w:rsidR="00B8061A" w:rsidRDefault="00B8061A" w:rsidP="00727F3A">
      <w:pPr>
        <w:spacing w:after="0" w:line="240" w:lineRule="auto"/>
      </w:pPr>
      <w:r>
        <w:separator/>
      </w:r>
    </w:p>
  </w:endnote>
  <w:endnote w:type="continuationSeparator" w:id="0">
    <w:p w14:paraId="75EBF979" w14:textId="77777777" w:rsidR="00B8061A" w:rsidRDefault="00B8061A" w:rsidP="0072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E422" w14:textId="797AFD06" w:rsidR="00846C42" w:rsidRDefault="00846C42">
    <w:pPr>
      <w:pStyle w:val="Footer"/>
    </w:pPr>
    <w:r w:rsidRPr="00C15A30">
      <w:rPr>
        <w:noProof/>
        <w:color w:val="7F7F7F" w:themeColor="text1" w:themeTint="80"/>
      </w:rPr>
      <w:drawing>
        <wp:anchor distT="0" distB="0" distL="114300" distR="114300" simplePos="0" relativeHeight="251672576" behindDoc="0" locked="0" layoutInCell="1" allowOverlap="1" wp14:anchorId="7E49BD05" wp14:editId="17AAB7DB">
          <wp:simplePos x="0" y="0"/>
          <wp:positionH relativeFrom="page">
            <wp:posOffset>-60013</wp:posOffset>
          </wp:positionH>
          <wp:positionV relativeFrom="paragraph">
            <wp:posOffset>-164465</wp:posOffset>
          </wp:positionV>
          <wp:extent cx="7828280" cy="1388101"/>
          <wp:effectExtent l="0" t="0" r="1270" b="3175"/>
          <wp:wrapNone/>
          <wp:docPr id="42" name="Picture 1"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a:extLst>
                      <a:ext uri="{28A0092B-C50C-407E-A947-70E740481C1C}">
                        <a14:useLocalDpi xmlns:a14="http://schemas.microsoft.com/office/drawing/2010/main" val="0"/>
                      </a:ext>
                    </a:extLst>
                  </a:blip>
                  <a:srcRect t="73173"/>
                  <a:stretch/>
                </pic:blipFill>
                <pic:spPr bwMode="auto">
                  <a:xfrm>
                    <a:off x="0" y="0"/>
                    <a:ext cx="7828280" cy="13881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902A" w14:textId="76543D7F" w:rsidR="00846C42" w:rsidRDefault="00846C42">
    <w:pPr>
      <w:pStyle w:val="Footer"/>
    </w:pPr>
    <w:r w:rsidRPr="00C15A30">
      <w:rPr>
        <w:noProof/>
        <w:color w:val="7F7F7F" w:themeColor="text1" w:themeTint="80"/>
      </w:rPr>
      <w:drawing>
        <wp:anchor distT="0" distB="0" distL="114300" distR="114300" simplePos="0" relativeHeight="251668480" behindDoc="0" locked="0" layoutInCell="1" allowOverlap="1" wp14:anchorId="18C831B7" wp14:editId="722AF4A8">
          <wp:simplePos x="0" y="0"/>
          <wp:positionH relativeFrom="page">
            <wp:posOffset>-64710</wp:posOffset>
          </wp:positionH>
          <wp:positionV relativeFrom="paragraph">
            <wp:posOffset>-283761</wp:posOffset>
          </wp:positionV>
          <wp:extent cx="7828325" cy="1540510"/>
          <wp:effectExtent l="0" t="0" r="1270" b="2540"/>
          <wp:wrapNone/>
          <wp:docPr id="44" name="Picture 1"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a:extLst>
                      <a:ext uri="{28A0092B-C50C-407E-A947-70E740481C1C}">
                        <a14:useLocalDpi xmlns:a14="http://schemas.microsoft.com/office/drawing/2010/main" val="0"/>
                      </a:ext>
                    </a:extLst>
                  </a:blip>
                  <a:srcRect t="73173"/>
                  <a:stretch/>
                </pic:blipFill>
                <pic:spPr bwMode="auto">
                  <a:xfrm>
                    <a:off x="0" y="0"/>
                    <a:ext cx="7828325" cy="1540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7CB1" w14:textId="77777777" w:rsidR="00B8061A" w:rsidRDefault="00B8061A" w:rsidP="00727F3A">
      <w:pPr>
        <w:spacing w:after="0" w:line="240" w:lineRule="auto"/>
      </w:pPr>
      <w:r>
        <w:separator/>
      </w:r>
    </w:p>
  </w:footnote>
  <w:footnote w:type="continuationSeparator" w:id="0">
    <w:p w14:paraId="7EF0EF12" w14:textId="77777777" w:rsidR="00B8061A" w:rsidRDefault="00B8061A" w:rsidP="00727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E1A1" w14:textId="65A3B2AF" w:rsidR="00846C42" w:rsidRDefault="00846C42">
    <w:pPr>
      <w:pStyle w:val="Header"/>
    </w:pPr>
    <w:r w:rsidRPr="00C15A30">
      <w:rPr>
        <w:noProof/>
      </w:rPr>
      <w:drawing>
        <wp:anchor distT="0" distB="0" distL="114300" distR="114300" simplePos="0" relativeHeight="251670528" behindDoc="0" locked="0" layoutInCell="1" allowOverlap="1" wp14:anchorId="540AD278" wp14:editId="0055D8B8">
          <wp:simplePos x="0" y="0"/>
          <wp:positionH relativeFrom="margin">
            <wp:align>center</wp:align>
          </wp:positionH>
          <wp:positionV relativeFrom="paragraph">
            <wp:posOffset>-609600</wp:posOffset>
          </wp:positionV>
          <wp:extent cx="7887335" cy="1019175"/>
          <wp:effectExtent l="0" t="0" r="0" b="9525"/>
          <wp:wrapNone/>
          <wp:docPr id="41" name="Picture 41"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a:extLst>
                      <a:ext uri="{28A0092B-C50C-407E-A947-70E740481C1C}">
                        <a14:useLocalDpi xmlns:a14="http://schemas.microsoft.com/office/drawing/2010/main" val="0"/>
                      </a:ext>
                    </a:extLst>
                  </a:blip>
                  <a:srcRect b="72014"/>
                  <a:stretch/>
                </pic:blipFill>
                <pic:spPr bwMode="auto">
                  <a:xfrm>
                    <a:off x="0" y="0"/>
                    <a:ext cx="7887335"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49FD" w14:textId="59202A68" w:rsidR="00264468" w:rsidRDefault="00846C42" w:rsidP="00264468">
    <w:pPr>
      <w:widowControl w:val="0"/>
      <w:autoSpaceDE w:val="0"/>
      <w:autoSpaceDN w:val="0"/>
      <w:adjustRightInd w:val="0"/>
      <w:spacing w:after="0" w:line="240" w:lineRule="auto"/>
      <w:rPr>
        <w:rFonts w:ascii="Times" w:hAnsi="Times" w:cs="Times"/>
        <w:sz w:val="24"/>
        <w:szCs w:val="24"/>
      </w:rPr>
    </w:pPr>
    <w:r w:rsidRPr="00C15A30">
      <w:rPr>
        <w:noProof/>
      </w:rPr>
      <w:drawing>
        <wp:anchor distT="0" distB="0" distL="114300" distR="114300" simplePos="0" relativeHeight="251666432" behindDoc="0" locked="0" layoutInCell="1" allowOverlap="1" wp14:anchorId="5666A46E" wp14:editId="077D2FCA">
          <wp:simplePos x="0" y="0"/>
          <wp:positionH relativeFrom="column">
            <wp:posOffset>-977265</wp:posOffset>
          </wp:positionH>
          <wp:positionV relativeFrom="paragraph">
            <wp:posOffset>-456565</wp:posOffset>
          </wp:positionV>
          <wp:extent cx="7887336" cy="1031240"/>
          <wp:effectExtent l="0" t="0" r="12065" b="10160"/>
          <wp:wrapNone/>
          <wp:docPr id="43" name="Picture 43" descr="cover_image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ver_image_photo.png"/>
                  <pic:cNvPicPr>
                    <a:picLocks noChangeAspect="1"/>
                  </pic:cNvPicPr>
                </pic:nvPicPr>
                <pic:blipFill rotWithShape="1">
                  <a:blip r:embed="rId1">
                    <a:extLst>
                      <a:ext uri="{28A0092B-C50C-407E-A947-70E740481C1C}">
                        <a14:useLocalDpi xmlns:a14="http://schemas.microsoft.com/office/drawing/2010/main" val="0"/>
                      </a:ext>
                    </a:extLst>
                  </a:blip>
                  <a:srcRect b="72014"/>
                  <a:stretch/>
                </pic:blipFill>
                <pic:spPr bwMode="auto">
                  <a:xfrm>
                    <a:off x="0" y="0"/>
                    <a:ext cx="7887336" cy="1031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4468">
      <w:rPr>
        <w:rFonts w:ascii="Times" w:hAnsi="Times" w:cs="Times"/>
        <w:sz w:val="24"/>
        <w:szCs w:val="24"/>
      </w:rPr>
      <w:t xml:space="preserve"> </w:t>
    </w:r>
  </w:p>
  <w:p w14:paraId="1FA51681" w14:textId="192C5C60" w:rsidR="00264468" w:rsidRDefault="00264468" w:rsidP="00846C42">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14:paraId="644FA920" w14:textId="18A951DE" w:rsidR="00727F3A" w:rsidRDefault="00727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B78F5"/>
    <w:multiLevelType w:val="multilevel"/>
    <w:tmpl w:val="21D2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AD676C"/>
    <w:multiLevelType w:val="hybridMultilevel"/>
    <w:tmpl w:val="C09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509B8"/>
    <w:multiLevelType w:val="hybridMultilevel"/>
    <w:tmpl w:val="FD5C36E6"/>
    <w:lvl w:ilvl="0" w:tplc="08090019">
      <w:start w:val="1"/>
      <w:numFmt w:val="lowerLetter"/>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5" w15:restartNumberingAfterBreak="0">
    <w:nsid w:val="099E1917"/>
    <w:multiLevelType w:val="hybridMultilevel"/>
    <w:tmpl w:val="912C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A0DAA"/>
    <w:multiLevelType w:val="hybridMultilevel"/>
    <w:tmpl w:val="A6465CB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111C32"/>
    <w:multiLevelType w:val="hybridMultilevel"/>
    <w:tmpl w:val="AB88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50134"/>
    <w:multiLevelType w:val="hybridMultilevel"/>
    <w:tmpl w:val="3ACABBAC"/>
    <w:lvl w:ilvl="0" w:tplc="ED02EED6">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80D2A"/>
    <w:multiLevelType w:val="multilevel"/>
    <w:tmpl w:val="72E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1174D3"/>
    <w:multiLevelType w:val="hybridMultilevel"/>
    <w:tmpl w:val="0BB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B43DA"/>
    <w:multiLevelType w:val="hybridMultilevel"/>
    <w:tmpl w:val="99AABD4E"/>
    <w:lvl w:ilvl="0" w:tplc="4B0C8688">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043D68"/>
    <w:multiLevelType w:val="hybridMultilevel"/>
    <w:tmpl w:val="EA905988"/>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13" w15:restartNumberingAfterBreak="0">
    <w:nsid w:val="14424A56"/>
    <w:multiLevelType w:val="hybridMultilevel"/>
    <w:tmpl w:val="7838A0B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8B785E"/>
    <w:multiLevelType w:val="multilevel"/>
    <w:tmpl w:val="07581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945E6"/>
    <w:multiLevelType w:val="multilevel"/>
    <w:tmpl w:val="9432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3D1692"/>
    <w:multiLevelType w:val="hybridMultilevel"/>
    <w:tmpl w:val="0BEA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0651B0"/>
    <w:multiLevelType w:val="multilevel"/>
    <w:tmpl w:val="13A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C86D82"/>
    <w:multiLevelType w:val="multilevel"/>
    <w:tmpl w:val="A56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181CD5"/>
    <w:multiLevelType w:val="hybridMultilevel"/>
    <w:tmpl w:val="9D80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25891"/>
    <w:multiLevelType w:val="hybridMultilevel"/>
    <w:tmpl w:val="1854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2D7096"/>
    <w:multiLevelType w:val="multilevel"/>
    <w:tmpl w:val="0F5EF38E"/>
    <w:styleLink w:val="List17"/>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333333"/>
        <w:spacing w:val="0"/>
        <w:kern w:val="0"/>
        <w:position w:val="0"/>
        <w:sz w:val="22"/>
        <w:szCs w:val="22"/>
        <w:u w:val="none" w:color="333333"/>
        <w:vertAlign w:val="baseline"/>
        <w:lang w:val="en-US"/>
      </w:rPr>
    </w:lvl>
    <w:lvl w:ilvl="1">
      <w:start w:val="1"/>
      <w:numFmt w:val="bullet"/>
      <w:lvlText w:val="o"/>
      <w:lvlJc w:val="left"/>
      <w:pPr>
        <w:tabs>
          <w:tab w:val="num" w:pos="1358"/>
        </w:tabs>
        <w:ind w:left="1358" w:hanging="278"/>
      </w:pPr>
      <w:rPr>
        <w:rFonts w:ascii="Calibri" w:eastAsia="Calibri" w:hAnsi="Calibri" w:cs="Calibri"/>
        <w:caps w:val="0"/>
        <w:smallCaps w:val="0"/>
        <w:strike w:val="0"/>
        <w:dstrike w:val="0"/>
        <w:outline w:val="0"/>
        <w:color w:val="333333"/>
        <w:spacing w:val="0"/>
        <w:kern w:val="0"/>
        <w:position w:val="0"/>
        <w:sz w:val="22"/>
        <w:szCs w:val="22"/>
        <w:u w:val="none" w:color="333333"/>
        <w:vertAlign w:val="baseline"/>
        <w:lang w:val="en-US"/>
      </w:rPr>
    </w:lvl>
    <w:lvl w:ilvl="2">
      <w:start w:val="1"/>
      <w:numFmt w:val="bullet"/>
      <w:lvlText w:val="▪"/>
      <w:lvlJc w:val="left"/>
      <w:pPr>
        <w:tabs>
          <w:tab w:val="num" w:pos="2078"/>
        </w:tabs>
        <w:ind w:left="2078" w:hanging="278"/>
      </w:pPr>
      <w:rPr>
        <w:rFonts w:ascii="Calibri" w:eastAsia="Calibri" w:hAnsi="Calibri" w:cs="Calibri"/>
        <w:caps w:val="0"/>
        <w:smallCaps w:val="0"/>
        <w:strike w:val="0"/>
        <w:dstrike w:val="0"/>
        <w:outline w:val="0"/>
        <w:color w:val="333333"/>
        <w:spacing w:val="0"/>
        <w:kern w:val="0"/>
        <w:position w:val="0"/>
        <w:sz w:val="22"/>
        <w:szCs w:val="22"/>
        <w:u w:val="none" w:color="333333"/>
        <w:vertAlign w:val="baseline"/>
        <w:lang w:val="en-US"/>
      </w:rPr>
    </w:lvl>
    <w:lvl w:ilvl="3">
      <w:start w:val="1"/>
      <w:numFmt w:val="bullet"/>
      <w:lvlText w:val="▪"/>
      <w:lvlJc w:val="left"/>
      <w:pPr>
        <w:tabs>
          <w:tab w:val="num" w:pos="2798"/>
        </w:tabs>
        <w:ind w:left="2798" w:hanging="278"/>
      </w:pPr>
      <w:rPr>
        <w:rFonts w:ascii="Calibri" w:eastAsia="Calibri" w:hAnsi="Calibri" w:cs="Calibri"/>
        <w:caps w:val="0"/>
        <w:smallCaps w:val="0"/>
        <w:strike w:val="0"/>
        <w:dstrike w:val="0"/>
        <w:outline w:val="0"/>
        <w:color w:val="333333"/>
        <w:spacing w:val="0"/>
        <w:kern w:val="0"/>
        <w:position w:val="0"/>
        <w:sz w:val="22"/>
        <w:szCs w:val="22"/>
        <w:u w:val="none" w:color="333333"/>
        <w:vertAlign w:val="baseline"/>
        <w:lang w:val="en-US"/>
      </w:rPr>
    </w:lvl>
    <w:lvl w:ilvl="4">
      <w:start w:val="1"/>
      <w:numFmt w:val="bullet"/>
      <w:lvlText w:val="▪"/>
      <w:lvlJc w:val="left"/>
      <w:pPr>
        <w:tabs>
          <w:tab w:val="num" w:pos="3518"/>
        </w:tabs>
        <w:ind w:left="3518" w:hanging="278"/>
      </w:pPr>
      <w:rPr>
        <w:rFonts w:ascii="Calibri" w:eastAsia="Calibri" w:hAnsi="Calibri" w:cs="Calibri"/>
        <w:caps w:val="0"/>
        <w:smallCaps w:val="0"/>
        <w:strike w:val="0"/>
        <w:dstrike w:val="0"/>
        <w:outline w:val="0"/>
        <w:color w:val="333333"/>
        <w:spacing w:val="0"/>
        <w:kern w:val="0"/>
        <w:position w:val="0"/>
        <w:sz w:val="22"/>
        <w:szCs w:val="22"/>
        <w:u w:val="none" w:color="333333"/>
        <w:vertAlign w:val="baseline"/>
        <w:lang w:val="en-US"/>
      </w:rPr>
    </w:lvl>
    <w:lvl w:ilvl="5">
      <w:start w:val="1"/>
      <w:numFmt w:val="bullet"/>
      <w:lvlText w:val="▪"/>
      <w:lvlJc w:val="left"/>
      <w:pPr>
        <w:tabs>
          <w:tab w:val="num" w:pos="4238"/>
        </w:tabs>
        <w:ind w:left="4238" w:hanging="278"/>
      </w:pPr>
      <w:rPr>
        <w:rFonts w:ascii="Calibri" w:eastAsia="Calibri" w:hAnsi="Calibri" w:cs="Calibri"/>
        <w:caps w:val="0"/>
        <w:smallCaps w:val="0"/>
        <w:strike w:val="0"/>
        <w:dstrike w:val="0"/>
        <w:outline w:val="0"/>
        <w:color w:val="333333"/>
        <w:spacing w:val="0"/>
        <w:kern w:val="0"/>
        <w:position w:val="0"/>
        <w:sz w:val="22"/>
        <w:szCs w:val="22"/>
        <w:u w:val="none" w:color="333333"/>
        <w:vertAlign w:val="baseline"/>
        <w:lang w:val="en-US"/>
      </w:rPr>
    </w:lvl>
    <w:lvl w:ilvl="6">
      <w:start w:val="1"/>
      <w:numFmt w:val="bullet"/>
      <w:lvlText w:val="▪"/>
      <w:lvlJc w:val="left"/>
      <w:pPr>
        <w:tabs>
          <w:tab w:val="num" w:pos="4958"/>
        </w:tabs>
        <w:ind w:left="4958" w:hanging="278"/>
      </w:pPr>
      <w:rPr>
        <w:rFonts w:ascii="Calibri" w:eastAsia="Calibri" w:hAnsi="Calibri" w:cs="Calibri"/>
        <w:caps w:val="0"/>
        <w:smallCaps w:val="0"/>
        <w:strike w:val="0"/>
        <w:dstrike w:val="0"/>
        <w:outline w:val="0"/>
        <w:color w:val="333333"/>
        <w:spacing w:val="0"/>
        <w:kern w:val="0"/>
        <w:position w:val="0"/>
        <w:sz w:val="22"/>
        <w:szCs w:val="22"/>
        <w:u w:val="none" w:color="333333"/>
        <w:vertAlign w:val="baseline"/>
        <w:lang w:val="en-US"/>
      </w:rPr>
    </w:lvl>
    <w:lvl w:ilvl="7">
      <w:start w:val="1"/>
      <w:numFmt w:val="bullet"/>
      <w:lvlText w:val="▪"/>
      <w:lvlJc w:val="left"/>
      <w:pPr>
        <w:tabs>
          <w:tab w:val="num" w:pos="5678"/>
        </w:tabs>
        <w:ind w:left="5678" w:hanging="278"/>
      </w:pPr>
      <w:rPr>
        <w:rFonts w:ascii="Calibri" w:eastAsia="Calibri" w:hAnsi="Calibri" w:cs="Calibri"/>
        <w:caps w:val="0"/>
        <w:smallCaps w:val="0"/>
        <w:strike w:val="0"/>
        <w:dstrike w:val="0"/>
        <w:outline w:val="0"/>
        <w:color w:val="333333"/>
        <w:spacing w:val="0"/>
        <w:kern w:val="0"/>
        <w:position w:val="0"/>
        <w:sz w:val="22"/>
        <w:szCs w:val="22"/>
        <w:u w:val="none" w:color="333333"/>
        <w:vertAlign w:val="baseline"/>
        <w:lang w:val="en-US"/>
      </w:rPr>
    </w:lvl>
    <w:lvl w:ilvl="8">
      <w:start w:val="1"/>
      <w:numFmt w:val="bullet"/>
      <w:lvlText w:val="▪"/>
      <w:lvlJc w:val="left"/>
      <w:pPr>
        <w:tabs>
          <w:tab w:val="num" w:pos="6398"/>
        </w:tabs>
        <w:ind w:left="6398" w:hanging="278"/>
      </w:pPr>
      <w:rPr>
        <w:rFonts w:ascii="Calibri" w:eastAsia="Calibri" w:hAnsi="Calibri" w:cs="Calibri"/>
        <w:caps w:val="0"/>
        <w:smallCaps w:val="0"/>
        <w:strike w:val="0"/>
        <w:dstrike w:val="0"/>
        <w:outline w:val="0"/>
        <w:color w:val="333333"/>
        <w:spacing w:val="0"/>
        <w:kern w:val="0"/>
        <w:position w:val="0"/>
        <w:sz w:val="22"/>
        <w:szCs w:val="22"/>
        <w:u w:val="none" w:color="333333"/>
        <w:vertAlign w:val="baseline"/>
        <w:lang w:val="en-US"/>
      </w:rPr>
    </w:lvl>
  </w:abstractNum>
  <w:abstractNum w:abstractNumId="22" w15:restartNumberingAfterBreak="0">
    <w:nsid w:val="294A4049"/>
    <w:multiLevelType w:val="hybridMultilevel"/>
    <w:tmpl w:val="0804CF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232B4B"/>
    <w:multiLevelType w:val="hybridMultilevel"/>
    <w:tmpl w:val="4DEC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14614D"/>
    <w:multiLevelType w:val="multilevel"/>
    <w:tmpl w:val="4920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24467D"/>
    <w:multiLevelType w:val="hybridMultilevel"/>
    <w:tmpl w:val="B8E82D1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3408BB"/>
    <w:multiLevelType w:val="hybridMultilevel"/>
    <w:tmpl w:val="3D5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C6CC9"/>
    <w:multiLevelType w:val="hybridMultilevel"/>
    <w:tmpl w:val="7660E6D4"/>
    <w:lvl w:ilvl="0" w:tplc="67DA9448">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B31CE"/>
    <w:multiLevelType w:val="hybridMultilevel"/>
    <w:tmpl w:val="D4D2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8E3013"/>
    <w:multiLevelType w:val="hybridMultilevel"/>
    <w:tmpl w:val="FC6A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F47E1"/>
    <w:multiLevelType w:val="hybridMultilevel"/>
    <w:tmpl w:val="791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F34A2C"/>
    <w:multiLevelType w:val="hybridMultilevel"/>
    <w:tmpl w:val="D49E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A3F54"/>
    <w:multiLevelType w:val="hybridMultilevel"/>
    <w:tmpl w:val="825C7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D26E54"/>
    <w:multiLevelType w:val="multilevel"/>
    <w:tmpl w:val="CA500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C102BC"/>
    <w:multiLevelType w:val="hybridMultilevel"/>
    <w:tmpl w:val="EF1E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AD3B8B"/>
    <w:multiLevelType w:val="hybridMultilevel"/>
    <w:tmpl w:val="00D2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D3B97"/>
    <w:multiLevelType w:val="hybridMultilevel"/>
    <w:tmpl w:val="9870B0D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7A0823"/>
    <w:multiLevelType w:val="multilevel"/>
    <w:tmpl w:val="CB1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68533A"/>
    <w:multiLevelType w:val="hybridMultilevel"/>
    <w:tmpl w:val="50CAB31E"/>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39" w15:restartNumberingAfterBreak="0">
    <w:nsid w:val="63533714"/>
    <w:multiLevelType w:val="hybridMultilevel"/>
    <w:tmpl w:val="54C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439C1"/>
    <w:multiLevelType w:val="hybridMultilevel"/>
    <w:tmpl w:val="D8D6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0451A"/>
    <w:multiLevelType w:val="hybridMultilevel"/>
    <w:tmpl w:val="8FE6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C444C"/>
    <w:multiLevelType w:val="hybridMultilevel"/>
    <w:tmpl w:val="BE58CB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09E1A4C"/>
    <w:multiLevelType w:val="hybridMultilevel"/>
    <w:tmpl w:val="19B81534"/>
    <w:lvl w:ilvl="0" w:tplc="C168610A">
      <w:start w:val="3"/>
      <w:numFmt w:val="decimal"/>
      <w:lvlText w:val="%1)"/>
      <w:lvlJc w:val="left"/>
      <w:pPr>
        <w:ind w:left="327" w:hanging="228"/>
      </w:pPr>
      <w:rPr>
        <w:rFonts w:ascii="Calibri" w:eastAsia="Calibri" w:hAnsi="Calibri" w:hint="default"/>
        <w:spacing w:val="2"/>
        <w:w w:val="102"/>
        <w:sz w:val="21"/>
        <w:szCs w:val="21"/>
      </w:rPr>
    </w:lvl>
    <w:lvl w:ilvl="1" w:tplc="13EEE8C8">
      <w:start w:val="1"/>
      <w:numFmt w:val="decimal"/>
      <w:lvlText w:val="%2."/>
      <w:lvlJc w:val="left"/>
      <w:pPr>
        <w:ind w:left="820" w:hanging="360"/>
      </w:pPr>
      <w:rPr>
        <w:rFonts w:ascii="Calibri" w:eastAsia="Calibri" w:hAnsi="Calibri" w:hint="default"/>
        <w:spacing w:val="2"/>
        <w:w w:val="102"/>
        <w:sz w:val="21"/>
        <w:szCs w:val="21"/>
      </w:rPr>
    </w:lvl>
    <w:lvl w:ilvl="2" w:tplc="F260D198">
      <w:start w:val="1"/>
      <w:numFmt w:val="bullet"/>
      <w:lvlText w:val="•"/>
      <w:lvlJc w:val="left"/>
      <w:pPr>
        <w:ind w:left="1791" w:hanging="360"/>
      </w:pPr>
      <w:rPr>
        <w:rFonts w:hint="default"/>
      </w:rPr>
    </w:lvl>
    <w:lvl w:ilvl="3" w:tplc="6A7C89B0">
      <w:start w:val="1"/>
      <w:numFmt w:val="bullet"/>
      <w:lvlText w:val="•"/>
      <w:lvlJc w:val="left"/>
      <w:pPr>
        <w:ind w:left="2762" w:hanging="360"/>
      </w:pPr>
      <w:rPr>
        <w:rFonts w:hint="default"/>
      </w:rPr>
    </w:lvl>
    <w:lvl w:ilvl="4" w:tplc="85102AA6">
      <w:start w:val="1"/>
      <w:numFmt w:val="bullet"/>
      <w:lvlText w:val="•"/>
      <w:lvlJc w:val="left"/>
      <w:pPr>
        <w:ind w:left="3733" w:hanging="360"/>
      </w:pPr>
      <w:rPr>
        <w:rFonts w:hint="default"/>
      </w:rPr>
    </w:lvl>
    <w:lvl w:ilvl="5" w:tplc="AC6C56EE">
      <w:start w:val="1"/>
      <w:numFmt w:val="bullet"/>
      <w:lvlText w:val="•"/>
      <w:lvlJc w:val="left"/>
      <w:pPr>
        <w:ind w:left="4704" w:hanging="360"/>
      </w:pPr>
      <w:rPr>
        <w:rFonts w:hint="default"/>
      </w:rPr>
    </w:lvl>
    <w:lvl w:ilvl="6" w:tplc="3A7AC476">
      <w:start w:val="1"/>
      <w:numFmt w:val="bullet"/>
      <w:lvlText w:val="•"/>
      <w:lvlJc w:val="left"/>
      <w:pPr>
        <w:ind w:left="5675" w:hanging="360"/>
      </w:pPr>
      <w:rPr>
        <w:rFonts w:hint="default"/>
      </w:rPr>
    </w:lvl>
    <w:lvl w:ilvl="7" w:tplc="62AE4146">
      <w:start w:val="1"/>
      <w:numFmt w:val="bullet"/>
      <w:lvlText w:val="•"/>
      <w:lvlJc w:val="left"/>
      <w:pPr>
        <w:ind w:left="6646" w:hanging="360"/>
      </w:pPr>
      <w:rPr>
        <w:rFonts w:hint="default"/>
      </w:rPr>
    </w:lvl>
    <w:lvl w:ilvl="8" w:tplc="9BF6C200">
      <w:start w:val="1"/>
      <w:numFmt w:val="bullet"/>
      <w:lvlText w:val="•"/>
      <w:lvlJc w:val="left"/>
      <w:pPr>
        <w:ind w:left="7617" w:hanging="360"/>
      </w:pPr>
      <w:rPr>
        <w:rFonts w:hint="default"/>
      </w:rPr>
    </w:lvl>
  </w:abstractNum>
  <w:abstractNum w:abstractNumId="44" w15:restartNumberingAfterBreak="0">
    <w:nsid w:val="72FD268A"/>
    <w:multiLevelType w:val="hybridMultilevel"/>
    <w:tmpl w:val="D3367660"/>
    <w:lvl w:ilvl="0" w:tplc="D44629E6">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A647A"/>
    <w:multiLevelType w:val="multilevel"/>
    <w:tmpl w:val="E31C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F67098"/>
    <w:multiLevelType w:val="multilevel"/>
    <w:tmpl w:val="8F4C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DE5B76"/>
    <w:multiLevelType w:val="hybridMultilevel"/>
    <w:tmpl w:val="16CC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1"/>
  </w:num>
  <w:num w:numId="4">
    <w:abstractNumId w:val="26"/>
  </w:num>
  <w:num w:numId="5">
    <w:abstractNumId w:val="23"/>
  </w:num>
  <w:num w:numId="6">
    <w:abstractNumId w:val="27"/>
  </w:num>
  <w:num w:numId="7">
    <w:abstractNumId w:val="44"/>
  </w:num>
  <w:num w:numId="8">
    <w:abstractNumId w:val="30"/>
  </w:num>
  <w:num w:numId="9">
    <w:abstractNumId w:val="34"/>
  </w:num>
  <w:num w:numId="10">
    <w:abstractNumId w:val="8"/>
  </w:num>
  <w:num w:numId="11">
    <w:abstractNumId w:val="22"/>
  </w:num>
  <w:num w:numId="12">
    <w:abstractNumId w:val="6"/>
  </w:num>
  <w:num w:numId="13">
    <w:abstractNumId w:val="21"/>
  </w:num>
  <w:num w:numId="14">
    <w:abstractNumId w:val="3"/>
  </w:num>
  <w:num w:numId="15">
    <w:abstractNumId w:val="17"/>
  </w:num>
  <w:num w:numId="16">
    <w:abstractNumId w:val="2"/>
  </w:num>
  <w:num w:numId="17">
    <w:abstractNumId w:val="36"/>
  </w:num>
  <w:num w:numId="18">
    <w:abstractNumId w:val="25"/>
  </w:num>
  <w:num w:numId="19">
    <w:abstractNumId w:val="13"/>
  </w:num>
  <w:num w:numId="20">
    <w:abstractNumId w:val="41"/>
  </w:num>
  <w:num w:numId="21">
    <w:abstractNumId w:val="10"/>
  </w:num>
  <w:num w:numId="22">
    <w:abstractNumId w:val="31"/>
  </w:num>
  <w:num w:numId="23">
    <w:abstractNumId w:val="35"/>
  </w:num>
  <w:num w:numId="24">
    <w:abstractNumId w:val="29"/>
  </w:num>
  <w:num w:numId="25">
    <w:abstractNumId w:val="16"/>
  </w:num>
  <w:num w:numId="26">
    <w:abstractNumId w:val="32"/>
  </w:num>
  <w:num w:numId="27">
    <w:abstractNumId w:val="33"/>
  </w:num>
  <w:num w:numId="28">
    <w:abstractNumId w:val="46"/>
  </w:num>
  <w:num w:numId="29">
    <w:abstractNumId w:val="37"/>
  </w:num>
  <w:num w:numId="30">
    <w:abstractNumId w:val="14"/>
  </w:num>
  <w:num w:numId="31">
    <w:abstractNumId w:val="9"/>
  </w:num>
  <w:num w:numId="32">
    <w:abstractNumId w:val="15"/>
  </w:num>
  <w:num w:numId="33">
    <w:abstractNumId w:val="12"/>
  </w:num>
  <w:num w:numId="34">
    <w:abstractNumId w:val="18"/>
  </w:num>
  <w:num w:numId="35">
    <w:abstractNumId w:val="45"/>
  </w:num>
  <w:num w:numId="36">
    <w:abstractNumId w:val="38"/>
  </w:num>
  <w:num w:numId="37">
    <w:abstractNumId w:val="24"/>
  </w:num>
  <w:num w:numId="38">
    <w:abstractNumId w:val="7"/>
  </w:num>
  <w:num w:numId="39">
    <w:abstractNumId w:val="11"/>
  </w:num>
  <w:num w:numId="40">
    <w:abstractNumId w:val="42"/>
  </w:num>
  <w:num w:numId="41">
    <w:abstractNumId w:val="4"/>
  </w:num>
  <w:num w:numId="42">
    <w:abstractNumId w:val="39"/>
  </w:num>
  <w:num w:numId="43">
    <w:abstractNumId w:val="19"/>
  </w:num>
  <w:num w:numId="44">
    <w:abstractNumId w:val="20"/>
  </w:num>
  <w:num w:numId="45">
    <w:abstractNumId w:val="47"/>
  </w:num>
  <w:num w:numId="46">
    <w:abstractNumId w:val="28"/>
  </w:num>
  <w:num w:numId="47">
    <w:abstractNumId w:val="4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tQACUwtzEwNDQyUdpeDU4uLM/DyQAsNaAGqdVUcsAAAA"/>
    <w:docVar w:name="LW_DocType" w:val="NORMAL"/>
  </w:docVars>
  <w:rsids>
    <w:rsidRoot w:val="00925276"/>
    <w:rsid w:val="00021C89"/>
    <w:rsid w:val="00025EA0"/>
    <w:rsid w:val="000478E3"/>
    <w:rsid w:val="000640C1"/>
    <w:rsid w:val="00070627"/>
    <w:rsid w:val="00070FEF"/>
    <w:rsid w:val="00087DD8"/>
    <w:rsid w:val="00090ACE"/>
    <w:rsid w:val="000924BD"/>
    <w:rsid w:val="00094FB9"/>
    <w:rsid w:val="000A18A2"/>
    <w:rsid w:val="000A7E81"/>
    <w:rsid w:val="000B16DB"/>
    <w:rsid w:val="000C00CE"/>
    <w:rsid w:val="000C4361"/>
    <w:rsid w:val="000D2A72"/>
    <w:rsid w:val="000D2D5A"/>
    <w:rsid w:val="000F2F61"/>
    <w:rsid w:val="000F7044"/>
    <w:rsid w:val="0010223F"/>
    <w:rsid w:val="00131E42"/>
    <w:rsid w:val="00150F4C"/>
    <w:rsid w:val="00162260"/>
    <w:rsid w:val="00167F0C"/>
    <w:rsid w:val="001705FF"/>
    <w:rsid w:val="0017294E"/>
    <w:rsid w:val="0017465B"/>
    <w:rsid w:val="001A037D"/>
    <w:rsid w:val="001A21F7"/>
    <w:rsid w:val="001A4793"/>
    <w:rsid w:val="001B2F19"/>
    <w:rsid w:val="001C3B94"/>
    <w:rsid w:val="001C5089"/>
    <w:rsid w:val="001C7A1B"/>
    <w:rsid w:val="001D3982"/>
    <w:rsid w:val="001D60C4"/>
    <w:rsid w:val="001F5BEB"/>
    <w:rsid w:val="00201DE1"/>
    <w:rsid w:val="0021767E"/>
    <w:rsid w:val="00220773"/>
    <w:rsid w:val="00222125"/>
    <w:rsid w:val="0023772B"/>
    <w:rsid w:val="00237A03"/>
    <w:rsid w:val="00241913"/>
    <w:rsid w:val="00253E9C"/>
    <w:rsid w:val="00264468"/>
    <w:rsid w:val="0027664F"/>
    <w:rsid w:val="00290593"/>
    <w:rsid w:val="002915F4"/>
    <w:rsid w:val="00297792"/>
    <w:rsid w:val="002A4525"/>
    <w:rsid w:val="002D4BE3"/>
    <w:rsid w:val="002D724F"/>
    <w:rsid w:val="002D7328"/>
    <w:rsid w:val="002E6B5D"/>
    <w:rsid w:val="002F4E97"/>
    <w:rsid w:val="003112DA"/>
    <w:rsid w:val="00311493"/>
    <w:rsid w:val="00314634"/>
    <w:rsid w:val="00320915"/>
    <w:rsid w:val="00325DFC"/>
    <w:rsid w:val="0032622B"/>
    <w:rsid w:val="0032668B"/>
    <w:rsid w:val="00330744"/>
    <w:rsid w:val="00331207"/>
    <w:rsid w:val="00347B6B"/>
    <w:rsid w:val="00353DA2"/>
    <w:rsid w:val="00360837"/>
    <w:rsid w:val="00363209"/>
    <w:rsid w:val="0036393C"/>
    <w:rsid w:val="00391AFC"/>
    <w:rsid w:val="00393121"/>
    <w:rsid w:val="003B122F"/>
    <w:rsid w:val="003B5AB0"/>
    <w:rsid w:val="003B6428"/>
    <w:rsid w:val="003B79AA"/>
    <w:rsid w:val="003D5B7C"/>
    <w:rsid w:val="003E26E9"/>
    <w:rsid w:val="003F44E1"/>
    <w:rsid w:val="004107D6"/>
    <w:rsid w:val="00424081"/>
    <w:rsid w:val="00424DB9"/>
    <w:rsid w:val="00434D6C"/>
    <w:rsid w:val="00444438"/>
    <w:rsid w:val="00444DD3"/>
    <w:rsid w:val="00454442"/>
    <w:rsid w:val="0046408F"/>
    <w:rsid w:val="004806D0"/>
    <w:rsid w:val="00480968"/>
    <w:rsid w:val="00483429"/>
    <w:rsid w:val="00497A41"/>
    <w:rsid w:val="004A05EC"/>
    <w:rsid w:val="004A2456"/>
    <w:rsid w:val="004B4DC4"/>
    <w:rsid w:val="004E6596"/>
    <w:rsid w:val="004F5A8B"/>
    <w:rsid w:val="004F7034"/>
    <w:rsid w:val="00515DDB"/>
    <w:rsid w:val="0055059C"/>
    <w:rsid w:val="00553796"/>
    <w:rsid w:val="005539B0"/>
    <w:rsid w:val="0056755F"/>
    <w:rsid w:val="00570DA1"/>
    <w:rsid w:val="0057384D"/>
    <w:rsid w:val="00577E2A"/>
    <w:rsid w:val="005A112F"/>
    <w:rsid w:val="005C1467"/>
    <w:rsid w:val="005E196C"/>
    <w:rsid w:val="005E7554"/>
    <w:rsid w:val="00607124"/>
    <w:rsid w:val="0062117B"/>
    <w:rsid w:val="006261A8"/>
    <w:rsid w:val="00636C68"/>
    <w:rsid w:val="00645820"/>
    <w:rsid w:val="00645E6B"/>
    <w:rsid w:val="0065340B"/>
    <w:rsid w:val="00664329"/>
    <w:rsid w:val="006971A0"/>
    <w:rsid w:val="006B3A47"/>
    <w:rsid w:val="006B65B9"/>
    <w:rsid w:val="006C094F"/>
    <w:rsid w:val="006C2A62"/>
    <w:rsid w:val="006C7D0C"/>
    <w:rsid w:val="006D5BCF"/>
    <w:rsid w:val="006E7431"/>
    <w:rsid w:val="006F11EE"/>
    <w:rsid w:val="006F59E2"/>
    <w:rsid w:val="0070054A"/>
    <w:rsid w:val="0070197C"/>
    <w:rsid w:val="0071155F"/>
    <w:rsid w:val="0072223A"/>
    <w:rsid w:val="00727F3A"/>
    <w:rsid w:val="00732971"/>
    <w:rsid w:val="00734E74"/>
    <w:rsid w:val="00736E8C"/>
    <w:rsid w:val="00737819"/>
    <w:rsid w:val="00750494"/>
    <w:rsid w:val="00762713"/>
    <w:rsid w:val="0077073A"/>
    <w:rsid w:val="00777966"/>
    <w:rsid w:val="007822B1"/>
    <w:rsid w:val="007837FD"/>
    <w:rsid w:val="00785719"/>
    <w:rsid w:val="00795065"/>
    <w:rsid w:val="007A1854"/>
    <w:rsid w:val="007A1BC4"/>
    <w:rsid w:val="007C16AF"/>
    <w:rsid w:val="007D2762"/>
    <w:rsid w:val="007E2267"/>
    <w:rsid w:val="007E7153"/>
    <w:rsid w:val="007F3808"/>
    <w:rsid w:val="00816FDD"/>
    <w:rsid w:val="00837511"/>
    <w:rsid w:val="00842ED1"/>
    <w:rsid w:val="00843C84"/>
    <w:rsid w:val="00846C42"/>
    <w:rsid w:val="0086438F"/>
    <w:rsid w:val="008701D5"/>
    <w:rsid w:val="008846F1"/>
    <w:rsid w:val="00887259"/>
    <w:rsid w:val="008A3919"/>
    <w:rsid w:val="008A4217"/>
    <w:rsid w:val="008B7064"/>
    <w:rsid w:val="008C1868"/>
    <w:rsid w:val="008C63DC"/>
    <w:rsid w:val="008D1009"/>
    <w:rsid w:val="008D4034"/>
    <w:rsid w:val="008D4A44"/>
    <w:rsid w:val="008D5F13"/>
    <w:rsid w:val="008D6A4F"/>
    <w:rsid w:val="008D6E3E"/>
    <w:rsid w:val="008E3877"/>
    <w:rsid w:val="008E59ED"/>
    <w:rsid w:val="008F0CDF"/>
    <w:rsid w:val="008F5591"/>
    <w:rsid w:val="008F6EB4"/>
    <w:rsid w:val="009052E8"/>
    <w:rsid w:val="00906869"/>
    <w:rsid w:val="009072ED"/>
    <w:rsid w:val="00907D54"/>
    <w:rsid w:val="00916CB5"/>
    <w:rsid w:val="00925276"/>
    <w:rsid w:val="0093710C"/>
    <w:rsid w:val="009609B9"/>
    <w:rsid w:val="00960CE5"/>
    <w:rsid w:val="00965249"/>
    <w:rsid w:val="0097797B"/>
    <w:rsid w:val="009824FC"/>
    <w:rsid w:val="00983C0F"/>
    <w:rsid w:val="00995832"/>
    <w:rsid w:val="009A09A2"/>
    <w:rsid w:val="009A5758"/>
    <w:rsid w:val="009B24CB"/>
    <w:rsid w:val="009B7AB2"/>
    <w:rsid w:val="009C3A11"/>
    <w:rsid w:val="009D390A"/>
    <w:rsid w:val="009E553F"/>
    <w:rsid w:val="00A00AB0"/>
    <w:rsid w:val="00A00B41"/>
    <w:rsid w:val="00A06379"/>
    <w:rsid w:val="00A101EE"/>
    <w:rsid w:val="00A1236E"/>
    <w:rsid w:val="00A1697A"/>
    <w:rsid w:val="00A24A0F"/>
    <w:rsid w:val="00A42978"/>
    <w:rsid w:val="00A53313"/>
    <w:rsid w:val="00A63A71"/>
    <w:rsid w:val="00A67234"/>
    <w:rsid w:val="00A8484A"/>
    <w:rsid w:val="00A95707"/>
    <w:rsid w:val="00A95D68"/>
    <w:rsid w:val="00A96C51"/>
    <w:rsid w:val="00AB0D15"/>
    <w:rsid w:val="00AB14A9"/>
    <w:rsid w:val="00AB7681"/>
    <w:rsid w:val="00AC3AC8"/>
    <w:rsid w:val="00AD20EE"/>
    <w:rsid w:val="00AD79CC"/>
    <w:rsid w:val="00AF3554"/>
    <w:rsid w:val="00AF7262"/>
    <w:rsid w:val="00B104F4"/>
    <w:rsid w:val="00B1219A"/>
    <w:rsid w:val="00B15204"/>
    <w:rsid w:val="00B37A99"/>
    <w:rsid w:val="00B50D5A"/>
    <w:rsid w:val="00B56E07"/>
    <w:rsid w:val="00B57C2F"/>
    <w:rsid w:val="00B7045F"/>
    <w:rsid w:val="00B8061A"/>
    <w:rsid w:val="00B810C5"/>
    <w:rsid w:val="00B9605C"/>
    <w:rsid w:val="00B9608E"/>
    <w:rsid w:val="00BA062C"/>
    <w:rsid w:val="00BA0E19"/>
    <w:rsid w:val="00BA2BCB"/>
    <w:rsid w:val="00BA45AA"/>
    <w:rsid w:val="00BC11E1"/>
    <w:rsid w:val="00C033EE"/>
    <w:rsid w:val="00C052A6"/>
    <w:rsid w:val="00C23AA9"/>
    <w:rsid w:val="00C23AF1"/>
    <w:rsid w:val="00C2689C"/>
    <w:rsid w:val="00C33083"/>
    <w:rsid w:val="00C349F4"/>
    <w:rsid w:val="00C45457"/>
    <w:rsid w:val="00C565F4"/>
    <w:rsid w:val="00C62A59"/>
    <w:rsid w:val="00C65728"/>
    <w:rsid w:val="00C72A26"/>
    <w:rsid w:val="00C84EDC"/>
    <w:rsid w:val="00C934EA"/>
    <w:rsid w:val="00CA1A2B"/>
    <w:rsid w:val="00CB1F55"/>
    <w:rsid w:val="00CC6B91"/>
    <w:rsid w:val="00CD39A9"/>
    <w:rsid w:val="00CD71C2"/>
    <w:rsid w:val="00CD76C5"/>
    <w:rsid w:val="00CE0B0A"/>
    <w:rsid w:val="00CF5130"/>
    <w:rsid w:val="00CF7AE9"/>
    <w:rsid w:val="00D042DD"/>
    <w:rsid w:val="00D23EDD"/>
    <w:rsid w:val="00D37024"/>
    <w:rsid w:val="00D450DF"/>
    <w:rsid w:val="00D638EC"/>
    <w:rsid w:val="00D67104"/>
    <w:rsid w:val="00D7047A"/>
    <w:rsid w:val="00D90CE0"/>
    <w:rsid w:val="00DA377A"/>
    <w:rsid w:val="00DC6C21"/>
    <w:rsid w:val="00DC77E9"/>
    <w:rsid w:val="00DD1F0E"/>
    <w:rsid w:val="00DD42FD"/>
    <w:rsid w:val="00DD68A2"/>
    <w:rsid w:val="00DE270E"/>
    <w:rsid w:val="00DE4BEC"/>
    <w:rsid w:val="00DE5EB1"/>
    <w:rsid w:val="00DF0961"/>
    <w:rsid w:val="00DF0E9B"/>
    <w:rsid w:val="00E00F5D"/>
    <w:rsid w:val="00E013AC"/>
    <w:rsid w:val="00E0296B"/>
    <w:rsid w:val="00E02D70"/>
    <w:rsid w:val="00E0715A"/>
    <w:rsid w:val="00E14A87"/>
    <w:rsid w:val="00E15F5E"/>
    <w:rsid w:val="00E257EB"/>
    <w:rsid w:val="00E54121"/>
    <w:rsid w:val="00E65D56"/>
    <w:rsid w:val="00E70EC7"/>
    <w:rsid w:val="00E863F1"/>
    <w:rsid w:val="00E92EB2"/>
    <w:rsid w:val="00E93FD3"/>
    <w:rsid w:val="00EB7707"/>
    <w:rsid w:val="00EC5965"/>
    <w:rsid w:val="00EE53A4"/>
    <w:rsid w:val="00EE7C05"/>
    <w:rsid w:val="00EF2EA0"/>
    <w:rsid w:val="00EF4D89"/>
    <w:rsid w:val="00EF51BC"/>
    <w:rsid w:val="00F0410A"/>
    <w:rsid w:val="00F156C7"/>
    <w:rsid w:val="00F2129F"/>
    <w:rsid w:val="00F2157D"/>
    <w:rsid w:val="00F25BA9"/>
    <w:rsid w:val="00F30F59"/>
    <w:rsid w:val="00F43411"/>
    <w:rsid w:val="00F473D1"/>
    <w:rsid w:val="00F62ADC"/>
    <w:rsid w:val="00F65B32"/>
    <w:rsid w:val="00F70D83"/>
    <w:rsid w:val="00F7364F"/>
    <w:rsid w:val="00F74D1A"/>
    <w:rsid w:val="00F82CDB"/>
    <w:rsid w:val="00F86C9A"/>
    <w:rsid w:val="00F92261"/>
    <w:rsid w:val="00FA24D0"/>
    <w:rsid w:val="00FA40AB"/>
    <w:rsid w:val="00FA4785"/>
    <w:rsid w:val="00FA7951"/>
    <w:rsid w:val="00FB3D92"/>
    <w:rsid w:val="00FC09F8"/>
    <w:rsid w:val="00FC6223"/>
    <w:rsid w:val="00FD160E"/>
    <w:rsid w:val="00FD593C"/>
    <w:rsid w:val="00FD7C97"/>
    <w:rsid w:val="00FE612E"/>
    <w:rsid w:val="00FE7A58"/>
    <w:rsid w:val="00FF6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85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A44"/>
  </w:style>
  <w:style w:type="paragraph" w:styleId="Heading1">
    <w:name w:val="heading 1"/>
    <w:basedOn w:val="Normal"/>
    <w:next w:val="Normal"/>
    <w:link w:val="Heading1Char"/>
    <w:qFormat/>
    <w:rsid w:val="0092527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46C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276"/>
    <w:rPr>
      <w:rFonts w:ascii="Cambria" w:eastAsia="Times New Roman" w:hAnsi="Cambria" w:cs="Times New Roman"/>
      <w:b/>
      <w:bCs/>
      <w:color w:val="365F91"/>
      <w:sz w:val="28"/>
      <w:szCs w:val="28"/>
    </w:rPr>
  </w:style>
  <w:style w:type="table" w:styleId="TableGrid">
    <w:name w:val="Table Grid"/>
    <w:basedOn w:val="TableNormal"/>
    <w:uiPriority w:val="39"/>
    <w:rsid w:val="00925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2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3A"/>
  </w:style>
  <w:style w:type="paragraph" w:styleId="Footer">
    <w:name w:val="footer"/>
    <w:basedOn w:val="Normal"/>
    <w:link w:val="FooterChar"/>
    <w:uiPriority w:val="99"/>
    <w:unhideWhenUsed/>
    <w:rsid w:val="0072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3A"/>
  </w:style>
  <w:style w:type="paragraph" w:styleId="BodyText">
    <w:name w:val="Body Text"/>
    <w:basedOn w:val="Normal"/>
    <w:link w:val="BodyTextChar"/>
    <w:uiPriority w:val="1"/>
    <w:qFormat/>
    <w:rsid w:val="00167F0C"/>
    <w:pPr>
      <w:widowControl w:val="0"/>
      <w:spacing w:before="12" w:after="0" w:line="240" w:lineRule="auto"/>
      <w:ind w:left="100"/>
    </w:pPr>
    <w:rPr>
      <w:rFonts w:ascii="Calibri" w:eastAsia="Calibri" w:hAnsi="Calibri"/>
      <w:sz w:val="21"/>
      <w:szCs w:val="21"/>
    </w:rPr>
  </w:style>
  <w:style w:type="character" w:customStyle="1" w:styleId="BodyTextChar">
    <w:name w:val="Body Text Char"/>
    <w:basedOn w:val="DefaultParagraphFont"/>
    <w:link w:val="BodyText"/>
    <w:uiPriority w:val="1"/>
    <w:rsid w:val="00167F0C"/>
    <w:rPr>
      <w:rFonts w:ascii="Calibri" w:eastAsia="Calibri" w:hAnsi="Calibri"/>
      <w:sz w:val="21"/>
      <w:szCs w:val="21"/>
    </w:rPr>
  </w:style>
  <w:style w:type="paragraph" w:styleId="NormalWeb">
    <w:name w:val="Normal (Web)"/>
    <w:basedOn w:val="Normal"/>
    <w:uiPriority w:val="99"/>
    <w:semiHidden/>
    <w:unhideWhenUsed/>
    <w:rsid w:val="00515DD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8D4A44"/>
    <w:pPr>
      <w:ind w:left="720"/>
      <w:contextualSpacing/>
    </w:pPr>
  </w:style>
  <w:style w:type="paragraph" w:styleId="BalloonText">
    <w:name w:val="Balloon Text"/>
    <w:basedOn w:val="Normal"/>
    <w:link w:val="BalloonTextChar"/>
    <w:uiPriority w:val="99"/>
    <w:semiHidden/>
    <w:unhideWhenUsed/>
    <w:rsid w:val="003B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2F"/>
    <w:rPr>
      <w:rFonts w:ascii="Tahoma" w:hAnsi="Tahoma" w:cs="Tahoma"/>
      <w:sz w:val="16"/>
      <w:szCs w:val="16"/>
    </w:rPr>
  </w:style>
  <w:style w:type="character" w:styleId="CommentReference">
    <w:name w:val="annotation reference"/>
    <w:basedOn w:val="DefaultParagraphFont"/>
    <w:uiPriority w:val="99"/>
    <w:semiHidden/>
    <w:unhideWhenUsed/>
    <w:rsid w:val="003B122F"/>
    <w:rPr>
      <w:sz w:val="16"/>
      <w:szCs w:val="16"/>
    </w:rPr>
  </w:style>
  <w:style w:type="paragraph" w:styleId="CommentText">
    <w:name w:val="annotation text"/>
    <w:basedOn w:val="Normal"/>
    <w:link w:val="CommentTextChar"/>
    <w:uiPriority w:val="99"/>
    <w:semiHidden/>
    <w:unhideWhenUsed/>
    <w:rsid w:val="003B122F"/>
    <w:pPr>
      <w:spacing w:line="240" w:lineRule="auto"/>
    </w:pPr>
    <w:rPr>
      <w:sz w:val="20"/>
      <w:szCs w:val="20"/>
    </w:rPr>
  </w:style>
  <w:style w:type="character" w:customStyle="1" w:styleId="CommentTextChar">
    <w:name w:val="Comment Text Char"/>
    <w:basedOn w:val="DefaultParagraphFont"/>
    <w:link w:val="CommentText"/>
    <w:uiPriority w:val="99"/>
    <w:semiHidden/>
    <w:rsid w:val="003B122F"/>
    <w:rPr>
      <w:sz w:val="20"/>
      <w:szCs w:val="20"/>
    </w:rPr>
  </w:style>
  <w:style w:type="paragraph" w:styleId="CommentSubject">
    <w:name w:val="annotation subject"/>
    <w:basedOn w:val="CommentText"/>
    <w:next w:val="CommentText"/>
    <w:link w:val="CommentSubjectChar"/>
    <w:uiPriority w:val="99"/>
    <w:semiHidden/>
    <w:unhideWhenUsed/>
    <w:rsid w:val="003B122F"/>
    <w:rPr>
      <w:b/>
      <w:bCs/>
    </w:rPr>
  </w:style>
  <w:style w:type="character" w:customStyle="1" w:styleId="CommentSubjectChar">
    <w:name w:val="Comment Subject Char"/>
    <w:basedOn w:val="CommentTextChar"/>
    <w:link w:val="CommentSubject"/>
    <w:uiPriority w:val="99"/>
    <w:semiHidden/>
    <w:rsid w:val="003B122F"/>
    <w:rPr>
      <w:b/>
      <w:bCs/>
      <w:sz w:val="20"/>
      <w:szCs w:val="20"/>
    </w:rPr>
  </w:style>
  <w:style w:type="character" w:customStyle="1" w:styleId="apple-converted-space">
    <w:name w:val="apple-converted-space"/>
    <w:basedOn w:val="DefaultParagraphFont"/>
    <w:rsid w:val="00737819"/>
  </w:style>
  <w:style w:type="character" w:styleId="Emphasis">
    <w:name w:val="Emphasis"/>
    <w:basedOn w:val="DefaultParagraphFont"/>
    <w:uiPriority w:val="20"/>
    <w:qFormat/>
    <w:rsid w:val="00737819"/>
    <w:rPr>
      <w:i/>
      <w:iCs/>
    </w:rPr>
  </w:style>
  <w:style w:type="character" w:customStyle="1" w:styleId="Heading2Char">
    <w:name w:val="Heading 2 Char"/>
    <w:basedOn w:val="DefaultParagraphFont"/>
    <w:link w:val="Heading2"/>
    <w:uiPriority w:val="9"/>
    <w:semiHidden/>
    <w:rsid w:val="00846C42"/>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6971A0"/>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6971A0"/>
    <w:rPr>
      <w:rFonts w:ascii="Calibri" w:eastAsia="Calibri" w:hAnsi="Calibri" w:cs="Calibri"/>
      <w:sz w:val="20"/>
      <w:szCs w:val="20"/>
    </w:rPr>
  </w:style>
  <w:style w:type="character" w:styleId="FootnoteReference">
    <w:name w:val="footnote reference"/>
    <w:basedOn w:val="DefaultParagraphFont"/>
    <w:uiPriority w:val="99"/>
    <w:semiHidden/>
    <w:unhideWhenUsed/>
    <w:rsid w:val="006971A0"/>
    <w:rPr>
      <w:vertAlign w:val="superscript"/>
    </w:rPr>
  </w:style>
  <w:style w:type="numbering" w:customStyle="1" w:styleId="List17">
    <w:name w:val="List 17"/>
    <w:basedOn w:val="NoList"/>
    <w:rsid w:val="00FA40AB"/>
    <w:pPr>
      <w:numPr>
        <w:numId w:val="13"/>
      </w:numPr>
    </w:pPr>
  </w:style>
  <w:style w:type="character" w:styleId="Hyperlink">
    <w:name w:val="Hyperlink"/>
    <w:basedOn w:val="DefaultParagraphFont"/>
    <w:uiPriority w:val="99"/>
    <w:unhideWhenUsed/>
    <w:rsid w:val="00B810C5"/>
    <w:rPr>
      <w:color w:val="0000FF" w:themeColor="hyperlink"/>
      <w:u w:val="single"/>
    </w:rPr>
  </w:style>
  <w:style w:type="character" w:styleId="Strong">
    <w:name w:val="Strong"/>
    <w:basedOn w:val="DefaultParagraphFont"/>
    <w:uiPriority w:val="22"/>
    <w:qFormat/>
    <w:rsid w:val="00B104F4"/>
    <w:rPr>
      <w:b/>
      <w:bCs/>
    </w:rPr>
  </w:style>
  <w:style w:type="character" w:styleId="FollowedHyperlink">
    <w:name w:val="FollowedHyperlink"/>
    <w:basedOn w:val="DefaultParagraphFont"/>
    <w:uiPriority w:val="99"/>
    <w:semiHidden/>
    <w:unhideWhenUsed/>
    <w:rsid w:val="00EC5965"/>
    <w:rPr>
      <w:color w:val="800080" w:themeColor="followedHyperlink"/>
      <w:u w:val="single"/>
    </w:rPr>
  </w:style>
  <w:style w:type="character" w:styleId="UnresolvedMention">
    <w:name w:val="Unresolved Mention"/>
    <w:basedOn w:val="DefaultParagraphFont"/>
    <w:uiPriority w:val="99"/>
    <w:semiHidden/>
    <w:unhideWhenUsed/>
    <w:rsid w:val="00E02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888">
      <w:bodyDiv w:val="1"/>
      <w:marLeft w:val="0"/>
      <w:marRight w:val="0"/>
      <w:marTop w:val="0"/>
      <w:marBottom w:val="0"/>
      <w:divBdr>
        <w:top w:val="none" w:sz="0" w:space="0" w:color="auto"/>
        <w:left w:val="none" w:sz="0" w:space="0" w:color="auto"/>
        <w:bottom w:val="none" w:sz="0" w:space="0" w:color="auto"/>
        <w:right w:val="none" w:sz="0" w:space="0" w:color="auto"/>
      </w:divBdr>
    </w:div>
    <w:div w:id="777065641">
      <w:bodyDiv w:val="1"/>
      <w:marLeft w:val="0"/>
      <w:marRight w:val="0"/>
      <w:marTop w:val="0"/>
      <w:marBottom w:val="0"/>
      <w:divBdr>
        <w:top w:val="none" w:sz="0" w:space="0" w:color="auto"/>
        <w:left w:val="none" w:sz="0" w:space="0" w:color="auto"/>
        <w:bottom w:val="none" w:sz="0" w:space="0" w:color="auto"/>
        <w:right w:val="none" w:sz="0" w:space="0" w:color="auto"/>
      </w:divBdr>
    </w:div>
    <w:div w:id="867330213">
      <w:bodyDiv w:val="1"/>
      <w:marLeft w:val="0"/>
      <w:marRight w:val="0"/>
      <w:marTop w:val="0"/>
      <w:marBottom w:val="0"/>
      <w:divBdr>
        <w:top w:val="none" w:sz="0" w:space="0" w:color="auto"/>
        <w:left w:val="none" w:sz="0" w:space="0" w:color="auto"/>
        <w:bottom w:val="none" w:sz="0" w:space="0" w:color="auto"/>
        <w:right w:val="none" w:sz="0" w:space="0" w:color="auto"/>
      </w:divBdr>
    </w:div>
    <w:div w:id="1147824363">
      <w:bodyDiv w:val="1"/>
      <w:marLeft w:val="0"/>
      <w:marRight w:val="0"/>
      <w:marTop w:val="0"/>
      <w:marBottom w:val="0"/>
      <w:divBdr>
        <w:top w:val="none" w:sz="0" w:space="0" w:color="auto"/>
        <w:left w:val="none" w:sz="0" w:space="0" w:color="auto"/>
        <w:bottom w:val="none" w:sz="0" w:space="0" w:color="auto"/>
        <w:right w:val="none" w:sz="0" w:space="0" w:color="auto"/>
      </w:divBdr>
    </w:div>
    <w:div w:id="14278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ndp.org/Documents/P11_Personal_history_form.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notices.undp.org/view_file.cfm?doc_id=20128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rocurement-notices.undp.org/view_file.cfm?doc_id=45780" TargetMode="External"/><Relationship Id="rId4" Type="http://schemas.openxmlformats.org/officeDocument/2006/relationships/settings" Target="settings.xml"/><Relationship Id="rId9" Type="http://schemas.openxmlformats.org/officeDocument/2006/relationships/hyperlink" Target="mailto:procurement.be@undp.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5F7DB-9B65-47CF-BD30-7CE40589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zczc</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kiril.anchev</dc:creator>
  <cp:lastModifiedBy>Asan Amza</cp:lastModifiedBy>
  <cp:revision>10</cp:revision>
  <cp:lastPrinted>2017-01-11T14:13:00Z</cp:lastPrinted>
  <dcterms:created xsi:type="dcterms:W3CDTF">2020-01-22T09:41:00Z</dcterms:created>
  <dcterms:modified xsi:type="dcterms:W3CDTF">2020-03-04T14:04:00Z</dcterms:modified>
</cp:coreProperties>
</file>