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90BB" w14:textId="77777777" w:rsidR="00904CF7" w:rsidRDefault="00904CF7" w:rsidP="00904CF7">
      <w:pPr>
        <w:jc w:val="right"/>
        <w:rPr>
          <w:rFonts w:ascii="Calibri" w:hAnsi="Calibri" w:cs="Calibri"/>
          <w:lang w:val="fr-FR"/>
        </w:rPr>
      </w:pPr>
    </w:p>
    <w:p w14:paraId="3CBE4D38" w14:textId="77777777" w:rsidR="00AC669E" w:rsidRDefault="00AC669E" w:rsidP="00904CF7">
      <w:pPr>
        <w:jc w:val="right"/>
        <w:rPr>
          <w:rFonts w:ascii="Calibri" w:hAnsi="Calibri" w:cs="Calibri"/>
          <w:lang w:val="fr-FR"/>
        </w:rPr>
      </w:pPr>
    </w:p>
    <w:p w14:paraId="6BA53DC6" w14:textId="77777777" w:rsidR="00AC669E" w:rsidRPr="00BE3DBF" w:rsidRDefault="00AC669E" w:rsidP="00904CF7">
      <w:pPr>
        <w:jc w:val="right"/>
        <w:rPr>
          <w:rFonts w:ascii="Calibri" w:hAnsi="Calibri" w:cs="Calibri"/>
          <w:lang w:val="fr-FR"/>
        </w:rPr>
      </w:pPr>
    </w:p>
    <w:tbl>
      <w:tblPr>
        <w:tblW w:w="0" w:type="auto"/>
        <w:tblLayout w:type="fixed"/>
        <w:tblLook w:val="0000" w:firstRow="0" w:lastRow="0" w:firstColumn="0" w:lastColumn="0" w:noHBand="0" w:noVBand="0"/>
      </w:tblPr>
      <w:tblGrid>
        <w:gridCol w:w="9438"/>
      </w:tblGrid>
      <w:tr w:rsidR="00904CF7" w:rsidRPr="00BE3DBF" w14:paraId="538FFA4E" w14:textId="77777777" w:rsidTr="00EF0762">
        <w:trPr>
          <w:trHeight w:val="405"/>
        </w:trPr>
        <w:tc>
          <w:tcPr>
            <w:tcW w:w="9438" w:type="dxa"/>
          </w:tcPr>
          <w:p w14:paraId="3D3FCC5E" w14:textId="77777777" w:rsidR="00904CF7" w:rsidRPr="00BE3DBF" w:rsidRDefault="00904CF7" w:rsidP="00EF0762">
            <w:pPr>
              <w:ind w:right="-138"/>
              <w:jc w:val="center"/>
              <w:rPr>
                <w:rFonts w:ascii="Calibri" w:hAnsi="Calibri" w:cs="Calibri"/>
                <w:b/>
                <w:sz w:val="32"/>
                <w:szCs w:val="32"/>
                <w:lang w:val="fr-FR"/>
              </w:rPr>
            </w:pPr>
          </w:p>
        </w:tc>
      </w:tr>
    </w:tbl>
    <w:p w14:paraId="5582591A"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04A12153"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34882FB1"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F19F80" w14:textId="77777777" w:rsidTr="00EF0762">
        <w:trPr>
          <w:cantSplit/>
        </w:trPr>
        <w:tc>
          <w:tcPr>
            <w:tcW w:w="5400" w:type="dxa"/>
            <w:vMerge w:val="restart"/>
          </w:tcPr>
          <w:p w14:paraId="679A582A" w14:textId="77777777" w:rsidR="002339E8" w:rsidRPr="006D0CBB" w:rsidRDefault="002339E8" w:rsidP="008A16BD">
            <w:pPr>
              <w:rPr>
                <w:rFonts w:ascii="Calibri" w:hAnsi="Calibri" w:cs="Calibri"/>
                <w:b/>
                <w:bCs/>
                <w:sz w:val="22"/>
                <w:szCs w:val="22"/>
                <w:lang w:val="fr-FR"/>
              </w:rPr>
            </w:pPr>
            <w:r w:rsidRPr="006D0CBB">
              <w:rPr>
                <w:rFonts w:ascii="Calibri" w:hAnsi="Calibri" w:cs="Calibri"/>
                <w:b/>
                <w:bCs/>
                <w:sz w:val="22"/>
                <w:szCs w:val="22"/>
                <w:lang w:val="fr-FR"/>
              </w:rPr>
              <w:t>NOM &amp; ADRESSE DE L’ENTREPRISE</w:t>
            </w:r>
            <w:r w:rsidR="008A16BD" w:rsidRPr="006D0CBB">
              <w:rPr>
                <w:rFonts w:ascii="Calibri" w:hAnsi="Calibri" w:cs="Calibri"/>
                <w:b/>
                <w:bCs/>
                <w:sz w:val="22"/>
                <w:szCs w:val="22"/>
                <w:lang w:val="fr-FR"/>
              </w:rPr>
              <w:t> :</w:t>
            </w:r>
          </w:p>
        </w:tc>
        <w:tc>
          <w:tcPr>
            <w:tcW w:w="3960" w:type="dxa"/>
          </w:tcPr>
          <w:p w14:paraId="27352C4F" w14:textId="537BBABD" w:rsidR="002339E8" w:rsidRPr="006D0CBB" w:rsidRDefault="002339E8" w:rsidP="002339E8">
            <w:pPr>
              <w:rPr>
                <w:rFonts w:ascii="Calibri" w:hAnsi="Calibri" w:cs="Calibri"/>
                <w:b/>
                <w:bCs/>
                <w:sz w:val="22"/>
                <w:szCs w:val="22"/>
                <w:lang w:val="fr-FR"/>
              </w:rPr>
            </w:pPr>
            <w:r w:rsidRPr="006D0CBB">
              <w:rPr>
                <w:rFonts w:ascii="Calibri" w:hAnsi="Calibri" w:cs="Calibri"/>
                <w:b/>
                <w:bCs/>
                <w:sz w:val="22"/>
                <w:szCs w:val="22"/>
                <w:lang w:val="fr-FR"/>
              </w:rPr>
              <w:t>DATE :</w:t>
            </w:r>
            <w:r w:rsidR="008A16BD" w:rsidRPr="006D0CBB">
              <w:rPr>
                <w:rFonts w:ascii="Calibri" w:hAnsi="Calibri" w:cs="Calibri"/>
                <w:b/>
                <w:bCs/>
                <w:sz w:val="22"/>
                <w:szCs w:val="22"/>
                <w:lang w:val="fr-FR"/>
              </w:rPr>
              <w:t xml:space="preserve"> </w:t>
            </w:r>
            <w:r w:rsidR="008A1C8E">
              <w:rPr>
                <w:rFonts w:ascii="Calibri" w:hAnsi="Calibri" w:cs="Calibri"/>
                <w:b/>
                <w:bCs/>
                <w:sz w:val="22"/>
                <w:szCs w:val="22"/>
                <w:lang w:val="fr-FR"/>
              </w:rPr>
              <w:t>3</w:t>
            </w:r>
            <w:r w:rsidR="00641DEE">
              <w:rPr>
                <w:rFonts w:ascii="Calibri" w:hAnsi="Calibri" w:cs="Calibri"/>
                <w:b/>
                <w:bCs/>
                <w:sz w:val="22"/>
                <w:szCs w:val="22"/>
                <w:lang w:val="fr-FR"/>
              </w:rPr>
              <w:t xml:space="preserve"> Février </w:t>
            </w:r>
            <w:r w:rsidR="008A16BD" w:rsidRPr="006D0CBB">
              <w:rPr>
                <w:rFonts w:ascii="Calibri" w:hAnsi="Calibri" w:cs="Calibri"/>
                <w:b/>
                <w:bCs/>
                <w:sz w:val="22"/>
                <w:szCs w:val="22"/>
                <w:lang w:val="fr-FR"/>
              </w:rPr>
              <w:t>201</w:t>
            </w:r>
            <w:r w:rsidR="00DB6AE3">
              <w:rPr>
                <w:rFonts w:ascii="Calibri" w:hAnsi="Calibri" w:cs="Calibri"/>
                <w:b/>
                <w:bCs/>
                <w:sz w:val="22"/>
                <w:szCs w:val="22"/>
                <w:lang w:val="fr-FR"/>
              </w:rPr>
              <w:t>9</w:t>
            </w:r>
          </w:p>
        </w:tc>
      </w:tr>
      <w:tr w:rsidR="00904CF7" w:rsidRPr="00BE3DBF" w14:paraId="4A90E717" w14:textId="77777777" w:rsidTr="00EF0762">
        <w:trPr>
          <w:cantSplit/>
          <w:trHeight w:val="460"/>
        </w:trPr>
        <w:tc>
          <w:tcPr>
            <w:tcW w:w="5400" w:type="dxa"/>
            <w:vMerge/>
          </w:tcPr>
          <w:p w14:paraId="7980D24E" w14:textId="77777777" w:rsidR="00904CF7" w:rsidRPr="006D0CBB" w:rsidRDefault="00904CF7" w:rsidP="00EF0762">
            <w:pPr>
              <w:rPr>
                <w:rFonts w:ascii="Calibri" w:hAnsi="Calibri" w:cs="Calibri"/>
                <w:b/>
                <w:bCs/>
                <w:sz w:val="22"/>
                <w:szCs w:val="22"/>
                <w:lang w:val="fr-FR"/>
              </w:rPr>
            </w:pPr>
          </w:p>
        </w:tc>
        <w:tc>
          <w:tcPr>
            <w:tcW w:w="3960" w:type="dxa"/>
            <w:tcBorders>
              <w:bottom w:val="single" w:sz="4" w:space="0" w:color="auto"/>
            </w:tcBorders>
          </w:tcPr>
          <w:p w14:paraId="5E10EE40" w14:textId="06A1F2A6" w:rsidR="00904CF7" w:rsidRPr="006D0CBB" w:rsidRDefault="00904CF7" w:rsidP="002339E8">
            <w:pPr>
              <w:rPr>
                <w:rFonts w:ascii="Calibri" w:hAnsi="Calibri" w:cs="Calibri"/>
                <w:b/>
                <w:bCs/>
                <w:sz w:val="22"/>
                <w:szCs w:val="22"/>
                <w:lang w:val="fr-FR"/>
              </w:rPr>
            </w:pPr>
            <w:r w:rsidRPr="006D0CBB">
              <w:rPr>
                <w:rFonts w:ascii="Calibri" w:hAnsi="Calibri" w:cs="Calibri"/>
                <w:b/>
                <w:bCs/>
                <w:sz w:val="22"/>
                <w:szCs w:val="22"/>
                <w:lang w:val="fr-FR"/>
              </w:rPr>
              <w:t>REFERENCE</w:t>
            </w:r>
            <w:r w:rsidR="002339E8" w:rsidRPr="006D0CBB">
              <w:rPr>
                <w:rFonts w:ascii="Calibri" w:hAnsi="Calibri" w:cs="Calibri"/>
                <w:b/>
                <w:bCs/>
                <w:sz w:val="22"/>
                <w:szCs w:val="22"/>
                <w:lang w:val="fr-FR"/>
              </w:rPr>
              <w:t> :</w:t>
            </w:r>
            <w:r w:rsidRPr="006D0CBB">
              <w:rPr>
                <w:rFonts w:ascii="Calibri" w:hAnsi="Calibri" w:cs="Calibri"/>
                <w:b/>
                <w:bCs/>
                <w:sz w:val="22"/>
                <w:szCs w:val="22"/>
                <w:lang w:val="fr-FR"/>
              </w:rPr>
              <w:t xml:space="preserve"> </w:t>
            </w:r>
            <w:r w:rsidR="008A16BD" w:rsidRPr="006D0CBB">
              <w:rPr>
                <w:rFonts w:ascii="Calibri" w:hAnsi="Calibri" w:cs="Calibri"/>
                <w:b/>
                <w:bCs/>
                <w:sz w:val="22"/>
                <w:szCs w:val="22"/>
                <w:lang w:val="fr-FR"/>
              </w:rPr>
              <w:t>RFP-0</w:t>
            </w:r>
            <w:r w:rsidR="004F2FA5">
              <w:rPr>
                <w:rFonts w:ascii="Calibri" w:hAnsi="Calibri" w:cs="Calibri"/>
                <w:b/>
                <w:bCs/>
                <w:sz w:val="22"/>
                <w:szCs w:val="22"/>
                <w:lang w:val="fr-FR"/>
              </w:rPr>
              <w:t>0</w:t>
            </w:r>
            <w:r w:rsidR="00641DEE">
              <w:rPr>
                <w:rFonts w:ascii="Calibri" w:hAnsi="Calibri" w:cs="Calibri"/>
                <w:b/>
                <w:bCs/>
                <w:sz w:val="22"/>
                <w:szCs w:val="22"/>
                <w:lang w:val="fr-FR"/>
              </w:rPr>
              <w:t>2</w:t>
            </w:r>
            <w:r w:rsidR="008A16BD" w:rsidRPr="006D0CBB">
              <w:rPr>
                <w:rFonts w:ascii="Calibri" w:hAnsi="Calibri" w:cs="Calibri"/>
                <w:b/>
                <w:bCs/>
                <w:sz w:val="22"/>
                <w:szCs w:val="22"/>
                <w:lang w:val="fr-FR"/>
              </w:rPr>
              <w:t>-MRT-20</w:t>
            </w:r>
            <w:r w:rsidR="004F2FA5">
              <w:rPr>
                <w:rFonts w:ascii="Calibri" w:hAnsi="Calibri" w:cs="Calibri"/>
                <w:b/>
                <w:bCs/>
                <w:sz w:val="22"/>
                <w:szCs w:val="22"/>
                <w:lang w:val="fr-FR"/>
              </w:rPr>
              <w:t>20</w:t>
            </w:r>
          </w:p>
        </w:tc>
      </w:tr>
    </w:tbl>
    <w:p w14:paraId="33FE2F07" w14:textId="77777777" w:rsidR="00904CF7" w:rsidRPr="00BE3DBF" w:rsidRDefault="00904CF7" w:rsidP="00904CF7">
      <w:pPr>
        <w:rPr>
          <w:rFonts w:ascii="Calibri" w:hAnsi="Calibri" w:cs="Calibri"/>
          <w:color w:val="FF0000"/>
          <w:sz w:val="22"/>
          <w:szCs w:val="22"/>
          <w:lang w:val="fr-FR"/>
        </w:rPr>
      </w:pPr>
    </w:p>
    <w:p w14:paraId="395EF8EF" w14:textId="77777777" w:rsidR="00904CF7" w:rsidRPr="00BE3DBF" w:rsidRDefault="00904CF7" w:rsidP="00904CF7">
      <w:pPr>
        <w:rPr>
          <w:rFonts w:ascii="Calibri" w:hAnsi="Calibri" w:cs="Calibri"/>
          <w:sz w:val="22"/>
          <w:szCs w:val="22"/>
          <w:lang w:val="fr-FR"/>
        </w:rPr>
      </w:pPr>
    </w:p>
    <w:p w14:paraId="0B80B70E"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63FB3979" w14:textId="77777777" w:rsidR="002339E8" w:rsidRPr="00BE3DBF" w:rsidRDefault="002339E8" w:rsidP="002339E8">
      <w:pPr>
        <w:rPr>
          <w:rFonts w:ascii="Calibri" w:hAnsi="Calibri" w:cs="Calibri"/>
          <w:sz w:val="22"/>
          <w:szCs w:val="22"/>
          <w:lang w:val="fr-FR"/>
        </w:rPr>
      </w:pPr>
    </w:p>
    <w:p w14:paraId="69A33B4A" w14:textId="40CA2C34" w:rsidR="00904CF7" w:rsidRDefault="002339E8" w:rsidP="00005F29">
      <w:pPr>
        <w:ind w:firstLine="720"/>
        <w:jc w:val="both"/>
        <w:outlineLvl w:val="0"/>
        <w:rPr>
          <w:rFonts w:ascii="Calibri" w:hAnsi="Calibri" w:cs="Calibri"/>
          <w:sz w:val="22"/>
          <w:szCs w:val="22"/>
          <w:lang w:val="fr-FR"/>
        </w:rPr>
      </w:pPr>
      <w:r w:rsidRPr="00BE3DBF">
        <w:rPr>
          <w:rFonts w:ascii="Calibri" w:hAnsi="Calibri" w:cs="Calibri"/>
          <w:sz w:val="22"/>
          <w:szCs w:val="22"/>
          <w:lang w:val="fr-FR"/>
        </w:rPr>
        <w:t xml:space="preserve">Nous vous demandons de bien vouloir nous adresser votre soumission au titre </w:t>
      </w:r>
      <w:r w:rsidR="00641DEE">
        <w:rPr>
          <w:rFonts w:ascii="Calibri" w:hAnsi="Calibri" w:cs="Calibri"/>
          <w:sz w:val="22"/>
          <w:szCs w:val="22"/>
          <w:lang w:val="fr-FR"/>
        </w:rPr>
        <w:t>de</w:t>
      </w:r>
      <w:r w:rsidR="00641DEE" w:rsidRPr="00641DEE">
        <w:rPr>
          <w:rFonts w:ascii="Calibri" w:hAnsi="Calibri" w:cs="Calibri"/>
          <w:sz w:val="22"/>
          <w:szCs w:val="22"/>
          <w:lang w:val="fr-FR"/>
        </w:rPr>
        <w:t xml:space="preserve"> recrutement d’un Bureau d’études International pour la réalisation d’une étude sur la gestion des déchets solides urbains à Nouakchott : « vers un système approprié de gestion économiquement et écologiquement durable et le développement de filières créatrices d’emplois verts </w:t>
      </w:r>
    </w:p>
    <w:p w14:paraId="270E8FA6" w14:textId="77777777" w:rsidR="00641DEE" w:rsidRPr="00641DEE" w:rsidRDefault="00641DEE" w:rsidP="00005F29">
      <w:pPr>
        <w:ind w:firstLine="720"/>
        <w:jc w:val="both"/>
        <w:outlineLvl w:val="0"/>
        <w:rPr>
          <w:rFonts w:ascii="Calibri" w:hAnsi="Calibri" w:cs="Calibri"/>
          <w:sz w:val="22"/>
          <w:szCs w:val="22"/>
          <w:lang w:val="fr-FR"/>
        </w:rPr>
      </w:pPr>
    </w:p>
    <w:p w14:paraId="362681E4"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E51D2E7" w14:textId="77777777" w:rsidR="00904CF7" w:rsidRPr="00BE3DBF" w:rsidRDefault="00904CF7" w:rsidP="00904CF7">
      <w:pPr>
        <w:ind w:firstLine="720"/>
        <w:outlineLvl w:val="0"/>
        <w:rPr>
          <w:rFonts w:ascii="Calibri" w:hAnsi="Calibri" w:cs="Calibri"/>
          <w:sz w:val="22"/>
          <w:szCs w:val="22"/>
          <w:lang w:val="fr-FR"/>
        </w:rPr>
      </w:pPr>
    </w:p>
    <w:p w14:paraId="2414E846" w14:textId="36BA299F" w:rsidR="003C5D0B" w:rsidRPr="00BE3DBF" w:rsidRDefault="003C5D0B" w:rsidP="008A16BD">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A518C9">
        <w:rPr>
          <w:rFonts w:ascii="Calibri" w:hAnsi="Calibri" w:cs="Calibri"/>
          <w:b/>
          <w:i/>
          <w:sz w:val="22"/>
          <w:szCs w:val="22"/>
          <w:lang w:val="fr-FR"/>
        </w:rPr>
        <w:t>2</w:t>
      </w:r>
      <w:r w:rsidR="00641DEE">
        <w:rPr>
          <w:rFonts w:ascii="Calibri" w:hAnsi="Calibri" w:cs="Calibri"/>
          <w:b/>
          <w:i/>
          <w:sz w:val="22"/>
          <w:szCs w:val="22"/>
          <w:lang w:val="fr-FR"/>
        </w:rPr>
        <w:t xml:space="preserve">3 Mars </w:t>
      </w:r>
      <w:r w:rsidR="00962F69" w:rsidRPr="00874D4C">
        <w:rPr>
          <w:rFonts w:ascii="Calibri" w:hAnsi="Calibri" w:cs="Calibri"/>
          <w:b/>
          <w:i/>
          <w:sz w:val="22"/>
          <w:szCs w:val="22"/>
          <w:lang w:val="fr-FR"/>
        </w:rPr>
        <w:t xml:space="preserve"> 20</w:t>
      </w:r>
      <w:r w:rsidR="004F2FA5">
        <w:rPr>
          <w:rFonts w:ascii="Calibri" w:hAnsi="Calibri" w:cs="Calibri"/>
          <w:b/>
          <w:i/>
          <w:sz w:val="22"/>
          <w:szCs w:val="22"/>
          <w:lang w:val="fr-FR"/>
        </w:rPr>
        <w:t>20</w:t>
      </w:r>
      <w:r w:rsidR="00AE3415" w:rsidRPr="00874D4C">
        <w:rPr>
          <w:rFonts w:ascii="Calibri" w:hAnsi="Calibri" w:cs="Calibri"/>
          <w:b/>
          <w:i/>
          <w:sz w:val="22"/>
          <w:szCs w:val="22"/>
          <w:lang w:val="fr-FR"/>
        </w:rPr>
        <w:t xml:space="preserve"> </w:t>
      </w:r>
      <w:r w:rsidR="008A16BD" w:rsidRPr="00874D4C">
        <w:rPr>
          <w:rFonts w:ascii="Calibri" w:hAnsi="Calibri" w:cs="Calibri"/>
          <w:b/>
          <w:i/>
          <w:sz w:val="22"/>
          <w:szCs w:val="22"/>
          <w:lang w:val="fr-FR"/>
        </w:rPr>
        <w:t xml:space="preserve"> à 1</w:t>
      </w:r>
      <w:r w:rsidR="00DC2D73" w:rsidRPr="00874D4C">
        <w:rPr>
          <w:rFonts w:ascii="Calibri" w:hAnsi="Calibri" w:cs="Calibri"/>
          <w:b/>
          <w:i/>
          <w:sz w:val="22"/>
          <w:szCs w:val="22"/>
          <w:lang w:val="fr-FR"/>
        </w:rPr>
        <w:t>7</w:t>
      </w:r>
      <w:r w:rsidR="008A16BD" w:rsidRPr="00874D4C">
        <w:rPr>
          <w:rFonts w:ascii="Calibri" w:hAnsi="Calibri" w:cs="Calibri"/>
          <w:b/>
          <w:i/>
          <w:sz w:val="22"/>
          <w:szCs w:val="22"/>
          <w:lang w:val="fr-FR"/>
        </w:rPr>
        <w:t xml:space="preserve">H </w:t>
      </w:r>
      <w:r w:rsidR="00DB6AE3" w:rsidRPr="00874D4C">
        <w:rPr>
          <w:rFonts w:ascii="Calibri" w:hAnsi="Calibri" w:cs="Calibri"/>
          <w:b/>
          <w:i/>
          <w:sz w:val="22"/>
          <w:szCs w:val="22"/>
          <w:lang w:val="fr-FR"/>
        </w:rPr>
        <w:t>00</w:t>
      </w:r>
      <w:r w:rsidR="00DC2D73" w:rsidRPr="00874D4C">
        <w:rPr>
          <w:rFonts w:ascii="Calibri" w:hAnsi="Calibri" w:cs="Calibri"/>
          <w:b/>
          <w:i/>
          <w:sz w:val="22"/>
          <w:szCs w:val="22"/>
          <w:lang w:val="fr-FR"/>
        </w:rPr>
        <w:t>, heure de Nouakchott,</w:t>
      </w:r>
      <w:r w:rsidRPr="00874D4C">
        <w:rPr>
          <w:rFonts w:ascii="Calibri" w:hAnsi="Calibri" w:cs="Calibri"/>
          <w:i/>
          <w:sz w:val="22"/>
          <w:szCs w:val="22"/>
          <w:lang w:val="fr-FR"/>
        </w:rPr>
        <w:t xml:space="preserve"> </w:t>
      </w:r>
      <w:r w:rsidRPr="00874D4C">
        <w:rPr>
          <w:rFonts w:ascii="Calibri" w:hAnsi="Calibri" w:cs="Calibri"/>
          <w:sz w:val="22"/>
          <w:szCs w:val="22"/>
          <w:lang w:val="fr-FR"/>
        </w:rPr>
        <w:t>et par courrier électronique, messager ou télé</w:t>
      </w:r>
      <w:r w:rsidRPr="00BE3DBF">
        <w:rPr>
          <w:rFonts w:ascii="Calibri" w:hAnsi="Calibri" w:cs="Calibri"/>
          <w:sz w:val="22"/>
          <w:szCs w:val="22"/>
          <w:lang w:val="fr-FR"/>
        </w:rPr>
        <w:t>copie à l’adresse suivante :</w:t>
      </w:r>
    </w:p>
    <w:p w14:paraId="511F7EC0" w14:textId="77777777" w:rsidR="003C5D0B" w:rsidRPr="00BE3DBF" w:rsidRDefault="003C5D0B" w:rsidP="003C5D0B">
      <w:pPr>
        <w:ind w:firstLine="720"/>
        <w:outlineLvl w:val="0"/>
        <w:rPr>
          <w:rFonts w:ascii="Calibri" w:hAnsi="Calibri" w:cs="Calibri"/>
          <w:sz w:val="22"/>
          <w:szCs w:val="22"/>
          <w:lang w:val="fr-FR"/>
        </w:rPr>
      </w:pPr>
    </w:p>
    <w:p w14:paraId="404E63DE" w14:textId="77777777" w:rsidR="008A16BD" w:rsidRPr="00570BF6" w:rsidRDefault="008A16BD" w:rsidP="008A16BD">
      <w:pPr>
        <w:jc w:val="center"/>
        <w:outlineLvl w:val="0"/>
        <w:rPr>
          <w:rFonts w:asciiTheme="majorBidi" w:hAnsiTheme="majorBidi" w:cstheme="majorBidi"/>
          <w:b/>
          <w:sz w:val="22"/>
          <w:szCs w:val="22"/>
          <w:lang w:val="fr-FR"/>
        </w:rPr>
      </w:pPr>
      <w:r w:rsidRPr="00570BF6">
        <w:rPr>
          <w:rFonts w:asciiTheme="majorBidi" w:hAnsiTheme="majorBidi" w:cstheme="majorBidi"/>
          <w:b/>
          <w:sz w:val="22"/>
          <w:szCs w:val="22"/>
          <w:lang w:val="fr-FR"/>
        </w:rPr>
        <w:t>Programme des Nations Unies pour le développement</w:t>
      </w:r>
    </w:p>
    <w:p w14:paraId="1A5A0681"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203, RUE 42-133</w:t>
      </w:r>
    </w:p>
    <w:p w14:paraId="0AB847F3" w14:textId="77777777" w:rsidR="008A16BD" w:rsidRPr="00570BF6" w:rsidRDefault="008A16BD" w:rsidP="008A16BD">
      <w:pPr>
        <w:tabs>
          <w:tab w:val="center" w:pos="4680"/>
          <w:tab w:val="left" w:pos="7785"/>
        </w:tabs>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ab/>
        <w:t>Ilot K lots n°159-161, Route de la Corniche</w:t>
      </w:r>
      <w:r w:rsidRPr="00570BF6">
        <w:rPr>
          <w:rFonts w:asciiTheme="majorBidi" w:hAnsiTheme="majorBidi" w:cstheme="majorBidi"/>
          <w:b/>
          <w:i/>
          <w:sz w:val="22"/>
          <w:szCs w:val="22"/>
          <w:lang w:val="fr-FR"/>
        </w:rPr>
        <w:tab/>
      </w:r>
    </w:p>
    <w:p w14:paraId="5AACFAE2"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B.P.620 Nouakchott – Mauritanie – Tel : (222) 45 25 24 09 – Fax : (222) 45 25 26 16</w:t>
      </w:r>
    </w:p>
    <w:p w14:paraId="65EF6E01" w14:textId="77777777" w:rsidR="002703A7" w:rsidRPr="00570BF6" w:rsidRDefault="002703A7" w:rsidP="008A16BD">
      <w:pPr>
        <w:jc w:val="center"/>
        <w:outlineLvl w:val="0"/>
        <w:rPr>
          <w:rFonts w:asciiTheme="majorBidi" w:hAnsiTheme="majorBidi" w:cstheme="majorBidi"/>
          <w:b/>
          <w:i/>
          <w:sz w:val="22"/>
          <w:szCs w:val="22"/>
          <w:lang w:val="fr-FR"/>
        </w:rPr>
      </w:pPr>
    </w:p>
    <w:p w14:paraId="5AFCE2F3"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 xml:space="preserve">Ou par e-mail à l’adresse : </w:t>
      </w:r>
      <w:hyperlink r:id="rId12" w:history="1">
        <w:r w:rsidR="0096302B" w:rsidRPr="0005054F">
          <w:rPr>
            <w:rStyle w:val="Lienhypertexte"/>
            <w:rFonts w:asciiTheme="majorBidi" w:hAnsiTheme="majorBidi" w:cstheme="majorBidi"/>
            <w:b/>
            <w:i/>
            <w:sz w:val="22"/>
            <w:szCs w:val="22"/>
            <w:lang w:val="fr-FR"/>
          </w:rPr>
          <w:t>recrutement.mr@undp.org</w:t>
        </w:r>
      </w:hyperlink>
      <w:r w:rsidR="0096302B">
        <w:rPr>
          <w:rFonts w:asciiTheme="majorBidi" w:hAnsiTheme="majorBidi" w:cstheme="majorBidi"/>
          <w:b/>
          <w:i/>
          <w:sz w:val="22"/>
          <w:szCs w:val="22"/>
          <w:lang w:val="fr-FR"/>
        </w:rPr>
        <w:t xml:space="preserve"> </w:t>
      </w:r>
    </w:p>
    <w:p w14:paraId="329B6071" w14:textId="77777777" w:rsidR="00904CF7" w:rsidRPr="008A16BD" w:rsidRDefault="00904CF7" w:rsidP="00904CF7">
      <w:pPr>
        <w:rPr>
          <w:rFonts w:ascii="Calibri" w:hAnsi="Calibri" w:cs="Calibri"/>
          <w:sz w:val="22"/>
          <w:szCs w:val="22"/>
          <w:lang w:val="fr-FR"/>
        </w:rPr>
      </w:pPr>
    </w:p>
    <w:p w14:paraId="0DCF9291" w14:textId="77777777" w:rsidR="00904CF7" w:rsidRPr="008A16BD" w:rsidRDefault="00F70D90" w:rsidP="008A16BD">
      <w:pPr>
        <w:jc w:val="both"/>
        <w:rPr>
          <w:rFonts w:ascii="Calibri" w:hAnsi="Calibri" w:cs="Calibri"/>
          <w:sz w:val="22"/>
          <w:szCs w:val="22"/>
          <w:lang w:val="fr-FR"/>
        </w:rPr>
      </w:pPr>
      <w:r w:rsidRPr="008A16BD">
        <w:rPr>
          <w:rFonts w:ascii="Calibri" w:hAnsi="Calibri" w:cs="Calibri"/>
          <w:sz w:val="22"/>
          <w:szCs w:val="22"/>
          <w:lang w:val="fr-FR"/>
        </w:rPr>
        <w:t xml:space="preserve">Votre soumission doit être rédigée en </w:t>
      </w:r>
      <w:r w:rsidR="008A16BD" w:rsidRPr="008A16BD">
        <w:rPr>
          <w:rFonts w:ascii="Calibri" w:hAnsi="Calibri" w:cs="Calibri"/>
          <w:b/>
          <w:i/>
          <w:sz w:val="22"/>
          <w:szCs w:val="22"/>
          <w:lang w:val="fr-FR"/>
        </w:rPr>
        <w:t>Français</w:t>
      </w:r>
      <w:r w:rsidR="00904CF7" w:rsidRPr="008A16BD">
        <w:rPr>
          <w:rFonts w:ascii="Calibri" w:hAnsi="Calibri" w:cs="Calibri"/>
          <w:b/>
          <w:i/>
          <w:sz w:val="22"/>
          <w:szCs w:val="22"/>
          <w:lang w:val="fr-FR"/>
        </w:rPr>
        <w:t>,</w:t>
      </w:r>
      <w:r w:rsidR="00904CF7" w:rsidRPr="008A16BD">
        <w:rPr>
          <w:rFonts w:ascii="Calibri" w:hAnsi="Calibri" w:cs="Calibri"/>
          <w:sz w:val="22"/>
          <w:szCs w:val="22"/>
          <w:lang w:val="fr-FR"/>
        </w:rPr>
        <w:t xml:space="preserve"> </w:t>
      </w:r>
      <w:r w:rsidR="00A76EB2" w:rsidRPr="008A16BD">
        <w:rPr>
          <w:rFonts w:ascii="Calibri" w:hAnsi="Calibri" w:cs="Calibri"/>
          <w:sz w:val="22"/>
          <w:szCs w:val="22"/>
          <w:lang w:val="fr-FR"/>
        </w:rPr>
        <w:t xml:space="preserve">et assortie d’une durée de validité minimum de </w:t>
      </w:r>
      <w:r w:rsidR="008A16BD" w:rsidRPr="008A16BD">
        <w:rPr>
          <w:rFonts w:ascii="Calibri" w:hAnsi="Calibri" w:cs="Calibri"/>
          <w:b/>
          <w:i/>
          <w:sz w:val="22"/>
          <w:szCs w:val="22"/>
          <w:lang w:val="fr-FR"/>
        </w:rPr>
        <w:t>120 jours</w:t>
      </w:r>
      <w:r w:rsidR="00904CF7" w:rsidRPr="008A16BD">
        <w:rPr>
          <w:rFonts w:ascii="Calibri" w:hAnsi="Calibri" w:cs="Calibri"/>
          <w:b/>
          <w:i/>
          <w:sz w:val="22"/>
          <w:szCs w:val="22"/>
          <w:lang w:val="fr-FR"/>
        </w:rPr>
        <w:t>.</w:t>
      </w:r>
    </w:p>
    <w:p w14:paraId="6F366B09" w14:textId="77777777" w:rsidR="00904CF7" w:rsidRPr="00AC669E" w:rsidRDefault="00904CF7" w:rsidP="00904CF7">
      <w:pPr>
        <w:jc w:val="both"/>
        <w:rPr>
          <w:rFonts w:ascii="Calibri" w:hAnsi="Calibri" w:cs="Calibri"/>
          <w:sz w:val="16"/>
          <w:szCs w:val="16"/>
          <w:lang w:val="fr-FR"/>
        </w:rPr>
      </w:pPr>
    </w:p>
    <w:p w14:paraId="15B5387A"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8A16BD"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64444BB4" w14:textId="77777777" w:rsidR="00904CF7" w:rsidRPr="00AC669E" w:rsidRDefault="00904CF7" w:rsidP="00904CF7">
      <w:pPr>
        <w:jc w:val="both"/>
        <w:rPr>
          <w:rFonts w:ascii="Calibri" w:hAnsi="Calibri" w:cs="Calibri"/>
          <w:sz w:val="16"/>
          <w:szCs w:val="16"/>
          <w:lang w:val="fr-FR"/>
        </w:rPr>
      </w:pPr>
    </w:p>
    <w:p w14:paraId="2B1918C0" w14:textId="77777777" w:rsidR="00904CF7"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CD747DA" w14:textId="77777777" w:rsidR="00AC669E" w:rsidRPr="00AC669E" w:rsidRDefault="00AC669E" w:rsidP="00904CF7">
      <w:pPr>
        <w:ind w:firstLine="720"/>
        <w:jc w:val="both"/>
        <w:rPr>
          <w:rFonts w:ascii="Calibri" w:hAnsi="Calibri" w:cs="Calibri"/>
          <w:sz w:val="16"/>
          <w:szCs w:val="16"/>
          <w:lang w:val="fr-FR"/>
        </w:rPr>
      </w:pPr>
    </w:p>
    <w:p w14:paraId="69EC68AF"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2D78F06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13AB1EF9" w14:textId="77777777" w:rsidR="00904CF7" w:rsidRPr="00BE3DBF" w:rsidRDefault="00904CF7" w:rsidP="00904CF7">
      <w:pPr>
        <w:ind w:firstLine="720"/>
        <w:jc w:val="both"/>
        <w:rPr>
          <w:rFonts w:ascii="Calibri" w:hAnsi="Calibri" w:cs="Calibri"/>
          <w:sz w:val="22"/>
          <w:szCs w:val="22"/>
          <w:lang w:val="fr-FR"/>
        </w:rPr>
      </w:pPr>
    </w:p>
    <w:p w14:paraId="26CFE67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0CA0D73" w14:textId="77777777" w:rsidR="0087570F" w:rsidRPr="00BE3DBF" w:rsidRDefault="0087570F" w:rsidP="0087570F">
      <w:pPr>
        <w:jc w:val="both"/>
        <w:rPr>
          <w:rStyle w:val="lev"/>
          <w:rFonts w:ascii="Calibri" w:hAnsi="Calibri" w:cs="Calibri"/>
          <w:b w:val="0"/>
          <w:iCs/>
          <w:sz w:val="22"/>
          <w:szCs w:val="22"/>
          <w:lang w:val="fr-FR"/>
        </w:rPr>
      </w:pPr>
    </w:p>
    <w:p w14:paraId="3272A58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3461BF0" w14:textId="77777777" w:rsidR="0087570F" w:rsidRPr="00BE3DBF" w:rsidRDefault="0087570F" w:rsidP="0087570F">
      <w:pPr>
        <w:ind w:firstLine="720"/>
        <w:rPr>
          <w:rFonts w:ascii="Calibri" w:hAnsi="Calibri" w:cs="Calibri"/>
          <w:sz w:val="22"/>
          <w:szCs w:val="22"/>
          <w:lang w:val="fr-FR"/>
        </w:rPr>
      </w:pPr>
    </w:p>
    <w:p w14:paraId="63AAC0D8"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8B505A6" w14:textId="77777777" w:rsidR="0087570F" w:rsidRPr="00BE3DBF" w:rsidRDefault="0087570F" w:rsidP="0087570F">
      <w:pPr>
        <w:ind w:firstLine="720"/>
        <w:jc w:val="both"/>
        <w:rPr>
          <w:rFonts w:ascii="Calibri" w:hAnsi="Calibri" w:cs="Calibri"/>
          <w:sz w:val="22"/>
          <w:szCs w:val="22"/>
          <w:lang w:val="fr-FR"/>
        </w:rPr>
      </w:pPr>
    </w:p>
    <w:p w14:paraId="43A6695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62247670" w14:textId="77777777" w:rsidR="00B26DD5" w:rsidRPr="003143C1" w:rsidRDefault="00FC111B" w:rsidP="0087570F">
      <w:pPr>
        <w:jc w:val="both"/>
        <w:rPr>
          <w:rFonts w:asciiTheme="minorHAnsi" w:hAnsiTheme="minorHAnsi" w:cstheme="minorHAnsi"/>
          <w:sz w:val="22"/>
          <w:szCs w:val="22"/>
          <w:lang w:val="fr-FR"/>
        </w:rPr>
      </w:pPr>
      <w:hyperlink r:id="rId13" w:history="1">
        <w:r w:rsidR="00B26DD5" w:rsidRPr="003143C1">
          <w:rPr>
            <w:rStyle w:val="Lienhypertexte"/>
            <w:rFonts w:asciiTheme="minorHAnsi" w:hAnsiTheme="minorHAnsi" w:cstheme="minorHAnsi"/>
            <w:sz w:val="22"/>
            <w:szCs w:val="22"/>
            <w:lang w:val="fr-FR"/>
          </w:rPr>
          <w:t>http://www.undp.org/content/undp/en/home/operations/procurement/protestandsanctions/</w:t>
        </w:r>
      </w:hyperlink>
      <w:r w:rsidR="00B26DD5" w:rsidRPr="003143C1">
        <w:rPr>
          <w:rFonts w:asciiTheme="minorHAnsi" w:hAnsiTheme="minorHAnsi" w:cstheme="minorHAnsi"/>
          <w:sz w:val="22"/>
          <w:szCs w:val="22"/>
          <w:lang w:val="fr-FR"/>
        </w:rPr>
        <w:t>.</w:t>
      </w:r>
    </w:p>
    <w:p w14:paraId="2BE0913D" w14:textId="77777777"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61308FE0"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1F0C5F7D" w14:textId="77777777" w:rsidR="0087570F" w:rsidRPr="00BE3DBF" w:rsidRDefault="0087570F" w:rsidP="0087570F">
      <w:pPr>
        <w:jc w:val="both"/>
        <w:rPr>
          <w:rFonts w:ascii="Calibri" w:hAnsi="Calibri" w:cs="Calibri"/>
          <w:sz w:val="22"/>
          <w:szCs w:val="22"/>
          <w:lang w:val="fr-FR"/>
        </w:rPr>
      </w:pPr>
    </w:p>
    <w:p w14:paraId="38B81374"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8CF2934" w14:textId="77777777" w:rsidR="0087570F" w:rsidRPr="00BE3DBF" w:rsidRDefault="0087570F" w:rsidP="0087570F">
      <w:pPr>
        <w:rPr>
          <w:rFonts w:ascii="Calibri" w:hAnsi="Calibri" w:cs="Calibri"/>
          <w:sz w:val="22"/>
          <w:szCs w:val="22"/>
          <w:lang w:val="fr-FR"/>
        </w:rPr>
      </w:pPr>
    </w:p>
    <w:p w14:paraId="0E6C5E20"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6E63A7DF" w14:textId="77777777"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002C0356" w14:textId="77777777" w:rsidR="00AC669E" w:rsidRPr="00BE3DBF" w:rsidRDefault="00AC669E" w:rsidP="0087570F">
      <w:pPr>
        <w:ind w:left="5760" w:firstLine="720"/>
        <w:jc w:val="both"/>
        <w:rPr>
          <w:rFonts w:ascii="Calibri" w:hAnsi="Calibri" w:cs="Calibri"/>
          <w:iCs/>
          <w:snapToGrid w:val="0"/>
          <w:sz w:val="22"/>
          <w:szCs w:val="22"/>
          <w:lang w:val="fr-FR"/>
        </w:rPr>
      </w:pPr>
    </w:p>
    <w:p w14:paraId="3388AE52" w14:textId="50A065F5" w:rsidR="00AC669E" w:rsidRPr="00BD1B08" w:rsidRDefault="00841C4A" w:rsidP="00AC669E">
      <w:pPr>
        <w:ind w:left="5760" w:firstLine="720"/>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Adama – Dian BARRY</w:t>
      </w:r>
    </w:p>
    <w:p w14:paraId="1D943C7C" w14:textId="4CF6D606" w:rsidR="0087570F" w:rsidRPr="00AC669E" w:rsidRDefault="00286987" w:rsidP="00AC669E">
      <w:pPr>
        <w:ind w:left="4956"/>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  </w:t>
      </w:r>
      <w:r w:rsidR="00841C4A">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 xml:space="preserve">  </w:t>
      </w:r>
      <w:r w:rsidR="00AC669E" w:rsidRPr="00AC669E">
        <w:rPr>
          <w:rFonts w:ascii="Calibri" w:hAnsi="Calibri" w:cs="Calibri"/>
          <w:b/>
          <w:bCs/>
          <w:i/>
          <w:iCs/>
          <w:snapToGrid w:val="0"/>
          <w:sz w:val="22"/>
          <w:szCs w:val="22"/>
          <w:lang w:val="fr-FR"/>
        </w:rPr>
        <w:t>Représentant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Résident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Adjoint</w:t>
      </w:r>
    </w:p>
    <w:p w14:paraId="5AE127DA" w14:textId="77777777" w:rsidR="00AC669E" w:rsidRDefault="00AC669E">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AC2C8FD"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6DA54FE0" w14:textId="77777777" w:rsidR="00904CF7" w:rsidRPr="00BE3DBF" w:rsidRDefault="00904CF7" w:rsidP="00904CF7">
      <w:pPr>
        <w:jc w:val="right"/>
        <w:rPr>
          <w:rFonts w:ascii="Calibri" w:hAnsi="Calibri" w:cs="Calibri"/>
          <w:b/>
          <w:sz w:val="22"/>
          <w:szCs w:val="22"/>
          <w:lang w:val="fr-FR"/>
        </w:rPr>
      </w:pPr>
    </w:p>
    <w:p w14:paraId="79F62687" w14:textId="77777777" w:rsidR="00904CF7" w:rsidRPr="00BE3DBF" w:rsidRDefault="00904CF7" w:rsidP="00904CF7">
      <w:pPr>
        <w:rPr>
          <w:rFonts w:ascii="Calibri" w:hAnsi="Calibri" w:cs="Calibri"/>
          <w:b/>
          <w:sz w:val="28"/>
          <w:lang w:val="fr-FR"/>
        </w:rPr>
      </w:pPr>
    </w:p>
    <w:p w14:paraId="73310772"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AF78ABD"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0"/>
      </w:tblGrid>
      <w:tr w:rsidR="00904CF7" w:rsidRPr="00A518C9" w14:paraId="5F532D7B" w14:textId="77777777" w:rsidTr="00BE193A">
        <w:tc>
          <w:tcPr>
            <w:tcW w:w="2830" w:type="dxa"/>
            <w:shd w:val="clear" w:color="auto" w:fill="auto"/>
          </w:tcPr>
          <w:p w14:paraId="459244E9"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520" w:type="dxa"/>
            <w:shd w:val="clear" w:color="auto" w:fill="auto"/>
          </w:tcPr>
          <w:p w14:paraId="09F035F8" w14:textId="463CFC02" w:rsidR="00904CF7" w:rsidRPr="00841C4A" w:rsidRDefault="002703A7" w:rsidP="00C76578">
            <w:pPr>
              <w:pStyle w:val="NormalWeb"/>
              <w:jc w:val="both"/>
              <w:rPr>
                <w:sz w:val="20"/>
                <w:szCs w:val="20"/>
                <w:lang w:val="fr-FR"/>
              </w:rPr>
            </w:pPr>
            <w:r w:rsidRPr="00841C4A">
              <w:rPr>
                <w:sz w:val="20"/>
                <w:szCs w:val="20"/>
                <w:lang w:val="fr-FR"/>
              </w:rPr>
              <w:t xml:space="preserve"> </w:t>
            </w:r>
            <w:r w:rsidRPr="00841C4A">
              <w:rPr>
                <w:b/>
                <w:bCs/>
                <w:iCs/>
                <w:sz w:val="20"/>
                <w:szCs w:val="20"/>
                <w:lang w:val="fr-FR"/>
              </w:rPr>
              <w:t>(Voir</w:t>
            </w:r>
            <w:r w:rsidR="001575F5" w:rsidRPr="00841C4A">
              <w:rPr>
                <w:b/>
                <w:bCs/>
                <w:iCs/>
                <w:sz w:val="20"/>
                <w:szCs w:val="20"/>
                <w:lang w:val="fr-FR"/>
              </w:rPr>
              <w:t xml:space="preserve"> détail </w:t>
            </w:r>
            <w:r w:rsidR="00C76578" w:rsidRPr="00841C4A">
              <w:rPr>
                <w:b/>
                <w:bCs/>
                <w:iCs/>
                <w:sz w:val="20"/>
                <w:szCs w:val="20"/>
                <w:lang w:val="fr-FR"/>
              </w:rPr>
              <w:t>dans les</w:t>
            </w:r>
            <w:r w:rsidRPr="00841C4A">
              <w:rPr>
                <w:b/>
                <w:bCs/>
                <w:iCs/>
                <w:sz w:val="20"/>
                <w:szCs w:val="20"/>
                <w:lang w:val="fr-FR"/>
              </w:rPr>
              <w:t xml:space="preserve"> TDRs</w:t>
            </w:r>
            <w:r w:rsidR="001575F5" w:rsidRPr="00841C4A">
              <w:rPr>
                <w:b/>
                <w:bCs/>
                <w:iCs/>
                <w:sz w:val="20"/>
                <w:szCs w:val="20"/>
                <w:lang w:val="fr-FR"/>
              </w:rPr>
              <w:t>, annexe 4</w:t>
            </w:r>
            <w:r w:rsidRPr="00841C4A">
              <w:rPr>
                <w:b/>
                <w:bCs/>
                <w:iCs/>
                <w:sz w:val="20"/>
                <w:szCs w:val="20"/>
                <w:lang w:val="fr-FR"/>
              </w:rPr>
              <w:t>)</w:t>
            </w:r>
          </w:p>
        </w:tc>
      </w:tr>
      <w:tr w:rsidR="00904CF7" w:rsidRPr="00A518C9" w14:paraId="3D573CCD" w14:textId="77777777" w:rsidTr="00BE193A">
        <w:tc>
          <w:tcPr>
            <w:tcW w:w="2830" w:type="dxa"/>
            <w:shd w:val="clear" w:color="auto" w:fill="auto"/>
          </w:tcPr>
          <w:p w14:paraId="15049EFA"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520" w:type="dxa"/>
            <w:shd w:val="clear" w:color="auto" w:fill="auto"/>
          </w:tcPr>
          <w:p w14:paraId="6D53A7BF" w14:textId="3102A9FC" w:rsidR="00904CF7" w:rsidRPr="0013531C" w:rsidRDefault="00850EC6" w:rsidP="00AF5571">
            <w:pPr>
              <w:pStyle w:val="Paragraphedeliste"/>
              <w:numPr>
                <w:ilvl w:val="0"/>
                <w:numId w:val="16"/>
              </w:numPr>
              <w:rPr>
                <w:bCs/>
                <w:lang w:val="fr-FR"/>
              </w:rPr>
            </w:pPr>
            <w:r w:rsidRPr="00850EC6">
              <w:rPr>
                <w:bCs/>
                <w:color w:val="000000" w:themeColor="text1"/>
                <w:lang w:val="fr-FR"/>
              </w:rPr>
              <w:t>Ministère de l’Environnement et du Développement Durable</w:t>
            </w:r>
          </w:p>
        </w:tc>
      </w:tr>
      <w:tr w:rsidR="00904CF7" w:rsidRPr="00A518C9" w14:paraId="59AC7948" w14:textId="77777777" w:rsidTr="00BE193A">
        <w:tc>
          <w:tcPr>
            <w:tcW w:w="2830" w:type="dxa"/>
            <w:shd w:val="clear" w:color="auto" w:fill="auto"/>
          </w:tcPr>
          <w:p w14:paraId="56C46C66"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520" w:type="dxa"/>
            <w:shd w:val="clear" w:color="auto" w:fill="auto"/>
          </w:tcPr>
          <w:p w14:paraId="59096D21" w14:textId="4F0CDDDF" w:rsidR="00904CF7" w:rsidRPr="00841C4A" w:rsidRDefault="00286FFC" w:rsidP="00EF0762">
            <w:pPr>
              <w:rPr>
                <w:bCs/>
                <w:lang w:val="fr-FR"/>
              </w:rPr>
            </w:pPr>
            <w:r w:rsidRPr="00841C4A">
              <w:rPr>
                <w:b/>
                <w:bCs/>
                <w:iCs/>
                <w:lang w:val="fr-FR"/>
              </w:rPr>
              <w:t>(Voir détail dans les TDRs, annexe 4)</w:t>
            </w:r>
          </w:p>
        </w:tc>
      </w:tr>
      <w:tr w:rsidR="00904CF7" w:rsidRPr="00A518C9" w14:paraId="55359701" w14:textId="77777777" w:rsidTr="00BE193A">
        <w:tc>
          <w:tcPr>
            <w:tcW w:w="2830" w:type="dxa"/>
            <w:shd w:val="clear" w:color="auto" w:fill="auto"/>
          </w:tcPr>
          <w:p w14:paraId="48B5A762"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520" w:type="dxa"/>
            <w:shd w:val="clear" w:color="auto" w:fill="auto"/>
          </w:tcPr>
          <w:p w14:paraId="5BFB479A" w14:textId="18469609" w:rsidR="00DC2D73" w:rsidRPr="00DC2D73" w:rsidRDefault="00DC2D73" w:rsidP="00DC2D73">
            <w:pPr>
              <w:rPr>
                <w:bCs/>
                <w:iCs/>
                <w:lang w:val="fr-FR"/>
              </w:rPr>
            </w:pPr>
            <w:r w:rsidRPr="00DC2D73">
              <w:rPr>
                <w:bCs/>
                <w:iCs/>
                <w:lang w:val="fr-FR"/>
              </w:rPr>
              <w:t>Les résultats attendus sont :</w:t>
            </w:r>
          </w:p>
          <w:p w14:paraId="51F6B317" w14:textId="77777777" w:rsidR="00DC2D73" w:rsidRPr="00DC2D73" w:rsidRDefault="00DC2D73" w:rsidP="00DC2D73">
            <w:pPr>
              <w:rPr>
                <w:bCs/>
                <w:iCs/>
                <w:lang w:val="fr-FR"/>
              </w:rPr>
            </w:pPr>
          </w:p>
          <w:p w14:paraId="640F4339" w14:textId="50BDB145" w:rsidR="00850EC6" w:rsidRPr="00850EC6" w:rsidRDefault="00850EC6" w:rsidP="00850EC6">
            <w:pPr>
              <w:pStyle w:val="Paragraphedeliste"/>
              <w:numPr>
                <w:ilvl w:val="0"/>
                <w:numId w:val="21"/>
              </w:numPr>
              <w:rPr>
                <w:bCs/>
                <w:iCs/>
                <w:kern w:val="0"/>
                <w:sz w:val="20"/>
                <w:szCs w:val="20"/>
                <w:lang w:val="fr-FR"/>
              </w:rPr>
            </w:pPr>
            <w:r w:rsidRPr="00850EC6">
              <w:rPr>
                <w:bCs/>
                <w:iCs/>
                <w:kern w:val="0"/>
                <w:sz w:val="20"/>
                <w:szCs w:val="20"/>
                <w:lang w:val="fr-FR"/>
              </w:rPr>
              <w:t xml:space="preserve">Le  Bureau d’Etudes fournira, à compter de la date de signature du Contrat et dans les délais spécifiés ci-dessous, les documents suivants </w:t>
            </w:r>
          </w:p>
          <w:p w14:paraId="3892D8D8" w14:textId="77777777" w:rsidR="00850EC6" w:rsidRPr="00850EC6" w:rsidRDefault="00850EC6" w:rsidP="00850EC6">
            <w:pPr>
              <w:pStyle w:val="Paragraphedeliste"/>
              <w:numPr>
                <w:ilvl w:val="0"/>
                <w:numId w:val="21"/>
              </w:numPr>
              <w:rPr>
                <w:bCs/>
                <w:iCs/>
                <w:kern w:val="0"/>
                <w:sz w:val="20"/>
                <w:szCs w:val="20"/>
                <w:lang w:val="fr-FR"/>
              </w:rPr>
            </w:pPr>
            <w:r w:rsidRPr="00850EC6">
              <w:rPr>
                <w:bCs/>
                <w:iCs/>
                <w:kern w:val="0"/>
                <w:sz w:val="20"/>
                <w:szCs w:val="20"/>
                <w:lang w:val="fr-FR"/>
              </w:rPr>
              <w:t>Après 5 jours : le canevas du rapport de l’étude qui sera discuté avec le MEDD</w:t>
            </w:r>
          </w:p>
          <w:p w14:paraId="7495A8F6" w14:textId="77777777" w:rsidR="00850EC6" w:rsidRPr="00850EC6" w:rsidRDefault="00850EC6" w:rsidP="00850EC6">
            <w:pPr>
              <w:pStyle w:val="Paragraphedeliste"/>
              <w:numPr>
                <w:ilvl w:val="0"/>
                <w:numId w:val="21"/>
              </w:numPr>
              <w:rPr>
                <w:bCs/>
                <w:iCs/>
                <w:kern w:val="0"/>
                <w:sz w:val="20"/>
                <w:szCs w:val="20"/>
                <w:lang w:val="fr-FR"/>
              </w:rPr>
            </w:pPr>
            <w:r w:rsidRPr="00850EC6">
              <w:rPr>
                <w:bCs/>
                <w:iCs/>
                <w:kern w:val="0"/>
                <w:sz w:val="20"/>
                <w:szCs w:val="20"/>
                <w:lang w:val="fr-FR"/>
              </w:rPr>
              <w:t>Après 45 jours : un  rapport provisoire sur l’état des lieux exhaustif du secteur de la gestion des déchets, incluant les aspects institutionnels, l’évaluation du Centre d’enfouissement, la caractérisation des déchets ainsi que la proposition d’un système de collecte, de transport et d’élimination des déchets solides. Le rapport inclura aussi l’analyse des filières potentielles à développer ;</w:t>
            </w:r>
          </w:p>
          <w:p w14:paraId="2C7FE50C" w14:textId="77777777" w:rsidR="00850EC6" w:rsidRPr="00850EC6" w:rsidRDefault="00850EC6" w:rsidP="00850EC6">
            <w:pPr>
              <w:pStyle w:val="Paragraphedeliste"/>
              <w:numPr>
                <w:ilvl w:val="0"/>
                <w:numId w:val="21"/>
              </w:numPr>
              <w:rPr>
                <w:bCs/>
                <w:iCs/>
                <w:kern w:val="0"/>
                <w:sz w:val="20"/>
                <w:szCs w:val="20"/>
                <w:lang w:val="fr-FR"/>
              </w:rPr>
            </w:pPr>
            <w:r w:rsidRPr="00850EC6">
              <w:rPr>
                <w:bCs/>
                <w:iCs/>
                <w:kern w:val="0"/>
                <w:sz w:val="20"/>
                <w:szCs w:val="20"/>
                <w:lang w:val="fr-FR"/>
              </w:rPr>
              <w:t>Après 55 jours : Premier draft du projet de Loi relative à la gestion des déchets et les deux projets de décret sur la gestion spécifique des déchets hospitaliers et industriels dangereux ;</w:t>
            </w:r>
          </w:p>
          <w:p w14:paraId="4182C49E" w14:textId="77777777" w:rsidR="00850EC6" w:rsidRPr="00850EC6" w:rsidRDefault="00850EC6" w:rsidP="00850EC6">
            <w:pPr>
              <w:pStyle w:val="Paragraphedeliste"/>
              <w:numPr>
                <w:ilvl w:val="0"/>
                <w:numId w:val="21"/>
              </w:numPr>
              <w:rPr>
                <w:bCs/>
                <w:iCs/>
                <w:kern w:val="0"/>
                <w:sz w:val="20"/>
                <w:szCs w:val="20"/>
                <w:lang w:val="fr-FR"/>
              </w:rPr>
            </w:pPr>
            <w:r w:rsidRPr="00850EC6">
              <w:rPr>
                <w:bCs/>
                <w:iCs/>
                <w:kern w:val="0"/>
                <w:sz w:val="20"/>
                <w:szCs w:val="20"/>
                <w:lang w:val="fr-FR"/>
              </w:rPr>
              <w:t>Après 65 jours : Les rapports définitifs de l‘étude et des projets de LOI et décrets, intégrant les commentaires du MEDD et du PNUD.</w:t>
            </w:r>
          </w:p>
          <w:p w14:paraId="4855E8FB" w14:textId="77777777" w:rsidR="00DC2D73" w:rsidRPr="00DC2D73" w:rsidRDefault="00DC2D73" w:rsidP="00DC2D73">
            <w:pPr>
              <w:rPr>
                <w:bCs/>
                <w:iCs/>
                <w:lang w:val="fr-FR"/>
              </w:rPr>
            </w:pPr>
          </w:p>
          <w:p w14:paraId="01207503" w14:textId="32BB716E" w:rsidR="00904CF7" w:rsidRPr="00DC2D73" w:rsidRDefault="00904CF7" w:rsidP="00DC2D73">
            <w:pPr>
              <w:rPr>
                <w:bCs/>
                <w:iCs/>
                <w:lang w:val="fr-FR"/>
              </w:rPr>
            </w:pPr>
          </w:p>
        </w:tc>
      </w:tr>
      <w:tr w:rsidR="0039560D" w:rsidRPr="00A518C9" w14:paraId="7C7C58D5" w14:textId="77777777" w:rsidTr="00BE193A">
        <w:tc>
          <w:tcPr>
            <w:tcW w:w="2830" w:type="dxa"/>
            <w:shd w:val="clear" w:color="auto" w:fill="auto"/>
          </w:tcPr>
          <w:p w14:paraId="03EEF3EF" w14:textId="77777777" w:rsidR="0039560D" w:rsidRPr="00BE3DBF" w:rsidRDefault="0039560D" w:rsidP="0039560D">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520" w:type="dxa"/>
            <w:shd w:val="clear" w:color="auto" w:fill="auto"/>
          </w:tcPr>
          <w:p w14:paraId="0110CC5A" w14:textId="0A2E0EB6" w:rsidR="0039560D" w:rsidRPr="0013531C" w:rsidRDefault="00DC2D73" w:rsidP="00AF5571">
            <w:pPr>
              <w:pStyle w:val="Paragraphedeliste"/>
              <w:widowControl/>
              <w:numPr>
                <w:ilvl w:val="0"/>
                <w:numId w:val="21"/>
              </w:numPr>
              <w:overflowPunct/>
              <w:adjustRightInd/>
              <w:spacing w:line="240" w:lineRule="auto"/>
              <w:rPr>
                <w:rFonts w:ascii="Calibri" w:hAnsi="Calibri" w:cs="Calibri"/>
                <w:bCs/>
                <w:i/>
                <w:color w:val="000000" w:themeColor="text1"/>
                <w:szCs w:val="22"/>
                <w:lang w:val="fr-FR"/>
              </w:rPr>
            </w:pPr>
            <w:r w:rsidRPr="00E32872">
              <w:rPr>
                <w:bCs/>
                <w:iCs/>
                <w:kern w:val="0"/>
                <w:sz w:val="20"/>
                <w:szCs w:val="20"/>
                <w:lang w:val="fr-FR"/>
              </w:rPr>
              <w:t xml:space="preserve">Le Team Leader de l’Unité </w:t>
            </w:r>
            <w:r w:rsidR="00850EC6">
              <w:rPr>
                <w:bCs/>
                <w:iCs/>
                <w:kern w:val="0"/>
                <w:sz w:val="20"/>
                <w:szCs w:val="20"/>
                <w:lang w:val="fr-FR"/>
              </w:rPr>
              <w:t xml:space="preserve">Développement durable </w:t>
            </w:r>
            <w:r w:rsidRPr="00E32872">
              <w:rPr>
                <w:bCs/>
                <w:iCs/>
                <w:kern w:val="0"/>
                <w:sz w:val="20"/>
                <w:szCs w:val="20"/>
                <w:lang w:val="fr-FR"/>
              </w:rPr>
              <w:t xml:space="preserve"> de PNUD</w:t>
            </w:r>
          </w:p>
        </w:tc>
      </w:tr>
      <w:tr w:rsidR="00904CF7" w:rsidRPr="00A518C9" w14:paraId="677F96AE" w14:textId="77777777" w:rsidTr="00BE193A">
        <w:tc>
          <w:tcPr>
            <w:tcW w:w="2830" w:type="dxa"/>
            <w:shd w:val="clear" w:color="auto" w:fill="auto"/>
          </w:tcPr>
          <w:p w14:paraId="4968CFCD"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520" w:type="dxa"/>
            <w:shd w:val="clear" w:color="auto" w:fill="auto"/>
          </w:tcPr>
          <w:p w14:paraId="54F8CA8E" w14:textId="3A946632" w:rsidR="00904CF7" w:rsidRPr="0013531C" w:rsidRDefault="00850EC6" w:rsidP="00AF5571">
            <w:pPr>
              <w:pStyle w:val="Paragraphedeliste"/>
              <w:widowControl/>
              <w:numPr>
                <w:ilvl w:val="0"/>
                <w:numId w:val="21"/>
              </w:numPr>
              <w:overflowPunct/>
              <w:adjustRightInd/>
              <w:spacing w:line="240" w:lineRule="auto"/>
              <w:rPr>
                <w:bCs/>
                <w:i/>
                <w:lang w:val="fr-FR"/>
              </w:rPr>
            </w:pPr>
            <w:r w:rsidRPr="00850EC6">
              <w:rPr>
                <w:bCs/>
                <w:iCs/>
                <w:kern w:val="0"/>
                <w:sz w:val="20"/>
                <w:szCs w:val="20"/>
                <w:lang w:val="fr-FR"/>
              </w:rPr>
              <w:t>Voir détail dans les TDRs, annexe 4)</w:t>
            </w:r>
          </w:p>
        </w:tc>
      </w:tr>
      <w:tr w:rsidR="00904CF7" w:rsidRPr="00A518C9" w14:paraId="70E7AB84" w14:textId="77777777" w:rsidTr="00BE193A">
        <w:tc>
          <w:tcPr>
            <w:tcW w:w="2830" w:type="dxa"/>
            <w:shd w:val="clear" w:color="auto" w:fill="auto"/>
          </w:tcPr>
          <w:p w14:paraId="24C47D09"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520" w:type="dxa"/>
            <w:shd w:val="clear" w:color="auto" w:fill="auto"/>
          </w:tcPr>
          <w:p w14:paraId="38CB78D7" w14:textId="52FF19B3" w:rsidR="00904CF7" w:rsidRPr="0013531C" w:rsidRDefault="00850EC6" w:rsidP="00AF5571">
            <w:pPr>
              <w:pStyle w:val="Paragraphedeliste"/>
              <w:widowControl/>
              <w:numPr>
                <w:ilvl w:val="0"/>
                <w:numId w:val="21"/>
              </w:numPr>
              <w:overflowPunct/>
              <w:adjustRightInd/>
              <w:spacing w:line="240" w:lineRule="auto"/>
              <w:rPr>
                <w:bCs/>
                <w:lang w:val="fr-FR"/>
              </w:rPr>
            </w:pPr>
            <w:r w:rsidRPr="00850EC6">
              <w:rPr>
                <w:bCs/>
                <w:iCs/>
                <w:kern w:val="0"/>
                <w:sz w:val="20"/>
                <w:szCs w:val="20"/>
                <w:lang w:val="fr-FR"/>
              </w:rPr>
              <w:t>Voir détail dans les TDRs, annexe 4)</w:t>
            </w:r>
          </w:p>
        </w:tc>
      </w:tr>
      <w:tr w:rsidR="00904CF7" w:rsidRPr="00DC2D73" w14:paraId="638E96E9" w14:textId="77777777" w:rsidTr="00BE193A">
        <w:tc>
          <w:tcPr>
            <w:tcW w:w="2830" w:type="dxa"/>
            <w:shd w:val="clear" w:color="auto" w:fill="auto"/>
          </w:tcPr>
          <w:p w14:paraId="02ABD7E0"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520" w:type="dxa"/>
            <w:shd w:val="clear" w:color="auto" w:fill="auto"/>
          </w:tcPr>
          <w:p w14:paraId="2157BC7D" w14:textId="1A563A34" w:rsidR="00904CF7" w:rsidRPr="00E32872" w:rsidRDefault="00EC31AF" w:rsidP="00AF5571">
            <w:pPr>
              <w:pStyle w:val="Paragraphedeliste"/>
              <w:widowControl/>
              <w:numPr>
                <w:ilvl w:val="0"/>
                <w:numId w:val="21"/>
              </w:numPr>
              <w:overflowPunct/>
              <w:adjustRightInd/>
              <w:spacing w:line="240" w:lineRule="auto"/>
              <w:rPr>
                <w:bCs/>
                <w:iCs/>
                <w:kern w:val="0"/>
                <w:sz w:val="20"/>
                <w:szCs w:val="20"/>
                <w:lang w:val="fr-FR"/>
              </w:rPr>
            </w:pPr>
            <w:r>
              <w:rPr>
                <w:bCs/>
                <w:iCs/>
                <w:kern w:val="0"/>
                <w:sz w:val="20"/>
                <w:szCs w:val="20"/>
                <w:lang w:val="fr-FR"/>
              </w:rPr>
              <w:t>A Nouakchott</w:t>
            </w:r>
          </w:p>
          <w:p w14:paraId="37341175" w14:textId="6DB3AF44" w:rsidR="00D74883" w:rsidRPr="0039560D" w:rsidRDefault="00D74883" w:rsidP="00841C4A">
            <w:pPr>
              <w:pStyle w:val="BankNormal"/>
              <w:spacing w:after="0"/>
              <w:ind w:left="342"/>
              <w:rPr>
                <w:rFonts w:ascii="Calibri" w:hAnsi="Calibri" w:cs="Calibri"/>
                <w:snapToGrid w:val="0"/>
                <w:sz w:val="22"/>
                <w:szCs w:val="22"/>
                <w:lang w:val="fr-FR"/>
              </w:rPr>
            </w:pPr>
          </w:p>
        </w:tc>
      </w:tr>
      <w:tr w:rsidR="00904CF7" w:rsidRPr="002F5FEA" w14:paraId="3A966CF3" w14:textId="77777777" w:rsidTr="00BE193A">
        <w:tc>
          <w:tcPr>
            <w:tcW w:w="2830" w:type="dxa"/>
            <w:shd w:val="clear" w:color="auto" w:fill="auto"/>
          </w:tcPr>
          <w:p w14:paraId="70404793"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520" w:type="dxa"/>
            <w:shd w:val="clear" w:color="auto" w:fill="auto"/>
          </w:tcPr>
          <w:p w14:paraId="6D06D7EC" w14:textId="181925EA" w:rsidR="00904CF7" w:rsidRPr="0013531C" w:rsidRDefault="00641DEE" w:rsidP="00AF5571">
            <w:pPr>
              <w:pStyle w:val="Paragraphedeliste"/>
              <w:widowControl/>
              <w:numPr>
                <w:ilvl w:val="0"/>
                <w:numId w:val="21"/>
              </w:numPr>
              <w:overflowPunct/>
              <w:adjustRightInd/>
              <w:spacing w:line="240" w:lineRule="auto"/>
              <w:rPr>
                <w:bCs/>
                <w:lang w:val="fr-FR"/>
              </w:rPr>
            </w:pPr>
            <w:r>
              <w:rPr>
                <w:bCs/>
                <w:iCs/>
                <w:kern w:val="0"/>
                <w:sz w:val="20"/>
                <w:szCs w:val="20"/>
                <w:lang w:val="fr-FR"/>
              </w:rPr>
              <w:t>65 Jours ouvrables</w:t>
            </w:r>
            <w:r w:rsidR="00813068">
              <w:rPr>
                <w:bCs/>
                <w:lang w:val="fr-FR"/>
              </w:rPr>
              <w:t xml:space="preserve"> </w:t>
            </w:r>
            <w:r w:rsidR="0037720E">
              <w:rPr>
                <w:bCs/>
                <w:lang w:val="fr-FR"/>
              </w:rPr>
              <w:t xml:space="preserve"> </w:t>
            </w:r>
          </w:p>
        </w:tc>
      </w:tr>
      <w:tr w:rsidR="00904CF7" w:rsidRPr="00BD1B08" w14:paraId="55FD61BC" w14:textId="77777777" w:rsidTr="00BE193A">
        <w:tc>
          <w:tcPr>
            <w:tcW w:w="2830" w:type="dxa"/>
            <w:shd w:val="clear" w:color="auto" w:fill="auto"/>
          </w:tcPr>
          <w:p w14:paraId="37DE75A1"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520" w:type="dxa"/>
            <w:shd w:val="clear" w:color="auto" w:fill="auto"/>
          </w:tcPr>
          <w:p w14:paraId="6C5362AC" w14:textId="68041982" w:rsidR="00904CF7" w:rsidRPr="0013531C" w:rsidRDefault="00641DEE" w:rsidP="00AF5571">
            <w:pPr>
              <w:pStyle w:val="Paragraphedeliste"/>
              <w:widowControl/>
              <w:numPr>
                <w:ilvl w:val="0"/>
                <w:numId w:val="21"/>
              </w:numPr>
              <w:overflowPunct/>
              <w:adjustRightInd/>
              <w:spacing w:line="240" w:lineRule="auto"/>
              <w:rPr>
                <w:rFonts w:ascii="Calibri" w:hAnsi="Calibri" w:cs="Calibri"/>
                <w:bCs/>
                <w:szCs w:val="22"/>
                <w:lang w:val="fr-FR"/>
              </w:rPr>
            </w:pPr>
            <w:r>
              <w:rPr>
                <w:bCs/>
                <w:iCs/>
                <w:kern w:val="0"/>
                <w:sz w:val="20"/>
                <w:szCs w:val="20"/>
                <w:lang w:val="fr-FR"/>
              </w:rPr>
              <w:t>Mars</w:t>
            </w:r>
            <w:r w:rsidR="002703A7" w:rsidRPr="00E32872">
              <w:rPr>
                <w:bCs/>
                <w:iCs/>
                <w:kern w:val="0"/>
                <w:sz w:val="20"/>
                <w:szCs w:val="20"/>
                <w:lang w:val="fr-FR"/>
              </w:rPr>
              <w:t xml:space="preserve"> 20</w:t>
            </w:r>
            <w:r w:rsidR="009D424B">
              <w:rPr>
                <w:bCs/>
                <w:iCs/>
                <w:kern w:val="0"/>
                <w:sz w:val="20"/>
                <w:szCs w:val="20"/>
                <w:lang w:val="fr-FR"/>
              </w:rPr>
              <w:t>20</w:t>
            </w:r>
          </w:p>
        </w:tc>
      </w:tr>
      <w:tr w:rsidR="00904CF7" w:rsidRPr="00BE193A" w14:paraId="052C6BC5" w14:textId="77777777" w:rsidTr="00BE193A">
        <w:tc>
          <w:tcPr>
            <w:tcW w:w="2830" w:type="dxa"/>
            <w:shd w:val="clear" w:color="auto" w:fill="auto"/>
          </w:tcPr>
          <w:p w14:paraId="749B4FDF"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520" w:type="dxa"/>
            <w:shd w:val="clear" w:color="auto" w:fill="auto"/>
          </w:tcPr>
          <w:p w14:paraId="05541168" w14:textId="0E62E935" w:rsidR="00904CF7" w:rsidRPr="00E87F62" w:rsidRDefault="00641DEE" w:rsidP="00AF5571">
            <w:pPr>
              <w:pStyle w:val="Paragraphedeliste"/>
              <w:widowControl/>
              <w:numPr>
                <w:ilvl w:val="0"/>
                <w:numId w:val="21"/>
              </w:numPr>
              <w:overflowPunct/>
              <w:adjustRightInd/>
              <w:spacing w:line="240" w:lineRule="auto"/>
              <w:rPr>
                <w:rFonts w:ascii="Calibri" w:hAnsi="Calibri" w:cs="Calibri"/>
                <w:bCs/>
                <w:szCs w:val="22"/>
                <w:lang w:val="fr-FR"/>
              </w:rPr>
            </w:pPr>
            <w:r>
              <w:rPr>
                <w:bCs/>
                <w:iCs/>
                <w:kern w:val="0"/>
                <w:sz w:val="20"/>
                <w:szCs w:val="20"/>
                <w:lang w:val="fr-FR"/>
              </w:rPr>
              <w:t>Mai</w:t>
            </w:r>
            <w:r w:rsidR="00D74883" w:rsidRPr="00E32872">
              <w:rPr>
                <w:bCs/>
                <w:iCs/>
                <w:kern w:val="0"/>
                <w:sz w:val="20"/>
                <w:szCs w:val="20"/>
                <w:lang w:val="fr-FR"/>
              </w:rPr>
              <w:t xml:space="preserve"> </w:t>
            </w:r>
            <w:r w:rsidR="00C76578" w:rsidRPr="00E32872">
              <w:rPr>
                <w:bCs/>
                <w:iCs/>
                <w:kern w:val="0"/>
                <w:sz w:val="20"/>
                <w:szCs w:val="20"/>
                <w:lang w:val="fr-FR"/>
              </w:rPr>
              <w:t xml:space="preserve"> </w:t>
            </w:r>
            <w:r w:rsidR="002703A7" w:rsidRPr="00E32872">
              <w:rPr>
                <w:bCs/>
                <w:iCs/>
                <w:kern w:val="0"/>
                <w:sz w:val="20"/>
                <w:szCs w:val="20"/>
                <w:lang w:val="fr-FR"/>
              </w:rPr>
              <w:t xml:space="preserve"> 20</w:t>
            </w:r>
            <w:r w:rsidR="00286FFC" w:rsidRPr="00E32872">
              <w:rPr>
                <w:bCs/>
                <w:iCs/>
                <w:kern w:val="0"/>
                <w:sz w:val="20"/>
                <w:szCs w:val="20"/>
                <w:lang w:val="fr-FR"/>
              </w:rPr>
              <w:t>20</w:t>
            </w:r>
          </w:p>
        </w:tc>
      </w:tr>
      <w:tr w:rsidR="00904CF7" w:rsidRPr="001809E1" w14:paraId="6F193E80" w14:textId="77777777" w:rsidTr="00BE193A">
        <w:tc>
          <w:tcPr>
            <w:tcW w:w="2830" w:type="dxa"/>
            <w:shd w:val="clear" w:color="auto" w:fill="auto"/>
          </w:tcPr>
          <w:p w14:paraId="142F25C2"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520" w:type="dxa"/>
            <w:shd w:val="clear" w:color="auto" w:fill="auto"/>
          </w:tcPr>
          <w:p w14:paraId="6FC83800" w14:textId="44492DC3" w:rsidR="00904CF7" w:rsidRPr="00E32872" w:rsidRDefault="00841C4A" w:rsidP="00AF5571">
            <w:pPr>
              <w:pStyle w:val="Paragraphedeliste"/>
              <w:widowControl/>
              <w:numPr>
                <w:ilvl w:val="0"/>
                <w:numId w:val="21"/>
              </w:numPr>
              <w:overflowPunct/>
              <w:adjustRightInd/>
              <w:spacing w:line="240" w:lineRule="auto"/>
              <w:rPr>
                <w:bCs/>
                <w:iCs/>
                <w:kern w:val="0"/>
                <w:sz w:val="20"/>
                <w:szCs w:val="20"/>
                <w:lang w:val="fr-FR"/>
              </w:rPr>
            </w:pPr>
            <w:r w:rsidRPr="00E32872">
              <w:rPr>
                <w:bCs/>
                <w:iCs/>
                <w:kern w:val="0"/>
                <w:sz w:val="20"/>
                <w:szCs w:val="20"/>
                <w:lang w:val="fr-FR"/>
              </w:rPr>
              <w:t>N/A</w:t>
            </w:r>
          </w:p>
        </w:tc>
      </w:tr>
      <w:tr w:rsidR="00904CF7" w:rsidRPr="00BE3DBF" w14:paraId="7DCE47B6" w14:textId="77777777" w:rsidTr="00BE193A">
        <w:tblPrEx>
          <w:tblLook w:val="0000" w:firstRow="0" w:lastRow="0" w:firstColumn="0" w:lastColumn="0" w:noHBand="0" w:noVBand="0"/>
        </w:tblPrEx>
        <w:tc>
          <w:tcPr>
            <w:tcW w:w="2830" w:type="dxa"/>
          </w:tcPr>
          <w:p w14:paraId="367FA0EC"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520" w:type="dxa"/>
          </w:tcPr>
          <w:p w14:paraId="7E39786F" w14:textId="24F42BBA" w:rsidR="00904CF7" w:rsidRPr="00E32872" w:rsidRDefault="001575F5" w:rsidP="00AF5571">
            <w:pPr>
              <w:pStyle w:val="Paragraphedeliste"/>
              <w:widowControl/>
              <w:numPr>
                <w:ilvl w:val="0"/>
                <w:numId w:val="21"/>
              </w:numPr>
              <w:overflowPunct/>
              <w:adjustRightInd/>
              <w:spacing w:line="240" w:lineRule="auto"/>
              <w:rPr>
                <w:bCs/>
                <w:iCs/>
                <w:kern w:val="0"/>
                <w:sz w:val="20"/>
                <w:szCs w:val="20"/>
                <w:lang w:val="fr-FR"/>
              </w:rPr>
            </w:pPr>
            <w:r w:rsidRPr="00E32872">
              <w:rPr>
                <w:bCs/>
                <w:iCs/>
                <w:kern w:val="0"/>
                <w:sz w:val="20"/>
                <w:szCs w:val="20"/>
                <w:lang w:val="fr-FR"/>
              </w:rPr>
              <w:t>N/A</w:t>
            </w:r>
          </w:p>
        </w:tc>
      </w:tr>
      <w:tr w:rsidR="00904CF7" w:rsidRPr="00BE3DBF" w14:paraId="0BC812E6" w14:textId="77777777" w:rsidTr="00BE193A">
        <w:tblPrEx>
          <w:tblLook w:val="0000" w:firstRow="0" w:lastRow="0" w:firstColumn="0" w:lastColumn="0" w:noHBand="0" w:noVBand="0"/>
        </w:tblPrEx>
        <w:tc>
          <w:tcPr>
            <w:tcW w:w="2830" w:type="dxa"/>
          </w:tcPr>
          <w:p w14:paraId="6DA20807"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520" w:type="dxa"/>
          </w:tcPr>
          <w:p w14:paraId="7C1AD892" w14:textId="4B9DB692" w:rsidR="00904CF7" w:rsidRPr="00E32872" w:rsidRDefault="006C4970" w:rsidP="00AF5571">
            <w:pPr>
              <w:pStyle w:val="Paragraphedeliste"/>
              <w:widowControl/>
              <w:numPr>
                <w:ilvl w:val="0"/>
                <w:numId w:val="21"/>
              </w:numPr>
              <w:overflowPunct/>
              <w:adjustRightInd/>
              <w:spacing w:line="240" w:lineRule="auto"/>
              <w:rPr>
                <w:bCs/>
                <w:iCs/>
                <w:kern w:val="0"/>
                <w:sz w:val="20"/>
                <w:szCs w:val="20"/>
                <w:lang w:val="fr-FR"/>
              </w:rPr>
            </w:pPr>
            <w:r w:rsidRPr="00E32872">
              <w:rPr>
                <w:bCs/>
                <w:iCs/>
                <w:kern w:val="0"/>
                <w:sz w:val="20"/>
                <w:szCs w:val="20"/>
                <w:lang w:val="fr-FR"/>
              </w:rPr>
              <w:t>Requis</w:t>
            </w:r>
          </w:p>
          <w:p w14:paraId="2CF345C3" w14:textId="466D68D5" w:rsidR="00904CF7" w:rsidRPr="00BE3DBF" w:rsidRDefault="00904CF7" w:rsidP="00841C4A">
            <w:pPr>
              <w:rPr>
                <w:rFonts w:ascii="Calibri" w:hAnsi="Calibri" w:cs="Calibri"/>
                <w:sz w:val="22"/>
                <w:szCs w:val="22"/>
                <w:lang w:val="fr-FR"/>
              </w:rPr>
            </w:pPr>
          </w:p>
        </w:tc>
      </w:tr>
      <w:tr w:rsidR="0039560D" w:rsidRPr="00A518C9" w14:paraId="1517FF1A" w14:textId="77777777" w:rsidTr="00BE193A">
        <w:tblPrEx>
          <w:tblLook w:val="0000" w:firstRow="0" w:lastRow="0" w:firstColumn="0" w:lastColumn="0" w:noHBand="0" w:noVBand="0"/>
        </w:tblPrEx>
        <w:tc>
          <w:tcPr>
            <w:tcW w:w="2830" w:type="dxa"/>
          </w:tcPr>
          <w:p w14:paraId="1589B8DB" w14:textId="1E6088DC" w:rsidR="0039560D" w:rsidRPr="00BE3DBF" w:rsidRDefault="0039560D" w:rsidP="0039560D">
            <w:pPr>
              <w:rPr>
                <w:rFonts w:ascii="Calibri" w:hAnsi="Calibri" w:cs="Calibri"/>
                <w:sz w:val="22"/>
                <w:szCs w:val="22"/>
                <w:lang w:val="fr-FR"/>
              </w:rPr>
            </w:pPr>
            <w:r w:rsidRPr="00BE3DBF">
              <w:rPr>
                <w:rFonts w:ascii="Calibri" w:hAnsi="Calibri" w:cs="Calibri"/>
                <w:sz w:val="22"/>
                <w:szCs w:val="22"/>
                <w:lang w:val="fr-FR"/>
              </w:rPr>
              <w:t xml:space="preserve">Noms et curriculum vitae </w:t>
            </w:r>
          </w:p>
        </w:tc>
        <w:tc>
          <w:tcPr>
            <w:tcW w:w="6520" w:type="dxa"/>
          </w:tcPr>
          <w:p w14:paraId="1A99B095" w14:textId="786436E4" w:rsidR="0039560D" w:rsidRPr="00E87F62" w:rsidRDefault="0039560D" w:rsidP="00AF5571">
            <w:pPr>
              <w:pStyle w:val="Paragraphedeliste"/>
              <w:widowControl/>
              <w:numPr>
                <w:ilvl w:val="0"/>
                <w:numId w:val="21"/>
              </w:numPr>
              <w:overflowPunct/>
              <w:adjustRightInd/>
              <w:spacing w:line="240" w:lineRule="auto"/>
              <w:rPr>
                <w:rFonts w:ascii="Calibri" w:hAnsi="Calibri" w:cs="Calibri"/>
                <w:szCs w:val="22"/>
                <w:lang w:val="fr-FR"/>
              </w:rPr>
            </w:pPr>
            <w:r w:rsidRPr="00E32872">
              <w:rPr>
                <w:bCs/>
                <w:iCs/>
                <w:kern w:val="0"/>
                <w:sz w:val="20"/>
                <w:szCs w:val="20"/>
                <w:lang w:val="fr-FR"/>
              </w:rPr>
              <w:t>Requis</w:t>
            </w:r>
            <w:r w:rsidR="00841C4A" w:rsidRPr="00E32872">
              <w:rPr>
                <w:bCs/>
                <w:iCs/>
                <w:kern w:val="0"/>
                <w:sz w:val="20"/>
                <w:szCs w:val="20"/>
                <w:lang w:val="fr-FR"/>
              </w:rPr>
              <w:t xml:space="preserve"> pour tout le personnel proposé</w:t>
            </w:r>
          </w:p>
        </w:tc>
      </w:tr>
      <w:tr w:rsidR="00904CF7" w:rsidRPr="00BD1AF8" w14:paraId="6CAE2624" w14:textId="77777777" w:rsidTr="00BE193A">
        <w:tc>
          <w:tcPr>
            <w:tcW w:w="2830" w:type="dxa"/>
            <w:shd w:val="clear" w:color="auto" w:fill="auto"/>
          </w:tcPr>
          <w:p w14:paraId="54A23A0C"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520" w:type="dxa"/>
            <w:shd w:val="clear" w:color="auto" w:fill="auto"/>
          </w:tcPr>
          <w:p w14:paraId="1BA67DE8" w14:textId="0CD3D2F1" w:rsidR="00904CF7" w:rsidRPr="00BE3DBF" w:rsidRDefault="00904CF7" w:rsidP="00016E0A">
            <w:pPr>
              <w:pStyle w:val="BankNormal"/>
              <w:spacing w:after="0"/>
              <w:rPr>
                <w:rFonts w:ascii="Calibri" w:hAnsi="Calibri" w:cs="Calibri"/>
                <w:snapToGrid w:val="0"/>
                <w:sz w:val="22"/>
                <w:szCs w:val="22"/>
                <w:lang w:val="fr-FR"/>
              </w:rPr>
            </w:pPr>
          </w:p>
          <w:p w14:paraId="5F12573A" w14:textId="7CFF3D2D" w:rsidR="00904CF7" w:rsidRDefault="0037720E" w:rsidP="00AF5571">
            <w:pPr>
              <w:pStyle w:val="Paragraphedeliste"/>
              <w:widowControl/>
              <w:numPr>
                <w:ilvl w:val="0"/>
                <w:numId w:val="21"/>
              </w:numPr>
              <w:overflowPunct/>
              <w:adjustRightInd/>
              <w:spacing w:line="240" w:lineRule="auto"/>
              <w:rPr>
                <w:rFonts w:ascii="Calibri" w:hAnsi="Calibri" w:cs="Calibri"/>
                <w:snapToGrid w:val="0"/>
                <w:szCs w:val="22"/>
                <w:lang w:val="fr-FR"/>
              </w:rPr>
            </w:pPr>
            <w:r w:rsidRPr="00E32872">
              <w:rPr>
                <w:bCs/>
                <w:iCs/>
                <w:kern w:val="0"/>
                <w:sz w:val="20"/>
                <w:szCs w:val="20"/>
                <w:lang w:val="fr-FR"/>
              </w:rPr>
              <w:t xml:space="preserve">Monnaie locale </w:t>
            </w:r>
            <w:r w:rsidR="00813068" w:rsidRPr="00E32872">
              <w:rPr>
                <w:bCs/>
                <w:iCs/>
                <w:kern w:val="0"/>
                <w:sz w:val="20"/>
                <w:szCs w:val="20"/>
                <w:lang w:val="fr-FR"/>
              </w:rPr>
              <w:t>(</w:t>
            </w:r>
            <w:proofErr w:type="gramStart"/>
            <w:r w:rsidR="00813068" w:rsidRPr="00E32872">
              <w:rPr>
                <w:bCs/>
                <w:iCs/>
                <w:kern w:val="0"/>
                <w:sz w:val="20"/>
                <w:szCs w:val="20"/>
                <w:lang w:val="fr-FR"/>
              </w:rPr>
              <w:t>Ouguiyas</w:t>
            </w:r>
            <w:r w:rsidRPr="00E32872">
              <w:rPr>
                <w:bCs/>
                <w:iCs/>
                <w:kern w:val="0"/>
                <w:sz w:val="20"/>
                <w:szCs w:val="20"/>
                <w:lang w:val="fr-FR"/>
              </w:rPr>
              <w:t xml:space="preserve"> )</w:t>
            </w:r>
            <w:proofErr w:type="gramEnd"/>
            <w:r>
              <w:rPr>
                <w:rFonts w:ascii="Calibri" w:hAnsi="Calibri" w:cs="Calibri"/>
                <w:snapToGrid w:val="0"/>
                <w:szCs w:val="22"/>
                <w:lang w:val="fr-FR"/>
              </w:rPr>
              <w:t xml:space="preserve"> </w:t>
            </w:r>
          </w:p>
          <w:p w14:paraId="5D38F224" w14:textId="355027C4" w:rsidR="000E44D0" w:rsidRPr="00BE3DBF" w:rsidRDefault="000E44D0" w:rsidP="00016E0A">
            <w:pPr>
              <w:pStyle w:val="BankNormal"/>
              <w:spacing w:after="0"/>
              <w:rPr>
                <w:rFonts w:ascii="Calibri" w:hAnsi="Calibri" w:cs="Calibri"/>
                <w:snapToGrid w:val="0"/>
                <w:sz w:val="22"/>
                <w:szCs w:val="22"/>
                <w:lang w:val="fr-FR"/>
              </w:rPr>
            </w:pPr>
          </w:p>
        </w:tc>
      </w:tr>
      <w:tr w:rsidR="006D5644" w:rsidRPr="00A518C9" w14:paraId="562C58FD" w14:textId="77777777" w:rsidTr="00BE193A">
        <w:tblPrEx>
          <w:tblLook w:val="0000" w:firstRow="0" w:lastRow="0" w:firstColumn="0" w:lastColumn="0" w:noHBand="0" w:noVBand="0"/>
        </w:tblPrEx>
        <w:tc>
          <w:tcPr>
            <w:tcW w:w="2830" w:type="dxa"/>
          </w:tcPr>
          <w:p w14:paraId="6FFA35D3"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520" w:type="dxa"/>
          </w:tcPr>
          <w:p w14:paraId="4937E8A2" w14:textId="5105F630" w:rsidR="006D5644" w:rsidRPr="00E32872" w:rsidRDefault="006D5644" w:rsidP="00AF5571">
            <w:pPr>
              <w:pStyle w:val="Paragraphedeliste"/>
              <w:widowControl/>
              <w:numPr>
                <w:ilvl w:val="0"/>
                <w:numId w:val="21"/>
              </w:numPr>
              <w:overflowPunct/>
              <w:adjustRightInd/>
              <w:spacing w:line="240" w:lineRule="auto"/>
              <w:rPr>
                <w:bCs/>
                <w:iCs/>
                <w:kern w:val="0"/>
                <w:sz w:val="20"/>
                <w:szCs w:val="20"/>
                <w:lang w:val="fr-FR"/>
              </w:rPr>
            </w:pPr>
            <w:r w:rsidRPr="00E32872">
              <w:rPr>
                <w:bCs/>
                <w:iCs/>
                <w:kern w:val="0"/>
                <w:sz w:val="20"/>
                <w:szCs w:val="20"/>
                <w:lang w:val="fr-FR"/>
              </w:rPr>
              <w:t>Doit exclure la TVA et autres impôts indirects applicables</w:t>
            </w:r>
          </w:p>
          <w:p w14:paraId="00E46CBE" w14:textId="77777777" w:rsidR="00E134AB" w:rsidRPr="00BE3DBF" w:rsidRDefault="00E134AB" w:rsidP="00016E0A">
            <w:pPr>
              <w:ind w:left="72"/>
              <w:rPr>
                <w:rFonts w:ascii="Calibri" w:hAnsi="Calibri" w:cs="Calibri"/>
                <w:sz w:val="22"/>
                <w:szCs w:val="22"/>
                <w:lang w:val="fr-FR"/>
              </w:rPr>
            </w:pPr>
            <w:r>
              <w:rPr>
                <w:rFonts w:ascii="Calibri" w:hAnsi="Calibri" w:cs="Calibri"/>
                <w:sz w:val="22"/>
                <w:szCs w:val="22"/>
                <w:lang w:val="fr-FR"/>
              </w:rPr>
              <w:t xml:space="preserve">        </w:t>
            </w:r>
          </w:p>
        </w:tc>
      </w:tr>
      <w:tr w:rsidR="006D5644" w:rsidRPr="00A518C9" w14:paraId="1153C751" w14:textId="77777777" w:rsidTr="00BE193A">
        <w:tc>
          <w:tcPr>
            <w:tcW w:w="2830" w:type="dxa"/>
            <w:shd w:val="clear" w:color="auto" w:fill="auto"/>
          </w:tcPr>
          <w:p w14:paraId="7E5EC2F1" w14:textId="77777777" w:rsidR="006D5644" w:rsidRPr="00BE3DBF" w:rsidRDefault="006D5644" w:rsidP="00EF0762">
            <w:pPr>
              <w:rPr>
                <w:rFonts w:ascii="Calibri" w:hAnsi="Calibri" w:cs="Calibri"/>
                <w:sz w:val="22"/>
                <w:szCs w:val="22"/>
                <w:lang w:val="fr-FR"/>
              </w:rPr>
            </w:pPr>
          </w:p>
          <w:p w14:paraId="14698579"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520" w:type="dxa"/>
            <w:shd w:val="clear" w:color="auto" w:fill="auto"/>
          </w:tcPr>
          <w:p w14:paraId="34AB22F5" w14:textId="3DA0BD5C" w:rsidR="006D5644" w:rsidRPr="00E32872" w:rsidRDefault="00CB03E2" w:rsidP="00AF5571">
            <w:pPr>
              <w:pStyle w:val="Paragraphedeliste"/>
              <w:widowControl/>
              <w:numPr>
                <w:ilvl w:val="0"/>
                <w:numId w:val="21"/>
              </w:numPr>
              <w:overflowPunct/>
              <w:adjustRightInd/>
              <w:spacing w:line="240" w:lineRule="auto"/>
              <w:rPr>
                <w:bCs/>
                <w:iCs/>
                <w:kern w:val="0"/>
                <w:sz w:val="20"/>
                <w:szCs w:val="20"/>
                <w:lang w:val="fr-FR"/>
              </w:rPr>
            </w:pPr>
            <w:r w:rsidRPr="00E32872">
              <w:rPr>
                <w:bCs/>
                <w:iCs/>
                <w:kern w:val="0"/>
                <w:sz w:val="20"/>
                <w:szCs w:val="20"/>
                <w:lang w:val="fr-FR"/>
              </w:rPr>
              <w:t>12</w:t>
            </w:r>
            <w:r w:rsidR="006D5644" w:rsidRPr="00E32872">
              <w:rPr>
                <w:bCs/>
                <w:iCs/>
                <w:kern w:val="0"/>
                <w:sz w:val="20"/>
                <w:szCs w:val="20"/>
                <w:lang w:val="fr-FR"/>
              </w:rPr>
              <w:t>0 jours</w:t>
            </w:r>
          </w:p>
          <w:p w14:paraId="6936E46E" w14:textId="77777777" w:rsidR="006D5644" w:rsidRPr="00BE3DBF" w:rsidRDefault="006D5644" w:rsidP="00EF0762">
            <w:pPr>
              <w:tabs>
                <w:tab w:val="left" w:pos="940"/>
              </w:tabs>
              <w:rPr>
                <w:rFonts w:ascii="Calibri" w:hAnsi="Calibri" w:cs="Calibri"/>
                <w:sz w:val="22"/>
                <w:szCs w:val="22"/>
                <w:lang w:val="fr-FR"/>
              </w:rPr>
            </w:pPr>
          </w:p>
          <w:p w14:paraId="79E640E0"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39560D" w14:paraId="4AFD8B93" w14:textId="77777777" w:rsidTr="00BE193A">
        <w:tblPrEx>
          <w:tblLook w:val="0000" w:firstRow="0" w:lastRow="0" w:firstColumn="0" w:lastColumn="0" w:noHBand="0" w:noVBand="0"/>
        </w:tblPrEx>
        <w:tc>
          <w:tcPr>
            <w:tcW w:w="2830" w:type="dxa"/>
            <w:tcBorders>
              <w:top w:val="single" w:sz="4" w:space="0" w:color="auto"/>
              <w:left w:val="single" w:sz="4" w:space="0" w:color="auto"/>
              <w:bottom w:val="single" w:sz="4" w:space="0" w:color="auto"/>
              <w:right w:val="single" w:sz="4" w:space="0" w:color="auto"/>
            </w:tcBorders>
          </w:tcPr>
          <w:p w14:paraId="56121E4E" w14:textId="77777777" w:rsidR="00FD6065" w:rsidRPr="00BE3DBF" w:rsidRDefault="00FD6065" w:rsidP="00EF0762">
            <w:pPr>
              <w:rPr>
                <w:rFonts w:ascii="Calibri" w:hAnsi="Calibri" w:cs="Calibri"/>
                <w:sz w:val="22"/>
                <w:szCs w:val="22"/>
                <w:lang w:val="fr-FR"/>
              </w:rPr>
            </w:pPr>
          </w:p>
          <w:p w14:paraId="102172CD"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520" w:type="dxa"/>
            <w:tcBorders>
              <w:top w:val="single" w:sz="4" w:space="0" w:color="auto"/>
              <w:left w:val="single" w:sz="4" w:space="0" w:color="auto"/>
              <w:bottom w:val="single" w:sz="4" w:space="0" w:color="auto"/>
              <w:right w:val="single" w:sz="4" w:space="0" w:color="auto"/>
            </w:tcBorders>
          </w:tcPr>
          <w:p w14:paraId="561A5361" w14:textId="7C883222" w:rsidR="00FD6065" w:rsidRPr="00E87F62" w:rsidRDefault="00FD6065" w:rsidP="00AF5571">
            <w:pPr>
              <w:pStyle w:val="Paragraphedeliste"/>
              <w:numPr>
                <w:ilvl w:val="0"/>
                <w:numId w:val="17"/>
              </w:numPr>
              <w:rPr>
                <w:rFonts w:ascii="Calibri" w:hAnsi="Calibri" w:cs="Calibri"/>
                <w:szCs w:val="22"/>
                <w:lang w:val="fr-FR"/>
              </w:rPr>
            </w:pPr>
            <w:r w:rsidRPr="00E87F62">
              <w:rPr>
                <w:rFonts w:ascii="Calibri" w:hAnsi="Calibri" w:cs="Calibri"/>
                <w:szCs w:val="22"/>
                <w:lang w:val="fr-FR"/>
              </w:rPr>
              <w:t xml:space="preserve">Interdites  </w:t>
            </w:r>
          </w:p>
        </w:tc>
      </w:tr>
      <w:tr w:rsidR="00904CF7" w:rsidRPr="00A518C9" w14:paraId="6172D21F" w14:textId="77777777" w:rsidTr="00BE193A">
        <w:tc>
          <w:tcPr>
            <w:tcW w:w="2830" w:type="dxa"/>
            <w:shd w:val="clear" w:color="auto" w:fill="auto"/>
          </w:tcPr>
          <w:p w14:paraId="7BE07059"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520" w:type="dxa"/>
            <w:shd w:val="clear" w:color="auto" w:fill="auto"/>
          </w:tcPr>
          <w:p w14:paraId="0C49D081" w14:textId="4B4FEE78" w:rsidR="003353E1" w:rsidRPr="004401AB" w:rsidRDefault="003353E1" w:rsidP="004401AB">
            <w:pPr>
              <w:rPr>
                <w:bCs/>
                <w:iCs/>
                <w:lang w:val="fr-FR"/>
              </w:rPr>
            </w:pPr>
            <w:r w:rsidRPr="004401AB">
              <w:rPr>
                <w:bCs/>
                <w:iCs/>
                <w:lang w:val="fr-FR"/>
              </w:rPr>
              <w:t>Sous trente (30) jours à compter de la date à laquelle les conditions suivantes seront respectées :</w:t>
            </w:r>
          </w:p>
          <w:p w14:paraId="667AC58D" w14:textId="4ABD703E" w:rsidR="00EC31AF" w:rsidRPr="00B903E6" w:rsidRDefault="00B903E6" w:rsidP="00AF5571">
            <w:pPr>
              <w:pStyle w:val="Paragraphedeliste"/>
              <w:widowControl/>
              <w:numPr>
                <w:ilvl w:val="0"/>
                <w:numId w:val="21"/>
              </w:numPr>
              <w:overflowPunct/>
              <w:adjustRightInd/>
              <w:spacing w:line="240" w:lineRule="auto"/>
              <w:rPr>
                <w:bCs/>
                <w:iCs/>
                <w:kern w:val="0"/>
                <w:sz w:val="20"/>
                <w:szCs w:val="20"/>
                <w:lang w:val="fr-FR"/>
              </w:rPr>
            </w:pPr>
            <w:r w:rsidRPr="00B903E6">
              <w:rPr>
                <w:bCs/>
                <w:iCs/>
                <w:kern w:val="0"/>
                <w:sz w:val="20"/>
                <w:szCs w:val="20"/>
                <w:lang w:val="fr-FR"/>
              </w:rPr>
              <w:t xml:space="preserve">Certification du travail satisfaisant et soumission du </w:t>
            </w:r>
            <w:r w:rsidRPr="00EC31AF">
              <w:rPr>
                <w:bCs/>
                <w:iCs/>
                <w:kern w:val="0"/>
                <w:sz w:val="20"/>
                <w:szCs w:val="20"/>
                <w:lang w:val="fr-FR"/>
              </w:rPr>
              <w:t xml:space="preserve"> </w:t>
            </w:r>
            <w:r w:rsidR="00EC31AF" w:rsidRPr="00EC31AF">
              <w:rPr>
                <w:bCs/>
                <w:iCs/>
                <w:kern w:val="0"/>
                <w:sz w:val="20"/>
                <w:szCs w:val="20"/>
                <w:lang w:val="fr-FR"/>
              </w:rPr>
              <w:t xml:space="preserve">Rapports définitifs de l‘étude et des projets de LOI et décrets, intégrant les commentaires du MEDD et du PNUD </w:t>
            </w:r>
          </w:p>
          <w:p w14:paraId="53E51AD8" w14:textId="77777777" w:rsidR="00904CF7" w:rsidRPr="00B903E6" w:rsidRDefault="003353E1" w:rsidP="00AF5571">
            <w:pPr>
              <w:pStyle w:val="Paragraphedeliste"/>
              <w:widowControl/>
              <w:numPr>
                <w:ilvl w:val="0"/>
                <w:numId w:val="21"/>
              </w:numPr>
              <w:overflowPunct/>
              <w:adjustRightInd/>
              <w:spacing w:line="240" w:lineRule="auto"/>
              <w:rPr>
                <w:rFonts w:ascii="Calibri" w:hAnsi="Calibri" w:cs="Calibri"/>
                <w:bCs/>
                <w:szCs w:val="22"/>
                <w:lang w:val="fr-FR"/>
              </w:rPr>
            </w:pPr>
            <w:r w:rsidRPr="004401AB">
              <w:rPr>
                <w:bCs/>
                <w:iCs/>
                <w:kern w:val="0"/>
                <w:sz w:val="20"/>
                <w:szCs w:val="20"/>
                <w:lang w:val="fr-FR"/>
              </w:rPr>
              <w:t>La réception de la facture du prestataire de services</w:t>
            </w:r>
            <w:r w:rsidR="004821CD" w:rsidRPr="00E32872">
              <w:rPr>
                <w:bCs/>
                <w:szCs w:val="20"/>
                <w:lang w:val="fr-FR"/>
              </w:rPr>
              <w:t xml:space="preserve"> </w:t>
            </w:r>
          </w:p>
          <w:p w14:paraId="6C430063" w14:textId="263C7F4B" w:rsidR="00B903E6" w:rsidRPr="00B903E6" w:rsidRDefault="00B903E6" w:rsidP="00B903E6">
            <w:pPr>
              <w:ind w:left="360"/>
              <w:rPr>
                <w:rFonts w:ascii="Calibri" w:hAnsi="Calibri" w:cs="Calibri"/>
                <w:bCs/>
                <w:szCs w:val="22"/>
                <w:lang w:val="fr-FR"/>
              </w:rPr>
            </w:pPr>
          </w:p>
        </w:tc>
      </w:tr>
      <w:tr w:rsidR="00904CF7" w:rsidRPr="00A518C9" w14:paraId="46B006E7" w14:textId="77777777" w:rsidTr="00BE193A">
        <w:tc>
          <w:tcPr>
            <w:tcW w:w="2830" w:type="dxa"/>
            <w:shd w:val="clear" w:color="auto" w:fill="auto"/>
          </w:tcPr>
          <w:p w14:paraId="0CF3C85B"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r w:rsidR="00FE0C72">
              <w:rPr>
                <w:rFonts w:ascii="Calibri" w:hAnsi="Calibri" w:cs="Calibri"/>
                <w:bCs/>
                <w:sz w:val="22"/>
                <w:szCs w:val="22"/>
                <w:lang w:val="fr-FR"/>
              </w:rPr>
              <w:t xml:space="preserve"> par ordre de priorité</w:t>
            </w:r>
          </w:p>
        </w:tc>
        <w:tc>
          <w:tcPr>
            <w:tcW w:w="6520" w:type="dxa"/>
            <w:shd w:val="clear" w:color="auto" w:fill="auto"/>
          </w:tcPr>
          <w:p w14:paraId="273F691B" w14:textId="20DD41BA" w:rsidR="00BE193A" w:rsidRPr="00FE0C72" w:rsidRDefault="00813068" w:rsidP="00AF5571">
            <w:pPr>
              <w:pStyle w:val="Paragraphedeliste"/>
              <w:widowControl/>
              <w:numPr>
                <w:ilvl w:val="0"/>
                <w:numId w:val="21"/>
              </w:numPr>
              <w:overflowPunct/>
              <w:adjustRightInd/>
              <w:spacing w:line="240" w:lineRule="auto"/>
              <w:rPr>
                <w:rFonts w:ascii="Calibri" w:hAnsi="Calibri" w:cs="Calibri"/>
                <w:bCs/>
                <w:iCs/>
                <w:color w:val="FF0000"/>
                <w:szCs w:val="22"/>
                <w:lang w:val="fr-FR"/>
              </w:rPr>
            </w:pPr>
            <w:r w:rsidRPr="004401AB">
              <w:rPr>
                <w:bCs/>
                <w:iCs/>
                <w:kern w:val="0"/>
                <w:sz w:val="20"/>
                <w:szCs w:val="20"/>
                <w:lang w:val="fr-FR"/>
              </w:rPr>
              <w:t xml:space="preserve">Le Team Leader de l’Unité </w:t>
            </w:r>
            <w:r w:rsidR="00641DEE">
              <w:rPr>
                <w:bCs/>
                <w:iCs/>
                <w:kern w:val="0"/>
                <w:sz w:val="20"/>
                <w:szCs w:val="20"/>
                <w:lang w:val="fr-FR"/>
              </w:rPr>
              <w:t>Développement durable</w:t>
            </w:r>
            <w:r w:rsidRPr="004401AB">
              <w:rPr>
                <w:bCs/>
                <w:iCs/>
                <w:kern w:val="0"/>
                <w:sz w:val="20"/>
                <w:szCs w:val="20"/>
                <w:lang w:val="fr-FR"/>
              </w:rPr>
              <w:t xml:space="preserve"> de PNUD</w:t>
            </w:r>
          </w:p>
        </w:tc>
      </w:tr>
      <w:tr w:rsidR="00904CF7" w:rsidRPr="0039560D" w14:paraId="40332146" w14:textId="77777777" w:rsidTr="00BE193A">
        <w:tc>
          <w:tcPr>
            <w:tcW w:w="2830" w:type="dxa"/>
            <w:shd w:val="clear" w:color="auto" w:fill="auto"/>
          </w:tcPr>
          <w:p w14:paraId="6A059A71"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520" w:type="dxa"/>
            <w:shd w:val="clear" w:color="auto" w:fill="auto"/>
          </w:tcPr>
          <w:p w14:paraId="16ABB9ED" w14:textId="2DBB8747" w:rsidR="00904CF7" w:rsidRPr="004401AB" w:rsidRDefault="00570CE3" w:rsidP="00AF5571">
            <w:pPr>
              <w:pStyle w:val="Paragraphedeliste"/>
              <w:widowControl/>
              <w:numPr>
                <w:ilvl w:val="0"/>
                <w:numId w:val="21"/>
              </w:numPr>
              <w:overflowPunct/>
              <w:adjustRightInd/>
              <w:spacing w:line="240" w:lineRule="auto"/>
              <w:rPr>
                <w:bCs/>
                <w:iCs/>
                <w:kern w:val="0"/>
                <w:sz w:val="20"/>
                <w:szCs w:val="20"/>
                <w:lang w:val="fr-FR"/>
              </w:rPr>
            </w:pPr>
            <w:r w:rsidRPr="004401AB">
              <w:rPr>
                <w:bCs/>
                <w:iCs/>
                <w:kern w:val="0"/>
                <w:sz w:val="20"/>
                <w:szCs w:val="20"/>
                <w:lang w:val="fr-FR"/>
              </w:rPr>
              <w:t>Contrat de services professionnels</w:t>
            </w:r>
          </w:p>
          <w:p w14:paraId="3E683E84" w14:textId="1EA235A3" w:rsidR="00904CF7" w:rsidRPr="00BE3DBF" w:rsidRDefault="00904CF7" w:rsidP="000E44D0">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A518C9" w14:paraId="5A2A2314" w14:textId="77777777" w:rsidTr="00BE193A">
        <w:tc>
          <w:tcPr>
            <w:tcW w:w="2830" w:type="dxa"/>
            <w:shd w:val="clear" w:color="auto" w:fill="auto"/>
          </w:tcPr>
          <w:p w14:paraId="049053AC"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520" w:type="dxa"/>
            <w:shd w:val="clear" w:color="auto" w:fill="auto"/>
          </w:tcPr>
          <w:p w14:paraId="3FA558ED" w14:textId="1F8D6C37" w:rsidR="00904CF7" w:rsidRPr="004401AB" w:rsidRDefault="006F6B46" w:rsidP="00AF5571">
            <w:pPr>
              <w:pStyle w:val="Paragraphedeliste"/>
              <w:widowControl/>
              <w:numPr>
                <w:ilvl w:val="0"/>
                <w:numId w:val="21"/>
              </w:numPr>
              <w:overflowPunct/>
              <w:adjustRightInd/>
              <w:spacing w:line="240" w:lineRule="auto"/>
              <w:rPr>
                <w:bCs/>
                <w:iCs/>
                <w:kern w:val="0"/>
                <w:sz w:val="20"/>
                <w:szCs w:val="20"/>
                <w:lang w:val="fr-FR"/>
              </w:rPr>
            </w:pPr>
            <w:r w:rsidRPr="004401AB">
              <w:rPr>
                <w:bCs/>
                <w:iCs/>
                <w:kern w:val="0"/>
                <w:sz w:val="20"/>
                <w:szCs w:val="20"/>
                <w:lang w:val="fr-FR"/>
              </w:rPr>
              <w:t>Score combiné le plus élevé</w:t>
            </w:r>
            <w:r w:rsidR="00904CF7" w:rsidRPr="004401AB">
              <w:rPr>
                <w:bCs/>
                <w:iCs/>
                <w:kern w:val="0"/>
                <w:sz w:val="20"/>
                <w:szCs w:val="20"/>
                <w:lang w:val="fr-FR"/>
              </w:rPr>
              <w:t xml:space="preserve"> (</w:t>
            </w:r>
            <w:r w:rsidR="0011703D" w:rsidRPr="004401AB">
              <w:rPr>
                <w:bCs/>
                <w:iCs/>
                <w:kern w:val="0"/>
                <w:sz w:val="20"/>
                <w:szCs w:val="20"/>
                <w:lang w:val="fr-FR"/>
              </w:rPr>
              <w:t>l’offre technique comptant pour 70 % et le prix pour 30 %</w:t>
            </w:r>
            <w:r w:rsidR="00904CF7" w:rsidRPr="004401AB">
              <w:rPr>
                <w:bCs/>
                <w:iCs/>
                <w:kern w:val="0"/>
                <w:sz w:val="20"/>
                <w:szCs w:val="20"/>
                <w:lang w:val="fr-FR"/>
              </w:rPr>
              <w:t xml:space="preserve">) </w:t>
            </w:r>
          </w:p>
          <w:p w14:paraId="45514753" w14:textId="51372850" w:rsidR="00904CF7" w:rsidRPr="00BE3DBF" w:rsidRDefault="0011703D" w:rsidP="00AF5571">
            <w:pPr>
              <w:pStyle w:val="Paragraphedeliste"/>
              <w:widowControl/>
              <w:numPr>
                <w:ilvl w:val="0"/>
                <w:numId w:val="21"/>
              </w:numPr>
              <w:overflowPunct/>
              <w:adjustRightInd/>
              <w:spacing w:line="240" w:lineRule="auto"/>
              <w:rPr>
                <w:rFonts w:ascii="Calibri" w:hAnsi="Calibri" w:cs="Calibri"/>
                <w:snapToGrid w:val="0"/>
                <w:szCs w:val="22"/>
                <w:lang w:val="fr-FR"/>
              </w:rPr>
            </w:pPr>
            <w:r w:rsidRPr="004401AB">
              <w:rPr>
                <w:bCs/>
                <w:iCs/>
                <w:kern w:val="0"/>
                <w:sz w:val="20"/>
                <w:szCs w:val="20"/>
                <w:lang w:val="fr-FR"/>
              </w:rPr>
              <w:t>Acceptation sans réserve des conditions générales du contrat du PNUD (CGC). Il s’agit d’un critère obligatoire</w:t>
            </w:r>
            <w:r w:rsidR="0068468D" w:rsidRPr="004401AB">
              <w:rPr>
                <w:bCs/>
                <w:iCs/>
                <w:kern w:val="0"/>
                <w:sz w:val="20"/>
                <w:szCs w:val="20"/>
                <w:lang w:val="fr-FR"/>
              </w:rPr>
              <w:t xml:space="preserve"> qui ne peut pas être supprimé, quelle que soit la nature des services</w:t>
            </w:r>
            <w:r w:rsidR="0068468D" w:rsidRPr="00BE3DBF">
              <w:rPr>
                <w:rFonts w:ascii="Calibri" w:hAnsi="Calibri" w:cs="Calibri"/>
                <w:szCs w:val="22"/>
                <w:lang w:val="fr-FR"/>
              </w:rPr>
              <w:t xml:space="preserve"> demandés. La non</w:t>
            </w:r>
            <w:r w:rsidR="00B76F41" w:rsidRPr="00BE3DBF">
              <w:rPr>
                <w:rFonts w:ascii="Calibri" w:hAnsi="Calibri" w:cs="Calibri"/>
                <w:szCs w:val="22"/>
                <w:lang w:val="fr-FR"/>
              </w:rPr>
              <w:t>-</w:t>
            </w:r>
            <w:r w:rsidR="0068468D" w:rsidRPr="00BE3DBF">
              <w:rPr>
                <w:rFonts w:ascii="Calibri" w:hAnsi="Calibri" w:cs="Calibri"/>
                <w:szCs w:val="22"/>
                <w:lang w:val="fr-FR"/>
              </w:rPr>
              <w:t>acceptation des CGC peut constituer un motif de rejet de la soumission.</w:t>
            </w:r>
          </w:p>
        </w:tc>
      </w:tr>
      <w:tr w:rsidR="00904CF7" w:rsidRPr="00A518C9" w14:paraId="15EE1386" w14:textId="77777777" w:rsidTr="00BE193A">
        <w:tc>
          <w:tcPr>
            <w:tcW w:w="2830" w:type="dxa"/>
            <w:shd w:val="clear" w:color="auto" w:fill="auto"/>
          </w:tcPr>
          <w:p w14:paraId="1D908DA2"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520" w:type="dxa"/>
            <w:shd w:val="clear" w:color="auto" w:fill="auto"/>
          </w:tcPr>
          <w:p w14:paraId="4D9651BF" w14:textId="1C88B473" w:rsidR="00904CF7" w:rsidRDefault="00B76F41" w:rsidP="00EF0762">
            <w:pPr>
              <w:pStyle w:val="BankNormal"/>
              <w:spacing w:after="0"/>
              <w:rPr>
                <w:b/>
                <w:snapToGrid w:val="0"/>
                <w:sz w:val="20"/>
                <w:u w:val="single"/>
                <w:lang w:val="fr-FR"/>
              </w:rPr>
            </w:pPr>
            <w:r w:rsidRPr="004401AB">
              <w:rPr>
                <w:b/>
                <w:snapToGrid w:val="0"/>
                <w:sz w:val="20"/>
                <w:u w:val="single"/>
                <w:lang w:val="fr-FR"/>
              </w:rPr>
              <w:t>Soumission techniq</w:t>
            </w:r>
            <w:r w:rsidR="007F6448" w:rsidRPr="004401AB">
              <w:rPr>
                <w:b/>
                <w:snapToGrid w:val="0"/>
                <w:sz w:val="20"/>
                <w:u w:val="single"/>
                <w:lang w:val="fr-FR"/>
              </w:rPr>
              <w:t>u</w:t>
            </w:r>
            <w:r w:rsidRPr="004401AB">
              <w:rPr>
                <w:b/>
                <w:snapToGrid w:val="0"/>
                <w:sz w:val="20"/>
                <w:u w:val="single"/>
                <w:lang w:val="fr-FR"/>
              </w:rPr>
              <w:t>e</w:t>
            </w:r>
            <w:r w:rsidR="00904CF7" w:rsidRPr="004401AB">
              <w:rPr>
                <w:b/>
                <w:snapToGrid w:val="0"/>
                <w:sz w:val="20"/>
                <w:u w:val="single"/>
                <w:lang w:val="fr-FR"/>
              </w:rPr>
              <w:t xml:space="preserve"> (</w:t>
            </w:r>
            <w:r w:rsidR="00E32872" w:rsidRPr="004401AB">
              <w:rPr>
                <w:b/>
                <w:snapToGrid w:val="0"/>
                <w:sz w:val="20"/>
                <w:u w:val="single"/>
                <w:lang w:val="fr-FR"/>
              </w:rPr>
              <w:t xml:space="preserve">100 </w:t>
            </w:r>
            <w:r w:rsidR="00874D4C" w:rsidRPr="004401AB">
              <w:rPr>
                <w:b/>
                <w:snapToGrid w:val="0"/>
                <w:sz w:val="20"/>
                <w:u w:val="single"/>
                <w:lang w:val="fr-FR"/>
              </w:rPr>
              <w:t>%)</w:t>
            </w:r>
          </w:p>
          <w:p w14:paraId="21FFC7C0" w14:textId="77777777" w:rsidR="004401AB" w:rsidRPr="004401AB" w:rsidRDefault="004401AB" w:rsidP="00EF0762">
            <w:pPr>
              <w:pStyle w:val="BankNormal"/>
              <w:spacing w:after="0"/>
              <w:rPr>
                <w:b/>
                <w:snapToGrid w:val="0"/>
                <w:sz w:val="20"/>
                <w:u w:val="single"/>
                <w:lang w:val="fr-FR"/>
              </w:rPr>
            </w:pPr>
          </w:p>
          <w:p w14:paraId="1ACAFAAF" w14:textId="1D0D52E2" w:rsidR="00904CF7" w:rsidRPr="004401AB" w:rsidRDefault="00904CF7" w:rsidP="00AF5571">
            <w:pPr>
              <w:pStyle w:val="BankNormal"/>
              <w:numPr>
                <w:ilvl w:val="0"/>
                <w:numId w:val="18"/>
              </w:numPr>
              <w:spacing w:after="0"/>
              <w:rPr>
                <w:snapToGrid w:val="0"/>
                <w:sz w:val="20"/>
                <w:lang w:val="fr-FR"/>
              </w:rPr>
            </w:pPr>
            <w:r w:rsidRPr="004401AB">
              <w:rPr>
                <w:snapToGrid w:val="0"/>
                <w:sz w:val="20"/>
                <w:lang w:val="fr-FR"/>
              </w:rPr>
              <w:t>Expertise</w:t>
            </w:r>
            <w:r w:rsidR="00B76F41" w:rsidRPr="004401AB">
              <w:rPr>
                <w:snapToGrid w:val="0"/>
                <w:sz w:val="20"/>
                <w:lang w:val="fr-FR"/>
              </w:rPr>
              <w:t xml:space="preserve"> </w:t>
            </w:r>
            <w:r w:rsidR="00EC31AF">
              <w:rPr>
                <w:snapToGrid w:val="0"/>
                <w:sz w:val="20"/>
                <w:lang w:val="fr-FR"/>
              </w:rPr>
              <w:t>du bureau</w:t>
            </w:r>
            <w:r w:rsidR="00E87F62" w:rsidRPr="004401AB">
              <w:rPr>
                <w:snapToGrid w:val="0"/>
                <w:sz w:val="20"/>
                <w:lang w:val="fr-FR"/>
              </w:rPr>
              <w:t> :</w:t>
            </w:r>
            <w:r w:rsidR="00F33DB9" w:rsidRPr="004401AB">
              <w:rPr>
                <w:snapToGrid w:val="0"/>
                <w:sz w:val="20"/>
                <w:lang w:val="fr-FR"/>
              </w:rPr>
              <w:t xml:space="preserve"> </w:t>
            </w:r>
            <w:r w:rsidR="00A929A4" w:rsidRPr="004401AB">
              <w:rPr>
                <w:b/>
                <w:i/>
                <w:snapToGrid w:val="0"/>
                <w:sz w:val="20"/>
                <w:lang w:val="fr-FR"/>
              </w:rPr>
              <w:t>5</w:t>
            </w:r>
            <w:r w:rsidR="00E32872" w:rsidRPr="004401AB">
              <w:rPr>
                <w:b/>
                <w:i/>
                <w:snapToGrid w:val="0"/>
                <w:sz w:val="20"/>
                <w:lang w:val="fr-FR"/>
              </w:rPr>
              <w:t xml:space="preserve"> </w:t>
            </w:r>
            <w:r w:rsidR="00F33DB9" w:rsidRPr="004401AB">
              <w:rPr>
                <w:b/>
                <w:i/>
                <w:snapToGrid w:val="0"/>
                <w:sz w:val="20"/>
                <w:lang w:val="fr-FR"/>
              </w:rPr>
              <w:t xml:space="preserve">points </w:t>
            </w:r>
          </w:p>
          <w:p w14:paraId="77FFCD6F" w14:textId="5FD184CA" w:rsidR="00904CF7" w:rsidRPr="004401AB" w:rsidRDefault="00904CF7" w:rsidP="00AF5571">
            <w:pPr>
              <w:pStyle w:val="BankNormal"/>
              <w:numPr>
                <w:ilvl w:val="0"/>
                <w:numId w:val="18"/>
              </w:numPr>
              <w:spacing w:after="0"/>
              <w:rPr>
                <w:snapToGrid w:val="0"/>
                <w:sz w:val="20"/>
                <w:lang w:val="fr-FR"/>
              </w:rPr>
            </w:pPr>
            <w:r w:rsidRPr="004401AB">
              <w:rPr>
                <w:snapToGrid w:val="0"/>
                <w:sz w:val="20"/>
                <w:lang w:val="fr-FR"/>
              </w:rPr>
              <w:t>M</w:t>
            </w:r>
            <w:r w:rsidR="00B76F41" w:rsidRPr="004401AB">
              <w:rPr>
                <w:snapToGrid w:val="0"/>
                <w:sz w:val="20"/>
                <w:lang w:val="fr-FR"/>
              </w:rPr>
              <w:t>é</w:t>
            </w:r>
            <w:r w:rsidRPr="004401AB">
              <w:rPr>
                <w:snapToGrid w:val="0"/>
                <w:sz w:val="20"/>
                <w:lang w:val="fr-FR"/>
              </w:rPr>
              <w:t>thodolog</w:t>
            </w:r>
            <w:r w:rsidR="00B76F41" w:rsidRPr="004401AB">
              <w:rPr>
                <w:snapToGrid w:val="0"/>
                <w:sz w:val="20"/>
                <w:lang w:val="fr-FR"/>
              </w:rPr>
              <w:t>ie</w:t>
            </w:r>
            <w:r w:rsidRPr="004401AB">
              <w:rPr>
                <w:snapToGrid w:val="0"/>
                <w:sz w:val="20"/>
                <w:lang w:val="fr-FR"/>
              </w:rPr>
              <w:t xml:space="preserve">, </w:t>
            </w:r>
            <w:r w:rsidR="00B76F41" w:rsidRPr="004401AB">
              <w:rPr>
                <w:snapToGrid w:val="0"/>
                <w:sz w:val="20"/>
                <w:lang w:val="fr-FR"/>
              </w:rPr>
              <w:t>son adéquation aux conditions et au calendrier du plan d’exécution</w:t>
            </w:r>
            <w:r w:rsidR="00E87F62" w:rsidRPr="004401AB">
              <w:rPr>
                <w:snapToGrid w:val="0"/>
                <w:sz w:val="20"/>
                <w:lang w:val="fr-FR"/>
              </w:rPr>
              <w:t> :</w:t>
            </w:r>
            <w:r w:rsidRPr="004401AB">
              <w:rPr>
                <w:snapToGrid w:val="0"/>
                <w:sz w:val="20"/>
                <w:lang w:val="fr-FR"/>
              </w:rPr>
              <w:t xml:space="preserve"> </w:t>
            </w:r>
            <w:r w:rsidR="00641DEE">
              <w:rPr>
                <w:b/>
                <w:i/>
                <w:snapToGrid w:val="0"/>
                <w:sz w:val="20"/>
                <w:lang w:val="fr-FR"/>
              </w:rPr>
              <w:t>30</w:t>
            </w:r>
            <w:r w:rsidR="00F33DB9" w:rsidRPr="004401AB">
              <w:rPr>
                <w:b/>
                <w:i/>
                <w:snapToGrid w:val="0"/>
                <w:sz w:val="20"/>
                <w:lang w:val="fr-FR"/>
              </w:rPr>
              <w:t xml:space="preserve"> points</w:t>
            </w:r>
          </w:p>
          <w:p w14:paraId="38402AC6" w14:textId="468ED31D" w:rsidR="001575F5" w:rsidRPr="004401AB" w:rsidRDefault="00B76F41" w:rsidP="00AF5571">
            <w:pPr>
              <w:pStyle w:val="BankNormal"/>
              <w:numPr>
                <w:ilvl w:val="0"/>
                <w:numId w:val="18"/>
              </w:numPr>
              <w:spacing w:after="0"/>
              <w:rPr>
                <w:b/>
                <w:snapToGrid w:val="0"/>
                <w:sz w:val="20"/>
                <w:lang w:val="fr-FR"/>
              </w:rPr>
            </w:pPr>
            <w:r w:rsidRPr="004401AB">
              <w:rPr>
                <w:snapToGrid w:val="0"/>
                <w:sz w:val="20"/>
                <w:lang w:val="fr-FR"/>
              </w:rPr>
              <w:t xml:space="preserve">Structure de </w:t>
            </w:r>
            <w:r w:rsidR="00836D3D" w:rsidRPr="004401AB">
              <w:rPr>
                <w:snapToGrid w:val="0"/>
                <w:sz w:val="20"/>
                <w:lang w:val="fr-FR"/>
              </w:rPr>
              <w:t xml:space="preserve">la </w:t>
            </w:r>
            <w:r w:rsidRPr="004401AB">
              <w:rPr>
                <w:snapToGrid w:val="0"/>
                <w:sz w:val="20"/>
                <w:lang w:val="fr-FR"/>
              </w:rPr>
              <w:t>direction et qualification</w:t>
            </w:r>
            <w:r w:rsidR="00836D3D" w:rsidRPr="004401AB">
              <w:rPr>
                <w:snapToGrid w:val="0"/>
                <w:sz w:val="20"/>
                <w:lang w:val="fr-FR"/>
              </w:rPr>
              <w:t>s</w:t>
            </w:r>
            <w:r w:rsidRPr="004401AB">
              <w:rPr>
                <w:snapToGrid w:val="0"/>
                <w:sz w:val="20"/>
                <w:lang w:val="fr-FR"/>
              </w:rPr>
              <w:t xml:space="preserve"> du personnel clé</w:t>
            </w:r>
            <w:r w:rsidR="00E87F62" w:rsidRPr="004401AB">
              <w:rPr>
                <w:snapToGrid w:val="0"/>
                <w:sz w:val="20"/>
                <w:lang w:val="fr-FR"/>
              </w:rPr>
              <w:t> :</w:t>
            </w:r>
            <w:r w:rsidR="00904CF7" w:rsidRPr="004401AB">
              <w:rPr>
                <w:snapToGrid w:val="0"/>
                <w:sz w:val="20"/>
                <w:lang w:val="fr-FR"/>
              </w:rPr>
              <w:t xml:space="preserve"> </w:t>
            </w:r>
            <w:r w:rsidR="00641DEE">
              <w:rPr>
                <w:b/>
                <w:i/>
                <w:snapToGrid w:val="0"/>
                <w:sz w:val="20"/>
                <w:lang w:val="fr-FR"/>
              </w:rPr>
              <w:t>65</w:t>
            </w:r>
            <w:r w:rsidR="00F33DB9" w:rsidRPr="004401AB">
              <w:rPr>
                <w:b/>
                <w:i/>
                <w:snapToGrid w:val="0"/>
                <w:sz w:val="20"/>
                <w:lang w:val="fr-FR"/>
              </w:rPr>
              <w:t xml:space="preserve"> points</w:t>
            </w:r>
          </w:p>
          <w:p w14:paraId="447C84C9" w14:textId="77777777" w:rsidR="00E32872" w:rsidRPr="004401AB" w:rsidRDefault="00E32872" w:rsidP="00813068">
            <w:pPr>
              <w:pStyle w:val="BankNormal"/>
              <w:spacing w:after="0"/>
              <w:rPr>
                <w:b/>
                <w:snapToGrid w:val="0"/>
                <w:sz w:val="20"/>
                <w:lang w:val="fr-FR"/>
              </w:rPr>
            </w:pPr>
          </w:p>
          <w:p w14:paraId="0A869D73" w14:textId="637A6AC1" w:rsidR="00E32872" w:rsidRPr="004401AB" w:rsidRDefault="00E32872" w:rsidP="00813068">
            <w:pPr>
              <w:pStyle w:val="BankNormal"/>
              <w:spacing w:after="0"/>
              <w:rPr>
                <w:b/>
                <w:snapToGrid w:val="0"/>
                <w:sz w:val="20"/>
                <w:lang w:val="fr-FR"/>
              </w:rPr>
            </w:pPr>
            <w:r w:rsidRPr="004401AB">
              <w:rPr>
                <w:b/>
                <w:snapToGrid w:val="0"/>
                <w:sz w:val="20"/>
                <w:lang w:val="fr-FR"/>
              </w:rPr>
              <w:t>La note technique totale obtenue sera pondérée à 70%</w:t>
            </w:r>
          </w:p>
          <w:p w14:paraId="584D93FC" w14:textId="77777777" w:rsidR="00E32872" w:rsidRPr="004401AB" w:rsidRDefault="00E32872" w:rsidP="00813068">
            <w:pPr>
              <w:pStyle w:val="BankNormal"/>
              <w:spacing w:after="0"/>
              <w:rPr>
                <w:b/>
                <w:snapToGrid w:val="0"/>
                <w:sz w:val="20"/>
                <w:lang w:val="fr-FR"/>
              </w:rPr>
            </w:pPr>
          </w:p>
          <w:p w14:paraId="02BFF767" w14:textId="34913C86" w:rsidR="001575F5" w:rsidRPr="004401AB" w:rsidRDefault="00813068" w:rsidP="00813068">
            <w:pPr>
              <w:pStyle w:val="BankNormal"/>
              <w:spacing w:after="0"/>
              <w:rPr>
                <w:b/>
                <w:snapToGrid w:val="0"/>
                <w:sz w:val="20"/>
                <w:lang w:val="fr-FR"/>
              </w:rPr>
            </w:pPr>
            <w:r w:rsidRPr="004401AB">
              <w:rPr>
                <w:b/>
                <w:snapToGrid w:val="0"/>
                <w:sz w:val="20"/>
                <w:lang w:val="fr-FR"/>
              </w:rPr>
              <w:t xml:space="preserve">NB. Seules </w:t>
            </w:r>
            <w:r w:rsidR="00874D4C" w:rsidRPr="00874D4C">
              <w:rPr>
                <w:b/>
                <w:snapToGrid w:val="0"/>
                <w:sz w:val="20"/>
                <w:lang w:val="fr-FR"/>
              </w:rPr>
              <w:t>l</w:t>
            </w:r>
            <w:r w:rsidR="00874D4C">
              <w:rPr>
                <w:b/>
                <w:snapToGrid w:val="0"/>
                <w:sz w:val="20"/>
                <w:lang w:val="fr-FR"/>
              </w:rPr>
              <w:t>es</w:t>
            </w:r>
            <w:r w:rsidR="00874D4C" w:rsidRPr="00874D4C">
              <w:rPr>
                <w:b/>
                <w:snapToGrid w:val="0"/>
                <w:sz w:val="20"/>
                <w:lang w:val="fr-FR"/>
              </w:rPr>
              <w:t xml:space="preserve"> proposition</w:t>
            </w:r>
            <w:r w:rsidR="00874D4C">
              <w:rPr>
                <w:b/>
                <w:snapToGrid w:val="0"/>
                <w:sz w:val="20"/>
                <w:lang w:val="fr-FR"/>
              </w:rPr>
              <w:t>s</w:t>
            </w:r>
            <w:r w:rsidR="00874D4C" w:rsidRPr="00874D4C">
              <w:rPr>
                <w:b/>
                <w:snapToGrid w:val="0"/>
                <w:sz w:val="20"/>
                <w:lang w:val="fr-FR"/>
              </w:rPr>
              <w:t xml:space="preserve"> technique</w:t>
            </w:r>
            <w:r w:rsidR="00874D4C">
              <w:rPr>
                <w:b/>
                <w:snapToGrid w:val="0"/>
                <w:sz w:val="20"/>
                <w:lang w:val="fr-FR"/>
              </w:rPr>
              <w:t xml:space="preserve">s ayant obtenu au moins </w:t>
            </w:r>
            <w:r w:rsidR="00874D4C" w:rsidRPr="00874D4C">
              <w:rPr>
                <w:b/>
                <w:snapToGrid w:val="0"/>
                <w:sz w:val="20"/>
                <w:lang w:val="fr-FR"/>
              </w:rPr>
              <w:t xml:space="preserve"> 70% de la note technique totale</w:t>
            </w:r>
            <w:r w:rsidR="00874D4C">
              <w:rPr>
                <w:b/>
                <w:snapToGrid w:val="0"/>
                <w:sz w:val="20"/>
                <w:lang w:val="fr-FR"/>
              </w:rPr>
              <w:t xml:space="preserve"> seront considérées pour l’évaluation financière.</w:t>
            </w:r>
          </w:p>
          <w:p w14:paraId="4D56628E" w14:textId="77777777" w:rsidR="001575F5" w:rsidRPr="004401AB" w:rsidRDefault="001575F5" w:rsidP="00EF0762">
            <w:pPr>
              <w:pStyle w:val="BankNormal"/>
              <w:spacing w:after="0"/>
              <w:rPr>
                <w:i/>
                <w:snapToGrid w:val="0"/>
                <w:color w:val="FF0000"/>
                <w:sz w:val="20"/>
                <w:lang w:val="fr-FR"/>
              </w:rPr>
            </w:pPr>
          </w:p>
          <w:p w14:paraId="734BDDF0" w14:textId="77777777" w:rsidR="00904CF7" w:rsidRPr="004401AB" w:rsidRDefault="00914D4E" w:rsidP="00EF0762">
            <w:pPr>
              <w:pStyle w:val="BankNormal"/>
              <w:spacing w:after="0"/>
              <w:rPr>
                <w:b/>
                <w:snapToGrid w:val="0"/>
                <w:sz w:val="20"/>
                <w:u w:val="single"/>
                <w:lang w:val="fr-FR"/>
              </w:rPr>
            </w:pPr>
            <w:r w:rsidRPr="004401AB">
              <w:rPr>
                <w:b/>
                <w:snapToGrid w:val="0"/>
                <w:sz w:val="20"/>
                <w:u w:val="single"/>
                <w:lang w:val="fr-FR"/>
              </w:rPr>
              <w:t>Soumission financière</w:t>
            </w:r>
            <w:r w:rsidR="00904CF7" w:rsidRPr="004401AB">
              <w:rPr>
                <w:b/>
                <w:snapToGrid w:val="0"/>
                <w:sz w:val="20"/>
                <w:u w:val="single"/>
                <w:lang w:val="fr-FR"/>
              </w:rPr>
              <w:t xml:space="preserve"> (30</w:t>
            </w:r>
            <w:r w:rsidRPr="004401AB">
              <w:rPr>
                <w:b/>
                <w:snapToGrid w:val="0"/>
                <w:sz w:val="20"/>
                <w:u w:val="single"/>
                <w:lang w:val="fr-FR"/>
              </w:rPr>
              <w:t xml:space="preserve"> </w:t>
            </w:r>
            <w:r w:rsidR="00904CF7" w:rsidRPr="004401AB">
              <w:rPr>
                <w:b/>
                <w:snapToGrid w:val="0"/>
                <w:sz w:val="20"/>
                <w:u w:val="single"/>
                <w:lang w:val="fr-FR"/>
              </w:rPr>
              <w:t>%)</w:t>
            </w:r>
          </w:p>
          <w:p w14:paraId="408E2E7B" w14:textId="4987341D" w:rsidR="00904CF7" w:rsidRPr="004401AB" w:rsidRDefault="00914D4E" w:rsidP="00EF0762">
            <w:pPr>
              <w:pStyle w:val="BankNormal"/>
              <w:spacing w:after="0"/>
              <w:rPr>
                <w:snapToGrid w:val="0"/>
                <w:sz w:val="20"/>
                <w:lang w:val="fr-FR"/>
              </w:rPr>
            </w:pPr>
            <w:r w:rsidRPr="004401AB">
              <w:rPr>
                <w:snapToGrid w:val="0"/>
                <w:sz w:val="20"/>
                <w:lang w:val="fr-FR"/>
              </w:rPr>
              <w:t>A calculer en comparant le prix de la soumission par rapport au prix le plus bas des soumissions reçues par le PNUD</w:t>
            </w:r>
            <w:r w:rsidR="00904CF7" w:rsidRPr="004401AB">
              <w:rPr>
                <w:snapToGrid w:val="0"/>
                <w:sz w:val="20"/>
                <w:lang w:val="fr-FR"/>
              </w:rPr>
              <w:t>.</w:t>
            </w:r>
          </w:p>
          <w:p w14:paraId="62E71E64" w14:textId="77777777" w:rsidR="00813068" w:rsidRPr="004401AB" w:rsidRDefault="00813068" w:rsidP="00EF0762">
            <w:pPr>
              <w:pStyle w:val="BankNormal"/>
              <w:spacing w:after="0"/>
              <w:rPr>
                <w:snapToGrid w:val="0"/>
                <w:sz w:val="20"/>
                <w:lang w:val="fr-FR"/>
              </w:rPr>
            </w:pPr>
          </w:p>
          <w:p w14:paraId="0207A397" w14:textId="77777777" w:rsidR="00813068" w:rsidRPr="004401AB" w:rsidRDefault="00813068" w:rsidP="00813068">
            <w:pPr>
              <w:pStyle w:val="BankNormal"/>
              <w:spacing w:after="0"/>
              <w:rPr>
                <w:b/>
                <w:bCs/>
                <w:iCs/>
                <w:sz w:val="20"/>
                <w:lang w:val="fr-FR"/>
              </w:rPr>
            </w:pPr>
            <w:r w:rsidRPr="004401AB">
              <w:rPr>
                <w:b/>
                <w:bCs/>
                <w:iCs/>
                <w:sz w:val="20"/>
                <w:lang w:val="fr-FR"/>
              </w:rPr>
              <w:t>Voir détail des critères dans les TDRs, annexe 4</w:t>
            </w:r>
          </w:p>
          <w:p w14:paraId="299A0CE9" w14:textId="77777777" w:rsidR="00904CF7" w:rsidRPr="004401AB" w:rsidRDefault="00904CF7" w:rsidP="00EF0762">
            <w:pPr>
              <w:pStyle w:val="BankNormal"/>
              <w:spacing w:after="0"/>
              <w:rPr>
                <w:snapToGrid w:val="0"/>
                <w:sz w:val="20"/>
                <w:lang w:val="fr-FR"/>
              </w:rPr>
            </w:pPr>
          </w:p>
        </w:tc>
      </w:tr>
      <w:tr w:rsidR="00914D4E" w:rsidRPr="00A518C9" w14:paraId="2DDAC0DC" w14:textId="77777777" w:rsidTr="00BE193A">
        <w:tc>
          <w:tcPr>
            <w:tcW w:w="2830" w:type="dxa"/>
            <w:shd w:val="clear" w:color="auto" w:fill="auto"/>
          </w:tcPr>
          <w:p w14:paraId="696FBD17"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7EB60B25"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520" w:type="dxa"/>
            <w:shd w:val="clear" w:color="auto" w:fill="auto"/>
          </w:tcPr>
          <w:p w14:paraId="3EA9EA57" w14:textId="0198BAD9" w:rsidR="00522D11" w:rsidRPr="004401AB" w:rsidRDefault="00813068" w:rsidP="00AF5571">
            <w:pPr>
              <w:pStyle w:val="Paragraphedeliste"/>
              <w:numPr>
                <w:ilvl w:val="0"/>
                <w:numId w:val="19"/>
              </w:numPr>
              <w:rPr>
                <w:sz w:val="20"/>
                <w:szCs w:val="20"/>
                <w:lang w:val="fr-FR"/>
              </w:rPr>
            </w:pPr>
            <w:r w:rsidRPr="004401AB">
              <w:rPr>
                <w:sz w:val="20"/>
                <w:szCs w:val="20"/>
                <w:lang w:val="fr-FR"/>
              </w:rPr>
              <w:t>Un  seul prestataire de service</w:t>
            </w:r>
          </w:p>
          <w:p w14:paraId="06901605" w14:textId="77777777" w:rsidR="00522D11" w:rsidRPr="004401AB" w:rsidRDefault="00522D11" w:rsidP="00AF5571">
            <w:pPr>
              <w:pStyle w:val="Paragraphedeliste"/>
              <w:numPr>
                <w:ilvl w:val="0"/>
                <w:numId w:val="19"/>
              </w:numPr>
              <w:rPr>
                <w:sz w:val="20"/>
                <w:szCs w:val="20"/>
                <w:lang w:val="fr-FR"/>
              </w:rPr>
            </w:pPr>
            <w:r w:rsidRPr="004401AB">
              <w:rPr>
                <w:sz w:val="20"/>
                <w:szCs w:val="20"/>
                <w:lang w:val="fr-FR"/>
              </w:rPr>
              <w:t xml:space="preserve">Type de contrat à signer : Contrat de Service Professionnel </w:t>
            </w:r>
          </w:p>
          <w:p w14:paraId="28D68AF2" w14:textId="60A97BA1" w:rsidR="00914D4E" w:rsidRPr="004401AB" w:rsidRDefault="00522D11" w:rsidP="00522D11">
            <w:pPr>
              <w:pStyle w:val="BankNormal"/>
              <w:tabs>
                <w:tab w:val="left" w:pos="342"/>
                <w:tab w:val="right" w:pos="7218"/>
              </w:tabs>
              <w:spacing w:after="0"/>
              <w:rPr>
                <w:bCs/>
                <w:sz w:val="20"/>
                <w:lang w:val="fr-FR"/>
              </w:rPr>
            </w:pPr>
            <w:r w:rsidRPr="004401AB">
              <w:rPr>
                <w:snapToGrid w:val="0"/>
                <w:sz w:val="20"/>
                <w:lang w:val="fr-FR"/>
              </w:rPr>
              <w:t xml:space="preserve">Fiche descriptive du contrat (Biens </w:t>
            </w:r>
            <w:proofErr w:type="spellStart"/>
            <w:r w:rsidRPr="004401AB">
              <w:rPr>
                <w:snapToGrid w:val="0"/>
                <w:sz w:val="20"/>
                <w:lang w:val="fr-FR"/>
              </w:rPr>
              <w:t>et-ou</w:t>
            </w:r>
            <w:proofErr w:type="spellEnd"/>
            <w:r w:rsidRPr="004401AB">
              <w:rPr>
                <w:snapToGrid w:val="0"/>
                <w:sz w:val="20"/>
                <w:lang w:val="fr-FR"/>
              </w:rPr>
              <w:t xml:space="preserve"> Services) du PNUD</w:t>
            </w:r>
          </w:p>
          <w:p w14:paraId="499D2D2C" w14:textId="1965A60E" w:rsidR="00914D4E" w:rsidRPr="00BE3DBF" w:rsidRDefault="00914D4E" w:rsidP="00CB03E2">
            <w:pPr>
              <w:pStyle w:val="BankNormal"/>
              <w:tabs>
                <w:tab w:val="left" w:pos="342"/>
                <w:tab w:val="right" w:pos="7218"/>
              </w:tabs>
              <w:spacing w:after="0"/>
              <w:rPr>
                <w:rFonts w:ascii="Calibri" w:hAnsi="Calibri" w:cs="Calibri"/>
                <w:bCs/>
                <w:sz w:val="22"/>
                <w:szCs w:val="22"/>
                <w:lang w:val="fr-FR"/>
              </w:rPr>
            </w:pPr>
          </w:p>
        </w:tc>
      </w:tr>
      <w:tr w:rsidR="00904CF7" w:rsidRPr="00BE3DBF" w14:paraId="7CD3894F" w14:textId="77777777" w:rsidTr="00BE193A">
        <w:tblPrEx>
          <w:tblLook w:val="0000" w:firstRow="0" w:lastRow="0" w:firstColumn="0" w:lastColumn="0" w:noHBand="0" w:noVBand="0"/>
        </w:tblPrEx>
        <w:trPr>
          <w:cantSplit/>
          <w:trHeight w:val="460"/>
        </w:trPr>
        <w:tc>
          <w:tcPr>
            <w:tcW w:w="2830" w:type="dxa"/>
          </w:tcPr>
          <w:p w14:paraId="3C258386"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520" w:type="dxa"/>
          </w:tcPr>
          <w:p w14:paraId="792A43D2" w14:textId="77777777" w:rsidR="00E87F62" w:rsidRPr="004401AB" w:rsidRDefault="00904CF7" w:rsidP="00AF5571">
            <w:pPr>
              <w:pStyle w:val="Paragraphedeliste"/>
              <w:numPr>
                <w:ilvl w:val="0"/>
                <w:numId w:val="19"/>
              </w:numPr>
              <w:rPr>
                <w:sz w:val="20"/>
                <w:szCs w:val="20"/>
                <w:lang w:val="fr-FR"/>
              </w:rPr>
            </w:pPr>
            <w:r w:rsidRPr="004401AB">
              <w:rPr>
                <w:sz w:val="20"/>
                <w:szCs w:val="20"/>
                <w:lang w:val="fr-FR"/>
              </w:rPr>
              <w:t>Form</w:t>
            </w:r>
            <w:r w:rsidR="00BF5996" w:rsidRPr="004401AB">
              <w:rPr>
                <w:sz w:val="20"/>
                <w:szCs w:val="20"/>
                <w:lang w:val="fr-FR"/>
              </w:rPr>
              <w:t>ulaire</w:t>
            </w:r>
            <w:r w:rsidR="0044148F" w:rsidRPr="004401AB">
              <w:rPr>
                <w:sz w:val="20"/>
                <w:szCs w:val="20"/>
                <w:lang w:val="fr-FR"/>
              </w:rPr>
              <w:t xml:space="preserve"> de présentation</w:t>
            </w:r>
            <w:r w:rsidR="002E472D" w:rsidRPr="004401AB">
              <w:rPr>
                <w:sz w:val="20"/>
                <w:szCs w:val="20"/>
                <w:lang w:val="fr-FR"/>
              </w:rPr>
              <w:t xml:space="preserve"> </w:t>
            </w:r>
            <w:r w:rsidR="00BF5996" w:rsidRPr="004401AB">
              <w:rPr>
                <w:sz w:val="20"/>
                <w:szCs w:val="20"/>
                <w:lang w:val="fr-FR"/>
              </w:rPr>
              <w:t xml:space="preserve">de </w:t>
            </w:r>
            <w:r w:rsidR="002E472D" w:rsidRPr="004401AB">
              <w:rPr>
                <w:sz w:val="20"/>
                <w:szCs w:val="20"/>
                <w:lang w:val="fr-FR"/>
              </w:rPr>
              <w:t xml:space="preserve">la </w:t>
            </w:r>
            <w:r w:rsidR="00BF5996" w:rsidRPr="004401AB">
              <w:rPr>
                <w:sz w:val="20"/>
                <w:szCs w:val="20"/>
                <w:lang w:val="fr-FR"/>
              </w:rPr>
              <w:t>soumission</w:t>
            </w:r>
            <w:r w:rsidRPr="004401AB">
              <w:rPr>
                <w:sz w:val="20"/>
                <w:szCs w:val="20"/>
                <w:lang w:val="fr-FR"/>
              </w:rPr>
              <w:t xml:space="preserve"> (</w:t>
            </w:r>
            <w:r w:rsidR="00BF5996" w:rsidRPr="004401AB">
              <w:rPr>
                <w:sz w:val="20"/>
                <w:szCs w:val="20"/>
                <w:lang w:val="fr-FR"/>
              </w:rPr>
              <w:t>a</w:t>
            </w:r>
            <w:r w:rsidRPr="004401AB">
              <w:rPr>
                <w:sz w:val="20"/>
                <w:szCs w:val="20"/>
                <w:lang w:val="fr-FR"/>
              </w:rPr>
              <w:t>nnex</w:t>
            </w:r>
            <w:r w:rsidR="00BF5996" w:rsidRPr="004401AB">
              <w:rPr>
                <w:sz w:val="20"/>
                <w:szCs w:val="20"/>
                <w:lang w:val="fr-FR"/>
              </w:rPr>
              <w:t>e</w:t>
            </w:r>
            <w:r w:rsidRPr="004401AB">
              <w:rPr>
                <w:sz w:val="20"/>
                <w:szCs w:val="20"/>
                <w:lang w:val="fr-FR"/>
              </w:rPr>
              <w:t xml:space="preserve"> 2)</w:t>
            </w:r>
          </w:p>
          <w:p w14:paraId="032B5EC2" w14:textId="0A9E6235" w:rsidR="00904CF7" w:rsidRPr="004401AB" w:rsidRDefault="001B1A18" w:rsidP="00AF5571">
            <w:pPr>
              <w:pStyle w:val="Paragraphedeliste"/>
              <w:numPr>
                <w:ilvl w:val="0"/>
                <w:numId w:val="19"/>
              </w:numPr>
              <w:rPr>
                <w:sz w:val="20"/>
                <w:szCs w:val="20"/>
                <w:lang w:val="fr-FR"/>
              </w:rPr>
            </w:pPr>
            <w:r w:rsidRPr="004401AB">
              <w:rPr>
                <w:sz w:val="20"/>
                <w:szCs w:val="20"/>
                <w:lang w:val="fr-FR"/>
              </w:rPr>
              <w:t xml:space="preserve"> </w:t>
            </w:r>
            <w:r w:rsidR="00BF5996" w:rsidRPr="004401AB">
              <w:rPr>
                <w:sz w:val="20"/>
                <w:szCs w:val="20"/>
                <w:lang w:val="fr-FR"/>
              </w:rPr>
              <w:t>Conditions générales</w:t>
            </w:r>
            <w:r w:rsidR="00904CF7" w:rsidRPr="004401AB">
              <w:rPr>
                <w:sz w:val="20"/>
                <w:szCs w:val="20"/>
                <w:lang w:val="fr-FR"/>
              </w:rPr>
              <w:t xml:space="preserve"> / Conditions </w:t>
            </w:r>
            <w:r w:rsidR="00BF5996" w:rsidRPr="004401AB">
              <w:rPr>
                <w:sz w:val="20"/>
                <w:szCs w:val="20"/>
                <w:lang w:val="fr-FR"/>
              </w:rPr>
              <w:t xml:space="preserve">particulières </w:t>
            </w:r>
            <w:r w:rsidR="00904CF7" w:rsidRPr="004401AB">
              <w:rPr>
                <w:sz w:val="20"/>
                <w:szCs w:val="20"/>
                <w:lang w:val="fr-FR"/>
              </w:rPr>
              <w:t>(</w:t>
            </w:r>
            <w:r w:rsidR="00BF5996" w:rsidRPr="004401AB">
              <w:rPr>
                <w:sz w:val="20"/>
                <w:szCs w:val="20"/>
                <w:lang w:val="fr-FR"/>
              </w:rPr>
              <w:t>a</w:t>
            </w:r>
            <w:r w:rsidR="00904CF7" w:rsidRPr="004401AB">
              <w:rPr>
                <w:sz w:val="20"/>
                <w:szCs w:val="20"/>
                <w:lang w:val="fr-FR"/>
              </w:rPr>
              <w:t>nnex</w:t>
            </w:r>
            <w:r w:rsidR="00BF5996" w:rsidRPr="004401AB">
              <w:rPr>
                <w:sz w:val="20"/>
                <w:szCs w:val="20"/>
                <w:lang w:val="fr-FR"/>
              </w:rPr>
              <w:t>e</w:t>
            </w:r>
            <w:r w:rsidR="00904CF7" w:rsidRPr="004401AB">
              <w:rPr>
                <w:sz w:val="20"/>
                <w:szCs w:val="20"/>
                <w:lang w:val="fr-FR"/>
              </w:rPr>
              <w:t xml:space="preserve"> 3)</w:t>
            </w:r>
            <w:r w:rsidR="00904CF7" w:rsidRPr="004401AB">
              <w:rPr>
                <w:rStyle w:val="Appelnotedebasdep"/>
                <w:sz w:val="20"/>
                <w:szCs w:val="20"/>
                <w:lang w:val="fr-FR"/>
              </w:rPr>
              <w:footnoteReference w:id="5"/>
            </w:r>
          </w:p>
          <w:p w14:paraId="31DEE5E2" w14:textId="2D1DD28B" w:rsidR="00904CF7" w:rsidRPr="004401AB" w:rsidRDefault="00AA737B" w:rsidP="00AF5571">
            <w:pPr>
              <w:pStyle w:val="Paragraphedeliste"/>
              <w:numPr>
                <w:ilvl w:val="0"/>
                <w:numId w:val="19"/>
              </w:numPr>
              <w:rPr>
                <w:sz w:val="20"/>
                <w:szCs w:val="20"/>
                <w:lang w:val="fr-FR"/>
              </w:rPr>
            </w:pPr>
            <w:r>
              <w:rPr>
                <w:sz w:val="20"/>
                <w:szCs w:val="20"/>
                <w:lang w:val="fr-FR"/>
              </w:rPr>
              <w:t>Descriptions techniques</w:t>
            </w:r>
            <w:r w:rsidR="00904CF7" w:rsidRPr="004401AB">
              <w:rPr>
                <w:sz w:val="20"/>
                <w:szCs w:val="20"/>
                <w:lang w:val="fr-FR"/>
              </w:rPr>
              <w:t xml:space="preserve"> </w:t>
            </w:r>
            <w:r w:rsidR="00BF5996" w:rsidRPr="004401AB">
              <w:rPr>
                <w:sz w:val="20"/>
                <w:szCs w:val="20"/>
                <w:lang w:val="fr-FR"/>
              </w:rPr>
              <w:t xml:space="preserve">détaillés </w:t>
            </w:r>
            <w:r w:rsidR="001B1A18" w:rsidRPr="004401AB">
              <w:rPr>
                <w:i/>
                <w:sz w:val="20"/>
                <w:szCs w:val="20"/>
                <w:lang w:val="fr-FR"/>
              </w:rPr>
              <w:t>(annexe 4)</w:t>
            </w:r>
          </w:p>
          <w:p w14:paraId="4F25EBCA" w14:textId="2735C944" w:rsidR="00904CF7" w:rsidRPr="00BE3DBF" w:rsidRDefault="00904CF7" w:rsidP="00E87F62">
            <w:pPr>
              <w:rPr>
                <w:rFonts w:ascii="Calibri" w:hAnsi="Calibri" w:cs="Calibri"/>
                <w:sz w:val="22"/>
                <w:szCs w:val="22"/>
                <w:lang w:val="fr-FR"/>
              </w:rPr>
            </w:pPr>
          </w:p>
        </w:tc>
      </w:tr>
      <w:tr w:rsidR="00A664EA" w:rsidRPr="00A518C9" w14:paraId="0E999D84" w14:textId="77777777" w:rsidTr="00BE193A">
        <w:tblPrEx>
          <w:tblLook w:val="0000" w:firstRow="0" w:lastRow="0" w:firstColumn="0" w:lastColumn="0" w:noHBand="0" w:noVBand="0"/>
        </w:tblPrEx>
        <w:trPr>
          <w:cantSplit/>
          <w:trHeight w:val="460"/>
        </w:trPr>
        <w:tc>
          <w:tcPr>
            <w:tcW w:w="2830" w:type="dxa"/>
          </w:tcPr>
          <w:p w14:paraId="5A478F3D"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64EF499"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520" w:type="dxa"/>
          </w:tcPr>
          <w:p w14:paraId="1E0A5877" w14:textId="77777777" w:rsidR="00A664EA" w:rsidRPr="000173FB" w:rsidRDefault="001B1A18" w:rsidP="00EF0762">
            <w:pPr>
              <w:rPr>
                <w:rFonts w:ascii="Calibri" w:hAnsi="Calibri" w:cs="Calibri"/>
                <w:i/>
                <w:sz w:val="22"/>
                <w:szCs w:val="22"/>
                <w:lang w:val="fr-FR"/>
              </w:rPr>
            </w:pPr>
            <w:r w:rsidRPr="000173FB">
              <w:rPr>
                <w:rFonts w:ascii="Calibri" w:hAnsi="Calibri" w:cs="Calibri"/>
                <w:i/>
                <w:sz w:val="22"/>
                <w:szCs w:val="22"/>
                <w:lang w:val="fr-FR"/>
              </w:rPr>
              <w:t>Unité Procurement - PNUD</w:t>
            </w:r>
          </w:p>
          <w:p w14:paraId="0DF0A0A1" w14:textId="77777777" w:rsidR="001B1A18" w:rsidRPr="001B1A18" w:rsidRDefault="00FC111B" w:rsidP="001B1A18">
            <w:pPr>
              <w:rPr>
                <w:rFonts w:ascii="Calibri" w:hAnsi="Calibri" w:cs="Calibri"/>
                <w:i/>
                <w:color w:val="FF0000"/>
                <w:sz w:val="22"/>
                <w:szCs w:val="22"/>
                <w:lang w:val="fr-FR"/>
              </w:rPr>
            </w:pPr>
            <w:hyperlink r:id="rId15" w:history="1">
              <w:r w:rsidR="001B1A18" w:rsidRPr="001B1A18">
                <w:rPr>
                  <w:rStyle w:val="Lienhypertexte"/>
                  <w:rFonts w:ascii="Calibri" w:hAnsi="Calibri" w:cs="Calibri"/>
                  <w:i/>
                  <w:sz w:val="22"/>
                  <w:szCs w:val="22"/>
                  <w:lang w:val="fr-FR"/>
                </w:rPr>
                <w:t>infos.procure.mr@undp.org</w:t>
              </w:r>
            </w:hyperlink>
            <w:r w:rsidR="001B1A18" w:rsidRPr="001B1A18">
              <w:rPr>
                <w:rFonts w:ascii="Calibri" w:hAnsi="Calibri" w:cs="Calibri"/>
                <w:i/>
                <w:color w:val="FF0000"/>
                <w:sz w:val="22"/>
                <w:szCs w:val="22"/>
                <w:lang w:val="fr-FR"/>
              </w:rPr>
              <w:t xml:space="preserve"> </w:t>
            </w:r>
          </w:p>
          <w:p w14:paraId="634EFA55" w14:textId="77777777" w:rsidR="00A664EA" w:rsidRPr="00BE3DBF" w:rsidRDefault="00A664EA" w:rsidP="00EF0762">
            <w:pPr>
              <w:rPr>
                <w:rFonts w:ascii="Calibri" w:hAnsi="Calibri" w:cs="Calibri"/>
                <w:i/>
                <w:color w:val="FF0000"/>
                <w:sz w:val="22"/>
                <w:szCs w:val="22"/>
                <w:lang w:val="fr-FR"/>
              </w:rPr>
            </w:pPr>
          </w:p>
          <w:p w14:paraId="79FDBFC4" w14:textId="77777777" w:rsidR="00A664EA" w:rsidRPr="004401AB" w:rsidRDefault="00A664EA" w:rsidP="00A664EA">
            <w:pPr>
              <w:rPr>
                <w:snapToGrid w:val="0"/>
                <w:lang w:val="fr-FR"/>
              </w:rPr>
            </w:pPr>
            <w:r w:rsidRPr="004401AB">
              <w:rPr>
                <w:snapToGrid w:val="0"/>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p w14:paraId="5FD963FB" w14:textId="77777777" w:rsidR="00813068" w:rsidRPr="004401AB" w:rsidRDefault="00813068" w:rsidP="00A664EA">
            <w:pPr>
              <w:rPr>
                <w:snapToGrid w:val="0"/>
                <w:lang w:val="fr-FR"/>
              </w:rPr>
            </w:pPr>
          </w:p>
          <w:p w14:paraId="67E67168" w14:textId="31D3E0DB" w:rsidR="00813068" w:rsidRPr="00BE3DBF" w:rsidRDefault="00813068" w:rsidP="00A664EA">
            <w:pPr>
              <w:rPr>
                <w:rFonts w:ascii="Calibri" w:hAnsi="Calibri" w:cs="Calibri"/>
                <w:sz w:val="22"/>
                <w:szCs w:val="22"/>
                <w:lang w:val="fr-FR"/>
              </w:rPr>
            </w:pPr>
            <w:r w:rsidRPr="004401AB">
              <w:rPr>
                <w:snapToGrid w:val="0"/>
                <w:lang w:val="fr-FR"/>
              </w:rPr>
              <w:t xml:space="preserve">Les réponses à toutes les questions posées seront publiées sur le site de </w:t>
            </w:r>
            <w:r w:rsidR="00A929A4" w:rsidRPr="004401AB">
              <w:rPr>
                <w:snapToGrid w:val="0"/>
                <w:lang w:val="fr-FR"/>
              </w:rPr>
              <w:t>publication,</w:t>
            </w:r>
            <w:r w:rsidRPr="004401AB">
              <w:rPr>
                <w:snapToGrid w:val="0"/>
                <w:lang w:val="fr-FR"/>
              </w:rPr>
              <w:t xml:space="preserve"> </w:t>
            </w:r>
            <w:hyperlink r:id="rId16" w:history="1">
              <w:r w:rsidRPr="004401AB">
                <w:rPr>
                  <w:rStyle w:val="Lienhypertexte"/>
                  <w:snapToGrid w:val="0"/>
                  <w:lang w:val="fr-FR"/>
                </w:rPr>
                <w:t>http://procurement-notices.undp.org</w:t>
              </w:r>
            </w:hyperlink>
            <w:r w:rsidRPr="004401AB">
              <w:rPr>
                <w:snapToGrid w:val="0"/>
                <w:lang w:val="fr-FR"/>
              </w:rPr>
              <w:t xml:space="preserve">, au plus tard le </w:t>
            </w:r>
            <w:r w:rsidR="00B903E6">
              <w:rPr>
                <w:snapToGrid w:val="0"/>
                <w:lang w:val="fr-FR"/>
              </w:rPr>
              <w:t>10</w:t>
            </w:r>
            <w:r w:rsidRPr="004401AB">
              <w:rPr>
                <w:snapToGrid w:val="0"/>
                <w:lang w:val="fr-FR"/>
              </w:rPr>
              <w:t xml:space="preserve"> </w:t>
            </w:r>
            <w:r w:rsidR="00B903E6">
              <w:rPr>
                <w:snapToGrid w:val="0"/>
                <w:lang w:val="fr-FR"/>
              </w:rPr>
              <w:t>Mars 2020</w:t>
            </w:r>
          </w:p>
        </w:tc>
      </w:tr>
      <w:tr w:rsidR="00904CF7" w:rsidRPr="00A518C9" w14:paraId="5B736BB8" w14:textId="77777777" w:rsidTr="00BE193A">
        <w:tblPrEx>
          <w:tblLook w:val="0000" w:firstRow="0" w:lastRow="0" w:firstColumn="0" w:lastColumn="0" w:noHBand="0" w:noVBand="0"/>
        </w:tblPrEx>
        <w:trPr>
          <w:cantSplit/>
          <w:trHeight w:val="40"/>
        </w:trPr>
        <w:tc>
          <w:tcPr>
            <w:tcW w:w="2830" w:type="dxa"/>
          </w:tcPr>
          <w:p w14:paraId="363C98A9"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p>
        </w:tc>
        <w:tc>
          <w:tcPr>
            <w:tcW w:w="6520" w:type="dxa"/>
          </w:tcPr>
          <w:p w14:paraId="4C3E7433" w14:textId="77777777" w:rsidR="00E87F62" w:rsidRPr="004401AB" w:rsidRDefault="00E87F62" w:rsidP="00E87F62">
            <w:pPr>
              <w:rPr>
                <w:lang w:val="fr-FR"/>
              </w:rPr>
            </w:pPr>
            <w:r w:rsidRPr="004401AB">
              <w:rPr>
                <w:lang w:val="fr-FR"/>
              </w:rPr>
              <w:t>Le soumissionnaire devra fournir les documents suivants (conditions ’éligibilité) :</w:t>
            </w:r>
          </w:p>
          <w:p w14:paraId="12FCB7B9" w14:textId="6DBA39CD" w:rsidR="00E87F62" w:rsidRPr="004401AB" w:rsidRDefault="00963E3C" w:rsidP="00AF5571">
            <w:pPr>
              <w:pStyle w:val="Paragraphedeliste"/>
              <w:numPr>
                <w:ilvl w:val="0"/>
                <w:numId w:val="20"/>
              </w:numPr>
              <w:rPr>
                <w:sz w:val="20"/>
                <w:szCs w:val="20"/>
                <w:lang w:val="fr-FR"/>
              </w:rPr>
            </w:pPr>
            <w:r w:rsidRPr="004401AB">
              <w:rPr>
                <w:sz w:val="20"/>
                <w:szCs w:val="20"/>
                <w:lang w:val="fr-FR"/>
              </w:rPr>
              <w:t xml:space="preserve">Informations </w:t>
            </w:r>
            <w:r w:rsidR="007816A3" w:rsidRPr="004401AB">
              <w:rPr>
                <w:sz w:val="20"/>
                <w:szCs w:val="20"/>
                <w:lang w:val="fr-FR"/>
              </w:rPr>
              <w:t xml:space="preserve">/documents </w:t>
            </w:r>
            <w:r w:rsidRPr="004401AB">
              <w:rPr>
                <w:sz w:val="20"/>
                <w:szCs w:val="20"/>
                <w:lang w:val="fr-FR"/>
              </w:rPr>
              <w:t>demandées</w:t>
            </w:r>
            <w:r w:rsidR="001D4C3B" w:rsidRPr="004401AB">
              <w:rPr>
                <w:sz w:val="20"/>
                <w:szCs w:val="20"/>
                <w:lang w:val="fr-FR"/>
              </w:rPr>
              <w:t xml:space="preserve"> à l’</w:t>
            </w:r>
            <w:r w:rsidR="00E87F62" w:rsidRPr="004401AB">
              <w:rPr>
                <w:sz w:val="20"/>
                <w:szCs w:val="20"/>
                <w:lang w:val="fr-FR"/>
              </w:rPr>
              <w:t xml:space="preserve">annexe 02 - Formulaire de la présentation de la </w:t>
            </w:r>
            <w:r w:rsidR="00A929A4" w:rsidRPr="004401AB">
              <w:rPr>
                <w:sz w:val="20"/>
                <w:szCs w:val="20"/>
                <w:lang w:val="fr-FR"/>
              </w:rPr>
              <w:t xml:space="preserve">soumission </w:t>
            </w:r>
            <w:r w:rsidR="00E32872" w:rsidRPr="004401AB">
              <w:rPr>
                <w:sz w:val="20"/>
                <w:szCs w:val="20"/>
                <w:lang w:val="fr-FR"/>
              </w:rPr>
              <w:t>(voir point</w:t>
            </w:r>
            <w:r w:rsidR="007816A3" w:rsidRPr="004401AB">
              <w:rPr>
                <w:sz w:val="20"/>
                <w:szCs w:val="20"/>
                <w:lang w:val="fr-FR"/>
              </w:rPr>
              <w:t xml:space="preserve"> A, </w:t>
            </w:r>
            <w:r w:rsidR="004401AB" w:rsidRPr="004401AB">
              <w:rPr>
                <w:sz w:val="20"/>
                <w:szCs w:val="20"/>
                <w:lang w:val="fr-FR"/>
              </w:rPr>
              <w:t>B,</w:t>
            </w:r>
            <w:r w:rsidR="007816A3" w:rsidRPr="004401AB">
              <w:rPr>
                <w:sz w:val="20"/>
                <w:szCs w:val="20"/>
                <w:lang w:val="fr-FR"/>
              </w:rPr>
              <w:t xml:space="preserve"> </w:t>
            </w:r>
            <w:proofErr w:type="gramStart"/>
            <w:r w:rsidR="007816A3" w:rsidRPr="004401AB">
              <w:rPr>
                <w:sz w:val="20"/>
                <w:szCs w:val="20"/>
                <w:lang w:val="fr-FR"/>
              </w:rPr>
              <w:t>C ,</w:t>
            </w:r>
            <w:proofErr w:type="gramEnd"/>
            <w:r w:rsidR="007816A3" w:rsidRPr="004401AB">
              <w:rPr>
                <w:sz w:val="20"/>
                <w:szCs w:val="20"/>
                <w:lang w:val="fr-FR"/>
              </w:rPr>
              <w:t xml:space="preserve"> )</w:t>
            </w:r>
            <w:r w:rsidR="00E87F62" w:rsidRPr="004401AB">
              <w:rPr>
                <w:sz w:val="20"/>
                <w:szCs w:val="20"/>
                <w:lang w:val="fr-FR"/>
              </w:rPr>
              <w:t xml:space="preserve">; </w:t>
            </w:r>
          </w:p>
          <w:p w14:paraId="71B8739A" w14:textId="0CDBCFE1" w:rsidR="00E87F62" w:rsidRPr="004401AB" w:rsidRDefault="00E87F62" w:rsidP="00AF5571">
            <w:pPr>
              <w:pStyle w:val="Paragraphedeliste"/>
              <w:numPr>
                <w:ilvl w:val="0"/>
                <w:numId w:val="20"/>
              </w:numPr>
              <w:rPr>
                <w:sz w:val="20"/>
                <w:szCs w:val="20"/>
                <w:lang w:val="fr-FR"/>
              </w:rPr>
            </w:pPr>
            <w:r w:rsidRPr="004401AB">
              <w:rPr>
                <w:sz w:val="20"/>
                <w:szCs w:val="20"/>
                <w:lang w:val="fr-FR"/>
              </w:rPr>
              <w:t>Des coordonnées des personnes ou institutions auprès desquelles les références peuvent être vérifiées (adresses email, numéros de téléphone, fonction,) ;</w:t>
            </w:r>
          </w:p>
          <w:p w14:paraId="4C37D5E7" w14:textId="54D31BEA" w:rsidR="00E87F62" w:rsidRPr="004401AB" w:rsidRDefault="00E87F62" w:rsidP="00AF5571">
            <w:pPr>
              <w:pStyle w:val="Paragraphedeliste"/>
              <w:numPr>
                <w:ilvl w:val="0"/>
                <w:numId w:val="20"/>
              </w:numPr>
              <w:rPr>
                <w:sz w:val="20"/>
                <w:szCs w:val="20"/>
                <w:lang w:val="fr-FR"/>
              </w:rPr>
            </w:pPr>
            <w:r w:rsidRPr="004401AB">
              <w:rPr>
                <w:sz w:val="20"/>
                <w:szCs w:val="20"/>
                <w:lang w:val="fr-FR"/>
              </w:rPr>
              <w:t>Fournir une liste détaillée des experts qui seront affectés à cette mission, leurs responsabilités respectives ainsi que leurs qualifications (Joindre le CV de chacun) ;</w:t>
            </w:r>
          </w:p>
          <w:p w14:paraId="41E2AFE2" w14:textId="1E7D5A54" w:rsidR="00E32872" w:rsidRDefault="00E32872" w:rsidP="00AF5571">
            <w:pPr>
              <w:pStyle w:val="Paragraphedeliste"/>
              <w:numPr>
                <w:ilvl w:val="0"/>
                <w:numId w:val="20"/>
              </w:numPr>
              <w:rPr>
                <w:sz w:val="20"/>
                <w:szCs w:val="20"/>
                <w:lang w:val="fr-FR"/>
              </w:rPr>
            </w:pPr>
            <w:r w:rsidRPr="004401AB">
              <w:rPr>
                <w:sz w:val="20"/>
                <w:szCs w:val="20"/>
                <w:lang w:val="fr-FR"/>
              </w:rPr>
              <w:t xml:space="preserve">Document de garantie  d’au moins une (1) année des équipements </w:t>
            </w:r>
          </w:p>
          <w:p w14:paraId="3C02BCAE" w14:textId="77777777" w:rsidR="004401AB" w:rsidRDefault="004401AB" w:rsidP="004401AB">
            <w:pPr>
              <w:rPr>
                <w:lang w:val="fr-FR"/>
              </w:rPr>
            </w:pPr>
          </w:p>
          <w:p w14:paraId="2813C2CD" w14:textId="77777777" w:rsidR="004401AB" w:rsidRPr="00AA737B" w:rsidRDefault="004401AB" w:rsidP="004401AB">
            <w:pPr>
              <w:rPr>
                <w:lang w:val="fr-FR"/>
              </w:rPr>
            </w:pPr>
            <w:r w:rsidRPr="00AA737B">
              <w:rPr>
                <w:lang w:val="fr-FR"/>
              </w:rPr>
              <w:t xml:space="preserve">Les enveloppes contenant la soumission financière et la soumission technique doivent être séparées  , fermée et clairement revêtue de la mention « SOUMISSION TECHNIQUE » ou « SOUMISSION FINANCIERE », suivant la disposition suivante : </w:t>
            </w:r>
          </w:p>
          <w:p w14:paraId="7AE22BBB" w14:textId="1924F8C2" w:rsidR="004401AB" w:rsidRPr="00AA737B" w:rsidRDefault="004401AB" w:rsidP="004401AB">
            <w:pPr>
              <w:rPr>
                <w:lang w:val="fr-FR"/>
              </w:rPr>
            </w:pPr>
            <w:r w:rsidRPr="00AA737B">
              <w:rPr>
                <w:lang w:val="fr-FR"/>
              </w:rPr>
              <w:t xml:space="preserve"> </w:t>
            </w:r>
          </w:p>
          <w:p w14:paraId="51B49626" w14:textId="7BC91E79" w:rsidR="004401AB" w:rsidRPr="00AA737B" w:rsidRDefault="004401AB" w:rsidP="00AF5571">
            <w:pPr>
              <w:pStyle w:val="Paragraphedeliste"/>
              <w:numPr>
                <w:ilvl w:val="0"/>
                <w:numId w:val="22"/>
              </w:numPr>
              <w:rPr>
                <w:sz w:val="20"/>
                <w:szCs w:val="20"/>
                <w:lang w:val="fr-FR"/>
              </w:rPr>
            </w:pPr>
            <w:r w:rsidRPr="00AA737B">
              <w:rPr>
                <w:sz w:val="20"/>
                <w:szCs w:val="20"/>
                <w:lang w:val="fr-FR"/>
              </w:rPr>
              <w:t xml:space="preserve">Offre Technique comprend : </w:t>
            </w:r>
          </w:p>
          <w:p w14:paraId="17F11B54" w14:textId="77777777" w:rsidR="004401AB" w:rsidRPr="00AA737B" w:rsidRDefault="004401AB" w:rsidP="004401AB">
            <w:pPr>
              <w:rPr>
                <w:lang w:val="fr-FR"/>
              </w:rPr>
            </w:pPr>
          </w:p>
          <w:p w14:paraId="17B23218" w14:textId="77777777" w:rsidR="004401AB" w:rsidRPr="00AA737B" w:rsidRDefault="004401AB" w:rsidP="004401AB">
            <w:pPr>
              <w:rPr>
                <w:lang w:val="fr-FR"/>
              </w:rPr>
            </w:pPr>
            <w:r w:rsidRPr="00AA737B">
              <w:rPr>
                <w:lang w:val="fr-FR"/>
              </w:rPr>
              <w:t xml:space="preserve">1. Formulaire de la présentation de la soumission signé accompagné d’une description de profil de l’entreprise (Voir annexe 2) ; </w:t>
            </w:r>
          </w:p>
          <w:p w14:paraId="2A388E9F" w14:textId="08D5DDA0" w:rsidR="004401AB" w:rsidRPr="00AA737B" w:rsidRDefault="004401AB" w:rsidP="004401AB">
            <w:pPr>
              <w:rPr>
                <w:lang w:val="fr-FR"/>
              </w:rPr>
            </w:pPr>
            <w:r w:rsidRPr="00AA737B">
              <w:rPr>
                <w:lang w:val="fr-FR"/>
              </w:rPr>
              <w:t>2. Documents requis pour conditions ’éligibilité) : (Voir point ci-dessus ; avec les annexes concernées</w:t>
            </w:r>
          </w:p>
          <w:p w14:paraId="49FF111F" w14:textId="09FAAA3C" w:rsidR="004401AB" w:rsidRPr="00AA737B" w:rsidRDefault="004401AB" w:rsidP="00AF5571">
            <w:pPr>
              <w:pStyle w:val="Paragraphedeliste"/>
              <w:numPr>
                <w:ilvl w:val="0"/>
                <w:numId w:val="22"/>
              </w:numPr>
              <w:rPr>
                <w:sz w:val="20"/>
                <w:szCs w:val="20"/>
                <w:lang w:val="fr-FR"/>
              </w:rPr>
            </w:pPr>
            <w:r w:rsidRPr="00AA737B">
              <w:rPr>
                <w:sz w:val="20"/>
                <w:szCs w:val="20"/>
                <w:lang w:val="fr-FR"/>
              </w:rPr>
              <w:t xml:space="preserve">Offre Financière :  Formulaire en annexe </w:t>
            </w:r>
            <w:r w:rsidR="00AA737B">
              <w:rPr>
                <w:sz w:val="20"/>
                <w:szCs w:val="20"/>
                <w:lang w:val="fr-FR"/>
              </w:rPr>
              <w:t>2 (voir points D et E)</w:t>
            </w:r>
          </w:p>
          <w:p w14:paraId="4DB95EB7" w14:textId="2CEE2E62" w:rsidR="00904CF7" w:rsidRPr="00BE3DBF" w:rsidRDefault="00904CF7" w:rsidP="00E87F62">
            <w:pPr>
              <w:rPr>
                <w:rFonts w:ascii="Calibri" w:hAnsi="Calibri" w:cs="Calibri"/>
                <w:sz w:val="22"/>
                <w:szCs w:val="22"/>
                <w:lang w:val="fr-FR"/>
              </w:rPr>
            </w:pPr>
          </w:p>
        </w:tc>
      </w:tr>
    </w:tbl>
    <w:p w14:paraId="5B5FF1B1" w14:textId="77777777" w:rsidR="009D424B" w:rsidRDefault="009D424B" w:rsidP="00BE193A">
      <w:pPr>
        <w:jc w:val="right"/>
        <w:rPr>
          <w:lang w:val="fr-FR"/>
        </w:rPr>
      </w:pPr>
    </w:p>
    <w:p w14:paraId="34B8BA8B" w14:textId="33805D9B" w:rsidR="009D424B" w:rsidRDefault="009D424B" w:rsidP="00BE193A">
      <w:pPr>
        <w:jc w:val="right"/>
        <w:rPr>
          <w:lang w:val="fr-FR"/>
        </w:rPr>
      </w:pPr>
    </w:p>
    <w:p w14:paraId="5E93CC10" w14:textId="1A355DBE" w:rsidR="009D424B" w:rsidRDefault="009D424B" w:rsidP="00BE193A">
      <w:pPr>
        <w:jc w:val="right"/>
        <w:rPr>
          <w:lang w:val="fr-FR"/>
        </w:rPr>
      </w:pPr>
    </w:p>
    <w:p w14:paraId="7EE85E8E" w14:textId="77777777" w:rsidR="009D424B" w:rsidRDefault="009D424B" w:rsidP="00BE193A">
      <w:pPr>
        <w:jc w:val="right"/>
        <w:rPr>
          <w:lang w:val="fr-FR"/>
        </w:rPr>
      </w:pPr>
    </w:p>
    <w:p w14:paraId="5367D421" w14:textId="2DD92836" w:rsidR="00904CF7" w:rsidRPr="00BE3DBF" w:rsidRDefault="00904CF7" w:rsidP="00BE193A">
      <w:pPr>
        <w:jc w:val="right"/>
        <w:rPr>
          <w:rFonts w:ascii="Calibri" w:hAnsi="Calibri" w:cs="Calibri"/>
          <w:b/>
          <w:sz w:val="22"/>
          <w:szCs w:val="22"/>
          <w:lang w:val="fr-FR"/>
        </w:rPr>
      </w:pPr>
      <w:r w:rsidRPr="00BE3DBF">
        <w:rPr>
          <w:lang w:val="fr-FR"/>
        </w:rPr>
        <w:br w:type="page"/>
      </w:r>
      <w:r w:rsidRPr="00BE3DBF">
        <w:rPr>
          <w:rFonts w:ascii="Calibri" w:hAnsi="Calibri" w:cs="Calibri"/>
          <w:b/>
          <w:sz w:val="22"/>
          <w:szCs w:val="22"/>
          <w:lang w:val="fr-FR"/>
        </w:rPr>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5141E7A7" w14:textId="77777777" w:rsidR="00904CF7" w:rsidRPr="00BE3DBF" w:rsidRDefault="00904CF7" w:rsidP="00904CF7">
      <w:pPr>
        <w:jc w:val="right"/>
        <w:rPr>
          <w:rFonts w:ascii="Calibri" w:hAnsi="Calibri" w:cs="Calibri"/>
          <w:sz w:val="22"/>
          <w:szCs w:val="22"/>
          <w:lang w:val="fr-FR"/>
        </w:rPr>
      </w:pPr>
    </w:p>
    <w:p w14:paraId="6860E08F"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6793C78E" w14:textId="77777777" w:rsidR="00904CF7" w:rsidRPr="00BE3DBF" w:rsidRDefault="00904CF7" w:rsidP="00904CF7">
      <w:pPr>
        <w:jc w:val="center"/>
        <w:rPr>
          <w:rFonts w:ascii="Calibri" w:hAnsi="Calibri" w:cs="Calibri"/>
          <w:b/>
          <w:i/>
          <w:color w:val="FF0000"/>
          <w:lang w:val="fr-FR"/>
        </w:rPr>
      </w:pPr>
    </w:p>
    <w:p w14:paraId="2B5B8B39"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71F8CE1D" w14:textId="77777777" w:rsidR="00904CF7" w:rsidRPr="00BE3DBF" w:rsidRDefault="00904CF7" w:rsidP="00904CF7">
      <w:pPr>
        <w:pBdr>
          <w:bottom w:val="single" w:sz="6" w:space="1" w:color="auto"/>
        </w:pBdr>
        <w:jc w:val="center"/>
        <w:rPr>
          <w:rFonts w:ascii="Calibri" w:hAnsi="Calibri" w:cs="Calibri"/>
          <w:b/>
          <w:lang w:val="fr-FR"/>
        </w:rPr>
      </w:pPr>
    </w:p>
    <w:p w14:paraId="71082884" w14:textId="77777777" w:rsidR="00904CF7" w:rsidRPr="00BE3DBF" w:rsidRDefault="00904CF7" w:rsidP="00904CF7">
      <w:pPr>
        <w:jc w:val="center"/>
        <w:rPr>
          <w:rFonts w:ascii="Calibri" w:hAnsi="Calibri" w:cs="Calibri"/>
          <w:b/>
          <w:lang w:val="fr-FR"/>
        </w:rPr>
      </w:pPr>
    </w:p>
    <w:p w14:paraId="6107451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6EF1736A" w14:textId="77777777" w:rsidR="00904CF7" w:rsidRPr="00BE3DBF" w:rsidRDefault="00904CF7" w:rsidP="00904CF7">
      <w:pPr>
        <w:pStyle w:val="En-tte"/>
        <w:tabs>
          <w:tab w:val="clear" w:pos="4320"/>
          <w:tab w:val="clear" w:pos="8640"/>
        </w:tabs>
        <w:rPr>
          <w:rFonts w:ascii="Calibri" w:hAnsi="Calibri" w:cs="Calibri"/>
          <w:lang w:val="fr-FR" w:eastAsia="it-IT"/>
        </w:rPr>
      </w:pPr>
    </w:p>
    <w:p w14:paraId="3FE5AC55"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69111869" w14:textId="77777777" w:rsidR="00904CF7" w:rsidRPr="00BE3DBF" w:rsidRDefault="00904CF7" w:rsidP="00904CF7">
      <w:pPr>
        <w:rPr>
          <w:rFonts w:ascii="Calibri" w:hAnsi="Calibri" w:cs="Calibri"/>
          <w:lang w:val="fr-FR"/>
        </w:rPr>
      </w:pPr>
    </w:p>
    <w:p w14:paraId="4FE264B0"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3B3D8709" w14:textId="77777777" w:rsidR="00904CF7" w:rsidRPr="00BE3DBF" w:rsidRDefault="00904CF7" w:rsidP="00904CF7">
      <w:pPr>
        <w:rPr>
          <w:rFonts w:ascii="Calibri" w:hAnsi="Calibri" w:cs="Calibri"/>
          <w:lang w:val="fr-FR"/>
        </w:rPr>
      </w:pPr>
    </w:p>
    <w:p w14:paraId="4272289B"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08C8EF6" w14:textId="77777777" w:rsidR="00904CF7" w:rsidRPr="00BE3DBF" w:rsidRDefault="00904CF7" w:rsidP="00904CF7">
      <w:pPr>
        <w:spacing w:before="120"/>
        <w:ind w:right="630" w:firstLine="720"/>
        <w:jc w:val="both"/>
        <w:rPr>
          <w:snapToGrid w:val="0"/>
          <w:lang w:val="fr-FR"/>
        </w:rPr>
      </w:pPr>
    </w:p>
    <w:p w14:paraId="1B55463E"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17467F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59C4D4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6F1F02C7"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13BA6C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1E70CEB"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47E793CC" w14:textId="7D69A979" w:rsidR="00904CF7" w:rsidRPr="00BE3DBF" w:rsidRDefault="00E134AB"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Pr>
          <w:rFonts w:ascii="Calibri" w:hAnsi="Calibri" w:cs="Calibri"/>
          <w:i/>
          <w:snapToGrid w:val="0"/>
          <w:sz w:val="20"/>
          <w:szCs w:val="20"/>
          <w:lang w:val="fr-FR"/>
        </w:rPr>
        <w:t>D</w:t>
      </w:r>
      <w:r w:rsidR="00334B24" w:rsidRPr="00BE3DBF">
        <w:rPr>
          <w:rFonts w:ascii="Calibri" w:hAnsi="Calibri" w:cs="Calibri"/>
          <w:i/>
          <w:snapToGrid w:val="0"/>
          <w:sz w:val="20"/>
          <w:szCs w:val="20"/>
          <w:lang w:val="fr-FR"/>
        </w:rPr>
        <w:t>ocuments d’immatriculation</w:t>
      </w:r>
      <w:r>
        <w:rPr>
          <w:rFonts w:ascii="Calibri" w:hAnsi="Calibri" w:cs="Calibri"/>
          <w:i/>
          <w:snapToGrid w:val="0"/>
          <w:sz w:val="20"/>
          <w:szCs w:val="20"/>
          <w:lang w:val="fr-FR"/>
        </w:rPr>
        <w:t xml:space="preserve"> (Registre de commerce</w:t>
      </w:r>
      <w:proofErr w:type="gramStart"/>
      <w:r>
        <w:rPr>
          <w:rFonts w:ascii="Calibri" w:hAnsi="Calibri" w:cs="Calibri"/>
          <w:i/>
          <w:snapToGrid w:val="0"/>
          <w:sz w:val="20"/>
          <w:szCs w:val="20"/>
          <w:lang w:val="fr-FR"/>
        </w:rPr>
        <w:t>)</w:t>
      </w:r>
      <w:r w:rsidR="00334B24" w:rsidRPr="00BE3DBF">
        <w:rPr>
          <w:rFonts w:ascii="Calibri" w:hAnsi="Calibri" w:cs="Calibri"/>
          <w:i/>
          <w:snapToGrid w:val="0"/>
          <w:sz w:val="20"/>
          <w:szCs w:val="20"/>
          <w:lang w:val="fr-FR"/>
        </w:rPr>
        <w:t>,  etc.</w:t>
      </w:r>
      <w:proofErr w:type="gramEnd"/>
      <w:r w:rsidR="00334B24" w:rsidRPr="00BE3DBF">
        <w:rPr>
          <w:rFonts w:ascii="Calibri" w:hAnsi="Calibri" w:cs="Calibri"/>
          <w:i/>
          <w:snapToGrid w:val="0"/>
          <w:sz w:val="20"/>
          <w:szCs w:val="20"/>
          <w:lang w:val="fr-FR"/>
        </w:rPr>
        <w:t> ;</w:t>
      </w:r>
    </w:p>
    <w:p w14:paraId="1A1DDFD7" w14:textId="77777777" w:rsidR="00904CF7" w:rsidRPr="00BE3DBF" w:rsidRDefault="00334B24"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w:t>
      </w:r>
      <w:r w:rsidR="00FC7EC6">
        <w:rPr>
          <w:rFonts w:ascii="Calibri" w:hAnsi="Calibri" w:cs="Calibri"/>
          <w:i/>
          <w:snapToGrid w:val="0"/>
          <w:sz w:val="20"/>
          <w:szCs w:val="20"/>
          <w:lang w:val="fr-FR"/>
        </w:rPr>
        <w:t xml:space="preserve"> (2 dernières années)</w:t>
      </w:r>
      <w:r w:rsidRPr="00BE3DBF">
        <w:rPr>
          <w:rFonts w:ascii="Calibri" w:hAnsi="Calibri" w:cs="Calibri"/>
          <w:i/>
          <w:snapToGrid w:val="0"/>
          <w:sz w:val="20"/>
          <w:szCs w:val="20"/>
          <w:lang w:val="fr-FR"/>
        </w:rPr>
        <w:t xml:space="preserve">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1598B9DD" w14:textId="77777777" w:rsidR="00904CF7" w:rsidRPr="00BE3DBF" w:rsidRDefault="0029469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1F1F1539"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067DFF8E"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2AC1A7E1" w14:textId="1AEDC8DC"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 xml:space="preserve">ie proposée pour la </w:t>
      </w:r>
      <w:r w:rsidR="001575F5">
        <w:rPr>
          <w:rFonts w:ascii="Calibri" w:hAnsi="Calibri" w:cs="Calibri"/>
          <w:b/>
          <w:snapToGrid w:val="0"/>
          <w:sz w:val="20"/>
          <w:szCs w:val="20"/>
          <w:lang w:val="fr-FR"/>
        </w:rPr>
        <w:t>formation</w:t>
      </w:r>
    </w:p>
    <w:p w14:paraId="62522C8A"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A518C9" w14:paraId="2DE34690" w14:textId="77777777" w:rsidTr="00EF0762">
        <w:tc>
          <w:tcPr>
            <w:tcW w:w="8910" w:type="dxa"/>
            <w:tcBorders>
              <w:top w:val="single" w:sz="4" w:space="0" w:color="auto"/>
              <w:bottom w:val="single" w:sz="4" w:space="0" w:color="auto"/>
            </w:tcBorders>
          </w:tcPr>
          <w:p w14:paraId="0583A71E" w14:textId="77777777" w:rsidR="00904CF7" w:rsidRPr="00BE3DBF" w:rsidRDefault="00904CF7" w:rsidP="00EF0762">
            <w:pPr>
              <w:rPr>
                <w:rFonts w:ascii="Calibri" w:hAnsi="Calibri" w:cs="Calibri"/>
                <w:b/>
                <w:bCs/>
                <w:lang w:val="fr-FR"/>
              </w:rPr>
            </w:pPr>
          </w:p>
          <w:p w14:paraId="26AEDC7A"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1D4CFF1A" w14:textId="77777777" w:rsidR="00C24AE0" w:rsidRPr="00BE3DBF" w:rsidRDefault="00C24AE0" w:rsidP="00C24AE0">
            <w:pPr>
              <w:pStyle w:val="Corpsdetexte2"/>
              <w:spacing w:after="0" w:line="240" w:lineRule="auto"/>
              <w:rPr>
                <w:rFonts w:ascii="Calibri" w:hAnsi="Calibri" w:cs="Calibri"/>
                <w:b/>
                <w:bCs/>
                <w:lang w:val="fr-FR"/>
              </w:rPr>
            </w:pPr>
          </w:p>
        </w:tc>
      </w:tr>
    </w:tbl>
    <w:p w14:paraId="01A7B6FF" w14:textId="77777777" w:rsidR="00132C87" w:rsidRDefault="00132C87" w:rsidP="00A43DF1">
      <w:pPr>
        <w:pStyle w:val="Corpsdetexte2"/>
        <w:spacing w:after="0" w:line="240" w:lineRule="auto"/>
        <w:ind w:left="540"/>
        <w:rPr>
          <w:rFonts w:ascii="Calibri" w:hAnsi="Calibri" w:cs="Calibri"/>
          <w:b/>
          <w:sz w:val="20"/>
          <w:szCs w:val="20"/>
          <w:lang w:val="fr-FR"/>
        </w:rPr>
      </w:pPr>
    </w:p>
    <w:p w14:paraId="1C9E91A6" w14:textId="3C413892" w:rsidR="00904CF7" w:rsidRPr="00BE3DBF" w:rsidRDefault="00904CF7" w:rsidP="00527CC1">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 xml:space="preserve">Qualifications </w:t>
      </w:r>
      <w:r w:rsidR="001575F5">
        <w:rPr>
          <w:rFonts w:ascii="Calibri" w:hAnsi="Calibri" w:cs="Calibri"/>
          <w:b/>
          <w:sz w:val="20"/>
          <w:szCs w:val="20"/>
          <w:lang w:val="fr-FR"/>
        </w:rPr>
        <w:t>des formateurs</w:t>
      </w:r>
    </w:p>
    <w:p w14:paraId="0A464402"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44ABBBC5"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0B4F5381"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D4334A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16480519" w14:textId="77777777" w:rsidR="00904CF7" w:rsidRPr="00BE3DBF" w:rsidRDefault="00007B9F"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63F8517E" w14:textId="77777777" w:rsidR="00904CF7" w:rsidRPr="00BE3DBF" w:rsidRDefault="00007B9F"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485B3E91" w14:textId="77777777" w:rsidR="00904CF7" w:rsidRPr="00BE3DBF" w:rsidRDefault="008B6382" w:rsidP="00AF5571">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6F7C1AD0"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71D8B1D" w14:textId="77777777" w:rsidR="00904CF7" w:rsidRPr="00BE3DBF" w:rsidRDefault="00904CF7" w:rsidP="00904CF7">
      <w:pPr>
        <w:rPr>
          <w:rFonts w:ascii="Calibri" w:hAnsi="Calibri" w:cs="Calibri"/>
          <w:b/>
          <w:lang w:val="fr-FR"/>
        </w:rPr>
      </w:pPr>
    </w:p>
    <w:p w14:paraId="136E7A3B" w14:textId="77777777" w:rsidR="00904CF7" w:rsidRPr="00BE3DBF" w:rsidRDefault="008B6382"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1053E0BC"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5DB032F3" w14:textId="77777777" w:rsidTr="00EF0762">
        <w:tc>
          <w:tcPr>
            <w:tcW w:w="990" w:type="dxa"/>
          </w:tcPr>
          <w:p w14:paraId="7CE141B8" w14:textId="77777777" w:rsidR="00904CF7" w:rsidRPr="00BE3DBF" w:rsidRDefault="00904CF7" w:rsidP="00EF0762">
            <w:pPr>
              <w:jc w:val="center"/>
              <w:rPr>
                <w:rFonts w:ascii="Calibri" w:eastAsia="Calibri" w:hAnsi="Calibri" w:cs="Calibri"/>
                <w:b/>
                <w:snapToGrid w:val="0"/>
                <w:lang w:val="fr-FR"/>
              </w:rPr>
            </w:pPr>
          </w:p>
        </w:tc>
        <w:tc>
          <w:tcPr>
            <w:tcW w:w="3510" w:type="dxa"/>
          </w:tcPr>
          <w:p w14:paraId="68A31D3D"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54A58E7E"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E584FBD"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4CF7E8F1"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E745AB" w14:paraId="0FBCB21E" w14:textId="77777777" w:rsidTr="00EF0762">
        <w:tc>
          <w:tcPr>
            <w:tcW w:w="990" w:type="dxa"/>
          </w:tcPr>
          <w:p w14:paraId="4B9F867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41F67C8A" w14:textId="12A23F01" w:rsidR="00904CF7" w:rsidRPr="00BE3DBF" w:rsidRDefault="00904CF7" w:rsidP="00B31846">
            <w:pPr>
              <w:rPr>
                <w:rFonts w:ascii="Calibri" w:eastAsia="Calibri" w:hAnsi="Calibri" w:cs="Calibri"/>
                <w:snapToGrid w:val="0"/>
                <w:lang w:val="fr-FR"/>
              </w:rPr>
            </w:pPr>
          </w:p>
        </w:tc>
        <w:tc>
          <w:tcPr>
            <w:tcW w:w="2970" w:type="dxa"/>
          </w:tcPr>
          <w:p w14:paraId="281496E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38EDA416" w14:textId="77777777" w:rsidR="00904CF7" w:rsidRPr="00BE3DBF" w:rsidRDefault="00904CF7" w:rsidP="00EF0762">
            <w:pPr>
              <w:rPr>
                <w:rFonts w:ascii="Calibri" w:eastAsia="Calibri" w:hAnsi="Calibri" w:cs="Calibri"/>
                <w:snapToGrid w:val="0"/>
                <w:lang w:val="fr-FR"/>
              </w:rPr>
            </w:pPr>
          </w:p>
        </w:tc>
      </w:tr>
      <w:tr w:rsidR="00904CF7" w:rsidRPr="00E745AB" w14:paraId="4A305FB4" w14:textId="77777777" w:rsidTr="00EF0762">
        <w:tc>
          <w:tcPr>
            <w:tcW w:w="990" w:type="dxa"/>
          </w:tcPr>
          <w:p w14:paraId="5509DF5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CB1B5F" w14:textId="7557C800" w:rsidR="00904CF7" w:rsidRPr="00BE3DBF" w:rsidRDefault="00904CF7" w:rsidP="00B31846">
            <w:pPr>
              <w:rPr>
                <w:rFonts w:ascii="Calibri" w:eastAsia="Calibri" w:hAnsi="Calibri" w:cs="Calibri"/>
                <w:snapToGrid w:val="0"/>
                <w:lang w:val="fr-FR"/>
              </w:rPr>
            </w:pPr>
          </w:p>
        </w:tc>
        <w:tc>
          <w:tcPr>
            <w:tcW w:w="2970" w:type="dxa"/>
          </w:tcPr>
          <w:p w14:paraId="68E5FFE0" w14:textId="77777777" w:rsidR="00904CF7" w:rsidRPr="00BE3DBF" w:rsidRDefault="00904CF7" w:rsidP="00EF0762">
            <w:pPr>
              <w:rPr>
                <w:rFonts w:ascii="Calibri" w:eastAsia="Calibri" w:hAnsi="Calibri" w:cs="Calibri"/>
                <w:snapToGrid w:val="0"/>
                <w:lang w:val="fr-FR"/>
              </w:rPr>
            </w:pPr>
          </w:p>
        </w:tc>
        <w:tc>
          <w:tcPr>
            <w:tcW w:w="1458" w:type="dxa"/>
          </w:tcPr>
          <w:p w14:paraId="5A9611A9" w14:textId="77777777" w:rsidR="00904CF7" w:rsidRPr="00BE3DBF" w:rsidRDefault="00904CF7" w:rsidP="00EF0762">
            <w:pPr>
              <w:rPr>
                <w:rFonts w:ascii="Calibri" w:eastAsia="Calibri" w:hAnsi="Calibri" w:cs="Calibri"/>
                <w:snapToGrid w:val="0"/>
                <w:lang w:val="fr-FR"/>
              </w:rPr>
            </w:pPr>
          </w:p>
        </w:tc>
      </w:tr>
      <w:tr w:rsidR="00904CF7" w:rsidRPr="00E745AB" w14:paraId="4454A2B9" w14:textId="77777777" w:rsidTr="00EF0762">
        <w:tc>
          <w:tcPr>
            <w:tcW w:w="990" w:type="dxa"/>
          </w:tcPr>
          <w:p w14:paraId="3CD458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3941E401" w14:textId="43A0A282" w:rsidR="00904CF7" w:rsidRPr="00BE3DBF" w:rsidRDefault="00904CF7" w:rsidP="00EF0762">
            <w:pPr>
              <w:rPr>
                <w:rFonts w:ascii="Calibri" w:eastAsia="Calibri" w:hAnsi="Calibri" w:cs="Calibri"/>
                <w:snapToGrid w:val="0"/>
                <w:lang w:val="fr-FR"/>
              </w:rPr>
            </w:pPr>
          </w:p>
        </w:tc>
        <w:tc>
          <w:tcPr>
            <w:tcW w:w="2970" w:type="dxa"/>
          </w:tcPr>
          <w:p w14:paraId="2FD4BD93" w14:textId="77777777" w:rsidR="00904CF7" w:rsidRPr="00BE3DBF" w:rsidRDefault="00904CF7" w:rsidP="00EF0762">
            <w:pPr>
              <w:rPr>
                <w:rFonts w:ascii="Calibri" w:eastAsia="Calibri" w:hAnsi="Calibri" w:cs="Calibri"/>
                <w:snapToGrid w:val="0"/>
                <w:lang w:val="fr-FR"/>
              </w:rPr>
            </w:pPr>
          </w:p>
        </w:tc>
        <w:tc>
          <w:tcPr>
            <w:tcW w:w="1458" w:type="dxa"/>
          </w:tcPr>
          <w:p w14:paraId="0F79879F" w14:textId="77777777" w:rsidR="00904CF7" w:rsidRPr="00BE3DBF" w:rsidRDefault="00904CF7" w:rsidP="00EF0762">
            <w:pPr>
              <w:rPr>
                <w:rFonts w:ascii="Calibri" w:eastAsia="Calibri" w:hAnsi="Calibri" w:cs="Calibri"/>
                <w:snapToGrid w:val="0"/>
                <w:lang w:val="fr-FR"/>
              </w:rPr>
            </w:pPr>
          </w:p>
        </w:tc>
      </w:tr>
      <w:tr w:rsidR="00904CF7" w:rsidRPr="00BE3DBF" w14:paraId="43ACECBB" w14:textId="77777777" w:rsidTr="00EF0762">
        <w:tc>
          <w:tcPr>
            <w:tcW w:w="990" w:type="dxa"/>
          </w:tcPr>
          <w:p w14:paraId="7DF36360" w14:textId="77777777" w:rsidR="00904CF7" w:rsidRPr="00BE3DBF" w:rsidRDefault="00904CF7" w:rsidP="00EF0762">
            <w:pPr>
              <w:rPr>
                <w:rFonts w:ascii="Calibri" w:eastAsia="Calibri" w:hAnsi="Calibri" w:cs="Calibri"/>
                <w:snapToGrid w:val="0"/>
                <w:lang w:val="fr-FR"/>
              </w:rPr>
            </w:pPr>
          </w:p>
        </w:tc>
        <w:tc>
          <w:tcPr>
            <w:tcW w:w="3510" w:type="dxa"/>
          </w:tcPr>
          <w:p w14:paraId="7D3867B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7EFAB7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409232A0" w14:textId="77777777" w:rsidR="00904CF7" w:rsidRPr="00BE3DBF" w:rsidRDefault="00904CF7" w:rsidP="00EF0762">
            <w:pPr>
              <w:rPr>
                <w:rFonts w:ascii="Calibri" w:eastAsia="Calibri" w:hAnsi="Calibri" w:cs="Calibri"/>
                <w:snapToGrid w:val="0"/>
                <w:lang w:val="fr-FR"/>
              </w:rPr>
            </w:pPr>
          </w:p>
        </w:tc>
      </w:tr>
    </w:tbl>
    <w:p w14:paraId="5C029C25"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6B2D2BF4"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1100BE70" w14:textId="77777777" w:rsidR="00B903E6" w:rsidRPr="00B903E6" w:rsidRDefault="00B838C3" w:rsidP="00B903E6">
      <w:pPr>
        <w:pStyle w:val="Paragraphedeliste"/>
        <w:widowControl/>
        <w:numPr>
          <w:ilvl w:val="0"/>
          <w:numId w:val="1"/>
        </w:numPr>
        <w:tabs>
          <w:tab w:val="left" w:pos="540"/>
        </w:tabs>
        <w:overflowPunct/>
        <w:adjustRightInd/>
        <w:ind w:left="0"/>
        <w:rPr>
          <w:sz w:val="28"/>
          <w:szCs w:val="28"/>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p w14:paraId="09B882EE" w14:textId="77777777" w:rsidR="00317135" w:rsidRPr="00BE3DBF" w:rsidRDefault="00317135" w:rsidP="00317135">
      <w:pPr>
        <w:pStyle w:val="Paragraphedeliste"/>
        <w:widowControl/>
        <w:tabs>
          <w:tab w:val="left" w:pos="540"/>
        </w:tabs>
        <w:overflowPunct/>
        <w:adjustRightInd/>
        <w:ind w:left="0"/>
        <w:rPr>
          <w:rFonts w:ascii="Calibri" w:hAnsi="Calibri" w:cs="Calibri"/>
          <w:b/>
          <w:snapToGrid w:val="0"/>
          <w:sz w:val="20"/>
          <w:szCs w:val="20"/>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1612"/>
        <w:gridCol w:w="1562"/>
        <w:gridCol w:w="1334"/>
        <w:gridCol w:w="1186"/>
      </w:tblGrid>
      <w:tr w:rsidR="00317135" w:rsidRPr="00BE3DBF" w14:paraId="6668E1AF" w14:textId="77777777" w:rsidTr="006B7AB4">
        <w:tc>
          <w:tcPr>
            <w:tcW w:w="3486" w:type="dxa"/>
          </w:tcPr>
          <w:p w14:paraId="068397B7" w14:textId="77777777" w:rsidR="00317135" w:rsidRPr="00BE3DBF" w:rsidRDefault="00317135" w:rsidP="006B7AB4">
            <w:pPr>
              <w:jc w:val="center"/>
              <w:rPr>
                <w:rFonts w:ascii="Calibri" w:eastAsia="Calibri" w:hAnsi="Calibri" w:cs="Calibri"/>
                <w:b/>
                <w:snapToGrid w:val="0"/>
                <w:lang w:val="fr-FR"/>
              </w:rPr>
            </w:pPr>
            <w:r w:rsidRPr="00BE3DBF">
              <w:rPr>
                <w:rFonts w:ascii="Calibri" w:eastAsia="Calibri" w:hAnsi="Calibri" w:cs="Calibri"/>
                <w:b/>
                <w:snapToGrid w:val="0"/>
                <w:lang w:val="fr-FR"/>
              </w:rPr>
              <w:t>Description de l’activité</w:t>
            </w:r>
          </w:p>
        </w:tc>
        <w:tc>
          <w:tcPr>
            <w:tcW w:w="1612" w:type="dxa"/>
          </w:tcPr>
          <w:p w14:paraId="01600440" w14:textId="77777777" w:rsidR="00317135" w:rsidRPr="00BE3DBF" w:rsidRDefault="00317135" w:rsidP="006B7AB4">
            <w:pPr>
              <w:ind w:right="-108"/>
              <w:jc w:val="center"/>
              <w:rPr>
                <w:rFonts w:ascii="Calibri" w:eastAsia="Calibri" w:hAnsi="Calibri" w:cs="Calibri"/>
                <w:b/>
                <w:snapToGrid w:val="0"/>
                <w:lang w:val="fr-FR"/>
              </w:rPr>
            </w:pPr>
            <w:r>
              <w:rPr>
                <w:rFonts w:ascii="Calibri" w:eastAsia="Calibri" w:hAnsi="Calibri" w:cs="Calibri"/>
                <w:b/>
                <w:snapToGrid w:val="0"/>
                <w:lang w:val="fr-FR"/>
              </w:rPr>
              <w:t>Coût unitaire</w:t>
            </w:r>
          </w:p>
        </w:tc>
        <w:tc>
          <w:tcPr>
            <w:tcW w:w="1562" w:type="dxa"/>
          </w:tcPr>
          <w:p w14:paraId="5B8FCAA3" w14:textId="77777777" w:rsidR="00317135" w:rsidRPr="00BE3DBF" w:rsidRDefault="00317135" w:rsidP="006B7AB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Durée </w:t>
            </w:r>
          </w:p>
        </w:tc>
        <w:tc>
          <w:tcPr>
            <w:tcW w:w="1334" w:type="dxa"/>
          </w:tcPr>
          <w:p w14:paraId="365DC2AE" w14:textId="77777777" w:rsidR="00317135" w:rsidRPr="00BE3DBF" w:rsidRDefault="00317135" w:rsidP="006B7AB4">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Pr>
                <w:rFonts w:ascii="Calibri" w:eastAsia="Calibri" w:hAnsi="Calibri" w:cs="Calibri"/>
                <w:b/>
                <w:snapToGrid w:val="0"/>
                <w:lang w:val="fr-FR"/>
              </w:rPr>
              <w:t>om</w:t>
            </w:r>
            <w:r w:rsidRPr="00BE3DBF">
              <w:rPr>
                <w:rFonts w:ascii="Calibri" w:eastAsia="Calibri" w:hAnsi="Calibri" w:cs="Calibri"/>
                <w:b/>
                <w:snapToGrid w:val="0"/>
                <w:lang w:val="fr-FR"/>
              </w:rPr>
              <w:t>bre d’employés</w:t>
            </w:r>
          </w:p>
        </w:tc>
        <w:tc>
          <w:tcPr>
            <w:tcW w:w="1186" w:type="dxa"/>
          </w:tcPr>
          <w:p w14:paraId="46026EFE" w14:textId="77777777" w:rsidR="00317135" w:rsidRPr="00BE3DBF" w:rsidRDefault="00317135" w:rsidP="006B7AB4">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317135" w:rsidRPr="00E745AB" w14:paraId="7433A836" w14:textId="77777777" w:rsidTr="006B7AB4">
        <w:tc>
          <w:tcPr>
            <w:tcW w:w="3486" w:type="dxa"/>
          </w:tcPr>
          <w:p w14:paraId="60A6E77D" w14:textId="77777777" w:rsidR="00317135" w:rsidRPr="00BE3DBF" w:rsidRDefault="00317135" w:rsidP="006B7AB4">
            <w:pPr>
              <w:rPr>
                <w:rFonts w:ascii="Calibri" w:eastAsia="Calibri" w:hAnsi="Calibri" w:cs="Calibri"/>
                <w:b/>
                <w:snapToGrid w:val="0"/>
                <w:lang w:val="fr-FR"/>
              </w:rPr>
            </w:pPr>
            <w:r w:rsidRPr="00BE3DBF">
              <w:rPr>
                <w:rFonts w:ascii="Calibri" w:eastAsia="Calibri" w:hAnsi="Calibri" w:cs="Calibri"/>
                <w:b/>
                <w:snapToGrid w:val="0"/>
                <w:lang w:val="fr-FR"/>
              </w:rPr>
              <w:t xml:space="preserve">I. </w:t>
            </w:r>
            <w:r>
              <w:rPr>
                <w:rFonts w:ascii="Calibri" w:eastAsia="Calibri" w:hAnsi="Calibri" w:cs="Calibri"/>
                <w:b/>
                <w:snapToGrid w:val="0"/>
                <w:lang w:val="fr-FR"/>
              </w:rPr>
              <w:t xml:space="preserve">Experts </w:t>
            </w:r>
          </w:p>
        </w:tc>
        <w:tc>
          <w:tcPr>
            <w:tcW w:w="1612" w:type="dxa"/>
          </w:tcPr>
          <w:p w14:paraId="7E0B9C58" w14:textId="77777777" w:rsidR="00317135" w:rsidRPr="00BE3DBF" w:rsidRDefault="00317135" w:rsidP="006B7AB4">
            <w:pPr>
              <w:rPr>
                <w:rFonts w:ascii="Calibri" w:eastAsia="Calibri" w:hAnsi="Calibri" w:cs="Calibri"/>
                <w:snapToGrid w:val="0"/>
                <w:lang w:val="fr-FR"/>
              </w:rPr>
            </w:pPr>
          </w:p>
        </w:tc>
        <w:tc>
          <w:tcPr>
            <w:tcW w:w="1562" w:type="dxa"/>
          </w:tcPr>
          <w:p w14:paraId="1E79D86D" w14:textId="77777777" w:rsidR="00317135" w:rsidRPr="00BE3DBF" w:rsidRDefault="00317135" w:rsidP="006B7AB4">
            <w:pPr>
              <w:rPr>
                <w:rFonts w:ascii="Calibri" w:eastAsia="Calibri" w:hAnsi="Calibri" w:cs="Calibri"/>
                <w:snapToGrid w:val="0"/>
                <w:lang w:val="fr-FR"/>
              </w:rPr>
            </w:pPr>
          </w:p>
        </w:tc>
        <w:tc>
          <w:tcPr>
            <w:tcW w:w="1334" w:type="dxa"/>
          </w:tcPr>
          <w:p w14:paraId="43709C33" w14:textId="77777777" w:rsidR="00317135" w:rsidRPr="00BE3DBF" w:rsidRDefault="00317135" w:rsidP="006B7AB4">
            <w:pPr>
              <w:rPr>
                <w:rFonts w:ascii="Calibri" w:eastAsia="Calibri" w:hAnsi="Calibri" w:cs="Calibri"/>
                <w:snapToGrid w:val="0"/>
                <w:lang w:val="fr-FR"/>
              </w:rPr>
            </w:pPr>
          </w:p>
        </w:tc>
        <w:tc>
          <w:tcPr>
            <w:tcW w:w="1186" w:type="dxa"/>
          </w:tcPr>
          <w:p w14:paraId="522518C2" w14:textId="77777777" w:rsidR="00317135" w:rsidRPr="00BE3DBF" w:rsidRDefault="00317135" w:rsidP="006B7AB4">
            <w:pPr>
              <w:rPr>
                <w:rFonts w:ascii="Calibri" w:eastAsia="Calibri" w:hAnsi="Calibri" w:cs="Calibri"/>
                <w:snapToGrid w:val="0"/>
                <w:lang w:val="fr-FR"/>
              </w:rPr>
            </w:pPr>
          </w:p>
        </w:tc>
      </w:tr>
      <w:tr w:rsidR="00317135" w:rsidRPr="00EB1859" w14:paraId="7539EB20" w14:textId="77777777" w:rsidTr="006B7AB4">
        <w:tc>
          <w:tcPr>
            <w:tcW w:w="3486" w:type="dxa"/>
          </w:tcPr>
          <w:p w14:paraId="7CC9025F" w14:textId="1387A798" w:rsidR="00317135" w:rsidRPr="00EB1859" w:rsidRDefault="00317135" w:rsidP="006B7AB4">
            <w:pPr>
              <w:rPr>
                <w:lang w:val="fr-FR"/>
              </w:rPr>
            </w:pPr>
            <w:r w:rsidRPr="00641DEE">
              <w:rPr>
                <w:rFonts w:asciiTheme="majorHAnsi" w:hAnsiTheme="majorHAnsi"/>
                <w:b/>
                <w:i/>
                <w:lang w:val="fr-FR"/>
              </w:rPr>
              <w:t>Expert en gestion des déchets chef de file </w:t>
            </w:r>
          </w:p>
        </w:tc>
        <w:tc>
          <w:tcPr>
            <w:tcW w:w="1612" w:type="dxa"/>
          </w:tcPr>
          <w:p w14:paraId="466CDFF0" w14:textId="77777777" w:rsidR="00317135" w:rsidRPr="00BE3DBF" w:rsidRDefault="00317135" w:rsidP="006B7AB4">
            <w:pPr>
              <w:rPr>
                <w:rFonts w:ascii="Calibri" w:eastAsia="Calibri" w:hAnsi="Calibri" w:cs="Calibri"/>
                <w:snapToGrid w:val="0"/>
                <w:lang w:val="fr-FR"/>
              </w:rPr>
            </w:pPr>
          </w:p>
        </w:tc>
        <w:tc>
          <w:tcPr>
            <w:tcW w:w="1562" w:type="dxa"/>
          </w:tcPr>
          <w:p w14:paraId="59D7C38B" w14:textId="77777777" w:rsidR="00317135" w:rsidRPr="00BE3DBF" w:rsidRDefault="00317135" w:rsidP="006B7AB4">
            <w:pPr>
              <w:rPr>
                <w:rFonts w:ascii="Calibri" w:eastAsia="Calibri" w:hAnsi="Calibri" w:cs="Calibri"/>
                <w:snapToGrid w:val="0"/>
                <w:lang w:val="fr-FR"/>
              </w:rPr>
            </w:pPr>
          </w:p>
        </w:tc>
        <w:tc>
          <w:tcPr>
            <w:tcW w:w="1334" w:type="dxa"/>
          </w:tcPr>
          <w:p w14:paraId="45757EAB" w14:textId="77777777" w:rsidR="00317135" w:rsidRPr="00BE3DBF" w:rsidRDefault="00317135" w:rsidP="006B7AB4">
            <w:pPr>
              <w:rPr>
                <w:rFonts w:ascii="Calibri" w:eastAsia="Calibri" w:hAnsi="Calibri" w:cs="Calibri"/>
                <w:snapToGrid w:val="0"/>
                <w:lang w:val="fr-FR"/>
              </w:rPr>
            </w:pPr>
            <w:r>
              <w:rPr>
                <w:rFonts w:ascii="Calibri" w:eastAsia="Calibri" w:hAnsi="Calibri" w:cs="Calibri"/>
                <w:snapToGrid w:val="0"/>
                <w:lang w:val="fr-FR"/>
              </w:rPr>
              <w:t xml:space="preserve">  1</w:t>
            </w:r>
          </w:p>
        </w:tc>
        <w:tc>
          <w:tcPr>
            <w:tcW w:w="1186" w:type="dxa"/>
          </w:tcPr>
          <w:p w14:paraId="4789316D" w14:textId="77777777" w:rsidR="00317135" w:rsidRPr="00BE3DBF" w:rsidRDefault="00317135" w:rsidP="006B7AB4">
            <w:pPr>
              <w:rPr>
                <w:rFonts w:ascii="Calibri" w:eastAsia="Calibri" w:hAnsi="Calibri" w:cs="Calibri"/>
                <w:snapToGrid w:val="0"/>
                <w:lang w:val="fr-FR"/>
              </w:rPr>
            </w:pPr>
          </w:p>
        </w:tc>
      </w:tr>
      <w:tr w:rsidR="00317135" w:rsidRPr="00EB1859" w14:paraId="18AF22E0" w14:textId="77777777" w:rsidTr="006B7AB4">
        <w:tc>
          <w:tcPr>
            <w:tcW w:w="3486" w:type="dxa"/>
          </w:tcPr>
          <w:p w14:paraId="49FE243C" w14:textId="12EF697E" w:rsidR="00317135" w:rsidRPr="00317135" w:rsidRDefault="00317135" w:rsidP="006B7AB4">
            <w:pPr>
              <w:rPr>
                <w:rFonts w:asciiTheme="majorHAnsi" w:hAnsiTheme="majorHAnsi"/>
                <w:b/>
                <w:i/>
                <w:lang w:val="fr-FR"/>
              </w:rPr>
            </w:pPr>
            <w:r w:rsidRPr="00317135">
              <w:rPr>
                <w:rFonts w:asciiTheme="majorHAnsi" w:hAnsiTheme="majorHAnsi"/>
                <w:b/>
                <w:i/>
                <w:lang w:val="fr-FR"/>
              </w:rPr>
              <w:t>Expert juriste</w:t>
            </w:r>
          </w:p>
        </w:tc>
        <w:tc>
          <w:tcPr>
            <w:tcW w:w="1612" w:type="dxa"/>
          </w:tcPr>
          <w:p w14:paraId="35C0E425" w14:textId="77777777" w:rsidR="00317135" w:rsidRPr="00BE3DBF" w:rsidRDefault="00317135" w:rsidP="006B7AB4">
            <w:pPr>
              <w:rPr>
                <w:rFonts w:ascii="Calibri" w:eastAsia="Calibri" w:hAnsi="Calibri" w:cs="Calibri"/>
                <w:snapToGrid w:val="0"/>
                <w:lang w:val="fr-FR"/>
              </w:rPr>
            </w:pPr>
          </w:p>
        </w:tc>
        <w:tc>
          <w:tcPr>
            <w:tcW w:w="1562" w:type="dxa"/>
          </w:tcPr>
          <w:p w14:paraId="43FD2AD2" w14:textId="77777777" w:rsidR="00317135" w:rsidRPr="00BE3DBF" w:rsidRDefault="00317135" w:rsidP="006B7AB4">
            <w:pPr>
              <w:rPr>
                <w:rFonts w:ascii="Calibri" w:eastAsia="Calibri" w:hAnsi="Calibri" w:cs="Calibri"/>
                <w:snapToGrid w:val="0"/>
                <w:lang w:val="fr-FR"/>
              </w:rPr>
            </w:pPr>
          </w:p>
        </w:tc>
        <w:tc>
          <w:tcPr>
            <w:tcW w:w="1334" w:type="dxa"/>
          </w:tcPr>
          <w:p w14:paraId="626089C9" w14:textId="77777777" w:rsidR="00317135" w:rsidRPr="00BE3DBF" w:rsidRDefault="00317135" w:rsidP="006B7AB4">
            <w:pPr>
              <w:rPr>
                <w:rFonts w:ascii="Calibri" w:eastAsia="Calibri" w:hAnsi="Calibri" w:cs="Calibri"/>
                <w:snapToGrid w:val="0"/>
                <w:lang w:val="fr-FR"/>
              </w:rPr>
            </w:pPr>
            <w:r>
              <w:rPr>
                <w:rFonts w:ascii="Calibri" w:eastAsia="Calibri" w:hAnsi="Calibri" w:cs="Calibri"/>
                <w:snapToGrid w:val="0"/>
                <w:lang w:val="fr-FR"/>
              </w:rPr>
              <w:t xml:space="preserve">  1</w:t>
            </w:r>
          </w:p>
        </w:tc>
        <w:tc>
          <w:tcPr>
            <w:tcW w:w="1186" w:type="dxa"/>
          </w:tcPr>
          <w:p w14:paraId="2C92D982" w14:textId="77777777" w:rsidR="00317135" w:rsidRPr="00BE3DBF" w:rsidRDefault="00317135" w:rsidP="006B7AB4">
            <w:pPr>
              <w:rPr>
                <w:rFonts w:ascii="Calibri" w:eastAsia="Calibri" w:hAnsi="Calibri" w:cs="Calibri"/>
                <w:snapToGrid w:val="0"/>
                <w:lang w:val="fr-FR"/>
              </w:rPr>
            </w:pPr>
          </w:p>
        </w:tc>
      </w:tr>
      <w:tr w:rsidR="00317135" w:rsidRPr="00EB1859" w14:paraId="2628E514" w14:textId="77777777" w:rsidTr="006B7AB4">
        <w:tc>
          <w:tcPr>
            <w:tcW w:w="3486" w:type="dxa"/>
          </w:tcPr>
          <w:p w14:paraId="11D9AC44" w14:textId="2A2F6420" w:rsidR="00317135" w:rsidRPr="00317135" w:rsidRDefault="00317135" w:rsidP="006B7AB4">
            <w:pPr>
              <w:rPr>
                <w:rFonts w:asciiTheme="majorHAnsi" w:hAnsiTheme="majorHAnsi"/>
                <w:b/>
                <w:i/>
                <w:lang w:val="fr-FR"/>
              </w:rPr>
            </w:pPr>
          </w:p>
        </w:tc>
        <w:tc>
          <w:tcPr>
            <w:tcW w:w="1612" w:type="dxa"/>
          </w:tcPr>
          <w:p w14:paraId="66B26BB7" w14:textId="77777777" w:rsidR="00317135" w:rsidRPr="00BE3DBF" w:rsidRDefault="00317135" w:rsidP="006B7AB4">
            <w:pPr>
              <w:rPr>
                <w:rFonts w:ascii="Calibri" w:eastAsia="Calibri" w:hAnsi="Calibri" w:cs="Calibri"/>
                <w:snapToGrid w:val="0"/>
                <w:lang w:val="fr-FR"/>
              </w:rPr>
            </w:pPr>
          </w:p>
        </w:tc>
        <w:tc>
          <w:tcPr>
            <w:tcW w:w="1562" w:type="dxa"/>
          </w:tcPr>
          <w:p w14:paraId="65DB4277" w14:textId="77777777" w:rsidR="00317135" w:rsidRPr="00BE3DBF" w:rsidRDefault="00317135" w:rsidP="006B7AB4">
            <w:pPr>
              <w:rPr>
                <w:rFonts w:ascii="Calibri" w:eastAsia="Calibri" w:hAnsi="Calibri" w:cs="Calibri"/>
                <w:snapToGrid w:val="0"/>
                <w:lang w:val="fr-FR"/>
              </w:rPr>
            </w:pPr>
          </w:p>
        </w:tc>
        <w:tc>
          <w:tcPr>
            <w:tcW w:w="1334" w:type="dxa"/>
          </w:tcPr>
          <w:p w14:paraId="2791BA28" w14:textId="77777777" w:rsidR="00317135" w:rsidRPr="00BE3DBF" w:rsidRDefault="00317135" w:rsidP="006B7AB4">
            <w:pPr>
              <w:rPr>
                <w:rFonts w:ascii="Calibri" w:eastAsia="Calibri" w:hAnsi="Calibri" w:cs="Calibri"/>
                <w:snapToGrid w:val="0"/>
                <w:lang w:val="fr-FR"/>
              </w:rPr>
            </w:pPr>
          </w:p>
        </w:tc>
        <w:tc>
          <w:tcPr>
            <w:tcW w:w="1186" w:type="dxa"/>
          </w:tcPr>
          <w:p w14:paraId="1C9F4BBA" w14:textId="77777777" w:rsidR="00317135" w:rsidRPr="00BE3DBF" w:rsidRDefault="00317135" w:rsidP="006B7AB4">
            <w:pPr>
              <w:rPr>
                <w:rFonts w:ascii="Calibri" w:eastAsia="Calibri" w:hAnsi="Calibri" w:cs="Calibri"/>
                <w:snapToGrid w:val="0"/>
                <w:lang w:val="fr-FR"/>
              </w:rPr>
            </w:pPr>
          </w:p>
        </w:tc>
      </w:tr>
      <w:tr w:rsidR="00317135" w:rsidRPr="00EB1859" w14:paraId="5F4ED285" w14:textId="77777777" w:rsidTr="006B7AB4">
        <w:tc>
          <w:tcPr>
            <w:tcW w:w="3486" w:type="dxa"/>
          </w:tcPr>
          <w:p w14:paraId="09E90730" w14:textId="77777777" w:rsidR="00317135" w:rsidRPr="00317135" w:rsidRDefault="00317135" w:rsidP="006B7AB4">
            <w:pPr>
              <w:rPr>
                <w:rFonts w:asciiTheme="majorHAnsi" w:hAnsiTheme="majorHAnsi"/>
                <w:b/>
                <w:i/>
                <w:lang w:val="fr-FR"/>
              </w:rPr>
            </w:pPr>
          </w:p>
        </w:tc>
        <w:tc>
          <w:tcPr>
            <w:tcW w:w="1612" w:type="dxa"/>
          </w:tcPr>
          <w:p w14:paraId="4BC56486" w14:textId="77777777" w:rsidR="00317135" w:rsidRPr="00BE3DBF" w:rsidRDefault="00317135" w:rsidP="006B7AB4">
            <w:pPr>
              <w:rPr>
                <w:rFonts w:ascii="Calibri" w:eastAsia="Calibri" w:hAnsi="Calibri" w:cs="Calibri"/>
                <w:snapToGrid w:val="0"/>
                <w:lang w:val="fr-FR"/>
              </w:rPr>
            </w:pPr>
          </w:p>
        </w:tc>
        <w:tc>
          <w:tcPr>
            <w:tcW w:w="1562" w:type="dxa"/>
          </w:tcPr>
          <w:p w14:paraId="6EAE4956" w14:textId="77777777" w:rsidR="00317135" w:rsidRPr="00BE3DBF" w:rsidRDefault="00317135" w:rsidP="006B7AB4">
            <w:pPr>
              <w:rPr>
                <w:rFonts w:ascii="Calibri" w:eastAsia="Calibri" w:hAnsi="Calibri" w:cs="Calibri"/>
                <w:snapToGrid w:val="0"/>
                <w:lang w:val="fr-FR"/>
              </w:rPr>
            </w:pPr>
          </w:p>
        </w:tc>
        <w:tc>
          <w:tcPr>
            <w:tcW w:w="1334" w:type="dxa"/>
          </w:tcPr>
          <w:p w14:paraId="2F404E39" w14:textId="77777777" w:rsidR="00317135" w:rsidRPr="00BE3DBF" w:rsidRDefault="00317135" w:rsidP="006B7AB4">
            <w:pPr>
              <w:rPr>
                <w:rFonts w:ascii="Calibri" w:eastAsia="Calibri" w:hAnsi="Calibri" w:cs="Calibri"/>
                <w:snapToGrid w:val="0"/>
                <w:lang w:val="fr-FR"/>
              </w:rPr>
            </w:pPr>
          </w:p>
        </w:tc>
        <w:tc>
          <w:tcPr>
            <w:tcW w:w="1186" w:type="dxa"/>
          </w:tcPr>
          <w:p w14:paraId="51059C6D" w14:textId="77777777" w:rsidR="00317135" w:rsidRPr="00BE3DBF" w:rsidRDefault="00317135" w:rsidP="006B7AB4">
            <w:pPr>
              <w:rPr>
                <w:rFonts w:ascii="Calibri" w:eastAsia="Calibri" w:hAnsi="Calibri" w:cs="Calibri"/>
                <w:snapToGrid w:val="0"/>
                <w:lang w:val="fr-FR"/>
              </w:rPr>
            </w:pPr>
          </w:p>
        </w:tc>
      </w:tr>
      <w:tr w:rsidR="00317135" w:rsidRPr="00EB1859" w14:paraId="1DF4C436" w14:textId="77777777" w:rsidTr="006B7AB4">
        <w:tc>
          <w:tcPr>
            <w:tcW w:w="3486" w:type="dxa"/>
          </w:tcPr>
          <w:p w14:paraId="6DEF18BF" w14:textId="77777777" w:rsidR="00317135" w:rsidRPr="00317135" w:rsidRDefault="00317135" w:rsidP="006B7AB4">
            <w:pPr>
              <w:rPr>
                <w:rFonts w:asciiTheme="majorHAnsi" w:hAnsiTheme="majorHAnsi"/>
                <w:b/>
                <w:i/>
                <w:lang w:val="fr-FR"/>
              </w:rPr>
            </w:pPr>
          </w:p>
        </w:tc>
        <w:tc>
          <w:tcPr>
            <w:tcW w:w="1612" w:type="dxa"/>
          </w:tcPr>
          <w:p w14:paraId="08954ED3" w14:textId="77777777" w:rsidR="00317135" w:rsidRPr="00BE3DBF" w:rsidRDefault="00317135" w:rsidP="006B7AB4">
            <w:pPr>
              <w:rPr>
                <w:rFonts w:ascii="Calibri" w:eastAsia="Calibri" w:hAnsi="Calibri" w:cs="Calibri"/>
                <w:snapToGrid w:val="0"/>
                <w:lang w:val="fr-FR"/>
              </w:rPr>
            </w:pPr>
          </w:p>
        </w:tc>
        <w:tc>
          <w:tcPr>
            <w:tcW w:w="1562" w:type="dxa"/>
          </w:tcPr>
          <w:p w14:paraId="62FDBCCE" w14:textId="77777777" w:rsidR="00317135" w:rsidRPr="00BE3DBF" w:rsidRDefault="00317135" w:rsidP="006B7AB4">
            <w:pPr>
              <w:rPr>
                <w:rFonts w:ascii="Calibri" w:eastAsia="Calibri" w:hAnsi="Calibri" w:cs="Calibri"/>
                <w:snapToGrid w:val="0"/>
                <w:lang w:val="fr-FR"/>
              </w:rPr>
            </w:pPr>
          </w:p>
        </w:tc>
        <w:tc>
          <w:tcPr>
            <w:tcW w:w="1334" w:type="dxa"/>
          </w:tcPr>
          <w:p w14:paraId="3B4127F7" w14:textId="77777777" w:rsidR="00317135" w:rsidRPr="00BE3DBF" w:rsidRDefault="00317135" w:rsidP="006B7AB4">
            <w:pPr>
              <w:rPr>
                <w:rFonts w:ascii="Calibri" w:eastAsia="Calibri" w:hAnsi="Calibri" w:cs="Calibri"/>
                <w:snapToGrid w:val="0"/>
                <w:lang w:val="fr-FR"/>
              </w:rPr>
            </w:pPr>
          </w:p>
        </w:tc>
        <w:tc>
          <w:tcPr>
            <w:tcW w:w="1186" w:type="dxa"/>
          </w:tcPr>
          <w:p w14:paraId="4DA7159B" w14:textId="77777777" w:rsidR="00317135" w:rsidRPr="00BE3DBF" w:rsidRDefault="00317135" w:rsidP="006B7AB4">
            <w:pPr>
              <w:rPr>
                <w:rFonts w:ascii="Calibri" w:eastAsia="Calibri" w:hAnsi="Calibri" w:cs="Calibri"/>
                <w:snapToGrid w:val="0"/>
                <w:lang w:val="fr-FR"/>
              </w:rPr>
            </w:pPr>
          </w:p>
        </w:tc>
      </w:tr>
      <w:tr w:rsidR="00317135" w:rsidRPr="00EB1859" w14:paraId="6236E1E4" w14:textId="77777777" w:rsidTr="006B7AB4">
        <w:tc>
          <w:tcPr>
            <w:tcW w:w="3486" w:type="dxa"/>
          </w:tcPr>
          <w:p w14:paraId="52180A7B" w14:textId="77777777" w:rsidR="00317135" w:rsidRPr="00BE3DBF" w:rsidRDefault="00317135" w:rsidP="006B7AB4">
            <w:pPr>
              <w:rPr>
                <w:rFonts w:ascii="Calibri" w:eastAsia="Calibri" w:hAnsi="Calibri" w:cs="Calibri"/>
                <w:snapToGrid w:val="0"/>
                <w:lang w:val="fr-FR"/>
              </w:rPr>
            </w:pPr>
          </w:p>
        </w:tc>
        <w:tc>
          <w:tcPr>
            <w:tcW w:w="1612" w:type="dxa"/>
          </w:tcPr>
          <w:p w14:paraId="7F56F9BB" w14:textId="77777777" w:rsidR="00317135" w:rsidRPr="00BE3DBF" w:rsidRDefault="00317135" w:rsidP="006B7AB4">
            <w:pPr>
              <w:rPr>
                <w:rFonts w:ascii="Calibri" w:eastAsia="Calibri" w:hAnsi="Calibri" w:cs="Calibri"/>
                <w:snapToGrid w:val="0"/>
                <w:lang w:val="fr-FR"/>
              </w:rPr>
            </w:pPr>
          </w:p>
        </w:tc>
        <w:tc>
          <w:tcPr>
            <w:tcW w:w="1562" w:type="dxa"/>
          </w:tcPr>
          <w:p w14:paraId="46B76E19" w14:textId="77777777" w:rsidR="00317135" w:rsidRPr="00BE3DBF" w:rsidRDefault="00317135" w:rsidP="006B7AB4">
            <w:pPr>
              <w:rPr>
                <w:rFonts w:ascii="Calibri" w:eastAsia="Calibri" w:hAnsi="Calibri" w:cs="Calibri"/>
                <w:snapToGrid w:val="0"/>
                <w:lang w:val="fr-FR"/>
              </w:rPr>
            </w:pPr>
          </w:p>
        </w:tc>
        <w:tc>
          <w:tcPr>
            <w:tcW w:w="1334" w:type="dxa"/>
          </w:tcPr>
          <w:p w14:paraId="060795F8" w14:textId="77777777" w:rsidR="00317135" w:rsidRPr="00BE3DBF" w:rsidRDefault="00317135" w:rsidP="006B7AB4">
            <w:pPr>
              <w:rPr>
                <w:rFonts w:ascii="Calibri" w:eastAsia="Calibri" w:hAnsi="Calibri" w:cs="Calibri"/>
                <w:snapToGrid w:val="0"/>
                <w:lang w:val="fr-FR"/>
              </w:rPr>
            </w:pPr>
          </w:p>
        </w:tc>
        <w:tc>
          <w:tcPr>
            <w:tcW w:w="1186" w:type="dxa"/>
          </w:tcPr>
          <w:p w14:paraId="6C10F93F" w14:textId="77777777" w:rsidR="00317135" w:rsidRPr="00BE3DBF" w:rsidRDefault="00317135" w:rsidP="006B7AB4">
            <w:pPr>
              <w:rPr>
                <w:rFonts w:ascii="Calibri" w:eastAsia="Calibri" w:hAnsi="Calibri" w:cs="Calibri"/>
                <w:snapToGrid w:val="0"/>
                <w:lang w:val="fr-FR"/>
              </w:rPr>
            </w:pPr>
          </w:p>
        </w:tc>
      </w:tr>
      <w:tr w:rsidR="00317135" w:rsidRPr="00EB1859" w14:paraId="0CD07533" w14:textId="77777777" w:rsidTr="006B7AB4">
        <w:tc>
          <w:tcPr>
            <w:tcW w:w="3486" w:type="dxa"/>
          </w:tcPr>
          <w:p w14:paraId="6E84D958" w14:textId="77777777" w:rsidR="00317135" w:rsidRPr="00BE3DBF" w:rsidRDefault="00317135" w:rsidP="006B7AB4">
            <w:pPr>
              <w:rPr>
                <w:rFonts w:ascii="Calibri" w:eastAsia="Calibri" w:hAnsi="Calibri" w:cs="Calibri"/>
                <w:snapToGrid w:val="0"/>
                <w:lang w:val="fr-FR"/>
              </w:rPr>
            </w:pPr>
          </w:p>
        </w:tc>
        <w:tc>
          <w:tcPr>
            <w:tcW w:w="1612" w:type="dxa"/>
          </w:tcPr>
          <w:p w14:paraId="7992E5EC" w14:textId="77777777" w:rsidR="00317135" w:rsidRPr="00BE3DBF" w:rsidRDefault="00317135" w:rsidP="006B7AB4">
            <w:pPr>
              <w:rPr>
                <w:rFonts w:ascii="Calibri" w:eastAsia="Calibri" w:hAnsi="Calibri" w:cs="Calibri"/>
                <w:snapToGrid w:val="0"/>
                <w:lang w:val="fr-FR"/>
              </w:rPr>
            </w:pPr>
          </w:p>
        </w:tc>
        <w:tc>
          <w:tcPr>
            <w:tcW w:w="1562" w:type="dxa"/>
          </w:tcPr>
          <w:p w14:paraId="138B90BD" w14:textId="77777777" w:rsidR="00317135" w:rsidRPr="00BE3DBF" w:rsidRDefault="00317135" w:rsidP="006B7AB4">
            <w:pPr>
              <w:rPr>
                <w:rFonts w:ascii="Calibri" w:eastAsia="Calibri" w:hAnsi="Calibri" w:cs="Calibri"/>
                <w:snapToGrid w:val="0"/>
                <w:lang w:val="fr-FR"/>
              </w:rPr>
            </w:pPr>
          </w:p>
        </w:tc>
        <w:tc>
          <w:tcPr>
            <w:tcW w:w="1334" w:type="dxa"/>
          </w:tcPr>
          <w:p w14:paraId="6C3C5BD4" w14:textId="77777777" w:rsidR="00317135" w:rsidRPr="00BE3DBF" w:rsidRDefault="00317135" w:rsidP="006B7AB4">
            <w:pPr>
              <w:rPr>
                <w:rFonts w:ascii="Calibri" w:eastAsia="Calibri" w:hAnsi="Calibri" w:cs="Calibri"/>
                <w:snapToGrid w:val="0"/>
                <w:lang w:val="fr-FR"/>
              </w:rPr>
            </w:pPr>
          </w:p>
        </w:tc>
        <w:tc>
          <w:tcPr>
            <w:tcW w:w="1186" w:type="dxa"/>
          </w:tcPr>
          <w:p w14:paraId="629BC48E" w14:textId="77777777" w:rsidR="00317135" w:rsidRPr="00BE3DBF" w:rsidRDefault="00317135" w:rsidP="006B7AB4">
            <w:pPr>
              <w:rPr>
                <w:rFonts w:ascii="Calibri" w:eastAsia="Calibri" w:hAnsi="Calibri" w:cs="Calibri"/>
                <w:snapToGrid w:val="0"/>
                <w:lang w:val="fr-FR"/>
              </w:rPr>
            </w:pPr>
          </w:p>
        </w:tc>
      </w:tr>
      <w:tr w:rsidR="00317135" w:rsidRPr="00EB1859" w14:paraId="49933188" w14:textId="77777777" w:rsidTr="006B7AB4">
        <w:tc>
          <w:tcPr>
            <w:tcW w:w="3486" w:type="dxa"/>
          </w:tcPr>
          <w:p w14:paraId="342CD170" w14:textId="77777777" w:rsidR="00317135" w:rsidRPr="00BE3DBF" w:rsidRDefault="00317135" w:rsidP="006B7AB4">
            <w:pPr>
              <w:rPr>
                <w:rFonts w:ascii="Calibri" w:eastAsia="Calibri" w:hAnsi="Calibri" w:cs="Calibri"/>
                <w:snapToGrid w:val="0"/>
                <w:lang w:val="fr-FR"/>
              </w:rPr>
            </w:pPr>
          </w:p>
        </w:tc>
        <w:tc>
          <w:tcPr>
            <w:tcW w:w="1612" w:type="dxa"/>
          </w:tcPr>
          <w:p w14:paraId="366B7A19" w14:textId="77777777" w:rsidR="00317135" w:rsidRPr="00BE3DBF" w:rsidRDefault="00317135" w:rsidP="006B7AB4">
            <w:pPr>
              <w:rPr>
                <w:rFonts w:ascii="Calibri" w:eastAsia="Calibri" w:hAnsi="Calibri" w:cs="Calibri"/>
                <w:snapToGrid w:val="0"/>
                <w:lang w:val="fr-FR"/>
              </w:rPr>
            </w:pPr>
          </w:p>
        </w:tc>
        <w:tc>
          <w:tcPr>
            <w:tcW w:w="1562" w:type="dxa"/>
          </w:tcPr>
          <w:p w14:paraId="5437E4B3" w14:textId="77777777" w:rsidR="00317135" w:rsidRPr="00BE3DBF" w:rsidRDefault="00317135" w:rsidP="006B7AB4">
            <w:pPr>
              <w:rPr>
                <w:rFonts w:ascii="Calibri" w:eastAsia="Calibri" w:hAnsi="Calibri" w:cs="Calibri"/>
                <w:snapToGrid w:val="0"/>
                <w:lang w:val="fr-FR"/>
              </w:rPr>
            </w:pPr>
          </w:p>
        </w:tc>
        <w:tc>
          <w:tcPr>
            <w:tcW w:w="1334" w:type="dxa"/>
          </w:tcPr>
          <w:p w14:paraId="7F4D9C23" w14:textId="77777777" w:rsidR="00317135" w:rsidRPr="00BE3DBF" w:rsidRDefault="00317135" w:rsidP="006B7AB4">
            <w:pPr>
              <w:rPr>
                <w:rFonts w:ascii="Calibri" w:eastAsia="Calibri" w:hAnsi="Calibri" w:cs="Calibri"/>
                <w:snapToGrid w:val="0"/>
                <w:lang w:val="fr-FR"/>
              </w:rPr>
            </w:pPr>
          </w:p>
        </w:tc>
        <w:tc>
          <w:tcPr>
            <w:tcW w:w="1186" w:type="dxa"/>
          </w:tcPr>
          <w:p w14:paraId="5F6BE73E" w14:textId="77777777" w:rsidR="00317135" w:rsidRPr="00BE3DBF" w:rsidRDefault="00317135" w:rsidP="006B7AB4">
            <w:pPr>
              <w:rPr>
                <w:rFonts w:ascii="Calibri" w:eastAsia="Calibri" w:hAnsi="Calibri" w:cs="Calibri"/>
                <w:snapToGrid w:val="0"/>
                <w:lang w:val="fr-FR"/>
              </w:rPr>
            </w:pPr>
          </w:p>
        </w:tc>
      </w:tr>
      <w:tr w:rsidR="00317135" w:rsidRPr="00EB1859" w14:paraId="2BF25EE9" w14:textId="77777777" w:rsidTr="006B7AB4">
        <w:tc>
          <w:tcPr>
            <w:tcW w:w="3486" w:type="dxa"/>
          </w:tcPr>
          <w:p w14:paraId="2EDFF97C" w14:textId="77777777" w:rsidR="00317135" w:rsidRPr="00BE3DBF" w:rsidRDefault="00317135" w:rsidP="006B7AB4">
            <w:pPr>
              <w:rPr>
                <w:rFonts w:ascii="Calibri" w:eastAsia="Calibri" w:hAnsi="Calibri" w:cs="Calibri"/>
                <w:snapToGrid w:val="0"/>
                <w:lang w:val="fr-FR"/>
              </w:rPr>
            </w:pPr>
          </w:p>
        </w:tc>
        <w:tc>
          <w:tcPr>
            <w:tcW w:w="1612" w:type="dxa"/>
          </w:tcPr>
          <w:p w14:paraId="6172E409" w14:textId="77777777" w:rsidR="00317135" w:rsidRPr="00BE3DBF" w:rsidRDefault="00317135" w:rsidP="006B7AB4">
            <w:pPr>
              <w:rPr>
                <w:rFonts w:ascii="Calibri" w:eastAsia="Calibri" w:hAnsi="Calibri" w:cs="Calibri"/>
                <w:snapToGrid w:val="0"/>
                <w:lang w:val="fr-FR"/>
              </w:rPr>
            </w:pPr>
          </w:p>
        </w:tc>
        <w:tc>
          <w:tcPr>
            <w:tcW w:w="1562" w:type="dxa"/>
          </w:tcPr>
          <w:p w14:paraId="0FA30CE2" w14:textId="77777777" w:rsidR="00317135" w:rsidRPr="00BE3DBF" w:rsidRDefault="00317135" w:rsidP="006B7AB4">
            <w:pPr>
              <w:rPr>
                <w:rFonts w:ascii="Calibri" w:eastAsia="Calibri" w:hAnsi="Calibri" w:cs="Calibri"/>
                <w:snapToGrid w:val="0"/>
                <w:lang w:val="fr-FR"/>
              </w:rPr>
            </w:pPr>
          </w:p>
        </w:tc>
        <w:tc>
          <w:tcPr>
            <w:tcW w:w="1334" w:type="dxa"/>
          </w:tcPr>
          <w:p w14:paraId="7D31E4E2" w14:textId="77777777" w:rsidR="00317135" w:rsidRPr="00BE3DBF" w:rsidRDefault="00317135" w:rsidP="006B7AB4">
            <w:pPr>
              <w:rPr>
                <w:rFonts w:ascii="Calibri" w:eastAsia="Calibri" w:hAnsi="Calibri" w:cs="Calibri"/>
                <w:snapToGrid w:val="0"/>
                <w:lang w:val="fr-FR"/>
              </w:rPr>
            </w:pPr>
          </w:p>
        </w:tc>
        <w:tc>
          <w:tcPr>
            <w:tcW w:w="1186" w:type="dxa"/>
          </w:tcPr>
          <w:p w14:paraId="7E26A770" w14:textId="77777777" w:rsidR="00317135" w:rsidRPr="00BE3DBF" w:rsidRDefault="00317135" w:rsidP="006B7AB4">
            <w:pPr>
              <w:rPr>
                <w:rFonts w:ascii="Calibri" w:eastAsia="Calibri" w:hAnsi="Calibri" w:cs="Calibri"/>
                <w:snapToGrid w:val="0"/>
                <w:lang w:val="fr-FR"/>
              </w:rPr>
            </w:pPr>
          </w:p>
        </w:tc>
      </w:tr>
      <w:tr w:rsidR="00317135" w:rsidRPr="00EB1859" w14:paraId="03D1B12C" w14:textId="77777777" w:rsidTr="006B7AB4">
        <w:trPr>
          <w:trHeight w:val="251"/>
        </w:trPr>
        <w:tc>
          <w:tcPr>
            <w:tcW w:w="3486" w:type="dxa"/>
          </w:tcPr>
          <w:p w14:paraId="0C2FE7CA" w14:textId="77777777" w:rsidR="00317135" w:rsidRPr="00BE3DBF" w:rsidRDefault="00317135" w:rsidP="006B7AB4">
            <w:pPr>
              <w:rPr>
                <w:rFonts w:ascii="Calibri" w:eastAsia="Calibri" w:hAnsi="Calibri" w:cs="Calibri"/>
                <w:b/>
                <w:snapToGrid w:val="0"/>
                <w:lang w:val="fr-FR"/>
              </w:rPr>
            </w:pPr>
          </w:p>
        </w:tc>
        <w:tc>
          <w:tcPr>
            <w:tcW w:w="1612" w:type="dxa"/>
          </w:tcPr>
          <w:p w14:paraId="24DBED60" w14:textId="77777777" w:rsidR="00317135" w:rsidRPr="00BE3DBF" w:rsidRDefault="00317135" w:rsidP="006B7AB4">
            <w:pPr>
              <w:rPr>
                <w:rFonts w:ascii="Calibri" w:eastAsia="Calibri" w:hAnsi="Calibri" w:cs="Calibri"/>
                <w:snapToGrid w:val="0"/>
                <w:lang w:val="fr-FR"/>
              </w:rPr>
            </w:pPr>
          </w:p>
        </w:tc>
        <w:tc>
          <w:tcPr>
            <w:tcW w:w="1562" w:type="dxa"/>
          </w:tcPr>
          <w:p w14:paraId="242E502C" w14:textId="77777777" w:rsidR="00317135" w:rsidRPr="00BE3DBF" w:rsidRDefault="00317135" w:rsidP="006B7AB4">
            <w:pPr>
              <w:rPr>
                <w:rFonts w:ascii="Calibri" w:eastAsia="Calibri" w:hAnsi="Calibri" w:cs="Calibri"/>
                <w:snapToGrid w:val="0"/>
                <w:lang w:val="fr-FR"/>
              </w:rPr>
            </w:pPr>
          </w:p>
        </w:tc>
        <w:tc>
          <w:tcPr>
            <w:tcW w:w="1334" w:type="dxa"/>
          </w:tcPr>
          <w:p w14:paraId="1FC668BA" w14:textId="77777777" w:rsidR="00317135" w:rsidRPr="00BE3DBF" w:rsidRDefault="00317135" w:rsidP="006B7AB4">
            <w:pPr>
              <w:rPr>
                <w:rFonts w:ascii="Calibri" w:eastAsia="Calibri" w:hAnsi="Calibri" w:cs="Calibri"/>
                <w:snapToGrid w:val="0"/>
                <w:lang w:val="fr-FR"/>
              </w:rPr>
            </w:pPr>
          </w:p>
        </w:tc>
        <w:tc>
          <w:tcPr>
            <w:tcW w:w="1186" w:type="dxa"/>
          </w:tcPr>
          <w:p w14:paraId="19AC58A7" w14:textId="77777777" w:rsidR="00317135" w:rsidRPr="00BE3DBF" w:rsidRDefault="00317135" w:rsidP="006B7AB4">
            <w:pPr>
              <w:rPr>
                <w:rFonts w:ascii="Calibri" w:eastAsia="Calibri" w:hAnsi="Calibri" w:cs="Calibri"/>
                <w:snapToGrid w:val="0"/>
                <w:lang w:val="fr-FR"/>
              </w:rPr>
            </w:pPr>
          </w:p>
        </w:tc>
      </w:tr>
      <w:tr w:rsidR="00317135" w:rsidRPr="00EB1859" w14:paraId="3536BBDA" w14:textId="77777777" w:rsidTr="006B7AB4">
        <w:trPr>
          <w:trHeight w:val="251"/>
        </w:trPr>
        <w:tc>
          <w:tcPr>
            <w:tcW w:w="3486" w:type="dxa"/>
          </w:tcPr>
          <w:p w14:paraId="1E86A8CC" w14:textId="77777777" w:rsidR="00317135" w:rsidRPr="00BE3DBF" w:rsidRDefault="00317135" w:rsidP="006B7AB4">
            <w:pPr>
              <w:rPr>
                <w:rFonts w:ascii="Calibri" w:eastAsia="Calibri" w:hAnsi="Calibri" w:cs="Calibri"/>
                <w:snapToGrid w:val="0"/>
                <w:lang w:val="fr-FR"/>
              </w:rPr>
            </w:pPr>
          </w:p>
        </w:tc>
        <w:tc>
          <w:tcPr>
            <w:tcW w:w="1612" w:type="dxa"/>
          </w:tcPr>
          <w:p w14:paraId="2F065C59" w14:textId="77777777" w:rsidR="00317135" w:rsidRPr="00BE3DBF" w:rsidRDefault="00317135" w:rsidP="006B7AB4">
            <w:pPr>
              <w:rPr>
                <w:rFonts w:ascii="Calibri" w:eastAsia="Calibri" w:hAnsi="Calibri" w:cs="Calibri"/>
                <w:snapToGrid w:val="0"/>
                <w:lang w:val="fr-FR"/>
              </w:rPr>
            </w:pPr>
          </w:p>
        </w:tc>
        <w:tc>
          <w:tcPr>
            <w:tcW w:w="1562" w:type="dxa"/>
          </w:tcPr>
          <w:p w14:paraId="22118BB0" w14:textId="77777777" w:rsidR="00317135" w:rsidRPr="00BE3DBF" w:rsidRDefault="00317135" w:rsidP="006B7AB4">
            <w:pPr>
              <w:rPr>
                <w:rFonts w:ascii="Calibri" w:eastAsia="Calibri" w:hAnsi="Calibri" w:cs="Calibri"/>
                <w:snapToGrid w:val="0"/>
                <w:lang w:val="fr-FR"/>
              </w:rPr>
            </w:pPr>
          </w:p>
        </w:tc>
        <w:tc>
          <w:tcPr>
            <w:tcW w:w="1334" w:type="dxa"/>
          </w:tcPr>
          <w:p w14:paraId="1628B21C" w14:textId="77777777" w:rsidR="00317135" w:rsidRPr="00BE3DBF" w:rsidRDefault="00317135" w:rsidP="006B7AB4">
            <w:pPr>
              <w:rPr>
                <w:rFonts w:ascii="Calibri" w:eastAsia="Calibri" w:hAnsi="Calibri" w:cs="Calibri"/>
                <w:snapToGrid w:val="0"/>
                <w:lang w:val="fr-FR"/>
              </w:rPr>
            </w:pPr>
          </w:p>
        </w:tc>
        <w:tc>
          <w:tcPr>
            <w:tcW w:w="1186" w:type="dxa"/>
          </w:tcPr>
          <w:p w14:paraId="3245A77A" w14:textId="77777777" w:rsidR="00317135" w:rsidRPr="00BE3DBF" w:rsidRDefault="00317135" w:rsidP="006B7AB4">
            <w:pPr>
              <w:rPr>
                <w:rFonts w:ascii="Calibri" w:eastAsia="Calibri" w:hAnsi="Calibri" w:cs="Calibri"/>
                <w:snapToGrid w:val="0"/>
                <w:lang w:val="fr-FR"/>
              </w:rPr>
            </w:pPr>
          </w:p>
        </w:tc>
      </w:tr>
      <w:tr w:rsidR="00317135" w:rsidRPr="00EB1859" w14:paraId="05B86777" w14:textId="77777777" w:rsidTr="006B7AB4">
        <w:trPr>
          <w:trHeight w:val="251"/>
        </w:trPr>
        <w:tc>
          <w:tcPr>
            <w:tcW w:w="3486" w:type="dxa"/>
          </w:tcPr>
          <w:p w14:paraId="0FD16D72" w14:textId="77777777" w:rsidR="00317135" w:rsidRPr="00BE3DBF" w:rsidRDefault="00317135" w:rsidP="006B7AB4">
            <w:pPr>
              <w:rPr>
                <w:rFonts w:ascii="Calibri" w:eastAsia="Calibri" w:hAnsi="Calibri" w:cs="Calibri"/>
                <w:snapToGrid w:val="0"/>
                <w:lang w:val="fr-FR"/>
              </w:rPr>
            </w:pPr>
          </w:p>
        </w:tc>
        <w:tc>
          <w:tcPr>
            <w:tcW w:w="1612" w:type="dxa"/>
          </w:tcPr>
          <w:p w14:paraId="70605A52" w14:textId="77777777" w:rsidR="00317135" w:rsidRPr="00BE3DBF" w:rsidRDefault="00317135" w:rsidP="006B7AB4">
            <w:pPr>
              <w:rPr>
                <w:rFonts w:ascii="Calibri" w:eastAsia="Calibri" w:hAnsi="Calibri" w:cs="Calibri"/>
                <w:snapToGrid w:val="0"/>
                <w:lang w:val="fr-FR"/>
              </w:rPr>
            </w:pPr>
          </w:p>
        </w:tc>
        <w:tc>
          <w:tcPr>
            <w:tcW w:w="1562" w:type="dxa"/>
          </w:tcPr>
          <w:p w14:paraId="3B75E690" w14:textId="77777777" w:rsidR="00317135" w:rsidRPr="00BE3DBF" w:rsidRDefault="00317135" w:rsidP="006B7AB4">
            <w:pPr>
              <w:rPr>
                <w:rFonts w:ascii="Calibri" w:eastAsia="Calibri" w:hAnsi="Calibri" w:cs="Calibri"/>
                <w:snapToGrid w:val="0"/>
                <w:lang w:val="fr-FR"/>
              </w:rPr>
            </w:pPr>
          </w:p>
        </w:tc>
        <w:tc>
          <w:tcPr>
            <w:tcW w:w="1334" w:type="dxa"/>
          </w:tcPr>
          <w:p w14:paraId="351AF602" w14:textId="77777777" w:rsidR="00317135" w:rsidRPr="00BE3DBF" w:rsidRDefault="00317135" w:rsidP="006B7AB4">
            <w:pPr>
              <w:rPr>
                <w:rFonts w:ascii="Calibri" w:eastAsia="Calibri" w:hAnsi="Calibri" w:cs="Calibri"/>
                <w:snapToGrid w:val="0"/>
                <w:lang w:val="fr-FR"/>
              </w:rPr>
            </w:pPr>
          </w:p>
        </w:tc>
        <w:tc>
          <w:tcPr>
            <w:tcW w:w="1186" w:type="dxa"/>
          </w:tcPr>
          <w:p w14:paraId="665C8071" w14:textId="77777777" w:rsidR="00317135" w:rsidRPr="00BE3DBF" w:rsidRDefault="00317135" w:rsidP="006B7AB4">
            <w:pPr>
              <w:rPr>
                <w:rFonts w:ascii="Calibri" w:eastAsia="Calibri" w:hAnsi="Calibri" w:cs="Calibri"/>
                <w:snapToGrid w:val="0"/>
                <w:lang w:val="fr-FR"/>
              </w:rPr>
            </w:pPr>
          </w:p>
        </w:tc>
      </w:tr>
      <w:tr w:rsidR="00317135" w:rsidRPr="00EB1859" w14:paraId="2D94857A" w14:textId="77777777" w:rsidTr="006B7AB4">
        <w:trPr>
          <w:trHeight w:val="251"/>
        </w:trPr>
        <w:tc>
          <w:tcPr>
            <w:tcW w:w="3486" w:type="dxa"/>
          </w:tcPr>
          <w:p w14:paraId="0E65EFBD" w14:textId="77777777" w:rsidR="00317135" w:rsidRPr="00BE3DBF" w:rsidRDefault="00317135" w:rsidP="006B7AB4">
            <w:pPr>
              <w:rPr>
                <w:rFonts w:ascii="Calibri" w:eastAsia="Calibri" w:hAnsi="Calibri" w:cs="Calibri"/>
                <w:snapToGrid w:val="0"/>
                <w:lang w:val="fr-FR"/>
              </w:rPr>
            </w:pPr>
          </w:p>
        </w:tc>
        <w:tc>
          <w:tcPr>
            <w:tcW w:w="1612" w:type="dxa"/>
          </w:tcPr>
          <w:p w14:paraId="77AADF47" w14:textId="77777777" w:rsidR="00317135" w:rsidRPr="00BE3DBF" w:rsidRDefault="00317135" w:rsidP="006B7AB4">
            <w:pPr>
              <w:rPr>
                <w:rFonts w:ascii="Calibri" w:eastAsia="Calibri" w:hAnsi="Calibri" w:cs="Calibri"/>
                <w:snapToGrid w:val="0"/>
                <w:lang w:val="fr-FR"/>
              </w:rPr>
            </w:pPr>
          </w:p>
        </w:tc>
        <w:tc>
          <w:tcPr>
            <w:tcW w:w="1562" w:type="dxa"/>
          </w:tcPr>
          <w:p w14:paraId="71449AC7" w14:textId="77777777" w:rsidR="00317135" w:rsidRPr="00BE3DBF" w:rsidRDefault="00317135" w:rsidP="006B7AB4">
            <w:pPr>
              <w:rPr>
                <w:rFonts w:ascii="Calibri" w:eastAsia="Calibri" w:hAnsi="Calibri" w:cs="Calibri"/>
                <w:snapToGrid w:val="0"/>
                <w:lang w:val="fr-FR"/>
              </w:rPr>
            </w:pPr>
          </w:p>
        </w:tc>
        <w:tc>
          <w:tcPr>
            <w:tcW w:w="1334" w:type="dxa"/>
          </w:tcPr>
          <w:p w14:paraId="6FF2CB63" w14:textId="77777777" w:rsidR="00317135" w:rsidRPr="00BE3DBF" w:rsidRDefault="00317135" w:rsidP="006B7AB4">
            <w:pPr>
              <w:rPr>
                <w:rFonts w:ascii="Calibri" w:eastAsia="Calibri" w:hAnsi="Calibri" w:cs="Calibri"/>
                <w:snapToGrid w:val="0"/>
                <w:lang w:val="fr-FR"/>
              </w:rPr>
            </w:pPr>
          </w:p>
        </w:tc>
        <w:tc>
          <w:tcPr>
            <w:tcW w:w="1186" w:type="dxa"/>
          </w:tcPr>
          <w:p w14:paraId="507181FC" w14:textId="77777777" w:rsidR="00317135" w:rsidRPr="00BE3DBF" w:rsidRDefault="00317135" w:rsidP="006B7AB4">
            <w:pPr>
              <w:rPr>
                <w:rFonts w:ascii="Calibri" w:eastAsia="Calibri" w:hAnsi="Calibri" w:cs="Calibri"/>
                <w:snapToGrid w:val="0"/>
                <w:lang w:val="fr-FR"/>
              </w:rPr>
            </w:pPr>
          </w:p>
        </w:tc>
      </w:tr>
      <w:tr w:rsidR="00317135" w:rsidRPr="00EB1859" w14:paraId="643182C5" w14:textId="77777777" w:rsidTr="006B7AB4">
        <w:trPr>
          <w:trHeight w:val="251"/>
        </w:trPr>
        <w:tc>
          <w:tcPr>
            <w:tcW w:w="3486" w:type="dxa"/>
          </w:tcPr>
          <w:p w14:paraId="35D1667F" w14:textId="77777777" w:rsidR="00317135" w:rsidRPr="00BE3DBF" w:rsidRDefault="00317135" w:rsidP="006B7AB4">
            <w:pPr>
              <w:rPr>
                <w:rFonts w:ascii="Calibri" w:eastAsia="Calibri" w:hAnsi="Calibri" w:cs="Calibri"/>
                <w:snapToGrid w:val="0"/>
                <w:lang w:val="fr-FR"/>
              </w:rPr>
            </w:pPr>
          </w:p>
        </w:tc>
        <w:tc>
          <w:tcPr>
            <w:tcW w:w="1612" w:type="dxa"/>
          </w:tcPr>
          <w:p w14:paraId="3D55F36C" w14:textId="77777777" w:rsidR="00317135" w:rsidRPr="00BE3DBF" w:rsidRDefault="00317135" w:rsidP="006B7AB4">
            <w:pPr>
              <w:rPr>
                <w:rFonts w:ascii="Calibri" w:eastAsia="Calibri" w:hAnsi="Calibri" w:cs="Calibri"/>
                <w:snapToGrid w:val="0"/>
                <w:lang w:val="fr-FR"/>
              </w:rPr>
            </w:pPr>
          </w:p>
        </w:tc>
        <w:tc>
          <w:tcPr>
            <w:tcW w:w="1562" w:type="dxa"/>
          </w:tcPr>
          <w:p w14:paraId="2568558C" w14:textId="77777777" w:rsidR="00317135" w:rsidRPr="00BE3DBF" w:rsidRDefault="00317135" w:rsidP="006B7AB4">
            <w:pPr>
              <w:rPr>
                <w:rFonts w:ascii="Calibri" w:eastAsia="Calibri" w:hAnsi="Calibri" w:cs="Calibri"/>
                <w:snapToGrid w:val="0"/>
                <w:lang w:val="fr-FR"/>
              </w:rPr>
            </w:pPr>
          </w:p>
        </w:tc>
        <w:tc>
          <w:tcPr>
            <w:tcW w:w="1334" w:type="dxa"/>
          </w:tcPr>
          <w:p w14:paraId="2EA69123" w14:textId="77777777" w:rsidR="00317135" w:rsidRPr="00BE3DBF" w:rsidRDefault="00317135" w:rsidP="006B7AB4">
            <w:pPr>
              <w:rPr>
                <w:rFonts w:ascii="Calibri" w:eastAsia="Calibri" w:hAnsi="Calibri" w:cs="Calibri"/>
                <w:snapToGrid w:val="0"/>
                <w:lang w:val="fr-FR"/>
              </w:rPr>
            </w:pPr>
          </w:p>
        </w:tc>
        <w:tc>
          <w:tcPr>
            <w:tcW w:w="1186" w:type="dxa"/>
          </w:tcPr>
          <w:p w14:paraId="471AA4CF" w14:textId="77777777" w:rsidR="00317135" w:rsidRPr="00BE3DBF" w:rsidRDefault="00317135" w:rsidP="006B7AB4">
            <w:pPr>
              <w:rPr>
                <w:rFonts w:ascii="Calibri" w:eastAsia="Calibri" w:hAnsi="Calibri" w:cs="Calibri"/>
                <w:snapToGrid w:val="0"/>
                <w:lang w:val="fr-FR"/>
              </w:rPr>
            </w:pPr>
          </w:p>
        </w:tc>
      </w:tr>
      <w:tr w:rsidR="00317135" w:rsidRPr="00EB1859" w14:paraId="31E6B850" w14:textId="77777777" w:rsidTr="006B7AB4">
        <w:trPr>
          <w:trHeight w:val="251"/>
        </w:trPr>
        <w:tc>
          <w:tcPr>
            <w:tcW w:w="3486" w:type="dxa"/>
          </w:tcPr>
          <w:p w14:paraId="5A72BD25" w14:textId="77777777" w:rsidR="00317135" w:rsidRPr="00BE3DBF" w:rsidRDefault="00317135" w:rsidP="006B7AB4">
            <w:pPr>
              <w:rPr>
                <w:rFonts w:ascii="Calibri" w:eastAsia="Calibri" w:hAnsi="Calibri" w:cs="Calibri"/>
                <w:snapToGrid w:val="0"/>
                <w:lang w:val="fr-FR"/>
              </w:rPr>
            </w:pPr>
          </w:p>
        </w:tc>
        <w:tc>
          <w:tcPr>
            <w:tcW w:w="1612" w:type="dxa"/>
          </w:tcPr>
          <w:p w14:paraId="7ECF1EC3" w14:textId="77777777" w:rsidR="00317135" w:rsidRPr="00BE3DBF" w:rsidRDefault="00317135" w:rsidP="006B7AB4">
            <w:pPr>
              <w:rPr>
                <w:rFonts w:ascii="Calibri" w:eastAsia="Calibri" w:hAnsi="Calibri" w:cs="Calibri"/>
                <w:snapToGrid w:val="0"/>
                <w:lang w:val="fr-FR"/>
              </w:rPr>
            </w:pPr>
          </w:p>
        </w:tc>
        <w:tc>
          <w:tcPr>
            <w:tcW w:w="1562" w:type="dxa"/>
          </w:tcPr>
          <w:p w14:paraId="6ADC1560" w14:textId="77777777" w:rsidR="00317135" w:rsidRPr="00BE3DBF" w:rsidRDefault="00317135" w:rsidP="006B7AB4">
            <w:pPr>
              <w:rPr>
                <w:rFonts w:ascii="Calibri" w:eastAsia="Calibri" w:hAnsi="Calibri" w:cs="Calibri"/>
                <w:snapToGrid w:val="0"/>
                <w:lang w:val="fr-FR"/>
              </w:rPr>
            </w:pPr>
          </w:p>
        </w:tc>
        <w:tc>
          <w:tcPr>
            <w:tcW w:w="1334" w:type="dxa"/>
          </w:tcPr>
          <w:p w14:paraId="182CEB81" w14:textId="77777777" w:rsidR="00317135" w:rsidRPr="00BE3DBF" w:rsidRDefault="00317135" w:rsidP="006B7AB4">
            <w:pPr>
              <w:rPr>
                <w:rFonts w:ascii="Calibri" w:eastAsia="Calibri" w:hAnsi="Calibri" w:cs="Calibri"/>
                <w:snapToGrid w:val="0"/>
                <w:lang w:val="fr-FR"/>
              </w:rPr>
            </w:pPr>
          </w:p>
        </w:tc>
        <w:tc>
          <w:tcPr>
            <w:tcW w:w="1186" w:type="dxa"/>
          </w:tcPr>
          <w:p w14:paraId="0E536F6F" w14:textId="77777777" w:rsidR="00317135" w:rsidRPr="00BE3DBF" w:rsidRDefault="00317135" w:rsidP="006B7AB4">
            <w:pPr>
              <w:rPr>
                <w:rFonts w:ascii="Calibri" w:eastAsia="Calibri" w:hAnsi="Calibri" w:cs="Calibri"/>
                <w:snapToGrid w:val="0"/>
                <w:lang w:val="fr-FR"/>
              </w:rPr>
            </w:pPr>
          </w:p>
        </w:tc>
      </w:tr>
      <w:tr w:rsidR="00317135" w:rsidRPr="00EB1859" w14:paraId="7711BDFF" w14:textId="77777777" w:rsidTr="006B7AB4">
        <w:trPr>
          <w:trHeight w:val="251"/>
        </w:trPr>
        <w:tc>
          <w:tcPr>
            <w:tcW w:w="3486" w:type="dxa"/>
          </w:tcPr>
          <w:p w14:paraId="7B39975F" w14:textId="77777777" w:rsidR="00317135" w:rsidRPr="00BE3DBF" w:rsidRDefault="00317135" w:rsidP="006B7AB4">
            <w:pPr>
              <w:rPr>
                <w:rFonts w:ascii="Calibri" w:eastAsia="Calibri" w:hAnsi="Calibri" w:cs="Calibri"/>
                <w:snapToGrid w:val="0"/>
                <w:lang w:val="fr-FR"/>
              </w:rPr>
            </w:pPr>
          </w:p>
        </w:tc>
        <w:tc>
          <w:tcPr>
            <w:tcW w:w="1612" w:type="dxa"/>
          </w:tcPr>
          <w:p w14:paraId="6B710E32" w14:textId="77777777" w:rsidR="00317135" w:rsidRPr="00BE3DBF" w:rsidRDefault="00317135" w:rsidP="006B7AB4">
            <w:pPr>
              <w:rPr>
                <w:rFonts w:ascii="Calibri" w:eastAsia="Calibri" w:hAnsi="Calibri" w:cs="Calibri"/>
                <w:snapToGrid w:val="0"/>
                <w:lang w:val="fr-FR"/>
              </w:rPr>
            </w:pPr>
          </w:p>
        </w:tc>
        <w:tc>
          <w:tcPr>
            <w:tcW w:w="1562" w:type="dxa"/>
          </w:tcPr>
          <w:p w14:paraId="6B3A8993" w14:textId="77777777" w:rsidR="00317135" w:rsidRPr="00BE3DBF" w:rsidRDefault="00317135" w:rsidP="006B7AB4">
            <w:pPr>
              <w:rPr>
                <w:rFonts w:ascii="Calibri" w:eastAsia="Calibri" w:hAnsi="Calibri" w:cs="Calibri"/>
                <w:snapToGrid w:val="0"/>
                <w:lang w:val="fr-FR"/>
              </w:rPr>
            </w:pPr>
          </w:p>
        </w:tc>
        <w:tc>
          <w:tcPr>
            <w:tcW w:w="1334" w:type="dxa"/>
          </w:tcPr>
          <w:p w14:paraId="3FBCBE85" w14:textId="77777777" w:rsidR="00317135" w:rsidRPr="00BE3DBF" w:rsidRDefault="00317135" w:rsidP="006B7AB4">
            <w:pPr>
              <w:rPr>
                <w:rFonts w:ascii="Calibri" w:eastAsia="Calibri" w:hAnsi="Calibri" w:cs="Calibri"/>
                <w:snapToGrid w:val="0"/>
                <w:lang w:val="fr-FR"/>
              </w:rPr>
            </w:pPr>
          </w:p>
        </w:tc>
        <w:tc>
          <w:tcPr>
            <w:tcW w:w="1186" w:type="dxa"/>
          </w:tcPr>
          <w:p w14:paraId="46E5C05E" w14:textId="77777777" w:rsidR="00317135" w:rsidRPr="00BE3DBF" w:rsidRDefault="00317135" w:rsidP="006B7AB4">
            <w:pPr>
              <w:rPr>
                <w:rFonts w:ascii="Calibri" w:eastAsia="Calibri" w:hAnsi="Calibri" w:cs="Calibri"/>
                <w:snapToGrid w:val="0"/>
                <w:lang w:val="fr-FR"/>
              </w:rPr>
            </w:pPr>
          </w:p>
        </w:tc>
      </w:tr>
      <w:tr w:rsidR="00317135" w:rsidRPr="00EB1859" w14:paraId="28114C7C" w14:textId="77777777" w:rsidTr="006B7AB4">
        <w:trPr>
          <w:trHeight w:val="251"/>
        </w:trPr>
        <w:tc>
          <w:tcPr>
            <w:tcW w:w="3486" w:type="dxa"/>
          </w:tcPr>
          <w:p w14:paraId="7EB2D665" w14:textId="77777777" w:rsidR="00317135" w:rsidRPr="00BE3DBF" w:rsidRDefault="00317135" w:rsidP="006B7AB4">
            <w:pPr>
              <w:rPr>
                <w:rFonts w:ascii="Calibri" w:eastAsia="Calibri" w:hAnsi="Calibri" w:cs="Calibri"/>
                <w:b/>
                <w:snapToGrid w:val="0"/>
                <w:lang w:val="fr-FR"/>
              </w:rPr>
            </w:pPr>
          </w:p>
        </w:tc>
        <w:tc>
          <w:tcPr>
            <w:tcW w:w="1612" w:type="dxa"/>
          </w:tcPr>
          <w:p w14:paraId="2DD7DD26" w14:textId="77777777" w:rsidR="00317135" w:rsidRPr="00BE3DBF" w:rsidRDefault="00317135" w:rsidP="006B7AB4">
            <w:pPr>
              <w:rPr>
                <w:rFonts w:ascii="Calibri" w:eastAsia="Calibri" w:hAnsi="Calibri" w:cs="Calibri"/>
                <w:snapToGrid w:val="0"/>
                <w:lang w:val="fr-FR"/>
              </w:rPr>
            </w:pPr>
          </w:p>
        </w:tc>
        <w:tc>
          <w:tcPr>
            <w:tcW w:w="1562" w:type="dxa"/>
          </w:tcPr>
          <w:p w14:paraId="4D4BC967" w14:textId="77777777" w:rsidR="00317135" w:rsidRPr="00BE3DBF" w:rsidRDefault="00317135" w:rsidP="006B7AB4">
            <w:pPr>
              <w:rPr>
                <w:rFonts w:ascii="Calibri" w:eastAsia="Calibri" w:hAnsi="Calibri" w:cs="Calibri"/>
                <w:snapToGrid w:val="0"/>
                <w:lang w:val="fr-FR"/>
              </w:rPr>
            </w:pPr>
          </w:p>
        </w:tc>
        <w:tc>
          <w:tcPr>
            <w:tcW w:w="1334" w:type="dxa"/>
          </w:tcPr>
          <w:p w14:paraId="6F7A6302" w14:textId="77777777" w:rsidR="00317135" w:rsidRPr="00BE3DBF" w:rsidRDefault="00317135" w:rsidP="006B7AB4">
            <w:pPr>
              <w:rPr>
                <w:rFonts w:ascii="Calibri" w:eastAsia="Calibri" w:hAnsi="Calibri" w:cs="Calibri"/>
                <w:snapToGrid w:val="0"/>
                <w:lang w:val="fr-FR"/>
              </w:rPr>
            </w:pPr>
          </w:p>
        </w:tc>
        <w:tc>
          <w:tcPr>
            <w:tcW w:w="1186" w:type="dxa"/>
          </w:tcPr>
          <w:p w14:paraId="453547D3" w14:textId="77777777" w:rsidR="00317135" w:rsidRPr="00BE3DBF" w:rsidRDefault="00317135" w:rsidP="006B7AB4">
            <w:pPr>
              <w:rPr>
                <w:rFonts w:ascii="Calibri" w:eastAsia="Calibri" w:hAnsi="Calibri" w:cs="Calibri"/>
                <w:snapToGrid w:val="0"/>
                <w:lang w:val="fr-FR"/>
              </w:rPr>
            </w:pPr>
          </w:p>
        </w:tc>
      </w:tr>
    </w:tbl>
    <w:p w14:paraId="3AAFFAED" w14:textId="77777777" w:rsidR="00317135" w:rsidRDefault="00317135" w:rsidP="00317135">
      <w:pPr>
        <w:rPr>
          <w:lang w:val="fr-FR"/>
        </w:rPr>
      </w:pPr>
      <w:r>
        <w:rPr>
          <w:lang w:val="fr-FR"/>
        </w:rPr>
        <w:t xml:space="preserve">            </w:t>
      </w:r>
    </w:p>
    <w:p w14:paraId="6B2E954C" w14:textId="7F04EBE9" w:rsidR="00904CF7" w:rsidRPr="009D424B" w:rsidRDefault="009D424B" w:rsidP="00317135">
      <w:pPr>
        <w:pStyle w:val="Paragraphedeliste"/>
        <w:ind w:left="360"/>
        <w:rPr>
          <w:i/>
          <w:lang w:val="fr-FR"/>
        </w:rPr>
      </w:pPr>
      <w:r w:rsidRPr="009D424B">
        <w:rPr>
          <w:i/>
          <w:lang w:val="fr-FR"/>
        </w:rPr>
        <w:t xml:space="preserve"> </w:t>
      </w:r>
      <w:r w:rsidR="00904CF7" w:rsidRPr="009D424B">
        <w:rPr>
          <w:i/>
          <w:lang w:val="fr-FR"/>
        </w:rPr>
        <w:t>[N</w:t>
      </w:r>
      <w:r w:rsidR="007237D4" w:rsidRPr="009D424B">
        <w:rPr>
          <w:i/>
          <w:lang w:val="fr-FR"/>
        </w:rPr>
        <w:t>om et signature de la personne habilitée par le prestataire de services</w:t>
      </w:r>
      <w:r w:rsidR="00904CF7" w:rsidRPr="009D424B">
        <w:rPr>
          <w:i/>
          <w:lang w:val="fr-FR"/>
        </w:rPr>
        <w:t>]</w:t>
      </w:r>
    </w:p>
    <w:p w14:paraId="7522834F"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481473E5" w14:textId="77777777" w:rsidR="00904CF7" w:rsidRPr="00BE3DBF" w:rsidRDefault="00904CF7" w:rsidP="00904CF7">
      <w:pPr>
        <w:ind w:left="4320"/>
        <w:rPr>
          <w:i/>
          <w:sz w:val="22"/>
          <w:szCs w:val="22"/>
          <w:lang w:val="fr-FR"/>
        </w:rPr>
      </w:pPr>
      <w:r w:rsidRPr="00BE3DBF">
        <w:rPr>
          <w:i/>
          <w:sz w:val="22"/>
          <w:szCs w:val="22"/>
          <w:lang w:val="fr-FR"/>
        </w:rPr>
        <w:t>[Date]</w:t>
      </w:r>
    </w:p>
    <w:p w14:paraId="53AEFE51" w14:textId="3F897C57" w:rsidR="00904CF7" w:rsidRPr="00BE3DBF" w:rsidRDefault="00E8034F" w:rsidP="00AE3415">
      <w:pPr>
        <w:spacing w:line="276" w:lineRule="auto"/>
        <w:jc w:val="both"/>
        <w:rPr>
          <w:b/>
          <w:i/>
          <w:sz w:val="28"/>
          <w:lang w:val="fr-FR"/>
        </w:rPr>
      </w:pPr>
      <w:r>
        <w:rPr>
          <w:b/>
          <w:i/>
          <w:sz w:val="28"/>
          <w:lang w:val="fr-FR"/>
        </w:rPr>
        <w:br w:type="page"/>
      </w:r>
      <w:r w:rsidR="00904CF7" w:rsidRPr="00BE3DBF">
        <w:rPr>
          <w:b/>
          <w:i/>
          <w:sz w:val="28"/>
          <w:lang w:val="fr-FR"/>
        </w:rPr>
        <w:t>Annex</w:t>
      </w:r>
      <w:r w:rsidR="00DB1B8D" w:rsidRPr="00BE3DBF">
        <w:rPr>
          <w:b/>
          <w:i/>
          <w:sz w:val="28"/>
          <w:lang w:val="fr-FR"/>
        </w:rPr>
        <w:t>e</w:t>
      </w:r>
      <w:r w:rsidR="00904CF7" w:rsidRPr="00BE3DBF">
        <w:rPr>
          <w:b/>
          <w:i/>
          <w:sz w:val="28"/>
          <w:lang w:val="fr-FR"/>
        </w:rPr>
        <w:t xml:space="preserve"> 3</w:t>
      </w:r>
    </w:p>
    <w:p w14:paraId="7B5F595E" w14:textId="77777777" w:rsidR="00904CF7" w:rsidRPr="00BE3DBF" w:rsidRDefault="00904CF7" w:rsidP="00904CF7">
      <w:pPr>
        <w:jc w:val="right"/>
        <w:rPr>
          <w:lang w:val="fr-FR"/>
        </w:rPr>
      </w:pPr>
    </w:p>
    <w:p w14:paraId="13F4533A" w14:textId="77777777" w:rsidR="00904CF7" w:rsidRPr="00BE3DBF" w:rsidRDefault="00904CF7" w:rsidP="00904CF7">
      <w:pPr>
        <w:jc w:val="right"/>
        <w:rPr>
          <w:rFonts w:ascii="Calibri" w:hAnsi="Calibri" w:cs="Calibri"/>
          <w:lang w:val="fr-FR"/>
        </w:rPr>
      </w:pPr>
    </w:p>
    <w:p w14:paraId="1F299716"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1995F79E" w14:textId="77777777" w:rsidR="00904CF7" w:rsidRPr="00BE3DBF" w:rsidRDefault="00904CF7" w:rsidP="00904CF7">
      <w:pPr>
        <w:jc w:val="both"/>
        <w:rPr>
          <w:rFonts w:ascii="Calibri" w:hAnsi="Calibri" w:cs="Calibri"/>
          <w:lang w:val="fr-FR"/>
        </w:rPr>
      </w:pPr>
    </w:p>
    <w:p w14:paraId="29492CF6" w14:textId="77777777" w:rsidR="00904CF7" w:rsidRPr="00BE3DBF" w:rsidRDefault="00904CF7" w:rsidP="00904CF7">
      <w:pPr>
        <w:jc w:val="both"/>
        <w:rPr>
          <w:rFonts w:ascii="Calibri" w:hAnsi="Calibri" w:cs="Calibri"/>
          <w:b/>
          <w:lang w:val="fr-FR"/>
        </w:rPr>
      </w:pPr>
    </w:p>
    <w:p w14:paraId="774E948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1CA61ED3" w14:textId="77777777" w:rsidR="00904CF7" w:rsidRPr="00BE3DBF" w:rsidRDefault="00904CF7" w:rsidP="00904CF7">
      <w:pPr>
        <w:jc w:val="both"/>
        <w:rPr>
          <w:rFonts w:ascii="Calibri" w:hAnsi="Calibri" w:cs="Calibri"/>
          <w:lang w:val="fr-FR"/>
        </w:rPr>
      </w:pPr>
    </w:p>
    <w:p w14:paraId="2BF93548"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27DE094" w14:textId="77777777" w:rsidR="00904CF7" w:rsidRPr="00BE3DBF" w:rsidRDefault="00904CF7" w:rsidP="00904CF7">
      <w:pPr>
        <w:jc w:val="both"/>
        <w:rPr>
          <w:rFonts w:ascii="Calibri" w:hAnsi="Calibri" w:cs="Calibri"/>
          <w:lang w:val="fr-FR"/>
        </w:rPr>
      </w:pPr>
    </w:p>
    <w:p w14:paraId="021D43F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7C4348A" w14:textId="77777777" w:rsidR="00904CF7" w:rsidRPr="00BE3DBF" w:rsidRDefault="00904CF7" w:rsidP="00904CF7">
      <w:pPr>
        <w:jc w:val="both"/>
        <w:rPr>
          <w:rFonts w:ascii="Calibri" w:hAnsi="Calibri" w:cs="Calibri"/>
          <w:lang w:val="fr-FR"/>
        </w:rPr>
      </w:pPr>
    </w:p>
    <w:p w14:paraId="7D20709E"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08D501D" w14:textId="77777777" w:rsidR="00904CF7" w:rsidRPr="00BE3DBF" w:rsidRDefault="00904CF7" w:rsidP="00904CF7">
      <w:pPr>
        <w:jc w:val="both"/>
        <w:rPr>
          <w:rFonts w:ascii="Calibri" w:hAnsi="Calibri" w:cs="Calibri"/>
          <w:lang w:val="fr-FR"/>
        </w:rPr>
      </w:pPr>
    </w:p>
    <w:p w14:paraId="284745F9"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51542857" w14:textId="77777777" w:rsidR="00904CF7" w:rsidRPr="00BE3DBF" w:rsidRDefault="00904CF7" w:rsidP="00904CF7">
      <w:pPr>
        <w:jc w:val="both"/>
        <w:rPr>
          <w:rFonts w:ascii="Calibri" w:hAnsi="Calibri" w:cs="Calibri"/>
          <w:lang w:val="fr-FR"/>
        </w:rPr>
      </w:pPr>
    </w:p>
    <w:p w14:paraId="249C6501"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1EDB9136" w14:textId="77777777" w:rsidR="00904CF7" w:rsidRPr="00BE3DBF" w:rsidRDefault="00904CF7" w:rsidP="00904CF7">
      <w:pPr>
        <w:jc w:val="both"/>
        <w:rPr>
          <w:rFonts w:ascii="Calibri" w:hAnsi="Calibri" w:cs="Calibri"/>
          <w:lang w:val="fr-FR"/>
        </w:rPr>
      </w:pPr>
    </w:p>
    <w:p w14:paraId="685E80C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0C7F7364" w14:textId="77777777" w:rsidR="00904CF7" w:rsidRPr="00BE3DBF" w:rsidRDefault="00904CF7" w:rsidP="00904CF7">
      <w:pPr>
        <w:jc w:val="both"/>
        <w:rPr>
          <w:rFonts w:ascii="Calibri" w:hAnsi="Calibri" w:cs="Calibri"/>
          <w:lang w:val="fr-FR"/>
        </w:rPr>
      </w:pPr>
    </w:p>
    <w:p w14:paraId="107A8B0A"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4834AB97" w14:textId="77777777" w:rsidR="00904CF7" w:rsidRPr="00BE3DBF" w:rsidRDefault="00904CF7" w:rsidP="00904CF7">
      <w:pPr>
        <w:jc w:val="both"/>
        <w:rPr>
          <w:rFonts w:ascii="Calibri" w:hAnsi="Calibri" w:cs="Calibri"/>
          <w:lang w:val="fr-FR"/>
        </w:rPr>
      </w:pPr>
    </w:p>
    <w:p w14:paraId="27A7991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3A9145E" w14:textId="77777777" w:rsidR="00904CF7" w:rsidRPr="00BE3DBF" w:rsidRDefault="00904CF7" w:rsidP="00904CF7">
      <w:pPr>
        <w:jc w:val="both"/>
        <w:rPr>
          <w:rFonts w:ascii="Calibri" w:hAnsi="Calibri" w:cs="Calibri"/>
          <w:b/>
          <w:lang w:val="fr-FR"/>
        </w:rPr>
      </w:pPr>
    </w:p>
    <w:p w14:paraId="687F5481"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7D9CA74" w14:textId="77777777" w:rsidR="00904CF7" w:rsidRPr="00BE3DBF" w:rsidRDefault="00904CF7" w:rsidP="00904CF7">
      <w:pPr>
        <w:jc w:val="both"/>
        <w:rPr>
          <w:rFonts w:ascii="Calibri" w:hAnsi="Calibri" w:cs="Calibri"/>
          <w:lang w:val="fr-FR"/>
        </w:rPr>
      </w:pPr>
    </w:p>
    <w:p w14:paraId="7938AC10"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0E2DDF9F" w14:textId="77777777" w:rsidR="00836053" w:rsidRPr="00BE3DBF" w:rsidRDefault="00836053" w:rsidP="00904CF7">
      <w:pPr>
        <w:jc w:val="both"/>
        <w:rPr>
          <w:rFonts w:asciiTheme="minorHAnsi" w:hAnsiTheme="minorHAnsi" w:cstheme="minorHAnsi"/>
          <w:lang w:val="fr-FR"/>
        </w:rPr>
      </w:pPr>
    </w:p>
    <w:p w14:paraId="10E88957"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3E99962" w14:textId="77777777" w:rsidR="00904CF7" w:rsidRPr="00BE3DBF" w:rsidRDefault="00904CF7" w:rsidP="00904CF7">
      <w:pPr>
        <w:jc w:val="both"/>
        <w:rPr>
          <w:rFonts w:ascii="Calibri" w:hAnsi="Calibri" w:cs="Calibri"/>
          <w:lang w:val="fr-FR"/>
        </w:rPr>
      </w:pPr>
    </w:p>
    <w:p w14:paraId="73AE291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B6AD45B" w14:textId="77777777" w:rsidR="00904CF7" w:rsidRPr="00BE3DBF" w:rsidRDefault="00904CF7" w:rsidP="00904CF7">
      <w:pPr>
        <w:jc w:val="both"/>
        <w:rPr>
          <w:rFonts w:ascii="Calibri" w:hAnsi="Calibri" w:cs="Calibri"/>
          <w:lang w:val="fr-FR"/>
        </w:rPr>
      </w:pPr>
    </w:p>
    <w:p w14:paraId="4C619D12"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57D398AC" w14:textId="77777777" w:rsidR="00904CF7" w:rsidRPr="00BE3DBF" w:rsidRDefault="00904CF7" w:rsidP="00904CF7">
      <w:pPr>
        <w:jc w:val="both"/>
        <w:rPr>
          <w:rFonts w:ascii="Calibri" w:hAnsi="Calibri" w:cs="Calibri"/>
          <w:lang w:val="fr-FR"/>
        </w:rPr>
      </w:pPr>
    </w:p>
    <w:p w14:paraId="6B94F63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4CB6A639" w14:textId="77777777" w:rsidR="00904CF7" w:rsidRPr="00BE3DBF" w:rsidRDefault="00904CF7" w:rsidP="00904CF7">
      <w:pPr>
        <w:jc w:val="both"/>
        <w:rPr>
          <w:rFonts w:ascii="Calibri" w:hAnsi="Calibri" w:cs="Calibri"/>
          <w:b/>
          <w:lang w:val="fr-FR"/>
        </w:rPr>
      </w:pPr>
    </w:p>
    <w:p w14:paraId="1613B7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0D732E00" w14:textId="77777777" w:rsidR="00904CF7" w:rsidRPr="00BE3DBF" w:rsidRDefault="00904CF7" w:rsidP="00904CF7">
      <w:pPr>
        <w:ind w:left="1350" w:hanging="630"/>
        <w:jc w:val="both"/>
        <w:rPr>
          <w:rFonts w:ascii="Calibri" w:hAnsi="Calibri" w:cs="Calibri"/>
          <w:lang w:val="fr-FR"/>
        </w:rPr>
      </w:pPr>
    </w:p>
    <w:p w14:paraId="16B86595"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B1DC5B8" w14:textId="77777777" w:rsidR="00904CF7" w:rsidRPr="00BE3DBF" w:rsidRDefault="00904CF7" w:rsidP="00904CF7">
      <w:pPr>
        <w:ind w:left="1350" w:hanging="630"/>
        <w:jc w:val="both"/>
        <w:rPr>
          <w:rFonts w:ascii="Calibri" w:hAnsi="Calibri" w:cs="Calibri"/>
          <w:lang w:val="fr-FR"/>
        </w:rPr>
      </w:pPr>
    </w:p>
    <w:p w14:paraId="0036ED5A"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563C5070" w14:textId="77777777" w:rsidR="00904CF7" w:rsidRPr="00BE3DBF" w:rsidRDefault="00904CF7" w:rsidP="00904CF7">
      <w:pPr>
        <w:jc w:val="both"/>
        <w:rPr>
          <w:rFonts w:ascii="Calibri" w:hAnsi="Calibri" w:cs="Calibri"/>
          <w:b/>
          <w:lang w:val="fr-FR"/>
        </w:rPr>
      </w:pPr>
    </w:p>
    <w:p w14:paraId="62E6C21C"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49B1AA33" w14:textId="77777777" w:rsidR="00904CF7" w:rsidRPr="00BE3DBF" w:rsidRDefault="00904CF7" w:rsidP="00904CF7">
      <w:pPr>
        <w:jc w:val="both"/>
        <w:rPr>
          <w:rFonts w:ascii="Calibri" w:hAnsi="Calibri" w:cs="Calibri"/>
          <w:lang w:val="fr-FR"/>
        </w:rPr>
      </w:pPr>
    </w:p>
    <w:p w14:paraId="3FDB544C"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5C3DC56B"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48CB839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4284435F"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67197597" w14:textId="77777777" w:rsidR="00904CF7" w:rsidRPr="00BE3DBF" w:rsidRDefault="00904CF7" w:rsidP="00904CF7">
      <w:pPr>
        <w:jc w:val="both"/>
        <w:rPr>
          <w:rFonts w:ascii="Calibri" w:hAnsi="Calibri" w:cs="Calibri"/>
          <w:lang w:val="fr-FR"/>
        </w:rPr>
      </w:pPr>
    </w:p>
    <w:p w14:paraId="56C1192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48EE5A83" w14:textId="77777777" w:rsidR="00904CF7" w:rsidRPr="00BE3DBF" w:rsidRDefault="00904CF7" w:rsidP="00904CF7">
      <w:pPr>
        <w:jc w:val="both"/>
        <w:rPr>
          <w:rFonts w:ascii="Calibri" w:hAnsi="Calibri" w:cs="Calibri"/>
          <w:b/>
          <w:lang w:val="fr-FR"/>
        </w:rPr>
      </w:pPr>
    </w:p>
    <w:p w14:paraId="7B1324A9"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287255C4" w14:textId="77777777" w:rsidR="00904CF7" w:rsidRPr="00BE3DBF" w:rsidRDefault="00904CF7" w:rsidP="00904CF7">
      <w:pPr>
        <w:jc w:val="both"/>
        <w:rPr>
          <w:rFonts w:ascii="Calibri" w:hAnsi="Calibri" w:cs="Calibri"/>
          <w:lang w:val="fr-FR"/>
        </w:rPr>
      </w:pPr>
    </w:p>
    <w:p w14:paraId="4551091C"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50D746E5" w14:textId="77777777" w:rsidR="00904CF7" w:rsidRPr="00BE3DBF" w:rsidRDefault="00904CF7" w:rsidP="00904CF7">
      <w:pPr>
        <w:ind w:left="720"/>
        <w:jc w:val="both"/>
        <w:rPr>
          <w:rFonts w:ascii="Calibri" w:hAnsi="Calibri" w:cs="Calibri"/>
          <w:lang w:val="fr-FR"/>
        </w:rPr>
      </w:pPr>
    </w:p>
    <w:p w14:paraId="6DC7A338"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ECD87FE" w14:textId="77777777" w:rsidR="00B3693F" w:rsidRPr="00BE3DBF" w:rsidRDefault="00B3693F" w:rsidP="00904CF7">
      <w:pPr>
        <w:ind w:left="720"/>
        <w:jc w:val="both"/>
        <w:rPr>
          <w:rFonts w:ascii="Calibri" w:hAnsi="Calibri" w:cs="Calibri"/>
          <w:lang w:val="fr-FR"/>
        </w:rPr>
      </w:pPr>
    </w:p>
    <w:p w14:paraId="4DE6DD6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2CC9D413" w14:textId="77777777" w:rsidR="00904CF7" w:rsidRPr="00BE3DBF" w:rsidRDefault="00904CF7" w:rsidP="00904CF7">
      <w:pPr>
        <w:jc w:val="both"/>
        <w:rPr>
          <w:rFonts w:ascii="Calibri" w:hAnsi="Calibri" w:cs="Calibri"/>
          <w:b/>
          <w:lang w:val="fr-FR"/>
        </w:rPr>
      </w:pPr>
    </w:p>
    <w:p w14:paraId="55D9B43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1BE2AD18" w14:textId="77777777" w:rsidR="00904CF7" w:rsidRPr="00BE3DBF" w:rsidRDefault="00904CF7" w:rsidP="00904CF7">
      <w:pPr>
        <w:jc w:val="both"/>
        <w:rPr>
          <w:rFonts w:ascii="Calibri" w:hAnsi="Calibri" w:cs="Calibri"/>
          <w:lang w:val="fr-FR"/>
        </w:rPr>
      </w:pPr>
    </w:p>
    <w:p w14:paraId="62173D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0A9966B" w14:textId="77777777" w:rsidR="00904CF7" w:rsidRPr="00BE3DBF" w:rsidRDefault="00904CF7" w:rsidP="00904CF7">
      <w:pPr>
        <w:ind w:left="1440" w:hanging="720"/>
        <w:jc w:val="both"/>
        <w:rPr>
          <w:rFonts w:ascii="Calibri" w:hAnsi="Calibri" w:cs="Calibri"/>
          <w:lang w:val="fr-FR"/>
        </w:rPr>
      </w:pPr>
    </w:p>
    <w:p w14:paraId="74FC574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FACC816" w14:textId="77777777" w:rsidR="00904CF7" w:rsidRPr="00BE3DBF" w:rsidRDefault="00904CF7" w:rsidP="00904CF7">
      <w:pPr>
        <w:ind w:left="1440" w:hanging="720"/>
        <w:jc w:val="both"/>
        <w:rPr>
          <w:rFonts w:ascii="Calibri" w:hAnsi="Calibri" w:cs="Calibri"/>
          <w:b/>
          <w:lang w:val="fr-FR"/>
        </w:rPr>
      </w:pPr>
    </w:p>
    <w:p w14:paraId="7284BB8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691BD59B" w14:textId="77777777" w:rsidR="00904CF7" w:rsidRPr="00BE3DBF" w:rsidRDefault="00904CF7" w:rsidP="00904CF7">
      <w:pPr>
        <w:jc w:val="both"/>
        <w:rPr>
          <w:rFonts w:ascii="Calibri" w:hAnsi="Calibri" w:cs="Calibri"/>
          <w:lang w:val="fr-FR"/>
        </w:rPr>
      </w:pPr>
    </w:p>
    <w:p w14:paraId="6BDE7CF0"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516BF707" w14:textId="77777777" w:rsidR="00904CF7" w:rsidRPr="00BE3DBF" w:rsidRDefault="00904CF7" w:rsidP="00904CF7">
      <w:pPr>
        <w:jc w:val="both"/>
        <w:rPr>
          <w:rFonts w:ascii="Calibri" w:hAnsi="Calibri" w:cs="Calibri"/>
          <w:lang w:val="fr-FR"/>
        </w:rPr>
      </w:pPr>
    </w:p>
    <w:p w14:paraId="35F09A7D"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6A638A2B" w14:textId="77777777" w:rsidR="00904CF7" w:rsidRPr="00BE3DBF" w:rsidRDefault="00904CF7" w:rsidP="00904CF7">
      <w:pPr>
        <w:jc w:val="both"/>
        <w:rPr>
          <w:rFonts w:ascii="Calibri" w:hAnsi="Calibri" w:cs="Calibri"/>
          <w:lang w:val="fr-FR"/>
        </w:rPr>
      </w:pPr>
    </w:p>
    <w:p w14:paraId="07B88EE2"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4E4E1FDC" w14:textId="77777777" w:rsidR="00904CF7" w:rsidRPr="00BE3DBF" w:rsidRDefault="00904CF7" w:rsidP="00904CF7">
      <w:pPr>
        <w:jc w:val="both"/>
        <w:rPr>
          <w:rFonts w:ascii="Calibri" w:hAnsi="Calibri" w:cs="Calibri"/>
          <w:lang w:val="fr-FR"/>
        </w:rPr>
      </w:pPr>
    </w:p>
    <w:p w14:paraId="262917C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11814958" w14:textId="77777777" w:rsidR="00904CF7" w:rsidRPr="00BE3DBF" w:rsidRDefault="00904CF7" w:rsidP="00904CF7">
      <w:pPr>
        <w:jc w:val="both"/>
        <w:rPr>
          <w:rFonts w:ascii="Calibri" w:hAnsi="Calibri" w:cs="Calibri"/>
          <w:lang w:val="fr-FR"/>
        </w:rPr>
      </w:pPr>
    </w:p>
    <w:p w14:paraId="27E75C9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1D88384" w14:textId="77777777" w:rsidR="00904CF7" w:rsidRPr="00BE3DBF" w:rsidRDefault="00904CF7" w:rsidP="00904CF7">
      <w:pPr>
        <w:jc w:val="both"/>
        <w:rPr>
          <w:rFonts w:ascii="Calibri" w:hAnsi="Calibri" w:cs="Calibri"/>
          <w:lang w:val="fr-FR"/>
        </w:rPr>
      </w:pPr>
    </w:p>
    <w:p w14:paraId="1A3A5DA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4C27D5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F446557" w14:textId="77777777" w:rsidR="00904CF7" w:rsidRPr="00BE3DBF" w:rsidRDefault="00904CF7" w:rsidP="00904CF7">
      <w:pPr>
        <w:jc w:val="both"/>
        <w:rPr>
          <w:rFonts w:ascii="Calibri" w:hAnsi="Calibri" w:cs="Calibri"/>
          <w:lang w:val="fr-FR"/>
        </w:rPr>
      </w:pPr>
    </w:p>
    <w:p w14:paraId="6DF07D3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E00932D" w14:textId="77777777" w:rsidR="00904CF7" w:rsidRPr="00BE3DBF" w:rsidRDefault="00904CF7" w:rsidP="00904CF7">
      <w:pPr>
        <w:jc w:val="both"/>
        <w:rPr>
          <w:rFonts w:ascii="Calibri" w:hAnsi="Calibri" w:cs="Calibri"/>
          <w:lang w:val="fr-FR"/>
        </w:rPr>
      </w:pPr>
    </w:p>
    <w:p w14:paraId="371B0A4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236612F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1DF29162" w14:textId="77777777" w:rsidR="00904CF7" w:rsidRPr="00BE3DBF" w:rsidRDefault="00904CF7" w:rsidP="00904CF7">
      <w:pPr>
        <w:jc w:val="both"/>
        <w:rPr>
          <w:rFonts w:ascii="Calibri" w:hAnsi="Calibri" w:cs="Calibri"/>
          <w:lang w:val="fr-FR"/>
        </w:rPr>
      </w:pPr>
    </w:p>
    <w:p w14:paraId="7DC0158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4D07777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328022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8BEEAA9" w14:textId="77777777" w:rsidR="00904CF7" w:rsidRPr="00BE3DBF" w:rsidRDefault="00904CF7" w:rsidP="00904CF7">
      <w:pPr>
        <w:jc w:val="both"/>
        <w:rPr>
          <w:rFonts w:ascii="Calibri" w:hAnsi="Calibri" w:cs="Calibri"/>
          <w:lang w:val="fr-FR"/>
        </w:rPr>
      </w:pPr>
    </w:p>
    <w:p w14:paraId="4F3D4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E06EBF7" w14:textId="77777777" w:rsidR="00904CF7" w:rsidRPr="00BE3DBF" w:rsidRDefault="00904CF7" w:rsidP="00904CF7">
      <w:pPr>
        <w:jc w:val="both"/>
        <w:rPr>
          <w:rFonts w:ascii="Calibri" w:hAnsi="Calibri" w:cs="Calibri"/>
          <w:lang w:val="fr-FR"/>
        </w:rPr>
      </w:pPr>
    </w:p>
    <w:p w14:paraId="6A975CB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4BCCA73B" w14:textId="77777777" w:rsidR="00904CF7" w:rsidRPr="00BE3DBF" w:rsidRDefault="00904CF7" w:rsidP="00904CF7">
      <w:pPr>
        <w:ind w:left="1440" w:hanging="720"/>
        <w:jc w:val="both"/>
        <w:rPr>
          <w:rFonts w:ascii="Calibri" w:hAnsi="Calibri" w:cs="Calibri"/>
          <w:lang w:val="fr-FR"/>
        </w:rPr>
      </w:pPr>
    </w:p>
    <w:p w14:paraId="0538589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DABE170" w14:textId="77777777" w:rsidR="00904CF7" w:rsidRPr="00BE3DBF" w:rsidRDefault="00904CF7" w:rsidP="00904CF7">
      <w:pPr>
        <w:jc w:val="both"/>
        <w:rPr>
          <w:rFonts w:ascii="Calibri" w:hAnsi="Calibri" w:cs="Calibri"/>
          <w:lang w:val="fr-FR"/>
        </w:rPr>
      </w:pPr>
    </w:p>
    <w:p w14:paraId="25F4693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2C745F09" w14:textId="77777777" w:rsidR="00904CF7" w:rsidRPr="00BE3DBF" w:rsidRDefault="00904CF7" w:rsidP="00904CF7">
      <w:pPr>
        <w:jc w:val="both"/>
        <w:rPr>
          <w:rFonts w:ascii="Calibri" w:hAnsi="Calibri" w:cs="Calibri"/>
          <w:lang w:val="fr-FR"/>
        </w:rPr>
      </w:pPr>
    </w:p>
    <w:p w14:paraId="076E94C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84DFB65" w14:textId="77777777" w:rsidR="00904CF7" w:rsidRPr="00BE3DBF" w:rsidRDefault="00904CF7" w:rsidP="00904CF7">
      <w:pPr>
        <w:jc w:val="both"/>
        <w:rPr>
          <w:rFonts w:ascii="Calibri" w:hAnsi="Calibri" w:cs="Calibri"/>
          <w:b/>
          <w:lang w:val="fr-FR"/>
        </w:rPr>
      </w:pPr>
    </w:p>
    <w:p w14:paraId="22B2238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27093FEB" w14:textId="77777777" w:rsidR="00904CF7" w:rsidRPr="00BE3DBF" w:rsidRDefault="00904CF7" w:rsidP="00904CF7">
      <w:pPr>
        <w:ind w:left="1440" w:hanging="720"/>
        <w:jc w:val="both"/>
        <w:rPr>
          <w:rFonts w:ascii="Calibri" w:hAnsi="Calibri" w:cs="Calibri"/>
          <w:lang w:val="fr-FR"/>
        </w:rPr>
      </w:pPr>
    </w:p>
    <w:p w14:paraId="28E5E05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15DCCF90" w14:textId="77777777" w:rsidR="00904CF7" w:rsidRPr="00BE3DBF" w:rsidRDefault="00904CF7" w:rsidP="00904CF7">
      <w:pPr>
        <w:jc w:val="both"/>
        <w:rPr>
          <w:rFonts w:ascii="Calibri" w:hAnsi="Calibri" w:cs="Calibri"/>
          <w:lang w:val="fr-FR"/>
        </w:rPr>
      </w:pPr>
    </w:p>
    <w:p w14:paraId="53138C3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FF82AEC" w14:textId="77777777" w:rsidR="00904CF7" w:rsidRPr="00BE3DBF" w:rsidRDefault="00904CF7" w:rsidP="00904CF7">
      <w:pPr>
        <w:jc w:val="both"/>
        <w:rPr>
          <w:rFonts w:ascii="Calibri" w:hAnsi="Calibri" w:cs="Calibri"/>
          <w:lang w:val="fr-FR"/>
        </w:rPr>
      </w:pPr>
    </w:p>
    <w:p w14:paraId="5E93780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5A6F70CA" w14:textId="77777777" w:rsidR="00904CF7" w:rsidRPr="00BE3DBF" w:rsidRDefault="00904CF7" w:rsidP="00904CF7">
      <w:pPr>
        <w:jc w:val="both"/>
        <w:rPr>
          <w:rFonts w:ascii="Calibri" w:hAnsi="Calibri" w:cs="Calibri"/>
          <w:lang w:val="fr-FR"/>
        </w:rPr>
      </w:pPr>
    </w:p>
    <w:p w14:paraId="0046D89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8EFDF37" w14:textId="77777777" w:rsidR="00904CF7" w:rsidRPr="00BE3DBF" w:rsidRDefault="00904CF7" w:rsidP="00904CF7">
      <w:pPr>
        <w:jc w:val="both"/>
        <w:rPr>
          <w:rFonts w:ascii="Calibri" w:hAnsi="Calibri" w:cs="Calibri"/>
          <w:b/>
          <w:lang w:val="fr-FR"/>
        </w:rPr>
      </w:pPr>
    </w:p>
    <w:p w14:paraId="655309F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B20772" w14:textId="77777777" w:rsidR="00904CF7" w:rsidRPr="00BE3DBF" w:rsidRDefault="00904CF7" w:rsidP="00904CF7">
      <w:pPr>
        <w:ind w:left="1440" w:hanging="720"/>
        <w:jc w:val="both"/>
        <w:rPr>
          <w:rFonts w:ascii="Calibri" w:hAnsi="Calibri" w:cs="Calibri"/>
          <w:lang w:val="fr-FR"/>
        </w:rPr>
      </w:pPr>
    </w:p>
    <w:p w14:paraId="71D47B8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F93BF15" w14:textId="77777777" w:rsidR="00904CF7" w:rsidRPr="00BE3DBF" w:rsidRDefault="00904CF7" w:rsidP="00904CF7">
      <w:pPr>
        <w:ind w:left="1440" w:hanging="720"/>
        <w:jc w:val="both"/>
        <w:rPr>
          <w:rFonts w:ascii="Calibri" w:hAnsi="Calibri" w:cs="Calibri"/>
          <w:lang w:val="fr-FR"/>
        </w:rPr>
      </w:pPr>
    </w:p>
    <w:p w14:paraId="62168F2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167D9A44" w14:textId="77777777" w:rsidR="00904CF7" w:rsidRPr="00BE3DBF" w:rsidRDefault="00904CF7" w:rsidP="00904CF7">
      <w:pPr>
        <w:ind w:left="1440" w:hanging="720"/>
        <w:jc w:val="both"/>
        <w:rPr>
          <w:rFonts w:ascii="Calibri" w:hAnsi="Calibri" w:cs="Calibri"/>
          <w:lang w:val="fr-FR"/>
        </w:rPr>
      </w:pPr>
    </w:p>
    <w:p w14:paraId="6B93DBC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2640AAF" w14:textId="77777777" w:rsidR="00904CF7" w:rsidRPr="00BE3DBF" w:rsidRDefault="00904CF7" w:rsidP="00904CF7">
      <w:pPr>
        <w:jc w:val="both"/>
        <w:rPr>
          <w:rFonts w:ascii="Calibri" w:hAnsi="Calibri" w:cs="Calibri"/>
          <w:lang w:val="fr-FR"/>
        </w:rPr>
      </w:pPr>
    </w:p>
    <w:p w14:paraId="72FAB2DD"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16ACB994" w14:textId="77777777" w:rsidR="00904CF7" w:rsidRPr="00BE3DBF" w:rsidRDefault="00904CF7" w:rsidP="00904CF7">
      <w:pPr>
        <w:jc w:val="both"/>
        <w:rPr>
          <w:rFonts w:ascii="Calibri" w:hAnsi="Calibri" w:cs="Calibri"/>
          <w:lang w:val="fr-FR"/>
        </w:rPr>
      </w:pPr>
    </w:p>
    <w:p w14:paraId="7B582ED1"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108EFC8" w14:textId="77777777" w:rsidR="00904CF7" w:rsidRPr="00BE3DBF" w:rsidRDefault="00904CF7" w:rsidP="00904CF7">
      <w:pPr>
        <w:ind w:left="1440" w:hanging="720"/>
        <w:jc w:val="both"/>
        <w:rPr>
          <w:rFonts w:ascii="Calibri" w:hAnsi="Calibri" w:cs="Calibri"/>
          <w:lang w:val="fr-FR"/>
        </w:rPr>
      </w:pPr>
    </w:p>
    <w:p w14:paraId="4EE375D7"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072C9D11" w14:textId="77777777" w:rsidR="00904CF7" w:rsidRPr="001B1A18" w:rsidRDefault="00904CF7" w:rsidP="00904CF7">
      <w:pPr>
        <w:jc w:val="both"/>
        <w:rPr>
          <w:rFonts w:ascii="Calibri" w:hAnsi="Calibri" w:cs="Calibri"/>
          <w:sz w:val="16"/>
          <w:szCs w:val="16"/>
          <w:lang w:val="fr-FR"/>
        </w:rPr>
      </w:pPr>
    </w:p>
    <w:p w14:paraId="55923997"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65B83A55" w14:textId="77777777" w:rsidR="000E4792" w:rsidRPr="001B1A18" w:rsidRDefault="000E4792" w:rsidP="000E4792">
      <w:pPr>
        <w:tabs>
          <w:tab w:val="left" w:pos="-720"/>
        </w:tabs>
        <w:suppressAutoHyphens/>
        <w:jc w:val="both"/>
        <w:rPr>
          <w:rFonts w:asciiTheme="minorHAnsi" w:hAnsiTheme="minorHAnsi" w:cstheme="minorHAnsi"/>
          <w:spacing w:val="-3"/>
          <w:sz w:val="16"/>
          <w:szCs w:val="16"/>
          <w:lang w:val="fr-FR"/>
        </w:rPr>
      </w:pPr>
    </w:p>
    <w:p w14:paraId="67A2BEF8"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6985261B" w14:textId="77777777" w:rsidR="00904CF7" w:rsidRPr="001B1A18" w:rsidRDefault="00904CF7" w:rsidP="00904CF7">
      <w:pPr>
        <w:jc w:val="both"/>
        <w:rPr>
          <w:rFonts w:ascii="Calibri" w:hAnsi="Calibri" w:cs="Calibri"/>
          <w:b/>
          <w:sz w:val="16"/>
          <w:szCs w:val="16"/>
          <w:lang w:val="fr-FR"/>
        </w:rPr>
      </w:pPr>
    </w:p>
    <w:p w14:paraId="3413B6DF"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735B536A"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119BF183"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BE3DBF">
        <w:rPr>
          <w:rFonts w:asciiTheme="minorHAnsi" w:hAnsiTheme="minorHAnsi" w:cstheme="minorHAnsi"/>
          <w:lang w:val="fr-FR"/>
        </w:rPr>
        <w:t>exonérés</w:t>
      </w:r>
      <w:proofErr w:type="gramEnd"/>
      <w:r w:rsidRPr="00BE3DBF">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268CE690" w14:textId="77777777" w:rsidR="003401BA" w:rsidRPr="001B1A18" w:rsidRDefault="003401BA" w:rsidP="003401BA">
      <w:pPr>
        <w:ind w:left="1260" w:hanging="540"/>
        <w:jc w:val="both"/>
        <w:rPr>
          <w:rFonts w:asciiTheme="minorHAnsi" w:hAnsiTheme="minorHAnsi" w:cstheme="minorHAnsi"/>
          <w:sz w:val="16"/>
          <w:szCs w:val="16"/>
          <w:lang w:val="fr-FR"/>
        </w:rPr>
      </w:pPr>
    </w:p>
    <w:p w14:paraId="0675F01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75886AA9" w14:textId="77777777" w:rsidR="00904CF7" w:rsidRPr="001B1A18" w:rsidRDefault="00904CF7" w:rsidP="003401BA">
      <w:pPr>
        <w:jc w:val="both"/>
        <w:rPr>
          <w:rFonts w:ascii="Calibri" w:hAnsi="Calibri" w:cs="Calibri"/>
          <w:sz w:val="16"/>
          <w:szCs w:val="16"/>
          <w:lang w:val="fr-FR"/>
        </w:rPr>
      </w:pPr>
    </w:p>
    <w:p w14:paraId="0D70BA1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8A02FB8"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536920"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F4F52C"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566E7F43"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81504DB"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09682565"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7B6F5361"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8DE9936"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EA898E4"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FE286F"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556220B6" w14:textId="77777777" w:rsidR="00904CF7" w:rsidRPr="001B1A18" w:rsidRDefault="00904CF7" w:rsidP="005C3593">
      <w:pPr>
        <w:jc w:val="both"/>
        <w:rPr>
          <w:rFonts w:ascii="Calibri" w:hAnsi="Calibri" w:cs="Calibri"/>
          <w:sz w:val="16"/>
          <w:szCs w:val="16"/>
          <w:lang w:val="fr-FR"/>
        </w:rPr>
      </w:pPr>
    </w:p>
    <w:p w14:paraId="308DBF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48FE6C31" w14:textId="77777777" w:rsidR="00904CF7" w:rsidRPr="001B1A18" w:rsidRDefault="00904CF7" w:rsidP="00904CF7">
      <w:pPr>
        <w:jc w:val="both"/>
        <w:rPr>
          <w:rFonts w:ascii="Calibri" w:hAnsi="Calibri" w:cs="Calibri"/>
          <w:sz w:val="16"/>
          <w:szCs w:val="16"/>
          <w:lang w:val="fr-FR"/>
        </w:rPr>
      </w:pPr>
    </w:p>
    <w:p w14:paraId="63897DAC"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2CA72293" w14:textId="77777777" w:rsidR="00904CF7" w:rsidRPr="00BE3DBF" w:rsidRDefault="00904CF7" w:rsidP="00904CF7">
      <w:pPr>
        <w:jc w:val="both"/>
        <w:rPr>
          <w:rFonts w:ascii="Calibri" w:hAnsi="Calibri" w:cs="Calibri"/>
          <w:lang w:val="fr-FR"/>
        </w:rPr>
      </w:pPr>
    </w:p>
    <w:p w14:paraId="22E63B3E"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757B8B31" w14:textId="77777777" w:rsidR="002B74C3" w:rsidRPr="001B1A18" w:rsidRDefault="002B74C3" w:rsidP="002B74C3">
      <w:pPr>
        <w:jc w:val="both"/>
        <w:rPr>
          <w:rFonts w:asciiTheme="minorHAnsi" w:hAnsiTheme="minorHAnsi" w:cstheme="minorHAnsi"/>
          <w:sz w:val="16"/>
          <w:szCs w:val="16"/>
          <w:lang w:val="fr-FR"/>
        </w:rPr>
      </w:pPr>
    </w:p>
    <w:p w14:paraId="1F97D68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1F0ED3E3" w14:textId="77777777" w:rsidR="002B74C3" w:rsidRPr="001B1A18" w:rsidRDefault="002B74C3" w:rsidP="002B74C3">
      <w:pPr>
        <w:ind w:left="1260" w:hanging="540"/>
        <w:jc w:val="both"/>
        <w:rPr>
          <w:rFonts w:asciiTheme="minorHAnsi" w:hAnsiTheme="minorHAnsi" w:cstheme="minorHAnsi"/>
          <w:sz w:val="16"/>
          <w:szCs w:val="16"/>
          <w:lang w:val="fr-FR"/>
        </w:rPr>
      </w:pPr>
    </w:p>
    <w:p w14:paraId="16E37E30"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06CBF4C" w14:textId="77777777" w:rsidR="002B74C3" w:rsidRPr="00BE3DBF" w:rsidRDefault="002B74C3" w:rsidP="002B74C3">
      <w:pPr>
        <w:jc w:val="both"/>
        <w:rPr>
          <w:rFonts w:asciiTheme="minorHAnsi" w:hAnsiTheme="minorHAnsi" w:cstheme="minorHAnsi"/>
          <w:lang w:val="fr-FR"/>
        </w:rPr>
      </w:pPr>
    </w:p>
    <w:p w14:paraId="56F3818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56BC02DC" w14:textId="77777777" w:rsidR="002B74C3" w:rsidRPr="00BE3DBF" w:rsidRDefault="002B74C3" w:rsidP="002B74C3">
      <w:pPr>
        <w:jc w:val="both"/>
        <w:rPr>
          <w:rFonts w:asciiTheme="minorHAnsi" w:hAnsiTheme="minorHAnsi" w:cstheme="minorHAnsi"/>
          <w:lang w:val="fr-FR"/>
        </w:rPr>
      </w:pPr>
    </w:p>
    <w:p w14:paraId="05C69954"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2EF4D21B" w14:textId="77777777" w:rsidR="00904CF7" w:rsidRPr="00BE3DBF" w:rsidRDefault="00904CF7" w:rsidP="002B74C3">
      <w:pPr>
        <w:jc w:val="both"/>
        <w:rPr>
          <w:rFonts w:asciiTheme="minorHAnsi" w:hAnsiTheme="minorHAnsi" w:cstheme="minorHAnsi"/>
          <w:lang w:val="fr-FR"/>
        </w:rPr>
      </w:pPr>
    </w:p>
    <w:p w14:paraId="012D1E32" w14:textId="31036FEB" w:rsidR="001B1A18" w:rsidRDefault="001B1A18">
      <w:pPr>
        <w:spacing w:line="276" w:lineRule="auto"/>
        <w:jc w:val="both"/>
        <w:rPr>
          <w:lang w:val="fr-FR"/>
        </w:rPr>
      </w:pPr>
      <w:r>
        <w:rPr>
          <w:lang w:val="fr-FR"/>
        </w:rPr>
        <w:br w:type="page"/>
      </w:r>
    </w:p>
    <w:p w14:paraId="6BE95EBD" w14:textId="5C779F7A" w:rsidR="00962F69" w:rsidRDefault="00451454" w:rsidP="002F5FEA">
      <w:pPr>
        <w:spacing w:line="276" w:lineRule="auto"/>
        <w:jc w:val="center"/>
        <w:rPr>
          <w:b/>
          <w:sz w:val="22"/>
          <w:szCs w:val="22"/>
          <w:lang w:val="fr-FR"/>
        </w:rPr>
      </w:pPr>
      <w:bookmarkStart w:id="0" w:name="_Hlk35333725"/>
      <w:r w:rsidRPr="00451454">
        <w:rPr>
          <w:b/>
          <w:sz w:val="22"/>
          <w:szCs w:val="22"/>
          <w:lang w:val="fr-FR"/>
        </w:rPr>
        <w:t>Annexe 4   TERMES DE REFERNCE</w:t>
      </w:r>
    </w:p>
    <w:p w14:paraId="742E01B4" w14:textId="77777777" w:rsidR="00451454" w:rsidRPr="00451454" w:rsidRDefault="00451454">
      <w:pPr>
        <w:spacing w:line="276" w:lineRule="auto"/>
        <w:jc w:val="both"/>
        <w:rPr>
          <w:b/>
          <w:sz w:val="22"/>
          <w:szCs w:val="22"/>
          <w:lang w:val="fr-FR"/>
        </w:rPr>
      </w:pPr>
    </w:p>
    <w:p w14:paraId="5346895A" w14:textId="77777777" w:rsidR="002F5FEA" w:rsidRPr="002A474D" w:rsidRDefault="002F5FEA" w:rsidP="002F5FEA">
      <w:pPr>
        <w:rPr>
          <w:rFonts w:asciiTheme="majorHAnsi" w:hAnsiTheme="majorHAnsi"/>
          <w:sz w:val="24"/>
          <w:szCs w:val="24"/>
        </w:rPr>
      </w:pPr>
    </w:p>
    <w:tbl>
      <w:tblPr>
        <w:tblStyle w:val="Grilledutableau"/>
        <w:tblW w:w="0" w:type="auto"/>
        <w:tblLook w:val="04A0" w:firstRow="1" w:lastRow="0" w:firstColumn="1" w:lastColumn="0" w:noHBand="0" w:noVBand="1"/>
      </w:tblPr>
      <w:tblGrid>
        <w:gridCol w:w="9062"/>
      </w:tblGrid>
      <w:tr w:rsidR="002F5FEA" w:rsidRPr="00A518C9" w14:paraId="0ACED37F" w14:textId="77777777" w:rsidTr="002F5FEA">
        <w:tc>
          <w:tcPr>
            <w:tcW w:w="9062" w:type="dxa"/>
          </w:tcPr>
          <w:p w14:paraId="541027AC" w14:textId="77777777" w:rsidR="002F5FEA" w:rsidRPr="00C60620" w:rsidRDefault="002F5FEA" w:rsidP="002F5FEA">
            <w:pPr>
              <w:pStyle w:val="Titre"/>
              <w:rPr>
                <w:rFonts w:asciiTheme="majorHAnsi" w:hAnsiTheme="majorHAnsi"/>
                <w:bCs w:val="0"/>
                <w:szCs w:val="28"/>
                <w:lang w:val="fr-FR"/>
              </w:rPr>
            </w:pPr>
            <w:r w:rsidRPr="00C60620">
              <w:rPr>
                <w:rFonts w:asciiTheme="majorHAnsi" w:hAnsiTheme="majorHAnsi"/>
                <w:bCs w:val="0"/>
                <w:szCs w:val="28"/>
                <w:lang w:val="fr-FR"/>
              </w:rPr>
              <w:t xml:space="preserve">Termes de Référence </w:t>
            </w:r>
            <w:r>
              <w:rPr>
                <w:rFonts w:asciiTheme="majorHAnsi" w:hAnsiTheme="majorHAnsi"/>
                <w:bCs w:val="0"/>
                <w:szCs w:val="28"/>
                <w:lang w:val="fr-FR"/>
              </w:rPr>
              <w:t xml:space="preserve">pour </w:t>
            </w:r>
            <w:bookmarkStart w:id="1" w:name="_Hlk34058001"/>
            <w:r>
              <w:rPr>
                <w:rFonts w:asciiTheme="majorHAnsi" w:hAnsiTheme="majorHAnsi"/>
                <w:bCs w:val="0"/>
                <w:szCs w:val="28"/>
                <w:lang w:val="fr-FR"/>
              </w:rPr>
              <w:t xml:space="preserve">le recrutement d’un Bureau d’études International </w:t>
            </w:r>
            <w:r w:rsidRPr="00C60620">
              <w:rPr>
                <w:rFonts w:asciiTheme="majorHAnsi" w:hAnsiTheme="majorHAnsi"/>
                <w:bCs w:val="0"/>
                <w:szCs w:val="28"/>
                <w:lang w:val="fr-FR"/>
              </w:rPr>
              <w:t xml:space="preserve">pour la réalisation d’une étude sur la gestion des déchets solides urbains à Nouakchott : </w:t>
            </w:r>
            <w:r>
              <w:rPr>
                <w:rFonts w:asciiTheme="majorHAnsi" w:hAnsiTheme="majorHAnsi"/>
                <w:bCs w:val="0"/>
                <w:szCs w:val="28"/>
                <w:lang w:val="fr-FR"/>
              </w:rPr>
              <w:t>« </w:t>
            </w:r>
            <w:r w:rsidRPr="00C60620">
              <w:rPr>
                <w:rFonts w:asciiTheme="majorHAnsi" w:hAnsiTheme="majorHAnsi"/>
                <w:bCs w:val="0"/>
                <w:szCs w:val="28"/>
                <w:lang w:val="fr-FR"/>
              </w:rPr>
              <w:t>vers un système approprié de gestion économiquement et écologiquement durable et le développement de filières créatrices d’emplois verts</w:t>
            </w:r>
            <w:r>
              <w:rPr>
                <w:rFonts w:asciiTheme="majorHAnsi" w:hAnsiTheme="majorHAnsi"/>
                <w:bCs w:val="0"/>
                <w:szCs w:val="28"/>
                <w:lang w:val="fr-FR"/>
              </w:rPr>
              <w:t> </w:t>
            </w:r>
            <w:bookmarkEnd w:id="1"/>
            <w:r>
              <w:rPr>
                <w:rFonts w:asciiTheme="majorHAnsi" w:hAnsiTheme="majorHAnsi"/>
                <w:bCs w:val="0"/>
                <w:szCs w:val="28"/>
                <w:lang w:val="fr-FR"/>
              </w:rPr>
              <w:t>»</w:t>
            </w:r>
          </w:p>
        </w:tc>
      </w:tr>
    </w:tbl>
    <w:p w14:paraId="3B9452BA" w14:textId="77777777" w:rsidR="002F5FEA" w:rsidRPr="002A474D" w:rsidRDefault="002F5FEA" w:rsidP="002F5FEA">
      <w:pPr>
        <w:pStyle w:val="Titre"/>
        <w:rPr>
          <w:rFonts w:asciiTheme="majorHAnsi" w:hAnsiTheme="majorHAnsi"/>
          <w:bCs w:val="0"/>
          <w:sz w:val="24"/>
          <w:lang w:val="fr-FR"/>
        </w:rPr>
      </w:pPr>
    </w:p>
    <w:p w14:paraId="695FC905" w14:textId="77777777" w:rsidR="002F5FEA" w:rsidRPr="002F5FEA" w:rsidRDefault="002F5FEA" w:rsidP="002F5FEA">
      <w:pPr>
        <w:jc w:val="both"/>
        <w:rPr>
          <w:rFonts w:asciiTheme="majorHAnsi" w:hAnsiTheme="majorHAnsi"/>
          <w:sz w:val="24"/>
          <w:szCs w:val="24"/>
          <w:lang w:val="fr-FR"/>
        </w:rPr>
      </w:pPr>
    </w:p>
    <w:p w14:paraId="62B3532B" w14:textId="3557EBDD" w:rsidR="002F5FEA" w:rsidRDefault="002F5FEA" w:rsidP="0014609B">
      <w:pPr>
        <w:numPr>
          <w:ilvl w:val="0"/>
          <w:numId w:val="24"/>
        </w:numPr>
        <w:jc w:val="both"/>
        <w:rPr>
          <w:rFonts w:asciiTheme="majorHAnsi" w:hAnsiTheme="majorHAnsi"/>
          <w:b/>
          <w:sz w:val="26"/>
          <w:szCs w:val="26"/>
        </w:rPr>
      </w:pPr>
      <w:proofErr w:type="spellStart"/>
      <w:proofErr w:type="gramStart"/>
      <w:r w:rsidRPr="00C60620">
        <w:rPr>
          <w:rFonts w:asciiTheme="majorHAnsi" w:hAnsiTheme="majorHAnsi"/>
          <w:b/>
          <w:sz w:val="26"/>
          <w:szCs w:val="26"/>
        </w:rPr>
        <w:t>Contexte</w:t>
      </w:r>
      <w:proofErr w:type="spellEnd"/>
      <w:r>
        <w:rPr>
          <w:rFonts w:asciiTheme="majorHAnsi" w:hAnsiTheme="majorHAnsi"/>
          <w:b/>
          <w:sz w:val="26"/>
          <w:szCs w:val="26"/>
        </w:rPr>
        <w:t> :</w:t>
      </w:r>
      <w:proofErr w:type="gramEnd"/>
    </w:p>
    <w:p w14:paraId="09004897" w14:textId="77777777" w:rsidR="002F5FEA" w:rsidRPr="00C60620" w:rsidRDefault="002F5FEA" w:rsidP="002F5FEA">
      <w:pPr>
        <w:ind w:left="720"/>
        <w:jc w:val="both"/>
        <w:rPr>
          <w:rFonts w:asciiTheme="majorHAnsi" w:hAnsiTheme="majorHAnsi"/>
          <w:b/>
          <w:sz w:val="26"/>
          <w:szCs w:val="26"/>
        </w:rPr>
      </w:pPr>
    </w:p>
    <w:p w14:paraId="148A92E8" w14:textId="77777777" w:rsidR="002F5FEA" w:rsidRPr="002F5FEA" w:rsidRDefault="002F5FEA" w:rsidP="002F5FEA">
      <w:pPr>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 xml:space="preserve">Nouakchott, capitale de la République Islamique de Mauritanie, est une ville située sur la côte atlantique et qui s’étend sur une superficie de plus de 400 km2. Elle compte aujourd’hui 1.195.636 habitants soit plus de 27 % de la population totale du </w:t>
      </w:r>
      <w:r w:rsidRPr="002F5FEA">
        <w:rPr>
          <w:rFonts w:asciiTheme="majorHAnsi" w:hAnsiTheme="majorHAnsi"/>
          <w:sz w:val="24"/>
          <w:szCs w:val="24"/>
          <w:lang w:val="fr-FR"/>
        </w:rPr>
        <w:t xml:space="preserve"> pays. </w:t>
      </w:r>
    </w:p>
    <w:p w14:paraId="2332928B" w14:textId="77777777" w:rsidR="002F5FEA" w:rsidRPr="002F5FEA" w:rsidRDefault="002F5FEA" w:rsidP="002F5FEA">
      <w:pPr>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 xml:space="preserve">A l’instar des autres grands centres urbains de la Mauritanie, Nouakchott fait face depuis les années 70 et 80 à une urbanisation rapide et incontrôlée. </w:t>
      </w:r>
    </w:p>
    <w:p w14:paraId="662CA42D"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shd w:val="clear" w:color="auto" w:fill="FFFFFF"/>
          <w:lang w:val="fr-FR"/>
        </w:rPr>
        <w:t xml:space="preserve">Cette situation a causé une détérioration importante de l’environnement dont l’une des manifestations les plus visibles porte sur la prolifération anarchique des dépôts de déchets solides qui augmentent les risques sanitaires (moustiques, moisissures, </w:t>
      </w:r>
      <w:r w:rsidRPr="002F5FEA">
        <w:rPr>
          <w:rFonts w:asciiTheme="majorHAnsi" w:hAnsiTheme="majorHAnsi"/>
          <w:sz w:val="24"/>
          <w:szCs w:val="24"/>
          <w:lang w:val="fr-FR"/>
        </w:rPr>
        <w:t>fumées toxiques en cas de combustion de plastiques ou de produits chimiques) sans compter les nuisances en matière d’esthétique.</w:t>
      </w:r>
    </w:p>
    <w:p w14:paraId="59A34FB4" w14:textId="77777777" w:rsidR="002F5FEA" w:rsidRPr="002F5FEA" w:rsidRDefault="002F5FEA" w:rsidP="002F5FEA">
      <w:pPr>
        <w:pStyle w:val="Paragraphedeliste"/>
        <w:ind w:left="0"/>
        <w:jc w:val="both"/>
        <w:rPr>
          <w:rFonts w:asciiTheme="majorHAnsi" w:hAnsiTheme="majorHAnsi"/>
          <w:sz w:val="24"/>
          <w:lang w:val="fr-FR"/>
        </w:rPr>
      </w:pPr>
      <w:r w:rsidRPr="002F5FEA">
        <w:rPr>
          <w:rFonts w:asciiTheme="majorHAnsi" w:hAnsiTheme="majorHAnsi"/>
          <w:sz w:val="24"/>
          <w:lang w:val="fr-FR"/>
        </w:rPr>
        <w:t>En effet, à défaut de mettre en place un système approprié de gestion des déchets urbains, on constate une prolifération anarchique de dépôts sauvages d’ordures ménagères quasiment dans toutes les Communes du pays. Cette situation, qui ne cesse de s’empirer et dont l’impact négatif sur la santé humaine et environnementale et sur l’esthétique du milieu est évident, est exacerbée par le fait que ces déchets ont un potentiel de risque extrêmement important liés à la composition même de ces refus qui peuvent être mélangés avec les déchets issus des structures de soins et les déchets industriels pouvant contenir des produits chimiques et autres substances dangereuses.</w:t>
      </w:r>
    </w:p>
    <w:p w14:paraId="693581CF" w14:textId="77777777" w:rsidR="002F5FEA" w:rsidRPr="002F5FEA" w:rsidRDefault="002F5FEA" w:rsidP="002F5FEA">
      <w:pPr>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Ceci est dû à plusieurs raisons dont, en particulier :</w:t>
      </w:r>
    </w:p>
    <w:p w14:paraId="44C1BEBC"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L’absence de vision et de stratégie claires assorties d’un schéma directeur et d’un plan de gestion intégrée des déchets urbains ;</w:t>
      </w:r>
    </w:p>
    <w:p w14:paraId="57BF18A6"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La difficulté de maitriser le développement horizontal et anarchique de la ville ;</w:t>
      </w:r>
    </w:p>
    <w:p w14:paraId="592176CA"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La méconnaissance de la nature et des quantités du gisement de déchets produits dans la ville ;</w:t>
      </w:r>
    </w:p>
    <w:p w14:paraId="73D6FF18"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Le manque de prise de conscience des enjeux sanitaires et environnementaux des déchets urbains ;</w:t>
      </w:r>
    </w:p>
    <w:p w14:paraId="1A052226"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Le manque de sensibilisation et la non-participation des citoyens dans les solutions expérimentées ;</w:t>
      </w:r>
    </w:p>
    <w:p w14:paraId="51FBCAF8" w14:textId="77777777" w:rsidR="002F5FEA" w:rsidRPr="002F5FEA" w:rsidRDefault="002F5FEA" w:rsidP="0014609B">
      <w:pPr>
        <w:numPr>
          <w:ilvl w:val="0"/>
          <w:numId w:val="23"/>
        </w:numPr>
        <w:spacing w:after="200" w:line="276" w:lineRule="auto"/>
        <w:jc w:val="both"/>
        <w:rPr>
          <w:rFonts w:asciiTheme="majorHAnsi" w:hAnsiTheme="majorHAnsi"/>
          <w:sz w:val="24"/>
          <w:szCs w:val="24"/>
          <w:shd w:val="clear" w:color="auto" w:fill="FFFFFF"/>
          <w:lang w:val="fr-FR"/>
        </w:rPr>
      </w:pPr>
      <w:r w:rsidRPr="002F5FEA">
        <w:rPr>
          <w:rFonts w:asciiTheme="majorHAnsi" w:hAnsiTheme="majorHAnsi"/>
          <w:sz w:val="24"/>
          <w:szCs w:val="24"/>
          <w:shd w:val="clear" w:color="auto" w:fill="FFFFFF"/>
          <w:lang w:val="fr-FR"/>
        </w:rPr>
        <w:t>La faiblesse des moyens alloués au secteur.</w:t>
      </w:r>
    </w:p>
    <w:p w14:paraId="43A66AA7"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 xml:space="preserve">En effet, la gestion des déchets demeure un vrai défi auquel les sociétés sont confrontées </w:t>
      </w:r>
      <w:proofErr w:type="gramStart"/>
      <w:r w:rsidRPr="002F5FEA">
        <w:rPr>
          <w:rFonts w:asciiTheme="majorHAnsi" w:hAnsiTheme="majorHAnsi"/>
          <w:sz w:val="24"/>
          <w:szCs w:val="24"/>
          <w:lang w:val="fr-FR"/>
        </w:rPr>
        <w:t>de par le</w:t>
      </w:r>
      <w:proofErr w:type="gramEnd"/>
      <w:r w:rsidRPr="002F5FEA">
        <w:rPr>
          <w:rFonts w:asciiTheme="majorHAnsi" w:hAnsiTheme="majorHAnsi"/>
          <w:sz w:val="24"/>
          <w:szCs w:val="24"/>
          <w:lang w:val="fr-FR"/>
        </w:rPr>
        <w:t xml:space="preserve"> monde. Là où certains progrès sont observés dans ce domaine, la réglementation a joué un rôle essentiel, en plus, naturellement, d’une bonne planification basée sur les données de terrain et notamment l’évolution et la composition de la production des déchets en fonction du mode de vie des populations et leur taux de croissance, le développement des filières de valorisation et les approches les plus rationnelles d’élimination des déchets ultimes.</w:t>
      </w:r>
    </w:p>
    <w:p w14:paraId="62566B59"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La gestion des déchets vise essentiellement à rationaliser les moyens techniques et financiers alloués au secteur et assurer un service d’enlèvement et d’élimination des déchets de manière à réduire au maximum les impacts environnementaux et sanitaires de ces déchets.</w:t>
      </w:r>
    </w:p>
    <w:p w14:paraId="286117A4" w14:textId="77777777" w:rsidR="002F5FEA" w:rsidRPr="002F5FEA" w:rsidRDefault="002F5FEA" w:rsidP="002F5FEA">
      <w:pPr>
        <w:pStyle w:val="Paragraphedeliste"/>
        <w:ind w:left="0"/>
        <w:jc w:val="both"/>
        <w:rPr>
          <w:rFonts w:asciiTheme="majorHAnsi" w:hAnsiTheme="majorHAnsi"/>
          <w:sz w:val="24"/>
          <w:lang w:val="fr-FR"/>
        </w:rPr>
      </w:pPr>
      <w:r w:rsidRPr="002F5FEA">
        <w:rPr>
          <w:rFonts w:asciiTheme="majorHAnsi" w:hAnsiTheme="majorHAnsi"/>
          <w:sz w:val="24"/>
          <w:lang w:val="fr-FR"/>
        </w:rPr>
        <w:t>Il manque aujourd’hui un cadre organisationnel, institutionnel et financier clair qui s’inscrit en droite ligne avec les nouvelles formes de gouvernance locale, en vue d'améliorer l'efficacité et l'efficience de la gestion des déchets et favoriser la participation des citoyens à la prestation des services.</w:t>
      </w:r>
      <w:r w:rsidRPr="002F5FEA">
        <w:rPr>
          <w:rFonts w:asciiTheme="majorHAnsi" w:hAnsiTheme="majorHAnsi"/>
          <w:sz w:val="24"/>
          <w:shd w:val="clear" w:color="auto" w:fill="FFFFFF"/>
          <w:lang w:val="fr-FR"/>
        </w:rPr>
        <w:t xml:space="preserve"> </w:t>
      </w:r>
    </w:p>
    <w:p w14:paraId="2FD4AE0B" w14:textId="77777777" w:rsidR="002F5FEA" w:rsidRPr="002F5FEA" w:rsidRDefault="002F5FEA" w:rsidP="002F5FEA">
      <w:pPr>
        <w:pStyle w:val="Paragraphedeliste"/>
        <w:ind w:left="0"/>
        <w:jc w:val="both"/>
        <w:rPr>
          <w:rFonts w:asciiTheme="majorHAnsi" w:hAnsiTheme="majorHAnsi"/>
          <w:sz w:val="24"/>
          <w:lang w:val="fr-FR"/>
        </w:rPr>
      </w:pPr>
    </w:p>
    <w:p w14:paraId="0D25B012" w14:textId="77777777" w:rsidR="002F5FEA" w:rsidRPr="00C60620" w:rsidRDefault="002F5FEA" w:rsidP="0014609B">
      <w:pPr>
        <w:numPr>
          <w:ilvl w:val="0"/>
          <w:numId w:val="24"/>
        </w:numPr>
        <w:jc w:val="both"/>
        <w:rPr>
          <w:rFonts w:asciiTheme="majorHAnsi" w:hAnsiTheme="majorHAnsi"/>
          <w:b/>
          <w:sz w:val="26"/>
          <w:szCs w:val="26"/>
        </w:rPr>
      </w:pPr>
      <w:proofErr w:type="spellStart"/>
      <w:r w:rsidRPr="00C60620">
        <w:rPr>
          <w:rFonts w:asciiTheme="majorHAnsi" w:hAnsiTheme="majorHAnsi"/>
          <w:b/>
          <w:sz w:val="26"/>
          <w:szCs w:val="26"/>
        </w:rPr>
        <w:t>Objectifs</w:t>
      </w:r>
      <w:proofErr w:type="spellEnd"/>
      <w:r w:rsidRPr="00C60620">
        <w:rPr>
          <w:rFonts w:asciiTheme="majorHAnsi" w:hAnsiTheme="majorHAnsi"/>
          <w:b/>
          <w:sz w:val="26"/>
          <w:szCs w:val="26"/>
        </w:rPr>
        <w:t xml:space="preserve"> de </w:t>
      </w:r>
      <w:proofErr w:type="spellStart"/>
      <w:proofErr w:type="gramStart"/>
      <w:r w:rsidRPr="00C60620">
        <w:rPr>
          <w:rFonts w:asciiTheme="majorHAnsi" w:hAnsiTheme="majorHAnsi"/>
          <w:b/>
          <w:sz w:val="26"/>
          <w:szCs w:val="26"/>
        </w:rPr>
        <w:t>l’étude</w:t>
      </w:r>
      <w:proofErr w:type="spellEnd"/>
      <w:r w:rsidRPr="00C60620">
        <w:rPr>
          <w:rFonts w:asciiTheme="majorHAnsi" w:hAnsiTheme="majorHAnsi"/>
          <w:b/>
          <w:sz w:val="26"/>
          <w:szCs w:val="26"/>
        </w:rPr>
        <w:t> :</w:t>
      </w:r>
      <w:proofErr w:type="gramEnd"/>
    </w:p>
    <w:p w14:paraId="79E04E5E" w14:textId="77777777" w:rsidR="002F5FEA" w:rsidRDefault="002F5FEA" w:rsidP="002F5FEA">
      <w:pPr>
        <w:pStyle w:val="Paragraphedeliste"/>
        <w:spacing w:line="240" w:lineRule="auto"/>
        <w:jc w:val="both"/>
        <w:rPr>
          <w:rFonts w:asciiTheme="majorHAnsi" w:hAnsiTheme="majorHAnsi"/>
          <w:b/>
          <w:bCs/>
          <w:sz w:val="24"/>
          <w:shd w:val="clear" w:color="auto" w:fill="FFFFFF"/>
        </w:rPr>
      </w:pPr>
    </w:p>
    <w:p w14:paraId="2D2B7651" w14:textId="0B428F44" w:rsidR="002F5FEA" w:rsidRDefault="002F5FEA" w:rsidP="002F5FEA">
      <w:pPr>
        <w:ind w:left="360"/>
        <w:jc w:val="both"/>
        <w:rPr>
          <w:rFonts w:asciiTheme="majorHAnsi" w:hAnsiTheme="majorHAnsi"/>
          <w:b/>
          <w:bCs/>
          <w:shd w:val="clear" w:color="auto" w:fill="FFFFFF"/>
        </w:rPr>
      </w:pPr>
      <w:r w:rsidRPr="000B7990">
        <w:rPr>
          <w:rFonts w:asciiTheme="majorHAnsi" w:hAnsiTheme="majorHAnsi"/>
          <w:b/>
          <w:bCs/>
          <w:shd w:val="clear" w:color="auto" w:fill="FFFFFF"/>
        </w:rPr>
        <w:t>2.</w:t>
      </w:r>
      <w:r w:rsidR="00EC31AF" w:rsidRPr="000B7990">
        <w:rPr>
          <w:rFonts w:asciiTheme="majorHAnsi" w:hAnsiTheme="majorHAnsi"/>
          <w:b/>
          <w:bCs/>
          <w:shd w:val="clear" w:color="auto" w:fill="FFFFFF"/>
        </w:rPr>
        <w:t>1. Objectif</w:t>
      </w:r>
      <w:r w:rsidRPr="000B7990">
        <w:rPr>
          <w:rFonts w:asciiTheme="majorHAnsi" w:hAnsiTheme="majorHAnsi"/>
          <w:b/>
          <w:bCs/>
          <w:shd w:val="clear" w:color="auto" w:fill="FFFFFF"/>
        </w:rPr>
        <w:t xml:space="preserve"> </w:t>
      </w:r>
      <w:proofErr w:type="gramStart"/>
      <w:r w:rsidRPr="000B7990">
        <w:rPr>
          <w:rFonts w:asciiTheme="majorHAnsi" w:hAnsiTheme="majorHAnsi"/>
          <w:b/>
          <w:bCs/>
          <w:shd w:val="clear" w:color="auto" w:fill="FFFFFF"/>
        </w:rPr>
        <w:t>Général :</w:t>
      </w:r>
      <w:proofErr w:type="gramEnd"/>
    </w:p>
    <w:p w14:paraId="36EF5636" w14:textId="77777777" w:rsidR="002F5FEA" w:rsidRPr="000B7990" w:rsidRDefault="002F5FEA" w:rsidP="002F5FEA">
      <w:pPr>
        <w:ind w:left="360"/>
        <w:jc w:val="both"/>
        <w:rPr>
          <w:rFonts w:asciiTheme="majorHAnsi" w:hAnsiTheme="majorHAnsi"/>
          <w:b/>
          <w:bCs/>
          <w:shd w:val="clear" w:color="auto" w:fill="FFFFFF"/>
        </w:rPr>
      </w:pPr>
    </w:p>
    <w:p w14:paraId="7766D92A"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Cette étude a été inscrite prioritaire dans le Plan d’Action du Ministère de l’Environnement et du Développement Durable pour 2020.</w:t>
      </w:r>
    </w:p>
    <w:p w14:paraId="3FA614FF"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La présente étude a pour objectif général de réaliser un état des lieux exhaustif de la situation du secteur des déchets urbains solides à Nouakchott et de proposer :</w:t>
      </w:r>
    </w:p>
    <w:p w14:paraId="61805479"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Un projet de Loi nationale qui prendrait en compte le cycle de vie du déchet depuis sa production jusqu’à son élimination écologique et ses décrets d’application ;</w:t>
      </w:r>
    </w:p>
    <w:p w14:paraId="13359DFF"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 xml:space="preserve"> Un schéma organisationnel fonctionnel de collecte, de transport et d’élimination des déchets solides urbains pour la ville de Nouakchott y compris les possibilités de financement de la gestion des déchets (taxes directes et justifiées, taxes indirectes payées sur les factures des services courants tels que l’électricité, …</w:t>
      </w:r>
      <w:proofErr w:type="gramStart"/>
      <w:r w:rsidRPr="002F5FEA">
        <w:rPr>
          <w:rFonts w:asciiTheme="majorHAnsi" w:hAnsiTheme="majorHAnsi"/>
          <w:sz w:val="24"/>
          <w:lang w:val="fr-FR"/>
        </w:rPr>
        <w:t>);</w:t>
      </w:r>
      <w:proofErr w:type="gramEnd"/>
    </w:p>
    <w:p w14:paraId="0AFAF2AB"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Une analyse des perspectives de développement des filières de recyclage et de valorisation : avantages et limites ;</w:t>
      </w:r>
    </w:p>
    <w:p w14:paraId="583C31FB"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Une évaluation de la situation du Centre d’enfouissement technique de Nouakchott et des propositions de pistes d’amélioration ;</w:t>
      </w:r>
    </w:p>
    <w:p w14:paraId="18565C4D"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La préparation d'un programme de sensibilisation de la population.</w:t>
      </w:r>
    </w:p>
    <w:p w14:paraId="441FC1F3" w14:textId="77777777" w:rsidR="002F5FEA" w:rsidRPr="002F5FEA" w:rsidRDefault="002F5FEA" w:rsidP="0014609B">
      <w:pPr>
        <w:pStyle w:val="Paragraphedeliste"/>
        <w:widowControl/>
        <w:numPr>
          <w:ilvl w:val="0"/>
          <w:numId w:val="25"/>
        </w:numPr>
        <w:overflowPunct/>
        <w:adjustRightInd/>
        <w:spacing w:after="200" w:line="276" w:lineRule="auto"/>
        <w:jc w:val="both"/>
        <w:rPr>
          <w:rFonts w:ascii="Cambria" w:hAnsi="Cambria"/>
          <w:sz w:val="24"/>
          <w:lang w:val="fr-FR"/>
        </w:rPr>
      </w:pPr>
      <w:r w:rsidRPr="002F5FEA">
        <w:rPr>
          <w:rFonts w:ascii="Cambria" w:hAnsi="Cambria"/>
          <w:sz w:val="24"/>
          <w:lang w:val="fr-FR"/>
        </w:rPr>
        <w:t xml:space="preserve">Elaborer un programme de réponse pour construire le mécanisme de gestion des déchets au niveau de </w:t>
      </w:r>
      <w:proofErr w:type="gramStart"/>
      <w:r w:rsidRPr="002F5FEA">
        <w:rPr>
          <w:rFonts w:ascii="Cambria" w:hAnsi="Cambria"/>
          <w:sz w:val="24"/>
          <w:lang w:val="fr-FR"/>
        </w:rPr>
        <w:t>Nouakchott;</w:t>
      </w:r>
      <w:proofErr w:type="gramEnd"/>
    </w:p>
    <w:p w14:paraId="1160682A" w14:textId="77777777" w:rsidR="002F5FEA" w:rsidRPr="002F5FEA" w:rsidRDefault="002F5FEA" w:rsidP="002F5FEA">
      <w:pPr>
        <w:jc w:val="both"/>
        <w:rPr>
          <w:rFonts w:asciiTheme="majorHAnsi" w:hAnsiTheme="majorHAnsi"/>
          <w:b/>
          <w:bCs/>
          <w:sz w:val="24"/>
          <w:szCs w:val="24"/>
          <w:lang w:val="fr-FR"/>
        </w:rPr>
      </w:pPr>
      <w:r w:rsidRPr="002F5FEA">
        <w:rPr>
          <w:rFonts w:asciiTheme="majorHAnsi" w:hAnsiTheme="majorHAnsi"/>
          <w:b/>
          <w:bCs/>
          <w:sz w:val="24"/>
          <w:szCs w:val="24"/>
          <w:lang w:val="fr-FR"/>
        </w:rPr>
        <w:t>2.2. Les objectifs spécifiques de cette étude sont :</w:t>
      </w:r>
    </w:p>
    <w:p w14:paraId="3A88C16A"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Evaluer la situation actuelle de la production des déchets et leur caractérisation par sources de déchets (ménagers, biomédicaux, industriels, artisanales, etc.) ;</w:t>
      </w:r>
    </w:p>
    <w:p w14:paraId="2B70D527"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 xml:space="preserve">Analyser le système actuel de collecte, transport et élimination ; intervenants, efficience, points </w:t>
      </w:r>
      <w:proofErr w:type="gramStart"/>
      <w:r w:rsidRPr="002F5FEA">
        <w:rPr>
          <w:rFonts w:asciiTheme="majorHAnsi" w:hAnsiTheme="majorHAnsi"/>
          <w:sz w:val="24"/>
          <w:lang w:val="fr-FR"/>
        </w:rPr>
        <w:t>faibles,  y</w:t>
      </w:r>
      <w:proofErr w:type="gramEnd"/>
      <w:r w:rsidRPr="002F5FEA">
        <w:rPr>
          <w:rFonts w:asciiTheme="majorHAnsi" w:hAnsiTheme="majorHAnsi"/>
          <w:sz w:val="24"/>
          <w:lang w:val="fr-FR"/>
        </w:rPr>
        <w:t xml:space="preserve"> compris le centre d’enfouissement technique de Nouakchott ;</w:t>
      </w:r>
    </w:p>
    <w:p w14:paraId="22AE0440"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Analyser le cadre juridique et réglementaire existant relatif au sujet ;</w:t>
      </w:r>
    </w:p>
    <w:p w14:paraId="08E5BEE1"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 xml:space="preserve">Analyser les acteurs publics et privés impliqués y compris le secteur </w:t>
      </w:r>
      <w:proofErr w:type="gramStart"/>
      <w:r w:rsidRPr="002F5FEA">
        <w:rPr>
          <w:rFonts w:asciiTheme="majorHAnsi" w:hAnsiTheme="majorHAnsi"/>
          <w:sz w:val="24"/>
          <w:lang w:val="fr-FR"/>
        </w:rPr>
        <w:t>informel:</w:t>
      </w:r>
      <w:proofErr w:type="gramEnd"/>
      <w:r w:rsidRPr="002F5FEA">
        <w:rPr>
          <w:rFonts w:asciiTheme="majorHAnsi" w:hAnsiTheme="majorHAnsi"/>
          <w:sz w:val="24"/>
          <w:lang w:val="fr-FR"/>
        </w:rPr>
        <w:t xml:space="preserve"> leurs rôles et leurs capacités ;</w:t>
      </w:r>
    </w:p>
    <w:p w14:paraId="70D876FB"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bookmarkStart w:id="2" w:name="_Hlk28514183"/>
      <w:r w:rsidRPr="002F5FEA">
        <w:rPr>
          <w:rFonts w:asciiTheme="majorHAnsi" w:hAnsiTheme="majorHAnsi"/>
          <w:sz w:val="24"/>
          <w:lang w:val="fr-FR"/>
        </w:rPr>
        <w:t>Proposer un système de collecte, de transport et d’élimination des déchets solides urbains pour la ville de Nouakchott qui intègre l’ensemble des acteurs concernés et justifie le  choix des sites destinés aux dépôts provisoires et le choix des modes de traitement convenables pour la gestion des déchets ;</w:t>
      </w:r>
    </w:p>
    <w:bookmarkEnd w:id="2"/>
    <w:p w14:paraId="3B5972B2"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Proposer un projet de Loi relative à la gestion des déchets solides urbains ;</w:t>
      </w:r>
    </w:p>
    <w:p w14:paraId="7191E5B6"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Proposer deux décrets d’application de ladite loi l’un sur la gestion des déchets biomédicaux et l’autre sur la gestion des déchets industriels dangereux ;</w:t>
      </w:r>
    </w:p>
    <w:p w14:paraId="05266929"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Examiner les filières existantes de valorisation (valorisation matière, recyclage, récupération/ réutilisation) et les perspectives de développement ;</w:t>
      </w:r>
    </w:p>
    <w:p w14:paraId="2D9D0F0E"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Proposer un programme de sensibilisation des citoyens.</w:t>
      </w:r>
    </w:p>
    <w:p w14:paraId="7D5758A9" w14:textId="77777777" w:rsidR="002F5FEA" w:rsidRDefault="002F5FEA" w:rsidP="0014609B">
      <w:pPr>
        <w:numPr>
          <w:ilvl w:val="0"/>
          <w:numId w:val="24"/>
        </w:numPr>
        <w:jc w:val="both"/>
        <w:rPr>
          <w:rFonts w:asciiTheme="majorHAnsi" w:hAnsiTheme="majorHAnsi"/>
          <w:b/>
          <w:sz w:val="26"/>
          <w:szCs w:val="26"/>
        </w:rPr>
      </w:pPr>
      <w:proofErr w:type="spellStart"/>
      <w:r w:rsidRPr="000B7990">
        <w:rPr>
          <w:rFonts w:asciiTheme="majorHAnsi" w:hAnsiTheme="majorHAnsi"/>
          <w:b/>
          <w:sz w:val="26"/>
          <w:szCs w:val="26"/>
        </w:rPr>
        <w:t>Réalisation</w:t>
      </w:r>
      <w:proofErr w:type="spellEnd"/>
      <w:r w:rsidRPr="000B7990">
        <w:rPr>
          <w:rFonts w:asciiTheme="majorHAnsi" w:hAnsiTheme="majorHAnsi"/>
          <w:b/>
          <w:sz w:val="26"/>
          <w:szCs w:val="26"/>
        </w:rPr>
        <w:t xml:space="preserve"> de </w:t>
      </w:r>
      <w:proofErr w:type="spellStart"/>
      <w:proofErr w:type="gramStart"/>
      <w:r w:rsidRPr="000B7990">
        <w:rPr>
          <w:rFonts w:asciiTheme="majorHAnsi" w:hAnsiTheme="majorHAnsi"/>
          <w:b/>
          <w:sz w:val="26"/>
          <w:szCs w:val="26"/>
        </w:rPr>
        <w:t>l’Etude</w:t>
      </w:r>
      <w:proofErr w:type="spellEnd"/>
      <w:r w:rsidRPr="000B7990">
        <w:rPr>
          <w:rFonts w:asciiTheme="majorHAnsi" w:hAnsiTheme="majorHAnsi"/>
          <w:b/>
          <w:sz w:val="26"/>
          <w:szCs w:val="26"/>
        </w:rPr>
        <w:t> :</w:t>
      </w:r>
      <w:proofErr w:type="gramEnd"/>
    </w:p>
    <w:p w14:paraId="1AF13DAA" w14:textId="77777777" w:rsidR="002F5FEA" w:rsidRPr="000B7990" w:rsidRDefault="002F5FEA" w:rsidP="002F5FEA">
      <w:pPr>
        <w:ind w:left="720"/>
        <w:jc w:val="both"/>
        <w:rPr>
          <w:rFonts w:asciiTheme="majorHAnsi" w:hAnsiTheme="majorHAnsi"/>
          <w:b/>
          <w:sz w:val="26"/>
          <w:szCs w:val="26"/>
        </w:rPr>
      </w:pPr>
    </w:p>
    <w:p w14:paraId="33D75662" w14:textId="77777777" w:rsidR="002F5FEA" w:rsidRPr="002F5FEA" w:rsidRDefault="002F5FEA" w:rsidP="002F5FEA">
      <w:pPr>
        <w:autoSpaceDE w:val="0"/>
        <w:autoSpaceDN w:val="0"/>
        <w:adjustRightInd w:val="0"/>
        <w:jc w:val="both"/>
        <w:rPr>
          <w:rFonts w:asciiTheme="majorHAnsi" w:hAnsiTheme="majorHAnsi"/>
          <w:sz w:val="24"/>
          <w:szCs w:val="24"/>
          <w:lang w:val="fr-FR" w:eastAsia="fr-FR"/>
        </w:rPr>
      </w:pPr>
      <w:r w:rsidRPr="002F5FEA">
        <w:rPr>
          <w:rFonts w:asciiTheme="majorHAnsi" w:hAnsiTheme="majorHAnsi"/>
          <w:sz w:val="24"/>
          <w:szCs w:val="24"/>
          <w:lang w:val="fr-FR" w:eastAsia="fr-FR"/>
        </w:rPr>
        <w:t>La réalisation de cette étude est prévue pour une période de 65 jours. Elle sera confiée à  un bureau d’études international spécialisé dans le domaine.</w:t>
      </w:r>
    </w:p>
    <w:p w14:paraId="6719CD35" w14:textId="77777777" w:rsidR="002F5FEA" w:rsidRPr="000B7990" w:rsidRDefault="002F5FEA" w:rsidP="0014609B">
      <w:pPr>
        <w:numPr>
          <w:ilvl w:val="0"/>
          <w:numId w:val="24"/>
        </w:numPr>
        <w:jc w:val="both"/>
        <w:rPr>
          <w:rFonts w:asciiTheme="majorHAnsi" w:hAnsiTheme="majorHAnsi"/>
          <w:b/>
          <w:sz w:val="26"/>
          <w:szCs w:val="26"/>
        </w:rPr>
      </w:pPr>
      <w:r w:rsidRPr="000B7990">
        <w:rPr>
          <w:rFonts w:asciiTheme="majorHAnsi" w:hAnsiTheme="majorHAnsi"/>
          <w:b/>
          <w:sz w:val="26"/>
          <w:szCs w:val="26"/>
        </w:rPr>
        <w:t xml:space="preserve">Résultats </w:t>
      </w:r>
      <w:proofErr w:type="spellStart"/>
      <w:r w:rsidRPr="000B7990">
        <w:rPr>
          <w:rFonts w:asciiTheme="majorHAnsi" w:hAnsiTheme="majorHAnsi"/>
          <w:b/>
          <w:sz w:val="26"/>
          <w:szCs w:val="26"/>
        </w:rPr>
        <w:t>attendus</w:t>
      </w:r>
      <w:proofErr w:type="spellEnd"/>
      <w:r w:rsidRPr="000B7990">
        <w:rPr>
          <w:rFonts w:asciiTheme="majorHAnsi" w:hAnsiTheme="majorHAnsi"/>
          <w:b/>
          <w:sz w:val="26"/>
          <w:szCs w:val="26"/>
        </w:rPr>
        <w:t>:</w:t>
      </w:r>
    </w:p>
    <w:p w14:paraId="63E261C3"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  Bureau d’Etudes fournira, à compter de la date de signature du Contrat et dans les délais spécifiés ci-dessous, les documents suivants :</w:t>
      </w:r>
    </w:p>
    <w:p w14:paraId="7ECD6B2D"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bookmarkStart w:id="3" w:name="_Hlk33707696"/>
      <w:r w:rsidRPr="002F5FEA">
        <w:rPr>
          <w:rFonts w:asciiTheme="majorHAnsi" w:hAnsiTheme="majorHAnsi"/>
          <w:sz w:val="24"/>
          <w:lang w:val="fr-FR"/>
        </w:rPr>
        <w:t>Après 5 jours : le canevas du rapport de l’étude qui sera discuté avec le MEDD</w:t>
      </w:r>
    </w:p>
    <w:p w14:paraId="2995886C" w14:textId="77777777" w:rsidR="002F5FEA" w:rsidRPr="002F5FEA" w:rsidRDefault="002F5FEA" w:rsidP="0014609B">
      <w:pPr>
        <w:pStyle w:val="Paragraphedeliste"/>
        <w:widowControl/>
        <w:numPr>
          <w:ilvl w:val="0"/>
          <w:numId w:val="23"/>
        </w:numPr>
        <w:shd w:val="clear" w:color="auto" w:fill="FFFFFF"/>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Après 45 jours : un  rapport provisoire sur l’état des lieux exhaustif du secteur de la gestion des déchets, incluant les aspects institutionnels, l’évaluation du Centre d’enfouissement, la caractérisation des déchets ainsi que la proposition d’un système de collecte, de transport et d’élimination des déchets solides. Le rapport inclura aussi l’analyse des filières potentielles à développer ;</w:t>
      </w:r>
    </w:p>
    <w:p w14:paraId="689F6070" w14:textId="77777777" w:rsidR="002F5FEA" w:rsidRPr="002F5FEA" w:rsidRDefault="002F5FEA" w:rsidP="0014609B">
      <w:pPr>
        <w:numPr>
          <w:ilvl w:val="0"/>
          <w:numId w:val="23"/>
        </w:numPr>
        <w:spacing w:after="200" w:line="276" w:lineRule="auto"/>
        <w:jc w:val="both"/>
        <w:rPr>
          <w:rFonts w:asciiTheme="majorHAnsi" w:hAnsiTheme="majorHAnsi"/>
          <w:sz w:val="24"/>
          <w:szCs w:val="24"/>
          <w:lang w:val="fr-FR"/>
        </w:rPr>
      </w:pPr>
      <w:r w:rsidRPr="002F5FEA">
        <w:rPr>
          <w:rFonts w:asciiTheme="majorHAnsi" w:hAnsiTheme="majorHAnsi"/>
          <w:sz w:val="24"/>
          <w:szCs w:val="24"/>
          <w:lang w:val="fr-FR"/>
        </w:rPr>
        <w:t>Après 55 jours : Premier draft du projet de Loi relative à la gestion des déchets et les deux projets de décret sur la gestion spécifique des déchets hospitaliers et industriels dangereux ;</w:t>
      </w:r>
    </w:p>
    <w:p w14:paraId="45439449" w14:textId="77777777" w:rsidR="002F5FEA" w:rsidRPr="002F5FEA" w:rsidRDefault="002F5FEA" w:rsidP="0014609B">
      <w:pPr>
        <w:pStyle w:val="Paragraphedeliste"/>
        <w:widowControl/>
        <w:numPr>
          <w:ilvl w:val="0"/>
          <w:numId w:val="23"/>
        </w:numPr>
        <w:overflowPunct/>
        <w:adjustRightInd/>
        <w:spacing w:after="200" w:line="276" w:lineRule="auto"/>
        <w:jc w:val="both"/>
        <w:rPr>
          <w:rFonts w:asciiTheme="majorHAnsi" w:hAnsiTheme="majorHAnsi"/>
          <w:sz w:val="24"/>
          <w:lang w:val="fr-FR"/>
        </w:rPr>
      </w:pPr>
      <w:r w:rsidRPr="002F5FEA">
        <w:rPr>
          <w:rFonts w:asciiTheme="majorHAnsi" w:hAnsiTheme="majorHAnsi"/>
          <w:sz w:val="24"/>
          <w:lang w:val="fr-FR"/>
        </w:rPr>
        <w:t>Après 65 jours : Les rapports définitifs de l‘étude et des projets de LOI et décrets, intégrant les commentaires du MEDD et du PNUD.</w:t>
      </w:r>
    </w:p>
    <w:bookmarkEnd w:id="3"/>
    <w:p w14:paraId="4C9C8810" w14:textId="77777777" w:rsidR="002F5FEA" w:rsidRPr="000B7990" w:rsidRDefault="002F5FEA" w:rsidP="0014609B">
      <w:pPr>
        <w:numPr>
          <w:ilvl w:val="0"/>
          <w:numId w:val="24"/>
        </w:numPr>
        <w:jc w:val="both"/>
        <w:rPr>
          <w:rFonts w:asciiTheme="majorHAnsi" w:hAnsiTheme="majorHAnsi"/>
          <w:b/>
          <w:sz w:val="26"/>
          <w:szCs w:val="26"/>
        </w:rPr>
      </w:pPr>
      <w:r w:rsidRPr="000B7990">
        <w:rPr>
          <w:rFonts w:asciiTheme="majorHAnsi" w:hAnsiTheme="majorHAnsi"/>
          <w:b/>
          <w:sz w:val="26"/>
          <w:szCs w:val="26"/>
        </w:rPr>
        <w:t xml:space="preserve">Démarche </w:t>
      </w:r>
      <w:proofErr w:type="spellStart"/>
      <w:proofErr w:type="gramStart"/>
      <w:r w:rsidRPr="000B7990">
        <w:rPr>
          <w:rFonts w:asciiTheme="majorHAnsi" w:hAnsiTheme="majorHAnsi"/>
          <w:b/>
          <w:sz w:val="26"/>
          <w:szCs w:val="26"/>
        </w:rPr>
        <w:t>méthodologique</w:t>
      </w:r>
      <w:proofErr w:type="spellEnd"/>
      <w:r>
        <w:rPr>
          <w:rFonts w:asciiTheme="majorHAnsi" w:hAnsiTheme="majorHAnsi"/>
          <w:b/>
          <w:sz w:val="26"/>
          <w:szCs w:val="26"/>
        </w:rPr>
        <w:t> :</w:t>
      </w:r>
      <w:proofErr w:type="gramEnd"/>
    </w:p>
    <w:p w14:paraId="2C1CBBF5" w14:textId="77777777" w:rsidR="002F5FEA" w:rsidRPr="002A474D" w:rsidRDefault="002F5FEA" w:rsidP="002F5FEA">
      <w:pPr>
        <w:jc w:val="both"/>
        <w:rPr>
          <w:rFonts w:asciiTheme="majorHAnsi" w:hAnsiTheme="majorHAnsi"/>
          <w:sz w:val="24"/>
          <w:szCs w:val="24"/>
        </w:rPr>
      </w:pPr>
    </w:p>
    <w:p w14:paraId="6563804A"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 xml:space="preserve">Le Bureau d’études présentera une note sur la méthodologie qui sera adoptée pour la réalisation de l’étude. Cette note inclura le canevas du rapport. Elle sera présentée dans un délai de 7 jours après la signature du contrat. </w:t>
      </w:r>
    </w:p>
    <w:p w14:paraId="353D925E"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L’ensemble du processus sera réalisé en étroite collaboration et sous la supervision du Ministère de l’Environnement et du Développement Durable (MEDD) et du Programme des Nations Unies pour le Développement (PNUD).</w:t>
      </w:r>
    </w:p>
    <w:p w14:paraId="1624E0D0" w14:textId="5CE4ADAD" w:rsid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Les versions finales de tous les documents devront  être déposées au MEDD et au PNUD  au soixante cinquièmes jours après la signature du contrat.</w:t>
      </w:r>
    </w:p>
    <w:p w14:paraId="0AC8FA1D" w14:textId="77777777" w:rsidR="002F5FEA" w:rsidRPr="002F5FEA" w:rsidRDefault="002F5FEA" w:rsidP="002F5FEA">
      <w:pPr>
        <w:jc w:val="both"/>
        <w:rPr>
          <w:rFonts w:asciiTheme="majorHAnsi" w:hAnsiTheme="majorHAnsi"/>
          <w:sz w:val="24"/>
          <w:szCs w:val="24"/>
          <w:lang w:val="fr-FR"/>
        </w:rPr>
      </w:pPr>
    </w:p>
    <w:p w14:paraId="1FD15C0A" w14:textId="5A419139" w:rsidR="002F5FEA" w:rsidRPr="000B7990" w:rsidRDefault="002F5FEA" w:rsidP="0014609B">
      <w:pPr>
        <w:numPr>
          <w:ilvl w:val="0"/>
          <w:numId w:val="24"/>
        </w:numPr>
        <w:jc w:val="both"/>
        <w:rPr>
          <w:rFonts w:asciiTheme="majorHAnsi" w:hAnsiTheme="majorHAnsi"/>
          <w:b/>
          <w:sz w:val="26"/>
          <w:szCs w:val="26"/>
        </w:rPr>
      </w:pPr>
      <w:r w:rsidRPr="000B7990">
        <w:rPr>
          <w:rFonts w:asciiTheme="majorHAnsi" w:hAnsiTheme="majorHAnsi"/>
          <w:b/>
          <w:sz w:val="26"/>
          <w:szCs w:val="26"/>
        </w:rPr>
        <w:t>Organisation du travail</w:t>
      </w:r>
      <w:r>
        <w:rPr>
          <w:rFonts w:asciiTheme="majorHAnsi" w:hAnsiTheme="majorHAnsi"/>
          <w:b/>
          <w:sz w:val="26"/>
          <w:szCs w:val="26"/>
        </w:rPr>
        <w:t>:</w:t>
      </w:r>
    </w:p>
    <w:p w14:paraId="3DC4A242" w14:textId="77777777" w:rsidR="002F5FEA" w:rsidRPr="002A474D" w:rsidRDefault="002F5FEA" w:rsidP="002F5FEA">
      <w:pPr>
        <w:tabs>
          <w:tab w:val="left" w:pos="8505"/>
        </w:tabs>
        <w:jc w:val="both"/>
        <w:rPr>
          <w:rFonts w:asciiTheme="majorHAnsi" w:hAnsiTheme="majorHAnsi"/>
          <w:sz w:val="24"/>
          <w:szCs w:val="24"/>
        </w:rPr>
      </w:pPr>
    </w:p>
    <w:p w14:paraId="3B91816A" w14:textId="03344A8A" w:rsidR="002F5FEA" w:rsidRPr="002F5FEA" w:rsidRDefault="002F5FEA" w:rsidP="002F5FEA">
      <w:pPr>
        <w:tabs>
          <w:tab w:val="left" w:pos="8505"/>
        </w:tabs>
        <w:jc w:val="both"/>
        <w:rPr>
          <w:rFonts w:asciiTheme="majorHAnsi" w:hAnsiTheme="majorHAnsi"/>
          <w:sz w:val="24"/>
          <w:szCs w:val="24"/>
          <w:lang w:val="fr-FR"/>
        </w:rPr>
      </w:pPr>
      <w:r w:rsidRPr="002F5FEA">
        <w:rPr>
          <w:rFonts w:asciiTheme="majorHAnsi" w:hAnsiTheme="majorHAnsi"/>
          <w:sz w:val="24"/>
          <w:szCs w:val="24"/>
          <w:lang w:val="fr-FR"/>
        </w:rPr>
        <w:t>Le Bureau d’études  travaillera en étroite collaboration avec le MEDD et le PNUD. Il prendra contact et organisera des réunions de travail avec l’ensemble des Départements et acteurs concernés, y compris le Conseil régional, les maires, le Secteur Privé et la Société Civil. Le MEDD, en tant que principal bénéficiaire de l’étude, facilitera la prise de contact avec les concernés.</w:t>
      </w:r>
    </w:p>
    <w:p w14:paraId="581E8544" w14:textId="6A0FD849" w:rsidR="002F5FEA" w:rsidRPr="000B7990" w:rsidRDefault="002F5FEA" w:rsidP="0014609B">
      <w:pPr>
        <w:numPr>
          <w:ilvl w:val="0"/>
          <w:numId w:val="24"/>
        </w:numPr>
        <w:jc w:val="both"/>
        <w:rPr>
          <w:rFonts w:asciiTheme="majorHAnsi" w:hAnsiTheme="majorHAnsi"/>
          <w:b/>
          <w:sz w:val="26"/>
          <w:szCs w:val="26"/>
        </w:rPr>
      </w:pPr>
      <w:r w:rsidRPr="000B7990">
        <w:rPr>
          <w:rFonts w:asciiTheme="majorHAnsi" w:hAnsiTheme="majorHAnsi"/>
          <w:b/>
          <w:sz w:val="26"/>
          <w:szCs w:val="26"/>
        </w:rPr>
        <w:t xml:space="preserve">Qualifications et </w:t>
      </w:r>
      <w:proofErr w:type="spellStart"/>
      <w:r w:rsidRPr="000B7990">
        <w:rPr>
          <w:rFonts w:asciiTheme="majorHAnsi" w:hAnsiTheme="majorHAnsi"/>
          <w:b/>
          <w:sz w:val="26"/>
          <w:szCs w:val="26"/>
        </w:rPr>
        <w:t>exp</w:t>
      </w:r>
      <w:r>
        <w:rPr>
          <w:rFonts w:asciiTheme="majorHAnsi" w:hAnsiTheme="majorHAnsi"/>
          <w:b/>
          <w:sz w:val="26"/>
          <w:szCs w:val="26"/>
        </w:rPr>
        <w:t>é</w:t>
      </w:r>
      <w:r w:rsidRPr="000B7990">
        <w:rPr>
          <w:rFonts w:asciiTheme="majorHAnsi" w:hAnsiTheme="majorHAnsi"/>
          <w:b/>
          <w:sz w:val="26"/>
          <w:szCs w:val="26"/>
        </w:rPr>
        <w:t>riences</w:t>
      </w:r>
      <w:proofErr w:type="spellEnd"/>
      <w:r>
        <w:rPr>
          <w:rFonts w:asciiTheme="majorHAnsi" w:hAnsiTheme="majorHAnsi"/>
          <w:b/>
          <w:sz w:val="26"/>
          <w:szCs w:val="26"/>
        </w:rPr>
        <w:t>:</w:t>
      </w:r>
    </w:p>
    <w:p w14:paraId="25EB5FAA" w14:textId="77777777" w:rsidR="002F5FEA" w:rsidRPr="002A474D" w:rsidRDefault="002F5FEA" w:rsidP="002F5FEA">
      <w:pPr>
        <w:jc w:val="both"/>
        <w:rPr>
          <w:rFonts w:asciiTheme="majorHAnsi" w:hAnsiTheme="majorHAnsi"/>
          <w:sz w:val="24"/>
          <w:szCs w:val="24"/>
        </w:rPr>
      </w:pPr>
    </w:p>
    <w:p w14:paraId="51C1CE0E"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Vu le caractère très technique et spécialisé de l’étude et qui pourrait faire appel à plus d’une compétence, ce travail sera confié à  un Bureau d’Etude spécialisé  ayant une grande expérience dans le domaine des études similaires ou apparentées.</w:t>
      </w:r>
    </w:p>
    <w:p w14:paraId="130ACC00"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 Bureau d’études  mobilisera les compétences requises pour la réalisation de ce travail.</w:t>
      </w:r>
    </w:p>
    <w:p w14:paraId="2040D878"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Le Bureau d’étude doit avoir une expérience avérée dans la réalisation d’études similaires et ayant déjà travaillé dans l’élaboration des documents juridiques à caractères institutionnels (projets de loi, projets de décrets etc.).</w:t>
      </w:r>
    </w:p>
    <w:p w14:paraId="72BD3D78"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Il mettra en place le personnel qualifié suffisant pour assurer les prestations requises et produire un travail de qualité pendant toute la durée de la mission.</w:t>
      </w:r>
    </w:p>
    <w:p w14:paraId="60EC288A"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 xml:space="preserve">Le Bureau devra proposer une équipe ayant au minimum les profils clés suivants : </w:t>
      </w:r>
    </w:p>
    <w:p w14:paraId="5EDC3163" w14:textId="77777777" w:rsidR="002F5FEA" w:rsidRPr="002F5FEA" w:rsidRDefault="002F5FEA" w:rsidP="002F5FEA">
      <w:pPr>
        <w:shd w:val="clear" w:color="auto" w:fill="FFFFFF"/>
        <w:jc w:val="both"/>
        <w:rPr>
          <w:rFonts w:asciiTheme="majorHAnsi" w:hAnsiTheme="majorHAnsi"/>
          <w:sz w:val="24"/>
          <w:szCs w:val="24"/>
          <w:lang w:val="fr-FR"/>
        </w:rPr>
      </w:pPr>
    </w:p>
    <w:p w14:paraId="405F9B73" w14:textId="77777777" w:rsidR="002F5FEA" w:rsidRPr="002F5FEA" w:rsidRDefault="002F5FEA" w:rsidP="0014609B">
      <w:pPr>
        <w:pStyle w:val="Paragraphedeliste"/>
        <w:widowControl/>
        <w:numPr>
          <w:ilvl w:val="0"/>
          <w:numId w:val="33"/>
        </w:numPr>
        <w:shd w:val="clear" w:color="auto" w:fill="FFFFFF"/>
        <w:overflowPunct/>
        <w:adjustRightInd/>
        <w:spacing w:after="200" w:line="276" w:lineRule="auto"/>
        <w:jc w:val="both"/>
        <w:rPr>
          <w:rFonts w:asciiTheme="majorHAnsi" w:hAnsiTheme="majorHAnsi"/>
          <w:b/>
          <w:sz w:val="24"/>
          <w:u w:val="single"/>
          <w:lang w:val="fr-FR"/>
        </w:rPr>
      </w:pPr>
      <w:r w:rsidRPr="002F5FEA">
        <w:rPr>
          <w:rFonts w:asciiTheme="majorHAnsi" w:hAnsiTheme="majorHAnsi"/>
          <w:b/>
          <w:sz w:val="24"/>
          <w:u w:val="single"/>
          <w:lang w:val="fr-FR"/>
        </w:rPr>
        <w:t xml:space="preserve">Expert en gestion des déchets chef de file (35 jours) : </w:t>
      </w:r>
    </w:p>
    <w:p w14:paraId="2EDB679D"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L’expert</w:t>
      </w:r>
      <w:r w:rsidRPr="002F5FEA">
        <w:rPr>
          <w:rFonts w:asciiTheme="majorHAnsi" w:hAnsiTheme="majorHAnsi"/>
          <w:bCs/>
          <w:sz w:val="24"/>
          <w:szCs w:val="24"/>
          <w:lang w:val="fr-FR"/>
        </w:rPr>
        <w:t xml:space="preserve"> en gestion des déchets est le chef </w:t>
      </w:r>
      <w:r w:rsidRPr="002F5FEA">
        <w:rPr>
          <w:rFonts w:asciiTheme="majorHAnsi" w:hAnsiTheme="majorHAnsi"/>
          <w:sz w:val="24"/>
          <w:szCs w:val="24"/>
          <w:lang w:val="fr-FR"/>
        </w:rPr>
        <w:t xml:space="preserve">de mission et sera responsable de la coordination générale de la mission avec l’objectif principal d’assurer le déroulement normal en termes de délais, de qualité et de coûts. </w:t>
      </w:r>
    </w:p>
    <w:p w14:paraId="3222CDE6"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Il doit être titulaire d’un diplôme de niveau bac + 5 ans en sciences de l’environnement, la gestion des pollutions, ou de tout autre domaine jugé acceptable. Il doit avoir une expérience professionnelle d’au moins 10 ans. Il doit justifier de compétences et d’expériences avérées dans  la gestion des déchets urbains ou la lutte contre les pollutions.</w:t>
      </w:r>
    </w:p>
    <w:p w14:paraId="7C41BE8D"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Une bonne compréhension de la problématique de la gestion des déchets solides dans la sous-région ainsi que les différents défis posés par la gestion des déchets urbains sera un atout.</w:t>
      </w:r>
    </w:p>
    <w:p w14:paraId="01382ACD"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L’expert doit  disposer de bonnes capacités de communication, de synthèse et de rédaction  en français.</w:t>
      </w:r>
    </w:p>
    <w:p w14:paraId="62CEAC73" w14:textId="77777777" w:rsidR="002F5FEA" w:rsidRPr="000B7990" w:rsidRDefault="002F5FEA" w:rsidP="0014609B">
      <w:pPr>
        <w:pStyle w:val="Paragraphedeliste"/>
        <w:widowControl/>
        <w:numPr>
          <w:ilvl w:val="0"/>
          <w:numId w:val="33"/>
        </w:numPr>
        <w:shd w:val="clear" w:color="auto" w:fill="FFFFFF"/>
        <w:overflowPunct/>
        <w:adjustRightInd/>
        <w:spacing w:after="200" w:line="276" w:lineRule="auto"/>
        <w:jc w:val="both"/>
        <w:rPr>
          <w:rFonts w:asciiTheme="majorHAnsi" w:hAnsiTheme="majorHAnsi"/>
          <w:b/>
          <w:sz w:val="24"/>
          <w:u w:val="single"/>
        </w:rPr>
      </w:pPr>
      <w:bookmarkStart w:id="4" w:name="_Hlk33711301"/>
      <w:r w:rsidRPr="000B7990">
        <w:rPr>
          <w:rFonts w:asciiTheme="majorHAnsi" w:hAnsiTheme="majorHAnsi"/>
          <w:b/>
          <w:sz w:val="24"/>
          <w:u w:val="single"/>
        </w:rPr>
        <w:t xml:space="preserve">Expert </w:t>
      </w:r>
      <w:proofErr w:type="spellStart"/>
      <w:r w:rsidRPr="000B7990">
        <w:rPr>
          <w:rFonts w:asciiTheme="majorHAnsi" w:hAnsiTheme="majorHAnsi"/>
          <w:b/>
          <w:sz w:val="24"/>
          <w:u w:val="single"/>
        </w:rPr>
        <w:t>juriste</w:t>
      </w:r>
      <w:proofErr w:type="spellEnd"/>
      <w:r>
        <w:rPr>
          <w:rFonts w:asciiTheme="majorHAnsi" w:hAnsiTheme="majorHAnsi"/>
          <w:b/>
          <w:sz w:val="24"/>
          <w:u w:val="single"/>
        </w:rPr>
        <w:t xml:space="preserve"> </w:t>
      </w:r>
      <w:bookmarkEnd w:id="4"/>
      <w:r>
        <w:rPr>
          <w:rFonts w:asciiTheme="majorHAnsi" w:hAnsiTheme="majorHAnsi"/>
          <w:b/>
          <w:sz w:val="24"/>
          <w:u w:val="single"/>
        </w:rPr>
        <w:t xml:space="preserve">(30 </w:t>
      </w:r>
      <w:proofErr w:type="spellStart"/>
      <w:r>
        <w:rPr>
          <w:rFonts w:asciiTheme="majorHAnsi" w:hAnsiTheme="majorHAnsi"/>
          <w:b/>
          <w:sz w:val="24"/>
          <w:u w:val="single"/>
        </w:rPr>
        <w:t>jours</w:t>
      </w:r>
      <w:proofErr w:type="spellEnd"/>
      <w:proofErr w:type="gramStart"/>
      <w:r>
        <w:rPr>
          <w:rFonts w:asciiTheme="majorHAnsi" w:hAnsiTheme="majorHAnsi"/>
          <w:b/>
          <w:sz w:val="24"/>
          <w:u w:val="single"/>
        </w:rPr>
        <w:t>)</w:t>
      </w:r>
      <w:r w:rsidRPr="000B7990">
        <w:rPr>
          <w:rFonts w:asciiTheme="majorHAnsi" w:hAnsiTheme="majorHAnsi"/>
          <w:b/>
          <w:sz w:val="24"/>
          <w:u w:val="single"/>
        </w:rPr>
        <w:t> :</w:t>
      </w:r>
      <w:proofErr w:type="gramEnd"/>
    </w:p>
    <w:p w14:paraId="2DBA978A"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Le consultant devrait être titulaire d’un diplôme de niveau bac + 5 ans en sciences juridiques, sciences sociales ou de tout autre domaine jugé acceptable. Il doit avoir une expérience professionnelle d’au moins 10 ans.</w:t>
      </w:r>
    </w:p>
    <w:p w14:paraId="6A544D51"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Le Consultant  doit justifier de compétences en études institutionnelles et juridiques dans la sous-région et avoir une expérience de la gestion des déchets solides.</w:t>
      </w:r>
    </w:p>
    <w:p w14:paraId="3F270181"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 xml:space="preserve">Une bonne connaissance et une expérience avérée dans les études similaires sur les déchets sera un atout. </w:t>
      </w:r>
    </w:p>
    <w:p w14:paraId="56718CFA" w14:textId="77777777" w:rsidR="002F5FEA" w:rsidRPr="002F5FEA" w:rsidRDefault="002F5FEA" w:rsidP="002F5FEA">
      <w:pPr>
        <w:shd w:val="clear" w:color="auto" w:fill="FFFFFF"/>
        <w:jc w:val="both"/>
        <w:rPr>
          <w:rFonts w:asciiTheme="majorHAnsi" w:hAnsiTheme="majorHAnsi"/>
          <w:sz w:val="24"/>
          <w:szCs w:val="24"/>
          <w:lang w:val="fr-FR"/>
        </w:rPr>
      </w:pPr>
      <w:r w:rsidRPr="002F5FEA">
        <w:rPr>
          <w:rFonts w:asciiTheme="majorHAnsi" w:hAnsiTheme="majorHAnsi"/>
          <w:sz w:val="24"/>
          <w:szCs w:val="24"/>
          <w:lang w:val="fr-FR"/>
        </w:rPr>
        <w:t xml:space="preserve">Le Consultant doit disposer de bonnes capacités de communication, de synthèse et de rédaction en français. </w:t>
      </w:r>
    </w:p>
    <w:p w14:paraId="5D3A27DD" w14:textId="77777777" w:rsidR="002F5FEA" w:rsidRPr="002F5FEA" w:rsidRDefault="002F5FEA" w:rsidP="0014609B">
      <w:pPr>
        <w:numPr>
          <w:ilvl w:val="0"/>
          <w:numId w:val="24"/>
        </w:numPr>
        <w:jc w:val="both"/>
        <w:rPr>
          <w:rFonts w:asciiTheme="majorHAnsi" w:hAnsiTheme="majorHAnsi"/>
          <w:b/>
          <w:sz w:val="26"/>
          <w:szCs w:val="26"/>
          <w:lang w:val="fr-FR"/>
        </w:rPr>
      </w:pPr>
      <w:r w:rsidRPr="002F5FEA">
        <w:rPr>
          <w:rFonts w:asciiTheme="majorHAnsi" w:hAnsiTheme="majorHAnsi"/>
          <w:b/>
          <w:sz w:val="26"/>
          <w:szCs w:val="26"/>
          <w:lang w:val="fr-FR"/>
        </w:rPr>
        <w:t>Dossier de candidature (Offre technique et financière) :</w:t>
      </w:r>
    </w:p>
    <w:p w14:paraId="1B182959" w14:textId="77777777" w:rsidR="002F5FEA" w:rsidRPr="002F5FEA" w:rsidRDefault="002F5FEA" w:rsidP="002F5FEA">
      <w:pPr>
        <w:jc w:val="both"/>
        <w:rPr>
          <w:rFonts w:asciiTheme="majorHAnsi" w:hAnsiTheme="majorHAnsi"/>
          <w:sz w:val="24"/>
          <w:szCs w:val="24"/>
          <w:lang w:val="fr-FR" w:eastAsia="fr-FR"/>
        </w:rPr>
      </w:pPr>
    </w:p>
    <w:p w14:paraId="08F6E991" w14:textId="77777777" w:rsidR="002F5FEA" w:rsidRPr="002F5FEA" w:rsidRDefault="002F5FEA" w:rsidP="002F5FEA">
      <w:pPr>
        <w:jc w:val="both"/>
        <w:rPr>
          <w:rFonts w:asciiTheme="majorHAnsi" w:hAnsiTheme="majorHAnsi"/>
          <w:sz w:val="24"/>
          <w:szCs w:val="24"/>
          <w:lang w:val="fr-FR" w:eastAsia="fr-FR"/>
        </w:rPr>
      </w:pPr>
      <w:r w:rsidRPr="002F5FEA">
        <w:rPr>
          <w:rFonts w:asciiTheme="majorHAnsi" w:hAnsiTheme="majorHAnsi"/>
          <w:sz w:val="24"/>
          <w:szCs w:val="24"/>
          <w:lang w:val="fr-FR" w:eastAsia="fr-FR"/>
        </w:rPr>
        <w:t>Le bureau d’étude intéressé, devra démontrer son expertise, en soumettant les documents / informations suivantes :</w:t>
      </w:r>
    </w:p>
    <w:p w14:paraId="036B15EE" w14:textId="77777777" w:rsidR="002F5FEA" w:rsidRPr="002F5FEA" w:rsidRDefault="002F5FEA" w:rsidP="0014609B">
      <w:pPr>
        <w:numPr>
          <w:ilvl w:val="0"/>
          <w:numId w:val="27"/>
        </w:numPr>
        <w:spacing w:after="160" w:line="259" w:lineRule="auto"/>
        <w:contextualSpacing/>
        <w:jc w:val="both"/>
        <w:rPr>
          <w:rFonts w:asciiTheme="majorHAnsi" w:hAnsiTheme="majorHAnsi"/>
          <w:sz w:val="24"/>
          <w:szCs w:val="24"/>
          <w:lang w:val="fr-FR"/>
        </w:rPr>
      </w:pPr>
      <w:r w:rsidRPr="002F5FEA">
        <w:rPr>
          <w:rFonts w:asciiTheme="majorHAnsi" w:hAnsiTheme="majorHAnsi"/>
          <w:sz w:val="24"/>
          <w:szCs w:val="24"/>
          <w:lang w:val="fr-FR"/>
        </w:rPr>
        <w:t>L’offre technique doit comporter les éléments suivants :</w:t>
      </w:r>
    </w:p>
    <w:p w14:paraId="3E34EC0E" w14:textId="77777777" w:rsidR="002F5FEA" w:rsidRPr="002F5FEA" w:rsidRDefault="002F5FEA" w:rsidP="0014609B">
      <w:pPr>
        <w:numPr>
          <w:ilvl w:val="0"/>
          <w:numId w:val="26"/>
        </w:numPr>
        <w:spacing w:after="160" w:line="259" w:lineRule="auto"/>
        <w:contextualSpacing/>
        <w:jc w:val="both"/>
        <w:rPr>
          <w:rFonts w:asciiTheme="majorHAnsi" w:hAnsiTheme="majorHAnsi"/>
          <w:sz w:val="24"/>
          <w:szCs w:val="24"/>
          <w:lang w:val="fr-FR"/>
        </w:rPr>
      </w:pPr>
      <w:r w:rsidRPr="002F5FEA">
        <w:rPr>
          <w:rFonts w:asciiTheme="majorHAnsi" w:hAnsiTheme="majorHAnsi"/>
          <w:sz w:val="24"/>
          <w:szCs w:val="24"/>
          <w:lang w:val="fr-FR"/>
        </w:rPr>
        <w:t>Méthodologie sur l’approche proposée pour la réalisation du travail.</w:t>
      </w:r>
    </w:p>
    <w:p w14:paraId="0F50AF74" w14:textId="77777777" w:rsidR="002F5FEA" w:rsidRPr="002F5FEA" w:rsidRDefault="002F5FEA" w:rsidP="0014609B">
      <w:pPr>
        <w:numPr>
          <w:ilvl w:val="0"/>
          <w:numId w:val="26"/>
        </w:numPr>
        <w:spacing w:after="160" w:line="259" w:lineRule="auto"/>
        <w:contextualSpacing/>
        <w:jc w:val="both"/>
        <w:rPr>
          <w:rFonts w:asciiTheme="majorHAnsi" w:hAnsiTheme="majorHAnsi"/>
          <w:sz w:val="24"/>
          <w:szCs w:val="24"/>
          <w:lang w:val="fr-FR"/>
        </w:rPr>
      </w:pPr>
      <w:r w:rsidRPr="002F5FEA">
        <w:rPr>
          <w:rFonts w:asciiTheme="majorHAnsi" w:hAnsiTheme="majorHAnsi"/>
          <w:sz w:val="24"/>
          <w:szCs w:val="24"/>
          <w:lang w:val="fr-FR"/>
        </w:rPr>
        <w:t>CV des consultant(e)s mettant en valeur les expériences et compétences en lien avec la consultation.</w:t>
      </w:r>
    </w:p>
    <w:p w14:paraId="2567AADE" w14:textId="77777777" w:rsidR="002F5FEA" w:rsidRPr="002F5FEA" w:rsidRDefault="002F5FEA" w:rsidP="002F5FEA">
      <w:pPr>
        <w:ind w:left="720"/>
        <w:contextualSpacing/>
        <w:jc w:val="both"/>
        <w:rPr>
          <w:rFonts w:asciiTheme="majorHAnsi" w:hAnsiTheme="majorHAnsi"/>
          <w:sz w:val="24"/>
          <w:szCs w:val="24"/>
          <w:lang w:val="fr-FR"/>
        </w:rPr>
      </w:pPr>
    </w:p>
    <w:p w14:paraId="41CCF29E" w14:textId="77777777" w:rsidR="00850EC6" w:rsidRDefault="002F5FEA" w:rsidP="0014609B">
      <w:pPr>
        <w:numPr>
          <w:ilvl w:val="0"/>
          <w:numId w:val="27"/>
        </w:numPr>
        <w:spacing w:after="160" w:line="259" w:lineRule="auto"/>
        <w:contextualSpacing/>
        <w:jc w:val="both"/>
        <w:rPr>
          <w:rFonts w:asciiTheme="majorHAnsi" w:hAnsiTheme="majorHAnsi"/>
          <w:color w:val="FF0000"/>
          <w:sz w:val="24"/>
          <w:szCs w:val="24"/>
        </w:rPr>
      </w:pPr>
      <w:proofErr w:type="spellStart"/>
      <w:r w:rsidRPr="00DD4221">
        <w:rPr>
          <w:rFonts w:asciiTheme="majorHAnsi" w:hAnsiTheme="majorHAnsi"/>
          <w:color w:val="FF0000"/>
          <w:sz w:val="24"/>
          <w:szCs w:val="24"/>
        </w:rPr>
        <w:t>L’offre</w:t>
      </w:r>
      <w:proofErr w:type="spellEnd"/>
      <w:r w:rsidRPr="00DD4221">
        <w:rPr>
          <w:rFonts w:asciiTheme="majorHAnsi" w:hAnsiTheme="majorHAnsi"/>
          <w:color w:val="FF0000"/>
          <w:sz w:val="24"/>
          <w:szCs w:val="24"/>
        </w:rPr>
        <w:t xml:space="preserve"> </w:t>
      </w:r>
      <w:r w:rsidR="00850EC6" w:rsidRPr="00DD4221">
        <w:rPr>
          <w:rFonts w:asciiTheme="majorHAnsi" w:hAnsiTheme="majorHAnsi"/>
          <w:color w:val="FF0000"/>
          <w:sz w:val="24"/>
          <w:szCs w:val="24"/>
        </w:rPr>
        <w:t>financière:</w:t>
      </w:r>
    </w:p>
    <w:p w14:paraId="1512C332" w14:textId="32B4166C" w:rsidR="002F5FEA" w:rsidRPr="00DD4221" w:rsidRDefault="002F5FEA" w:rsidP="00850EC6">
      <w:pPr>
        <w:spacing w:after="160" w:line="259" w:lineRule="auto"/>
        <w:ind w:left="360"/>
        <w:contextualSpacing/>
        <w:jc w:val="both"/>
        <w:rPr>
          <w:rFonts w:asciiTheme="majorHAnsi" w:hAnsiTheme="majorHAnsi"/>
          <w:color w:val="FF0000"/>
          <w:sz w:val="24"/>
          <w:szCs w:val="24"/>
        </w:rPr>
      </w:pPr>
      <w:r w:rsidRPr="00DD4221">
        <w:rPr>
          <w:rFonts w:asciiTheme="majorHAnsi" w:hAnsiTheme="majorHAnsi"/>
          <w:color w:val="FF0000"/>
          <w:sz w:val="24"/>
          <w:szCs w:val="24"/>
        </w:rPr>
        <w:t xml:space="preserve"> </w:t>
      </w:r>
    </w:p>
    <w:p w14:paraId="0BD6FFA7" w14:textId="77777777" w:rsidR="002F5FEA" w:rsidRPr="00850EC6" w:rsidRDefault="002F5FEA" w:rsidP="002F5FEA">
      <w:pPr>
        <w:jc w:val="both"/>
        <w:rPr>
          <w:rFonts w:asciiTheme="majorHAnsi" w:hAnsiTheme="majorHAnsi"/>
          <w:sz w:val="24"/>
          <w:szCs w:val="24"/>
          <w:lang w:val="fr-FR" w:eastAsia="fr-FR"/>
        </w:rPr>
      </w:pPr>
      <w:r w:rsidRPr="00850EC6">
        <w:rPr>
          <w:rFonts w:asciiTheme="majorHAnsi" w:hAnsiTheme="majorHAnsi"/>
          <w:sz w:val="24"/>
          <w:szCs w:val="24"/>
          <w:lang w:val="fr-FR" w:eastAsia="fr-FR"/>
        </w:rPr>
        <w:t>L’offre financière comprendra une ventilation des montants :</w:t>
      </w:r>
    </w:p>
    <w:p w14:paraId="521A5CC5" w14:textId="77777777" w:rsidR="002F5FEA" w:rsidRPr="00850EC6" w:rsidRDefault="002F5FEA" w:rsidP="0014609B">
      <w:pPr>
        <w:pStyle w:val="Paragraphedeliste"/>
        <w:widowControl/>
        <w:numPr>
          <w:ilvl w:val="0"/>
          <w:numId w:val="34"/>
        </w:numPr>
        <w:overflowPunct/>
        <w:adjustRightInd/>
        <w:spacing w:line="240" w:lineRule="auto"/>
        <w:jc w:val="both"/>
        <w:rPr>
          <w:rFonts w:asciiTheme="majorHAnsi" w:hAnsiTheme="majorHAnsi"/>
          <w:sz w:val="24"/>
          <w:lang w:val="fr-FR" w:eastAsia="fr-FR"/>
        </w:rPr>
      </w:pPr>
      <w:r w:rsidRPr="00850EC6">
        <w:rPr>
          <w:rFonts w:asciiTheme="majorHAnsi" w:hAnsiTheme="majorHAnsi"/>
          <w:sz w:val="24"/>
          <w:lang w:val="fr-FR" w:eastAsia="fr-FR"/>
        </w:rPr>
        <w:t>Montant des honoraires journaliers du consultant</w:t>
      </w:r>
      <w:r w:rsidRPr="00850EC6">
        <w:rPr>
          <w:lang w:val="fr-FR"/>
        </w:rPr>
        <w:t xml:space="preserve"> </w:t>
      </w:r>
      <w:r w:rsidRPr="00850EC6">
        <w:rPr>
          <w:rFonts w:asciiTheme="majorHAnsi" w:hAnsiTheme="majorHAnsi"/>
          <w:sz w:val="24"/>
          <w:lang w:val="fr-FR" w:eastAsia="fr-FR"/>
        </w:rPr>
        <w:t xml:space="preserve">expert en gestion des déchets chef de </w:t>
      </w:r>
      <w:proofErr w:type="gramStart"/>
      <w:r w:rsidRPr="00850EC6">
        <w:rPr>
          <w:rFonts w:asciiTheme="majorHAnsi" w:hAnsiTheme="majorHAnsi"/>
          <w:sz w:val="24"/>
          <w:lang w:val="fr-FR" w:eastAsia="fr-FR"/>
        </w:rPr>
        <w:t>file;</w:t>
      </w:r>
      <w:proofErr w:type="gramEnd"/>
    </w:p>
    <w:p w14:paraId="5865C6C2" w14:textId="77777777" w:rsidR="002F5FEA" w:rsidRPr="00850EC6" w:rsidRDefault="002F5FEA" w:rsidP="0014609B">
      <w:pPr>
        <w:pStyle w:val="Paragraphedeliste"/>
        <w:widowControl/>
        <w:numPr>
          <w:ilvl w:val="0"/>
          <w:numId w:val="34"/>
        </w:numPr>
        <w:overflowPunct/>
        <w:adjustRightInd/>
        <w:spacing w:line="240" w:lineRule="auto"/>
        <w:jc w:val="both"/>
        <w:rPr>
          <w:rFonts w:asciiTheme="majorHAnsi" w:hAnsiTheme="majorHAnsi"/>
          <w:sz w:val="24"/>
          <w:lang w:val="fr-FR" w:eastAsia="fr-FR"/>
        </w:rPr>
      </w:pPr>
      <w:r w:rsidRPr="00850EC6">
        <w:rPr>
          <w:rFonts w:asciiTheme="majorHAnsi" w:hAnsiTheme="majorHAnsi"/>
          <w:sz w:val="24"/>
          <w:lang w:val="fr-FR" w:eastAsia="fr-FR"/>
        </w:rPr>
        <w:t>Montant des honoraires journaliers du consultant</w:t>
      </w:r>
      <w:r w:rsidRPr="00850EC6">
        <w:rPr>
          <w:lang w:val="fr-FR"/>
        </w:rPr>
        <w:t xml:space="preserve"> </w:t>
      </w:r>
      <w:r w:rsidRPr="00850EC6">
        <w:rPr>
          <w:rFonts w:asciiTheme="majorHAnsi" w:hAnsiTheme="majorHAnsi"/>
          <w:sz w:val="24"/>
          <w:lang w:val="fr-FR" w:eastAsia="fr-FR"/>
        </w:rPr>
        <w:t>expert juriste ;</w:t>
      </w:r>
    </w:p>
    <w:p w14:paraId="5386EE78" w14:textId="77777777" w:rsidR="002F5FEA" w:rsidRPr="00850EC6" w:rsidRDefault="002F5FEA" w:rsidP="0014609B">
      <w:pPr>
        <w:pStyle w:val="Paragraphedeliste"/>
        <w:widowControl/>
        <w:numPr>
          <w:ilvl w:val="0"/>
          <w:numId w:val="34"/>
        </w:numPr>
        <w:overflowPunct/>
        <w:adjustRightInd/>
        <w:spacing w:line="240" w:lineRule="auto"/>
        <w:jc w:val="both"/>
        <w:rPr>
          <w:rFonts w:asciiTheme="majorHAnsi" w:hAnsiTheme="majorHAnsi"/>
          <w:sz w:val="24"/>
          <w:lang w:val="fr-FR" w:eastAsia="fr-FR"/>
        </w:rPr>
      </w:pPr>
      <w:r w:rsidRPr="00850EC6">
        <w:rPr>
          <w:rFonts w:asciiTheme="majorHAnsi" w:hAnsiTheme="majorHAnsi"/>
          <w:sz w:val="24"/>
          <w:lang w:val="fr-FR" w:eastAsia="fr-FR"/>
        </w:rPr>
        <w:t>Les DSA pour les missions pour chacun des deux experts ;</w:t>
      </w:r>
    </w:p>
    <w:p w14:paraId="7A77644E" w14:textId="77777777" w:rsidR="002F5FEA" w:rsidRPr="00850EC6" w:rsidRDefault="002F5FEA" w:rsidP="0014609B">
      <w:pPr>
        <w:pStyle w:val="Paragraphedeliste"/>
        <w:widowControl/>
        <w:numPr>
          <w:ilvl w:val="0"/>
          <w:numId w:val="34"/>
        </w:numPr>
        <w:overflowPunct/>
        <w:adjustRightInd/>
        <w:spacing w:line="240" w:lineRule="auto"/>
        <w:jc w:val="both"/>
        <w:rPr>
          <w:rFonts w:asciiTheme="majorHAnsi" w:hAnsiTheme="majorHAnsi"/>
          <w:sz w:val="24"/>
          <w:lang w:val="fr-FR" w:eastAsia="fr-FR"/>
        </w:rPr>
      </w:pPr>
      <w:r w:rsidRPr="00850EC6">
        <w:rPr>
          <w:rFonts w:asciiTheme="majorHAnsi" w:hAnsiTheme="majorHAnsi"/>
          <w:sz w:val="24"/>
          <w:lang w:val="fr-FR" w:eastAsia="fr-FR"/>
        </w:rPr>
        <w:t xml:space="preserve">Nombre de missions et frais des billets aller et retour pour l’arrivée des consultants à Nouakchott à partir de leur lieu de résidence. </w:t>
      </w:r>
    </w:p>
    <w:p w14:paraId="5150080F" w14:textId="77777777" w:rsidR="002F5FEA" w:rsidRPr="00850EC6" w:rsidRDefault="002F5FEA" w:rsidP="002F5FEA">
      <w:pPr>
        <w:jc w:val="both"/>
        <w:rPr>
          <w:rFonts w:asciiTheme="majorHAnsi" w:hAnsiTheme="majorHAnsi"/>
          <w:b/>
          <w:sz w:val="24"/>
          <w:szCs w:val="24"/>
          <w:lang w:val="fr-FR" w:eastAsia="fr-FR"/>
        </w:rPr>
      </w:pPr>
    </w:p>
    <w:p w14:paraId="06520DE1" w14:textId="77777777" w:rsidR="002F5FEA" w:rsidRPr="002F5FEA" w:rsidRDefault="002F5FEA" w:rsidP="002F5FEA">
      <w:pPr>
        <w:jc w:val="both"/>
        <w:rPr>
          <w:rFonts w:asciiTheme="majorHAnsi" w:hAnsiTheme="majorHAnsi"/>
          <w:b/>
          <w:sz w:val="26"/>
          <w:szCs w:val="26"/>
          <w:lang w:val="fr-FR"/>
        </w:rPr>
      </w:pPr>
      <w:r w:rsidRPr="002F5FEA">
        <w:rPr>
          <w:rFonts w:asciiTheme="majorHAnsi" w:hAnsiTheme="majorHAnsi"/>
          <w:b/>
          <w:sz w:val="26"/>
          <w:szCs w:val="26"/>
          <w:lang w:val="fr-FR"/>
        </w:rPr>
        <w:t>9. Évaluation des offres :</w:t>
      </w:r>
    </w:p>
    <w:p w14:paraId="14EB2FD5"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lang w:val="fr-FR"/>
        </w:rPr>
      </w:pPr>
    </w:p>
    <w:p w14:paraId="1D96AF9C"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lang w:val="fr-FR"/>
        </w:rPr>
      </w:pPr>
      <w:r w:rsidRPr="002F5FEA">
        <w:rPr>
          <w:rFonts w:asciiTheme="majorHAnsi" w:hAnsiTheme="majorHAnsi"/>
          <w:sz w:val="24"/>
          <w:szCs w:val="24"/>
          <w:lang w:val="fr-FR"/>
        </w:rPr>
        <w:t>Les candidats individuels seront évalués sur la base d'une analyse cumulative en tenant compte de la combinaison des qualifications, de l'expérience et de la proposition financière des candidats.</w:t>
      </w:r>
    </w:p>
    <w:p w14:paraId="38DBB41C"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lang w:val="fr-FR"/>
        </w:rPr>
      </w:pPr>
    </w:p>
    <w:p w14:paraId="5F99781A"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lang w:val="fr-FR"/>
        </w:rPr>
      </w:pPr>
      <w:r w:rsidRPr="002F5FEA">
        <w:rPr>
          <w:rFonts w:asciiTheme="majorHAnsi" w:hAnsiTheme="majorHAnsi"/>
          <w:sz w:val="24"/>
          <w:szCs w:val="24"/>
          <w:lang w:val="fr-FR"/>
        </w:rPr>
        <w:t xml:space="preserve">L'attribution du marché doit être faite au consultant dont l'offre a été évaluée et déterminée comme </w:t>
      </w:r>
      <w:proofErr w:type="gramStart"/>
      <w:r w:rsidRPr="002F5FEA">
        <w:rPr>
          <w:rFonts w:asciiTheme="majorHAnsi" w:hAnsiTheme="majorHAnsi"/>
          <w:sz w:val="24"/>
          <w:szCs w:val="24"/>
          <w:lang w:val="fr-FR"/>
        </w:rPr>
        <w:t>suit:</w:t>
      </w:r>
      <w:proofErr w:type="gramEnd"/>
    </w:p>
    <w:p w14:paraId="1DA166CC" w14:textId="77777777" w:rsidR="002F5FEA" w:rsidRPr="00C60620" w:rsidRDefault="002F5FEA" w:rsidP="0014609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sz w:val="24"/>
          <w:szCs w:val="24"/>
        </w:rPr>
      </w:pPr>
      <w:proofErr w:type="spellStart"/>
      <w:r w:rsidRPr="00C60620">
        <w:rPr>
          <w:rFonts w:asciiTheme="majorHAnsi" w:hAnsiTheme="majorHAnsi"/>
          <w:sz w:val="24"/>
          <w:szCs w:val="24"/>
        </w:rPr>
        <w:t>Responsable</w:t>
      </w:r>
      <w:proofErr w:type="spellEnd"/>
      <w:r w:rsidRPr="00C60620">
        <w:rPr>
          <w:rFonts w:asciiTheme="majorHAnsi" w:hAnsiTheme="majorHAnsi"/>
          <w:sz w:val="24"/>
          <w:szCs w:val="24"/>
        </w:rPr>
        <w:t xml:space="preserve"> / </w:t>
      </w:r>
      <w:proofErr w:type="spellStart"/>
      <w:r w:rsidRPr="00C60620">
        <w:rPr>
          <w:rFonts w:asciiTheme="majorHAnsi" w:hAnsiTheme="majorHAnsi"/>
          <w:sz w:val="24"/>
          <w:szCs w:val="24"/>
        </w:rPr>
        <w:t>conforme</w:t>
      </w:r>
      <w:proofErr w:type="spellEnd"/>
      <w:r w:rsidRPr="00C60620">
        <w:rPr>
          <w:rFonts w:asciiTheme="majorHAnsi" w:hAnsiTheme="majorHAnsi"/>
          <w:sz w:val="24"/>
          <w:szCs w:val="24"/>
        </w:rPr>
        <w:t xml:space="preserve"> / </w:t>
      </w:r>
      <w:proofErr w:type="gramStart"/>
      <w:r w:rsidRPr="00C60620">
        <w:rPr>
          <w:rFonts w:asciiTheme="majorHAnsi" w:hAnsiTheme="majorHAnsi"/>
          <w:sz w:val="24"/>
          <w:szCs w:val="24"/>
        </w:rPr>
        <w:t>acceptable ;</w:t>
      </w:r>
      <w:proofErr w:type="gramEnd"/>
      <w:r w:rsidRPr="00C60620">
        <w:rPr>
          <w:rFonts w:asciiTheme="majorHAnsi" w:hAnsiTheme="majorHAnsi"/>
          <w:sz w:val="24"/>
          <w:szCs w:val="24"/>
        </w:rPr>
        <w:t xml:space="preserve"> </w:t>
      </w:r>
    </w:p>
    <w:p w14:paraId="53F1626C" w14:textId="77777777" w:rsidR="002F5FEA" w:rsidRPr="002F5FEA" w:rsidRDefault="002F5FEA" w:rsidP="0014609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sz w:val="24"/>
          <w:szCs w:val="24"/>
          <w:lang w:val="fr-FR"/>
        </w:rPr>
      </w:pPr>
      <w:r w:rsidRPr="002F5FEA">
        <w:rPr>
          <w:rFonts w:asciiTheme="majorHAnsi" w:hAnsiTheme="majorHAnsi"/>
          <w:sz w:val="24"/>
          <w:szCs w:val="24"/>
          <w:lang w:val="fr-FR"/>
        </w:rPr>
        <w:t>Et avoir reçu le score le plus élevé parmi un ensemble préétabli sur la base des offres technique et financière.</w:t>
      </w:r>
    </w:p>
    <w:p w14:paraId="6E59998E"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lang w:val="fr-FR"/>
        </w:rPr>
      </w:pPr>
    </w:p>
    <w:p w14:paraId="7E64D1FF" w14:textId="77777777" w:rsidR="002F5FEA" w:rsidRPr="002F5FEA" w:rsidRDefault="002F5FEA" w:rsidP="0014609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sz w:val="24"/>
          <w:szCs w:val="24"/>
          <w:lang w:val="fr-FR"/>
        </w:rPr>
      </w:pPr>
      <w:r w:rsidRPr="002F5FEA">
        <w:rPr>
          <w:rFonts w:asciiTheme="majorHAnsi" w:hAnsiTheme="majorHAnsi"/>
          <w:sz w:val="24"/>
          <w:szCs w:val="24"/>
          <w:lang w:val="fr-FR"/>
        </w:rPr>
        <w:t>L’offre technique représente 70% de l'évaluation totale et la proposition financière 30% de l'évaluation totale</w:t>
      </w:r>
    </w:p>
    <w:p w14:paraId="7CD915C0"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lang w:val="fr-FR"/>
        </w:rPr>
      </w:pPr>
    </w:p>
    <w:p w14:paraId="2F24592B" w14:textId="69B534CE" w:rsidR="002F5FEA" w:rsidRPr="002F5FEA" w:rsidRDefault="002F5FEA" w:rsidP="0014609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sz w:val="24"/>
          <w:szCs w:val="24"/>
          <w:lang w:val="fr-FR"/>
        </w:rPr>
      </w:pPr>
      <w:r w:rsidRPr="002F5FEA">
        <w:rPr>
          <w:rFonts w:asciiTheme="majorHAnsi" w:hAnsiTheme="majorHAnsi"/>
          <w:sz w:val="24"/>
          <w:szCs w:val="24"/>
          <w:lang w:val="fr-FR"/>
        </w:rPr>
        <w:t xml:space="preserve">Seuls les candidats ayant obtenu un minimum de </w:t>
      </w:r>
      <w:r w:rsidR="00EC31AF">
        <w:rPr>
          <w:rFonts w:asciiTheme="majorHAnsi" w:hAnsiTheme="majorHAnsi"/>
          <w:sz w:val="24"/>
          <w:szCs w:val="24"/>
          <w:lang w:val="fr-FR"/>
        </w:rPr>
        <w:t>70</w:t>
      </w:r>
      <w:r w:rsidRPr="002F5FEA">
        <w:rPr>
          <w:rFonts w:asciiTheme="majorHAnsi" w:hAnsiTheme="majorHAnsi"/>
          <w:sz w:val="24"/>
          <w:szCs w:val="24"/>
          <w:lang w:val="fr-FR"/>
        </w:rPr>
        <w:t xml:space="preserve"> points (70% du total des points techniques) seraient considérés pour l'évaluation financière ;</w:t>
      </w:r>
    </w:p>
    <w:p w14:paraId="207D8830" w14:textId="77777777" w:rsidR="002F5FEA" w:rsidRPr="002F5FEA"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fr-FR"/>
        </w:rPr>
      </w:pPr>
    </w:p>
    <w:p w14:paraId="0ADE4A72" w14:textId="77777777" w:rsidR="002F5FEA" w:rsidRPr="00641DEE"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fr-FR"/>
        </w:rPr>
      </w:pPr>
    </w:p>
    <w:tbl>
      <w:tblPr>
        <w:tblStyle w:val="Grilledutableau11"/>
        <w:tblW w:w="0" w:type="auto"/>
        <w:tblLook w:val="04A0" w:firstRow="1" w:lastRow="0" w:firstColumn="1" w:lastColumn="0" w:noHBand="0" w:noVBand="1"/>
      </w:tblPr>
      <w:tblGrid>
        <w:gridCol w:w="6799"/>
        <w:gridCol w:w="829"/>
        <w:gridCol w:w="1134"/>
      </w:tblGrid>
      <w:tr w:rsidR="002F5FEA" w:rsidRPr="00641DEE" w14:paraId="3AAA0C36" w14:textId="77777777" w:rsidTr="002F5FEA">
        <w:tc>
          <w:tcPr>
            <w:tcW w:w="8642" w:type="dxa"/>
            <w:gridSpan w:val="3"/>
            <w:shd w:val="clear" w:color="auto" w:fill="92D050"/>
          </w:tcPr>
          <w:p w14:paraId="0CDAA2F3"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proofErr w:type="spellStart"/>
            <w:r w:rsidRPr="00641DEE">
              <w:rPr>
                <w:rFonts w:asciiTheme="majorHAnsi" w:hAnsiTheme="majorHAnsi"/>
                <w:b/>
              </w:rPr>
              <w:t>Critères</w:t>
            </w:r>
            <w:proofErr w:type="spellEnd"/>
            <w:r w:rsidRPr="00641DEE">
              <w:rPr>
                <w:rFonts w:asciiTheme="majorHAnsi" w:hAnsiTheme="majorHAnsi"/>
                <w:b/>
              </w:rPr>
              <w:t xml:space="preserve"> techniques (70 points)</w:t>
            </w:r>
          </w:p>
        </w:tc>
      </w:tr>
      <w:tr w:rsidR="002F5FEA" w:rsidRPr="00641DEE" w14:paraId="69EBE5FF" w14:textId="77777777" w:rsidTr="002F5FEA">
        <w:tc>
          <w:tcPr>
            <w:tcW w:w="6799" w:type="dxa"/>
            <w:shd w:val="clear" w:color="auto" w:fill="BFBFBF"/>
          </w:tcPr>
          <w:p w14:paraId="28A3357B"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proofErr w:type="spellStart"/>
            <w:r w:rsidRPr="00641DEE">
              <w:rPr>
                <w:rFonts w:asciiTheme="majorHAnsi" w:hAnsiTheme="majorHAnsi"/>
                <w:b/>
              </w:rPr>
              <w:t>Désignation</w:t>
            </w:r>
            <w:proofErr w:type="spellEnd"/>
          </w:p>
        </w:tc>
        <w:tc>
          <w:tcPr>
            <w:tcW w:w="709" w:type="dxa"/>
            <w:shd w:val="clear" w:color="auto" w:fill="BFBFBF"/>
          </w:tcPr>
          <w:p w14:paraId="18477C90"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proofErr w:type="spellStart"/>
            <w:r w:rsidRPr="00641DEE">
              <w:rPr>
                <w:rFonts w:asciiTheme="majorHAnsi" w:hAnsiTheme="majorHAnsi"/>
                <w:b/>
              </w:rPr>
              <w:t>Brême</w:t>
            </w:r>
            <w:proofErr w:type="spellEnd"/>
          </w:p>
        </w:tc>
        <w:tc>
          <w:tcPr>
            <w:tcW w:w="1134" w:type="dxa"/>
            <w:shd w:val="clear" w:color="auto" w:fill="BFBFBF"/>
          </w:tcPr>
          <w:p w14:paraId="098261BB"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r w:rsidRPr="00641DEE">
              <w:rPr>
                <w:rFonts w:asciiTheme="majorHAnsi" w:hAnsiTheme="majorHAnsi"/>
                <w:b/>
              </w:rPr>
              <w:t>Notes</w:t>
            </w:r>
          </w:p>
        </w:tc>
      </w:tr>
      <w:tr w:rsidR="002F5FEA" w:rsidRPr="00641DEE" w14:paraId="2A6CDCDC" w14:textId="77777777" w:rsidTr="002F5FEA">
        <w:tc>
          <w:tcPr>
            <w:tcW w:w="6799" w:type="dxa"/>
            <w:shd w:val="clear" w:color="auto" w:fill="C4BC96" w:themeFill="background2" w:themeFillShade="BF"/>
          </w:tcPr>
          <w:p w14:paraId="19E36824" w14:textId="77777777" w:rsidR="002F5FEA" w:rsidRPr="00641DEE"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Cs/>
                <w:iCs/>
              </w:rPr>
            </w:pPr>
            <w:proofErr w:type="spellStart"/>
            <w:r w:rsidRPr="00641DEE">
              <w:rPr>
                <w:rFonts w:asciiTheme="majorHAnsi" w:hAnsiTheme="majorHAnsi"/>
                <w:b/>
                <w:iCs/>
              </w:rPr>
              <w:t>Expérience</w:t>
            </w:r>
            <w:proofErr w:type="spellEnd"/>
            <w:r w:rsidRPr="00641DEE">
              <w:rPr>
                <w:rFonts w:asciiTheme="majorHAnsi" w:hAnsiTheme="majorHAnsi"/>
                <w:b/>
                <w:iCs/>
              </w:rPr>
              <w:t xml:space="preserve"> du cabinet</w:t>
            </w:r>
            <w:r w:rsidRPr="00641DEE">
              <w:rPr>
                <w:rFonts w:asciiTheme="majorHAnsi" w:hAnsiTheme="majorHAnsi"/>
                <w:b/>
                <w:i/>
              </w:rPr>
              <w:t> (</w:t>
            </w:r>
            <w:r w:rsidRPr="00641DEE">
              <w:rPr>
                <w:rFonts w:asciiTheme="majorHAnsi" w:hAnsiTheme="majorHAnsi"/>
                <w:b/>
                <w:iCs/>
              </w:rPr>
              <w:t>5 points</w:t>
            </w:r>
            <w:proofErr w:type="gramStart"/>
            <w:r w:rsidRPr="00641DEE">
              <w:rPr>
                <w:rFonts w:asciiTheme="majorHAnsi" w:hAnsiTheme="majorHAnsi"/>
                <w:b/>
                <w:iCs/>
              </w:rPr>
              <w:t>) :</w:t>
            </w:r>
            <w:proofErr w:type="gramEnd"/>
          </w:p>
          <w:p w14:paraId="441EF443" w14:textId="77777777" w:rsidR="002F5FEA" w:rsidRPr="00641DEE" w:rsidRDefault="002F5FEA" w:rsidP="0014609B">
            <w:pPr>
              <w:pStyle w:val="Paragraphedeliste"/>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r w:rsidRPr="00641DEE">
              <w:rPr>
                <w:rFonts w:asciiTheme="majorHAnsi" w:hAnsiTheme="majorHAnsi"/>
                <w:sz w:val="20"/>
                <w:szCs w:val="20"/>
              </w:rPr>
              <w:t xml:space="preserve">Au </w:t>
            </w:r>
            <w:proofErr w:type="spellStart"/>
            <w:r w:rsidRPr="00641DEE">
              <w:rPr>
                <w:rFonts w:asciiTheme="majorHAnsi" w:hAnsiTheme="majorHAnsi"/>
                <w:sz w:val="20"/>
                <w:szCs w:val="20"/>
              </w:rPr>
              <w:t>moins</w:t>
            </w:r>
            <w:proofErr w:type="spellEnd"/>
            <w:r w:rsidRPr="00641DEE">
              <w:rPr>
                <w:rFonts w:asciiTheme="majorHAnsi" w:hAnsiTheme="majorHAnsi"/>
                <w:sz w:val="20"/>
                <w:szCs w:val="20"/>
              </w:rPr>
              <w:t xml:space="preserve"> 05 </w:t>
            </w:r>
            <w:proofErr w:type="spellStart"/>
            <w:r w:rsidRPr="00641DEE">
              <w:rPr>
                <w:rFonts w:asciiTheme="majorHAnsi" w:hAnsiTheme="majorHAnsi"/>
                <w:sz w:val="20"/>
                <w:szCs w:val="20"/>
              </w:rPr>
              <w:t>ans</w:t>
            </w:r>
            <w:proofErr w:type="spellEnd"/>
            <w:r w:rsidRPr="00641DEE">
              <w:rPr>
                <w:rFonts w:asciiTheme="majorHAnsi" w:hAnsiTheme="majorHAnsi"/>
                <w:sz w:val="20"/>
                <w:szCs w:val="20"/>
              </w:rPr>
              <w:t xml:space="preserve"> </w:t>
            </w:r>
            <w:proofErr w:type="spellStart"/>
            <w:proofErr w:type="gramStart"/>
            <w:r w:rsidRPr="00641DEE">
              <w:rPr>
                <w:rFonts w:asciiTheme="majorHAnsi" w:hAnsiTheme="majorHAnsi"/>
                <w:sz w:val="20"/>
                <w:szCs w:val="20"/>
              </w:rPr>
              <w:t>d’expérience</w:t>
            </w:r>
            <w:proofErr w:type="spellEnd"/>
            <w:r w:rsidRPr="00641DEE">
              <w:rPr>
                <w:rFonts w:asciiTheme="majorHAnsi" w:hAnsiTheme="majorHAnsi"/>
                <w:sz w:val="20"/>
                <w:szCs w:val="20"/>
              </w:rPr>
              <w:t> :</w:t>
            </w:r>
            <w:proofErr w:type="gramEnd"/>
            <w:r w:rsidRPr="00641DEE">
              <w:rPr>
                <w:rFonts w:asciiTheme="majorHAnsi" w:hAnsiTheme="majorHAnsi"/>
                <w:sz w:val="20"/>
                <w:szCs w:val="20"/>
              </w:rPr>
              <w:t xml:space="preserve"> 01 points</w:t>
            </w:r>
          </w:p>
          <w:p w14:paraId="728D773E" w14:textId="77777777" w:rsidR="002F5FEA" w:rsidRPr="00641DEE" w:rsidRDefault="002F5FEA" w:rsidP="0014609B">
            <w:pPr>
              <w:pStyle w:val="Paragraphedeliste"/>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lang w:val="fr-FR"/>
              </w:rPr>
            </w:pPr>
            <w:r w:rsidRPr="00641DEE">
              <w:rPr>
                <w:rFonts w:asciiTheme="majorHAnsi" w:hAnsiTheme="majorHAnsi"/>
                <w:sz w:val="20"/>
                <w:szCs w:val="20"/>
                <w:lang w:val="fr-FR"/>
              </w:rPr>
              <w:t>Expérience avérée dans les études similaires (déchets urbains) :  02 points</w:t>
            </w:r>
          </w:p>
          <w:p w14:paraId="38247B9C" w14:textId="77777777" w:rsidR="002F5FEA" w:rsidRPr="00641DEE" w:rsidRDefault="002F5FEA" w:rsidP="0014609B">
            <w:pPr>
              <w:pStyle w:val="Paragraphedeliste"/>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b/>
                <w:i/>
                <w:sz w:val="20"/>
                <w:szCs w:val="20"/>
                <w:lang w:val="fr-FR"/>
              </w:rPr>
            </w:pPr>
            <w:r w:rsidRPr="00641DEE">
              <w:rPr>
                <w:rFonts w:asciiTheme="majorHAnsi" w:hAnsiTheme="majorHAnsi"/>
                <w:sz w:val="20"/>
                <w:szCs w:val="20"/>
                <w:lang w:val="fr-FR"/>
              </w:rPr>
              <w:t xml:space="preserve">Expérience dans la proposition de projets de lois et de </w:t>
            </w:r>
            <w:proofErr w:type="spellStart"/>
            <w:r w:rsidRPr="00641DEE">
              <w:rPr>
                <w:rFonts w:asciiTheme="majorHAnsi" w:hAnsiTheme="majorHAnsi"/>
                <w:sz w:val="20"/>
                <w:szCs w:val="20"/>
                <w:lang w:val="fr-FR"/>
              </w:rPr>
              <w:t>décrêts</w:t>
            </w:r>
            <w:proofErr w:type="spellEnd"/>
            <w:r w:rsidRPr="00641DEE">
              <w:rPr>
                <w:rFonts w:asciiTheme="majorHAnsi" w:hAnsiTheme="majorHAnsi"/>
                <w:sz w:val="20"/>
                <w:szCs w:val="20"/>
                <w:lang w:val="fr-FR"/>
              </w:rPr>
              <w:t> : 02 points</w:t>
            </w:r>
          </w:p>
        </w:tc>
        <w:tc>
          <w:tcPr>
            <w:tcW w:w="709" w:type="dxa"/>
          </w:tcPr>
          <w:p w14:paraId="6AA6F3B3"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05</w:t>
            </w:r>
          </w:p>
        </w:tc>
        <w:tc>
          <w:tcPr>
            <w:tcW w:w="1134" w:type="dxa"/>
          </w:tcPr>
          <w:p w14:paraId="21E006AD"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28CFB367" w14:textId="77777777" w:rsidTr="002F5FEA">
        <w:tc>
          <w:tcPr>
            <w:tcW w:w="6799" w:type="dxa"/>
          </w:tcPr>
          <w:p w14:paraId="2D61BEBD" w14:textId="77777777" w:rsidR="002F5FEA" w:rsidRPr="00641DEE"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rPr>
            </w:pPr>
            <w:proofErr w:type="spellStart"/>
            <w:r w:rsidRPr="00641DEE">
              <w:rPr>
                <w:rFonts w:asciiTheme="majorHAnsi" w:hAnsiTheme="majorHAnsi"/>
                <w:b/>
                <w:bCs/>
              </w:rPr>
              <w:t>Méthodologie</w:t>
            </w:r>
            <w:proofErr w:type="spellEnd"/>
            <w:r w:rsidRPr="00641DEE">
              <w:rPr>
                <w:rFonts w:asciiTheme="majorHAnsi" w:hAnsiTheme="majorHAnsi"/>
                <w:b/>
                <w:bCs/>
              </w:rPr>
              <w:t xml:space="preserve"> (30 points):</w:t>
            </w:r>
          </w:p>
          <w:p w14:paraId="19DF11D5" w14:textId="77777777" w:rsidR="002F5FEA" w:rsidRPr="00641DEE"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p w14:paraId="1DBBE28F" w14:textId="77777777" w:rsidR="002F5FEA" w:rsidRPr="00641DEE" w:rsidRDefault="002F5FEA" w:rsidP="0014609B">
            <w:pPr>
              <w:pStyle w:val="Paragraphedeliste"/>
              <w:widowControl/>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Compréhension</w:t>
            </w:r>
            <w:proofErr w:type="spellEnd"/>
            <w:r w:rsidRPr="00641DEE">
              <w:rPr>
                <w:rFonts w:asciiTheme="majorHAnsi" w:hAnsiTheme="majorHAnsi"/>
                <w:sz w:val="20"/>
                <w:szCs w:val="20"/>
              </w:rPr>
              <w:t xml:space="preserve"> des TDRs: 5 </w:t>
            </w:r>
            <w:proofErr w:type="gramStart"/>
            <w:r w:rsidRPr="00641DEE">
              <w:rPr>
                <w:rFonts w:asciiTheme="majorHAnsi" w:hAnsiTheme="majorHAnsi"/>
                <w:sz w:val="20"/>
                <w:szCs w:val="20"/>
              </w:rPr>
              <w:t>points :</w:t>
            </w:r>
            <w:proofErr w:type="gramEnd"/>
            <w:r w:rsidRPr="00641DEE">
              <w:rPr>
                <w:rFonts w:asciiTheme="majorHAnsi" w:hAnsiTheme="majorHAnsi"/>
                <w:sz w:val="20"/>
                <w:szCs w:val="20"/>
              </w:rPr>
              <w:t xml:space="preserve"> </w:t>
            </w:r>
          </w:p>
          <w:p w14:paraId="4BEF5B0B" w14:textId="77777777" w:rsidR="002F5FEA" w:rsidRPr="00641DEE" w:rsidRDefault="002F5FEA" w:rsidP="0014609B">
            <w:pPr>
              <w:pStyle w:val="Paragraphedeliste"/>
              <w:widowControl/>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Approche</w:t>
            </w:r>
            <w:proofErr w:type="spellEnd"/>
            <w:r w:rsidRPr="00641DEE">
              <w:rPr>
                <w:rFonts w:asciiTheme="majorHAnsi" w:hAnsiTheme="majorHAnsi"/>
                <w:sz w:val="20"/>
                <w:szCs w:val="20"/>
              </w:rPr>
              <w:t xml:space="preserve"> </w:t>
            </w:r>
            <w:proofErr w:type="spellStart"/>
            <w:proofErr w:type="gramStart"/>
            <w:r w:rsidRPr="00641DEE">
              <w:rPr>
                <w:rFonts w:asciiTheme="majorHAnsi" w:hAnsiTheme="majorHAnsi"/>
                <w:sz w:val="20"/>
                <w:szCs w:val="20"/>
              </w:rPr>
              <w:t>méthodologique</w:t>
            </w:r>
            <w:proofErr w:type="spellEnd"/>
            <w:r w:rsidRPr="00641DEE">
              <w:rPr>
                <w:rFonts w:asciiTheme="majorHAnsi" w:hAnsiTheme="majorHAnsi"/>
                <w:sz w:val="20"/>
                <w:szCs w:val="20"/>
              </w:rPr>
              <w:t xml:space="preserve"> :</w:t>
            </w:r>
            <w:proofErr w:type="gramEnd"/>
            <w:r w:rsidRPr="00641DEE">
              <w:rPr>
                <w:rFonts w:asciiTheme="majorHAnsi" w:hAnsiTheme="majorHAnsi"/>
                <w:sz w:val="20"/>
                <w:szCs w:val="20"/>
              </w:rPr>
              <w:t xml:space="preserve"> 20 points : </w:t>
            </w:r>
          </w:p>
          <w:p w14:paraId="38849FB2" w14:textId="77777777" w:rsidR="002F5FEA" w:rsidRPr="00641DEE" w:rsidRDefault="002F5FEA" w:rsidP="0014609B">
            <w:pPr>
              <w:pStyle w:val="Paragraphedeliste"/>
              <w:widowControl/>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gramStart"/>
            <w:r w:rsidRPr="00641DEE">
              <w:rPr>
                <w:rFonts w:asciiTheme="majorHAnsi" w:hAnsiTheme="majorHAnsi"/>
                <w:sz w:val="20"/>
                <w:szCs w:val="20"/>
              </w:rPr>
              <w:t>Planning :</w:t>
            </w:r>
            <w:proofErr w:type="gramEnd"/>
            <w:r w:rsidRPr="00641DEE">
              <w:rPr>
                <w:rFonts w:asciiTheme="majorHAnsi" w:hAnsiTheme="majorHAnsi"/>
                <w:sz w:val="20"/>
                <w:szCs w:val="20"/>
              </w:rPr>
              <w:t xml:space="preserve"> 5 points :.</w:t>
            </w:r>
          </w:p>
        </w:tc>
        <w:tc>
          <w:tcPr>
            <w:tcW w:w="709" w:type="dxa"/>
          </w:tcPr>
          <w:p w14:paraId="52EF3C51"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30</w:t>
            </w:r>
          </w:p>
        </w:tc>
        <w:tc>
          <w:tcPr>
            <w:tcW w:w="1134" w:type="dxa"/>
          </w:tcPr>
          <w:p w14:paraId="3EE9C24C"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1BC83CFF" w14:textId="77777777" w:rsidTr="002F5FEA">
        <w:tc>
          <w:tcPr>
            <w:tcW w:w="6799" w:type="dxa"/>
          </w:tcPr>
          <w:p w14:paraId="43224F6F" w14:textId="77777777" w:rsidR="002F5FEA" w:rsidRPr="00641DEE" w:rsidRDefault="002F5FEA" w:rsidP="002F5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lang w:val="fr-FR"/>
              </w:rPr>
            </w:pPr>
            <w:r w:rsidRPr="00641DEE">
              <w:rPr>
                <w:rFonts w:asciiTheme="majorHAnsi" w:hAnsiTheme="majorHAnsi"/>
                <w:b/>
                <w:i/>
                <w:lang w:val="fr-FR"/>
              </w:rPr>
              <w:t>Expert en gestion des déchets chef de file :</w:t>
            </w:r>
          </w:p>
          <w:p w14:paraId="164E2713" w14:textId="77777777" w:rsidR="002F5FEA" w:rsidRPr="00641DEE" w:rsidRDefault="002F5FEA" w:rsidP="0014609B">
            <w:pPr>
              <w:pStyle w:val="Paragraphedeliste"/>
              <w:widowControl/>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proofErr w:type="gramStart"/>
            <w:r w:rsidRPr="00641DEE">
              <w:rPr>
                <w:rFonts w:asciiTheme="majorHAnsi" w:hAnsiTheme="majorHAnsi"/>
                <w:sz w:val="20"/>
                <w:szCs w:val="20"/>
              </w:rPr>
              <w:t>Diplôme</w:t>
            </w:r>
            <w:proofErr w:type="spellEnd"/>
            <w:r w:rsidRPr="00641DEE">
              <w:rPr>
                <w:rFonts w:asciiTheme="majorHAnsi" w:hAnsiTheme="majorHAnsi"/>
                <w:sz w:val="20"/>
                <w:szCs w:val="20"/>
              </w:rPr>
              <w:t> :</w:t>
            </w:r>
            <w:proofErr w:type="gramEnd"/>
            <w:r w:rsidRPr="00641DEE">
              <w:rPr>
                <w:rFonts w:asciiTheme="majorHAnsi" w:hAnsiTheme="majorHAnsi"/>
                <w:sz w:val="20"/>
                <w:szCs w:val="20"/>
              </w:rPr>
              <w:t xml:space="preserve"> 5 points</w:t>
            </w:r>
          </w:p>
          <w:p w14:paraId="4F3DBDE5" w14:textId="77777777" w:rsidR="002F5FEA" w:rsidRPr="00641DEE" w:rsidRDefault="002F5FEA" w:rsidP="0014609B">
            <w:pPr>
              <w:pStyle w:val="Paragraphedeliste"/>
              <w:widowControl/>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Expérience</w:t>
            </w:r>
            <w:proofErr w:type="spellEnd"/>
            <w:r w:rsidRPr="00641DEE">
              <w:rPr>
                <w:rFonts w:asciiTheme="majorHAnsi" w:hAnsiTheme="majorHAnsi"/>
                <w:sz w:val="20"/>
                <w:szCs w:val="20"/>
              </w:rPr>
              <w:t> </w:t>
            </w:r>
            <w:proofErr w:type="gramStart"/>
            <w:r w:rsidRPr="00641DEE">
              <w:rPr>
                <w:rFonts w:asciiTheme="majorHAnsi" w:hAnsiTheme="majorHAnsi"/>
                <w:sz w:val="20"/>
                <w:szCs w:val="20"/>
              </w:rPr>
              <w:t>Générale :</w:t>
            </w:r>
            <w:proofErr w:type="gramEnd"/>
            <w:r w:rsidRPr="00641DEE">
              <w:rPr>
                <w:rFonts w:asciiTheme="majorHAnsi" w:hAnsiTheme="majorHAnsi"/>
                <w:sz w:val="20"/>
                <w:szCs w:val="20"/>
              </w:rPr>
              <w:t xml:space="preserve"> 10 points</w:t>
            </w:r>
          </w:p>
          <w:p w14:paraId="0EAAEAA9" w14:textId="77777777" w:rsidR="002F5FEA" w:rsidRPr="00641DEE" w:rsidRDefault="002F5FEA" w:rsidP="0014609B">
            <w:pPr>
              <w:pStyle w:val="Paragraphedeliste"/>
              <w:widowControl/>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Expérience</w:t>
            </w:r>
            <w:proofErr w:type="spellEnd"/>
            <w:r w:rsidRPr="00641DEE">
              <w:rPr>
                <w:rFonts w:asciiTheme="majorHAnsi" w:hAnsiTheme="majorHAnsi"/>
                <w:sz w:val="20"/>
                <w:szCs w:val="20"/>
              </w:rPr>
              <w:t xml:space="preserve"> </w:t>
            </w:r>
            <w:proofErr w:type="spellStart"/>
            <w:proofErr w:type="gramStart"/>
            <w:r w:rsidRPr="00641DEE">
              <w:rPr>
                <w:rFonts w:asciiTheme="majorHAnsi" w:hAnsiTheme="majorHAnsi"/>
                <w:sz w:val="20"/>
                <w:szCs w:val="20"/>
              </w:rPr>
              <w:t>Spécifique</w:t>
            </w:r>
            <w:proofErr w:type="spellEnd"/>
            <w:r w:rsidRPr="00641DEE">
              <w:rPr>
                <w:rFonts w:asciiTheme="majorHAnsi" w:hAnsiTheme="majorHAnsi"/>
                <w:sz w:val="20"/>
                <w:szCs w:val="20"/>
              </w:rPr>
              <w:t> :</w:t>
            </w:r>
            <w:proofErr w:type="gramEnd"/>
            <w:r w:rsidRPr="00641DEE">
              <w:rPr>
                <w:rFonts w:asciiTheme="majorHAnsi" w:hAnsiTheme="majorHAnsi"/>
                <w:sz w:val="20"/>
                <w:szCs w:val="20"/>
              </w:rPr>
              <w:t xml:space="preserve"> 20 points</w:t>
            </w:r>
          </w:p>
        </w:tc>
        <w:tc>
          <w:tcPr>
            <w:tcW w:w="709" w:type="dxa"/>
          </w:tcPr>
          <w:p w14:paraId="4DF92185"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35</w:t>
            </w:r>
          </w:p>
        </w:tc>
        <w:tc>
          <w:tcPr>
            <w:tcW w:w="1134" w:type="dxa"/>
          </w:tcPr>
          <w:p w14:paraId="6987DA22"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1DE008EB" w14:textId="77777777" w:rsidTr="002F5FEA">
        <w:tc>
          <w:tcPr>
            <w:tcW w:w="6799" w:type="dxa"/>
          </w:tcPr>
          <w:p w14:paraId="6BD8B2AA" w14:textId="77777777" w:rsidR="002F5FEA" w:rsidRPr="00641DEE" w:rsidRDefault="002F5FEA" w:rsidP="0014609B">
            <w:pPr>
              <w:pStyle w:val="Paragraphedeliste"/>
              <w:widowControl/>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
        </w:tc>
        <w:tc>
          <w:tcPr>
            <w:tcW w:w="709" w:type="dxa"/>
          </w:tcPr>
          <w:p w14:paraId="734B0E27"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p>
        </w:tc>
        <w:tc>
          <w:tcPr>
            <w:tcW w:w="1134" w:type="dxa"/>
          </w:tcPr>
          <w:p w14:paraId="216AEBAD"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6971325F" w14:textId="77777777" w:rsidTr="002F5FEA">
        <w:tc>
          <w:tcPr>
            <w:tcW w:w="6799" w:type="dxa"/>
          </w:tcPr>
          <w:p w14:paraId="36C2D445"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rPr>
            </w:pPr>
            <w:r w:rsidRPr="00641DEE">
              <w:rPr>
                <w:rFonts w:asciiTheme="majorHAnsi" w:hAnsiTheme="majorHAnsi"/>
                <w:b/>
                <w:i/>
              </w:rPr>
              <w:t xml:space="preserve">Expert </w:t>
            </w:r>
            <w:proofErr w:type="spellStart"/>
            <w:proofErr w:type="gramStart"/>
            <w:r w:rsidRPr="00641DEE">
              <w:rPr>
                <w:rFonts w:asciiTheme="majorHAnsi" w:hAnsiTheme="majorHAnsi"/>
                <w:b/>
                <w:i/>
              </w:rPr>
              <w:t>Juriste</w:t>
            </w:r>
            <w:proofErr w:type="spellEnd"/>
            <w:r w:rsidRPr="00641DEE">
              <w:rPr>
                <w:rFonts w:asciiTheme="majorHAnsi" w:hAnsiTheme="majorHAnsi"/>
                <w:b/>
                <w:i/>
              </w:rPr>
              <w:t> :</w:t>
            </w:r>
            <w:proofErr w:type="gramEnd"/>
          </w:p>
          <w:p w14:paraId="6B563E0B" w14:textId="77777777" w:rsidR="002F5FEA" w:rsidRPr="00641DEE" w:rsidRDefault="002F5FEA" w:rsidP="0014609B">
            <w:pPr>
              <w:pStyle w:val="Paragraphedeliste"/>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proofErr w:type="gramStart"/>
            <w:r w:rsidRPr="00641DEE">
              <w:rPr>
                <w:rFonts w:asciiTheme="majorHAnsi" w:hAnsiTheme="majorHAnsi"/>
                <w:sz w:val="20"/>
                <w:szCs w:val="20"/>
              </w:rPr>
              <w:t>Diplôme</w:t>
            </w:r>
            <w:proofErr w:type="spellEnd"/>
            <w:r w:rsidRPr="00641DEE">
              <w:rPr>
                <w:rFonts w:asciiTheme="majorHAnsi" w:hAnsiTheme="majorHAnsi"/>
                <w:sz w:val="20"/>
                <w:szCs w:val="20"/>
              </w:rPr>
              <w:t xml:space="preserve"> :</w:t>
            </w:r>
            <w:proofErr w:type="gramEnd"/>
            <w:r w:rsidRPr="00641DEE">
              <w:rPr>
                <w:rFonts w:asciiTheme="majorHAnsi" w:hAnsiTheme="majorHAnsi"/>
                <w:sz w:val="20"/>
                <w:szCs w:val="20"/>
              </w:rPr>
              <w:t xml:space="preserve"> 5 points</w:t>
            </w:r>
          </w:p>
          <w:p w14:paraId="66972A2C" w14:textId="77777777" w:rsidR="002F5FEA" w:rsidRPr="00641DEE" w:rsidRDefault="002F5FEA" w:rsidP="0014609B">
            <w:pPr>
              <w:pStyle w:val="Paragraphedeliste"/>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Expérience</w:t>
            </w:r>
            <w:proofErr w:type="spellEnd"/>
            <w:r w:rsidRPr="00641DEE">
              <w:rPr>
                <w:rFonts w:asciiTheme="majorHAnsi" w:hAnsiTheme="majorHAnsi"/>
                <w:sz w:val="20"/>
                <w:szCs w:val="20"/>
              </w:rPr>
              <w:t xml:space="preserve"> </w:t>
            </w:r>
            <w:proofErr w:type="gramStart"/>
            <w:r w:rsidRPr="00641DEE">
              <w:rPr>
                <w:rFonts w:asciiTheme="majorHAnsi" w:hAnsiTheme="majorHAnsi"/>
                <w:sz w:val="20"/>
                <w:szCs w:val="20"/>
              </w:rPr>
              <w:t>Générale :</w:t>
            </w:r>
            <w:proofErr w:type="gramEnd"/>
            <w:r w:rsidRPr="00641DEE">
              <w:rPr>
                <w:rFonts w:asciiTheme="majorHAnsi" w:hAnsiTheme="majorHAnsi"/>
                <w:sz w:val="20"/>
                <w:szCs w:val="20"/>
              </w:rPr>
              <w:t xml:space="preserve"> 10 points</w:t>
            </w:r>
          </w:p>
          <w:p w14:paraId="5039D5B1" w14:textId="77777777" w:rsidR="002F5FEA" w:rsidRPr="00641DEE" w:rsidRDefault="002F5FEA" w:rsidP="0014609B">
            <w:pPr>
              <w:pStyle w:val="Paragraphedeliste"/>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ajorHAnsi" w:hAnsiTheme="majorHAnsi"/>
                <w:sz w:val="20"/>
                <w:szCs w:val="20"/>
              </w:rPr>
            </w:pPr>
            <w:proofErr w:type="spellStart"/>
            <w:r w:rsidRPr="00641DEE">
              <w:rPr>
                <w:rFonts w:asciiTheme="majorHAnsi" w:hAnsiTheme="majorHAnsi"/>
                <w:sz w:val="20"/>
                <w:szCs w:val="20"/>
              </w:rPr>
              <w:t>Expérience</w:t>
            </w:r>
            <w:proofErr w:type="spellEnd"/>
            <w:r w:rsidRPr="00641DEE">
              <w:rPr>
                <w:rFonts w:asciiTheme="majorHAnsi" w:hAnsiTheme="majorHAnsi"/>
                <w:sz w:val="20"/>
                <w:szCs w:val="20"/>
              </w:rPr>
              <w:t xml:space="preserve"> </w:t>
            </w:r>
            <w:proofErr w:type="spellStart"/>
            <w:proofErr w:type="gramStart"/>
            <w:r w:rsidRPr="00641DEE">
              <w:rPr>
                <w:rFonts w:asciiTheme="majorHAnsi" w:hAnsiTheme="majorHAnsi"/>
                <w:sz w:val="20"/>
                <w:szCs w:val="20"/>
              </w:rPr>
              <w:t>Spécifique</w:t>
            </w:r>
            <w:proofErr w:type="spellEnd"/>
            <w:r w:rsidRPr="00641DEE">
              <w:rPr>
                <w:rFonts w:asciiTheme="majorHAnsi" w:hAnsiTheme="majorHAnsi"/>
                <w:sz w:val="20"/>
                <w:szCs w:val="20"/>
              </w:rPr>
              <w:t xml:space="preserve"> :</w:t>
            </w:r>
            <w:proofErr w:type="gramEnd"/>
            <w:r w:rsidRPr="00641DEE">
              <w:rPr>
                <w:rFonts w:asciiTheme="majorHAnsi" w:hAnsiTheme="majorHAnsi"/>
                <w:sz w:val="20"/>
                <w:szCs w:val="20"/>
              </w:rPr>
              <w:t xml:space="preserve"> 15 points</w:t>
            </w:r>
          </w:p>
        </w:tc>
        <w:tc>
          <w:tcPr>
            <w:tcW w:w="709" w:type="dxa"/>
          </w:tcPr>
          <w:p w14:paraId="55C7BCDE"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30</w:t>
            </w:r>
          </w:p>
        </w:tc>
        <w:tc>
          <w:tcPr>
            <w:tcW w:w="1134" w:type="dxa"/>
          </w:tcPr>
          <w:p w14:paraId="6AA57B1F"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79575BF4" w14:textId="77777777" w:rsidTr="002F5FEA">
        <w:tc>
          <w:tcPr>
            <w:tcW w:w="6799" w:type="dxa"/>
          </w:tcPr>
          <w:p w14:paraId="36A645BF"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roofErr w:type="spellStart"/>
            <w:r w:rsidRPr="00641DEE">
              <w:rPr>
                <w:rFonts w:asciiTheme="majorHAnsi" w:hAnsiTheme="majorHAnsi"/>
              </w:rPr>
              <w:t>Totaux</w:t>
            </w:r>
            <w:proofErr w:type="spellEnd"/>
            <w:r w:rsidRPr="00641DEE">
              <w:rPr>
                <w:rFonts w:asciiTheme="majorHAnsi" w:hAnsiTheme="majorHAnsi"/>
              </w:rPr>
              <w:t xml:space="preserve"> </w:t>
            </w:r>
            <w:proofErr w:type="spellStart"/>
            <w:r w:rsidRPr="00641DEE">
              <w:rPr>
                <w:rFonts w:asciiTheme="majorHAnsi" w:hAnsiTheme="majorHAnsi"/>
              </w:rPr>
              <w:t>partiels</w:t>
            </w:r>
            <w:proofErr w:type="spellEnd"/>
            <w:r w:rsidRPr="00641DEE">
              <w:rPr>
                <w:rFonts w:asciiTheme="majorHAnsi" w:hAnsiTheme="majorHAnsi"/>
              </w:rPr>
              <w:t xml:space="preserve"> </w:t>
            </w:r>
            <w:proofErr w:type="spellStart"/>
            <w:r w:rsidRPr="00641DEE">
              <w:rPr>
                <w:rFonts w:asciiTheme="majorHAnsi" w:hAnsiTheme="majorHAnsi"/>
              </w:rPr>
              <w:t>offre</w:t>
            </w:r>
            <w:proofErr w:type="spellEnd"/>
            <w:r w:rsidRPr="00641DEE">
              <w:rPr>
                <w:rFonts w:asciiTheme="majorHAnsi" w:hAnsiTheme="majorHAnsi"/>
              </w:rPr>
              <w:t xml:space="preserve"> technique</w:t>
            </w:r>
          </w:p>
        </w:tc>
        <w:tc>
          <w:tcPr>
            <w:tcW w:w="709" w:type="dxa"/>
          </w:tcPr>
          <w:p w14:paraId="23CE850F"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100 x 70 %</w:t>
            </w:r>
          </w:p>
        </w:tc>
        <w:tc>
          <w:tcPr>
            <w:tcW w:w="1134" w:type="dxa"/>
          </w:tcPr>
          <w:p w14:paraId="44D34DAA"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5AF35C06" w14:textId="77777777" w:rsidTr="002F5FEA">
        <w:tc>
          <w:tcPr>
            <w:tcW w:w="8642" w:type="dxa"/>
            <w:gridSpan w:val="3"/>
            <w:shd w:val="clear" w:color="auto" w:fill="92D050"/>
          </w:tcPr>
          <w:p w14:paraId="276FA0BE"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proofErr w:type="spellStart"/>
            <w:r w:rsidRPr="00641DEE">
              <w:rPr>
                <w:rFonts w:asciiTheme="majorHAnsi" w:hAnsiTheme="majorHAnsi"/>
                <w:b/>
              </w:rPr>
              <w:t>Critères</w:t>
            </w:r>
            <w:proofErr w:type="spellEnd"/>
            <w:r w:rsidRPr="00641DEE">
              <w:rPr>
                <w:rFonts w:asciiTheme="majorHAnsi" w:hAnsiTheme="majorHAnsi"/>
                <w:b/>
              </w:rPr>
              <w:t xml:space="preserve"> financiers (30 points)</w:t>
            </w:r>
          </w:p>
          <w:p w14:paraId="007671AB"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5845B25F" w14:textId="77777777" w:rsidTr="002F5FEA">
        <w:tc>
          <w:tcPr>
            <w:tcW w:w="6799" w:type="dxa"/>
          </w:tcPr>
          <w:p w14:paraId="451E4725"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rPr>
            </w:pPr>
            <w:proofErr w:type="spellStart"/>
            <w:r w:rsidRPr="00641DEE">
              <w:rPr>
                <w:rFonts w:asciiTheme="majorHAnsi" w:hAnsiTheme="majorHAnsi"/>
                <w:b/>
                <w:i/>
              </w:rPr>
              <w:t>Offre</w:t>
            </w:r>
            <w:proofErr w:type="spellEnd"/>
            <w:r w:rsidRPr="00641DEE">
              <w:rPr>
                <w:rFonts w:asciiTheme="majorHAnsi" w:hAnsiTheme="majorHAnsi"/>
                <w:b/>
                <w:i/>
              </w:rPr>
              <w:t xml:space="preserve"> financière</w:t>
            </w:r>
          </w:p>
        </w:tc>
        <w:tc>
          <w:tcPr>
            <w:tcW w:w="709" w:type="dxa"/>
          </w:tcPr>
          <w:p w14:paraId="359C2A23"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r w:rsidRPr="00641DEE">
              <w:rPr>
                <w:rFonts w:asciiTheme="majorHAnsi" w:hAnsiTheme="majorHAnsi"/>
                <w:b/>
              </w:rPr>
              <w:t>30 x 30 %</w:t>
            </w:r>
          </w:p>
        </w:tc>
        <w:tc>
          <w:tcPr>
            <w:tcW w:w="1134" w:type="dxa"/>
          </w:tcPr>
          <w:p w14:paraId="4309566F"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tc>
      </w:tr>
      <w:tr w:rsidR="002F5FEA" w:rsidRPr="00641DEE" w14:paraId="09BFB53A" w14:textId="77777777" w:rsidTr="002F5FEA">
        <w:tc>
          <w:tcPr>
            <w:tcW w:w="8642" w:type="dxa"/>
            <w:gridSpan w:val="3"/>
          </w:tcPr>
          <w:p w14:paraId="04D8BC62" w14:textId="77777777" w:rsidR="002F5FEA" w:rsidRPr="00641DEE" w:rsidRDefault="002F5FEA" w:rsidP="002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rPr>
            </w:pPr>
            <w:r w:rsidRPr="00641DEE">
              <w:rPr>
                <w:rFonts w:asciiTheme="majorHAnsi" w:hAnsiTheme="majorHAnsi"/>
                <w:b/>
              </w:rPr>
              <w:t>TOTAL GENERAL</w:t>
            </w:r>
          </w:p>
        </w:tc>
      </w:tr>
    </w:tbl>
    <w:p w14:paraId="1A981956" w14:textId="77777777" w:rsidR="002F5FEA" w:rsidRPr="00641DEE" w:rsidRDefault="002F5FEA" w:rsidP="002F5FEA">
      <w:pPr>
        <w:shd w:val="clear" w:color="auto" w:fill="FFFFFF"/>
        <w:rPr>
          <w:rFonts w:asciiTheme="majorHAnsi" w:hAnsiTheme="majorHAnsi"/>
          <w:sz w:val="24"/>
          <w:szCs w:val="24"/>
        </w:rPr>
      </w:pPr>
    </w:p>
    <w:p w14:paraId="5810B29C" w14:textId="77777777" w:rsidR="002F5FEA" w:rsidRPr="00641DEE" w:rsidRDefault="002F5FEA" w:rsidP="002F5FEA">
      <w:pPr>
        <w:jc w:val="both"/>
        <w:rPr>
          <w:rFonts w:asciiTheme="majorHAnsi" w:hAnsiTheme="majorHAnsi"/>
          <w:sz w:val="24"/>
          <w:szCs w:val="24"/>
        </w:rPr>
      </w:pPr>
    </w:p>
    <w:p w14:paraId="13A0F79F" w14:textId="77777777" w:rsidR="002F5FEA" w:rsidRPr="00641DEE" w:rsidRDefault="002F5FEA" w:rsidP="002F5FEA">
      <w:pPr>
        <w:jc w:val="both"/>
        <w:rPr>
          <w:rFonts w:asciiTheme="majorHAnsi" w:hAnsiTheme="majorHAnsi"/>
          <w:b/>
          <w:sz w:val="26"/>
          <w:szCs w:val="26"/>
        </w:rPr>
      </w:pPr>
      <w:r w:rsidRPr="00641DEE">
        <w:rPr>
          <w:rFonts w:asciiTheme="majorHAnsi" w:hAnsiTheme="majorHAnsi"/>
          <w:b/>
          <w:sz w:val="26"/>
          <w:szCs w:val="26"/>
        </w:rPr>
        <w:t xml:space="preserve">10.Durée de la </w:t>
      </w:r>
      <w:proofErr w:type="gramStart"/>
      <w:r w:rsidRPr="00641DEE">
        <w:rPr>
          <w:rFonts w:asciiTheme="majorHAnsi" w:hAnsiTheme="majorHAnsi"/>
          <w:b/>
          <w:sz w:val="26"/>
          <w:szCs w:val="26"/>
        </w:rPr>
        <w:t>consultation :</w:t>
      </w:r>
      <w:proofErr w:type="gramEnd"/>
    </w:p>
    <w:p w14:paraId="21484649" w14:textId="77777777" w:rsidR="002F5FEA" w:rsidRPr="00641DEE" w:rsidRDefault="002F5FEA" w:rsidP="002F5FEA">
      <w:pPr>
        <w:jc w:val="both"/>
        <w:rPr>
          <w:rFonts w:asciiTheme="majorHAnsi" w:hAnsiTheme="majorHAnsi"/>
          <w:sz w:val="24"/>
          <w:szCs w:val="24"/>
          <w:lang w:val="fr-FR"/>
        </w:rPr>
      </w:pPr>
      <w:r w:rsidRPr="00641DEE">
        <w:rPr>
          <w:rFonts w:asciiTheme="majorHAnsi" w:hAnsiTheme="majorHAnsi"/>
          <w:sz w:val="24"/>
          <w:szCs w:val="24"/>
          <w:lang w:val="fr-FR"/>
        </w:rPr>
        <w:t>La durée totale de la consultation est prévue pour 65 jours et comprend, à compter de la date de signature du contrat, les livrables soumis dans les périodes citées au point 4 ci-dessus.</w:t>
      </w:r>
    </w:p>
    <w:p w14:paraId="6CBD28D9" w14:textId="77777777" w:rsidR="002F5FEA" w:rsidRPr="00641DEE" w:rsidRDefault="002F5FEA" w:rsidP="002F5FEA">
      <w:pPr>
        <w:jc w:val="both"/>
        <w:rPr>
          <w:rFonts w:asciiTheme="majorHAnsi" w:hAnsiTheme="majorHAnsi"/>
          <w:b/>
          <w:sz w:val="26"/>
          <w:szCs w:val="26"/>
        </w:rPr>
      </w:pPr>
      <w:r w:rsidRPr="00641DEE">
        <w:rPr>
          <w:rFonts w:asciiTheme="majorHAnsi" w:hAnsiTheme="majorHAnsi"/>
          <w:b/>
          <w:sz w:val="26"/>
          <w:szCs w:val="26"/>
        </w:rPr>
        <w:t>11.</w:t>
      </w:r>
      <w:proofErr w:type="gramStart"/>
      <w:r w:rsidRPr="00641DEE">
        <w:rPr>
          <w:rFonts w:asciiTheme="majorHAnsi" w:hAnsiTheme="majorHAnsi"/>
          <w:b/>
          <w:sz w:val="26"/>
          <w:szCs w:val="26"/>
        </w:rPr>
        <w:t>Livrables :</w:t>
      </w:r>
      <w:proofErr w:type="gramEnd"/>
    </w:p>
    <w:tbl>
      <w:tblPr>
        <w:tblStyle w:val="Grilledutableau"/>
        <w:tblW w:w="0" w:type="auto"/>
        <w:tblInd w:w="-147" w:type="dxa"/>
        <w:tblLook w:val="04A0" w:firstRow="1" w:lastRow="0" w:firstColumn="1" w:lastColumn="0" w:noHBand="0" w:noVBand="1"/>
      </w:tblPr>
      <w:tblGrid>
        <w:gridCol w:w="5172"/>
        <w:gridCol w:w="1817"/>
        <w:gridCol w:w="2220"/>
      </w:tblGrid>
      <w:tr w:rsidR="002F5FEA" w:rsidRPr="00A518C9" w14:paraId="74349A50" w14:textId="77777777" w:rsidTr="002F5FEA">
        <w:trPr>
          <w:trHeight w:val="758"/>
        </w:trPr>
        <w:tc>
          <w:tcPr>
            <w:tcW w:w="5172" w:type="dxa"/>
          </w:tcPr>
          <w:p w14:paraId="2FD4EDDE" w14:textId="77777777" w:rsidR="002F5FEA" w:rsidRPr="00641DEE" w:rsidRDefault="002F5FEA" w:rsidP="002F5FEA">
            <w:pPr>
              <w:pStyle w:val="Paragraphedeliste"/>
              <w:ind w:left="0"/>
              <w:jc w:val="both"/>
              <w:rPr>
                <w:rFonts w:asciiTheme="majorHAnsi" w:hAnsiTheme="majorHAnsi"/>
                <w:b/>
                <w:bCs/>
              </w:rPr>
            </w:pPr>
            <w:proofErr w:type="spellStart"/>
            <w:r w:rsidRPr="00641DEE">
              <w:rPr>
                <w:rFonts w:asciiTheme="majorHAnsi" w:hAnsiTheme="majorHAnsi"/>
                <w:b/>
                <w:bCs/>
              </w:rPr>
              <w:t>Livrables</w:t>
            </w:r>
            <w:proofErr w:type="spellEnd"/>
            <w:r w:rsidRPr="00641DEE">
              <w:rPr>
                <w:rFonts w:asciiTheme="majorHAnsi" w:hAnsiTheme="majorHAnsi"/>
                <w:b/>
                <w:bCs/>
              </w:rPr>
              <w:t xml:space="preserve"> </w:t>
            </w:r>
            <w:proofErr w:type="spellStart"/>
            <w:r w:rsidRPr="00641DEE">
              <w:rPr>
                <w:rFonts w:asciiTheme="majorHAnsi" w:hAnsiTheme="majorHAnsi"/>
                <w:b/>
                <w:bCs/>
              </w:rPr>
              <w:t>attendus</w:t>
            </w:r>
            <w:proofErr w:type="spellEnd"/>
          </w:p>
        </w:tc>
        <w:tc>
          <w:tcPr>
            <w:tcW w:w="1817" w:type="dxa"/>
          </w:tcPr>
          <w:p w14:paraId="16B619D2" w14:textId="77777777" w:rsidR="002F5FEA" w:rsidRPr="00641DEE" w:rsidRDefault="002F5FEA" w:rsidP="002F5FEA">
            <w:pPr>
              <w:pStyle w:val="Paragraphedeliste"/>
              <w:ind w:left="0"/>
              <w:jc w:val="both"/>
              <w:rPr>
                <w:rFonts w:asciiTheme="majorHAnsi" w:hAnsiTheme="majorHAnsi"/>
                <w:b/>
                <w:bCs/>
              </w:rPr>
            </w:pPr>
            <w:proofErr w:type="spellStart"/>
            <w:r w:rsidRPr="00641DEE">
              <w:rPr>
                <w:rFonts w:asciiTheme="majorHAnsi" w:hAnsiTheme="majorHAnsi"/>
                <w:b/>
                <w:bCs/>
              </w:rPr>
              <w:t>Délais</w:t>
            </w:r>
            <w:proofErr w:type="spellEnd"/>
            <w:r w:rsidRPr="00641DEE">
              <w:rPr>
                <w:rFonts w:asciiTheme="majorHAnsi" w:hAnsiTheme="majorHAnsi"/>
                <w:b/>
                <w:bCs/>
              </w:rPr>
              <w:t xml:space="preserve"> </w:t>
            </w:r>
            <w:proofErr w:type="spellStart"/>
            <w:r w:rsidRPr="00641DEE">
              <w:rPr>
                <w:rFonts w:asciiTheme="majorHAnsi" w:hAnsiTheme="majorHAnsi"/>
                <w:b/>
                <w:bCs/>
              </w:rPr>
              <w:t>en</w:t>
            </w:r>
            <w:proofErr w:type="spellEnd"/>
            <w:r w:rsidRPr="00641DEE">
              <w:rPr>
                <w:rFonts w:asciiTheme="majorHAnsi" w:hAnsiTheme="majorHAnsi"/>
                <w:b/>
                <w:bCs/>
              </w:rPr>
              <w:t xml:space="preserve"> </w:t>
            </w:r>
            <w:proofErr w:type="spellStart"/>
            <w:r w:rsidRPr="00641DEE">
              <w:rPr>
                <w:rFonts w:asciiTheme="majorHAnsi" w:hAnsiTheme="majorHAnsi"/>
                <w:b/>
                <w:bCs/>
              </w:rPr>
              <w:t>jours</w:t>
            </w:r>
            <w:proofErr w:type="spellEnd"/>
          </w:p>
        </w:tc>
        <w:tc>
          <w:tcPr>
            <w:tcW w:w="2220" w:type="dxa"/>
          </w:tcPr>
          <w:p w14:paraId="63093B4B" w14:textId="77777777" w:rsidR="002F5FEA" w:rsidRPr="00641DEE" w:rsidRDefault="002F5FEA" w:rsidP="002F5FEA">
            <w:pPr>
              <w:pStyle w:val="Paragraphedeliste"/>
              <w:ind w:left="0"/>
              <w:jc w:val="both"/>
              <w:rPr>
                <w:rFonts w:asciiTheme="majorHAnsi" w:hAnsiTheme="majorHAnsi"/>
                <w:b/>
                <w:bCs/>
                <w:lang w:val="fr-FR"/>
              </w:rPr>
            </w:pPr>
            <w:r w:rsidRPr="00641DEE">
              <w:rPr>
                <w:rFonts w:asciiTheme="majorHAnsi" w:hAnsiTheme="majorHAnsi"/>
                <w:b/>
                <w:bCs/>
                <w:lang w:val="fr-FR"/>
              </w:rPr>
              <w:t xml:space="preserve">Modalités de paiements en pourcentage </w:t>
            </w:r>
          </w:p>
        </w:tc>
      </w:tr>
      <w:tr w:rsidR="002F5FEA" w:rsidRPr="00641DEE" w14:paraId="7C8BC649" w14:textId="77777777" w:rsidTr="002F5FEA">
        <w:tc>
          <w:tcPr>
            <w:tcW w:w="5172" w:type="dxa"/>
          </w:tcPr>
          <w:p w14:paraId="2110E8C0" w14:textId="77777777" w:rsidR="002F5FEA" w:rsidRPr="00641DEE" w:rsidRDefault="002F5FEA" w:rsidP="002F5FEA">
            <w:pPr>
              <w:shd w:val="clear" w:color="auto" w:fill="FFFFFF"/>
              <w:jc w:val="both"/>
              <w:rPr>
                <w:rFonts w:asciiTheme="majorHAnsi" w:hAnsiTheme="majorHAnsi"/>
                <w:lang w:val="fr-FR"/>
              </w:rPr>
            </w:pPr>
            <w:r w:rsidRPr="00641DEE">
              <w:rPr>
                <w:rFonts w:asciiTheme="majorHAnsi" w:hAnsiTheme="majorHAnsi"/>
                <w:lang w:val="fr-FR"/>
              </w:rPr>
              <w:t>Canevas du rapport de l’étude soumis, discuté et validé avec le MEDD ;</w:t>
            </w:r>
          </w:p>
        </w:tc>
        <w:tc>
          <w:tcPr>
            <w:tcW w:w="1817" w:type="dxa"/>
          </w:tcPr>
          <w:p w14:paraId="20BDC0A1" w14:textId="77777777" w:rsidR="002F5FEA" w:rsidRPr="00641DEE" w:rsidRDefault="002F5FEA" w:rsidP="002F5FEA">
            <w:pPr>
              <w:pStyle w:val="Paragraphedeliste"/>
              <w:ind w:left="0"/>
              <w:jc w:val="both"/>
              <w:rPr>
                <w:rFonts w:asciiTheme="majorHAnsi" w:hAnsiTheme="majorHAnsi"/>
                <w:sz w:val="20"/>
                <w:szCs w:val="20"/>
                <w:lang w:val="fr-FR"/>
              </w:rPr>
            </w:pPr>
            <w:r w:rsidRPr="00641DEE">
              <w:rPr>
                <w:rFonts w:asciiTheme="majorHAnsi" w:hAnsiTheme="majorHAnsi"/>
                <w:sz w:val="20"/>
                <w:szCs w:val="20"/>
                <w:lang w:val="fr-FR"/>
              </w:rPr>
              <w:t>05 jours après la signature du contrat</w:t>
            </w:r>
          </w:p>
        </w:tc>
        <w:tc>
          <w:tcPr>
            <w:tcW w:w="2220" w:type="dxa"/>
          </w:tcPr>
          <w:p w14:paraId="2A93A0C7" w14:textId="77777777" w:rsidR="002F5FEA" w:rsidRPr="00641DEE" w:rsidRDefault="002F5FEA" w:rsidP="002F5FEA">
            <w:pPr>
              <w:pStyle w:val="Paragraphedeliste"/>
              <w:ind w:left="0"/>
              <w:jc w:val="center"/>
              <w:rPr>
                <w:rFonts w:asciiTheme="majorHAnsi" w:hAnsiTheme="majorHAnsi"/>
                <w:sz w:val="20"/>
                <w:szCs w:val="20"/>
              </w:rPr>
            </w:pPr>
            <w:r w:rsidRPr="00641DEE">
              <w:rPr>
                <w:rFonts w:asciiTheme="majorHAnsi" w:hAnsiTheme="majorHAnsi"/>
                <w:sz w:val="20"/>
                <w:szCs w:val="20"/>
              </w:rPr>
              <w:t>20 %</w:t>
            </w:r>
          </w:p>
        </w:tc>
      </w:tr>
      <w:tr w:rsidR="002F5FEA" w:rsidRPr="00641DEE" w14:paraId="26A485C8" w14:textId="77777777" w:rsidTr="002F5FEA">
        <w:tc>
          <w:tcPr>
            <w:tcW w:w="5172" w:type="dxa"/>
          </w:tcPr>
          <w:p w14:paraId="1942D01D" w14:textId="77777777" w:rsidR="002F5FEA" w:rsidRPr="00641DEE" w:rsidRDefault="002F5FEA" w:rsidP="002F5FEA">
            <w:pPr>
              <w:shd w:val="clear" w:color="auto" w:fill="FFFFFF"/>
              <w:jc w:val="both"/>
              <w:rPr>
                <w:rFonts w:asciiTheme="majorHAnsi" w:hAnsiTheme="majorHAnsi"/>
                <w:lang w:val="fr-FR"/>
              </w:rPr>
            </w:pPr>
            <w:r w:rsidRPr="00641DEE">
              <w:rPr>
                <w:rFonts w:asciiTheme="majorHAnsi" w:hAnsiTheme="majorHAnsi"/>
                <w:lang w:val="fr-FR"/>
              </w:rPr>
              <w:t>Rapport provisoire sur l’état des lieux incluant l’ensemble des éléments cités au niveau du point 4 : résultats attendus ;</w:t>
            </w:r>
          </w:p>
        </w:tc>
        <w:tc>
          <w:tcPr>
            <w:tcW w:w="1817" w:type="dxa"/>
          </w:tcPr>
          <w:p w14:paraId="3336AA19" w14:textId="77777777" w:rsidR="002F5FEA" w:rsidRPr="00641DEE" w:rsidRDefault="002F5FEA" w:rsidP="002F5FEA">
            <w:pPr>
              <w:pStyle w:val="Paragraphedeliste"/>
              <w:ind w:left="0"/>
              <w:jc w:val="both"/>
              <w:rPr>
                <w:rFonts w:asciiTheme="majorHAnsi" w:hAnsiTheme="majorHAnsi"/>
                <w:sz w:val="20"/>
                <w:szCs w:val="20"/>
                <w:lang w:val="fr-FR"/>
              </w:rPr>
            </w:pPr>
            <w:r w:rsidRPr="00641DEE">
              <w:rPr>
                <w:rFonts w:asciiTheme="majorHAnsi" w:hAnsiTheme="majorHAnsi"/>
                <w:sz w:val="20"/>
                <w:szCs w:val="20"/>
                <w:lang w:val="fr-FR"/>
              </w:rPr>
              <w:t>45 jours  après la signature du contrat</w:t>
            </w:r>
          </w:p>
        </w:tc>
        <w:tc>
          <w:tcPr>
            <w:tcW w:w="2220" w:type="dxa"/>
            <w:vMerge w:val="restart"/>
          </w:tcPr>
          <w:p w14:paraId="53285873" w14:textId="77777777" w:rsidR="002F5FEA" w:rsidRPr="00641DEE" w:rsidRDefault="002F5FEA" w:rsidP="002F5FEA">
            <w:pPr>
              <w:pStyle w:val="Paragraphedeliste"/>
              <w:ind w:left="0"/>
              <w:jc w:val="center"/>
              <w:rPr>
                <w:rFonts w:asciiTheme="majorHAnsi" w:hAnsiTheme="majorHAnsi"/>
                <w:sz w:val="20"/>
                <w:szCs w:val="20"/>
                <w:lang w:val="fr-FR"/>
              </w:rPr>
            </w:pPr>
          </w:p>
          <w:p w14:paraId="4DD605AC" w14:textId="77777777" w:rsidR="002F5FEA" w:rsidRPr="00641DEE" w:rsidRDefault="002F5FEA" w:rsidP="002F5FEA">
            <w:pPr>
              <w:pStyle w:val="Paragraphedeliste"/>
              <w:ind w:left="0"/>
              <w:jc w:val="center"/>
              <w:rPr>
                <w:rFonts w:asciiTheme="majorHAnsi" w:hAnsiTheme="majorHAnsi"/>
                <w:sz w:val="20"/>
                <w:szCs w:val="20"/>
              </w:rPr>
            </w:pPr>
            <w:r w:rsidRPr="00641DEE">
              <w:rPr>
                <w:rFonts w:asciiTheme="majorHAnsi" w:hAnsiTheme="majorHAnsi"/>
                <w:sz w:val="20"/>
                <w:szCs w:val="20"/>
              </w:rPr>
              <w:t>30 %</w:t>
            </w:r>
          </w:p>
        </w:tc>
      </w:tr>
      <w:tr w:rsidR="002F5FEA" w:rsidRPr="00A518C9" w14:paraId="0392E433" w14:textId="77777777" w:rsidTr="002F5FEA">
        <w:tc>
          <w:tcPr>
            <w:tcW w:w="5172" w:type="dxa"/>
          </w:tcPr>
          <w:p w14:paraId="10AD0B85" w14:textId="77777777" w:rsidR="002F5FEA" w:rsidRPr="00641DEE" w:rsidRDefault="002F5FEA" w:rsidP="002F5FEA">
            <w:pPr>
              <w:shd w:val="clear" w:color="auto" w:fill="FFFFFF"/>
              <w:jc w:val="both"/>
              <w:rPr>
                <w:rFonts w:asciiTheme="majorHAnsi" w:hAnsiTheme="majorHAnsi"/>
                <w:lang w:val="fr-FR"/>
              </w:rPr>
            </w:pPr>
            <w:r w:rsidRPr="00641DEE">
              <w:rPr>
                <w:rFonts w:asciiTheme="majorHAnsi" w:hAnsiTheme="majorHAnsi"/>
                <w:lang w:val="fr-FR"/>
              </w:rPr>
              <w:t>Draft du projet de Loi relative à la gestion des déchets et les deux projets de décret sur la gestion spécifique des déchets hospitaliers et industriels dangereux ;</w:t>
            </w:r>
          </w:p>
        </w:tc>
        <w:tc>
          <w:tcPr>
            <w:tcW w:w="1817" w:type="dxa"/>
          </w:tcPr>
          <w:p w14:paraId="599FBA31" w14:textId="77777777" w:rsidR="002F5FEA" w:rsidRPr="00641DEE" w:rsidRDefault="002F5FEA" w:rsidP="002F5FEA">
            <w:pPr>
              <w:pStyle w:val="Paragraphedeliste"/>
              <w:ind w:left="0"/>
              <w:jc w:val="both"/>
              <w:rPr>
                <w:rFonts w:asciiTheme="majorHAnsi" w:hAnsiTheme="majorHAnsi"/>
                <w:sz w:val="20"/>
                <w:szCs w:val="20"/>
                <w:lang w:val="fr-FR"/>
              </w:rPr>
            </w:pPr>
            <w:r w:rsidRPr="00641DEE">
              <w:rPr>
                <w:rFonts w:asciiTheme="majorHAnsi" w:hAnsiTheme="majorHAnsi"/>
                <w:sz w:val="20"/>
                <w:szCs w:val="20"/>
                <w:lang w:val="fr-FR"/>
              </w:rPr>
              <w:t>55 jours après la signature du contrat</w:t>
            </w:r>
          </w:p>
        </w:tc>
        <w:tc>
          <w:tcPr>
            <w:tcW w:w="2220" w:type="dxa"/>
            <w:vMerge/>
          </w:tcPr>
          <w:p w14:paraId="5FB6D193" w14:textId="77777777" w:rsidR="002F5FEA" w:rsidRPr="00641DEE" w:rsidRDefault="002F5FEA" w:rsidP="002F5FEA">
            <w:pPr>
              <w:pStyle w:val="Paragraphedeliste"/>
              <w:ind w:left="0"/>
              <w:jc w:val="center"/>
              <w:rPr>
                <w:rFonts w:asciiTheme="majorHAnsi" w:hAnsiTheme="majorHAnsi"/>
                <w:sz w:val="20"/>
                <w:szCs w:val="20"/>
                <w:lang w:val="fr-FR"/>
              </w:rPr>
            </w:pPr>
          </w:p>
        </w:tc>
      </w:tr>
      <w:tr w:rsidR="002F5FEA" w:rsidRPr="00641DEE" w14:paraId="44E8FFFD" w14:textId="77777777" w:rsidTr="002F5FEA">
        <w:tc>
          <w:tcPr>
            <w:tcW w:w="5172" w:type="dxa"/>
          </w:tcPr>
          <w:p w14:paraId="35492C4E" w14:textId="77777777" w:rsidR="002F5FEA" w:rsidRPr="00641DEE" w:rsidRDefault="002F5FEA" w:rsidP="002F5FEA">
            <w:pPr>
              <w:shd w:val="clear" w:color="auto" w:fill="FFFFFF"/>
              <w:jc w:val="both"/>
              <w:rPr>
                <w:rFonts w:asciiTheme="majorHAnsi" w:hAnsiTheme="majorHAnsi"/>
                <w:lang w:val="fr-FR"/>
              </w:rPr>
            </w:pPr>
            <w:r w:rsidRPr="00641DEE">
              <w:rPr>
                <w:rFonts w:asciiTheme="majorHAnsi" w:hAnsiTheme="majorHAnsi"/>
                <w:lang w:val="fr-FR"/>
              </w:rPr>
              <w:t>Rapports définitifs de l‘étude et des projets de LOI et décrets, intégrant les commentaires du MEDD et du PNUD</w:t>
            </w:r>
          </w:p>
        </w:tc>
        <w:tc>
          <w:tcPr>
            <w:tcW w:w="1817" w:type="dxa"/>
          </w:tcPr>
          <w:p w14:paraId="53357384" w14:textId="77777777" w:rsidR="002F5FEA" w:rsidRPr="00641DEE" w:rsidRDefault="002F5FEA" w:rsidP="002F5FEA">
            <w:pPr>
              <w:pStyle w:val="Paragraphedeliste"/>
              <w:ind w:left="0"/>
              <w:jc w:val="both"/>
              <w:rPr>
                <w:rFonts w:asciiTheme="majorHAnsi" w:hAnsiTheme="majorHAnsi"/>
                <w:sz w:val="20"/>
                <w:szCs w:val="20"/>
                <w:lang w:val="fr-FR"/>
              </w:rPr>
            </w:pPr>
            <w:r w:rsidRPr="00641DEE">
              <w:rPr>
                <w:rFonts w:asciiTheme="majorHAnsi" w:hAnsiTheme="majorHAnsi"/>
                <w:sz w:val="20"/>
                <w:szCs w:val="20"/>
                <w:lang w:val="fr-FR"/>
              </w:rPr>
              <w:t>65 jours après la signature du contrat</w:t>
            </w:r>
          </w:p>
        </w:tc>
        <w:tc>
          <w:tcPr>
            <w:tcW w:w="2220" w:type="dxa"/>
          </w:tcPr>
          <w:p w14:paraId="449D7E39" w14:textId="77777777" w:rsidR="002F5FEA" w:rsidRPr="00641DEE" w:rsidRDefault="002F5FEA" w:rsidP="002F5FEA">
            <w:pPr>
              <w:pStyle w:val="Paragraphedeliste"/>
              <w:ind w:left="0"/>
              <w:jc w:val="center"/>
              <w:rPr>
                <w:rFonts w:asciiTheme="majorHAnsi" w:hAnsiTheme="majorHAnsi"/>
                <w:sz w:val="20"/>
                <w:szCs w:val="20"/>
                <w:lang w:val="fr-FR"/>
              </w:rPr>
            </w:pPr>
          </w:p>
          <w:p w14:paraId="6900206E" w14:textId="77777777" w:rsidR="002F5FEA" w:rsidRPr="00641DEE" w:rsidRDefault="002F5FEA" w:rsidP="002F5FEA">
            <w:pPr>
              <w:pStyle w:val="Paragraphedeliste"/>
              <w:ind w:left="0"/>
              <w:jc w:val="center"/>
              <w:rPr>
                <w:rFonts w:asciiTheme="majorHAnsi" w:hAnsiTheme="majorHAnsi"/>
                <w:sz w:val="20"/>
                <w:szCs w:val="20"/>
              </w:rPr>
            </w:pPr>
            <w:r w:rsidRPr="00641DEE">
              <w:rPr>
                <w:rFonts w:asciiTheme="majorHAnsi" w:hAnsiTheme="majorHAnsi"/>
                <w:sz w:val="20"/>
                <w:szCs w:val="20"/>
              </w:rPr>
              <w:t>50 %</w:t>
            </w:r>
          </w:p>
        </w:tc>
      </w:tr>
    </w:tbl>
    <w:p w14:paraId="39B1798F" w14:textId="77777777" w:rsidR="002F5FEA" w:rsidRPr="00641DEE" w:rsidRDefault="002F5FEA" w:rsidP="002F5FEA">
      <w:pPr>
        <w:pStyle w:val="Paragraphedeliste"/>
        <w:shd w:val="clear" w:color="auto" w:fill="FFFFFF"/>
        <w:jc w:val="both"/>
        <w:rPr>
          <w:rFonts w:asciiTheme="majorHAnsi" w:hAnsiTheme="majorHAnsi"/>
          <w:sz w:val="24"/>
        </w:rPr>
      </w:pPr>
    </w:p>
    <w:p w14:paraId="689124F5" w14:textId="77777777" w:rsidR="002F5FEA" w:rsidRPr="00641DEE" w:rsidRDefault="002F5FEA" w:rsidP="002F5FEA">
      <w:pPr>
        <w:jc w:val="both"/>
        <w:rPr>
          <w:rFonts w:asciiTheme="majorHAnsi" w:hAnsiTheme="majorHAnsi"/>
          <w:b/>
          <w:sz w:val="26"/>
          <w:szCs w:val="26"/>
        </w:rPr>
      </w:pPr>
      <w:r w:rsidRPr="00641DEE">
        <w:rPr>
          <w:rFonts w:asciiTheme="majorHAnsi" w:hAnsiTheme="majorHAnsi"/>
          <w:b/>
          <w:sz w:val="26"/>
          <w:szCs w:val="26"/>
        </w:rPr>
        <w:t>12.</w:t>
      </w:r>
      <w:proofErr w:type="gramStart"/>
      <w:r w:rsidRPr="00641DEE">
        <w:rPr>
          <w:rFonts w:asciiTheme="majorHAnsi" w:hAnsiTheme="majorHAnsi"/>
          <w:b/>
          <w:sz w:val="26"/>
          <w:szCs w:val="26"/>
        </w:rPr>
        <w:t>Rémunération :</w:t>
      </w:r>
      <w:proofErr w:type="gramEnd"/>
    </w:p>
    <w:p w14:paraId="2343CC2F" w14:textId="77777777" w:rsidR="002F5FEA" w:rsidRPr="002A474D" w:rsidRDefault="002F5FEA" w:rsidP="002F5FEA">
      <w:pPr>
        <w:jc w:val="both"/>
        <w:rPr>
          <w:rFonts w:asciiTheme="majorHAnsi" w:hAnsiTheme="majorHAnsi"/>
          <w:sz w:val="24"/>
          <w:szCs w:val="24"/>
        </w:rPr>
      </w:pPr>
    </w:p>
    <w:p w14:paraId="7AFCE03E"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 budget et les modalités de paiement seront déterminés dans le contrat de prestation de service qui sera conclu avec le MEDD et le PNUD.</w:t>
      </w:r>
    </w:p>
    <w:p w14:paraId="52339B11" w14:textId="77777777" w:rsidR="002F5FEA" w:rsidRPr="002F5FEA" w:rsidRDefault="002F5FEA" w:rsidP="002F5FEA">
      <w:pPr>
        <w:jc w:val="both"/>
        <w:rPr>
          <w:rFonts w:asciiTheme="majorHAnsi" w:hAnsiTheme="majorHAnsi"/>
          <w:b/>
          <w:sz w:val="26"/>
          <w:szCs w:val="26"/>
          <w:lang w:val="fr-FR"/>
        </w:rPr>
      </w:pPr>
      <w:r w:rsidRPr="002F5FEA">
        <w:rPr>
          <w:rFonts w:asciiTheme="majorHAnsi" w:hAnsiTheme="majorHAnsi"/>
          <w:b/>
          <w:sz w:val="26"/>
          <w:szCs w:val="26"/>
          <w:lang w:val="fr-FR"/>
        </w:rPr>
        <w:t>13.Langue de travail et forme de remise du rapport :</w:t>
      </w:r>
    </w:p>
    <w:p w14:paraId="20D0AE6C" w14:textId="77777777" w:rsidR="002F5FEA" w:rsidRPr="002F5FEA" w:rsidRDefault="002F5FEA" w:rsidP="002F5FEA">
      <w:pPr>
        <w:jc w:val="both"/>
        <w:rPr>
          <w:rFonts w:asciiTheme="majorHAnsi" w:hAnsiTheme="majorHAnsi"/>
          <w:sz w:val="24"/>
          <w:szCs w:val="24"/>
          <w:lang w:val="fr-FR"/>
        </w:rPr>
      </w:pPr>
    </w:p>
    <w:p w14:paraId="00C03783"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 xml:space="preserve">La langue de travail est le français. </w:t>
      </w:r>
    </w:p>
    <w:p w14:paraId="691E3AA2" w14:textId="77777777" w:rsidR="002F5FEA" w:rsidRPr="002F5FEA" w:rsidRDefault="002F5FEA" w:rsidP="002F5FEA">
      <w:pPr>
        <w:jc w:val="both"/>
        <w:rPr>
          <w:rFonts w:asciiTheme="majorHAnsi" w:hAnsiTheme="majorHAnsi"/>
          <w:sz w:val="24"/>
          <w:szCs w:val="24"/>
          <w:lang w:val="fr-FR"/>
        </w:rPr>
      </w:pPr>
      <w:r w:rsidRPr="002F5FEA">
        <w:rPr>
          <w:rFonts w:asciiTheme="majorHAnsi" w:hAnsiTheme="majorHAnsi"/>
          <w:sz w:val="24"/>
          <w:szCs w:val="24"/>
          <w:lang w:val="fr-FR"/>
        </w:rPr>
        <w:t>Les rapports provisoires et finaux seront remis sur support papier en 3 exemplaires et sous format numérique sur Clé USB, en Word, Police Cambria, taille 12, interligne 1.</w:t>
      </w:r>
    </w:p>
    <w:p w14:paraId="47BC52D6" w14:textId="77777777" w:rsidR="002F5FEA" w:rsidRPr="002F5FEA" w:rsidRDefault="002F5FEA" w:rsidP="002F5FEA">
      <w:pPr>
        <w:rPr>
          <w:rFonts w:asciiTheme="majorHAnsi" w:hAnsiTheme="majorHAnsi"/>
          <w:sz w:val="24"/>
          <w:szCs w:val="24"/>
          <w:lang w:val="fr-FR"/>
        </w:rPr>
      </w:pPr>
    </w:p>
    <w:p w14:paraId="31040917" w14:textId="77777777" w:rsidR="00451454" w:rsidRDefault="00451454" w:rsidP="002F5FEA">
      <w:pPr>
        <w:spacing w:line="276" w:lineRule="auto"/>
        <w:jc w:val="both"/>
        <w:rPr>
          <w:lang w:val="fr-FR"/>
        </w:rPr>
      </w:pPr>
      <w:bookmarkStart w:id="5" w:name="_GoBack"/>
      <w:bookmarkEnd w:id="0"/>
      <w:bookmarkEnd w:id="5"/>
    </w:p>
    <w:sectPr w:rsidR="00451454" w:rsidSect="00EF0762">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0894" w14:textId="77777777" w:rsidR="00FC111B" w:rsidRDefault="00FC111B" w:rsidP="00904CF7">
      <w:r>
        <w:separator/>
      </w:r>
    </w:p>
  </w:endnote>
  <w:endnote w:type="continuationSeparator" w:id="0">
    <w:p w14:paraId="2D0A1E35" w14:textId="77777777" w:rsidR="00FC111B" w:rsidRDefault="00FC111B"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EEFA" w14:textId="77777777" w:rsidR="002F5FEA" w:rsidRDefault="002F5F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5DAE4" w14:textId="77777777" w:rsidR="002F5FEA" w:rsidRDefault="002F5F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FB0C" w14:textId="3E065FF1" w:rsidR="002F5FEA" w:rsidRDefault="002F5FEA" w:rsidP="00A43DF1">
    <w:pPr>
      <w:pStyle w:val="Pieddepage"/>
      <w:framePr w:w="541" w:wrap="around" w:vAnchor="text" w:hAnchor="margin" w:xAlign="right"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r>
      <w:rPr>
        <w:rStyle w:val="Numrodepage"/>
      </w:rPr>
      <w:t>/24</w:t>
    </w:r>
  </w:p>
  <w:p w14:paraId="4595BBA6" w14:textId="77777777" w:rsidR="002F5FEA" w:rsidRDefault="002F5FEA">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1E53" w14:textId="77777777" w:rsidR="00FC111B" w:rsidRDefault="00FC111B" w:rsidP="00904CF7">
      <w:r>
        <w:separator/>
      </w:r>
    </w:p>
  </w:footnote>
  <w:footnote w:type="continuationSeparator" w:id="0">
    <w:p w14:paraId="4DCAD1F9" w14:textId="77777777" w:rsidR="00FC111B" w:rsidRDefault="00FC111B" w:rsidP="00904CF7">
      <w:r>
        <w:continuationSeparator/>
      </w:r>
    </w:p>
  </w:footnote>
  <w:footnote w:id="1">
    <w:p w14:paraId="790C6873" w14:textId="77777777" w:rsidR="002F5FEA" w:rsidRPr="004D6112" w:rsidRDefault="002F5FEA"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C100181" w14:textId="77777777" w:rsidR="002F5FEA" w:rsidRPr="00CB12B3" w:rsidRDefault="002F5FEA"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16AA46" w14:textId="77777777" w:rsidR="002F5FEA" w:rsidRPr="00CB12B3" w:rsidRDefault="002F5FEA"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298F1560" w14:textId="77777777" w:rsidR="002F5FEA" w:rsidRPr="002B6018" w:rsidRDefault="002F5FEA"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7133C476" w14:textId="77777777" w:rsidR="002F5FEA" w:rsidRPr="00576AE5" w:rsidRDefault="002F5FEA"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5615577A" w14:textId="77777777" w:rsidR="002F5FEA" w:rsidRPr="001A76C3" w:rsidRDefault="002F5FEA"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C9D3B7" w14:textId="77777777" w:rsidR="002F5FEA" w:rsidRPr="00ED2240" w:rsidRDefault="002F5FEA"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58CBD8A3" w14:textId="77777777" w:rsidR="002F5FEA" w:rsidRPr="0060670C" w:rsidRDefault="002F5FEA"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enumros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151905"/>
    <w:multiLevelType w:val="hybridMultilevel"/>
    <w:tmpl w:val="56D6B962"/>
    <w:lvl w:ilvl="0" w:tplc="6AE2F2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26CFD"/>
    <w:multiLevelType w:val="hybridMultilevel"/>
    <w:tmpl w:val="FA9CD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9A7E21"/>
    <w:multiLevelType w:val="hybridMultilevel"/>
    <w:tmpl w:val="4E92C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8"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 w15:restartNumberingAfterBreak="0">
    <w:nsid w:val="21C9423D"/>
    <w:multiLevelType w:val="hybridMultilevel"/>
    <w:tmpl w:val="9CD2A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7F3150"/>
    <w:multiLevelType w:val="hybridMultilevel"/>
    <w:tmpl w:val="1B0039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EBD4ABD"/>
    <w:multiLevelType w:val="hybridMultilevel"/>
    <w:tmpl w:val="089451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14" w15:restartNumberingAfterBreak="0">
    <w:nsid w:val="319B51B5"/>
    <w:multiLevelType w:val="hybridMultilevel"/>
    <w:tmpl w:val="105C0E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314C00"/>
    <w:multiLevelType w:val="hybridMultilevel"/>
    <w:tmpl w:val="ADB44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F518D"/>
    <w:multiLevelType w:val="hybridMultilevel"/>
    <w:tmpl w:val="A7B691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33AA300F"/>
    <w:multiLevelType w:val="hybridMultilevel"/>
    <w:tmpl w:val="EE7EE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3D4B19"/>
    <w:multiLevelType w:val="hybridMultilevel"/>
    <w:tmpl w:val="A4585AF6"/>
    <w:lvl w:ilvl="0" w:tplc="01B274E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751F8B"/>
    <w:multiLevelType w:val="hybridMultilevel"/>
    <w:tmpl w:val="8844F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281DD5"/>
    <w:multiLevelType w:val="hybridMultilevel"/>
    <w:tmpl w:val="40D80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5562F"/>
    <w:multiLevelType w:val="hybridMultilevel"/>
    <w:tmpl w:val="37BA2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86350B"/>
    <w:multiLevelType w:val="hybridMultilevel"/>
    <w:tmpl w:val="682254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897648"/>
    <w:multiLevelType w:val="hybridMultilevel"/>
    <w:tmpl w:val="0F2665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6"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71231A66"/>
    <w:multiLevelType w:val="hybridMultilevel"/>
    <w:tmpl w:val="A2844D98"/>
    <w:lvl w:ilvl="0" w:tplc="EE74727C">
      <w:start w:val="1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7292E35"/>
    <w:multiLevelType w:val="hybridMultilevel"/>
    <w:tmpl w:val="E9D2B15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3" w15:restartNumberingAfterBreak="0">
    <w:nsid w:val="78BF05FD"/>
    <w:multiLevelType w:val="hybridMultilevel"/>
    <w:tmpl w:val="FBE0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9E7A70"/>
    <w:multiLevelType w:val="hybridMultilevel"/>
    <w:tmpl w:val="C0E0E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
  </w:num>
  <w:num w:numId="4">
    <w:abstractNumId w:val="0"/>
  </w:num>
  <w:num w:numId="5">
    <w:abstractNumId w:val="25"/>
  </w:num>
  <w:num w:numId="6">
    <w:abstractNumId w:val="28"/>
  </w:num>
  <w:num w:numId="7">
    <w:abstractNumId w:val="7"/>
  </w:num>
  <w:num w:numId="8">
    <w:abstractNumId w:val="6"/>
  </w:num>
  <w:num w:numId="9">
    <w:abstractNumId w:val="13"/>
  </w:num>
  <w:num w:numId="10">
    <w:abstractNumId w:val="17"/>
  </w:num>
  <w:num w:numId="11">
    <w:abstractNumId w:val="8"/>
  </w:num>
  <w:num w:numId="12">
    <w:abstractNumId w:val="26"/>
  </w:num>
  <w:num w:numId="13">
    <w:abstractNumId w:val="1"/>
  </w:num>
  <w:num w:numId="14">
    <w:abstractNumId w:val="30"/>
  </w:num>
  <w:num w:numId="15">
    <w:abstractNumId w:val="10"/>
  </w:num>
  <w:num w:numId="16">
    <w:abstractNumId w:val="9"/>
  </w:num>
  <w:num w:numId="17">
    <w:abstractNumId w:val="22"/>
  </w:num>
  <w:num w:numId="18">
    <w:abstractNumId w:val="12"/>
  </w:num>
  <w:num w:numId="19">
    <w:abstractNumId w:val="15"/>
  </w:num>
  <w:num w:numId="20">
    <w:abstractNumId w:val="16"/>
  </w:num>
  <w:num w:numId="21">
    <w:abstractNumId w:val="19"/>
  </w:num>
  <w:num w:numId="22">
    <w:abstractNumId w:val="32"/>
  </w:num>
  <w:num w:numId="23">
    <w:abstractNumId w:val="29"/>
  </w:num>
  <w:num w:numId="24">
    <w:abstractNumId w:val="5"/>
  </w:num>
  <w:num w:numId="25">
    <w:abstractNumId w:val="3"/>
  </w:num>
  <w:num w:numId="26">
    <w:abstractNumId w:val="11"/>
  </w:num>
  <w:num w:numId="27">
    <w:abstractNumId w:val="23"/>
  </w:num>
  <w:num w:numId="28">
    <w:abstractNumId w:val="20"/>
  </w:num>
  <w:num w:numId="29">
    <w:abstractNumId w:val="34"/>
  </w:num>
  <w:num w:numId="30">
    <w:abstractNumId w:val="4"/>
  </w:num>
  <w:num w:numId="31">
    <w:abstractNumId w:val="21"/>
  </w:num>
  <w:num w:numId="32">
    <w:abstractNumId w:val="18"/>
  </w:num>
  <w:num w:numId="33">
    <w:abstractNumId w:val="14"/>
  </w:num>
  <w:num w:numId="34">
    <w:abstractNumId w:val="2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5F29"/>
    <w:rsid w:val="00007B9F"/>
    <w:rsid w:val="00016E0A"/>
    <w:rsid w:val="000173FB"/>
    <w:rsid w:val="00020366"/>
    <w:rsid w:val="00027703"/>
    <w:rsid w:val="00033832"/>
    <w:rsid w:val="00035594"/>
    <w:rsid w:val="00042C8F"/>
    <w:rsid w:val="000525BC"/>
    <w:rsid w:val="00055729"/>
    <w:rsid w:val="00057B0C"/>
    <w:rsid w:val="0007352E"/>
    <w:rsid w:val="000823F1"/>
    <w:rsid w:val="00086951"/>
    <w:rsid w:val="00095947"/>
    <w:rsid w:val="000B473F"/>
    <w:rsid w:val="000B666D"/>
    <w:rsid w:val="000B7399"/>
    <w:rsid w:val="000C486D"/>
    <w:rsid w:val="000C5C17"/>
    <w:rsid w:val="000D5EFD"/>
    <w:rsid w:val="000D69ED"/>
    <w:rsid w:val="000E44D0"/>
    <w:rsid w:val="000E4792"/>
    <w:rsid w:val="000F622B"/>
    <w:rsid w:val="00105367"/>
    <w:rsid w:val="00111451"/>
    <w:rsid w:val="001114A7"/>
    <w:rsid w:val="0011632E"/>
    <w:rsid w:val="0011703D"/>
    <w:rsid w:val="00123550"/>
    <w:rsid w:val="00131ADB"/>
    <w:rsid w:val="00132C87"/>
    <w:rsid w:val="00132DEE"/>
    <w:rsid w:val="0013531C"/>
    <w:rsid w:val="00136E53"/>
    <w:rsid w:val="0014609B"/>
    <w:rsid w:val="00154ADF"/>
    <w:rsid w:val="001575F5"/>
    <w:rsid w:val="001618E3"/>
    <w:rsid w:val="001705FD"/>
    <w:rsid w:val="00170AA8"/>
    <w:rsid w:val="00172113"/>
    <w:rsid w:val="00174679"/>
    <w:rsid w:val="001809E1"/>
    <w:rsid w:val="00182884"/>
    <w:rsid w:val="001950D5"/>
    <w:rsid w:val="001A10DE"/>
    <w:rsid w:val="001A76C3"/>
    <w:rsid w:val="001B1A18"/>
    <w:rsid w:val="001B21BB"/>
    <w:rsid w:val="001B27EE"/>
    <w:rsid w:val="001B50C4"/>
    <w:rsid w:val="001C7303"/>
    <w:rsid w:val="001D4C3B"/>
    <w:rsid w:val="00201B5D"/>
    <w:rsid w:val="0021349B"/>
    <w:rsid w:val="0021357B"/>
    <w:rsid w:val="00221473"/>
    <w:rsid w:val="00224728"/>
    <w:rsid w:val="002339E8"/>
    <w:rsid w:val="00241984"/>
    <w:rsid w:val="00241A6B"/>
    <w:rsid w:val="00255996"/>
    <w:rsid w:val="00261274"/>
    <w:rsid w:val="00263248"/>
    <w:rsid w:val="002654C0"/>
    <w:rsid w:val="0026572A"/>
    <w:rsid w:val="00267341"/>
    <w:rsid w:val="00267B06"/>
    <w:rsid w:val="002703A7"/>
    <w:rsid w:val="0027402E"/>
    <w:rsid w:val="00286987"/>
    <w:rsid w:val="00286FFC"/>
    <w:rsid w:val="00290378"/>
    <w:rsid w:val="00290FC9"/>
    <w:rsid w:val="00294697"/>
    <w:rsid w:val="002A0C1B"/>
    <w:rsid w:val="002A352C"/>
    <w:rsid w:val="002A7DF4"/>
    <w:rsid w:val="002B6018"/>
    <w:rsid w:val="002B74C3"/>
    <w:rsid w:val="002C4A8D"/>
    <w:rsid w:val="002D50EB"/>
    <w:rsid w:val="002E3D1F"/>
    <w:rsid w:val="002E472D"/>
    <w:rsid w:val="002F006F"/>
    <w:rsid w:val="002F0296"/>
    <w:rsid w:val="002F5FEA"/>
    <w:rsid w:val="0030221A"/>
    <w:rsid w:val="003143C1"/>
    <w:rsid w:val="00317135"/>
    <w:rsid w:val="0032591A"/>
    <w:rsid w:val="00326643"/>
    <w:rsid w:val="00334B24"/>
    <w:rsid w:val="003351B3"/>
    <w:rsid w:val="003353E1"/>
    <w:rsid w:val="00337EE6"/>
    <w:rsid w:val="003401BA"/>
    <w:rsid w:val="0034730F"/>
    <w:rsid w:val="003513A8"/>
    <w:rsid w:val="00356CE2"/>
    <w:rsid w:val="00356FD4"/>
    <w:rsid w:val="00363558"/>
    <w:rsid w:val="003727E7"/>
    <w:rsid w:val="00374A84"/>
    <w:rsid w:val="0037720E"/>
    <w:rsid w:val="00381651"/>
    <w:rsid w:val="003863FB"/>
    <w:rsid w:val="003879A8"/>
    <w:rsid w:val="0039560D"/>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01AB"/>
    <w:rsid w:val="0044148F"/>
    <w:rsid w:val="00445979"/>
    <w:rsid w:val="00451454"/>
    <w:rsid w:val="004559D9"/>
    <w:rsid w:val="00461C99"/>
    <w:rsid w:val="00465C5F"/>
    <w:rsid w:val="0047674F"/>
    <w:rsid w:val="004821CD"/>
    <w:rsid w:val="004909A5"/>
    <w:rsid w:val="004A102B"/>
    <w:rsid w:val="004A3DF6"/>
    <w:rsid w:val="004B5306"/>
    <w:rsid w:val="004B7389"/>
    <w:rsid w:val="004C51AD"/>
    <w:rsid w:val="004D13BB"/>
    <w:rsid w:val="004D4388"/>
    <w:rsid w:val="004D5BB1"/>
    <w:rsid w:val="004D6112"/>
    <w:rsid w:val="004E0089"/>
    <w:rsid w:val="004F04B1"/>
    <w:rsid w:val="004F2FA5"/>
    <w:rsid w:val="00512949"/>
    <w:rsid w:val="0051308D"/>
    <w:rsid w:val="00517136"/>
    <w:rsid w:val="00522D11"/>
    <w:rsid w:val="00525DBB"/>
    <w:rsid w:val="00527CC1"/>
    <w:rsid w:val="005439BE"/>
    <w:rsid w:val="005470EB"/>
    <w:rsid w:val="00552A39"/>
    <w:rsid w:val="00554973"/>
    <w:rsid w:val="00563777"/>
    <w:rsid w:val="00570CE3"/>
    <w:rsid w:val="00576665"/>
    <w:rsid w:val="00576AE5"/>
    <w:rsid w:val="00594700"/>
    <w:rsid w:val="005B5C1A"/>
    <w:rsid w:val="005C3593"/>
    <w:rsid w:val="005D5E9A"/>
    <w:rsid w:val="006017E2"/>
    <w:rsid w:val="0060670C"/>
    <w:rsid w:val="006108A9"/>
    <w:rsid w:val="00613A30"/>
    <w:rsid w:val="00617C4B"/>
    <w:rsid w:val="00621878"/>
    <w:rsid w:val="00641DEE"/>
    <w:rsid w:val="006444FE"/>
    <w:rsid w:val="006471C7"/>
    <w:rsid w:val="00655E95"/>
    <w:rsid w:val="006623BB"/>
    <w:rsid w:val="006645A8"/>
    <w:rsid w:val="00673C38"/>
    <w:rsid w:val="006806F2"/>
    <w:rsid w:val="0068468D"/>
    <w:rsid w:val="00690A4F"/>
    <w:rsid w:val="006910DB"/>
    <w:rsid w:val="00692233"/>
    <w:rsid w:val="006925C9"/>
    <w:rsid w:val="00696794"/>
    <w:rsid w:val="006A5D93"/>
    <w:rsid w:val="006B4F02"/>
    <w:rsid w:val="006C14E4"/>
    <w:rsid w:val="006C33CE"/>
    <w:rsid w:val="006C4970"/>
    <w:rsid w:val="006C5E72"/>
    <w:rsid w:val="006D0CBB"/>
    <w:rsid w:val="006D5644"/>
    <w:rsid w:val="006E15F6"/>
    <w:rsid w:val="006F24BE"/>
    <w:rsid w:val="006F6B46"/>
    <w:rsid w:val="007154F7"/>
    <w:rsid w:val="00722691"/>
    <w:rsid w:val="007237D4"/>
    <w:rsid w:val="00732ED0"/>
    <w:rsid w:val="007346A8"/>
    <w:rsid w:val="00735C3C"/>
    <w:rsid w:val="007441D4"/>
    <w:rsid w:val="00744DBE"/>
    <w:rsid w:val="00752A47"/>
    <w:rsid w:val="007539D6"/>
    <w:rsid w:val="00757C5C"/>
    <w:rsid w:val="007601BD"/>
    <w:rsid w:val="00764D0A"/>
    <w:rsid w:val="0076755F"/>
    <w:rsid w:val="00770252"/>
    <w:rsid w:val="00770875"/>
    <w:rsid w:val="00780A28"/>
    <w:rsid w:val="00780EBB"/>
    <w:rsid w:val="007816A3"/>
    <w:rsid w:val="007817ED"/>
    <w:rsid w:val="00781EFD"/>
    <w:rsid w:val="00785CEA"/>
    <w:rsid w:val="007933DE"/>
    <w:rsid w:val="0079385A"/>
    <w:rsid w:val="00794247"/>
    <w:rsid w:val="0079507A"/>
    <w:rsid w:val="007B02C7"/>
    <w:rsid w:val="007B5286"/>
    <w:rsid w:val="007B6FF2"/>
    <w:rsid w:val="007C542C"/>
    <w:rsid w:val="007E78A5"/>
    <w:rsid w:val="007F05D4"/>
    <w:rsid w:val="007F55DE"/>
    <w:rsid w:val="007F6448"/>
    <w:rsid w:val="007F6D7B"/>
    <w:rsid w:val="00802067"/>
    <w:rsid w:val="008107A0"/>
    <w:rsid w:val="00813068"/>
    <w:rsid w:val="00813D76"/>
    <w:rsid w:val="00831918"/>
    <w:rsid w:val="00832571"/>
    <w:rsid w:val="00836053"/>
    <w:rsid w:val="00836D3D"/>
    <w:rsid w:val="00841C4A"/>
    <w:rsid w:val="00850EC6"/>
    <w:rsid w:val="00854A53"/>
    <w:rsid w:val="008627A4"/>
    <w:rsid w:val="00874D4C"/>
    <w:rsid w:val="0087570F"/>
    <w:rsid w:val="00876502"/>
    <w:rsid w:val="008840FE"/>
    <w:rsid w:val="00884D49"/>
    <w:rsid w:val="00884FAF"/>
    <w:rsid w:val="008A16BD"/>
    <w:rsid w:val="008A1C8E"/>
    <w:rsid w:val="008A7DC0"/>
    <w:rsid w:val="008B1D64"/>
    <w:rsid w:val="008B4847"/>
    <w:rsid w:val="008B6382"/>
    <w:rsid w:val="008C5C3C"/>
    <w:rsid w:val="008C6EBB"/>
    <w:rsid w:val="008D663B"/>
    <w:rsid w:val="008E4950"/>
    <w:rsid w:val="008E6664"/>
    <w:rsid w:val="008F325E"/>
    <w:rsid w:val="008F7149"/>
    <w:rsid w:val="00904CF7"/>
    <w:rsid w:val="00904F26"/>
    <w:rsid w:val="00906BC8"/>
    <w:rsid w:val="00914D4E"/>
    <w:rsid w:val="0091584F"/>
    <w:rsid w:val="0092380D"/>
    <w:rsid w:val="00936B23"/>
    <w:rsid w:val="00940979"/>
    <w:rsid w:val="00944D45"/>
    <w:rsid w:val="0094728C"/>
    <w:rsid w:val="00952D9C"/>
    <w:rsid w:val="00962F69"/>
    <w:rsid w:val="0096302B"/>
    <w:rsid w:val="00963E3C"/>
    <w:rsid w:val="00966760"/>
    <w:rsid w:val="00966F3B"/>
    <w:rsid w:val="0098034F"/>
    <w:rsid w:val="00981C2A"/>
    <w:rsid w:val="00982497"/>
    <w:rsid w:val="009931F3"/>
    <w:rsid w:val="00993718"/>
    <w:rsid w:val="009A4362"/>
    <w:rsid w:val="009B1FEA"/>
    <w:rsid w:val="009B691C"/>
    <w:rsid w:val="009B79FF"/>
    <w:rsid w:val="009D424B"/>
    <w:rsid w:val="009E2DE2"/>
    <w:rsid w:val="009F0489"/>
    <w:rsid w:val="009F0C04"/>
    <w:rsid w:val="009F5F44"/>
    <w:rsid w:val="00A077FC"/>
    <w:rsid w:val="00A07ADB"/>
    <w:rsid w:val="00A2014A"/>
    <w:rsid w:val="00A35284"/>
    <w:rsid w:val="00A43DF1"/>
    <w:rsid w:val="00A518C9"/>
    <w:rsid w:val="00A55658"/>
    <w:rsid w:val="00A63384"/>
    <w:rsid w:val="00A6358A"/>
    <w:rsid w:val="00A664EA"/>
    <w:rsid w:val="00A7292A"/>
    <w:rsid w:val="00A73965"/>
    <w:rsid w:val="00A769DA"/>
    <w:rsid w:val="00A76EB2"/>
    <w:rsid w:val="00A87034"/>
    <w:rsid w:val="00A929A4"/>
    <w:rsid w:val="00AA64D3"/>
    <w:rsid w:val="00AA737B"/>
    <w:rsid w:val="00AB4BD9"/>
    <w:rsid w:val="00AC00DF"/>
    <w:rsid w:val="00AC669E"/>
    <w:rsid w:val="00AD05BF"/>
    <w:rsid w:val="00AD16A5"/>
    <w:rsid w:val="00AE2209"/>
    <w:rsid w:val="00AE3415"/>
    <w:rsid w:val="00AF2054"/>
    <w:rsid w:val="00AF5571"/>
    <w:rsid w:val="00B019A9"/>
    <w:rsid w:val="00B039BC"/>
    <w:rsid w:val="00B043BB"/>
    <w:rsid w:val="00B26DD5"/>
    <w:rsid w:val="00B31846"/>
    <w:rsid w:val="00B325FD"/>
    <w:rsid w:val="00B367E2"/>
    <w:rsid w:val="00B3693F"/>
    <w:rsid w:val="00B413FD"/>
    <w:rsid w:val="00B478C1"/>
    <w:rsid w:val="00B47E8A"/>
    <w:rsid w:val="00B53882"/>
    <w:rsid w:val="00B53A1B"/>
    <w:rsid w:val="00B55C00"/>
    <w:rsid w:val="00B62670"/>
    <w:rsid w:val="00B7055B"/>
    <w:rsid w:val="00B73667"/>
    <w:rsid w:val="00B76F41"/>
    <w:rsid w:val="00B838C3"/>
    <w:rsid w:val="00B85661"/>
    <w:rsid w:val="00B903E6"/>
    <w:rsid w:val="00B95BA5"/>
    <w:rsid w:val="00B95FE1"/>
    <w:rsid w:val="00BB0A55"/>
    <w:rsid w:val="00BD1AF8"/>
    <w:rsid w:val="00BD1B08"/>
    <w:rsid w:val="00BE193A"/>
    <w:rsid w:val="00BE3DBF"/>
    <w:rsid w:val="00BE4BFA"/>
    <w:rsid w:val="00BF5996"/>
    <w:rsid w:val="00C15C03"/>
    <w:rsid w:val="00C20DE5"/>
    <w:rsid w:val="00C24AE0"/>
    <w:rsid w:val="00C35F01"/>
    <w:rsid w:val="00C379F5"/>
    <w:rsid w:val="00C43117"/>
    <w:rsid w:val="00C7021C"/>
    <w:rsid w:val="00C75196"/>
    <w:rsid w:val="00C76578"/>
    <w:rsid w:val="00C76721"/>
    <w:rsid w:val="00C76FE1"/>
    <w:rsid w:val="00C92523"/>
    <w:rsid w:val="00C92E09"/>
    <w:rsid w:val="00C94FD7"/>
    <w:rsid w:val="00C95FCA"/>
    <w:rsid w:val="00C96018"/>
    <w:rsid w:val="00CA5D80"/>
    <w:rsid w:val="00CB03E2"/>
    <w:rsid w:val="00CB12B3"/>
    <w:rsid w:val="00CD1647"/>
    <w:rsid w:val="00CF12C9"/>
    <w:rsid w:val="00CF3A2E"/>
    <w:rsid w:val="00CF5B54"/>
    <w:rsid w:val="00D02F0E"/>
    <w:rsid w:val="00D05D9F"/>
    <w:rsid w:val="00D06C92"/>
    <w:rsid w:val="00D07CB3"/>
    <w:rsid w:val="00D1717D"/>
    <w:rsid w:val="00D321DF"/>
    <w:rsid w:val="00D37955"/>
    <w:rsid w:val="00D4486E"/>
    <w:rsid w:val="00D46D1C"/>
    <w:rsid w:val="00D51200"/>
    <w:rsid w:val="00D60D6D"/>
    <w:rsid w:val="00D71AAB"/>
    <w:rsid w:val="00D746C7"/>
    <w:rsid w:val="00D74883"/>
    <w:rsid w:val="00D75F07"/>
    <w:rsid w:val="00D85A3A"/>
    <w:rsid w:val="00D87675"/>
    <w:rsid w:val="00D9002F"/>
    <w:rsid w:val="00D936C7"/>
    <w:rsid w:val="00D94B2C"/>
    <w:rsid w:val="00DA4385"/>
    <w:rsid w:val="00DA4662"/>
    <w:rsid w:val="00DA60F2"/>
    <w:rsid w:val="00DB1B8D"/>
    <w:rsid w:val="00DB1D68"/>
    <w:rsid w:val="00DB1F61"/>
    <w:rsid w:val="00DB65CF"/>
    <w:rsid w:val="00DB6AE3"/>
    <w:rsid w:val="00DC2D73"/>
    <w:rsid w:val="00DD13D9"/>
    <w:rsid w:val="00DD5B68"/>
    <w:rsid w:val="00DD61B3"/>
    <w:rsid w:val="00DE3032"/>
    <w:rsid w:val="00DF07B1"/>
    <w:rsid w:val="00DF1B5A"/>
    <w:rsid w:val="00DF372B"/>
    <w:rsid w:val="00DF5925"/>
    <w:rsid w:val="00E004CF"/>
    <w:rsid w:val="00E11048"/>
    <w:rsid w:val="00E11DAC"/>
    <w:rsid w:val="00E134AB"/>
    <w:rsid w:val="00E146C2"/>
    <w:rsid w:val="00E15716"/>
    <w:rsid w:val="00E17514"/>
    <w:rsid w:val="00E21609"/>
    <w:rsid w:val="00E21EC5"/>
    <w:rsid w:val="00E30CEB"/>
    <w:rsid w:val="00E30D8A"/>
    <w:rsid w:val="00E32872"/>
    <w:rsid w:val="00E35304"/>
    <w:rsid w:val="00E35B11"/>
    <w:rsid w:val="00E42413"/>
    <w:rsid w:val="00E42B1E"/>
    <w:rsid w:val="00E45369"/>
    <w:rsid w:val="00E47A05"/>
    <w:rsid w:val="00E50EC3"/>
    <w:rsid w:val="00E536F5"/>
    <w:rsid w:val="00E54F11"/>
    <w:rsid w:val="00E7240D"/>
    <w:rsid w:val="00E745AB"/>
    <w:rsid w:val="00E8034F"/>
    <w:rsid w:val="00E87F62"/>
    <w:rsid w:val="00E91539"/>
    <w:rsid w:val="00E91722"/>
    <w:rsid w:val="00EA2351"/>
    <w:rsid w:val="00EA7309"/>
    <w:rsid w:val="00EB1561"/>
    <w:rsid w:val="00EB3E79"/>
    <w:rsid w:val="00EB59B0"/>
    <w:rsid w:val="00EB67C6"/>
    <w:rsid w:val="00EC31AF"/>
    <w:rsid w:val="00ED2240"/>
    <w:rsid w:val="00ED3902"/>
    <w:rsid w:val="00EF0762"/>
    <w:rsid w:val="00EF6F44"/>
    <w:rsid w:val="00F02F23"/>
    <w:rsid w:val="00F10986"/>
    <w:rsid w:val="00F33DB9"/>
    <w:rsid w:val="00F34CA8"/>
    <w:rsid w:val="00F37730"/>
    <w:rsid w:val="00F41385"/>
    <w:rsid w:val="00F570EF"/>
    <w:rsid w:val="00F70D90"/>
    <w:rsid w:val="00F831DC"/>
    <w:rsid w:val="00F922E7"/>
    <w:rsid w:val="00F93B8B"/>
    <w:rsid w:val="00F96DCE"/>
    <w:rsid w:val="00F973C9"/>
    <w:rsid w:val="00FA7461"/>
    <w:rsid w:val="00FB2ECE"/>
    <w:rsid w:val="00FC111B"/>
    <w:rsid w:val="00FC7EC6"/>
    <w:rsid w:val="00FD3D23"/>
    <w:rsid w:val="00FD6065"/>
    <w:rsid w:val="00FD7B9F"/>
    <w:rsid w:val="00FE0C72"/>
    <w:rsid w:val="00FE5063"/>
    <w:rsid w:val="00FF3E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63D"/>
  <w15:docId w15:val="{C086EFAF-ED95-4686-B0DE-7E61E3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270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703A7"/>
    <w:pPr>
      <w:keepNext/>
      <w:spacing w:after="240"/>
      <w:jc w:val="both"/>
      <w:outlineLvl w:val="2"/>
    </w:pPr>
    <w:rPr>
      <w:i/>
      <w:color w:val="000000"/>
      <w:sz w:val="22"/>
      <w:szCs w:val="24"/>
      <w:lang w:val="fr-FR" w:eastAsia="en-GB"/>
    </w:rPr>
  </w:style>
  <w:style w:type="paragraph" w:styleId="Titre4">
    <w:name w:val="heading 4"/>
    <w:basedOn w:val="Normal"/>
    <w:next w:val="Normal"/>
    <w:link w:val="Titre4Car"/>
    <w:qFormat/>
    <w:rsid w:val="002703A7"/>
    <w:pPr>
      <w:keepNext/>
      <w:spacing w:after="40"/>
      <w:jc w:val="both"/>
      <w:outlineLvl w:val="3"/>
    </w:pPr>
    <w:rPr>
      <w:b/>
      <w:color w:val="000000"/>
      <w:sz w:val="22"/>
      <w:szCs w:val="24"/>
      <w:lang w:val="fr-FR" w:eastAsia="en-GB"/>
    </w:rPr>
  </w:style>
  <w:style w:type="paragraph" w:styleId="Titre5">
    <w:name w:val="heading 5"/>
    <w:basedOn w:val="Normal"/>
    <w:next w:val="Normal"/>
    <w:link w:val="Titre5Car"/>
    <w:qFormat/>
    <w:rsid w:val="002703A7"/>
    <w:pPr>
      <w:spacing w:after="40"/>
      <w:jc w:val="both"/>
      <w:outlineLvl w:val="4"/>
    </w:pPr>
    <w:rPr>
      <w:color w:val="000000"/>
      <w:sz w:val="24"/>
      <w:szCs w:val="24"/>
      <w:lang w:val="fr-FR" w:eastAsia="en-GB"/>
    </w:rPr>
  </w:style>
  <w:style w:type="paragraph" w:styleId="Titre6">
    <w:name w:val="heading 6"/>
    <w:basedOn w:val="Normal"/>
    <w:next w:val="Normal"/>
    <w:link w:val="Titre6Car"/>
    <w:qFormat/>
    <w:rsid w:val="002703A7"/>
    <w:pPr>
      <w:spacing w:before="240" w:after="60"/>
      <w:jc w:val="both"/>
      <w:outlineLvl w:val="5"/>
    </w:pPr>
    <w:rPr>
      <w:b/>
      <w:bCs/>
      <w:color w:val="000000"/>
      <w:sz w:val="22"/>
      <w:szCs w:val="22"/>
      <w:lang w:val="fr-FR" w:eastAsia="en-GB"/>
    </w:rPr>
  </w:style>
  <w:style w:type="paragraph" w:styleId="Titre7">
    <w:name w:val="heading 7"/>
    <w:basedOn w:val="Normal"/>
    <w:next w:val="Normal"/>
    <w:link w:val="Titre7Car"/>
    <w:qFormat/>
    <w:rsid w:val="002703A7"/>
    <w:pPr>
      <w:spacing w:before="240" w:after="60"/>
      <w:jc w:val="both"/>
      <w:outlineLvl w:val="6"/>
    </w:pPr>
    <w:rPr>
      <w:color w:val="000000"/>
      <w:sz w:val="24"/>
      <w:szCs w:val="24"/>
      <w:lang w:val="fr-FR" w:eastAsia="en-GB"/>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2703A7"/>
    <w:pPr>
      <w:spacing w:before="240" w:after="60"/>
      <w:jc w:val="both"/>
      <w:outlineLvl w:val="8"/>
    </w:pPr>
    <w:rPr>
      <w:rFonts w:cs="Arial"/>
      <w:color w:val="000000"/>
      <w:sz w:val="22"/>
      <w:szCs w:val="22"/>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semiHidden/>
    <w:unhideWhenUsed/>
    <w:rsid w:val="00904CF7"/>
  </w:style>
  <w:style w:type="character" w:customStyle="1" w:styleId="NotedebasdepageCar">
    <w:name w:val="Note de bas de page Car"/>
    <w:basedOn w:val="Policepardfaut"/>
    <w:link w:val="Notedebasdepage"/>
    <w:semiHidden/>
    <w:rsid w:val="00904CF7"/>
    <w:rPr>
      <w:rFonts w:eastAsia="Times New Roman"/>
      <w:sz w:val="20"/>
      <w:szCs w:val="20"/>
      <w:lang w:val="en-US"/>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nhideWhenUsed/>
    <w:rsid w:val="00904CF7"/>
    <w:rPr>
      <w:rFonts w:ascii="Tahoma" w:hAnsi="Tahoma" w:cs="Tahoma"/>
      <w:sz w:val="16"/>
      <w:szCs w:val="16"/>
    </w:rPr>
  </w:style>
  <w:style w:type="character" w:customStyle="1" w:styleId="TextedebullesCar">
    <w:name w:val="Texte de bulles Car"/>
    <w:basedOn w:val="Policepardfaut"/>
    <w:link w:val="Textedebulles"/>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table" w:styleId="Grilledutableau">
    <w:name w:val="Table Grid"/>
    <w:basedOn w:val="TableauNormal"/>
    <w:rsid w:val="00016E0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703A7"/>
    <w:rPr>
      <w:rFonts w:asciiTheme="majorHAnsi" w:eastAsiaTheme="majorEastAsia" w:hAnsiTheme="majorHAnsi" w:cstheme="majorBidi"/>
      <w:color w:val="365F91" w:themeColor="accent1" w:themeShade="BF"/>
      <w:sz w:val="32"/>
      <w:szCs w:val="32"/>
      <w:lang w:val="en-US"/>
    </w:rPr>
  </w:style>
  <w:style w:type="character" w:customStyle="1" w:styleId="Titre3Car">
    <w:name w:val="Titre 3 Car"/>
    <w:basedOn w:val="Policepardfaut"/>
    <w:link w:val="Titre3"/>
    <w:rsid w:val="002703A7"/>
    <w:rPr>
      <w:rFonts w:eastAsia="Times New Roman"/>
      <w:i/>
      <w:color w:val="000000"/>
      <w:szCs w:val="24"/>
      <w:lang w:eastAsia="en-GB"/>
    </w:rPr>
  </w:style>
  <w:style w:type="character" w:customStyle="1" w:styleId="Titre4Car">
    <w:name w:val="Titre 4 Car"/>
    <w:basedOn w:val="Policepardfaut"/>
    <w:link w:val="Titre4"/>
    <w:rsid w:val="002703A7"/>
    <w:rPr>
      <w:rFonts w:eastAsia="Times New Roman"/>
      <w:b/>
      <w:color w:val="000000"/>
      <w:szCs w:val="24"/>
      <w:lang w:eastAsia="en-GB"/>
    </w:rPr>
  </w:style>
  <w:style w:type="character" w:customStyle="1" w:styleId="Titre5Car">
    <w:name w:val="Titre 5 Car"/>
    <w:basedOn w:val="Policepardfaut"/>
    <w:link w:val="Titre5"/>
    <w:rsid w:val="002703A7"/>
    <w:rPr>
      <w:rFonts w:eastAsia="Times New Roman"/>
      <w:color w:val="000000"/>
      <w:sz w:val="24"/>
      <w:szCs w:val="24"/>
      <w:lang w:eastAsia="en-GB"/>
    </w:rPr>
  </w:style>
  <w:style w:type="character" w:customStyle="1" w:styleId="Titre6Car">
    <w:name w:val="Titre 6 Car"/>
    <w:basedOn w:val="Policepardfaut"/>
    <w:link w:val="Titre6"/>
    <w:rsid w:val="002703A7"/>
    <w:rPr>
      <w:rFonts w:eastAsia="Times New Roman"/>
      <w:b/>
      <w:bCs/>
      <w:color w:val="000000"/>
      <w:lang w:eastAsia="en-GB"/>
    </w:rPr>
  </w:style>
  <w:style w:type="character" w:customStyle="1" w:styleId="Titre7Car">
    <w:name w:val="Titre 7 Car"/>
    <w:basedOn w:val="Policepardfaut"/>
    <w:link w:val="Titre7"/>
    <w:rsid w:val="002703A7"/>
    <w:rPr>
      <w:rFonts w:eastAsia="Times New Roman"/>
      <w:color w:val="000000"/>
      <w:sz w:val="24"/>
      <w:szCs w:val="24"/>
      <w:lang w:eastAsia="en-GB"/>
    </w:rPr>
  </w:style>
  <w:style w:type="character" w:customStyle="1" w:styleId="Titre9Car">
    <w:name w:val="Titre 9 Car"/>
    <w:basedOn w:val="Policepardfaut"/>
    <w:link w:val="Titre9"/>
    <w:rsid w:val="002703A7"/>
    <w:rPr>
      <w:rFonts w:eastAsia="Times New Roman" w:cs="Arial"/>
      <w:color w:val="000000"/>
      <w:lang w:eastAsia="en-GB"/>
    </w:rPr>
  </w:style>
  <w:style w:type="paragraph" w:styleId="Adresseexpditeur">
    <w:name w:val="envelope return"/>
    <w:basedOn w:val="Normal"/>
    <w:rsid w:val="002703A7"/>
    <w:pPr>
      <w:spacing w:after="40"/>
      <w:jc w:val="both"/>
    </w:pPr>
    <w:rPr>
      <w:color w:val="000000"/>
      <w:sz w:val="24"/>
      <w:szCs w:val="24"/>
      <w:lang w:val="fr-FR" w:eastAsia="en-GB"/>
    </w:rPr>
  </w:style>
  <w:style w:type="paragraph" w:styleId="Corpsdetexte">
    <w:name w:val="Body Text"/>
    <w:basedOn w:val="Normal"/>
    <w:link w:val="CorpsdetexteCar"/>
    <w:rsid w:val="002703A7"/>
    <w:pPr>
      <w:spacing w:after="120"/>
      <w:jc w:val="both"/>
    </w:pPr>
    <w:rPr>
      <w:color w:val="000000"/>
      <w:sz w:val="24"/>
      <w:szCs w:val="24"/>
      <w:lang w:val="fr-FR" w:eastAsia="en-GB"/>
    </w:rPr>
  </w:style>
  <w:style w:type="character" w:customStyle="1" w:styleId="CorpsdetexteCar">
    <w:name w:val="Corps de texte Car"/>
    <w:basedOn w:val="Policepardfaut"/>
    <w:link w:val="Corpsdetexte"/>
    <w:rsid w:val="002703A7"/>
    <w:rPr>
      <w:rFonts w:eastAsia="Times New Roman"/>
      <w:color w:val="000000"/>
      <w:sz w:val="24"/>
      <w:szCs w:val="24"/>
      <w:lang w:eastAsia="en-GB"/>
    </w:rPr>
  </w:style>
  <w:style w:type="paragraph" w:customStyle="1" w:styleId="ReportHead1">
    <w:name w:val="Report Head 1"/>
    <w:basedOn w:val="Normal"/>
    <w:next w:val="Normal"/>
    <w:rsid w:val="002703A7"/>
    <w:pPr>
      <w:numPr>
        <w:numId w:val="6"/>
      </w:numPr>
      <w:spacing w:after="240"/>
      <w:jc w:val="both"/>
      <w:outlineLvl w:val="0"/>
    </w:pPr>
    <w:rPr>
      <w:b/>
      <w:caps/>
      <w:color w:val="000000"/>
      <w:sz w:val="24"/>
      <w:szCs w:val="24"/>
      <w:lang w:val="fr-FR" w:eastAsia="en-GB"/>
    </w:rPr>
  </w:style>
  <w:style w:type="paragraph" w:styleId="Listenumros2">
    <w:name w:val="List Number 2"/>
    <w:basedOn w:val="Normal"/>
    <w:rsid w:val="002703A7"/>
    <w:pPr>
      <w:numPr>
        <w:numId w:val="4"/>
      </w:numPr>
      <w:spacing w:after="40"/>
      <w:jc w:val="both"/>
    </w:pPr>
    <w:rPr>
      <w:color w:val="000000"/>
      <w:sz w:val="24"/>
      <w:szCs w:val="24"/>
      <w:lang w:val="fr-FR" w:eastAsia="en-GB"/>
    </w:rPr>
  </w:style>
  <w:style w:type="paragraph" w:customStyle="1" w:styleId="ReportHead2">
    <w:name w:val="Report Head 2"/>
    <w:basedOn w:val="Normal"/>
    <w:next w:val="Normal"/>
    <w:rsid w:val="002703A7"/>
    <w:pPr>
      <w:numPr>
        <w:ilvl w:val="1"/>
        <w:numId w:val="5"/>
      </w:numPr>
      <w:spacing w:after="240"/>
      <w:jc w:val="both"/>
      <w:outlineLvl w:val="1"/>
    </w:pPr>
    <w:rPr>
      <w:b/>
      <w:color w:val="000000"/>
      <w:sz w:val="24"/>
      <w:szCs w:val="24"/>
      <w:lang w:val="fr-FR" w:eastAsia="en-GB"/>
    </w:rPr>
  </w:style>
  <w:style w:type="paragraph" w:customStyle="1" w:styleId="ReportHead3">
    <w:name w:val="Report Head 3"/>
    <w:basedOn w:val="Normal"/>
    <w:next w:val="Normal"/>
    <w:rsid w:val="002703A7"/>
    <w:pPr>
      <w:numPr>
        <w:ilvl w:val="1"/>
        <w:numId w:val="6"/>
      </w:numPr>
      <w:spacing w:after="120"/>
      <w:jc w:val="both"/>
      <w:outlineLvl w:val="1"/>
    </w:pPr>
    <w:rPr>
      <w:color w:val="000000"/>
      <w:sz w:val="24"/>
      <w:szCs w:val="24"/>
      <w:lang w:val="fr-FR" w:eastAsia="en-GB"/>
    </w:rPr>
  </w:style>
  <w:style w:type="paragraph" w:customStyle="1" w:styleId="ReportHead4">
    <w:name w:val="Report Head 4"/>
    <w:basedOn w:val="Normal"/>
    <w:rsid w:val="002703A7"/>
    <w:pPr>
      <w:numPr>
        <w:ilvl w:val="2"/>
        <w:numId w:val="6"/>
      </w:numPr>
      <w:spacing w:after="120"/>
      <w:jc w:val="both"/>
      <w:outlineLvl w:val="2"/>
    </w:pPr>
    <w:rPr>
      <w:color w:val="000000"/>
      <w:sz w:val="24"/>
      <w:szCs w:val="24"/>
      <w:lang w:val="fr-FR" w:eastAsia="en-GB"/>
    </w:rPr>
  </w:style>
  <w:style w:type="paragraph" w:styleId="Adressedestinataire">
    <w:name w:val="envelope address"/>
    <w:basedOn w:val="Normal"/>
    <w:rsid w:val="002703A7"/>
    <w:pPr>
      <w:framePr w:w="5041" w:hSpace="181" w:vSpace="181" w:wrap="around" w:vAnchor="page" w:hAnchor="page" w:x="2161" w:y="2881"/>
      <w:spacing w:after="40"/>
      <w:jc w:val="both"/>
    </w:pPr>
    <w:rPr>
      <w:color w:val="000000"/>
      <w:sz w:val="24"/>
      <w:szCs w:val="24"/>
      <w:lang w:val="fr-FR" w:eastAsia="en-GB"/>
    </w:rPr>
  </w:style>
  <w:style w:type="paragraph" w:customStyle="1" w:styleId="ReportBodyText">
    <w:name w:val="Report Body Text"/>
    <w:basedOn w:val="Normal"/>
    <w:rsid w:val="002703A7"/>
    <w:pPr>
      <w:spacing w:after="120"/>
      <w:jc w:val="both"/>
    </w:pPr>
    <w:rPr>
      <w:color w:val="000000"/>
      <w:sz w:val="24"/>
      <w:szCs w:val="24"/>
      <w:lang w:val="fr-FR" w:eastAsia="en-GB"/>
    </w:rPr>
  </w:style>
  <w:style w:type="paragraph" w:customStyle="1" w:styleId="ReportHead5">
    <w:name w:val="Report Head 5"/>
    <w:basedOn w:val="Normal"/>
    <w:rsid w:val="002703A7"/>
    <w:pPr>
      <w:numPr>
        <w:ilvl w:val="3"/>
        <w:numId w:val="6"/>
      </w:numPr>
      <w:spacing w:after="120"/>
      <w:jc w:val="both"/>
      <w:outlineLvl w:val="3"/>
    </w:pPr>
    <w:rPr>
      <w:color w:val="000000"/>
      <w:sz w:val="24"/>
      <w:szCs w:val="24"/>
      <w:lang w:val="fr-FR" w:eastAsia="en-GB"/>
    </w:rPr>
  </w:style>
  <w:style w:type="paragraph" w:customStyle="1" w:styleId="ReportHead6">
    <w:name w:val="Report Head 6"/>
    <w:basedOn w:val="Normal"/>
    <w:rsid w:val="002703A7"/>
    <w:pPr>
      <w:numPr>
        <w:ilvl w:val="4"/>
        <w:numId w:val="7"/>
      </w:numPr>
      <w:spacing w:after="120"/>
      <w:jc w:val="both"/>
      <w:outlineLvl w:val="4"/>
    </w:pPr>
    <w:rPr>
      <w:color w:val="000000"/>
      <w:sz w:val="24"/>
      <w:szCs w:val="24"/>
      <w:lang w:val="fr-FR" w:eastAsia="en-GB"/>
    </w:rPr>
  </w:style>
  <w:style w:type="paragraph" w:customStyle="1" w:styleId="MSStandardLevel1">
    <w:name w:val="MS Standard Level 1"/>
    <w:basedOn w:val="Normal"/>
    <w:rsid w:val="002703A7"/>
    <w:pPr>
      <w:numPr>
        <w:numId w:val="12"/>
      </w:numPr>
      <w:spacing w:after="120"/>
      <w:jc w:val="both"/>
      <w:outlineLvl w:val="0"/>
    </w:pPr>
    <w:rPr>
      <w:color w:val="000000"/>
      <w:sz w:val="24"/>
      <w:szCs w:val="24"/>
      <w:lang w:val="fr-FR" w:eastAsia="en-GB"/>
    </w:rPr>
  </w:style>
  <w:style w:type="paragraph" w:customStyle="1" w:styleId="MSStandardLevel2">
    <w:name w:val="MS Standard Level 2"/>
    <w:basedOn w:val="Normal"/>
    <w:rsid w:val="002703A7"/>
    <w:pPr>
      <w:numPr>
        <w:ilvl w:val="1"/>
        <w:numId w:val="12"/>
      </w:numPr>
      <w:spacing w:after="120"/>
      <w:jc w:val="both"/>
      <w:outlineLvl w:val="1"/>
    </w:pPr>
    <w:rPr>
      <w:color w:val="000000"/>
      <w:sz w:val="24"/>
      <w:szCs w:val="24"/>
      <w:lang w:val="fr-FR" w:eastAsia="en-GB"/>
    </w:rPr>
  </w:style>
  <w:style w:type="paragraph" w:customStyle="1" w:styleId="MSStandardLevel3">
    <w:name w:val="MS Standard Level 3"/>
    <w:basedOn w:val="Normal"/>
    <w:rsid w:val="002703A7"/>
    <w:pPr>
      <w:numPr>
        <w:ilvl w:val="2"/>
        <w:numId w:val="12"/>
      </w:numPr>
      <w:spacing w:after="120"/>
      <w:jc w:val="both"/>
      <w:outlineLvl w:val="2"/>
    </w:pPr>
    <w:rPr>
      <w:color w:val="000000"/>
      <w:sz w:val="24"/>
      <w:szCs w:val="24"/>
      <w:lang w:val="fr-FR" w:eastAsia="en-GB"/>
    </w:rPr>
  </w:style>
  <w:style w:type="paragraph" w:customStyle="1" w:styleId="MSStandardLevel4">
    <w:name w:val="MS Standard Level 4"/>
    <w:basedOn w:val="Normal"/>
    <w:rsid w:val="002703A7"/>
    <w:pPr>
      <w:numPr>
        <w:ilvl w:val="3"/>
        <w:numId w:val="12"/>
      </w:numPr>
      <w:spacing w:after="120"/>
      <w:jc w:val="both"/>
      <w:outlineLvl w:val="3"/>
    </w:pPr>
    <w:rPr>
      <w:color w:val="000000"/>
      <w:sz w:val="24"/>
      <w:szCs w:val="24"/>
      <w:lang w:val="fr-FR" w:eastAsia="en-GB"/>
    </w:rPr>
  </w:style>
  <w:style w:type="paragraph" w:customStyle="1" w:styleId="MSStandardLevel5">
    <w:name w:val="MS Standard Level 5"/>
    <w:basedOn w:val="Normal"/>
    <w:rsid w:val="002703A7"/>
    <w:pPr>
      <w:numPr>
        <w:ilvl w:val="4"/>
        <w:numId w:val="12"/>
      </w:numPr>
      <w:tabs>
        <w:tab w:val="left" w:pos="1134"/>
      </w:tabs>
      <w:spacing w:after="120"/>
      <w:jc w:val="both"/>
      <w:outlineLvl w:val="4"/>
    </w:pPr>
    <w:rPr>
      <w:color w:val="000000"/>
      <w:sz w:val="24"/>
      <w:szCs w:val="24"/>
      <w:lang w:val="fr-FR" w:eastAsia="en-GB"/>
    </w:rPr>
  </w:style>
  <w:style w:type="paragraph" w:customStyle="1" w:styleId="MSStandardLevel6">
    <w:name w:val="MS Standard Level 6"/>
    <w:basedOn w:val="Normal"/>
    <w:rsid w:val="002703A7"/>
    <w:pPr>
      <w:numPr>
        <w:ilvl w:val="5"/>
        <w:numId w:val="12"/>
      </w:numPr>
      <w:tabs>
        <w:tab w:val="left" w:pos="1134"/>
      </w:tabs>
      <w:spacing w:after="120"/>
      <w:jc w:val="both"/>
      <w:outlineLvl w:val="5"/>
    </w:pPr>
    <w:rPr>
      <w:color w:val="000000"/>
      <w:sz w:val="24"/>
      <w:szCs w:val="24"/>
      <w:lang w:val="fr-FR" w:eastAsia="en-GB"/>
    </w:rPr>
  </w:style>
  <w:style w:type="paragraph" w:customStyle="1" w:styleId="MSStandardLevel7">
    <w:name w:val="MS Standard Level 7"/>
    <w:basedOn w:val="Normal"/>
    <w:rsid w:val="002703A7"/>
    <w:pPr>
      <w:numPr>
        <w:ilvl w:val="6"/>
        <w:numId w:val="12"/>
      </w:numPr>
      <w:tabs>
        <w:tab w:val="left" w:pos="1418"/>
      </w:tabs>
      <w:spacing w:after="120"/>
      <w:jc w:val="both"/>
      <w:outlineLvl w:val="6"/>
    </w:pPr>
    <w:rPr>
      <w:color w:val="000000"/>
      <w:sz w:val="24"/>
      <w:szCs w:val="24"/>
      <w:lang w:val="fr-FR" w:eastAsia="en-GB"/>
    </w:rPr>
  </w:style>
  <w:style w:type="paragraph" w:styleId="TM1">
    <w:name w:val="toc 1"/>
    <w:basedOn w:val="Normal"/>
    <w:next w:val="Normal"/>
    <w:autoRedefine/>
    <w:uiPriority w:val="39"/>
    <w:rsid w:val="002703A7"/>
    <w:pPr>
      <w:spacing w:after="40"/>
      <w:jc w:val="both"/>
    </w:pPr>
    <w:rPr>
      <w:color w:val="000000"/>
      <w:sz w:val="24"/>
      <w:szCs w:val="24"/>
      <w:lang w:val="fr-FR" w:eastAsia="en-GB"/>
    </w:rPr>
  </w:style>
  <w:style w:type="paragraph" w:styleId="TM2">
    <w:name w:val="toc 2"/>
    <w:basedOn w:val="Normal"/>
    <w:next w:val="Normal"/>
    <w:autoRedefine/>
    <w:uiPriority w:val="39"/>
    <w:rsid w:val="002703A7"/>
    <w:pPr>
      <w:spacing w:after="40"/>
      <w:jc w:val="both"/>
    </w:pPr>
    <w:rPr>
      <w:color w:val="000000"/>
      <w:sz w:val="24"/>
      <w:szCs w:val="24"/>
      <w:lang w:val="fr-FR" w:eastAsia="en-GB"/>
    </w:rPr>
  </w:style>
  <w:style w:type="paragraph" w:styleId="TM3">
    <w:name w:val="toc 3"/>
    <w:basedOn w:val="Normal"/>
    <w:next w:val="Normal"/>
    <w:autoRedefine/>
    <w:semiHidden/>
    <w:rsid w:val="002703A7"/>
    <w:pPr>
      <w:spacing w:after="40"/>
      <w:jc w:val="both"/>
    </w:pPr>
    <w:rPr>
      <w:color w:val="000000"/>
      <w:sz w:val="24"/>
      <w:szCs w:val="24"/>
      <w:lang w:val="fr-FR" w:eastAsia="en-GB"/>
    </w:rPr>
  </w:style>
  <w:style w:type="paragraph" w:styleId="TM4">
    <w:name w:val="toc 4"/>
    <w:basedOn w:val="Normal"/>
    <w:next w:val="Normal"/>
    <w:autoRedefine/>
    <w:semiHidden/>
    <w:rsid w:val="002703A7"/>
    <w:pPr>
      <w:spacing w:after="40"/>
      <w:jc w:val="both"/>
    </w:pPr>
    <w:rPr>
      <w:color w:val="000000"/>
      <w:sz w:val="24"/>
      <w:szCs w:val="24"/>
      <w:lang w:val="fr-FR" w:eastAsia="en-GB"/>
    </w:rPr>
  </w:style>
  <w:style w:type="paragraph" w:styleId="TM5">
    <w:name w:val="toc 5"/>
    <w:basedOn w:val="Normal"/>
    <w:next w:val="Normal"/>
    <w:autoRedefine/>
    <w:semiHidden/>
    <w:rsid w:val="002703A7"/>
    <w:pPr>
      <w:spacing w:after="40"/>
      <w:ind w:left="800"/>
      <w:jc w:val="both"/>
    </w:pPr>
    <w:rPr>
      <w:color w:val="000000"/>
      <w:sz w:val="24"/>
      <w:szCs w:val="24"/>
      <w:lang w:val="fr-FR" w:eastAsia="en-GB"/>
    </w:rPr>
  </w:style>
  <w:style w:type="paragraph" w:styleId="TM6">
    <w:name w:val="toc 6"/>
    <w:basedOn w:val="Normal"/>
    <w:next w:val="Normal"/>
    <w:autoRedefine/>
    <w:semiHidden/>
    <w:rsid w:val="002703A7"/>
    <w:pPr>
      <w:spacing w:after="40"/>
      <w:ind w:left="1000"/>
      <w:jc w:val="both"/>
    </w:pPr>
    <w:rPr>
      <w:color w:val="000000"/>
      <w:sz w:val="24"/>
      <w:szCs w:val="24"/>
      <w:lang w:val="fr-FR" w:eastAsia="en-GB"/>
    </w:rPr>
  </w:style>
  <w:style w:type="paragraph" w:styleId="TM7">
    <w:name w:val="toc 7"/>
    <w:basedOn w:val="Normal"/>
    <w:next w:val="Normal"/>
    <w:autoRedefine/>
    <w:semiHidden/>
    <w:rsid w:val="002703A7"/>
    <w:pPr>
      <w:spacing w:after="40"/>
      <w:ind w:left="1200"/>
      <w:jc w:val="both"/>
    </w:pPr>
    <w:rPr>
      <w:color w:val="000000"/>
      <w:sz w:val="24"/>
      <w:szCs w:val="24"/>
      <w:lang w:val="fr-FR" w:eastAsia="en-GB"/>
    </w:rPr>
  </w:style>
  <w:style w:type="paragraph" w:styleId="TM8">
    <w:name w:val="toc 8"/>
    <w:basedOn w:val="Normal"/>
    <w:next w:val="Normal"/>
    <w:autoRedefine/>
    <w:semiHidden/>
    <w:rsid w:val="002703A7"/>
    <w:pPr>
      <w:spacing w:after="40"/>
      <w:ind w:left="1400"/>
      <w:jc w:val="both"/>
    </w:pPr>
    <w:rPr>
      <w:color w:val="000000"/>
      <w:sz w:val="24"/>
      <w:szCs w:val="24"/>
      <w:lang w:val="fr-FR" w:eastAsia="en-GB"/>
    </w:rPr>
  </w:style>
  <w:style w:type="paragraph" w:styleId="TM9">
    <w:name w:val="toc 9"/>
    <w:basedOn w:val="Normal"/>
    <w:next w:val="Normal"/>
    <w:autoRedefine/>
    <w:semiHidden/>
    <w:rsid w:val="002703A7"/>
    <w:pPr>
      <w:spacing w:after="40"/>
      <w:ind w:left="1600"/>
      <w:jc w:val="both"/>
    </w:pPr>
    <w:rPr>
      <w:color w:val="000000"/>
      <w:sz w:val="24"/>
      <w:szCs w:val="24"/>
      <w:lang w:val="fr-FR" w:eastAsia="en-GB"/>
    </w:rPr>
  </w:style>
  <w:style w:type="paragraph" w:customStyle="1" w:styleId="MSHouseLevel1">
    <w:name w:val="MS House Level 1"/>
    <w:basedOn w:val="Normal"/>
    <w:rsid w:val="002703A7"/>
    <w:pPr>
      <w:numPr>
        <w:numId w:val="8"/>
      </w:numPr>
      <w:spacing w:after="240"/>
      <w:jc w:val="both"/>
      <w:outlineLvl w:val="0"/>
    </w:pPr>
    <w:rPr>
      <w:b/>
      <w:caps/>
      <w:color w:val="000000"/>
      <w:sz w:val="22"/>
      <w:szCs w:val="24"/>
      <w:lang w:val="fr-FR" w:eastAsia="en-GB"/>
    </w:rPr>
  </w:style>
  <w:style w:type="paragraph" w:customStyle="1" w:styleId="MSHouseLevel2">
    <w:name w:val="MS House Level 2"/>
    <w:basedOn w:val="Normal"/>
    <w:rsid w:val="002703A7"/>
    <w:pPr>
      <w:numPr>
        <w:ilvl w:val="1"/>
        <w:numId w:val="8"/>
      </w:numPr>
      <w:spacing w:after="120"/>
      <w:jc w:val="both"/>
      <w:outlineLvl w:val="1"/>
    </w:pPr>
    <w:rPr>
      <w:color w:val="000000"/>
      <w:sz w:val="24"/>
      <w:szCs w:val="24"/>
      <w:lang w:val="fr-FR" w:eastAsia="en-GB"/>
    </w:rPr>
  </w:style>
  <w:style w:type="paragraph" w:customStyle="1" w:styleId="MSHouseLevel3">
    <w:name w:val="MS House Level 3"/>
    <w:basedOn w:val="Normal"/>
    <w:rsid w:val="002703A7"/>
    <w:pPr>
      <w:numPr>
        <w:ilvl w:val="2"/>
        <w:numId w:val="8"/>
      </w:numPr>
      <w:spacing w:after="120"/>
      <w:jc w:val="both"/>
      <w:outlineLvl w:val="2"/>
    </w:pPr>
    <w:rPr>
      <w:color w:val="000000"/>
      <w:sz w:val="24"/>
      <w:szCs w:val="24"/>
      <w:lang w:val="fr-FR" w:eastAsia="en-GB"/>
    </w:rPr>
  </w:style>
  <w:style w:type="paragraph" w:customStyle="1" w:styleId="MSHouseLevel4">
    <w:name w:val="MS House Level 4"/>
    <w:basedOn w:val="Normal"/>
    <w:rsid w:val="002703A7"/>
    <w:pPr>
      <w:numPr>
        <w:ilvl w:val="3"/>
        <w:numId w:val="8"/>
      </w:numPr>
      <w:spacing w:after="120"/>
      <w:jc w:val="both"/>
      <w:outlineLvl w:val="3"/>
    </w:pPr>
    <w:rPr>
      <w:color w:val="000000"/>
      <w:sz w:val="24"/>
      <w:szCs w:val="24"/>
      <w:lang w:val="fr-FR" w:eastAsia="en-GB"/>
    </w:rPr>
  </w:style>
  <w:style w:type="paragraph" w:customStyle="1" w:styleId="MSHouseLevel5">
    <w:name w:val="MS House Level 5"/>
    <w:basedOn w:val="Normal"/>
    <w:rsid w:val="002703A7"/>
    <w:pPr>
      <w:numPr>
        <w:ilvl w:val="4"/>
        <w:numId w:val="8"/>
      </w:numPr>
      <w:spacing w:after="120"/>
      <w:jc w:val="both"/>
      <w:outlineLvl w:val="4"/>
    </w:pPr>
    <w:rPr>
      <w:color w:val="000000"/>
      <w:sz w:val="24"/>
      <w:szCs w:val="24"/>
      <w:lang w:val="fr-FR" w:eastAsia="en-GB"/>
    </w:rPr>
  </w:style>
  <w:style w:type="paragraph" w:customStyle="1" w:styleId="MSHouseLevel6">
    <w:name w:val="MS House Level 6"/>
    <w:basedOn w:val="Normal"/>
    <w:rsid w:val="002703A7"/>
    <w:pPr>
      <w:numPr>
        <w:ilvl w:val="5"/>
        <w:numId w:val="8"/>
      </w:numPr>
      <w:spacing w:after="120"/>
      <w:jc w:val="both"/>
      <w:outlineLvl w:val="5"/>
    </w:pPr>
    <w:rPr>
      <w:color w:val="000000"/>
      <w:sz w:val="24"/>
      <w:szCs w:val="24"/>
      <w:lang w:val="fr-FR" w:eastAsia="en-GB"/>
    </w:rPr>
  </w:style>
  <w:style w:type="paragraph" w:customStyle="1" w:styleId="MSHouseLevel7">
    <w:name w:val="MS House Level 7"/>
    <w:basedOn w:val="Normal"/>
    <w:rsid w:val="002703A7"/>
    <w:pPr>
      <w:numPr>
        <w:ilvl w:val="6"/>
        <w:numId w:val="8"/>
      </w:numPr>
      <w:spacing w:after="120"/>
      <w:jc w:val="both"/>
      <w:outlineLvl w:val="6"/>
    </w:pPr>
    <w:rPr>
      <w:color w:val="000000"/>
      <w:sz w:val="24"/>
      <w:szCs w:val="24"/>
      <w:lang w:val="fr-FR" w:eastAsia="en-GB"/>
    </w:rPr>
  </w:style>
  <w:style w:type="paragraph" w:customStyle="1" w:styleId="MSLetterLevel1">
    <w:name w:val="MS Letter Level 1"/>
    <w:basedOn w:val="Normal"/>
    <w:rsid w:val="002703A7"/>
    <w:pPr>
      <w:numPr>
        <w:numId w:val="9"/>
      </w:numPr>
      <w:spacing w:after="120"/>
      <w:jc w:val="both"/>
    </w:pPr>
    <w:rPr>
      <w:color w:val="000000"/>
      <w:sz w:val="24"/>
      <w:szCs w:val="24"/>
      <w:lang w:val="fr-FR" w:eastAsia="en-GB"/>
    </w:rPr>
  </w:style>
  <w:style w:type="paragraph" w:customStyle="1" w:styleId="MSLetterLevel2">
    <w:name w:val="MS Letter Level 2"/>
    <w:basedOn w:val="MSLetterLevel1"/>
    <w:rsid w:val="002703A7"/>
    <w:pPr>
      <w:numPr>
        <w:ilvl w:val="1"/>
      </w:numPr>
    </w:pPr>
  </w:style>
  <w:style w:type="paragraph" w:customStyle="1" w:styleId="MSLetterLevel3">
    <w:name w:val="MS Letter Level 3"/>
    <w:basedOn w:val="MSLetterLevel2"/>
    <w:rsid w:val="002703A7"/>
    <w:pPr>
      <w:numPr>
        <w:ilvl w:val="2"/>
      </w:numPr>
      <w:tabs>
        <w:tab w:val="clear" w:pos="1287"/>
        <w:tab w:val="left" w:pos="1134"/>
      </w:tabs>
    </w:pPr>
  </w:style>
  <w:style w:type="paragraph" w:customStyle="1" w:styleId="MSBulletLevel1">
    <w:name w:val="MS Bullet Level 1"/>
    <w:basedOn w:val="Normal"/>
    <w:rsid w:val="002703A7"/>
    <w:pPr>
      <w:numPr>
        <w:numId w:val="10"/>
      </w:numPr>
      <w:spacing w:after="120"/>
      <w:jc w:val="both"/>
    </w:pPr>
    <w:rPr>
      <w:color w:val="000000"/>
      <w:sz w:val="24"/>
      <w:szCs w:val="24"/>
      <w:lang w:val="fr-FR" w:eastAsia="en-GB"/>
    </w:rPr>
  </w:style>
  <w:style w:type="paragraph" w:customStyle="1" w:styleId="MSBulletLevel2">
    <w:name w:val="MS Bullet Level 2"/>
    <w:basedOn w:val="Normal"/>
    <w:rsid w:val="002703A7"/>
    <w:pPr>
      <w:numPr>
        <w:ilvl w:val="1"/>
        <w:numId w:val="11"/>
      </w:numPr>
      <w:spacing w:after="120"/>
      <w:jc w:val="both"/>
    </w:pPr>
    <w:rPr>
      <w:color w:val="000000"/>
      <w:sz w:val="24"/>
      <w:szCs w:val="24"/>
      <w:lang w:val="fr-FR" w:eastAsia="en-GB"/>
    </w:rPr>
  </w:style>
  <w:style w:type="paragraph" w:customStyle="1" w:styleId="MSBulletLevel3">
    <w:name w:val="MS Bullet Level 3"/>
    <w:basedOn w:val="Normal"/>
    <w:rsid w:val="002703A7"/>
    <w:pPr>
      <w:numPr>
        <w:ilvl w:val="2"/>
        <w:numId w:val="11"/>
      </w:numPr>
      <w:spacing w:after="120"/>
      <w:jc w:val="both"/>
    </w:pPr>
    <w:rPr>
      <w:color w:val="000000"/>
      <w:sz w:val="24"/>
      <w:szCs w:val="24"/>
      <w:lang w:val="fr-FR" w:eastAsia="en-GB"/>
    </w:rPr>
  </w:style>
  <w:style w:type="paragraph" w:customStyle="1" w:styleId="Bullet">
    <w:name w:val="Bullet"/>
    <w:basedOn w:val="Normal"/>
    <w:qFormat/>
    <w:rsid w:val="002703A7"/>
    <w:pPr>
      <w:numPr>
        <w:numId w:val="14"/>
      </w:numPr>
      <w:spacing w:before="40" w:after="80" w:line="280" w:lineRule="atLeast"/>
      <w:jc w:val="both"/>
    </w:pPr>
    <w:rPr>
      <w:color w:val="000000"/>
      <w:sz w:val="24"/>
      <w:szCs w:val="24"/>
      <w:lang w:val="fr-FR" w:eastAsia="en-GB"/>
    </w:rPr>
  </w:style>
  <w:style w:type="paragraph" w:styleId="Listepuces">
    <w:name w:val="List Bullet"/>
    <w:basedOn w:val="Normal"/>
    <w:autoRedefine/>
    <w:rsid w:val="002703A7"/>
    <w:pPr>
      <w:numPr>
        <w:numId w:val="13"/>
      </w:numPr>
      <w:spacing w:after="40"/>
      <w:jc w:val="both"/>
    </w:pPr>
    <w:rPr>
      <w:rFonts w:ascii="Arial" w:hAnsi="Arial"/>
      <w:color w:val="000000"/>
      <w:sz w:val="24"/>
      <w:lang w:val="sv-SE" w:eastAsia="en-GB"/>
    </w:rPr>
  </w:style>
  <w:style w:type="paragraph" w:customStyle="1" w:styleId="BT1">
    <w:name w:val="BT 1"/>
    <w:basedOn w:val="Normal"/>
    <w:qFormat/>
    <w:rsid w:val="002703A7"/>
    <w:pPr>
      <w:spacing w:after="200"/>
      <w:jc w:val="both"/>
    </w:pPr>
    <w:rPr>
      <w:color w:val="000000"/>
      <w:sz w:val="24"/>
      <w:szCs w:val="24"/>
      <w:lang w:val="fr-FR" w:eastAsia="en-GB" w:bidi="th-TH"/>
    </w:rPr>
  </w:style>
  <w:style w:type="paragraph" w:customStyle="1" w:styleId="TableT">
    <w:name w:val="Table T"/>
    <w:basedOn w:val="BT1"/>
    <w:qFormat/>
    <w:rsid w:val="002703A7"/>
    <w:pPr>
      <w:spacing w:after="100"/>
      <w:jc w:val="left"/>
    </w:pPr>
    <w:rPr>
      <w:sz w:val="20"/>
      <w:szCs w:val="20"/>
    </w:rPr>
  </w:style>
  <w:style w:type="paragraph" w:customStyle="1" w:styleId="BodyText1">
    <w:name w:val="Body Text1"/>
    <w:basedOn w:val="Normal"/>
    <w:qFormat/>
    <w:rsid w:val="002703A7"/>
    <w:pPr>
      <w:spacing w:after="40"/>
      <w:jc w:val="both"/>
    </w:pPr>
    <w:rPr>
      <w:color w:val="000000"/>
      <w:sz w:val="24"/>
      <w:szCs w:val="24"/>
      <w:lang w:val="fr-FR" w:eastAsia="en-GB"/>
    </w:rPr>
  </w:style>
  <w:style w:type="paragraph" w:customStyle="1" w:styleId="Numberedbullet">
    <w:name w:val="Numbered bullet"/>
    <w:basedOn w:val="Normal"/>
    <w:rsid w:val="002703A7"/>
    <w:pPr>
      <w:numPr>
        <w:numId w:val="15"/>
      </w:numPr>
      <w:spacing w:after="200" w:line="280" w:lineRule="atLeast"/>
      <w:ind w:left="360"/>
      <w:jc w:val="both"/>
    </w:pPr>
    <w:rPr>
      <w:rFonts w:ascii="Arial" w:hAnsi="Arial" w:cs="Arial"/>
      <w:color w:val="000000"/>
      <w:sz w:val="22"/>
      <w:szCs w:val="24"/>
      <w:lang w:val="fr-FR" w:eastAsia="en-GB"/>
    </w:rPr>
  </w:style>
  <w:style w:type="paragraph" w:customStyle="1" w:styleId="Alphabullet">
    <w:name w:val="Alpha bullet"/>
    <w:basedOn w:val="Numberedbullet"/>
    <w:rsid w:val="002703A7"/>
    <w:pPr>
      <w:numPr>
        <w:ilvl w:val="1"/>
      </w:numPr>
      <w:tabs>
        <w:tab w:val="clear" w:pos="720"/>
      </w:tabs>
      <w:ind w:left="576" w:hanging="288"/>
    </w:pPr>
  </w:style>
  <w:style w:type="paragraph" w:customStyle="1" w:styleId="Head3">
    <w:name w:val="Head 3"/>
    <w:basedOn w:val="BT1"/>
    <w:qFormat/>
    <w:rsid w:val="002703A7"/>
    <w:pPr>
      <w:keepNext/>
      <w:spacing w:after="160"/>
    </w:pPr>
    <w:rPr>
      <w:b/>
      <w:i/>
    </w:rPr>
  </w:style>
  <w:style w:type="character" w:styleId="Marquedecommentaire">
    <w:name w:val="annotation reference"/>
    <w:basedOn w:val="Policepardfaut"/>
    <w:rsid w:val="002703A7"/>
    <w:rPr>
      <w:sz w:val="18"/>
      <w:szCs w:val="18"/>
    </w:rPr>
  </w:style>
  <w:style w:type="paragraph" w:styleId="Commentaire">
    <w:name w:val="annotation text"/>
    <w:basedOn w:val="Normal"/>
    <w:link w:val="CommentaireCar"/>
    <w:rsid w:val="002703A7"/>
    <w:pPr>
      <w:spacing w:after="40"/>
      <w:jc w:val="both"/>
    </w:pPr>
    <w:rPr>
      <w:color w:val="000000"/>
      <w:sz w:val="24"/>
      <w:szCs w:val="24"/>
      <w:lang w:val="fr-FR" w:eastAsia="en-GB"/>
    </w:rPr>
  </w:style>
  <w:style w:type="character" w:customStyle="1" w:styleId="CommentaireCar">
    <w:name w:val="Commentaire Car"/>
    <w:basedOn w:val="Policepardfaut"/>
    <w:link w:val="Commentaire"/>
    <w:rsid w:val="002703A7"/>
    <w:rPr>
      <w:rFonts w:eastAsia="Times New Roman"/>
      <w:color w:val="000000"/>
      <w:sz w:val="24"/>
      <w:szCs w:val="24"/>
      <w:lang w:eastAsia="en-GB"/>
    </w:rPr>
  </w:style>
  <w:style w:type="paragraph" w:styleId="Objetducommentaire">
    <w:name w:val="annotation subject"/>
    <w:basedOn w:val="Commentaire"/>
    <w:next w:val="Commentaire"/>
    <w:link w:val="ObjetducommentaireCar"/>
    <w:rsid w:val="002703A7"/>
    <w:rPr>
      <w:b/>
      <w:bCs/>
      <w:sz w:val="20"/>
      <w:szCs w:val="20"/>
    </w:rPr>
  </w:style>
  <w:style w:type="character" w:customStyle="1" w:styleId="ObjetducommentaireCar">
    <w:name w:val="Objet du commentaire Car"/>
    <w:basedOn w:val="CommentaireCar"/>
    <w:link w:val="Objetducommentaire"/>
    <w:rsid w:val="002703A7"/>
    <w:rPr>
      <w:rFonts w:eastAsia="Times New Roman"/>
      <w:b/>
      <w:bCs/>
      <w:color w:val="000000"/>
      <w:sz w:val="20"/>
      <w:szCs w:val="20"/>
      <w:lang w:eastAsia="en-GB"/>
    </w:rPr>
  </w:style>
  <w:style w:type="paragraph" w:styleId="En-ttedetabledesmatires">
    <w:name w:val="TOC Heading"/>
    <w:basedOn w:val="Titre1"/>
    <w:next w:val="Normal"/>
    <w:uiPriority w:val="39"/>
    <w:unhideWhenUsed/>
    <w:qFormat/>
    <w:rsid w:val="002703A7"/>
    <w:pPr>
      <w:spacing w:line="256" w:lineRule="auto"/>
      <w:outlineLvl w:val="9"/>
    </w:pPr>
    <w:rPr>
      <w:rFonts w:ascii="Cambria" w:eastAsia="Times New Roman" w:hAnsi="Cambria" w:cs="Times New Roman"/>
      <w:color w:val="365F91"/>
    </w:rPr>
  </w:style>
  <w:style w:type="paragraph" w:customStyle="1" w:styleId="Tablehd">
    <w:name w:val="Table hd"/>
    <w:basedOn w:val="TableT"/>
    <w:qFormat/>
    <w:rsid w:val="002703A7"/>
    <w:pPr>
      <w:spacing w:before="20" w:after="20"/>
      <w:jc w:val="center"/>
    </w:pPr>
    <w:rPr>
      <w:b/>
    </w:rPr>
  </w:style>
  <w:style w:type="paragraph" w:customStyle="1" w:styleId="Tabletext">
    <w:name w:val="Table text"/>
    <w:rsid w:val="002703A7"/>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2703A7"/>
    <w:pPr>
      <w:spacing w:after="120"/>
      <w:ind w:left="360"/>
    </w:pPr>
  </w:style>
  <w:style w:type="paragraph" w:styleId="Rvision">
    <w:name w:val="Revision"/>
    <w:hidden/>
    <w:uiPriority w:val="99"/>
    <w:semiHidden/>
    <w:rsid w:val="002703A7"/>
    <w:pPr>
      <w:spacing w:line="240" w:lineRule="auto"/>
      <w:jc w:val="left"/>
    </w:pPr>
    <w:rPr>
      <w:rFonts w:eastAsia="Times New Roman"/>
      <w:color w:val="000000"/>
      <w:sz w:val="24"/>
      <w:szCs w:val="24"/>
      <w:lang w:val="en-GB" w:eastAsia="en-GB"/>
    </w:rPr>
  </w:style>
  <w:style w:type="table" w:customStyle="1" w:styleId="TableGridLight1">
    <w:name w:val="Table Grid Light1"/>
    <w:basedOn w:val="TableauNormal"/>
    <w:uiPriority w:val="40"/>
    <w:rsid w:val="002703A7"/>
    <w:pPr>
      <w:spacing w:line="240" w:lineRule="auto"/>
      <w:jc w:val="left"/>
    </w:pPr>
    <w:rPr>
      <w:rFonts w:eastAsia="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2703A7"/>
    <w:pPr>
      <w:autoSpaceDE w:val="0"/>
      <w:autoSpaceDN w:val="0"/>
      <w:adjustRightInd w:val="0"/>
      <w:spacing w:line="240" w:lineRule="auto"/>
      <w:jc w:val="left"/>
    </w:pPr>
    <w:rPr>
      <w:rFonts w:eastAsia="Times New Roman"/>
      <w:color w:val="000000"/>
      <w:sz w:val="24"/>
      <w:szCs w:val="24"/>
      <w:lang w:eastAsia="en-GB"/>
    </w:rPr>
  </w:style>
  <w:style w:type="paragraph" w:styleId="Sansinterligne">
    <w:name w:val="No Spacing"/>
    <w:uiPriority w:val="1"/>
    <w:qFormat/>
    <w:rsid w:val="00CF5B54"/>
    <w:pPr>
      <w:spacing w:line="240" w:lineRule="auto"/>
      <w:jc w:val="left"/>
    </w:pPr>
    <w:rPr>
      <w:rFonts w:ascii="Calibri" w:eastAsia="Calibri" w:hAnsi="Calibri" w:cs="Arial"/>
    </w:r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w:link w:val="Paragraphedeliste"/>
    <w:uiPriority w:val="34"/>
    <w:qFormat/>
    <w:locked/>
    <w:rsid w:val="00CF5B54"/>
    <w:rPr>
      <w:rFonts w:eastAsia="Times New Roman"/>
      <w:kern w:val="28"/>
      <w:szCs w:val="24"/>
      <w:lang w:val="en-US"/>
    </w:rPr>
  </w:style>
  <w:style w:type="paragraph" w:styleId="NormalWeb">
    <w:name w:val="Normal (Web)"/>
    <w:basedOn w:val="Normal"/>
    <w:uiPriority w:val="99"/>
    <w:unhideWhenUsed/>
    <w:rsid w:val="00CF5B54"/>
    <w:pPr>
      <w:spacing w:before="100" w:beforeAutospacing="1" w:after="100" w:afterAutospacing="1"/>
    </w:pPr>
    <w:rPr>
      <w:sz w:val="24"/>
      <w:szCs w:val="24"/>
    </w:rPr>
  </w:style>
  <w:style w:type="paragraph" w:customStyle="1" w:styleId="yiv1716451976msolistparagraph">
    <w:name w:val="yiv1716451976msolistparagraph"/>
    <w:basedOn w:val="Normal"/>
    <w:uiPriority w:val="99"/>
    <w:semiHidden/>
    <w:rsid w:val="00AE3415"/>
    <w:pPr>
      <w:spacing w:before="100" w:beforeAutospacing="1" w:after="100" w:afterAutospacing="1"/>
    </w:pPr>
    <w:rPr>
      <w:sz w:val="24"/>
      <w:szCs w:val="24"/>
      <w:lang w:val="fr-FR" w:eastAsia="fr-FR"/>
    </w:rPr>
  </w:style>
  <w:style w:type="table" w:styleId="TableauGrille1Clair">
    <w:name w:val="Grid Table 1 Light"/>
    <w:basedOn w:val="TableauNormal"/>
    <w:uiPriority w:val="46"/>
    <w:rsid w:val="00F33DB9"/>
    <w:pPr>
      <w:spacing w:line="240" w:lineRule="auto"/>
      <w:jc w:val="left"/>
    </w:pPr>
    <w:rPr>
      <w:rFonts w:ascii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re">
    <w:name w:val="Title"/>
    <w:basedOn w:val="Normal"/>
    <w:link w:val="TitreCar"/>
    <w:uiPriority w:val="10"/>
    <w:qFormat/>
    <w:rsid w:val="00BD1AF8"/>
    <w:pPr>
      <w:jc w:val="center"/>
    </w:pPr>
    <w:rPr>
      <w:rFonts w:ascii="Arial" w:hAnsi="Arial"/>
      <w:b/>
      <w:bCs/>
      <w:sz w:val="28"/>
      <w:szCs w:val="24"/>
    </w:rPr>
  </w:style>
  <w:style w:type="character" w:customStyle="1" w:styleId="TitreCar">
    <w:name w:val="Titre Car"/>
    <w:basedOn w:val="Policepardfaut"/>
    <w:link w:val="Titre"/>
    <w:uiPriority w:val="10"/>
    <w:rsid w:val="00BD1AF8"/>
    <w:rPr>
      <w:rFonts w:ascii="Arial" w:eastAsia="Times New Roman" w:hAnsi="Arial"/>
      <w:b/>
      <w:bCs/>
      <w:sz w:val="28"/>
      <w:szCs w:val="24"/>
      <w:lang w:val="en-US"/>
    </w:rPr>
  </w:style>
  <w:style w:type="character" w:styleId="Mentionnonrsolue">
    <w:name w:val="Unresolved Mention"/>
    <w:basedOn w:val="Policepardfaut"/>
    <w:uiPriority w:val="99"/>
    <w:semiHidden/>
    <w:unhideWhenUsed/>
    <w:rsid w:val="00813068"/>
    <w:rPr>
      <w:color w:val="605E5C"/>
      <w:shd w:val="clear" w:color="auto" w:fill="E1DFDD"/>
    </w:rPr>
  </w:style>
  <w:style w:type="table" w:customStyle="1" w:styleId="Grilledutableau11">
    <w:name w:val="Grille du tableau11"/>
    <w:basedOn w:val="TableauNormal"/>
    <w:next w:val="Grilledutableau"/>
    <w:rsid w:val="002F5FEA"/>
    <w:pPr>
      <w:spacing w:line="240" w:lineRule="auto"/>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12035">
      <w:bodyDiv w:val="1"/>
      <w:marLeft w:val="0"/>
      <w:marRight w:val="0"/>
      <w:marTop w:val="0"/>
      <w:marBottom w:val="0"/>
      <w:divBdr>
        <w:top w:val="none" w:sz="0" w:space="0" w:color="auto"/>
        <w:left w:val="none" w:sz="0" w:space="0" w:color="auto"/>
        <w:bottom w:val="none" w:sz="0" w:space="0" w:color="auto"/>
        <w:right w:val="none" w:sz="0" w:space="0" w:color="auto"/>
      </w:divBdr>
    </w:div>
    <w:div w:id="586694140">
      <w:bodyDiv w:val="1"/>
      <w:marLeft w:val="0"/>
      <w:marRight w:val="0"/>
      <w:marTop w:val="0"/>
      <w:marBottom w:val="0"/>
      <w:divBdr>
        <w:top w:val="none" w:sz="0" w:space="0" w:color="auto"/>
        <w:left w:val="none" w:sz="0" w:space="0" w:color="auto"/>
        <w:bottom w:val="none" w:sz="0" w:space="0" w:color="auto"/>
        <w:right w:val="none" w:sz="0" w:space="0" w:color="auto"/>
      </w:divBdr>
    </w:div>
    <w:div w:id="879392494">
      <w:bodyDiv w:val="1"/>
      <w:marLeft w:val="0"/>
      <w:marRight w:val="0"/>
      <w:marTop w:val="0"/>
      <w:marBottom w:val="0"/>
      <w:divBdr>
        <w:top w:val="none" w:sz="0" w:space="0" w:color="auto"/>
        <w:left w:val="none" w:sz="0" w:space="0" w:color="auto"/>
        <w:bottom w:val="none" w:sz="0" w:space="0" w:color="auto"/>
        <w:right w:val="none" w:sz="0" w:space="0" w:color="auto"/>
      </w:divBdr>
    </w:div>
    <w:div w:id="1178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tement.mr@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procure.mr@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9DBC3BD4-E44E-4C78-8D6B-6C41AC37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4.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B21AC4AD-0B3B-4858-B102-3969DD01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8394</Words>
  <Characters>46173</Characters>
  <Application>Microsoft Office Word</Application>
  <DocSecurity>0</DocSecurity>
  <Lines>384</Lines>
  <Paragraphs>108</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Invitation A Soumissionner (pour Moins De Usd 100.000)</vt:lpstr>
      <vt:lpstr>Nous vous demandons de bien vouloir nous adresser votre soumission au titre de r</vt:lpstr>
      <vt:lpstr/>
      <vt:lpstr>Veuillez utiliser le formulaire figurant dans l’annexe 2 jointe aux présentes po</vt:lpstr>
      <vt:lpstr/>
      <vt:lpstr>Les soumissions peuvent être déposées jusqu’au 23 Mars  2020  à 17H 00, heure de</vt:lpstr>
      <vt:lpstr/>
      <vt:lpstr>Programme des Nations Unies pour le développement</vt:lpstr>
      <vt:lpstr>203, RUE 42-133</vt:lpstr>
      <vt:lpstr>Ilot K lots n 159-161, Route de la Corniche	</vt:lpstr>
      <vt:lpstr>B.P.620 Nouakchott – Mauritanie – Tel : (222) 45 25 24 09 – Fax : (222) 45 25 26</vt:lpstr>
      <vt:lpstr/>
      <vt:lpstr>Ou par e-mail à l’adresse : recrutement.mr@undp.org </vt:lpstr>
      <vt:lpstr>    Conditions générales applicables aux services</vt:lpstr>
      <vt:lpstr/>
    </vt:vector>
  </TitlesOfParts>
  <Company>Microsoft</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Michel Abedi</cp:lastModifiedBy>
  <cp:revision>2</cp:revision>
  <cp:lastPrinted>2019-10-21T17:38:00Z</cp:lastPrinted>
  <dcterms:created xsi:type="dcterms:W3CDTF">2020-03-17T10:38:00Z</dcterms:created>
  <dcterms:modified xsi:type="dcterms:W3CDTF">2020-03-17T10:38:00Z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