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EBC7D" w14:textId="2CCCBA10" w:rsidR="000F418D" w:rsidRDefault="005E0E4C" w:rsidP="0088263E">
      <w:pPr>
        <w:tabs>
          <w:tab w:val="left" w:pos="1410"/>
        </w:tabs>
        <w:spacing w:after="60"/>
        <w:jc w:val="center"/>
        <w:rPr>
          <w:b/>
        </w:rPr>
      </w:pPr>
      <w:r>
        <w:rPr>
          <w:noProof/>
        </w:rPr>
        <w:drawing>
          <wp:anchor distT="0" distB="0" distL="114300" distR="114300" simplePos="0" relativeHeight="251659264" behindDoc="0" locked="0" layoutInCell="1" allowOverlap="1" wp14:anchorId="450AC703" wp14:editId="3984F1FA">
            <wp:simplePos x="0" y="0"/>
            <wp:positionH relativeFrom="margin">
              <wp:posOffset>5212080</wp:posOffset>
            </wp:positionH>
            <wp:positionV relativeFrom="margin">
              <wp:posOffset>-274320</wp:posOffset>
            </wp:positionV>
            <wp:extent cx="609600" cy="1148715"/>
            <wp:effectExtent l="0" t="0" r="0" b="0"/>
            <wp:wrapSquare wrapText="bothSides"/>
            <wp:docPr id="1" name="Picture 1" descr="C:\Documents and Settings\sshamapande\Desktop\UNDP\one pager\LOGO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shamapande\Desktop\UNDP\one pager\LOGO TAGlin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1148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1666B3E" w14:textId="77777777" w:rsidR="000F418D" w:rsidRDefault="000F418D" w:rsidP="0088263E">
      <w:pPr>
        <w:tabs>
          <w:tab w:val="left" w:pos="1410"/>
        </w:tabs>
        <w:spacing w:after="60"/>
        <w:jc w:val="center"/>
        <w:rPr>
          <w:b/>
        </w:rPr>
      </w:pPr>
    </w:p>
    <w:p w14:paraId="4B443CEB" w14:textId="77777777" w:rsidR="00980474" w:rsidRDefault="00980474" w:rsidP="0088263E">
      <w:pPr>
        <w:tabs>
          <w:tab w:val="left" w:pos="1410"/>
        </w:tabs>
        <w:spacing w:after="60"/>
        <w:jc w:val="center"/>
        <w:rPr>
          <w:b/>
        </w:rPr>
      </w:pPr>
    </w:p>
    <w:p w14:paraId="0F769248" w14:textId="77777777" w:rsidR="005E0E4C" w:rsidRDefault="005E0E4C" w:rsidP="0088263E">
      <w:pPr>
        <w:tabs>
          <w:tab w:val="left" w:pos="1410"/>
        </w:tabs>
        <w:spacing w:after="60"/>
        <w:jc w:val="center"/>
        <w:rPr>
          <w:b/>
        </w:rPr>
      </w:pPr>
    </w:p>
    <w:p w14:paraId="654CDD64" w14:textId="6B4801D5" w:rsidR="0088263E" w:rsidRPr="009E2ACC" w:rsidRDefault="0088263E" w:rsidP="009E2ACC">
      <w:pPr>
        <w:tabs>
          <w:tab w:val="left" w:pos="1410"/>
        </w:tabs>
        <w:spacing w:after="60"/>
        <w:jc w:val="center"/>
        <w:rPr>
          <w:b/>
        </w:rPr>
      </w:pPr>
      <w:r w:rsidRPr="009657A0">
        <w:rPr>
          <w:b/>
        </w:rPr>
        <w:t>TERMS OF REFERENCE</w:t>
      </w:r>
    </w:p>
    <w:tbl>
      <w:tblPr>
        <w:tblStyle w:val="TableGrid"/>
        <w:tblW w:w="0" w:type="auto"/>
        <w:tblLook w:val="04A0" w:firstRow="1" w:lastRow="0" w:firstColumn="1" w:lastColumn="0" w:noHBand="0" w:noVBand="1"/>
      </w:tblPr>
      <w:tblGrid>
        <w:gridCol w:w="2149"/>
        <w:gridCol w:w="7201"/>
      </w:tblGrid>
      <w:tr w:rsidR="0088263E" w:rsidRPr="009657A0" w14:paraId="31A1F69A" w14:textId="77777777" w:rsidTr="0088263E">
        <w:trPr>
          <w:trHeight w:val="260"/>
        </w:trPr>
        <w:tc>
          <w:tcPr>
            <w:tcW w:w="2178" w:type="dxa"/>
            <w:shd w:val="clear" w:color="auto" w:fill="D9D9D9" w:themeFill="background1" w:themeFillShade="D9"/>
            <w:vAlign w:val="center"/>
          </w:tcPr>
          <w:p w14:paraId="50D6351F" w14:textId="77777777" w:rsidR="0088263E" w:rsidRPr="009657A0" w:rsidRDefault="0088263E" w:rsidP="003A7460">
            <w:pPr>
              <w:tabs>
                <w:tab w:val="left" w:pos="1410"/>
              </w:tabs>
              <w:rPr>
                <w:b/>
              </w:rPr>
            </w:pPr>
            <w:r w:rsidRPr="009657A0">
              <w:rPr>
                <w:b/>
              </w:rPr>
              <w:t>Location</w:t>
            </w:r>
          </w:p>
        </w:tc>
        <w:tc>
          <w:tcPr>
            <w:tcW w:w="7398" w:type="dxa"/>
            <w:vAlign w:val="center"/>
          </w:tcPr>
          <w:p w14:paraId="44C0C067" w14:textId="2FD37EF9" w:rsidR="0088263E" w:rsidRPr="009657A0" w:rsidRDefault="00A7390E" w:rsidP="003A7460">
            <w:pPr>
              <w:tabs>
                <w:tab w:val="left" w:pos="1410"/>
              </w:tabs>
              <w:rPr>
                <w:color w:val="FF0000"/>
              </w:rPr>
            </w:pPr>
            <w:r w:rsidRPr="009657A0">
              <w:t>Homebased</w:t>
            </w:r>
          </w:p>
        </w:tc>
      </w:tr>
      <w:tr w:rsidR="0088263E" w:rsidRPr="009657A0" w14:paraId="69BEF766" w14:textId="77777777" w:rsidTr="0088263E">
        <w:trPr>
          <w:trHeight w:val="251"/>
        </w:trPr>
        <w:tc>
          <w:tcPr>
            <w:tcW w:w="2178" w:type="dxa"/>
            <w:shd w:val="clear" w:color="auto" w:fill="D9D9D9" w:themeFill="background1" w:themeFillShade="D9"/>
            <w:vAlign w:val="center"/>
          </w:tcPr>
          <w:p w14:paraId="2D7E3ADA" w14:textId="77777777" w:rsidR="0088263E" w:rsidRPr="009657A0" w:rsidRDefault="0088263E" w:rsidP="003A7460">
            <w:pPr>
              <w:tabs>
                <w:tab w:val="left" w:pos="1410"/>
              </w:tabs>
              <w:rPr>
                <w:b/>
              </w:rPr>
            </w:pPr>
            <w:r w:rsidRPr="009657A0">
              <w:rPr>
                <w:b/>
              </w:rPr>
              <w:t>Application deadline</w:t>
            </w:r>
          </w:p>
        </w:tc>
        <w:tc>
          <w:tcPr>
            <w:tcW w:w="7398" w:type="dxa"/>
            <w:vAlign w:val="center"/>
          </w:tcPr>
          <w:p w14:paraId="5EA48CEB" w14:textId="75F5459F" w:rsidR="0088263E" w:rsidRPr="009657A0" w:rsidRDefault="00A7390E" w:rsidP="003A7460">
            <w:pPr>
              <w:tabs>
                <w:tab w:val="left" w:pos="1410"/>
              </w:tabs>
            </w:pPr>
            <w:r w:rsidRPr="009657A0">
              <w:t>21 May 2020</w:t>
            </w:r>
          </w:p>
        </w:tc>
      </w:tr>
      <w:tr w:rsidR="0088263E" w:rsidRPr="009657A0" w14:paraId="5C46A93B" w14:textId="77777777" w:rsidTr="0088263E">
        <w:trPr>
          <w:trHeight w:val="332"/>
        </w:trPr>
        <w:tc>
          <w:tcPr>
            <w:tcW w:w="2178" w:type="dxa"/>
            <w:shd w:val="clear" w:color="auto" w:fill="D9D9D9" w:themeFill="background1" w:themeFillShade="D9"/>
            <w:vAlign w:val="center"/>
          </w:tcPr>
          <w:p w14:paraId="5E25F0B3" w14:textId="77777777" w:rsidR="0088263E" w:rsidRPr="009657A0" w:rsidRDefault="0088263E" w:rsidP="003A7460">
            <w:pPr>
              <w:tabs>
                <w:tab w:val="left" w:pos="1410"/>
              </w:tabs>
              <w:rPr>
                <w:b/>
              </w:rPr>
            </w:pPr>
            <w:r w:rsidRPr="009657A0">
              <w:rPr>
                <w:b/>
              </w:rPr>
              <w:t>Type of Contract</w:t>
            </w:r>
          </w:p>
        </w:tc>
        <w:tc>
          <w:tcPr>
            <w:tcW w:w="7398" w:type="dxa"/>
            <w:vAlign w:val="center"/>
          </w:tcPr>
          <w:p w14:paraId="708FEB66" w14:textId="16BEDEFF" w:rsidR="0088263E" w:rsidRPr="009657A0" w:rsidRDefault="0088263E" w:rsidP="003A7460">
            <w:pPr>
              <w:tabs>
                <w:tab w:val="left" w:pos="1410"/>
              </w:tabs>
            </w:pPr>
            <w:r w:rsidRPr="009657A0">
              <w:t xml:space="preserve">Individual </w:t>
            </w:r>
            <w:r w:rsidR="00993991" w:rsidRPr="009657A0">
              <w:t>Contractor</w:t>
            </w:r>
            <w:r w:rsidR="00512149" w:rsidRPr="009657A0">
              <w:t xml:space="preserve"> </w:t>
            </w:r>
          </w:p>
        </w:tc>
      </w:tr>
      <w:tr w:rsidR="0088263E" w:rsidRPr="009657A0" w14:paraId="48482786" w14:textId="77777777" w:rsidTr="0088263E">
        <w:trPr>
          <w:trHeight w:val="260"/>
        </w:trPr>
        <w:tc>
          <w:tcPr>
            <w:tcW w:w="2178" w:type="dxa"/>
            <w:shd w:val="clear" w:color="auto" w:fill="D9D9D9" w:themeFill="background1" w:themeFillShade="D9"/>
            <w:vAlign w:val="center"/>
          </w:tcPr>
          <w:p w14:paraId="1DD71BF8" w14:textId="5FCEEB1A" w:rsidR="0088263E" w:rsidRPr="009657A0" w:rsidRDefault="002C5B75" w:rsidP="003A7460">
            <w:pPr>
              <w:tabs>
                <w:tab w:val="left" w:pos="1410"/>
              </w:tabs>
              <w:rPr>
                <w:b/>
              </w:rPr>
            </w:pPr>
            <w:r>
              <w:rPr>
                <w:b/>
              </w:rPr>
              <w:t>Title of the post</w:t>
            </w:r>
          </w:p>
        </w:tc>
        <w:tc>
          <w:tcPr>
            <w:tcW w:w="7398" w:type="dxa"/>
            <w:vAlign w:val="center"/>
          </w:tcPr>
          <w:p w14:paraId="6058C345" w14:textId="6446FCB8" w:rsidR="0088263E" w:rsidRPr="009657A0" w:rsidRDefault="002C5B75" w:rsidP="003A7460">
            <w:pPr>
              <w:tabs>
                <w:tab w:val="left" w:pos="1410"/>
              </w:tabs>
            </w:pPr>
            <w:r w:rsidRPr="002C5B75">
              <w:t>Senior Technical Consultant in justice sector strategic planning</w:t>
            </w:r>
          </w:p>
        </w:tc>
      </w:tr>
      <w:tr w:rsidR="0088263E" w:rsidRPr="009657A0" w14:paraId="59C6D8B3" w14:textId="77777777" w:rsidTr="0088263E">
        <w:trPr>
          <w:trHeight w:val="260"/>
        </w:trPr>
        <w:tc>
          <w:tcPr>
            <w:tcW w:w="2178" w:type="dxa"/>
            <w:shd w:val="clear" w:color="auto" w:fill="D9D9D9" w:themeFill="background1" w:themeFillShade="D9"/>
            <w:vAlign w:val="center"/>
          </w:tcPr>
          <w:p w14:paraId="13212A61" w14:textId="77777777" w:rsidR="0088263E" w:rsidRPr="009657A0" w:rsidRDefault="0088263E" w:rsidP="003A7460">
            <w:pPr>
              <w:tabs>
                <w:tab w:val="left" w:pos="1410"/>
              </w:tabs>
              <w:rPr>
                <w:b/>
              </w:rPr>
            </w:pPr>
            <w:r w:rsidRPr="009657A0">
              <w:rPr>
                <w:b/>
              </w:rPr>
              <w:t>Languages required:</w:t>
            </w:r>
          </w:p>
        </w:tc>
        <w:tc>
          <w:tcPr>
            <w:tcW w:w="7398" w:type="dxa"/>
            <w:vAlign w:val="center"/>
          </w:tcPr>
          <w:p w14:paraId="7A6397E3" w14:textId="79C3375D" w:rsidR="0088263E" w:rsidRPr="009657A0" w:rsidRDefault="00512149" w:rsidP="003A7460">
            <w:pPr>
              <w:tabs>
                <w:tab w:val="left" w:pos="1410"/>
              </w:tabs>
            </w:pPr>
            <w:r w:rsidRPr="009657A0">
              <w:t>English</w:t>
            </w:r>
          </w:p>
        </w:tc>
      </w:tr>
      <w:tr w:rsidR="0088263E" w:rsidRPr="009657A0" w14:paraId="7D91E2DC" w14:textId="77777777" w:rsidTr="0088263E">
        <w:trPr>
          <w:trHeight w:val="260"/>
        </w:trPr>
        <w:tc>
          <w:tcPr>
            <w:tcW w:w="2178" w:type="dxa"/>
            <w:shd w:val="clear" w:color="auto" w:fill="D9D9D9" w:themeFill="background1" w:themeFillShade="D9"/>
            <w:vAlign w:val="center"/>
          </w:tcPr>
          <w:p w14:paraId="3C7420F8" w14:textId="77777777" w:rsidR="0088263E" w:rsidRPr="009657A0" w:rsidRDefault="0088263E" w:rsidP="003A7460">
            <w:pPr>
              <w:tabs>
                <w:tab w:val="left" w:pos="1410"/>
              </w:tabs>
              <w:rPr>
                <w:b/>
              </w:rPr>
            </w:pPr>
            <w:r w:rsidRPr="009657A0">
              <w:rPr>
                <w:b/>
              </w:rPr>
              <w:t>Duration of Initial Contract:</w:t>
            </w:r>
          </w:p>
        </w:tc>
        <w:tc>
          <w:tcPr>
            <w:tcW w:w="7398" w:type="dxa"/>
            <w:vAlign w:val="center"/>
          </w:tcPr>
          <w:p w14:paraId="4E21B10B" w14:textId="47E14F07" w:rsidR="0088263E" w:rsidRPr="009657A0" w:rsidRDefault="00A7390E" w:rsidP="003A7460">
            <w:pPr>
              <w:tabs>
                <w:tab w:val="left" w:pos="1410"/>
              </w:tabs>
            </w:pPr>
            <w:r w:rsidRPr="009657A0">
              <w:t>25 days over</w:t>
            </w:r>
            <w:r w:rsidRPr="009657A0">
              <w:rPr>
                <w:b/>
              </w:rPr>
              <w:t xml:space="preserve"> </w:t>
            </w:r>
            <w:r w:rsidRPr="009657A0">
              <w:t>3 months (June 2020 to August 2020)</w:t>
            </w:r>
          </w:p>
        </w:tc>
      </w:tr>
    </w:tbl>
    <w:p w14:paraId="60B91964" w14:textId="77777777" w:rsidR="0088263E" w:rsidRPr="009657A0" w:rsidRDefault="0088263E" w:rsidP="009E2B22">
      <w:pPr>
        <w:tabs>
          <w:tab w:val="left" w:pos="1410"/>
        </w:tabs>
        <w:rPr>
          <w:b/>
          <w:color w:val="0070C0"/>
          <w:sz w:val="16"/>
          <w:szCs w:val="16"/>
        </w:rPr>
      </w:pPr>
    </w:p>
    <w:p w14:paraId="380FFAC1" w14:textId="77777777" w:rsidR="009E2B22" w:rsidRPr="009657A0" w:rsidRDefault="009E2B22" w:rsidP="00E2763D">
      <w:pPr>
        <w:tabs>
          <w:tab w:val="left" w:pos="1410"/>
        </w:tabs>
        <w:spacing w:after="60"/>
        <w:rPr>
          <w:b/>
          <w:color w:val="0070C0"/>
        </w:rPr>
      </w:pPr>
      <w:r w:rsidRPr="009657A0">
        <w:rPr>
          <w:b/>
          <w:color w:val="0070C0"/>
        </w:rPr>
        <w:t>BACKGROUND</w:t>
      </w:r>
    </w:p>
    <w:tbl>
      <w:tblPr>
        <w:tblStyle w:val="TableGrid"/>
        <w:tblW w:w="0" w:type="auto"/>
        <w:tblLook w:val="04A0" w:firstRow="1" w:lastRow="0" w:firstColumn="1" w:lastColumn="0" w:noHBand="0" w:noVBand="1"/>
      </w:tblPr>
      <w:tblGrid>
        <w:gridCol w:w="9350"/>
      </w:tblGrid>
      <w:tr w:rsidR="0065710B" w:rsidRPr="009657A0" w14:paraId="08CEF6BF" w14:textId="77777777" w:rsidTr="0065710B">
        <w:tc>
          <w:tcPr>
            <w:tcW w:w="9576" w:type="dxa"/>
          </w:tcPr>
          <w:p w14:paraId="01498C81" w14:textId="77777777" w:rsidR="00A7390E" w:rsidRPr="009657A0" w:rsidRDefault="00A7390E" w:rsidP="00A7390E">
            <w:pPr>
              <w:pStyle w:val="NormalWeb"/>
              <w:spacing w:line="240" w:lineRule="auto"/>
              <w:jc w:val="both"/>
              <w:rPr>
                <w:rFonts w:asciiTheme="minorHAnsi" w:hAnsiTheme="minorHAnsi"/>
                <w:sz w:val="22"/>
                <w:szCs w:val="22"/>
              </w:rPr>
            </w:pPr>
            <w:r w:rsidRPr="009657A0">
              <w:rPr>
                <w:rFonts w:asciiTheme="minorHAnsi" w:hAnsiTheme="minorHAnsi"/>
                <w:sz w:val="22"/>
                <w:szCs w:val="22"/>
              </w:rPr>
              <w:t xml:space="preserve">The UNDP Country Office in the Solomon Islands is implementing a range of projects in support of Sustainable Development Goals.   At Goal 5 there is commitment to achieving gender equality and empowerment of all women and girls,   At Goal 16 there is commitment to promote peaceful and inclusive societies for sustainable development, provide access to justice for all and building effective, accountable and inclusive institutions at all levels. Strengthening access to justice, rule of law and promoting human rights are cornerstones of UNDP’s work to achieve sustainable human development. </w:t>
            </w:r>
          </w:p>
          <w:p w14:paraId="7D9FEBC1" w14:textId="77777777" w:rsidR="00A7390E" w:rsidRPr="009657A0" w:rsidRDefault="00A7390E" w:rsidP="00A7390E">
            <w:pPr>
              <w:pStyle w:val="NormalWeb"/>
              <w:spacing w:line="240" w:lineRule="auto"/>
              <w:jc w:val="both"/>
              <w:rPr>
                <w:rFonts w:asciiTheme="minorHAnsi" w:hAnsiTheme="minorHAnsi"/>
                <w:sz w:val="22"/>
                <w:szCs w:val="22"/>
              </w:rPr>
            </w:pPr>
            <w:r w:rsidRPr="009657A0">
              <w:rPr>
                <w:rFonts w:asciiTheme="minorHAnsi" w:hAnsiTheme="minorHAnsi"/>
                <w:sz w:val="22"/>
                <w:szCs w:val="22"/>
              </w:rPr>
              <w:t xml:space="preserve">The Solomon Islands Access to Justice Project supports the building and strengthening of the capacity of the Public Solicitor’s Officer to enhance access to justice for the people of the Solomon Islands at national and provincial levels, including women, youth and marginalized groups in communities outside urban centers. The project is implemented across the provinces of the Solomon Islands through a two-tiered paralegal initiative (provincial paralegals and community legal advocates). </w:t>
            </w:r>
          </w:p>
          <w:p w14:paraId="7B244279" w14:textId="77777777" w:rsidR="00A7390E" w:rsidRPr="009657A0" w:rsidRDefault="00A7390E" w:rsidP="00A7390E">
            <w:pPr>
              <w:pStyle w:val="NormalWeb"/>
              <w:spacing w:line="240" w:lineRule="auto"/>
              <w:jc w:val="both"/>
              <w:rPr>
                <w:rFonts w:asciiTheme="minorHAnsi" w:hAnsiTheme="minorHAnsi"/>
                <w:sz w:val="22"/>
                <w:szCs w:val="22"/>
              </w:rPr>
            </w:pPr>
            <w:r w:rsidRPr="009657A0">
              <w:rPr>
                <w:rFonts w:asciiTheme="minorHAnsi" w:hAnsiTheme="minorHAnsi"/>
                <w:sz w:val="22"/>
                <w:szCs w:val="22"/>
              </w:rPr>
              <w:t xml:space="preserve">The purpose of this Consultancy is to provide specialized technical support over a three month period to the development of a 5-year Public Solicitor’s Office Strategic Plan. </w:t>
            </w:r>
          </w:p>
          <w:p w14:paraId="39170EF9" w14:textId="77777777" w:rsidR="00A7390E" w:rsidRPr="009657A0" w:rsidRDefault="00A7390E" w:rsidP="00A7390E">
            <w:pPr>
              <w:pStyle w:val="NormalWeb"/>
              <w:spacing w:line="240" w:lineRule="auto"/>
              <w:jc w:val="both"/>
              <w:rPr>
                <w:rFonts w:asciiTheme="minorHAnsi" w:hAnsiTheme="minorHAnsi"/>
                <w:sz w:val="22"/>
                <w:szCs w:val="22"/>
              </w:rPr>
            </w:pPr>
            <w:r w:rsidRPr="009657A0">
              <w:rPr>
                <w:rFonts w:asciiTheme="minorHAnsi" w:hAnsiTheme="minorHAnsi"/>
                <w:sz w:val="22"/>
                <w:szCs w:val="22"/>
              </w:rPr>
              <w:t>The plan will be developed in line with international law, guidelines and best practices and will include a functional review, annual corporate planning and financial and human resourcing management support for enhanced efficiency and effectiveness of the Public Solicitor’s Office.</w:t>
            </w:r>
          </w:p>
          <w:p w14:paraId="44A63967" w14:textId="77777777" w:rsidR="00A7390E" w:rsidRPr="009657A0" w:rsidRDefault="00A7390E" w:rsidP="00A7390E">
            <w:pPr>
              <w:pStyle w:val="NormalWeb"/>
              <w:spacing w:line="240" w:lineRule="auto"/>
              <w:jc w:val="both"/>
              <w:rPr>
                <w:rFonts w:asciiTheme="minorHAnsi" w:hAnsiTheme="minorHAnsi"/>
                <w:sz w:val="22"/>
                <w:szCs w:val="22"/>
              </w:rPr>
            </w:pPr>
            <w:r w:rsidRPr="009657A0">
              <w:rPr>
                <w:rFonts w:asciiTheme="minorHAnsi" w:hAnsiTheme="minorHAnsi"/>
                <w:sz w:val="22"/>
                <w:szCs w:val="22"/>
              </w:rPr>
              <w:t xml:space="preserve">Formulation of the plan will also include a review of internal statistics, results of access to justice studies, public service rules, institutional mandate, governance, budget, staffing and strategy into the medium terms. The process should be consultative with key stakeholders ensuring effective participation and ownership. </w:t>
            </w:r>
          </w:p>
          <w:p w14:paraId="0A1CAABE" w14:textId="37F5012E" w:rsidR="0065710B" w:rsidRPr="009657A0" w:rsidRDefault="00A7390E" w:rsidP="00A7390E">
            <w:pPr>
              <w:widowControl w:val="0"/>
              <w:overflowPunct w:val="0"/>
              <w:adjustRightInd w:val="0"/>
              <w:jc w:val="both"/>
            </w:pPr>
            <w:r w:rsidRPr="009657A0">
              <w:t xml:space="preserve">The plan will set out strategic objectives and activities to achieve desired outputs with a results framework based on results based management principles. In addition to a clear mission and vision and implementation and monitoring plan, the plan will provide strategic guidance as to how the Public Solicitor’s Office breath, reach and capacity can be improved by outlining a future direction for the office in line with international standards and outline the resources required to achieve the same. The plan will also review how paralegals best integrate with that strategic direction and forecast the </w:t>
            </w:r>
            <w:r w:rsidRPr="009657A0">
              <w:lastRenderedPageBreak/>
              <w:t>implications of any significant increase in resources for the office and possible impacts this may have on other agencies, stakeholders, NGOs and service providers.</w:t>
            </w:r>
          </w:p>
        </w:tc>
      </w:tr>
    </w:tbl>
    <w:p w14:paraId="679291E8" w14:textId="77777777" w:rsidR="002C5B75" w:rsidRDefault="002C5B75" w:rsidP="0088263E">
      <w:pPr>
        <w:tabs>
          <w:tab w:val="left" w:pos="1410"/>
        </w:tabs>
        <w:rPr>
          <w:b/>
          <w:color w:val="0070C0"/>
        </w:rPr>
      </w:pPr>
    </w:p>
    <w:p w14:paraId="06DCA7F3" w14:textId="03BC3D91" w:rsidR="00944F40" w:rsidRPr="009657A0" w:rsidRDefault="0088263E" w:rsidP="0088263E">
      <w:pPr>
        <w:tabs>
          <w:tab w:val="left" w:pos="1410"/>
        </w:tabs>
        <w:rPr>
          <w:b/>
          <w:color w:val="0070C0"/>
        </w:rPr>
      </w:pPr>
      <w:r w:rsidRPr="009657A0">
        <w:rPr>
          <w:b/>
          <w:color w:val="0070C0"/>
        </w:rPr>
        <w:t>DUTIES AND RESPONSIBILITIES</w:t>
      </w:r>
    </w:p>
    <w:tbl>
      <w:tblPr>
        <w:tblStyle w:val="TableGrid"/>
        <w:tblW w:w="0" w:type="auto"/>
        <w:tblLook w:val="04A0" w:firstRow="1" w:lastRow="0" w:firstColumn="1" w:lastColumn="0" w:noHBand="0" w:noVBand="1"/>
      </w:tblPr>
      <w:tblGrid>
        <w:gridCol w:w="9350"/>
      </w:tblGrid>
      <w:tr w:rsidR="0065710B" w:rsidRPr="009657A0" w14:paraId="398288A9" w14:textId="77777777" w:rsidTr="0065710B">
        <w:tc>
          <w:tcPr>
            <w:tcW w:w="9576" w:type="dxa"/>
          </w:tcPr>
          <w:p w14:paraId="43CD3DE2" w14:textId="447B3300" w:rsidR="00A7390E" w:rsidRPr="009657A0" w:rsidRDefault="00A7390E" w:rsidP="00A7390E">
            <w:pPr>
              <w:jc w:val="both"/>
              <w:rPr>
                <w:b/>
              </w:rPr>
            </w:pPr>
            <w:r w:rsidRPr="009657A0">
              <w:rPr>
                <w:b/>
              </w:rPr>
              <w:t>Scope of Work</w:t>
            </w:r>
          </w:p>
          <w:p w14:paraId="30FF9E06" w14:textId="4560731F" w:rsidR="00A7390E" w:rsidRPr="009657A0" w:rsidRDefault="00A7390E" w:rsidP="00A7390E">
            <w:pPr>
              <w:jc w:val="both"/>
            </w:pPr>
            <w:r w:rsidRPr="009657A0">
              <w:t xml:space="preserve">The Consultant will be required to provide specialized technical support as follows: </w:t>
            </w:r>
          </w:p>
          <w:p w14:paraId="595E1A8E" w14:textId="77777777" w:rsidR="00A7390E" w:rsidRPr="009657A0" w:rsidRDefault="00A7390E" w:rsidP="00A7390E">
            <w:pPr>
              <w:pStyle w:val="ListParagraph"/>
              <w:numPr>
                <w:ilvl w:val="0"/>
                <w:numId w:val="39"/>
              </w:numPr>
              <w:jc w:val="both"/>
            </w:pPr>
            <w:r w:rsidRPr="009657A0">
              <w:t>Undertake and facilitate online workshop with lawyers and staff of the Public Solicitor’s Office relating to the development of the Strategic Plan;</w:t>
            </w:r>
          </w:p>
          <w:p w14:paraId="0A2D9347" w14:textId="77777777" w:rsidR="00A7390E" w:rsidRPr="009657A0" w:rsidRDefault="00A7390E" w:rsidP="00A7390E">
            <w:pPr>
              <w:pStyle w:val="ListParagraph"/>
              <w:numPr>
                <w:ilvl w:val="0"/>
                <w:numId w:val="39"/>
              </w:numPr>
              <w:jc w:val="both"/>
            </w:pPr>
            <w:r w:rsidRPr="009657A0">
              <w:t>Undertake in depth consultations with key justice stakeholders and review all relevant documentation;</w:t>
            </w:r>
          </w:p>
          <w:p w14:paraId="1177CE88" w14:textId="77777777" w:rsidR="00A7390E" w:rsidRPr="009657A0" w:rsidRDefault="00A7390E" w:rsidP="00A7390E">
            <w:pPr>
              <w:pStyle w:val="ListParagraph"/>
              <w:numPr>
                <w:ilvl w:val="0"/>
                <w:numId w:val="39"/>
              </w:numPr>
              <w:jc w:val="both"/>
            </w:pPr>
            <w:r w:rsidRPr="009657A0">
              <w:t xml:space="preserve">Based on the stakeholder workshop and consultations, develop a comprehensive 5-year Strategic Plan for the Public Solicitor’s Office in consultation with stakeholders. </w:t>
            </w:r>
          </w:p>
          <w:p w14:paraId="3C3AF2AD" w14:textId="77777777" w:rsidR="00A7390E" w:rsidRPr="009657A0" w:rsidRDefault="00A7390E" w:rsidP="00A7390E">
            <w:pPr>
              <w:jc w:val="both"/>
              <w:rPr>
                <w:b/>
              </w:rPr>
            </w:pPr>
          </w:p>
          <w:p w14:paraId="3C7CA453" w14:textId="77777777" w:rsidR="00A7390E" w:rsidRPr="009657A0" w:rsidRDefault="00A7390E" w:rsidP="00A7390E">
            <w:pPr>
              <w:jc w:val="both"/>
              <w:rPr>
                <w:rFonts w:cs="Calibri"/>
                <w:b/>
              </w:rPr>
            </w:pPr>
            <w:r w:rsidRPr="009657A0">
              <w:rPr>
                <w:rFonts w:cs="Calibri"/>
                <w:b/>
              </w:rPr>
              <w:t>Expected Outputs, Deliverables and Timelines:</w:t>
            </w:r>
          </w:p>
          <w:p w14:paraId="4270276B" w14:textId="43A10950" w:rsidR="00920AA4" w:rsidRPr="007C4924" w:rsidRDefault="00920AA4" w:rsidP="00920AA4">
            <w:pPr>
              <w:rPr>
                <w:rFonts w:cstheme="minorHAnsi"/>
                <w:b/>
                <w:szCs w:val="20"/>
              </w:rPr>
            </w:pP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2430"/>
              <w:gridCol w:w="1903"/>
            </w:tblGrid>
            <w:tr w:rsidR="00920AA4" w:rsidRPr="00484123" w14:paraId="52402CDF" w14:textId="77777777" w:rsidTr="00312C09">
              <w:trPr>
                <w:trHeight w:val="425"/>
              </w:trPr>
              <w:tc>
                <w:tcPr>
                  <w:tcW w:w="4746" w:type="dxa"/>
                  <w:shd w:val="clear" w:color="auto" w:fill="auto"/>
                </w:tcPr>
                <w:p w14:paraId="63A500AC" w14:textId="77777777" w:rsidR="00920AA4" w:rsidRPr="00941F16" w:rsidRDefault="00920AA4" w:rsidP="00920AA4">
                  <w:pPr>
                    <w:jc w:val="center"/>
                    <w:rPr>
                      <w:b/>
                    </w:rPr>
                  </w:pPr>
                  <w:r w:rsidRPr="00941F16">
                    <w:rPr>
                      <w:b/>
                    </w:rPr>
                    <w:t>Expected outputs /deliverables</w:t>
                  </w:r>
                </w:p>
              </w:tc>
              <w:tc>
                <w:tcPr>
                  <w:tcW w:w="2430" w:type="dxa"/>
                  <w:shd w:val="clear" w:color="auto" w:fill="auto"/>
                </w:tcPr>
                <w:p w14:paraId="4C17A74B" w14:textId="77777777" w:rsidR="00920AA4" w:rsidRPr="00941F16" w:rsidRDefault="00920AA4" w:rsidP="00920AA4">
                  <w:pPr>
                    <w:jc w:val="center"/>
                    <w:rPr>
                      <w:b/>
                      <w:sz w:val="14"/>
                      <w:szCs w:val="14"/>
                    </w:rPr>
                  </w:pPr>
                  <w:r w:rsidRPr="00941F16">
                    <w:rPr>
                      <w:b/>
                    </w:rPr>
                    <w:t xml:space="preserve">Payment </w:t>
                  </w:r>
                  <w:r>
                    <w:rPr>
                      <w:b/>
                    </w:rPr>
                    <w:t>milestones</w:t>
                  </w:r>
                </w:p>
              </w:tc>
              <w:tc>
                <w:tcPr>
                  <w:tcW w:w="1903" w:type="dxa"/>
                </w:tcPr>
                <w:p w14:paraId="4279B5CC" w14:textId="77777777" w:rsidR="00920AA4" w:rsidRPr="00941F16" w:rsidRDefault="00920AA4" w:rsidP="00920AA4">
                  <w:pPr>
                    <w:ind w:left="-110"/>
                    <w:jc w:val="center"/>
                    <w:rPr>
                      <w:b/>
                      <w:sz w:val="14"/>
                      <w:szCs w:val="14"/>
                    </w:rPr>
                  </w:pPr>
                  <w:r w:rsidRPr="00941F16">
                    <w:rPr>
                      <w:b/>
                    </w:rPr>
                    <w:t>Deadline</w:t>
                  </w:r>
                </w:p>
              </w:tc>
            </w:tr>
            <w:tr w:rsidR="00920AA4" w:rsidRPr="00484123" w14:paraId="720E05B7" w14:textId="77777777" w:rsidTr="00312C09">
              <w:trPr>
                <w:trHeight w:val="328"/>
              </w:trPr>
              <w:tc>
                <w:tcPr>
                  <w:tcW w:w="4746" w:type="dxa"/>
                  <w:shd w:val="clear" w:color="auto" w:fill="auto"/>
                </w:tcPr>
                <w:p w14:paraId="03065815" w14:textId="00F16CD7" w:rsidR="00920AA4" w:rsidRPr="00E93814" w:rsidRDefault="00920AA4" w:rsidP="00920AA4">
                  <w:pPr>
                    <w:rPr>
                      <w:bCs/>
                    </w:rPr>
                  </w:pPr>
                  <w:r w:rsidRPr="009657A0">
                    <w:t>Undertake planning for online two-day workshop and stakeholder discussions to be conducted online together with review of relevant documents for the Strategic Plan. Produce detailed work plan for development and finalization of strategic plan</w:t>
                  </w:r>
                  <w:r w:rsidR="00E81C61">
                    <w:t>.</w:t>
                  </w:r>
                </w:p>
              </w:tc>
              <w:tc>
                <w:tcPr>
                  <w:tcW w:w="2430" w:type="dxa"/>
                  <w:shd w:val="clear" w:color="auto" w:fill="auto"/>
                </w:tcPr>
                <w:p w14:paraId="256DD4C7" w14:textId="77777777" w:rsidR="00920AA4" w:rsidRPr="00920AA4" w:rsidRDefault="00920AA4" w:rsidP="00920AA4">
                  <w:pPr>
                    <w:jc w:val="center"/>
                    <w:rPr>
                      <w:b/>
                    </w:rPr>
                  </w:pPr>
                  <w:r w:rsidRPr="00920AA4">
                    <w:rPr>
                      <w:b/>
                    </w:rPr>
                    <w:t>10%</w:t>
                  </w:r>
                </w:p>
              </w:tc>
              <w:tc>
                <w:tcPr>
                  <w:tcW w:w="1903" w:type="dxa"/>
                </w:tcPr>
                <w:p w14:paraId="0188A426" w14:textId="3D65DA25" w:rsidR="00920AA4" w:rsidRPr="00941F16" w:rsidRDefault="00920AA4" w:rsidP="00920AA4">
                  <w:pPr>
                    <w:ind w:left="-110"/>
                    <w:jc w:val="center"/>
                    <w:rPr>
                      <w:b/>
                    </w:rPr>
                  </w:pPr>
                  <w:r>
                    <w:t>W</w:t>
                  </w:r>
                  <w:r w:rsidRPr="009657A0">
                    <w:t>ithin five (5) days of signing of contract (June)</w:t>
                  </w:r>
                </w:p>
              </w:tc>
            </w:tr>
            <w:tr w:rsidR="00920AA4" w:rsidRPr="00484123" w14:paraId="0CB024E6" w14:textId="77777777" w:rsidTr="00312C09">
              <w:trPr>
                <w:trHeight w:val="328"/>
              </w:trPr>
              <w:tc>
                <w:tcPr>
                  <w:tcW w:w="4746" w:type="dxa"/>
                  <w:shd w:val="clear" w:color="auto" w:fill="auto"/>
                </w:tcPr>
                <w:p w14:paraId="1EFE3B5D" w14:textId="48E92FF9" w:rsidR="00920AA4" w:rsidRPr="00920AA4" w:rsidRDefault="00920AA4" w:rsidP="00920AA4">
                  <w:pPr>
                    <w:jc w:val="both"/>
                  </w:pPr>
                  <w:r w:rsidRPr="009657A0">
                    <w:t>Undertake and facilitate in depth consultations with relevant justice stakeholders and two-day workshop with Public Solicitor’s Office for development of the Strategic Plan</w:t>
                  </w:r>
                </w:p>
              </w:tc>
              <w:tc>
                <w:tcPr>
                  <w:tcW w:w="2430" w:type="dxa"/>
                  <w:shd w:val="clear" w:color="auto" w:fill="auto"/>
                </w:tcPr>
                <w:p w14:paraId="1A3823CC" w14:textId="1FCC5C52" w:rsidR="00920AA4" w:rsidRPr="00920AA4" w:rsidRDefault="00920AA4" w:rsidP="00920AA4">
                  <w:pPr>
                    <w:jc w:val="center"/>
                    <w:rPr>
                      <w:b/>
                    </w:rPr>
                  </w:pPr>
                  <w:r w:rsidRPr="00920AA4">
                    <w:rPr>
                      <w:b/>
                    </w:rPr>
                    <w:t xml:space="preserve">25% </w:t>
                  </w:r>
                </w:p>
              </w:tc>
              <w:tc>
                <w:tcPr>
                  <w:tcW w:w="1903" w:type="dxa"/>
                </w:tcPr>
                <w:p w14:paraId="76C207BF" w14:textId="30ED3814" w:rsidR="00920AA4" w:rsidRPr="00941F16" w:rsidRDefault="009E2ACC" w:rsidP="00920AA4">
                  <w:pPr>
                    <w:ind w:left="-110"/>
                    <w:jc w:val="center"/>
                    <w:rPr>
                      <w:b/>
                    </w:rPr>
                  </w:pPr>
                  <w:r>
                    <w:t xml:space="preserve">By </w:t>
                  </w:r>
                  <w:r w:rsidR="00E81C61">
                    <w:t>10 July</w:t>
                  </w:r>
                </w:p>
              </w:tc>
            </w:tr>
            <w:tr w:rsidR="00920AA4" w:rsidRPr="00484123" w14:paraId="2F363523" w14:textId="77777777" w:rsidTr="00312C09">
              <w:trPr>
                <w:trHeight w:val="328"/>
              </w:trPr>
              <w:tc>
                <w:tcPr>
                  <w:tcW w:w="4746" w:type="dxa"/>
                  <w:shd w:val="clear" w:color="auto" w:fill="auto"/>
                </w:tcPr>
                <w:p w14:paraId="5C843E6E" w14:textId="10FACF5A" w:rsidR="00920AA4" w:rsidRDefault="00920AA4" w:rsidP="00920AA4">
                  <w:pPr>
                    <w:rPr>
                      <w:bCs/>
                    </w:rPr>
                  </w:pPr>
                  <w:r w:rsidRPr="009657A0">
                    <w:t>Provide the first draft of the Public Solicitor’s Office Strategic Plan, in consultation with the relevant stakeholders</w:t>
                  </w:r>
                  <w:r w:rsidR="00E81C61">
                    <w:t>.</w:t>
                  </w:r>
                </w:p>
              </w:tc>
              <w:tc>
                <w:tcPr>
                  <w:tcW w:w="2430" w:type="dxa"/>
                  <w:shd w:val="clear" w:color="auto" w:fill="auto"/>
                </w:tcPr>
                <w:p w14:paraId="585BE89D" w14:textId="2B3B2AEA" w:rsidR="00920AA4" w:rsidRPr="00920AA4" w:rsidRDefault="00920AA4" w:rsidP="00920AA4">
                  <w:pPr>
                    <w:jc w:val="center"/>
                    <w:rPr>
                      <w:b/>
                    </w:rPr>
                  </w:pPr>
                  <w:r w:rsidRPr="00920AA4">
                    <w:rPr>
                      <w:b/>
                    </w:rPr>
                    <w:t>30%</w:t>
                  </w:r>
                </w:p>
              </w:tc>
              <w:tc>
                <w:tcPr>
                  <w:tcW w:w="1903" w:type="dxa"/>
                </w:tcPr>
                <w:p w14:paraId="58F7A307" w14:textId="571849E2" w:rsidR="00920AA4" w:rsidRDefault="009E2ACC" w:rsidP="00920AA4">
                  <w:pPr>
                    <w:ind w:left="-110"/>
                    <w:jc w:val="center"/>
                    <w:rPr>
                      <w:b/>
                    </w:rPr>
                  </w:pPr>
                  <w:r>
                    <w:t xml:space="preserve">By </w:t>
                  </w:r>
                  <w:r w:rsidR="00E81C61">
                    <w:t xml:space="preserve">1 August </w:t>
                  </w:r>
                </w:p>
              </w:tc>
            </w:tr>
            <w:tr w:rsidR="00920AA4" w:rsidRPr="00484123" w14:paraId="33BF69AE" w14:textId="77777777" w:rsidTr="00312C09">
              <w:trPr>
                <w:trHeight w:val="328"/>
              </w:trPr>
              <w:tc>
                <w:tcPr>
                  <w:tcW w:w="4746" w:type="dxa"/>
                  <w:shd w:val="clear" w:color="auto" w:fill="auto"/>
                </w:tcPr>
                <w:p w14:paraId="4DA14147" w14:textId="7C242E90" w:rsidR="00920AA4" w:rsidRPr="00920AA4" w:rsidRDefault="00920AA4" w:rsidP="00920AA4">
                  <w:pPr>
                    <w:jc w:val="both"/>
                  </w:pPr>
                  <w:r w:rsidRPr="009657A0">
                    <w:t>Based on feedback from stakeholders finalize the Public Solicitor’s Office Strategic Plan</w:t>
                  </w:r>
                  <w:r w:rsidR="00E81C61">
                    <w:t>.</w:t>
                  </w:r>
                </w:p>
              </w:tc>
              <w:tc>
                <w:tcPr>
                  <w:tcW w:w="2430" w:type="dxa"/>
                  <w:shd w:val="clear" w:color="auto" w:fill="auto"/>
                </w:tcPr>
                <w:p w14:paraId="3E521829" w14:textId="0C548331" w:rsidR="00920AA4" w:rsidRPr="00920AA4" w:rsidRDefault="00920AA4" w:rsidP="00920AA4">
                  <w:pPr>
                    <w:jc w:val="center"/>
                    <w:rPr>
                      <w:b/>
                    </w:rPr>
                  </w:pPr>
                  <w:r w:rsidRPr="00920AA4">
                    <w:rPr>
                      <w:b/>
                    </w:rPr>
                    <w:t>25%</w:t>
                  </w:r>
                </w:p>
              </w:tc>
              <w:tc>
                <w:tcPr>
                  <w:tcW w:w="1903" w:type="dxa"/>
                </w:tcPr>
                <w:p w14:paraId="6E75AECA" w14:textId="31A6DFE5" w:rsidR="00920AA4" w:rsidRPr="00941F16" w:rsidRDefault="009E2ACC" w:rsidP="00920AA4">
                  <w:pPr>
                    <w:ind w:left="-110"/>
                    <w:jc w:val="center"/>
                    <w:rPr>
                      <w:b/>
                    </w:rPr>
                  </w:pPr>
                  <w:r>
                    <w:t xml:space="preserve">By </w:t>
                  </w:r>
                  <w:r w:rsidR="00E81C61">
                    <w:t>25 August</w:t>
                  </w:r>
                </w:p>
              </w:tc>
            </w:tr>
            <w:tr w:rsidR="00920AA4" w:rsidRPr="00484123" w14:paraId="07F87CF9" w14:textId="77777777" w:rsidTr="00312C09">
              <w:trPr>
                <w:trHeight w:val="328"/>
              </w:trPr>
              <w:tc>
                <w:tcPr>
                  <w:tcW w:w="4746" w:type="dxa"/>
                  <w:shd w:val="clear" w:color="auto" w:fill="auto"/>
                </w:tcPr>
                <w:p w14:paraId="5145FA12" w14:textId="78914C6E" w:rsidR="00920AA4" w:rsidRPr="00920AA4" w:rsidRDefault="00920AA4" w:rsidP="00920AA4">
                  <w:pPr>
                    <w:jc w:val="both"/>
                  </w:pPr>
                  <w:r w:rsidRPr="009657A0">
                    <w:t>Final report on overall consultancy with recommendations</w:t>
                  </w:r>
                  <w:r w:rsidR="00E81C61">
                    <w:t>.</w:t>
                  </w:r>
                </w:p>
              </w:tc>
              <w:tc>
                <w:tcPr>
                  <w:tcW w:w="2430" w:type="dxa"/>
                  <w:shd w:val="clear" w:color="auto" w:fill="auto"/>
                </w:tcPr>
                <w:p w14:paraId="049777C8" w14:textId="3A3039AF" w:rsidR="00920AA4" w:rsidRPr="00920AA4" w:rsidRDefault="00920AA4" w:rsidP="00920AA4">
                  <w:pPr>
                    <w:jc w:val="center"/>
                    <w:rPr>
                      <w:b/>
                    </w:rPr>
                  </w:pPr>
                  <w:r w:rsidRPr="00920AA4">
                    <w:rPr>
                      <w:b/>
                    </w:rPr>
                    <w:t xml:space="preserve">10% </w:t>
                  </w:r>
                </w:p>
              </w:tc>
              <w:tc>
                <w:tcPr>
                  <w:tcW w:w="1903" w:type="dxa"/>
                </w:tcPr>
                <w:p w14:paraId="41DAF512" w14:textId="53933C17" w:rsidR="00920AA4" w:rsidRPr="00941F16" w:rsidRDefault="009E2ACC" w:rsidP="00920AA4">
                  <w:pPr>
                    <w:ind w:left="-110"/>
                    <w:jc w:val="center"/>
                    <w:rPr>
                      <w:b/>
                    </w:rPr>
                  </w:pPr>
                  <w:r>
                    <w:t xml:space="preserve">By </w:t>
                  </w:r>
                  <w:r w:rsidR="00E81C61">
                    <w:t xml:space="preserve">30 August </w:t>
                  </w:r>
                </w:p>
              </w:tc>
            </w:tr>
          </w:tbl>
          <w:p w14:paraId="5EF2F7BB" w14:textId="77777777" w:rsidR="009E2ACC" w:rsidRDefault="009E2ACC" w:rsidP="00A7390E">
            <w:pPr>
              <w:jc w:val="both"/>
              <w:rPr>
                <w:rFonts w:cs="Calibri"/>
                <w:b/>
              </w:rPr>
            </w:pPr>
          </w:p>
          <w:p w14:paraId="7E29B9AF" w14:textId="749A4FC4" w:rsidR="00A7390E" w:rsidRPr="009657A0" w:rsidRDefault="00A7390E" w:rsidP="00A7390E">
            <w:pPr>
              <w:jc w:val="both"/>
              <w:rPr>
                <w:rFonts w:cs="Calibri"/>
                <w:b/>
              </w:rPr>
            </w:pPr>
            <w:r w:rsidRPr="009657A0">
              <w:rPr>
                <w:rFonts w:cs="Calibri"/>
                <w:b/>
              </w:rPr>
              <w:t>Institutional Arrangement</w:t>
            </w:r>
          </w:p>
          <w:p w14:paraId="21C55E4B" w14:textId="77777777" w:rsidR="00A7390E" w:rsidRPr="009657A0" w:rsidRDefault="00A7390E" w:rsidP="00A7390E">
            <w:pPr>
              <w:tabs>
                <w:tab w:val="left" w:pos="1410"/>
              </w:tabs>
              <w:jc w:val="both"/>
            </w:pPr>
          </w:p>
          <w:p w14:paraId="2BBF367E" w14:textId="77777777" w:rsidR="00A7390E" w:rsidRPr="009657A0" w:rsidRDefault="00A7390E" w:rsidP="00A7390E">
            <w:pPr>
              <w:jc w:val="both"/>
            </w:pPr>
            <w:r w:rsidRPr="009657A0">
              <w:t xml:space="preserve">The Consultant will report to the Project Manager, Solomon Islands Access to Justice Project. Reporting by the Consultant will be undertaken aligned to the deliverables.   The reporting format will be further </w:t>
            </w:r>
            <w:r w:rsidRPr="009657A0">
              <w:lastRenderedPageBreak/>
              <w:t xml:space="preserve">discussed between the Supervisor and Consultant. However, is expected to be emailed updates detailing progress and over Skype/Zoom calls where required. </w:t>
            </w:r>
          </w:p>
          <w:p w14:paraId="619A520B" w14:textId="77777777" w:rsidR="00A7390E" w:rsidRPr="009657A0" w:rsidRDefault="00A7390E" w:rsidP="00A7390E">
            <w:pPr>
              <w:jc w:val="both"/>
              <w:rPr>
                <w:rFonts w:cs="Calibri"/>
              </w:rPr>
            </w:pPr>
          </w:p>
          <w:p w14:paraId="784A5AC4" w14:textId="77777777" w:rsidR="00A7390E" w:rsidRPr="009657A0" w:rsidRDefault="00A7390E" w:rsidP="00A7390E">
            <w:pPr>
              <w:jc w:val="both"/>
              <w:rPr>
                <w:rFonts w:cs="Calibri"/>
              </w:rPr>
            </w:pPr>
            <w:r w:rsidRPr="009657A0">
              <w:rPr>
                <w:rFonts w:cs="Calibri"/>
              </w:rPr>
              <w:t xml:space="preserve">The consultant will be required to provide their own laptop.  As the IC is homebased, UNDP will not provide any resources, the consultant is expected to have own computer with access to Skype (or similar communication method) to enable dialogue with UNDP and justice stakeholders  as required.  </w:t>
            </w:r>
          </w:p>
          <w:p w14:paraId="57890B2F" w14:textId="77777777" w:rsidR="00A7390E" w:rsidRPr="009657A0" w:rsidRDefault="00A7390E" w:rsidP="00A7390E">
            <w:pPr>
              <w:jc w:val="both"/>
              <w:rPr>
                <w:rFonts w:cs="Calibri"/>
              </w:rPr>
            </w:pPr>
          </w:p>
          <w:p w14:paraId="3F7EFF30" w14:textId="77777777" w:rsidR="00A7390E" w:rsidRPr="009657A0" w:rsidRDefault="00A7390E" w:rsidP="00A7390E">
            <w:pPr>
              <w:jc w:val="both"/>
              <w:rPr>
                <w:rFonts w:cs="Calibri"/>
              </w:rPr>
            </w:pPr>
            <w:r w:rsidRPr="009657A0">
              <w:rPr>
                <w:rFonts w:cs="Calibri"/>
              </w:rPr>
              <w:t xml:space="preserve">UNDP will provide by email background reading materials, reports and documents on commencement of the assignment.   </w:t>
            </w:r>
          </w:p>
          <w:p w14:paraId="0610AA9C" w14:textId="77777777" w:rsidR="00A7390E" w:rsidRPr="009657A0" w:rsidRDefault="00A7390E" w:rsidP="00A7390E">
            <w:pPr>
              <w:tabs>
                <w:tab w:val="left" w:pos="1410"/>
              </w:tabs>
              <w:jc w:val="both"/>
            </w:pPr>
          </w:p>
          <w:p w14:paraId="381688FA" w14:textId="1BFE3A33" w:rsidR="00A7390E" w:rsidRPr="009657A0" w:rsidRDefault="00A7390E" w:rsidP="00A7390E">
            <w:pPr>
              <w:jc w:val="both"/>
              <w:rPr>
                <w:rFonts w:cs="Calibri"/>
                <w:b/>
              </w:rPr>
            </w:pPr>
            <w:r w:rsidRPr="009657A0">
              <w:rPr>
                <w:rFonts w:cs="Calibri"/>
                <w:b/>
              </w:rPr>
              <w:t xml:space="preserve">Duration of the Work </w:t>
            </w:r>
          </w:p>
          <w:p w14:paraId="5391C10D" w14:textId="1AA1A1AD" w:rsidR="00A7390E" w:rsidRPr="009657A0" w:rsidRDefault="00A7390E" w:rsidP="00A7390E">
            <w:pPr>
              <w:tabs>
                <w:tab w:val="left" w:pos="1410"/>
              </w:tabs>
              <w:jc w:val="both"/>
            </w:pPr>
            <w:r w:rsidRPr="009657A0">
              <w:rPr>
                <w:rFonts w:cs="Calibri"/>
              </w:rPr>
              <w:t xml:space="preserve">The Consultancy involves a period of work of approximately 25 days over a duration of 3 months.   </w:t>
            </w:r>
          </w:p>
          <w:p w14:paraId="07BA3DA0" w14:textId="77777777" w:rsidR="00E2763D" w:rsidRPr="009657A0" w:rsidRDefault="00E2763D" w:rsidP="00E2763D">
            <w:pPr>
              <w:rPr>
                <w:rFonts w:cstheme="minorHAnsi"/>
                <w:b/>
                <w:szCs w:val="20"/>
              </w:rPr>
            </w:pPr>
          </w:p>
          <w:p w14:paraId="3EEE8CF1" w14:textId="73BC5B0F" w:rsidR="0065710B" w:rsidRPr="009657A0" w:rsidRDefault="00E2763D" w:rsidP="009657A0">
            <w:pPr>
              <w:rPr>
                <w:rFonts w:cstheme="minorHAnsi"/>
                <w:b/>
                <w:szCs w:val="20"/>
              </w:rPr>
            </w:pPr>
            <w:r w:rsidRPr="009657A0">
              <w:rPr>
                <w:rFonts w:cstheme="minorHAnsi"/>
                <w:b/>
                <w:szCs w:val="20"/>
              </w:rPr>
              <w:t>Duty Station</w:t>
            </w:r>
            <w:r w:rsidR="009657A0" w:rsidRPr="009657A0">
              <w:rPr>
                <w:rFonts w:cstheme="minorHAnsi"/>
                <w:b/>
                <w:szCs w:val="20"/>
              </w:rPr>
              <w:br/>
            </w:r>
            <w:r w:rsidR="00C609B7" w:rsidRPr="009657A0">
              <w:rPr>
                <w:rFonts w:cstheme="minorHAnsi"/>
              </w:rPr>
              <w:t xml:space="preserve">This is a home-based assignment.  </w:t>
            </w:r>
          </w:p>
          <w:p w14:paraId="60A1C800" w14:textId="77777777" w:rsidR="002165F8" w:rsidRPr="009657A0" w:rsidRDefault="002165F8" w:rsidP="002165F8"/>
        </w:tc>
      </w:tr>
    </w:tbl>
    <w:p w14:paraId="5FC17B02" w14:textId="77777777" w:rsidR="00DA646F" w:rsidRPr="009657A0" w:rsidRDefault="00DA646F" w:rsidP="00A24134">
      <w:pPr>
        <w:rPr>
          <w:b/>
          <w:sz w:val="10"/>
          <w:szCs w:val="10"/>
        </w:rPr>
      </w:pPr>
    </w:p>
    <w:p w14:paraId="1C98DDBC" w14:textId="77777777" w:rsidR="0088263E" w:rsidRPr="009657A0" w:rsidRDefault="0088263E" w:rsidP="009C5FF1">
      <w:pPr>
        <w:tabs>
          <w:tab w:val="left" w:pos="1410"/>
        </w:tabs>
        <w:spacing w:after="120"/>
        <w:rPr>
          <w:b/>
          <w:color w:val="0070C0"/>
        </w:rPr>
      </w:pPr>
      <w:r w:rsidRPr="009657A0">
        <w:rPr>
          <w:b/>
          <w:color w:val="0070C0"/>
        </w:rPr>
        <w:t>COMPETENCIES</w:t>
      </w:r>
    </w:p>
    <w:tbl>
      <w:tblPr>
        <w:tblStyle w:val="TableGrid"/>
        <w:tblW w:w="0" w:type="auto"/>
        <w:tblLook w:val="04A0" w:firstRow="1" w:lastRow="0" w:firstColumn="1" w:lastColumn="0" w:noHBand="0" w:noVBand="1"/>
      </w:tblPr>
      <w:tblGrid>
        <w:gridCol w:w="9350"/>
      </w:tblGrid>
      <w:tr w:rsidR="0088263E" w:rsidRPr="009657A0" w14:paraId="6B193C2B" w14:textId="77777777" w:rsidTr="0088263E">
        <w:tc>
          <w:tcPr>
            <w:tcW w:w="9576" w:type="dxa"/>
          </w:tcPr>
          <w:p w14:paraId="26CFCDE3" w14:textId="77777777" w:rsidR="00A7390E" w:rsidRPr="009657A0" w:rsidRDefault="00A7390E" w:rsidP="00A7390E">
            <w:pPr>
              <w:numPr>
                <w:ilvl w:val="0"/>
                <w:numId w:val="40"/>
              </w:numPr>
              <w:spacing w:line="293" w:lineRule="atLeast"/>
              <w:jc w:val="both"/>
              <w:textAlignment w:val="baseline"/>
              <w:rPr>
                <w:rFonts w:cs="Times New Roman"/>
              </w:rPr>
            </w:pPr>
            <w:r w:rsidRPr="009657A0">
              <w:rPr>
                <w:rFonts w:cs="Times New Roman"/>
              </w:rPr>
              <w:t>Openness to change and ability to receive/integrate feedback;</w:t>
            </w:r>
          </w:p>
          <w:p w14:paraId="0D1A331E" w14:textId="77777777" w:rsidR="00A7390E" w:rsidRPr="009657A0" w:rsidRDefault="00A7390E" w:rsidP="00A7390E">
            <w:pPr>
              <w:numPr>
                <w:ilvl w:val="0"/>
                <w:numId w:val="40"/>
              </w:numPr>
              <w:spacing w:line="293" w:lineRule="atLeast"/>
              <w:jc w:val="both"/>
              <w:textAlignment w:val="baseline"/>
              <w:rPr>
                <w:rFonts w:cs="Times New Roman"/>
              </w:rPr>
            </w:pPr>
            <w:r w:rsidRPr="009657A0">
              <w:rPr>
                <w:rFonts w:cs="Times New Roman"/>
              </w:rPr>
              <w:t>Ability to plan, organize, implement and report on work;</w:t>
            </w:r>
          </w:p>
          <w:p w14:paraId="4127BB79" w14:textId="77777777" w:rsidR="00A7390E" w:rsidRPr="009657A0" w:rsidRDefault="00A7390E" w:rsidP="00A7390E">
            <w:pPr>
              <w:numPr>
                <w:ilvl w:val="0"/>
                <w:numId w:val="40"/>
              </w:numPr>
              <w:spacing w:line="293" w:lineRule="atLeast"/>
              <w:jc w:val="both"/>
              <w:textAlignment w:val="baseline"/>
              <w:rPr>
                <w:rFonts w:cs="Times New Roman"/>
              </w:rPr>
            </w:pPr>
            <w:r w:rsidRPr="009657A0">
              <w:rPr>
                <w:rFonts w:cs="Times New Roman"/>
              </w:rPr>
              <w:t>Ability to work under pressure and tight deadlines;</w:t>
            </w:r>
          </w:p>
          <w:p w14:paraId="2C4FE5ED" w14:textId="77777777" w:rsidR="00A7390E" w:rsidRPr="009657A0" w:rsidRDefault="00A7390E" w:rsidP="00A7390E">
            <w:pPr>
              <w:numPr>
                <w:ilvl w:val="0"/>
                <w:numId w:val="40"/>
              </w:numPr>
              <w:spacing w:line="293" w:lineRule="atLeast"/>
              <w:jc w:val="both"/>
              <w:textAlignment w:val="baseline"/>
              <w:rPr>
                <w:rFonts w:cs="Times New Roman"/>
              </w:rPr>
            </w:pPr>
            <w:r w:rsidRPr="009657A0">
              <w:rPr>
                <w:rFonts w:cs="Times New Roman"/>
              </w:rPr>
              <w:t>Demonstrates integrity and ethical standards;</w:t>
            </w:r>
          </w:p>
          <w:p w14:paraId="10348E31" w14:textId="77777777" w:rsidR="00A7390E" w:rsidRPr="009657A0" w:rsidRDefault="00A7390E" w:rsidP="00A7390E">
            <w:pPr>
              <w:numPr>
                <w:ilvl w:val="0"/>
                <w:numId w:val="40"/>
              </w:numPr>
              <w:spacing w:line="293" w:lineRule="atLeast"/>
              <w:jc w:val="both"/>
              <w:textAlignment w:val="baseline"/>
              <w:rPr>
                <w:rFonts w:cs="Times New Roman"/>
              </w:rPr>
            </w:pPr>
            <w:r w:rsidRPr="009657A0">
              <w:rPr>
                <w:rFonts w:cs="Times New Roman"/>
              </w:rPr>
              <w:t>Positive, constructive attitude to work; and</w:t>
            </w:r>
          </w:p>
          <w:p w14:paraId="4B3FA027" w14:textId="77777777" w:rsidR="00A7390E" w:rsidRPr="009657A0" w:rsidRDefault="00A7390E" w:rsidP="00A7390E">
            <w:pPr>
              <w:numPr>
                <w:ilvl w:val="0"/>
                <w:numId w:val="40"/>
              </w:numPr>
              <w:spacing w:line="293" w:lineRule="atLeast"/>
              <w:jc w:val="both"/>
              <w:textAlignment w:val="baseline"/>
              <w:rPr>
                <w:rFonts w:cs="Times New Roman"/>
              </w:rPr>
            </w:pPr>
            <w:r w:rsidRPr="009657A0">
              <w:rPr>
                <w:rFonts w:cs="Times New Roman"/>
              </w:rPr>
              <w:t>Displays cultural, gender, religion, race, nationality and age sensitivity and adaptability.</w:t>
            </w:r>
          </w:p>
          <w:p w14:paraId="6A58C8B8" w14:textId="090434BF" w:rsidR="0088263E" w:rsidRPr="009657A0" w:rsidRDefault="0088263E" w:rsidP="00C609B7">
            <w:pPr>
              <w:pStyle w:val="ListParagraph"/>
              <w:widowControl w:val="0"/>
              <w:tabs>
                <w:tab w:val="left" w:pos="1410"/>
              </w:tabs>
              <w:overflowPunct w:val="0"/>
              <w:adjustRightInd w:val="0"/>
              <w:ind w:left="76"/>
              <w:rPr>
                <w:b/>
                <w:color w:val="0070C0"/>
              </w:rPr>
            </w:pPr>
          </w:p>
        </w:tc>
      </w:tr>
    </w:tbl>
    <w:p w14:paraId="42262B17" w14:textId="77777777" w:rsidR="0088263E" w:rsidRPr="009657A0" w:rsidRDefault="0088263E" w:rsidP="0088263E">
      <w:pPr>
        <w:tabs>
          <w:tab w:val="left" w:pos="1410"/>
        </w:tabs>
        <w:rPr>
          <w:b/>
          <w:color w:val="0070C0"/>
          <w:sz w:val="10"/>
          <w:szCs w:val="10"/>
        </w:rPr>
      </w:pPr>
    </w:p>
    <w:p w14:paraId="4D4FF9BB" w14:textId="77777777" w:rsidR="0088263E" w:rsidRPr="009657A0" w:rsidRDefault="0088263E" w:rsidP="009C5FF1">
      <w:pPr>
        <w:tabs>
          <w:tab w:val="left" w:pos="1410"/>
          <w:tab w:val="left" w:pos="3632"/>
        </w:tabs>
        <w:spacing w:after="120"/>
        <w:rPr>
          <w:b/>
          <w:color w:val="0070C0"/>
        </w:rPr>
      </w:pPr>
      <w:r w:rsidRPr="009657A0">
        <w:rPr>
          <w:b/>
          <w:color w:val="0070C0"/>
        </w:rPr>
        <w:t>REQUIRED SKILLS AND EXPERIENCE</w:t>
      </w:r>
      <w:r w:rsidR="002165F8" w:rsidRPr="009657A0">
        <w:rPr>
          <w:b/>
          <w:color w:val="0070C0"/>
        </w:rPr>
        <w:tab/>
      </w:r>
    </w:p>
    <w:tbl>
      <w:tblPr>
        <w:tblStyle w:val="TableGrid"/>
        <w:tblW w:w="0" w:type="auto"/>
        <w:tblLook w:val="04A0" w:firstRow="1" w:lastRow="0" w:firstColumn="1" w:lastColumn="0" w:noHBand="0" w:noVBand="1"/>
      </w:tblPr>
      <w:tblGrid>
        <w:gridCol w:w="9350"/>
      </w:tblGrid>
      <w:tr w:rsidR="00443E94" w:rsidRPr="009657A0" w14:paraId="02BA00EB" w14:textId="77777777" w:rsidTr="00443E94">
        <w:tc>
          <w:tcPr>
            <w:tcW w:w="9576" w:type="dxa"/>
          </w:tcPr>
          <w:p w14:paraId="102C55C0" w14:textId="77777777" w:rsidR="0065710B" w:rsidRPr="009657A0" w:rsidRDefault="0039261A" w:rsidP="009C5FF1">
            <w:pPr>
              <w:spacing w:before="80" w:after="60" w:line="288" w:lineRule="auto"/>
              <w:jc w:val="both"/>
              <w:rPr>
                <w:rFonts w:cs="Arial"/>
                <w:b/>
              </w:rPr>
            </w:pPr>
            <w:r w:rsidRPr="009657A0">
              <w:rPr>
                <w:rFonts w:cs="Arial"/>
                <w:b/>
              </w:rPr>
              <w:t>Educational</w:t>
            </w:r>
            <w:r w:rsidR="0065710B" w:rsidRPr="009657A0">
              <w:rPr>
                <w:rFonts w:cs="Arial"/>
                <w:b/>
              </w:rPr>
              <w:t xml:space="preserve"> Qualifications:</w:t>
            </w:r>
          </w:p>
          <w:p w14:paraId="0B7FDF21" w14:textId="2A169F92" w:rsidR="005E0E4C" w:rsidRPr="009E2ACC" w:rsidRDefault="00A7390E" w:rsidP="009E2ACC">
            <w:pPr>
              <w:jc w:val="both"/>
              <w:rPr>
                <w:rFonts w:cs="Calibri"/>
              </w:rPr>
            </w:pPr>
            <w:r w:rsidRPr="009657A0">
              <w:rPr>
                <w:rFonts w:cs="Calibri"/>
              </w:rPr>
              <w:t xml:space="preserve">Masters level, preferably in Law and/or other discipline relevant to the assignment. </w:t>
            </w:r>
          </w:p>
          <w:p w14:paraId="7A86AAE9" w14:textId="52D68A2E" w:rsidR="0065710B" w:rsidRPr="009657A0" w:rsidRDefault="0039261A" w:rsidP="009C5FF1">
            <w:pPr>
              <w:spacing w:before="80" w:after="60" w:line="288" w:lineRule="auto"/>
              <w:jc w:val="both"/>
              <w:rPr>
                <w:rFonts w:cs="Arial"/>
                <w:b/>
              </w:rPr>
            </w:pPr>
            <w:r w:rsidRPr="009657A0">
              <w:rPr>
                <w:rFonts w:cs="Arial"/>
                <w:b/>
              </w:rPr>
              <w:t>Experience</w:t>
            </w:r>
          </w:p>
          <w:p w14:paraId="5DD2D955" w14:textId="22C6B898" w:rsidR="00F31EAD" w:rsidRPr="009E2ACC" w:rsidRDefault="00A7390E" w:rsidP="00E81C61">
            <w:pPr>
              <w:pStyle w:val="ListParagraph"/>
              <w:numPr>
                <w:ilvl w:val="0"/>
                <w:numId w:val="41"/>
              </w:numPr>
              <w:spacing w:before="120" w:after="120" w:line="288" w:lineRule="auto"/>
              <w:jc w:val="both"/>
              <w:rPr>
                <w:rFonts w:cs="Calibri"/>
              </w:rPr>
            </w:pPr>
            <w:r w:rsidRPr="009E2ACC">
              <w:rPr>
                <w:rFonts w:cs="Times New Roman"/>
              </w:rPr>
              <w:t xml:space="preserve">A minimum of ten (10) years of professional experience in development of organizational documents for the Justice Sector, </w:t>
            </w:r>
            <w:r w:rsidRPr="009E2ACC">
              <w:rPr>
                <w:rFonts w:cs="Calibri"/>
              </w:rPr>
              <w:t>preferably with some recent experience in the Pacific context</w:t>
            </w:r>
            <w:r w:rsidR="002A39F0" w:rsidRPr="009E2ACC">
              <w:rPr>
                <w:rFonts w:cs="Calibri"/>
              </w:rPr>
              <w:t>/</w:t>
            </w:r>
            <w:r w:rsidR="002A3EDB" w:rsidRPr="009E2ACC">
              <w:rPr>
                <w:rFonts w:cs="Calibri"/>
              </w:rPr>
              <w:t xml:space="preserve">the Solomon Islands. </w:t>
            </w:r>
          </w:p>
          <w:p w14:paraId="657EB0A8" w14:textId="5FE074D4" w:rsidR="00E81C61" w:rsidRPr="00E81C61" w:rsidRDefault="00E81C61" w:rsidP="00E81C61">
            <w:pPr>
              <w:pStyle w:val="ListParagraph"/>
              <w:numPr>
                <w:ilvl w:val="0"/>
                <w:numId w:val="41"/>
              </w:numPr>
              <w:spacing w:before="120" w:after="120" w:line="288" w:lineRule="auto"/>
              <w:jc w:val="both"/>
              <w:rPr>
                <w:rFonts w:cs="Calibri"/>
              </w:rPr>
            </w:pPr>
            <w:r w:rsidRPr="00E81C61">
              <w:rPr>
                <w:rFonts w:cs="Calibri"/>
              </w:rPr>
              <w:t xml:space="preserve">Demonstrated experience in the design and development of Strategic Plans. </w:t>
            </w:r>
          </w:p>
          <w:p w14:paraId="484C1524" w14:textId="266D926D" w:rsidR="00E81C61" w:rsidRPr="00E81C61" w:rsidRDefault="00E81C61" w:rsidP="00E81C61">
            <w:pPr>
              <w:pStyle w:val="ListParagraph"/>
              <w:numPr>
                <w:ilvl w:val="0"/>
                <w:numId w:val="41"/>
              </w:numPr>
              <w:spacing w:before="120" w:after="120" w:line="288" w:lineRule="auto"/>
              <w:jc w:val="both"/>
              <w:rPr>
                <w:rFonts w:cs="Calibri"/>
              </w:rPr>
            </w:pPr>
            <w:r w:rsidRPr="00E81C61">
              <w:rPr>
                <w:rFonts w:cs="Calibri"/>
              </w:rPr>
              <w:t>Demonstrated experience of fa</w:t>
            </w:r>
            <w:bookmarkStart w:id="0" w:name="_GoBack"/>
            <w:bookmarkEnd w:id="0"/>
            <w:r w:rsidRPr="00E81C61">
              <w:rPr>
                <w:rFonts w:cs="Calibri"/>
              </w:rPr>
              <w:t xml:space="preserve">cilitating workshops and engaging with senior level justice officials in a wide variety of countries and contexts. </w:t>
            </w:r>
          </w:p>
          <w:p w14:paraId="29D3E670" w14:textId="453ED4FE" w:rsidR="00E81C61" w:rsidRPr="009657A0" w:rsidRDefault="00E81C61" w:rsidP="00E81C61">
            <w:pPr>
              <w:pStyle w:val="ListParagraph"/>
              <w:numPr>
                <w:ilvl w:val="0"/>
                <w:numId w:val="41"/>
              </w:numPr>
              <w:spacing w:before="120" w:after="120" w:line="288" w:lineRule="auto"/>
              <w:jc w:val="both"/>
            </w:pPr>
            <w:r w:rsidRPr="00E81C61">
              <w:rPr>
                <w:rFonts w:cs="Calibri"/>
              </w:rPr>
              <w:t>Demonstrated experience of successfully implementing t</w:t>
            </w:r>
            <w:r w:rsidRPr="00E81C61">
              <w:rPr>
                <w:color w:val="222222"/>
                <w:shd w:val="clear" w:color="auto" w:fill="FFFFFF"/>
              </w:rPr>
              <w:t xml:space="preserve">he UN Principles and Guidelines on Access to Legal Aid in Criminal Justice Systems and </w:t>
            </w:r>
            <w:r w:rsidRPr="00E81C61">
              <w:rPr>
                <w:rFonts w:cs="Calibri"/>
              </w:rPr>
              <w:t xml:space="preserve">international best practices and law in the context of legal aid. </w:t>
            </w:r>
          </w:p>
          <w:p w14:paraId="0D21D1EA" w14:textId="3E6A132A" w:rsidR="00E81C61" w:rsidRPr="00E81C61" w:rsidRDefault="00E81C61" w:rsidP="00E81C61">
            <w:pPr>
              <w:pStyle w:val="ListParagraph"/>
              <w:numPr>
                <w:ilvl w:val="0"/>
                <w:numId w:val="41"/>
              </w:numPr>
              <w:rPr>
                <w:b/>
              </w:rPr>
            </w:pPr>
            <w:r w:rsidRPr="00E81C61">
              <w:rPr>
                <w:rFonts w:cs="Times New Roman"/>
              </w:rPr>
              <w:t>Demonstrated ability to clearly communicate in English and produce high quality documents and reports in English.</w:t>
            </w:r>
          </w:p>
          <w:p w14:paraId="04853E02" w14:textId="77777777" w:rsidR="009E2ACC" w:rsidRDefault="009E2ACC" w:rsidP="009C5FF1">
            <w:pPr>
              <w:spacing w:before="80" w:after="60" w:line="288" w:lineRule="auto"/>
              <w:jc w:val="both"/>
              <w:rPr>
                <w:rFonts w:cs="Arial"/>
                <w:b/>
              </w:rPr>
            </w:pPr>
          </w:p>
          <w:p w14:paraId="0C8C1E39" w14:textId="202D4A39" w:rsidR="00627610" w:rsidRPr="009657A0" w:rsidRDefault="0039261A" w:rsidP="009C5FF1">
            <w:pPr>
              <w:spacing w:before="80" w:after="60" w:line="288" w:lineRule="auto"/>
              <w:jc w:val="both"/>
              <w:rPr>
                <w:rFonts w:cs="Arial"/>
                <w:b/>
              </w:rPr>
            </w:pPr>
            <w:r w:rsidRPr="009657A0">
              <w:rPr>
                <w:rFonts w:cs="Arial"/>
                <w:b/>
              </w:rPr>
              <w:lastRenderedPageBreak/>
              <w:t xml:space="preserve">Language </w:t>
            </w:r>
            <w:r w:rsidR="00627610" w:rsidRPr="009657A0">
              <w:rPr>
                <w:rFonts w:cs="Arial"/>
                <w:b/>
              </w:rPr>
              <w:t>requirements</w:t>
            </w:r>
          </w:p>
          <w:p w14:paraId="76701DF6" w14:textId="77777777" w:rsidR="0039261A" w:rsidRPr="009657A0" w:rsidRDefault="0039261A" w:rsidP="00F31EAD">
            <w:pPr>
              <w:pStyle w:val="ListParagraph"/>
              <w:widowControl w:val="0"/>
              <w:numPr>
                <w:ilvl w:val="0"/>
                <w:numId w:val="31"/>
              </w:numPr>
              <w:overflowPunct w:val="0"/>
              <w:adjustRightInd w:val="0"/>
              <w:rPr>
                <w:rFonts w:cstheme="minorHAnsi"/>
              </w:rPr>
            </w:pPr>
            <w:r w:rsidRPr="009657A0">
              <w:rPr>
                <w:rFonts w:cstheme="minorHAnsi"/>
              </w:rPr>
              <w:t>Fluency of English language is required;</w:t>
            </w:r>
          </w:p>
          <w:p w14:paraId="463A5B7B" w14:textId="3E9A920E" w:rsidR="0039261A" w:rsidRPr="009657A0" w:rsidRDefault="0039261A" w:rsidP="00F31EAD">
            <w:pPr>
              <w:pStyle w:val="ListParagraph"/>
              <w:widowControl w:val="0"/>
              <w:numPr>
                <w:ilvl w:val="0"/>
                <w:numId w:val="31"/>
              </w:numPr>
              <w:overflowPunct w:val="0"/>
              <w:adjustRightInd w:val="0"/>
              <w:rPr>
                <w:rFonts w:cstheme="minorHAnsi"/>
              </w:rPr>
            </w:pPr>
            <w:r w:rsidRPr="009657A0">
              <w:rPr>
                <w:rFonts w:cstheme="minorHAnsi"/>
              </w:rPr>
              <w:t xml:space="preserve">Knowledge of </w:t>
            </w:r>
            <w:proofErr w:type="spellStart"/>
            <w:r w:rsidR="00A7390E" w:rsidRPr="009657A0">
              <w:rPr>
                <w:rFonts w:cstheme="minorHAnsi"/>
              </w:rPr>
              <w:t>Solomons</w:t>
            </w:r>
            <w:proofErr w:type="spellEnd"/>
            <w:r w:rsidR="00A7390E" w:rsidRPr="009657A0">
              <w:rPr>
                <w:rFonts w:cstheme="minorHAnsi"/>
              </w:rPr>
              <w:t xml:space="preserve"> Pidgin </w:t>
            </w:r>
            <w:r w:rsidRPr="009657A0">
              <w:rPr>
                <w:rFonts w:cstheme="minorHAnsi"/>
              </w:rPr>
              <w:t>would be an asset.</w:t>
            </w:r>
          </w:p>
          <w:p w14:paraId="47D453ED" w14:textId="77777777" w:rsidR="002165F8" w:rsidRPr="009657A0" w:rsidRDefault="002165F8" w:rsidP="002165F8">
            <w:pPr>
              <w:spacing w:line="288" w:lineRule="auto"/>
              <w:jc w:val="both"/>
              <w:rPr>
                <w:rFonts w:cs="Arial"/>
                <w:i/>
                <w:color w:val="FF0000"/>
                <w:sz w:val="10"/>
                <w:szCs w:val="10"/>
              </w:rPr>
            </w:pPr>
          </w:p>
          <w:p w14:paraId="6ED6977B" w14:textId="66857F9D" w:rsidR="0039261A" w:rsidRPr="009657A0" w:rsidRDefault="002165F8" w:rsidP="00610F9F">
            <w:pPr>
              <w:spacing w:line="288" w:lineRule="auto"/>
              <w:jc w:val="both"/>
              <w:rPr>
                <w:rFonts w:cs="Calibri"/>
                <w:b/>
              </w:rPr>
            </w:pPr>
            <w:r w:rsidRPr="009657A0">
              <w:rPr>
                <w:rFonts w:cs="Calibri"/>
                <w:b/>
              </w:rPr>
              <w:t>Price Proposal and Schedule of Payments</w:t>
            </w:r>
          </w:p>
          <w:p w14:paraId="63694CC9" w14:textId="2A7DA7D7" w:rsidR="002165F8" w:rsidRPr="009657A0" w:rsidRDefault="0039261A" w:rsidP="0039261A">
            <w:pPr>
              <w:widowControl w:val="0"/>
              <w:overflowPunct w:val="0"/>
              <w:adjustRightInd w:val="0"/>
              <w:jc w:val="both"/>
              <w:rPr>
                <w:rFonts w:cstheme="minorHAnsi"/>
              </w:rPr>
            </w:pPr>
            <w:r w:rsidRPr="009657A0">
              <w:rPr>
                <w:rFonts w:cstheme="minorHAnsi"/>
              </w:rPr>
              <w:t>Consultant must send a financial proposal based on</w:t>
            </w:r>
            <w:r w:rsidR="00610F9F" w:rsidRPr="009657A0">
              <w:rPr>
                <w:rFonts w:cstheme="minorHAnsi"/>
              </w:rPr>
              <w:t xml:space="preserve"> a </w:t>
            </w:r>
            <w:r w:rsidR="002165F8" w:rsidRPr="009657A0">
              <w:rPr>
                <w:rFonts w:cstheme="minorHAnsi"/>
                <w:b/>
              </w:rPr>
              <w:t>Lump Sum Amount</w:t>
            </w:r>
            <w:r w:rsidRPr="009657A0">
              <w:rPr>
                <w:rFonts w:cstheme="minorHAnsi"/>
              </w:rPr>
              <w:t>. The total amount quoted shall be all-inclusive</w:t>
            </w:r>
            <w:r w:rsidR="00F53128" w:rsidRPr="009657A0">
              <w:rPr>
                <w:rFonts w:cstheme="minorHAnsi"/>
              </w:rPr>
              <w:t xml:space="preserve"> and include all costs components required to perform the deliverables identified in the TOR, including</w:t>
            </w:r>
            <w:r w:rsidR="009D0092" w:rsidRPr="009657A0">
              <w:rPr>
                <w:rFonts w:cstheme="minorHAnsi"/>
              </w:rPr>
              <w:t xml:space="preserve"> professional fee, travel costs, </w:t>
            </w:r>
            <w:r w:rsidR="00F53128" w:rsidRPr="009657A0">
              <w:rPr>
                <w:rFonts w:cstheme="minorHAnsi"/>
              </w:rPr>
              <w:t>living allowance (if any work is to be done outside the IC´s duty station)</w:t>
            </w:r>
            <w:r w:rsidR="009D0092" w:rsidRPr="009657A0">
              <w:rPr>
                <w:rFonts w:cstheme="minorHAnsi"/>
              </w:rPr>
              <w:t xml:space="preserve"> and any other applicable cost to be incurred by the IC in completing the assignment</w:t>
            </w:r>
            <w:r w:rsidRPr="009657A0">
              <w:rPr>
                <w:rFonts w:cstheme="minorHAnsi"/>
              </w:rPr>
              <w:t>. The</w:t>
            </w:r>
            <w:r w:rsidR="00D076A2" w:rsidRPr="009657A0">
              <w:rPr>
                <w:rFonts w:cstheme="minorHAnsi"/>
              </w:rPr>
              <w:t xml:space="preserve"> contract price will </w:t>
            </w:r>
            <w:proofErr w:type="gramStart"/>
            <w:r w:rsidR="00D076A2" w:rsidRPr="009657A0">
              <w:rPr>
                <w:rFonts w:cstheme="minorHAnsi"/>
              </w:rPr>
              <w:t>fixed</w:t>
            </w:r>
            <w:proofErr w:type="gramEnd"/>
            <w:r w:rsidR="00D076A2" w:rsidRPr="009657A0">
              <w:rPr>
                <w:rFonts w:cstheme="minorHAnsi"/>
              </w:rPr>
              <w:t xml:space="preserve"> output-based price regardless of extension </w:t>
            </w:r>
            <w:r w:rsidR="00F23553" w:rsidRPr="009657A0">
              <w:rPr>
                <w:rFonts w:cstheme="minorHAnsi"/>
              </w:rPr>
              <w:t>of the herein specified</w:t>
            </w:r>
            <w:r w:rsidR="00D076A2" w:rsidRPr="009657A0">
              <w:rPr>
                <w:rFonts w:cstheme="minorHAnsi"/>
              </w:rPr>
              <w:t xml:space="preserve"> duration</w:t>
            </w:r>
            <w:r w:rsidR="00F53128" w:rsidRPr="009657A0">
              <w:rPr>
                <w:rFonts w:cstheme="minorHAnsi"/>
              </w:rPr>
              <w:t>. Payments will be done upon completion of the deliverables</w:t>
            </w:r>
            <w:r w:rsidR="00D076A2" w:rsidRPr="009657A0">
              <w:rPr>
                <w:rFonts w:cstheme="minorHAnsi"/>
              </w:rPr>
              <w:t>/outputs</w:t>
            </w:r>
            <w:r w:rsidR="00F53128" w:rsidRPr="009657A0">
              <w:rPr>
                <w:rFonts w:cstheme="minorHAnsi"/>
              </w:rPr>
              <w:t xml:space="preserve"> and as per below percentages:</w:t>
            </w:r>
          </w:p>
          <w:p w14:paraId="319CBBF9" w14:textId="77777777" w:rsidR="00610F9F" w:rsidRPr="009657A0" w:rsidRDefault="00610F9F" w:rsidP="0039261A">
            <w:pPr>
              <w:widowControl w:val="0"/>
              <w:overflowPunct w:val="0"/>
              <w:adjustRightInd w:val="0"/>
              <w:jc w:val="both"/>
              <w:rPr>
                <w:rFonts w:cstheme="minorHAnsi"/>
              </w:rPr>
            </w:pPr>
          </w:p>
          <w:p w14:paraId="59B3B2FA" w14:textId="6E3A66FA" w:rsidR="00F53128" w:rsidRPr="009657A0" w:rsidRDefault="00F53128" w:rsidP="00610F9F">
            <w:pPr>
              <w:pStyle w:val="ListParagraph"/>
              <w:widowControl w:val="0"/>
              <w:numPr>
                <w:ilvl w:val="0"/>
                <w:numId w:val="31"/>
              </w:numPr>
              <w:overflowPunct w:val="0"/>
              <w:adjustRightInd w:val="0"/>
              <w:jc w:val="both"/>
              <w:rPr>
                <w:rFonts w:cstheme="minorHAnsi"/>
              </w:rPr>
            </w:pPr>
            <w:r w:rsidRPr="009657A0">
              <w:rPr>
                <w:rFonts w:cstheme="minorHAnsi"/>
                <w:b/>
                <w:bCs/>
              </w:rPr>
              <w:t>Deliverable 1</w:t>
            </w:r>
            <w:r w:rsidR="00610F9F" w:rsidRPr="009657A0">
              <w:rPr>
                <w:rFonts w:cstheme="minorHAnsi"/>
                <w:b/>
                <w:bCs/>
              </w:rPr>
              <w:t>:</w:t>
            </w:r>
            <w:r w:rsidR="00610F9F" w:rsidRPr="009657A0">
              <w:rPr>
                <w:rFonts w:cstheme="minorHAnsi"/>
              </w:rPr>
              <w:t xml:space="preserve"> </w:t>
            </w:r>
            <w:r w:rsidR="00610F9F" w:rsidRPr="009657A0">
              <w:t>Undertake planning for online two-day workshop and stakeholder discussions to be conducted online in June together with review of relevant documents for the Strategic Plan. Produce detailed work plan for development and finalization of strategic plan, within five (5) days of signing of contract : 10</w:t>
            </w:r>
            <w:r w:rsidRPr="009657A0">
              <w:rPr>
                <w:rFonts w:cstheme="minorHAnsi"/>
              </w:rPr>
              <w:t>% of total contract amount</w:t>
            </w:r>
          </w:p>
          <w:p w14:paraId="5DE6199A" w14:textId="015D4633" w:rsidR="00F53128" w:rsidRPr="009657A0" w:rsidRDefault="00F53128" w:rsidP="00F31EAD">
            <w:pPr>
              <w:pStyle w:val="ListParagraph"/>
              <w:widowControl w:val="0"/>
              <w:numPr>
                <w:ilvl w:val="0"/>
                <w:numId w:val="31"/>
              </w:numPr>
              <w:overflowPunct w:val="0"/>
              <w:adjustRightInd w:val="0"/>
              <w:jc w:val="both"/>
              <w:rPr>
                <w:rFonts w:cstheme="minorHAnsi"/>
              </w:rPr>
            </w:pPr>
            <w:r w:rsidRPr="009657A0">
              <w:rPr>
                <w:rFonts w:cstheme="minorHAnsi"/>
                <w:b/>
                <w:bCs/>
              </w:rPr>
              <w:t>Deliverable 2</w:t>
            </w:r>
            <w:r w:rsidR="00610F9F" w:rsidRPr="009657A0">
              <w:rPr>
                <w:rFonts w:cstheme="minorHAnsi"/>
                <w:b/>
                <w:bCs/>
              </w:rPr>
              <w:t>:</w:t>
            </w:r>
            <w:r w:rsidR="00736AF2" w:rsidRPr="009657A0">
              <w:rPr>
                <w:rFonts w:cstheme="minorHAnsi"/>
              </w:rPr>
              <w:t xml:space="preserve"> </w:t>
            </w:r>
            <w:r w:rsidR="00610F9F" w:rsidRPr="009657A0">
              <w:t>Undertake and facilitate in depth consultations with relevant justice stakeholders and two-day workshop with Public Solicitor’s Office for development of the Strategic Plan : 25</w:t>
            </w:r>
            <w:r w:rsidRPr="009657A0">
              <w:rPr>
                <w:rFonts w:cstheme="minorHAnsi"/>
              </w:rPr>
              <w:t>% of total contract amount</w:t>
            </w:r>
          </w:p>
          <w:p w14:paraId="5F7121A7" w14:textId="1E6453D7" w:rsidR="00F53128" w:rsidRPr="009657A0" w:rsidRDefault="00F53128" w:rsidP="00F31EAD">
            <w:pPr>
              <w:pStyle w:val="ListParagraph"/>
              <w:widowControl w:val="0"/>
              <w:numPr>
                <w:ilvl w:val="0"/>
                <w:numId w:val="31"/>
              </w:numPr>
              <w:overflowPunct w:val="0"/>
              <w:adjustRightInd w:val="0"/>
              <w:jc w:val="both"/>
              <w:rPr>
                <w:rFonts w:cstheme="minorHAnsi"/>
              </w:rPr>
            </w:pPr>
            <w:r w:rsidRPr="009657A0">
              <w:rPr>
                <w:rFonts w:cstheme="minorHAnsi"/>
                <w:b/>
                <w:bCs/>
              </w:rPr>
              <w:t>Deliverable 3</w:t>
            </w:r>
            <w:r w:rsidR="00610F9F" w:rsidRPr="009657A0">
              <w:rPr>
                <w:rFonts w:cstheme="minorHAnsi"/>
                <w:b/>
                <w:bCs/>
              </w:rPr>
              <w:t>:</w:t>
            </w:r>
            <w:r w:rsidR="00736AF2" w:rsidRPr="009657A0">
              <w:rPr>
                <w:rFonts w:cstheme="minorHAnsi"/>
              </w:rPr>
              <w:t xml:space="preserve"> </w:t>
            </w:r>
            <w:r w:rsidR="00610F9F" w:rsidRPr="009657A0">
              <w:t>Provide the first draft of the Public Solicitor’s Office Strategic Plan, in consultation with the relevant stakeholders</w:t>
            </w:r>
            <w:r w:rsidRPr="009657A0">
              <w:rPr>
                <w:rFonts w:cstheme="minorHAnsi"/>
              </w:rPr>
              <w:t>:</w:t>
            </w:r>
            <w:r w:rsidR="00610F9F" w:rsidRPr="009657A0">
              <w:rPr>
                <w:rFonts w:cstheme="minorHAnsi"/>
              </w:rPr>
              <w:t xml:space="preserve"> 30</w:t>
            </w:r>
            <w:r w:rsidRPr="009657A0">
              <w:rPr>
                <w:rFonts w:cstheme="minorHAnsi"/>
              </w:rPr>
              <w:t>% of total contract amount</w:t>
            </w:r>
          </w:p>
          <w:p w14:paraId="1224F56A" w14:textId="78CA8156" w:rsidR="00F53128" w:rsidRPr="009657A0" w:rsidRDefault="00F53128" w:rsidP="00F31EAD">
            <w:pPr>
              <w:pStyle w:val="ListParagraph"/>
              <w:widowControl w:val="0"/>
              <w:numPr>
                <w:ilvl w:val="0"/>
                <w:numId w:val="31"/>
              </w:numPr>
              <w:overflowPunct w:val="0"/>
              <w:adjustRightInd w:val="0"/>
              <w:jc w:val="both"/>
              <w:rPr>
                <w:rFonts w:cstheme="minorHAnsi"/>
              </w:rPr>
            </w:pPr>
            <w:r w:rsidRPr="009657A0">
              <w:rPr>
                <w:rFonts w:cstheme="minorHAnsi"/>
                <w:b/>
                <w:bCs/>
              </w:rPr>
              <w:t>Deliverable 4</w:t>
            </w:r>
            <w:r w:rsidR="00610F9F" w:rsidRPr="009657A0">
              <w:rPr>
                <w:rFonts w:cstheme="minorHAnsi"/>
                <w:b/>
                <w:bCs/>
              </w:rPr>
              <w:t>:</w:t>
            </w:r>
            <w:r w:rsidR="00610F9F" w:rsidRPr="009657A0">
              <w:rPr>
                <w:rFonts w:cstheme="minorHAnsi"/>
              </w:rPr>
              <w:t xml:space="preserve"> </w:t>
            </w:r>
            <w:r w:rsidR="00610F9F" w:rsidRPr="009657A0">
              <w:t>Based on feedback from stakeholders finalize the Public Solicitor’s Office Strategic Plan 25</w:t>
            </w:r>
            <w:r w:rsidRPr="009657A0">
              <w:rPr>
                <w:rFonts w:cstheme="minorHAnsi"/>
              </w:rPr>
              <w:t>% of total contract amount</w:t>
            </w:r>
          </w:p>
          <w:p w14:paraId="3F8916F4" w14:textId="2E17EA55" w:rsidR="00610F9F" w:rsidRPr="009657A0" w:rsidRDefault="00610F9F" w:rsidP="0039261A">
            <w:pPr>
              <w:pStyle w:val="ListParagraph"/>
              <w:widowControl w:val="0"/>
              <w:numPr>
                <w:ilvl w:val="0"/>
                <w:numId w:val="31"/>
              </w:numPr>
              <w:overflowPunct w:val="0"/>
              <w:adjustRightInd w:val="0"/>
              <w:jc w:val="both"/>
              <w:rPr>
                <w:rFonts w:cstheme="minorHAnsi"/>
              </w:rPr>
            </w:pPr>
            <w:r w:rsidRPr="009657A0">
              <w:rPr>
                <w:rFonts w:cstheme="minorHAnsi"/>
                <w:b/>
                <w:bCs/>
              </w:rPr>
              <w:t>Deliverable 5:</w:t>
            </w:r>
            <w:r w:rsidRPr="009657A0">
              <w:rPr>
                <w:rFonts w:cstheme="minorHAnsi"/>
              </w:rPr>
              <w:t xml:space="preserve"> </w:t>
            </w:r>
            <w:r w:rsidRPr="009657A0">
              <w:t>Final report on overall consultancy with recommendations</w:t>
            </w:r>
            <w:r w:rsidRPr="009657A0">
              <w:rPr>
                <w:rFonts w:cstheme="minorHAnsi"/>
              </w:rPr>
              <w:t>: 10% of total contract amount</w:t>
            </w:r>
          </w:p>
          <w:p w14:paraId="2938D28B" w14:textId="77777777" w:rsidR="002165F8" w:rsidRPr="009657A0" w:rsidRDefault="002165F8" w:rsidP="0039261A">
            <w:pPr>
              <w:ind w:left="630"/>
              <w:jc w:val="both"/>
              <w:rPr>
                <w:rFonts w:cstheme="minorHAnsi"/>
                <w:i/>
                <w:color w:val="FF0000"/>
                <w:sz w:val="10"/>
                <w:szCs w:val="10"/>
              </w:rPr>
            </w:pPr>
          </w:p>
          <w:p w14:paraId="03F1DD84" w14:textId="77777777" w:rsidR="001A7DD4" w:rsidRPr="009657A0" w:rsidRDefault="001A7DD4" w:rsidP="001A7DD4">
            <w:pPr>
              <w:spacing w:before="60"/>
              <w:jc w:val="both"/>
              <w:rPr>
                <w:rFonts w:cstheme="minorHAnsi"/>
              </w:rPr>
            </w:pPr>
            <w:r w:rsidRPr="009657A0">
              <w:rPr>
                <w:rFonts w:cstheme="minorHAnsi"/>
              </w:rPr>
              <w:t>In general, UNDP shall not accept travel costs exceeding those of an economy class ticket. Should the IC wish to travel on a higher class he/she should do so using their own resources</w:t>
            </w:r>
          </w:p>
          <w:p w14:paraId="70CBBB36" w14:textId="77777777" w:rsidR="00D076A2" w:rsidRPr="009657A0" w:rsidRDefault="00D076A2" w:rsidP="009F4488">
            <w:pPr>
              <w:jc w:val="both"/>
              <w:rPr>
                <w:rFonts w:cstheme="minorHAnsi"/>
                <w:sz w:val="10"/>
                <w:szCs w:val="10"/>
              </w:rPr>
            </w:pPr>
          </w:p>
          <w:p w14:paraId="52D9F18A" w14:textId="77777777" w:rsidR="00D076A2" w:rsidRPr="009657A0" w:rsidRDefault="00D076A2" w:rsidP="009F4488">
            <w:pPr>
              <w:jc w:val="both"/>
              <w:rPr>
                <w:rFonts w:cstheme="minorHAnsi"/>
              </w:rPr>
            </w:pPr>
            <w:r w:rsidRPr="009657A0">
              <w:rPr>
                <w:rFonts w:cstheme="minorHAnsi"/>
              </w:rPr>
              <w:t>In the event of unforeseeable travel not anticipated in this TOR, payment of travel costs including tickets, lodging and terminal expenses should be agreed upon, between the respective business unit and</w:t>
            </w:r>
            <w:r w:rsidR="00993991" w:rsidRPr="009657A0">
              <w:rPr>
                <w:rFonts w:cstheme="minorHAnsi"/>
              </w:rPr>
              <w:t xml:space="preserve"> the</w:t>
            </w:r>
            <w:r w:rsidRPr="009657A0">
              <w:rPr>
                <w:rFonts w:cstheme="minorHAnsi"/>
              </w:rPr>
              <w:t xml:space="preserve"> Individual Consultant, prior to travel and will be reimbursed.</w:t>
            </w:r>
          </w:p>
          <w:p w14:paraId="0E141CC5" w14:textId="77777777" w:rsidR="002165F8" w:rsidRPr="009657A0" w:rsidRDefault="002165F8" w:rsidP="002165F8">
            <w:pPr>
              <w:spacing w:line="288" w:lineRule="auto"/>
              <w:jc w:val="both"/>
              <w:rPr>
                <w:i/>
                <w:color w:val="FF0000"/>
                <w:lang w:val="en-PH"/>
              </w:rPr>
            </w:pPr>
          </w:p>
          <w:p w14:paraId="34A058AE" w14:textId="77777777" w:rsidR="002165F8" w:rsidRPr="009657A0" w:rsidRDefault="002165F8" w:rsidP="002165F8">
            <w:pPr>
              <w:spacing w:line="288" w:lineRule="auto"/>
              <w:jc w:val="both"/>
              <w:rPr>
                <w:b/>
              </w:rPr>
            </w:pPr>
            <w:r w:rsidRPr="009657A0">
              <w:rPr>
                <w:b/>
              </w:rPr>
              <w:t>Evaluation Method and Criteria</w:t>
            </w:r>
          </w:p>
          <w:p w14:paraId="58211B5B" w14:textId="14A120F2" w:rsidR="002165F8" w:rsidRPr="009657A0" w:rsidRDefault="002165F8" w:rsidP="002165F8">
            <w:r w:rsidRPr="009657A0">
              <w:t xml:space="preserve">Individual consultants will be evaluated based on the following </w:t>
            </w:r>
            <w:r w:rsidR="00610F9F" w:rsidRPr="009657A0">
              <w:t>methodology:</w:t>
            </w:r>
          </w:p>
          <w:p w14:paraId="1F5259DF" w14:textId="77777777" w:rsidR="00610F9F" w:rsidRPr="009657A0" w:rsidRDefault="00610F9F" w:rsidP="002165F8">
            <w:pPr>
              <w:rPr>
                <w:rFonts w:cstheme="minorHAnsi"/>
                <w:b/>
              </w:rPr>
            </w:pPr>
          </w:p>
          <w:p w14:paraId="2E9E74A0" w14:textId="17833343" w:rsidR="002165F8" w:rsidRPr="00920AA4" w:rsidRDefault="00E05A57" w:rsidP="002165F8">
            <w:pPr>
              <w:rPr>
                <w:rFonts w:cstheme="minorHAnsi"/>
                <w:b/>
              </w:rPr>
            </w:pPr>
            <w:r w:rsidRPr="00920AA4">
              <w:rPr>
                <w:rFonts w:cstheme="minorHAnsi"/>
                <w:b/>
              </w:rPr>
              <w:t xml:space="preserve">Cumulative analysis </w:t>
            </w:r>
          </w:p>
          <w:p w14:paraId="11AC6800" w14:textId="42F39484" w:rsidR="009F4488" w:rsidRPr="00920AA4" w:rsidRDefault="002165F8" w:rsidP="002165F8">
            <w:pPr>
              <w:rPr>
                <w:i/>
              </w:rPr>
            </w:pPr>
            <w:r w:rsidRPr="009657A0">
              <w:t>The award of the contract shall be made to the individual consultant whose offer has bee</w:t>
            </w:r>
            <w:r w:rsidR="009F4488" w:rsidRPr="009657A0">
              <w:t xml:space="preserve">n evaluated and determined as </w:t>
            </w:r>
            <w:r w:rsidR="006C41C9" w:rsidRPr="009657A0">
              <w:t xml:space="preserve">a) </w:t>
            </w:r>
            <w:r w:rsidR="009F4488" w:rsidRPr="009657A0">
              <w:t>responsive/compliant/acceptable;</w:t>
            </w:r>
            <w:r w:rsidRPr="009657A0">
              <w:t xml:space="preserve"> and</w:t>
            </w:r>
            <w:r w:rsidR="009F4488" w:rsidRPr="009657A0">
              <w:t xml:space="preserve"> </w:t>
            </w:r>
            <w:r w:rsidR="006C41C9" w:rsidRPr="009657A0">
              <w:t xml:space="preserve">b) </w:t>
            </w:r>
            <w:r w:rsidR="009F4488" w:rsidRPr="009657A0">
              <w:t>h</w:t>
            </w:r>
            <w:r w:rsidRPr="009657A0">
              <w:t>aving received the highest score out of set of weighted technical</w:t>
            </w:r>
            <w:r w:rsidR="009F4488" w:rsidRPr="009657A0">
              <w:t xml:space="preserve"> criteria (70%).</w:t>
            </w:r>
            <w:r w:rsidRPr="009657A0">
              <w:t xml:space="preserve"> and financial criteria </w:t>
            </w:r>
            <w:r w:rsidR="009F4488" w:rsidRPr="009657A0">
              <w:t>(</w:t>
            </w:r>
            <w:r w:rsidRPr="009657A0">
              <w:t>30%</w:t>
            </w:r>
            <w:r w:rsidR="009F4488" w:rsidRPr="009657A0">
              <w:t>)</w:t>
            </w:r>
            <w:r w:rsidRPr="009657A0">
              <w:t>.</w:t>
            </w:r>
            <w:r w:rsidR="00E05A57" w:rsidRPr="009657A0">
              <w:t xml:space="preserve"> Financial score shall be computed as a ratio of the proposal being evaluated and the lowest priced proposal received by UNDP for the assignment.</w:t>
            </w:r>
            <w:r w:rsidR="009C5FF1" w:rsidRPr="009657A0">
              <w:t xml:space="preserve"> </w:t>
            </w:r>
          </w:p>
          <w:p w14:paraId="49C5CF56" w14:textId="77777777" w:rsidR="002165F8" w:rsidRPr="009657A0" w:rsidRDefault="002165F8" w:rsidP="002165F8">
            <w:pPr>
              <w:rPr>
                <w:b/>
                <w:i/>
              </w:rPr>
            </w:pPr>
          </w:p>
          <w:p w14:paraId="7BA274AB" w14:textId="06A88947" w:rsidR="006C41C9" w:rsidRPr="009657A0" w:rsidRDefault="002165F8" w:rsidP="006C41C9">
            <w:pPr>
              <w:rPr>
                <w:b/>
              </w:rPr>
            </w:pPr>
            <w:r w:rsidRPr="009657A0">
              <w:rPr>
                <w:b/>
              </w:rPr>
              <w:t>Technical Criteria</w:t>
            </w:r>
            <w:r w:rsidR="006C41C9" w:rsidRPr="009657A0">
              <w:rPr>
                <w:b/>
              </w:rPr>
              <w:t xml:space="preserve"> for Evaluation (</w:t>
            </w:r>
            <w:r w:rsidRPr="009657A0">
              <w:rPr>
                <w:b/>
              </w:rPr>
              <w:t>Maximum 70 points</w:t>
            </w:r>
            <w:r w:rsidR="006C41C9" w:rsidRPr="009657A0">
              <w:rPr>
                <w:b/>
              </w:rPr>
              <w:t>)</w:t>
            </w:r>
            <w:r w:rsidR="00D236E3" w:rsidRPr="009657A0">
              <w:rPr>
                <w:b/>
              </w:rPr>
              <w:t xml:space="preserve"> </w:t>
            </w:r>
          </w:p>
          <w:p w14:paraId="19E1693F" w14:textId="77777777" w:rsidR="00610F9F" w:rsidRPr="009657A0" w:rsidRDefault="00610F9F" w:rsidP="00610F9F">
            <w:pPr>
              <w:jc w:val="both"/>
              <w:rPr>
                <w:rFonts w:cs="Calibri"/>
              </w:rPr>
            </w:pPr>
            <w:r w:rsidRPr="009657A0">
              <w:rPr>
                <w:rFonts w:cs="Calibri"/>
                <w:b/>
                <w:bCs/>
              </w:rPr>
              <w:t>Criteria 1</w:t>
            </w:r>
            <w:r w:rsidRPr="009657A0">
              <w:rPr>
                <w:rFonts w:cs="Calibri"/>
              </w:rPr>
              <w:t xml:space="preserve"> - Masters level, preferably in Law and/or other discipline relevant to the assignment. </w:t>
            </w:r>
          </w:p>
          <w:p w14:paraId="778F5918" w14:textId="77777777" w:rsidR="00610F9F" w:rsidRPr="009657A0" w:rsidRDefault="00610F9F" w:rsidP="00610F9F">
            <w:pPr>
              <w:jc w:val="both"/>
              <w:rPr>
                <w:rFonts w:cs="Calibri"/>
                <w:i/>
                <w:iCs/>
              </w:rPr>
            </w:pPr>
            <w:r w:rsidRPr="009657A0">
              <w:rPr>
                <w:rFonts w:cs="Calibri"/>
                <w:i/>
                <w:iCs/>
              </w:rPr>
              <w:t>Maximum 5 points.</w:t>
            </w:r>
          </w:p>
          <w:p w14:paraId="0B87C597" w14:textId="20155700" w:rsidR="00E81C61" w:rsidRPr="00E81C61" w:rsidRDefault="00610F9F" w:rsidP="00610F9F">
            <w:pPr>
              <w:spacing w:before="120" w:after="120" w:line="288" w:lineRule="auto"/>
              <w:jc w:val="both"/>
              <w:rPr>
                <w:rFonts w:cs="Calibri"/>
                <w:i/>
                <w:iCs/>
              </w:rPr>
            </w:pPr>
            <w:r w:rsidRPr="009657A0">
              <w:rPr>
                <w:b/>
                <w:bCs/>
              </w:rPr>
              <w:lastRenderedPageBreak/>
              <w:t>Criteria 2</w:t>
            </w:r>
            <w:r w:rsidRPr="009657A0">
              <w:t xml:space="preserve"> - </w:t>
            </w:r>
            <w:r w:rsidRPr="009657A0">
              <w:rPr>
                <w:rFonts w:cs="Times New Roman"/>
              </w:rPr>
              <w:t xml:space="preserve">A minimum of ten (10) years of professional experience in development of organizational documents for the </w:t>
            </w:r>
            <w:r w:rsidR="002A3EDB" w:rsidRPr="009657A0">
              <w:rPr>
                <w:rFonts w:cs="Times New Roman"/>
              </w:rPr>
              <w:t>j</w:t>
            </w:r>
            <w:r w:rsidRPr="009657A0">
              <w:rPr>
                <w:rFonts w:cs="Times New Roman"/>
              </w:rPr>
              <w:t xml:space="preserve">ustice </w:t>
            </w:r>
            <w:r w:rsidR="002A3EDB" w:rsidRPr="009657A0">
              <w:rPr>
                <w:rFonts w:cs="Times New Roman"/>
              </w:rPr>
              <w:t>s</w:t>
            </w:r>
            <w:r w:rsidRPr="009657A0">
              <w:rPr>
                <w:rFonts w:cs="Times New Roman"/>
              </w:rPr>
              <w:t xml:space="preserve">ector, </w:t>
            </w:r>
            <w:r w:rsidRPr="009657A0">
              <w:rPr>
                <w:rFonts w:cs="Calibri"/>
              </w:rPr>
              <w:t>preferably with some recent experience in the Pacific context</w:t>
            </w:r>
            <w:r w:rsidR="002A39F0" w:rsidRPr="009657A0">
              <w:rPr>
                <w:rFonts w:cs="Calibri"/>
              </w:rPr>
              <w:t>/</w:t>
            </w:r>
            <w:r w:rsidR="002A3EDB" w:rsidRPr="009657A0">
              <w:rPr>
                <w:rFonts w:cs="Calibri"/>
              </w:rPr>
              <w:t>the Solomon Islands</w:t>
            </w:r>
            <w:r w:rsidRPr="009657A0">
              <w:rPr>
                <w:rFonts w:cs="Calibri"/>
              </w:rPr>
              <w:t xml:space="preserve">.  </w:t>
            </w:r>
            <w:r w:rsidRPr="009657A0">
              <w:rPr>
                <w:rFonts w:cs="Calibri"/>
                <w:i/>
                <w:iCs/>
              </w:rPr>
              <w:t xml:space="preserve">Maximum </w:t>
            </w:r>
            <w:r w:rsidR="002A3EDB" w:rsidRPr="009657A0">
              <w:rPr>
                <w:rFonts w:cs="Calibri"/>
                <w:i/>
                <w:iCs/>
              </w:rPr>
              <w:t>20</w:t>
            </w:r>
            <w:r w:rsidRPr="009657A0">
              <w:rPr>
                <w:rFonts w:cs="Calibri"/>
                <w:i/>
                <w:iCs/>
              </w:rPr>
              <w:t xml:space="preserve"> points.</w:t>
            </w:r>
          </w:p>
          <w:p w14:paraId="01A4ACF0" w14:textId="1E762887" w:rsidR="00610F9F" w:rsidRPr="009657A0" w:rsidRDefault="00610F9F" w:rsidP="00610F9F">
            <w:pPr>
              <w:spacing w:before="120" w:after="120" w:line="288" w:lineRule="auto"/>
              <w:jc w:val="both"/>
              <w:rPr>
                <w:rFonts w:cs="Calibri"/>
              </w:rPr>
            </w:pPr>
            <w:r w:rsidRPr="009657A0">
              <w:rPr>
                <w:b/>
                <w:bCs/>
              </w:rPr>
              <w:t>Criteria 3</w:t>
            </w:r>
            <w:r w:rsidRPr="009657A0">
              <w:t xml:space="preserve"> - </w:t>
            </w:r>
            <w:r w:rsidRPr="009657A0">
              <w:rPr>
                <w:rFonts w:cs="Calibri"/>
              </w:rPr>
              <w:t>Demonstrated experience in the design and development of Strategic Plans</w:t>
            </w:r>
            <w:r w:rsidR="002A3EDB" w:rsidRPr="009657A0">
              <w:rPr>
                <w:rFonts w:cs="Calibri"/>
              </w:rPr>
              <w:t xml:space="preserve">. </w:t>
            </w:r>
            <w:r w:rsidRPr="009657A0">
              <w:rPr>
                <w:rFonts w:cs="Calibri"/>
                <w:i/>
                <w:iCs/>
              </w:rPr>
              <w:t xml:space="preserve">Maximum </w:t>
            </w:r>
            <w:r w:rsidR="002A3EDB" w:rsidRPr="009657A0">
              <w:rPr>
                <w:rFonts w:cs="Calibri"/>
                <w:i/>
                <w:iCs/>
              </w:rPr>
              <w:t>15</w:t>
            </w:r>
            <w:r w:rsidRPr="009657A0">
              <w:rPr>
                <w:rFonts w:cs="Calibri"/>
                <w:i/>
                <w:iCs/>
              </w:rPr>
              <w:t xml:space="preserve"> points.</w:t>
            </w:r>
            <w:r w:rsidRPr="009657A0">
              <w:rPr>
                <w:rFonts w:cs="Calibri"/>
              </w:rPr>
              <w:t xml:space="preserve"> </w:t>
            </w:r>
          </w:p>
          <w:p w14:paraId="258B1D00" w14:textId="265015D1" w:rsidR="00610F9F" w:rsidRPr="009657A0" w:rsidRDefault="00610F9F" w:rsidP="00610F9F">
            <w:pPr>
              <w:spacing w:before="120" w:after="120" w:line="288" w:lineRule="auto"/>
              <w:jc w:val="both"/>
              <w:rPr>
                <w:rFonts w:cs="Calibri"/>
              </w:rPr>
            </w:pPr>
            <w:r w:rsidRPr="009657A0">
              <w:rPr>
                <w:rFonts w:cs="Calibri"/>
                <w:b/>
                <w:bCs/>
              </w:rPr>
              <w:t>Criteria 4</w:t>
            </w:r>
            <w:r w:rsidRPr="009657A0">
              <w:rPr>
                <w:rFonts w:cs="Calibri"/>
              </w:rPr>
              <w:t xml:space="preserve"> - Demonstrated experience of </w:t>
            </w:r>
            <w:r w:rsidR="002A3EDB" w:rsidRPr="009657A0">
              <w:rPr>
                <w:rFonts w:cs="Calibri"/>
              </w:rPr>
              <w:t xml:space="preserve">facilitating workshops and </w:t>
            </w:r>
            <w:r w:rsidRPr="009657A0">
              <w:rPr>
                <w:rFonts w:cs="Calibri"/>
              </w:rPr>
              <w:t xml:space="preserve">engaging with senior level justice officials in a wide variety of countries and contexts. </w:t>
            </w:r>
            <w:r w:rsidRPr="009657A0">
              <w:rPr>
                <w:rFonts w:cs="Calibri"/>
                <w:i/>
                <w:iCs/>
              </w:rPr>
              <w:t xml:space="preserve">Maximum </w:t>
            </w:r>
            <w:r w:rsidR="002A3EDB" w:rsidRPr="009657A0">
              <w:rPr>
                <w:rFonts w:cs="Calibri"/>
                <w:i/>
                <w:iCs/>
              </w:rPr>
              <w:t>20</w:t>
            </w:r>
            <w:r w:rsidRPr="009657A0">
              <w:rPr>
                <w:rFonts w:cs="Calibri"/>
                <w:i/>
                <w:iCs/>
              </w:rPr>
              <w:t xml:space="preserve"> points.</w:t>
            </w:r>
          </w:p>
          <w:p w14:paraId="64E44A1D" w14:textId="4135C156" w:rsidR="00610F9F" w:rsidRPr="009657A0" w:rsidRDefault="00610F9F" w:rsidP="00610F9F">
            <w:pPr>
              <w:spacing w:before="120" w:after="120" w:line="288" w:lineRule="auto"/>
              <w:jc w:val="both"/>
            </w:pPr>
            <w:r w:rsidRPr="009657A0">
              <w:rPr>
                <w:rFonts w:cs="Calibri"/>
                <w:b/>
                <w:bCs/>
              </w:rPr>
              <w:t>Criteria 5</w:t>
            </w:r>
            <w:r w:rsidRPr="009657A0">
              <w:rPr>
                <w:rFonts w:cs="Calibri"/>
              </w:rPr>
              <w:t xml:space="preserve"> - Demonstrated experience of successfully implementing t</w:t>
            </w:r>
            <w:r w:rsidRPr="009657A0">
              <w:rPr>
                <w:color w:val="222222"/>
                <w:shd w:val="clear" w:color="auto" w:fill="FFFFFF"/>
              </w:rPr>
              <w:t xml:space="preserve">he UN Principles and Guidelines on Access to Legal Aid in Criminal Justice Systems and </w:t>
            </w:r>
            <w:r w:rsidRPr="009657A0">
              <w:rPr>
                <w:rFonts w:cs="Calibri"/>
              </w:rPr>
              <w:t xml:space="preserve">international best practices and law in the context of legal aid. </w:t>
            </w:r>
            <w:r w:rsidRPr="009657A0">
              <w:rPr>
                <w:rFonts w:cs="Calibri"/>
                <w:i/>
                <w:iCs/>
              </w:rPr>
              <w:t xml:space="preserve">Maximum </w:t>
            </w:r>
            <w:r w:rsidR="002A3EDB" w:rsidRPr="009657A0">
              <w:rPr>
                <w:rFonts w:cs="Calibri"/>
                <w:i/>
                <w:iCs/>
              </w:rPr>
              <w:t>5</w:t>
            </w:r>
            <w:r w:rsidRPr="009657A0">
              <w:rPr>
                <w:rFonts w:cs="Calibri"/>
                <w:i/>
                <w:iCs/>
              </w:rPr>
              <w:t xml:space="preserve"> points.</w:t>
            </w:r>
          </w:p>
          <w:p w14:paraId="2E511EBE" w14:textId="3DE6E8F9" w:rsidR="00610F9F" w:rsidRPr="009657A0" w:rsidRDefault="00610F9F" w:rsidP="00610F9F">
            <w:pPr>
              <w:rPr>
                <w:b/>
              </w:rPr>
            </w:pPr>
            <w:r w:rsidRPr="009657A0">
              <w:rPr>
                <w:rFonts w:cs="Calibri"/>
                <w:b/>
                <w:bCs/>
              </w:rPr>
              <w:t>Criteria 6</w:t>
            </w:r>
            <w:r w:rsidRPr="009657A0">
              <w:rPr>
                <w:rFonts w:cs="Calibri"/>
              </w:rPr>
              <w:t xml:space="preserve"> - </w:t>
            </w:r>
            <w:r w:rsidRPr="009657A0">
              <w:rPr>
                <w:rFonts w:cs="Times New Roman"/>
              </w:rPr>
              <w:t xml:space="preserve">Demonstrated ability to clearly communicate in English and produce high quality documents and reports in English. </w:t>
            </w:r>
            <w:r w:rsidRPr="009657A0">
              <w:rPr>
                <w:rFonts w:cs="Calibri"/>
                <w:i/>
                <w:iCs/>
              </w:rPr>
              <w:t xml:space="preserve">Maximum </w:t>
            </w:r>
            <w:r w:rsidR="002A3EDB" w:rsidRPr="009657A0">
              <w:rPr>
                <w:rFonts w:cs="Calibri"/>
                <w:i/>
                <w:iCs/>
              </w:rPr>
              <w:t>5</w:t>
            </w:r>
            <w:r w:rsidRPr="009657A0">
              <w:rPr>
                <w:rFonts w:cs="Calibri"/>
                <w:i/>
                <w:iCs/>
              </w:rPr>
              <w:t xml:space="preserve"> points.</w:t>
            </w:r>
          </w:p>
          <w:p w14:paraId="3EB78202" w14:textId="77777777" w:rsidR="00610F9F" w:rsidRPr="009657A0" w:rsidRDefault="00610F9F" w:rsidP="006C41C9">
            <w:pPr>
              <w:rPr>
                <w:b/>
              </w:rPr>
            </w:pPr>
          </w:p>
          <w:p w14:paraId="2262C8E5" w14:textId="77777777" w:rsidR="006C41C9" w:rsidRPr="009657A0" w:rsidRDefault="006C41C9" w:rsidP="006C41C9">
            <w:r w:rsidRPr="009657A0">
              <w:t>Only candidates obtaining a minimum of 49 points (70% of the total technical points) would be considered for the Financial Evaluation.</w:t>
            </w:r>
          </w:p>
          <w:p w14:paraId="29140597" w14:textId="77777777" w:rsidR="002165F8" w:rsidRPr="009657A0" w:rsidRDefault="002165F8" w:rsidP="002165F8">
            <w:pPr>
              <w:rPr>
                <w:b/>
                <w:sz w:val="10"/>
                <w:szCs w:val="10"/>
                <w:highlight w:val="yellow"/>
              </w:rPr>
            </w:pPr>
          </w:p>
          <w:p w14:paraId="00274CF9" w14:textId="77777777" w:rsidR="002165F8" w:rsidRPr="009657A0" w:rsidRDefault="006C41C9" w:rsidP="002165F8">
            <w:pPr>
              <w:rPr>
                <w:i/>
              </w:rPr>
            </w:pPr>
            <w:r w:rsidRPr="009657A0">
              <w:rPr>
                <w:b/>
              </w:rPr>
              <w:t>Documentation required</w:t>
            </w:r>
          </w:p>
          <w:p w14:paraId="7EC09B22" w14:textId="77777777" w:rsidR="002165F8" w:rsidRPr="009657A0" w:rsidRDefault="002165F8" w:rsidP="002165F8">
            <w:pPr>
              <w:rPr>
                <w:b/>
              </w:rPr>
            </w:pPr>
            <w:r w:rsidRPr="009657A0">
              <w:t>Interested individual consultants must submit the following documents/information to demonstrate their qualifications</w:t>
            </w:r>
            <w:r w:rsidR="006C41C9" w:rsidRPr="009657A0">
              <w:t xml:space="preserve">. Please group them into </w:t>
            </w:r>
            <w:r w:rsidR="006C41C9" w:rsidRPr="009657A0">
              <w:rPr>
                <w:b/>
                <w:highlight w:val="yellow"/>
                <w:u w:val="single"/>
              </w:rPr>
              <w:t>one (1)</w:t>
            </w:r>
            <w:r w:rsidRPr="009657A0">
              <w:rPr>
                <w:b/>
                <w:highlight w:val="yellow"/>
                <w:u w:val="single"/>
              </w:rPr>
              <w:t xml:space="preserve"> single PDF document</w:t>
            </w:r>
            <w:r w:rsidR="006C41C9" w:rsidRPr="009657A0">
              <w:t xml:space="preserve"> as the application only allows to upload maximum one document:</w:t>
            </w:r>
          </w:p>
          <w:p w14:paraId="3E0C6DC6" w14:textId="77777777" w:rsidR="002165F8" w:rsidRPr="009657A0" w:rsidRDefault="002165F8" w:rsidP="00F31EAD">
            <w:pPr>
              <w:pStyle w:val="ListParagraph"/>
              <w:numPr>
                <w:ilvl w:val="0"/>
                <w:numId w:val="31"/>
              </w:numPr>
            </w:pPr>
            <w:r w:rsidRPr="009657A0">
              <w:rPr>
                <w:b/>
              </w:rPr>
              <w:t xml:space="preserve">Letter of Confirmation of Interest and Availability </w:t>
            </w:r>
            <w:r w:rsidR="009C5FF1" w:rsidRPr="009657A0">
              <w:t xml:space="preserve">using the template provided in </w:t>
            </w:r>
            <w:r w:rsidR="006C41C9" w:rsidRPr="009657A0">
              <w:t>Annex II.</w:t>
            </w:r>
          </w:p>
          <w:p w14:paraId="7DDC27E8" w14:textId="77777777" w:rsidR="002165F8" w:rsidRPr="009657A0" w:rsidRDefault="002165F8" w:rsidP="00F31EAD">
            <w:pPr>
              <w:pStyle w:val="ListParagraph"/>
              <w:numPr>
                <w:ilvl w:val="0"/>
                <w:numId w:val="31"/>
              </w:numPr>
            </w:pPr>
            <w:r w:rsidRPr="009657A0">
              <w:rPr>
                <w:b/>
              </w:rPr>
              <w:t xml:space="preserve">Personal CV or </w:t>
            </w:r>
            <w:hyperlink r:id="rId12" w:history="1">
              <w:r w:rsidRPr="009657A0">
                <w:rPr>
                  <w:rStyle w:val="Hyperlink"/>
                  <w:b/>
                </w:rPr>
                <w:t>P11</w:t>
              </w:r>
            </w:hyperlink>
            <w:r w:rsidRPr="009657A0">
              <w:t>, indicating all past experience from similar projects, as well as the contact details (email and telephone number) of the Candidate and at least three (3) professional references.</w:t>
            </w:r>
          </w:p>
          <w:p w14:paraId="01F3ED77" w14:textId="274B7192" w:rsidR="002165F8" w:rsidRPr="009657A0" w:rsidRDefault="009C5FF1" w:rsidP="00F31EAD">
            <w:pPr>
              <w:pStyle w:val="ListParagraph"/>
              <w:numPr>
                <w:ilvl w:val="0"/>
                <w:numId w:val="31"/>
              </w:numPr>
              <w:rPr>
                <w:b/>
              </w:rPr>
            </w:pPr>
            <w:r w:rsidRPr="009657A0">
              <w:rPr>
                <w:b/>
              </w:rPr>
              <w:t>Technical proposal</w:t>
            </w:r>
            <w:r w:rsidRPr="009657A0">
              <w:t>, including a) a b</w:t>
            </w:r>
            <w:r w:rsidR="002165F8" w:rsidRPr="009657A0">
              <w:t>rief description of why the individual considers him/herself as the most suitable for the assignment</w:t>
            </w:r>
            <w:r w:rsidRPr="009657A0">
              <w:t>; and b) a</w:t>
            </w:r>
            <w:r w:rsidR="002165F8" w:rsidRPr="009657A0">
              <w:t xml:space="preserve"> methodology, on how they will approach and complete the assignment. </w:t>
            </w:r>
          </w:p>
          <w:p w14:paraId="05E99D37" w14:textId="5686E047" w:rsidR="002165F8" w:rsidRPr="009657A0" w:rsidRDefault="002165F8" w:rsidP="00F31EAD">
            <w:pPr>
              <w:pStyle w:val="ListParagraph"/>
              <w:numPr>
                <w:ilvl w:val="0"/>
                <w:numId w:val="31"/>
              </w:numPr>
            </w:pPr>
            <w:r w:rsidRPr="009657A0">
              <w:rPr>
                <w:b/>
              </w:rPr>
              <w:t>Financial proposal</w:t>
            </w:r>
            <w:r w:rsidR="009D0092" w:rsidRPr="009657A0">
              <w:t>, as per template provided in Annex II</w:t>
            </w:r>
            <w:r w:rsidR="009C5FF1" w:rsidRPr="009657A0">
              <w:t>. Note: National consultants mu</w:t>
            </w:r>
            <w:r w:rsidR="0059598E" w:rsidRPr="009657A0">
              <w:t xml:space="preserve">st quote prices in </w:t>
            </w:r>
            <w:r w:rsidR="00993642">
              <w:t>SBD</w:t>
            </w:r>
            <w:r w:rsidR="009C5FF1" w:rsidRPr="009657A0">
              <w:t>.</w:t>
            </w:r>
          </w:p>
          <w:p w14:paraId="6E40F62F" w14:textId="77777777" w:rsidR="004D6E73" w:rsidRPr="009657A0" w:rsidRDefault="004D6E73" w:rsidP="002165F8">
            <w:pPr>
              <w:spacing w:line="288" w:lineRule="auto"/>
              <w:jc w:val="both"/>
              <w:rPr>
                <w:sz w:val="10"/>
                <w:szCs w:val="10"/>
              </w:rPr>
            </w:pPr>
          </w:p>
          <w:p w14:paraId="4D316A8A" w14:textId="77777777" w:rsidR="002165F8" w:rsidRPr="009657A0" w:rsidRDefault="004D6E73" w:rsidP="002165F8">
            <w:pPr>
              <w:spacing w:line="288" w:lineRule="auto"/>
              <w:jc w:val="both"/>
              <w:rPr>
                <w:rFonts w:cs="Arial"/>
                <w:sz w:val="20"/>
                <w:szCs w:val="20"/>
              </w:rPr>
            </w:pPr>
            <w:r w:rsidRPr="009657A0">
              <w:t>Incomplete proposals may not be considered.</w:t>
            </w:r>
          </w:p>
          <w:p w14:paraId="7BD11C67" w14:textId="77777777" w:rsidR="004D6E73" w:rsidRPr="009657A0" w:rsidRDefault="004D6E73" w:rsidP="002165F8">
            <w:pPr>
              <w:spacing w:line="288" w:lineRule="auto"/>
              <w:jc w:val="both"/>
              <w:rPr>
                <w:rFonts w:cs="Arial"/>
                <w:sz w:val="10"/>
                <w:szCs w:val="10"/>
              </w:rPr>
            </w:pPr>
          </w:p>
          <w:p w14:paraId="203B8751" w14:textId="77777777" w:rsidR="002165F8" w:rsidRPr="009657A0" w:rsidRDefault="006C41C9" w:rsidP="002165F8">
            <w:pPr>
              <w:rPr>
                <w:i/>
                <w:color w:val="FF0000"/>
                <w:sz w:val="24"/>
                <w:szCs w:val="24"/>
              </w:rPr>
            </w:pPr>
            <w:r w:rsidRPr="009657A0">
              <w:rPr>
                <w:b/>
              </w:rPr>
              <w:t>Annexes</w:t>
            </w:r>
          </w:p>
          <w:p w14:paraId="26C2F77C" w14:textId="77777777" w:rsidR="002165F8" w:rsidRPr="009657A0" w:rsidRDefault="006C41C9" w:rsidP="00F31EAD">
            <w:pPr>
              <w:pStyle w:val="ListParagraph"/>
              <w:numPr>
                <w:ilvl w:val="0"/>
                <w:numId w:val="31"/>
              </w:numPr>
            </w:pPr>
            <w:r w:rsidRPr="009657A0">
              <w:t>Annex</w:t>
            </w:r>
            <w:r w:rsidR="002165F8" w:rsidRPr="009657A0">
              <w:t xml:space="preserve"> I - </w:t>
            </w:r>
            <w:hyperlink r:id="rId13" w:history="1">
              <w:r w:rsidR="002165F8" w:rsidRPr="009657A0">
                <w:rPr>
                  <w:rStyle w:val="Hyperlink"/>
                </w:rPr>
                <w:t xml:space="preserve">Individual </w:t>
              </w:r>
              <w:r w:rsidR="0039261A" w:rsidRPr="009657A0">
                <w:rPr>
                  <w:rStyle w:val="Hyperlink"/>
                </w:rPr>
                <w:t>IC</w:t>
              </w:r>
              <w:r w:rsidR="002165F8" w:rsidRPr="009657A0">
                <w:rPr>
                  <w:rStyle w:val="Hyperlink"/>
                </w:rPr>
                <w:t xml:space="preserve"> General Terms and Conditions</w:t>
              </w:r>
            </w:hyperlink>
          </w:p>
          <w:p w14:paraId="209D0759" w14:textId="77777777" w:rsidR="002165F8" w:rsidRPr="009657A0" w:rsidRDefault="006C41C9" w:rsidP="00F31EAD">
            <w:pPr>
              <w:pStyle w:val="ListParagraph"/>
              <w:numPr>
                <w:ilvl w:val="0"/>
                <w:numId w:val="31"/>
              </w:numPr>
            </w:pPr>
            <w:r w:rsidRPr="009657A0">
              <w:t>Annex</w:t>
            </w:r>
            <w:r w:rsidR="002165F8" w:rsidRPr="009657A0">
              <w:t xml:space="preserve"> II – </w:t>
            </w:r>
            <w:hyperlink r:id="rId14" w:history="1">
              <w:r w:rsidR="00F3274E" w:rsidRPr="009657A0">
                <w:rPr>
                  <w:rStyle w:val="Hyperlink"/>
                </w:rPr>
                <w:t>Offeror</w:t>
              </w:r>
              <w:r w:rsidR="00AE57C9" w:rsidRPr="009657A0">
                <w:rPr>
                  <w:rStyle w:val="Hyperlink"/>
                </w:rPr>
                <w:t>’</w:t>
              </w:r>
              <w:r w:rsidR="00F3274E" w:rsidRPr="009657A0">
                <w:rPr>
                  <w:rStyle w:val="Hyperlink"/>
                </w:rPr>
                <w:t>s Letter to UNDP Confirming Interest and Availability for the Individual IC, including Financial Proposal Template</w:t>
              </w:r>
            </w:hyperlink>
            <w:r w:rsidR="002165F8" w:rsidRPr="009657A0">
              <w:t xml:space="preserve"> </w:t>
            </w:r>
          </w:p>
          <w:p w14:paraId="432F96C2" w14:textId="77777777" w:rsidR="006C41C9" w:rsidRPr="009657A0" w:rsidRDefault="006C41C9" w:rsidP="006C41C9">
            <w:pPr>
              <w:rPr>
                <w:i/>
                <w:sz w:val="10"/>
                <w:szCs w:val="10"/>
              </w:rPr>
            </w:pPr>
          </w:p>
          <w:p w14:paraId="13B75783" w14:textId="77777777" w:rsidR="006C41C9" w:rsidRPr="009657A0" w:rsidRDefault="006C41C9" w:rsidP="006C41C9">
            <w:pPr>
              <w:rPr>
                <w:sz w:val="10"/>
                <w:szCs w:val="10"/>
              </w:rPr>
            </w:pPr>
          </w:p>
          <w:p w14:paraId="53F3E0CE" w14:textId="77777777" w:rsidR="00443E94" w:rsidRDefault="006C41C9" w:rsidP="00AE57C9">
            <w:pPr>
              <w:rPr>
                <w:rStyle w:val="Hyperlink"/>
              </w:rPr>
            </w:pPr>
            <w:r w:rsidRPr="009657A0">
              <w:t xml:space="preserve">For any clarification regarding this assignment please write to </w:t>
            </w:r>
            <w:r w:rsidR="002A39F0" w:rsidRPr="009657A0">
              <w:t xml:space="preserve"> </w:t>
            </w:r>
            <w:hyperlink r:id="rId15" w:history="1">
              <w:r w:rsidR="00993642" w:rsidRPr="0059240F">
                <w:rPr>
                  <w:rStyle w:val="Hyperlink"/>
                </w:rPr>
                <w:t>procurement.sb@undp.org</w:t>
              </w:r>
            </w:hyperlink>
          </w:p>
          <w:p w14:paraId="10FE1D14" w14:textId="77777777" w:rsidR="00E81C61" w:rsidRDefault="00E81C61" w:rsidP="00E81C61"/>
          <w:p w14:paraId="5A5EF7E2" w14:textId="0D70E3BA" w:rsidR="00E81C61" w:rsidRDefault="00E81C61" w:rsidP="00E81C61">
            <w:r w:rsidRPr="00E81C61">
              <w:rPr>
                <w:noProof/>
              </w:rPr>
              <w:drawing>
                <wp:inline distT="0" distB="0" distL="0" distR="0" wp14:anchorId="7B284DFA" wp14:editId="58A84B50">
                  <wp:extent cx="1647825" cy="4770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1567" cy="492559"/>
                          </a:xfrm>
                          <a:prstGeom prst="rect">
                            <a:avLst/>
                          </a:prstGeom>
                          <a:noFill/>
                          <a:ln>
                            <a:noFill/>
                          </a:ln>
                        </pic:spPr>
                      </pic:pic>
                    </a:graphicData>
                  </a:graphic>
                </wp:inline>
              </w:drawing>
            </w:r>
          </w:p>
          <w:p w14:paraId="43AA0D49" w14:textId="7FAE3CC9" w:rsidR="00E81C61" w:rsidRPr="00E81C61" w:rsidRDefault="00E81C61" w:rsidP="00E81C61">
            <w:r w:rsidRPr="00E81C61">
              <w:t>Grace Kiernan</w:t>
            </w:r>
          </w:p>
          <w:p w14:paraId="556E1CF8" w14:textId="2B7A8F29" w:rsidR="00E81C61" w:rsidRPr="00E81C61" w:rsidRDefault="00E81C61" w:rsidP="00E81C61">
            <w:r w:rsidRPr="00E81C61">
              <w:t xml:space="preserve">Project Manager, Solomon Islands Access to justice Project </w:t>
            </w:r>
          </w:p>
          <w:p w14:paraId="7BA4F78E" w14:textId="3CEC6F14" w:rsidR="00E81C61" w:rsidRPr="009657A0" w:rsidRDefault="00E81C61" w:rsidP="00AE57C9">
            <w:pPr>
              <w:rPr>
                <w:rFonts w:cs="Arial"/>
                <w:u w:val="single"/>
              </w:rPr>
            </w:pPr>
          </w:p>
        </w:tc>
      </w:tr>
    </w:tbl>
    <w:p w14:paraId="34C1F470" w14:textId="77777777" w:rsidR="00845D55" w:rsidRPr="009657A0" w:rsidRDefault="00845D55" w:rsidP="009C5FF1">
      <w:pPr>
        <w:spacing w:after="60"/>
        <w:rPr>
          <w:b/>
        </w:rPr>
      </w:pPr>
    </w:p>
    <w:sectPr w:rsidR="00845D55" w:rsidRPr="009657A0" w:rsidSect="009E2ACC">
      <w:footerReference w:type="default" r:id="rId17"/>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FB2E4" w14:textId="77777777" w:rsidR="00822BE5" w:rsidRDefault="00822BE5" w:rsidP="00A24134">
      <w:pPr>
        <w:spacing w:after="0" w:line="240" w:lineRule="auto"/>
      </w:pPr>
      <w:r>
        <w:separator/>
      </w:r>
    </w:p>
  </w:endnote>
  <w:endnote w:type="continuationSeparator" w:id="0">
    <w:p w14:paraId="550CDCBA" w14:textId="77777777" w:rsidR="00822BE5" w:rsidRDefault="00822BE5"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atha">
    <w:panose1 w:val="02000400000000000000"/>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750509"/>
      <w:docPartObj>
        <w:docPartGallery w:val="Page Numbers (Bottom of Page)"/>
        <w:docPartUnique/>
      </w:docPartObj>
    </w:sdtPr>
    <w:sdtEndPr>
      <w:rPr>
        <w:noProof/>
      </w:rPr>
    </w:sdtEndPr>
    <w:sdtContent>
      <w:p w14:paraId="110474E2" w14:textId="77777777" w:rsidR="00F93118" w:rsidRDefault="00F93118">
        <w:pPr>
          <w:pStyle w:val="Footer"/>
          <w:jc w:val="right"/>
        </w:pPr>
        <w:r>
          <w:fldChar w:fldCharType="begin"/>
        </w:r>
        <w:r>
          <w:instrText xml:space="preserve"> PAGE   \* MERGEFORMAT </w:instrText>
        </w:r>
        <w:r>
          <w:fldChar w:fldCharType="separate"/>
        </w:r>
        <w:r w:rsidR="0059598E">
          <w:rPr>
            <w:noProof/>
          </w:rPr>
          <w:t>3</w:t>
        </w:r>
        <w:r>
          <w:rPr>
            <w:noProof/>
          </w:rPr>
          <w:fldChar w:fldCharType="end"/>
        </w:r>
      </w:p>
    </w:sdtContent>
  </w:sdt>
  <w:p w14:paraId="7304ADA2" w14:textId="77777777" w:rsidR="00F93118" w:rsidRDefault="00F93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B0986" w14:textId="77777777" w:rsidR="00822BE5" w:rsidRDefault="00822BE5" w:rsidP="00A24134">
      <w:pPr>
        <w:spacing w:after="0" w:line="240" w:lineRule="auto"/>
      </w:pPr>
      <w:r>
        <w:separator/>
      </w:r>
    </w:p>
  </w:footnote>
  <w:footnote w:type="continuationSeparator" w:id="0">
    <w:p w14:paraId="21EE5148" w14:textId="77777777" w:rsidR="00822BE5" w:rsidRDefault="00822BE5"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4.8pt;height:4.8pt" o:bullet="t">
        <v:imagedata r:id="rId1" o:title="bullet"/>
      </v:shape>
    </w:pict>
  </w:numPicBullet>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9501BD"/>
    <w:multiLevelType w:val="hybridMultilevel"/>
    <w:tmpl w:val="DFBA7558"/>
    <w:lvl w:ilvl="0" w:tplc="3B26AA90">
      <w:start w:val="1"/>
      <w:numFmt w:val="lowerRoman"/>
      <w:lvlText w:val="%1)"/>
      <w:lvlJc w:val="left"/>
      <w:pPr>
        <w:ind w:left="1980" w:hanging="360"/>
      </w:pPr>
      <w:rPr>
        <w:rFonts w:hint="default"/>
        <w:color w:val="auto"/>
      </w:rPr>
    </w:lvl>
    <w:lvl w:ilvl="1" w:tplc="34090019" w:tentative="1">
      <w:start w:val="1"/>
      <w:numFmt w:val="lowerLetter"/>
      <w:lvlText w:val="%2."/>
      <w:lvlJc w:val="left"/>
      <w:pPr>
        <w:ind w:left="2700" w:hanging="360"/>
      </w:pPr>
    </w:lvl>
    <w:lvl w:ilvl="2" w:tplc="3409001B" w:tentative="1">
      <w:start w:val="1"/>
      <w:numFmt w:val="lowerRoman"/>
      <w:lvlText w:val="%3."/>
      <w:lvlJc w:val="right"/>
      <w:pPr>
        <w:ind w:left="3420" w:hanging="180"/>
      </w:pPr>
    </w:lvl>
    <w:lvl w:ilvl="3" w:tplc="3409000F" w:tentative="1">
      <w:start w:val="1"/>
      <w:numFmt w:val="decimal"/>
      <w:lvlText w:val="%4."/>
      <w:lvlJc w:val="left"/>
      <w:pPr>
        <w:ind w:left="4140" w:hanging="360"/>
      </w:pPr>
    </w:lvl>
    <w:lvl w:ilvl="4" w:tplc="34090019" w:tentative="1">
      <w:start w:val="1"/>
      <w:numFmt w:val="lowerLetter"/>
      <w:lvlText w:val="%5."/>
      <w:lvlJc w:val="left"/>
      <w:pPr>
        <w:ind w:left="4860" w:hanging="360"/>
      </w:pPr>
    </w:lvl>
    <w:lvl w:ilvl="5" w:tplc="3409001B" w:tentative="1">
      <w:start w:val="1"/>
      <w:numFmt w:val="lowerRoman"/>
      <w:lvlText w:val="%6."/>
      <w:lvlJc w:val="right"/>
      <w:pPr>
        <w:ind w:left="5580" w:hanging="180"/>
      </w:pPr>
    </w:lvl>
    <w:lvl w:ilvl="6" w:tplc="3409000F" w:tentative="1">
      <w:start w:val="1"/>
      <w:numFmt w:val="decimal"/>
      <w:lvlText w:val="%7."/>
      <w:lvlJc w:val="left"/>
      <w:pPr>
        <w:ind w:left="6300" w:hanging="360"/>
      </w:pPr>
    </w:lvl>
    <w:lvl w:ilvl="7" w:tplc="34090019" w:tentative="1">
      <w:start w:val="1"/>
      <w:numFmt w:val="lowerLetter"/>
      <w:lvlText w:val="%8."/>
      <w:lvlJc w:val="left"/>
      <w:pPr>
        <w:ind w:left="7020" w:hanging="360"/>
      </w:pPr>
    </w:lvl>
    <w:lvl w:ilvl="8" w:tplc="3409001B" w:tentative="1">
      <w:start w:val="1"/>
      <w:numFmt w:val="lowerRoman"/>
      <w:lvlText w:val="%9."/>
      <w:lvlJc w:val="right"/>
      <w:pPr>
        <w:ind w:left="7740" w:hanging="180"/>
      </w:pPr>
    </w:lvl>
  </w:abstractNum>
  <w:abstractNum w:abstractNumId="3" w15:restartNumberingAfterBreak="0">
    <w:nsid w:val="05D55CB6"/>
    <w:multiLevelType w:val="hybridMultilevel"/>
    <w:tmpl w:val="15827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4C61DD"/>
    <w:multiLevelType w:val="hybridMultilevel"/>
    <w:tmpl w:val="36B89A3E"/>
    <w:lvl w:ilvl="0" w:tplc="8764A1C0">
      <w:start w:val="1"/>
      <w:numFmt w:val="lowerLetter"/>
      <w:lvlText w:val="%1)"/>
      <w:lvlJc w:val="left"/>
      <w:pPr>
        <w:ind w:left="1170" w:hanging="360"/>
      </w:pPr>
      <w:rPr>
        <w:rFonts w:hint="default"/>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5" w15:restartNumberingAfterBreak="0">
    <w:nsid w:val="128C292F"/>
    <w:multiLevelType w:val="hybridMultilevel"/>
    <w:tmpl w:val="47DC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73D80"/>
    <w:multiLevelType w:val="hybridMultilevel"/>
    <w:tmpl w:val="0D2A63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8" w15:restartNumberingAfterBreak="0">
    <w:nsid w:val="16D114D6"/>
    <w:multiLevelType w:val="hybridMultilevel"/>
    <w:tmpl w:val="2A5A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16600"/>
    <w:multiLevelType w:val="hybridMultilevel"/>
    <w:tmpl w:val="DA326D04"/>
    <w:lvl w:ilvl="0" w:tplc="040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E65BE"/>
    <w:multiLevelType w:val="hybridMultilevel"/>
    <w:tmpl w:val="F56CC886"/>
    <w:lvl w:ilvl="0" w:tplc="34090017">
      <w:start w:val="1"/>
      <w:numFmt w:val="lowerLetter"/>
      <w:lvlText w:val="%1)"/>
      <w:lvlJc w:val="left"/>
      <w:pPr>
        <w:ind w:left="1170" w:hanging="360"/>
      </w:pPr>
      <w:rPr>
        <w:rFonts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12" w15:restartNumberingAfterBreak="0">
    <w:nsid w:val="1E916346"/>
    <w:multiLevelType w:val="hybridMultilevel"/>
    <w:tmpl w:val="7AFA4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DC5209"/>
    <w:multiLevelType w:val="hybridMultilevel"/>
    <w:tmpl w:val="C832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A6340A"/>
    <w:multiLevelType w:val="hybridMultilevel"/>
    <w:tmpl w:val="3DD45EB4"/>
    <w:lvl w:ilvl="0" w:tplc="427CF000">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1B4FB4"/>
    <w:multiLevelType w:val="hybridMultilevel"/>
    <w:tmpl w:val="FC76FF00"/>
    <w:lvl w:ilvl="0" w:tplc="4E0A3316">
      <w:start w:val="1"/>
      <w:numFmt w:val="lowerRoman"/>
      <w:lvlText w:val="%1)"/>
      <w:lvlJc w:val="left"/>
      <w:pPr>
        <w:ind w:left="1620" w:hanging="360"/>
      </w:pPr>
      <w:rPr>
        <w:rFonts w:hint="default"/>
        <w:color w:val="FF0000"/>
      </w:rPr>
    </w:lvl>
    <w:lvl w:ilvl="1" w:tplc="34090019" w:tentative="1">
      <w:start w:val="1"/>
      <w:numFmt w:val="lowerLetter"/>
      <w:lvlText w:val="%2."/>
      <w:lvlJc w:val="left"/>
      <w:pPr>
        <w:ind w:left="2340" w:hanging="360"/>
      </w:pPr>
    </w:lvl>
    <w:lvl w:ilvl="2" w:tplc="3409001B" w:tentative="1">
      <w:start w:val="1"/>
      <w:numFmt w:val="lowerRoman"/>
      <w:lvlText w:val="%3."/>
      <w:lvlJc w:val="right"/>
      <w:pPr>
        <w:ind w:left="3060" w:hanging="180"/>
      </w:pPr>
    </w:lvl>
    <w:lvl w:ilvl="3" w:tplc="3409000F" w:tentative="1">
      <w:start w:val="1"/>
      <w:numFmt w:val="decimal"/>
      <w:lvlText w:val="%4."/>
      <w:lvlJc w:val="left"/>
      <w:pPr>
        <w:ind w:left="3780" w:hanging="360"/>
      </w:pPr>
    </w:lvl>
    <w:lvl w:ilvl="4" w:tplc="34090019" w:tentative="1">
      <w:start w:val="1"/>
      <w:numFmt w:val="lowerLetter"/>
      <w:lvlText w:val="%5."/>
      <w:lvlJc w:val="left"/>
      <w:pPr>
        <w:ind w:left="4500" w:hanging="360"/>
      </w:pPr>
    </w:lvl>
    <w:lvl w:ilvl="5" w:tplc="3409001B" w:tentative="1">
      <w:start w:val="1"/>
      <w:numFmt w:val="lowerRoman"/>
      <w:lvlText w:val="%6."/>
      <w:lvlJc w:val="right"/>
      <w:pPr>
        <w:ind w:left="5220" w:hanging="180"/>
      </w:pPr>
    </w:lvl>
    <w:lvl w:ilvl="6" w:tplc="3409000F" w:tentative="1">
      <w:start w:val="1"/>
      <w:numFmt w:val="decimal"/>
      <w:lvlText w:val="%7."/>
      <w:lvlJc w:val="left"/>
      <w:pPr>
        <w:ind w:left="5940" w:hanging="360"/>
      </w:pPr>
    </w:lvl>
    <w:lvl w:ilvl="7" w:tplc="34090019" w:tentative="1">
      <w:start w:val="1"/>
      <w:numFmt w:val="lowerLetter"/>
      <w:lvlText w:val="%8."/>
      <w:lvlJc w:val="left"/>
      <w:pPr>
        <w:ind w:left="6660" w:hanging="360"/>
      </w:pPr>
    </w:lvl>
    <w:lvl w:ilvl="8" w:tplc="3409001B" w:tentative="1">
      <w:start w:val="1"/>
      <w:numFmt w:val="lowerRoman"/>
      <w:lvlText w:val="%9."/>
      <w:lvlJc w:val="right"/>
      <w:pPr>
        <w:ind w:left="7380" w:hanging="180"/>
      </w:pPr>
    </w:lvl>
  </w:abstractNum>
  <w:abstractNum w:abstractNumId="18" w15:restartNumberingAfterBreak="0">
    <w:nsid w:val="420F002F"/>
    <w:multiLevelType w:val="hybridMultilevel"/>
    <w:tmpl w:val="F56CC886"/>
    <w:lvl w:ilvl="0" w:tplc="34090017">
      <w:start w:val="1"/>
      <w:numFmt w:val="lowerLetter"/>
      <w:lvlText w:val="%1)"/>
      <w:lvlJc w:val="left"/>
      <w:pPr>
        <w:ind w:left="-1565" w:hanging="360"/>
      </w:pPr>
      <w:rPr>
        <w:rFonts w:hint="default"/>
      </w:rPr>
    </w:lvl>
    <w:lvl w:ilvl="1" w:tplc="34090003" w:tentative="1">
      <w:start w:val="1"/>
      <w:numFmt w:val="bullet"/>
      <w:lvlText w:val="o"/>
      <w:lvlJc w:val="left"/>
      <w:pPr>
        <w:ind w:left="-845" w:hanging="360"/>
      </w:pPr>
      <w:rPr>
        <w:rFonts w:ascii="Courier New" w:hAnsi="Courier New" w:cs="Courier New" w:hint="default"/>
      </w:rPr>
    </w:lvl>
    <w:lvl w:ilvl="2" w:tplc="34090005" w:tentative="1">
      <w:start w:val="1"/>
      <w:numFmt w:val="bullet"/>
      <w:lvlText w:val=""/>
      <w:lvlJc w:val="left"/>
      <w:pPr>
        <w:ind w:left="-125" w:hanging="360"/>
      </w:pPr>
      <w:rPr>
        <w:rFonts w:ascii="Wingdings" w:hAnsi="Wingdings" w:hint="default"/>
      </w:rPr>
    </w:lvl>
    <w:lvl w:ilvl="3" w:tplc="34090001" w:tentative="1">
      <w:start w:val="1"/>
      <w:numFmt w:val="bullet"/>
      <w:lvlText w:val=""/>
      <w:lvlJc w:val="left"/>
      <w:pPr>
        <w:ind w:left="595" w:hanging="360"/>
      </w:pPr>
      <w:rPr>
        <w:rFonts w:ascii="Symbol" w:hAnsi="Symbol" w:hint="default"/>
      </w:rPr>
    </w:lvl>
    <w:lvl w:ilvl="4" w:tplc="34090003" w:tentative="1">
      <w:start w:val="1"/>
      <w:numFmt w:val="bullet"/>
      <w:lvlText w:val="o"/>
      <w:lvlJc w:val="left"/>
      <w:pPr>
        <w:ind w:left="1315" w:hanging="360"/>
      </w:pPr>
      <w:rPr>
        <w:rFonts w:ascii="Courier New" w:hAnsi="Courier New" w:cs="Courier New" w:hint="default"/>
      </w:rPr>
    </w:lvl>
    <w:lvl w:ilvl="5" w:tplc="34090005" w:tentative="1">
      <w:start w:val="1"/>
      <w:numFmt w:val="bullet"/>
      <w:lvlText w:val=""/>
      <w:lvlJc w:val="left"/>
      <w:pPr>
        <w:ind w:left="2035" w:hanging="360"/>
      </w:pPr>
      <w:rPr>
        <w:rFonts w:ascii="Wingdings" w:hAnsi="Wingdings" w:hint="default"/>
      </w:rPr>
    </w:lvl>
    <w:lvl w:ilvl="6" w:tplc="34090001" w:tentative="1">
      <w:start w:val="1"/>
      <w:numFmt w:val="bullet"/>
      <w:lvlText w:val=""/>
      <w:lvlJc w:val="left"/>
      <w:pPr>
        <w:ind w:left="2755" w:hanging="360"/>
      </w:pPr>
      <w:rPr>
        <w:rFonts w:ascii="Symbol" w:hAnsi="Symbol" w:hint="default"/>
      </w:rPr>
    </w:lvl>
    <w:lvl w:ilvl="7" w:tplc="34090003" w:tentative="1">
      <w:start w:val="1"/>
      <w:numFmt w:val="bullet"/>
      <w:lvlText w:val="o"/>
      <w:lvlJc w:val="left"/>
      <w:pPr>
        <w:ind w:left="3475" w:hanging="360"/>
      </w:pPr>
      <w:rPr>
        <w:rFonts w:ascii="Courier New" w:hAnsi="Courier New" w:cs="Courier New" w:hint="default"/>
      </w:rPr>
    </w:lvl>
    <w:lvl w:ilvl="8" w:tplc="34090005" w:tentative="1">
      <w:start w:val="1"/>
      <w:numFmt w:val="bullet"/>
      <w:lvlText w:val=""/>
      <w:lvlJc w:val="left"/>
      <w:pPr>
        <w:ind w:left="4195" w:hanging="360"/>
      </w:pPr>
      <w:rPr>
        <w:rFonts w:ascii="Wingdings" w:hAnsi="Wingdings" w:hint="default"/>
      </w:rPr>
    </w:lvl>
  </w:abstractNum>
  <w:abstractNum w:abstractNumId="19" w15:restartNumberingAfterBreak="0">
    <w:nsid w:val="4419333C"/>
    <w:multiLevelType w:val="hybridMultilevel"/>
    <w:tmpl w:val="99CCB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3A14DC"/>
    <w:multiLevelType w:val="hybridMultilevel"/>
    <w:tmpl w:val="C8B428EE"/>
    <w:lvl w:ilvl="0" w:tplc="3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1540ED"/>
    <w:multiLevelType w:val="hybridMultilevel"/>
    <w:tmpl w:val="172C3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F120DD"/>
    <w:multiLevelType w:val="hybridMultilevel"/>
    <w:tmpl w:val="CF5C7A00"/>
    <w:lvl w:ilvl="0" w:tplc="3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3617473"/>
    <w:multiLevelType w:val="hybridMultilevel"/>
    <w:tmpl w:val="B3AE9478"/>
    <w:lvl w:ilvl="0" w:tplc="0DA243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06"/>
        </w:tabs>
        <w:ind w:left="306" w:hanging="360"/>
      </w:pPr>
      <w:rPr>
        <w:rFonts w:ascii="Courier New" w:hAnsi="Courier New" w:hint="default"/>
      </w:rPr>
    </w:lvl>
    <w:lvl w:ilvl="2" w:tplc="04090005">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24" w15:restartNumberingAfterBreak="0">
    <w:nsid w:val="53F824B4"/>
    <w:multiLevelType w:val="hybridMultilevel"/>
    <w:tmpl w:val="6E8C6ACC"/>
    <w:lvl w:ilvl="0" w:tplc="427CF000">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FE2BAC"/>
    <w:multiLevelType w:val="hybridMultilevel"/>
    <w:tmpl w:val="B3A8A9EE"/>
    <w:lvl w:ilvl="0" w:tplc="34090017">
      <w:start w:val="1"/>
      <w:numFmt w:val="lowerLetter"/>
      <w:lvlText w:val="%1)"/>
      <w:lvlJc w:val="left"/>
      <w:pPr>
        <w:tabs>
          <w:tab w:val="num" w:pos="1080"/>
        </w:tabs>
        <w:ind w:left="1080" w:hanging="360"/>
      </w:pPr>
      <w:rPr>
        <w:rFonts w:hint="default"/>
      </w:rPr>
    </w:lvl>
    <w:lvl w:ilvl="1" w:tplc="B1EAE664">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6024D7C"/>
    <w:multiLevelType w:val="hybridMultilevel"/>
    <w:tmpl w:val="9A089E78"/>
    <w:lvl w:ilvl="0" w:tplc="04090001">
      <w:start w:val="1"/>
      <w:numFmt w:val="bullet"/>
      <w:lvlText w:val=""/>
      <w:lvlJc w:val="left"/>
      <w:pPr>
        <w:ind w:left="76" w:hanging="360"/>
      </w:pPr>
      <w:rPr>
        <w:rFonts w:ascii="Symbol" w:hAnsi="Symbol" w:hint="default"/>
      </w:rPr>
    </w:lvl>
    <w:lvl w:ilvl="1" w:tplc="34090003" w:tentative="1">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abstractNum w:abstractNumId="27"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CC0C7E"/>
    <w:multiLevelType w:val="hybridMultilevel"/>
    <w:tmpl w:val="F56CC886"/>
    <w:lvl w:ilvl="0" w:tplc="34090017">
      <w:start w:val="1"/>
      <w:numFmt w:val="lowerLetter"/>
      <w:lvlText w:val="%1)"/>
      <w:lvlJc w:val="left"/>
      <w:pPr>
        <w:ind w:left="76" w:hanging="360"/>
      </w:pPr>
      <w:rPr>
        <w:rFonts w:hint="default"/>
      </w:rPr>
    </w:lvl>
    <w:lvl w:ilvl="1" w:tplc="34090003" w:tentative="1">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abstractNum w:abstractNumId="30" w15:restartNumberingAfterBreak="0">
    <w:nsid w:val="61DC0E4E"/>
    <w:multiLevelType w:val="hybridMultilevel"/>
    <w:tmpl w:val="CF5C7A00"/>
    <w:lvl w:ilvl="0" w:tplc="3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31E4B6D"/>
    <w:multiLevelType w:val="hybridMultilevel"/>
    <w:tmpl w:val="D852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A05AB9"/>
    <w:multiLevelType w:val="hybridMultilevel"/>
    <w:tmpl w:val="CB4CD586"/>
    <w:lvl w:ilvl="0" w:tplc="427CF000">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BDB4A3F"/>
    <w:multiLevelType w:val="hybridMultilevel"/>
    <w:tmpl w:val="1FE6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866480"/>
    <w:multiLevelType w:val="hybridMultilevel"/>
    <w:tmpl w:val="68421776"/>
    <w:lvl w:ilvl="0" w:tplc="746E3614">
      <w:start w:val="1"/>
      <w:numFmt w:val="bullet"/>
      <w:lvlText w:val=""/>
      <w:lvlJc w:val="left"/>
      <w:pPr>
        <w:ind w:left="76" w:hanging="360"/>
      </w:pPr>
      <w:rPr>
        <w:rFonts w:ascii="Symbol" w:hAnsi="Symbol" w:hint="default"/>
        <w:color w:val="auto"/>
      </w:rPr>
    </w:lvl>
    <w:lvl w:ilvl="1" w:tplc="34090003" w:tentative="1">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abstractNum w:abstractNumId="38" w15:restartNumberingAfterBreak="0">
    <w:nsid w:val="7CFD4528"/>
    <w:multiLevelType w:val="hybridMultilevel"/>
    <w:tmpl w:val="F56CC886"/>
    <w:lvl w:ilvl="0" w:tplc="34090017">
      <w:start w:val="1"/>
      <w:numFmt w:val="lowerLetter"/>
      <w:lvlText w:val="%1)"/>
      <w:lvlJc w:val="left"/>
      <w:pPr>
        <w:ind w:left="-1565" w:hanging="360"/>
      </w:pPr>
      <w:rPr>
        <w:rFonts w:hint="default"/>
      </w:rPr>
    </w:lvl>
    <w:lvl w:ilvl="1" w:tplc="34090003" w:tentative="1">
      <w:start w:val="1"/>
      <w:numFmt w:val="bullet"/>
      <w:lvlText w:val="o"/>
      <w:lvlJc w:val="left"/>
      <w:pPr>
        <w:ind w:left="-845" w:hanging="360"/>
      </w:pPr>
      <w:rPr>
        <w:rFonts w:ascii="Courier New" w:hAnsi="Courier New" w:cs="Courier New" w:hint="default"/>
      </w:rPr>
    </w:lvl>
    <w:lvl w:ilvl="2" w:tplc="34090005" w:tentative="1">
      <w:start w:val="1"/>
      <w:numFmt w:val="bullet"/>
      <w:lvlText w:val=""/>
      <w:lvlJc w:val="left"/>
      <w:pPr>
        <w:ind w:left="-125" w:hanging="360"/>
      </w:pPr>
      <w:rPr>
        <w:rFonts w:ascii="Wingdings" w:hAnsi="Wingdings" w:hint="default"/>
      </w:rPr>
    </w:lvl>
    <w:lvl w:ilvl="3" w:tplc="34090001" w:tentative="1">
      <w:start w:val="1"/>
      <w:numFmt w:val="bullet"/>
      <w:lvlText w:val=""/>
      <w:lvlJc w:val="left"/>
      <w:pPr>
        <w:ind w:left="595" w:hanging="360"/>
      </w:pPr>
      <w:rPr>
        <w:rFonts w:ascii="Symbol" w:hAnsi="Symbol" w:hint="default"/>
      </w:rPr>
    </w:lvl>
    <w:lvl w:ilvl="4" w:tplc="34090003" w:tentative="1">
      <w:start w:val="1"/>
      <w:numFmt w:val="bullet"/>
      <w:lvlText w:val="o"/>
      <w:lvlJc w:val="left"/>
      <w:pPr>
        <w:ind w:left="1315" w:hanging="360"/>
      </w:pPr>
      <w:rPr>
        <w:rFonts w:ascii="Courier New" w:hAnsi="Courier New" w:cs="Courier New" w:hint="default"/>
      </w:rPr>
    </w:lvl>
    <w:lvl w:ilvl="5" w:tplc="34090005" w:tentative="1">
      <w:start w:val="1"/>
      <w:numFmt w:val="bullet"/>
      <w:lvlText w:val=""/>
      <w:lvlJc w:val="left"/>
      <w:pPr>
        <w:ind w:left="2035" w:hanging="360"/>
      </w:pPr>
      <w:rPr>
        <w:rFonts w:ascii="Wingdings" w:hAnsi="Wingdings" w:hint="default"/>
      </w:rPr>
    </w:lvl>
    <w:lvl w:ilvl="6" w:tplc="34090001" w:tentative="1">
      <w:start w:val="1"/>
      <w:numFmt w:val="bullet"/>
      <w:lvlText w:val=""/>
      <w:lvlJc w:val="left"/>
      <w:pPr>
        <w:ind w:left="2755" w:hanging="360"/>
      </w:pPr>
      <w:rPr>
        <w:rFonts w:ascii="Symbol" w:hAnsi="Symbol" w:hint="default"/>
      </w:rPr>
    </w:lvl>
    <w:lvl w:ilvl="7" w:tplc="34090003" w:tentative="1">
      <w:start w:val="1"/>
      <w:numFmt w:val="bullet"/>
      <w:lvlText w:val="o"/>
      <w:lvlJc w:val="left"/>
      <w:pPr>
        <w:ind w:left="3475" w:hanging="360"/>
      </w:pPr>
      <w:rPr>
        <w:rFonts w:ascii="Courier New" w:hAnsi="Courier New" w:cs="Courier New" w:hint="default"/>
      </w:rPr>
    </w:lvl>
    <w:lvl w:ilvl="8" w:tplc="34090005" w:tentative="1">
      <w:start w:val="1"/>
      <w:numFmt w:val="bullet"/>
      <w:lvlText w:val=""/>
      <w:lvlJc w:val="left"/>
      <w:pPr>
        <w:ind w:left="4195" w:hanging="360"/>
      </w:pPr>
      <w:rPr>
        <w:rFonts w:ascii="Wingdings" w:hAnsi="Wingdings" w:hint="default"/>
      </w:rPr>
    </w:lvl>
  </w:abstractNum>
  <w:abstractNum w:abstractNumId="39"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0"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10"/>
  </w:num>
  <w:num w:numId="3">
    <w:abstractNumId w:val="32"/>
  </w:num>
  <w:num w:numId="4">
    <w:abstractNumId w:val="1"/>
  </w:num>
  <w:num w:numId="5">
    <w:abstractNumId w:val="27"/>
  </w:num>
  <w:num w:numId="6">
    <w:abstractNumId w:val="28"/>
  </w:num>
  <w:num w:numId="7">
    <w:abstractNumId w:val="33"/>
  </w:num>
  <w:num w:numId="8">
    <w:abstractNumId w:val="16"/>
  </w:num>
  <w:num w:numId="9">
    <w:abstractNumId w:val="22"/>
  </w:num>
  <w:num w:numId="10">
    <w:abstractNumId w:val="20"/>
  </w:num>
  <w:num w:numId="11">
    <w:abstractNumId w:val="30"/>
  </w:num>
  <w:num w:numId="12">
    <w:abstractNumId w:val="29"/>
  </w:num>
  <w:num w:numId="13">
    <w:abstractNumId w:val="35"/>
  </w:num>
  <w:num w:numId="14">
    <w:abstractNumId w:val="39"/>
  </w:num>
  <w:num w:numId="15">
    <w:abstractNumId w:val="11"/>
  </w:num>
  <w:num w:numId="16">
    <w:abstractNumId w:val="18"/>
  </w:num>
  <w:num w:numId="17">
    <w:abstractNumId w:val="7"/>
  </w:num>
  <w:num w:numId="18">
    <w:abstractNumId w:val="21"/>
  </w:num>
  <w:num w:numId="19">
    <w:abstractNumId w:val="25"/>
  </w:num>
  <w:num w:numId="20">
    <w:abstractNumId w:val="6"/>
  </w:num>
  <w:num w:numId="21">
    <w:abstractNumId w:val="40"/>
  </w:num>
  <w:num w:numId="22">
    <w:abstractNumId w:val="4"/>
  </w:num>
  <w:num w:numId="23">
    <w:abstractNumId w:val="2"/>
  </w:num>
  <w:num w:numId="24">
    <w:abstractNumId w:val="17"/>
  </w:num>
  <w:num w:numId="25">
    <w:abstractNumId w:val="12"/>
  </w:num>
  <w:num w:numId="26">
    <w:abstractNumId w:val="14"/>
  </w:num>
  <w:num w:numId="27">
    <w:abstractNumId w:val="5"/>
  </w:num>
  <w:num w:numId="28">
    <w:abstractNumId w:val="3"/>
  </w:num>
  <w:num w:numId="29">
    <w:abstractNumId w:val="38"/>
  </w:num>
  <w:num w:numId="30">
    <w:abstractNumId w:val="26"/>
  </w:num>
  <w:num w:numId="31">
    <w:abstractNumId w:val="37"/>
  </w:num>
  <w:num w:numId="32">
    <w:abstractNumId w:val="31"/>
  </w:num>
  <w:num w:numId="33">
    <w:abstractNumId w:val="13"/>
  </w:num>
  <w:num w:numId="34">
    <w:abstractNumId w:val="19"/>
  </w:num>
  <w:num w:numId="35">
    <w:abstractNumId w:val="9"/>
  </w:num>
  <w:num w:numId="36">
    <w:abstractNumId w:val="8"/>
  </w:num>
  <w:num w:numId="37">
    <w:abstractNumId w:val="23"/>
  </w:num>
  <w:num w:numId="38">
    <w:abstractNumId w:val="34"/>
  </w:num>
  <w:num w:numId="39">
    <w:abstractNumId w:val="24"/>
  </w:num>
  <w:num w:numId="40">
    <w:abstractNumId w:val="15"/>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22"/>
    <w:rsid w:val="0001012F"/>
    <w:rsid w:val="000367C5"/>
    <w:rsid w:val="00057DA8"/>
    <w:rsid w:val="00086485"/>
    <w:rsid w:val="000964DE"/>
    <w:rsid w:val="000A36AD"/>
    <w:rsid w:val="000E2C6B"/>
    <w:rsid w:val="000E45E5"/>
    <w:rsid w:val="000F418D"/>
    <w:rsid w:val="00103276"/>
    <w:rsid w:val="00110E35"/>
    <w:rsid w:val="00134A66"/>
    <w:rsid w:val="001473B3"/>
    <w:rsid w:val="00160B1C"/>
    <w:rsid w:val="00180DF8"/>
    <w:rsid w:val="001A0DCE"/>
    <w:rsid w:val="001A7DD4"/>
    <w:rsid w:val="001B6EFA"/>
    <w:rsid w:val="001D5750"/>
    <w:rsid w:val="001D755F"/>
    <w:rsid w:val="001E12C7"/>
    <w:rsid w:val="001E30BA"/>
    <w:rsid w:val="00205862"/>
    <w:rsid w:val="00215866"/>
    <w:rsid w:val="002165F8"/>
    <w:rsid w:val="002223E0"/>
    <w:rsid w:val="00262B62"/>
    <w:rsid w:val="002A1486"/>
    <w:rsid w:val="002A39F0"/>
    <w:rsid w:val="002A3EDB"/>
    <w:rsid w:val="002A5FB9"/>
    <w:rsid w:val="002B197A"/>
    <w:rsid w:val="002C5B75"/>
    <w:rsid w:val="002F799A"/>
    <w:rsid w:val="00326216"/>
    <w:rsid w:val="0033411B"/>
    <w:rsid w:val="00344746"/>
    <w:rsid w:val="00352A9E"/>
    <w:rsid w:val="00355544"/>
    <w:rsid w:val="00373B86"/>
    <w:rsid w:val="003754C3"/>
    <w:rsid w:val="003812A9"/>
    <w:rsid w:val="003836C0"/>
    <w:rsid w:val="003862E8"/>
    <w:rsid w:val="0039261A"/>
    <w:rsid w:val="003A22D4"/>
    <w:rsid w:val="003B0C3C"/>
    <w:rsid w:val="003E46DE"/>
    <w:rsid w:val="003F0258"/>
    <w:rsid w:val="00424073"/>
    <w:rsid w:val="00432027"/>
    <w:rsid w:val="00440ECE"/>
    <w:rsid w:val="00443E94"/>
    <w:rsid w:val="004758AA"/>
    <w:rsid w:val="004A0E46"/>
    <w:rsid w:val="004A2B79"/>
    <w:rsid w:val="004D3F24"/>
    <w:rsid w:val="004D6E73"/>
    <w:rsid w:val="004F74DD"/>
    <w:rsid w:val="0050135D"/>
    <w:rsid w:val="00502DBD"/>
    <w:rsid w:val="00512149"/>
    <w:rsid w:val="00553D88"/>
    <w:rsid w:val="005844A9"/>
    <w:rsid w:val="005849A9"/>
    <w:rsid w:val="0059598E"/>
    <w:rsid w:val="005B038A"/>
    <w:rsid w:val="005E0E4C"/>
    <w:rsid w:val="005F1B65"/>
    <w:rsid w:val="00602280"/>
    <w:rsid w:val="00610F9F"/>
    <w:rsid w:val="00627610"/>
    <w:rsid w:val="0063524A"/>
    <w:rsid w:val="00635665"/>
    <w:rsid w:val="0064790D"/>
    <w:rsid w:val="0065710B"/>
    <w:rsid w:val="00676AD5"/>
    <w:rsid w:val="006C41C9"/>
    <w:rsid w:val="006C491D"/>
    <w:rsid w:val="006C560E"/>
    <w:rsid w:val="006E1090"/>
    <w:rsid w:val="006F6657"/>
    <w:rsid w:val="00707600"/>
    <w:rsid w:val="0071544A"/>
    <w:rsid w:val="00722F8B"/>
    <w:rsid w:val="007354EA"/>
    <w:rsid w:val="00736AF2"/>
    <w:rsid w:val="00761DB1"/>
    <w:rsid w:val="00763061"/>
    <w:rsid w:val="007650C2"/>
    <w:rsid w:val="007703AA"/>
    <w:rsid w:val="00795508"/>
    <w:rsid w:val="0079690F"/>
    <w:rsid w:val="007C4235"/>
    <w:rsid w:val="007C5D61"/>
    <w:rsid w:val="007D382E"/>
    <w:rsid w:val="007E4F76"/>
    <w:rsid w:val="00810FC3"/>
    <w:rsid w:val="00816B78"/>
    <w:rsid w:val="00822BE5"/>
    <w:rsid w:val="00834D1A"/>
    <w:rsid w:val="0083711D"/>
    <w:rsid w:val="00837F09"/>
    <w:rsid w:val="00845D55"/>
    <w:rsid w:val="008505C2"/>
    <w:rsid w:val="0088263E"/>
    <w:rsid w:val="00882780"/>
    <w:rsid w:val="008A0260"/>
    <w:rsid w:val="008A4E69"/>
    <w:rsid w:val="008A6F73"/>
    <w:rsid w:val="008B33D2"/>
    <w:rsid w:val="008C2A6B"/>
    <w:rsid w:val="008C5A62"/>
    <w:rsid w:val="008E21EC"/>
    <w:rsid w:val="008E6897"/>
    <w:rsid w:val="00920AA4"/>
    <w:rsid w:val="00944F40"/>
    <w:rsid w:val="0094779C"/>
    <w:rsid w:val="009657A0"/>
    <w:rsid w:val="009723CE"/>
    <w:rsid w:val="00975404"/>
    <w:rsid w:val="00980474"/>
    <w:rsid w:val="009912B9"/>
    <w:rsid w:val="00993642"/>
    <w:rsid w:val="00993991"/>
    <w:rsid w:val="00993E07"/>
    <w:rsid w:val="009C0FB8"/>
    <w:rsid w:val="009C5FF1"/>
    <w:rsid w:val="009D0092"/>
    <w:rsid w:val="009E2ACC"/>
    <w:rsid w:val="009E2B22"/>
    <w:rsid w:val="009F4488"/>
    <w:rsid w:val="00A030A0"/>
    <w:rsid w:val="00A24134"/>
    <w:rsid w:val="00A51602"/>
    <w:rsid w:val="00A57D69"/>
    <w:rsid w:val="00A6756E"/>
    <w:rsid w:val="00A71CCD"/>
    <w:rsid w:val="00A7390E"/>
    <w:rsid w:val="00A83454"/>
    <w:rsid w:val="00A84AEE"/>
    <w:rsid w:val="00AA4872"/>
    <w:rsid w:val="00AA76B6"/>
    <w:rsid w:val="00AC6F4C"/>
    <w:rsid w:val="00AE57C9"/>
    <w:rsid w:val="00AF3C0C"/>
    <w:rsid w:val="00AF4ACF"/>
    <w:rsid w:val="00AF6929"/>
    <w:rsid w:val="00B2445F"/>
    <w:rsid w:val="00B438A3"/>
    <w:rsid w:val="00B60FD8"/>
    <w:rsid w:val="00B63865"/>
    <w:rsid w:val="00B8792F"/>
    <w:rsid w:val="00B879BD"/>
    <w:rsid w:val="00C06337"/>
    <w:rsid w:val="00C22E07"/>
    <w:rsid w:val="00C34025"/>
    <w:rsid w:val="00C54DBD"/>
    <w:rsid w:val="00C609B7"/>
    <w:rsid w:val="00C62F49"/>
    <w:rsid w:val="00C64099"/>
    <w:rsid w:val="00C66F6E"/>
    <w:rsid w:val="00CB20F6"/>
    <w:rsid w:val="00CC416D"/>
    <w:rsid w:val="00CC740F"/>
    <w:rsid w:val="00CF522C"/>
    <w:rsid w:val="00D01367"/>
    <w:rsid w:val="00D076A2"/>
    <w:rsid w:val="00D12A87"/>
    <w:rsid w:val="00D17475"/>
    <w:rsid w:val="00D236E3"/>
    <w:rsid w:val="00D23FE6"/>
    <w:rsid w:val="00D2659A"/>
    <w:rsid w:val="00D63B6C"/>
    <w:rsid w:val="00D83313"/>
    <w:rsid w:val="00D92FCE"/>
    <w:rsid w:val="00DA646F"/>
    <w:rsid w:val="00DB0EB6"/>
    <w:rsid w:val="00DB77DD"/>
    <w:rsid w:val="00DB7F57"/>
    <w:rsid w:val="00DD3BA3"/>
    <w:rsid w:val="00DE1432"/>
    <w:rsid w:val="00DF73B6"/>
    <w:rsid w:val="00E05A57"/>
    <w:rsid w:val="00E1795F"/>
    <w:rsid w:val="00E2763D"/>
    <w:rsid w:val="00E430E5"/>
    <w:rsid w:val="00E56341"/>
    <w:rsid w:val="00E81C61"/>
    <w:rsid w:val="00E83024"/>
    <w:rsid w:val="00E8310E"/>
    <w:rsid w:val="00E90323"/>
    <w:rsid w:val="00E94857"/>
    <w:rsid w:val="00EA2915"/>
    <w:rsid w:val="00EA4804"/>
    <w:rsid w:val="00EA50D0"/>
    <w:rsid w:val="00EA697D"/>
    <w:rsid w:val="00EC70F7"/>
    <w:rsid w:val="00ED32BC"/>
    <w:rsid w:val="00ED649B"/>
    <w:rsid w:val="00F22E67"/>
    <w:rsid w:val="00F23553"/>
    <w:rsid w:val="00F31EAD"/>
    <w:rsid w:val="00F3274E"/>
    <w:rsid w:val="00F40EEB"/>
    <w:rsid w:val="00F53128"/>
    <w:rsid w:val="00F63F70"/>
    <w:rsid w:val="00F662A3"/>
    <w:rsid w:val="00F7753E"/>
    <w:rsid w:val="00F9130D"/>
    <w:rsid w:val="00F918E6"/>
    <w:rsid w:val="00F93118"/>
    <w:rsid w:val="00FC0641"/>
    <w:rsid w:val="00FE7C9D"/>
    <w:rsid w:val="00FF0CD6"/>
    <w:rsid w:val="00FF2D1B"/>
    <w:rsid w:val="00FF3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1EB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381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basedOn w:val="Normal"/>
    <w:link w:val="ListParagraphChar"/>
    <w:uiPriority w:val="34"/>
    <w:qFormat/>
    <w:rsid w:val="00FF2D1B"/>
    <w:pPr>
      <w:ind w:left="720"/>
      <w:contextualSpacing/>
    </w:pPr>
  </w:style>
  <w:style w:type="table" w:styleId="TableGrid">
    <w:name w:val="Table Grid"/>
    <w:basedOn w:val="TableNormal"/>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FootnoteReference">
    <w:name w:val="footnote reference"/>
    <w:basedOn w:val="DefaultParagraphFont"/>
    <w:uiPriority w:val="99"/>
    <w:semiHidden/>
    <w:rsid w:val="000A36AD"/>
    <w:rPr>
      <w:vertAlign w:val="superscript"/>
    </w:rPr>
  </w:style>
  <w:style w:type="paragraph" w:styleId="FootnoteText">
    <w:name w:val="footnote text"/>
    <w:basedOn w:val="Normal"/>
    <w:link w:val="FootnoteTextChar"/>
    <w:uiPriority w:val="99"/>
    <w:semiHidden/>
    <w:rsid w:val="000A36AD"/>
    <w:pPr>
      <w:widowControl w:val="0"/>
      <w:spacing w:after="0" w:line="240" w:lineRule="auto"/>
    </w:pPr>
    <w:rPr>
      <w:rFonts w:ascii="CG Times" w:eastAsia="Times New Roman" w:hAnsi="CG Times" w:cs="Times New Roman"/>
      <w:sz w:val="24"/>
      <w:szCs w:val="20"/>
    </w:rPr>
  </w:style>
  <w:style w:type="character" w:customStyle="1" w:styleId="FootnoteTextChar">
    <w:name w:val="Footnote Text Char"/>
    <w:basedOn w:val="DefaultParagraphFont"/>
    <w:link w:val="FootnoteText"/>
    <w:uiPriority w:val="99"/>
    <w:semiHidden/>
    <w:rsid w:val="000A36AD"/>
    <w:rPr>
      <w:rFonts w:ascii="CG Times" w:eastAsia="Times New Roman" w:hAnsi="CG Times" w:cs="Times New Roman"/>
      <w:sz w:val="24"/>
      <w:szCs w:val="20"/>
    </w:rPr>
  </w:style>
  <w:style w:type="character" w:styleId="FollowedHyperlink">
    <w:name w:val="FollowedHyperlink"/>
    <w:basedOn w:val="DefaultParagraphFont"/>
    <w:uiPriority w:val="99"/>
    <w:semiHidden/>
    <w:unhideWhenUsed/>
    <w:rsid w:val="00F3274E"/>
    <w:rPr>
      <w:color w:val="800080" w:themeColor="followedHyperlink"/>
      <w:u w:val="single"/>
    </w:rPr>
  </w:style>
  <w:style w:type="paragraph" w:styleId="BodyText2">
    <w:name w:val="Body Text 2"/>
    <w:basedOn w:val="Normal"/>
    <w:link w:val="BodyText2Char"/>
    <w:rsid w:val="00512149"/>
    <w:pPr>
      <w:spacing w:after="120" w:line="480" w:lineRule="auto"/>
    </w:pPr>
    <w:rPr>
      <w:rFonts w:ascii="Times New Roman" w:eastAsia="MS Mincho" w:hAnsi="Times New Roman" w:cs="Latha"/>
      <w:sz w:val="20"/>
      <w:szCs w:val="20"/>
      <w:lang w:val="x-none" w:bidi="ta-IN"/>
    </w:rPr>
  </w:style>
  <w:style w:type="character" w:customStyle="1" w:styleId="BodyText2Char">
    <w:name w:val="Body Text 2 Char"/>
    <w:basedOn w:val="DefaultParagraphFont"/>
    <w:link w:val="BodyText2"/>
    <w:rsid w:val="00512149"/>
    <w:rPr>
      <w:rFonts w:ascii="Times New Roman" w:eastAsia="MS Mincho" w:hAnsi="Times New Roman" w:cs="Latha"/>
      <w:sz w:val="20"/>
      <w:szCs w:val="20"/>
      <w:lang w:val="x-none" w:bidi="ta-IN"/>
    </w:rPr>
  </w:style>
  <w:style w:type="paragraph" w:customStyle="1" w:styleId="Default">
    <w:name w:val="Default"/>
    <w:rsid w:val="0051214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ListParagraph"/>
    <w:uiPriority w:val="34"/>
    <w:rsid w:val="00512149"/>
  </w:style>
  <w:style w:type="paragraph" w:styleId="NormalWeb">
    <w:name w:val="Normal (Web)"/>
    <w:basedOn w:val="Normal"/>
    <w:uiPriority w:val="99"/>
    <w:unhideWhenUsed/>
    <w:rsid w:val="00A7390E"/>
    <w:pPr>
      <w:spacing w:before="100" w:beforeAutospacing="1" w:after="100" w:afterAutospacing="1" w:line="312"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993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73360">
      <w:bodyDiv w:val="1"/>
      <w:marLeft w:val="0"/>
      <w:marRight w:val="0"/>
      <w:marTop w:val="0"/>
      <w:marBottom w:val="0"/>
      <w:divBdr>
        <w:top w:val="none" w:sz="0" w:space="0" w:color="auto"/>
        <w:left w:val="none" w:sz="0" w:space="0" w:color="auto"/>
        <w:bottom w:val="none" w:sz="0" w:space="0" w:color="auto"/>
        <w:right w:val="none" w:sz="0" w:space="0" w:color="auto"/>
      </w:divBdr>
    </w:div>
    <w:div w:id="390076983">
      <w:bodyDiv w:val="1"/>
      <w:marLeft w:val="0"/>
      <w:marRight w:val="0"/>
      <w:marTop w:val="0"/>
      <w:marBottom w:val="0"/>
      <w:divBdr>
        <w:top w:val="none" w:sz="0" w:space="0" w:color="auto"/>
        <w:left w:val="none" w:sz="0" w:space="0" w:color="auto"/>
        <w:bottom w:val="none" w:sz="0" w:space="0" w:color="auto"/>
        <w:right w:val="none" w:sz="0" w:space="0" w:color="auto"/>
      </w:divBdr>
      <w:divsChild>
        <w:div w:id="193616700">
          <w:marLeft w:val="0"/>
          <w:marRight w:val="0"/>
          <w:marTop w:val="0"/>
          <w:marBottom w:val="0"/>
          <w:divBdr>
            <w:top w:val="none" w:sz="0" w:space="0" w:color="auto"/>
            <w:left w:val="none" w:sz="0" w:space="0" w:color="auto"/>
            <w:bottom w:val="none" w:sz="0" w:space="0" w:color="auto"/>
            <w:right w:val="none" w:sz="0" w:space="0" w:color="auto"/>
          </w:divBdr>
        </w:div>
      </w:divsChild>
    </w:div>
    <w:div w:id="651257829">
      <w:bodyDiv w:val="1"/>
      <w:marLeft w:val="0"/>
      <w:marRight w:val="0"/>
      <w:marTop w:val="0"/>
      <w:marBottom w:val="0"/>
      <w:divBdr>
        <w:top w:val="none" w:sz="0" w:space="0" w:color="auto"/>
        <w:left w:val="none" w:sz="0" w:space="0" w:color="auto"/>
        <w:bottom w:val="none" w:sz="0" w:space="0" w:color="auto"/>
        <w:right w:val="none" w:sz="0" w:space="0" w:color="auto"/>
      </w:divBdr>
    </w:div>
    <w:div w:id="816263343">
      <w:bodyDiv w:val="1"/>
      <w:marLeft w:val="0"/>
      <w:marRight w:val="0"/>
      <w:marTop w:val="0"/>
      <w:marBottom w:val="0"/>
      <w:divBdr>
        <w:top w:val="none" w:sz="0" w:space="0" w:color="auto"/>
        <w:left w:val="none" w:sz="0" w:space="0" w:color="auto"/>
        <w:bottom w:val="none" w:sz="0" w:space="0" w:color="auto"/>
        <w:right w:val="none" w:sz="0" w:space="0" w:color="auto"/>
      </w:divBdr>
      <w:divsChild>
        <w:div w:id="1630864192">
          <w:marLeft w:val="0"/>
          <w:marRight w:val="0"/>
          <w:marTop w:val="0"/>
          <w:marBottom w:val="0"/>
          <w:divBdr>
            <w:top w:val="none" w:sz="0" w:space="0" w:color="auto"/>
            <w:left w:val="none" w:sz="0" w:space="0" w:color="auto"/>
            <w:bottom w:val="none" w:sz="0" w:space="0" w:color="auto"/>
            <w:right w:val="none" w:sz="0" w:space="0" w:color="auto"/>
          </w:divBdr>
        </w:div>
      </w:divsChild>
    </w:div>
    <w:div w:id="1188786200">
      <w:bodyDiv w:val="1"/>
      <w:marLeft w:val="0"/>
      <w:marRight w:val="0"/>
      <w:marTop w:val="0"/>
      <w:marBottom w:val="0"/>
      <w:divBdr>
        <w:top w:val="none" w:sz="0" w:space="0" w:color="auto"/>
        <w:left w:val="none" w:sz="0" w:space="0" w:color="auto"/>
        <w:bottom w:val="none" w:sz="0" w:space="0" w:color="auto"/>
        <w:right w:val="none" w:sz="0" w:space="0" w:color="auto"/>
      </w:divBdr>
    </w:div>
    <w:div w:id="135268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dam/undp/documents/procurement/documents/IC%20-%20General%20Condition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fo.undp.org/global/documents/cap/P11%20modified%20for%20SCs%20and%20ICs.do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mailto:procurement.sb@undp.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fo.undp.org/global/documents/cap/Template%20for%20Confirmation%20of%20Interest%20and%20Submission%20of%20Financial%20Proposal.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d6736e6-0d09-4a30-9781-d08a27c5ac52">
      <Value>1</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26ED373B73CA45B9B9AE7B790FD7ED" ma:contentTypeVersion="73" ma:contentTypeDescription="Create a new document." ma:contentTypeScope="" ma:versionID="c6d601cffae527e364121d452615f793">
  <xsd:schema xmlns:xsd="http://www.w3.org/2001/XMLSchema" xmlns:xs="http://www.w3.org/2001/XMLSchema" xmlns:p="http://schemas.microsoft.com/office/2006/metadata/properties" xmlns:ns2="1d6736e6-0d09-4a30-9781-d08a27c5ac52" targetNamespace="http://schemas.microsoft.com/office/2006/metadata/properties" ma:root="true" ma:fieldsID="fc903c0a383d7d107a35dbf4e9fd9ac9" ns2:_="">
    <xsd:import namespace="1d6736e6-0d09-4a30-9781-d08a27c5ac52"/>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736e6-0d09-4a30-9781-d08a27c5ac52"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1b99713-16c5-46ac-9f9c-5dd6f415d3dd}" ma:internalName="TaxCatchAll" ma:showField="CatchAllData" ma:web="1d6736e6-0d09-4a30-9781-d08a27c5ac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2.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1d6736e6-0d09-4a30-9781-d08a27c5ac52"/>
  </ds:schemaRefs>
</ds:datastoreItem>
</file>

<file path=customXml/itemProps3.xml><?xml version="1.0" encoding="utf-8"?>
<ds:datastoreItem xmlns:ds="http://schemas.openxmlformats.org/officeDocument/2006/customXml" ds:itemID="{E6CC851A-1A49-46D2-95E5-A80835BB9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736e6-0d09-4a30-9781-d08a27c5a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080C45-6146-43B3-A69A-CF3582FFD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Manager/>
  <Company>UNDP</Company>
  <LinksUpToDate>false</LinksUpToDate>
  <CharactersWithSpaces>12338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Ram Iyer</dc:creator>
  <cp:keywords/>
  <dc:description/>
  <cp:lastModifiedBy>nadira.sabirova</cp:lastModifiedBy>
  <cp:revision>3</cp:revision>
  <cp:lastPrinted>2020-05-06T05:42:00Z</cp:lastPrinted>
  <dcterms:created xsi:type="dcterms:W3CDTF">2020-05-06T05:41:00Z</dcterms:created>
  <dcterms:modified xsi:type="dcterms:W3CDTF">2020-05-06T05:44:00Z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0x010100B526ED373B73CA45B9B9AE7B790FD7ED</vt:lpwstr>
  </property>
  <property fmtid="{D5CDD505-2E9C-101B-9397-08002B2CF9AE}" pid="3" name="_dlc_DocIdItemGuid">
    <vt:lpwstr>f33bece7-c656-43f6-b20e-7510aac5aa65</vt:lpwstr>
  </property>
  <property fmtid="{D5CDD505-2E9C-101B-9397-08002B2CF9AE}" pid="4" name="UN LanguagesTaxHTField0">
    <vt:lpwstr>English|7f98b732-4b5b-4b70-ba90-a0eff09b5d2d</vt:lpwstr>
  </property>
  <property fmtid="{D5CDD505-2E9C-101B-9397-08002B2CF9AE}" pid="5" name="UndpIsTemplate">
    <vt:lpwstr>No</vt:lpwstr>
  </property>
  <property fmtid="{D5CDD505-2E9C-101B-9397-08002B2CF9AE}" pid="6" name="UndpDocStatus">
    <vt:lpwstr>Draft</vt:lpwstr>
  </property>
  <property fmtid="{D5CDD505-2E9C-101B-9397-08002B2CF9AE}" pid="7" name="UN Languages">
    <vt:lpwstr>1;#English|7f98b732-4b5b-4b70-ba90-a0eff09b5d2d</vt:lpwstr>
  </property>
  <property fmtid="{D5CDD505-2E9C-101B-9397-08002B2CF9AE}" pid="8" name="UndpClassificationLevel">
    <vt:lpwstr>Internal Use Only</vt:lpwstr>
  </property>
</Properties>
</file>