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CDED0" w14:textId="77777777" w:rsidR="00D64F1A" w:rsidRPr="000F6087" w:rsidRDefault="00D64F1A" w:rsidP="00D64F1A">
      <w:pPr>
        <w:rPr>
          <w:rFonts w:asciiTheme="minorHAnsi" w:hAnsiTheme="minorHAnsi"/>
          <w:b/>
          <w:sz w:val="22"/>
          <w:szCs w:val="22"/>
        </w:rPr>
      </w:pPr>
    </w:p>
    <w:p w14:paraId="370C71DC" w14:textId="77777777" w:rsidR="00D64F1A" w:rsidRPr="000F6087" w:rsidRDefault="00D64F1A" w:rsidP="00D64F1A">
      <w:pPr>
        <w:ind w:left="5760"/>
        <w:jc w:val="right"/>
        <w:rPr>
          <w:rFonts w:asciiTheme="minorHAnsi" w:hAnsiTheme="minorHAnsi" w:cs="Calibri"/>
          <w:i/>
          <w:iCs/>
          <w:snapToGrid w:val="0"/>
          <w:color w:val="000000"/>
          <w:sz w:val="22"/>
          <w:szCs w:val="22"/>
        </w:rPr>
      </w:pPr>
      <w:r w:rsidRPr="000F6087">
        <w:rPr>
          <w:rFonts w:asciiTheme="minorHAnsi" w:hAnsiTheme="minorHAnsi"/>
          <w:b/>
          <w:sz w:val="22"/>
          <w:szCs w:val="22"/>
        </w:rPr>
        <w:t>Приложение 2</w:t>
      </w:r>
    </w:p>
    <w:p w14:paraId="7378C369" w14:textId="77777777" w:rsidR="00D64F1A" w:rsidRPr="000F6087" w:rsidRDefault="00D64F1A" w:rsidP="00D64F1A">
      <w:pPr>
        <w:rPr>
          <w:rFonts w:asciiTheme="minorHAnsi" w:hAnsiTheme="minorHAnsi" w:cs="Calibri"/>
          <w:sz w:val="22"/>
          <w:szCs w:val="22"/>
        </w:rPr>
      </w:pPr>
    </w:p>
    <w:p w14:paraId="7AED96B7" w14:textId="77777777" w:rsidR="00D64F1A" w:rsidRPr="000F6087" w:rsidRDefault="00D64F1A" w:rsidP="00D64F1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F6087">
        <w:rPr>
          <w:rFonts w:asciiTheme="minorHAnsi" w:hAnsiTheme="minorHAnsi"/>
          <w:b/>
          <w:sz w:val="22"/>
          <w:szCs w:val="22"/>
        </w:rPr>
        <w:t>ФОРМА ДЛЯ ПОДАЧИ ЦЕНОВОЙ  КОТИРОВКИ ПОСТАВЩИКОМ</w:t>
      </w:r>
    </w:p>
    <w:p w14:paraId="07BBE930" w14:textId="77777777" w:rsidR="00D64F1A" w:rsidRPr="000F6087" w:rsidRDefault="00D64F1A" w:rsidP="00D64F1A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0F6087">
        <w:rPr>
          <w:rFonts w:asciiTheme="minorHAnsi" w:hAnsiTheme="minorHAnsi"/>
          <w:b/>
          <w:i/>
          <w:sz w:val="22"/>
          <w:szCs w:val="22"/>
        </w:rPr>
        <w:t>(Настоящая форма должна присылаться только с  официальной шапкой/на бланке поставщика)</w:t>
      </w:r>
    </w:p>
    <w:p w14:paraId="4EED8FE8" w14:textId="77777777" w:rsidR="00D64F1A" w:rsidRPr="000F6087" w:rsidRDefault="00D64F1A" w:rsidP="00D64F1A">
      <w:pPr>
        <w:pBdr>
          <w:bottom w:val="single" w:sz="12" w:space="1" w:color="auto"/>
        </w:pBdr>
        <w:ind w:right="63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0AB69D56" w14:textId="77777777" w:rsidR="00D64F1A" w:rsidRPr="000F6087" w:rsidRDefault="00D64F1A" w:rsidP="00D64F1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ABEAEDB" w14:textId="4071E077" w:rsidR="00D64F1A" w:rsidRPr="000F6087" w:rsidRDefault="00D64F1A" w:rsidP="00D64F1A">
      <w:pPr>
        <w:spacing w:before="120"/>
        <w:ind w:right="630" w:firstLine="720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0F6087">
        <w:rPr>
          <w:rFonts w:asciiTheme="minorHAnsi" w:hAnsiTheme="minorHAnsi"/>
          <w:snapToGrid w:val="0"/>
          <w:sz w:val="22"/>
          <w:szCs w:val="22"/>
        </w:rPr>
        <w:t xml:space="preserve">Мы, нижеподписавшиеся,  настоящим полностью принимаем Общие положения и условия ПРООН и предлагаем настоящим поставить вам перечисленные ниже товары в соответствии с техническими характеристиками и требованиями ПРООН, изложенными в ЗЦК рег. </w:t>
      </w:r>
      <w:r w:rsidR="00022A1D" w:rsidRPr="00022A1D">
        <w:rPr>
          <w:rFonts w:asciiTheme="minorHAnsi" w:hAnsiTheme="minorHAnsi"/>
          <w:snapToGrid w:val="0"/>
          <w:sz w:val="22"/>
          <w:szCs w:val="22"/>
        </w:rPr>
        <w:t>353-2020-UNDP-UKR-RFQ-Youth COVID19</w:t>
      </w:r>
      <w:bookmarkStart w:id="0" w:name="_GoBack"/>
      <w:bookmarkEnd w:id="0"/>
      <w:r w:rsidRPr="000F6087">
        <w:rPr>
          <w:rFonts w:asciiTheme="minorHAnsi" w:hAnsiTheme="minorHAnsi"/>
          <w:snapToGrid w:val="0"/>
          <w:sz w:val="22"/>
          <w:szCs w:val="22"/>
        </w:rPr>
        <w:t>:</w:t>
      </w:r>
    </w:p>
    <w:p w14:paraId="2046CD65" w14:textId="77777777" w:rsidR="00D64F1A" w:rsidRPr="000F6087" w:rsidRDefault="00D64F1A" w:rsidP="00D64F1A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57425A41" w14:textId="77777777" w:rsidR="00D64F1A" w:rsidRPr="000F6087" w:rsidRDefault="00D64F1A" w:rsidP="00D64F1A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  <w:r w:rsidRPr="000F6087">
        <w:rPr>
          <w:rFonts w:asciiTheme="minorHAnsi" w:hAnsiTheme="minorHAnsi"/>
          <w:b/>
          <w:snapToGrid w:val="0"/>
          <w:sz w:val="22"/>
          <w:szCs w:val="22"/>
          <w:u w:val="single"/>
        </w:rPr>
        <w:t xml:space="preserve">Таблица 1:  </w:t>
      </w:r>
      <w:r w:rsidRPr="000F6087">
        <w:rPr>
          <w:rFonts w:asciiTheme="minorHAnsi" w:hAnsiTheme="minorHAnsi"/>
          <w:b/>
          <w:sz w:val="22"/>
          <w:szCs w:val="22"/>
          <w:u w:val="single"/>
        </w:rPr>
        <w:t>Информация о компании</w:t>
      </w:r>
    </w:p>
    <w:p w14:paraId="278D6328" w14:textId="77777777" w:rsidR="00D64F1A" w:rsidRPr="000F6087" w:rsidRDefault="00D64F1A" w:rsidP="00D64F1A">
      <w:pPr>
        <w:ind w:right="630"/>
        <w:jc w:val="both"/>
        <w:rPr>
          <w:rFonts w:asciiTheme="minorHAnsi" w:hAnsiTheme="minorHAnsi" w:cs="Calibri"/>
          <w:snapToGrid w:val="0"/>
          <w:sz w:val="22"/>
          <w:szCs w:val="22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148"/>
        <w:gridCol w:w="5633"/>
      </w:tblGrid>
      <w:tr w:rsidR="00D64F1A" w:rsidRPr="00BE2BD4" w14:paraId="6D3B81F7" w14:textId="77777777" w:rsidTr="00357712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621AC73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Полное юридическое название</w:t>
            </w:r>
          </w:p>
          <w:p w14:paraId="04E1BD74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32DC06A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F608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64F1A" w:rsidRPr="00BE2BD4" w14:paraId="1235906B" w14:textId="77777777" w:rsidTr="00357712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EF5CA4F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Дата регистрации (если были перерегистрации, слияния и т.д. укажите соответственно)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65EE9A0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64F1A" w:rsidRPr="00BE2BD4" w14:paraId="479C9FE4" w14:textId="77777777" w:rsidTr="00357712">
        <w:trPr>
          <w:trHeight w:val="623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BF224ED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Страна регистрации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37F5997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64F1A" w:rsidRPr="00BE2BD4" w14:paraId="2951BFC0" w14:textId="77777777" w:rsidTr="00357712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EAEC3D8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Юридический статус</w:t>
            </w:r>
          </w:p>
          <w:p w14:paraId="719C2363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E0678B7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F608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64F1A" w:rsidRPr="00BE2BD4" w14:paraId="5F868F17" w14:textId="77777777" w:rsidTr="00357712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035F63A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Юридический адрес</w:t>
            </w:r>
          </w:p>
          <w:p w14:paraId="7133E1DD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E6CD078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F608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64F1A" w:rsidRPr="00BE2BD4" w14:paraId="65DCD8AE" w14:textId="77777777" w:rsidTr="00357712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82C5D2A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Фактический адрес</w:t>
            </w:r>
          </w:p>
          <w:p w14:paraId="68FEFF1A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98D8966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F608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64F1A" w:rsidRPr="00BE2BD4" w14:paraId="508FFBD3" w14:textId="77777777" w:rsidTr="00357712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471881D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Банковские реквизиты</w:t>
            </w:r>
          </w:p>
          <w:p w14:paraId="727FB8DE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8E411EA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64F1A" w:rsidRPr="00BE2BD4" w14:paraId="703571DA" w14:textId="77777777" w:rsidTr="00357712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EBCA1DF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Статус плательщика НДС</w:t>
            </w:r>
          </w:p>
          <w:p w14:paraId="659AC825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DFD0F00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F608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64F1A" w:rsidRPr="00BE2BD4" w14:paraId="1814DD9B" w14:textId="77777777" w:rsidTr="00357712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D5DA5F7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Контактная особа</w:t>
            </w:r>
          </w:p>
          <w:p w14:paraId="1CB4D29E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000C1BA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F608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64F1A" w:rsidRPr="00BE2BD4" w14:paraId="018F3CB8" w14:textId="77777777" w:rsidTr="00357712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3863F66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Контактный</w:t>
            </w: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  <w:lang w:val="en-US"/>
              </w:rPr>
              <w:t xml:space="preserve"> E-</w:t>
            </w: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  <w:t>mail</w:t>
            </w:r>
          </w:p>
          <w:p w14:paraId="003B1FD3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7408730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F608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64F1A" w:rsidRPr="00BE2BD4" w14:paraId="4FC276F9" w14:textId="77777777" w:rsidTr="00357712">
        <w:trPr>
          <w:trHeight w:val="567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F191F81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Контактный телефон</w:t>
            </w:r>
          </w:p>
          <w:p w14:paraId="31DA8EB4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8A1518E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</w:tr>
      <w:tr w:rsidR="00D64F1A" w:rsidRPr="00BE2BD4" w14:paraId="5BC81C43" w14:textId="77777777" w:rsidTr="00357712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25B05BF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Основные направления работы компании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8F861AE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F608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64F1A" w:rsidRPr="00BE2BD4" w14:paraId="67CD908B" w14:textId="77777777" w:rsidTr="00357712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26F11E31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Описание деятельности - характера бизнеса, области знаний, лицензий, сертификатов, аккредитаций (при наличии)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B200E34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F1A" w:rsidRPr="00BE2BD4" w14:paraId="02609719" w14:textId="77777777" w:rsidTr="00357712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542F126A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lastRenderedPageBreak/>
              <w:t>Бизнес-лицензии - регистрационные документы, регистрация в налоговой службе, сертификаты и т.д.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CE25842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Укажите Номера (ЕГРПОУ, инд. Код и т.д )</w:t>
            </w:r>
          </w:p>
        </w:tc>
      </w:tr>
      <w:tr w:rsidR="00D64F1A" w:rsidRPr="00BE2BD4" w14:paraId="4F26B48D" w14:textId="77777777" w:rsidTr="00357712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4E91599F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Другие сертификаты и аккредитации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92803CD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</w:p>
        </w:tc>
      </w:tr>
      <w:tr w:rsidR="00D64F1A" w:rsidRPr="00BE2BD4" w14:paraId="51DC0894" w14:textId="77777777" w:rsidTr="00357712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1AE96057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Пожалуйста, укажите контактные данные, по крайней мере, </w:t>
            </w:r>
            <w:r>
              <w:rPr>
                <w:rFonts w:asciiTheme="minorHAnsi" w:hAnsiTheme="minorHAnsi" w:cs="Myriad Pro"/>
                <w:color w:val="000000"/>
                <w:sz w:val="22"/>
                <w:szCs w:val="22"/>
              </w:rPr>
              <w:t>2</w:t>
            </w: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 партнеров/клиентов для получения рекомендаций.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621984A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Если есть рекомендательные письма, приложите</w:t>
            </w:r>
          </w:p>
        </w:tc>
      </w:tr>
      <w:tr w:rsidR="00D64F1A" w:rsidRPr="00BE2BD4" w14:paraId="24E3283B" w14:textId="77777777" w:rsidTr="00357712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0141EA5D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Компания не находится в списках Совета Безопасности ООН 1267/1989, Отдела закупок ООН или другого санкционного списка ООН.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8C8A808" w14:textId="77777777" w:rsidR="00D64F1A" w:rsidRPr="000F6087" w:rsidRDefault="00D64F1A" w:rsidP="00357712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0F6087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Подтвердите фразой «не находится»</w:t>
            </w:r>
          </w:p>
        </w:tc>
      </w:tr>
    </w:tbl>
    <w:p w14:paraId="398B1EE6" w14:textId="77777777" w:rsidR="00D64F1A" w:rsidRDefault="00D64F1A" w:rsidP="00D64F1A">
      <w:pPr>
        <w:ind w:right="630"/>
        <w:jc w:val="both"/>
        <w:rPr>
          <w:rFonts w:asciiTheme="minorHAnsi" w:hAnsiTheme="minorHAnsi"/>
          <w:b/>
          <w:snapToGrid w:val="0"/>
          <w:sz w:val="22"/>
          <w:szCs w:val="22"/>
          <w:u w:val="single"/>
        </w:rPr>
      </w:pPr>
    </w:p>
    <w:p w14:paraId="292D31A0" w14:textId="77777777" w:rsidR="00D64F1A" w:rsidRDefault="00D64F1A" w:rsidP="00D64F1A">
      <w:pPr>
        <w:ind w:right="630"/>
        <w:jc w:val="both"/>
        <w:rPr>
          <w:rFonts w:asciiTheme="minorHAnsi" w:hAnsiTheme="minorHAnsi"/>
          <w:b/>
          <w:snapToGrid w:val="0"/>
          <w:sz w:val="22"/>
          <w:szCs w:val="22"/>
          <w:u w:val="single"/>
        </w:rPr>
      </w:pPr>
    </w:p>
    <w:p w14:paraId="45D59952" w14:textId="77777777" w:rsidR="00D64F1A" w:rsidRDefault="00D64F1A" w:rsidP="00D64F1A">
      <w:pPr>
        <w:ind w:right="630"/>
        <w:jc w:val="both"/>
        <w:rPr>
          <w:rFonts w:asciiTheme="minorHAnsi" w:hAnsiTheme="minorHAnsi"/>
          <w:b/>
          <w:snapToGrid w:val="0"/>
          <w:sz w:val="22"/>
          <w:szCs w:val="22"/>
          <w:u w:val="single"/>
        </w:rPr>
      </w:pPr>
      <w:r w:rsidRPr="000F6087">
        <w:rPr>
          <w:rFonts w:asciiTheme="minorHAnsi" w:hAnsiTheme="minorHAnsi"/>
          <w:b/>
          <w:snapToGrid w:val="0"/>
          <w:sz w:val="22"/>
          <w:szCs w:val="22"/>
          <w:u w:val="single"/>
        </w:rPr>
        <w:t>Таблица 2:  Финансовое предложение о поставке товаров в соответствии с техническими характеристиками и требованиями</w:t>
      </w:r>
    </w:p>
    <w:p w14:paraId="2E67C298" w14:textId="77777777" w:rsidR="00D64F1A" w:rsidRDefault="00D64F1A" w:rsidP="00D64F1A">
      <w:pPr>
        <w:ind w:right="630"/>
        <w:jc w:val="both"/>
        <w:rPr>
          <w:rFonts w:asciiTheme="minorHAnsi" w:hAnsiTheme="minorHAnsi"/>
          <w:b/>
          <w:snapToGrid w:val="0"/>
          <w:sz w:val="22"/>
          <w:szCs w:val="22"/>
          <w:u w:val="single"/>
        </w:rPr>
      </w:pPr>
    </w:p>
    <w:p w14:paraId="5DA118F5" w14:textId="77777777" w:rsidR="00D64F1A" w:rsidRDefault="00D64F1A" w:rsidP="00D64F1A">
      <w:pPr>
        <w:ind w:right="63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50505"/>
          <w:sz w:val="20"/>
          <w:szCs w:val="20"/>
        </w:rPr>
        <w:t>У фінансовій пропозиції повинна вказуватися вартість професійних послуг, що надаються в межах завдання:</w:t>
      </w:r>
      <w:r>
        <w:rPr>
          <w:rFonts w:ascii="Myriad Pro" w:hAnsi="Myriad Pro"/>
          <w:sz w:val="20"/>
          <w:szCs w:val="20"/>
        </w:rPr>
        <w:t xml:space="preserve"> сукупна сума та її розподіл відповідно до вищезазначеного запропонованого графіку виплати траншів - Таблиця A </w:t>
      </w:r>
      <w:r>
        <w:rPr>
          <w:rFonts w:ascii="Myriad Pro" w:hAnsi="Myriad Pro"/>
          <w:bCs/>
          <w:sz w:val="20"/>
          <w:szCs w:val="20"/>
        </w:rPr>
        <w:t>«Розбивка вартості за результатами»</w:t>
      </w:r>
      <w:r>
        <w:rPr>
          <w:rFonts w:ascii="Myriad Pro" w:hAnsi="Myriad Pro"/>
          <w:sz w:val="20"/>
          <w:szCs w:val="20"/>
        </w:rPr>
        <w:t>, а також розбивка за витратними позиціями - Таблиця Б «Розбивка витрат за складовими вартості».</w:t>
      </w:r>
    </w:p>
    <w:p w14:paraId="084763BF" w14:textId="77777777" w:rsidR="00D64F1A" w:rsidRPr="00832063" w:rsidRDefault="00D64F1A" w:rsidP="00D64F1A">
      <w:pPr>
        <w:jc w:val="both"/>
        <w:rPr>
          <w:rFonts w:ascii="Calibri" w:hAnsi="Calibri" w:cs="Times New Roman"/>
          <w:kern w:val="28"/>
        </w:rPr>
      </w:pPr>
    </w:p>
    <w:p w14:paraId="35CA49B7" w14:textId="77777777" w:rsidR="00D64F1A" w:rsidRPr="00832063" w:rsidRDefault="00D64F1A" w:rsidP="00D64F1A">
      <w:pPr>
        <w:pStyle w:val="NoSpacing1"/>
        <w:jc w:val="both"/>
        <w:rPr>
          <w:rFonts w:ascii="Myriad Pro" w:hAnsi="Myriad Pro" w:cs="Tahoma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A. Розбивка витрат за результатами*</w:t>
      </w:r>
      <w:r>
        <w:rPr>
          <w:rFonts w:ascii="Myriad Pro" w:hAnsi="Myriad Pro"/>
          <w:b/>
          <w:sz w:val="20"/>
          <w:szCs w:val="20"/>
        </w:rPr>
        <w:c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"/>
        <w:gridCol w:w="3654"/>
        <w:gridCol w:w="2052"/>
        <w:gridCol w:w="2050"/>
        <w:gridCol w:w="2050"/>
      </w:tblGrid>
      <w:tr w:rsidR="00D64F1A" w:rsidRPr="00832063" w14:paraId="3458E1C0" w14:textId="77777777" w:rsidTr="00357712">
        <w:tc>
          <w:tcPr>
            <w:tcW w:w="240" w:type="pct"/>
          </w:tcPr>
          <w:p w14:paraId="2C7AB538" w14:textId="77777777" w:rsidR="00D64F1A" w:rsidRPr="00B2580B" w:rsidRDefault="00D64F1A" w:rsidP="00357712">
            <w:pPr>
              <w:pStyle w:val="NoSpacing1"/>
              <w:jc w:val="both"/>
              <w:rPr>
                <w:rFonts w:ascii="Myriad Pro" w:hAnsi="Myriad Pro" w:cs="Tahoma"/>
                <w:lang w:val="ru-RU"/>
              </w:rPr>
            </w:pPr>
          </w:p>
        </w:tc>
        <w:tc>
          <w:tcPr>
            <w:tcW w:w="1774" w:type="pct"/>
          </w:tcPr>
          <w:p w14:paraId="7A86E09C" w14:textId="77777777" w:rsidR="00D64F1A" w:rsidRPr="00D64F1A" w:rsidRDefault="00D64F1A" w:rsidP="00357712">
            <w:pPr>
              <w:pStyle w:val="NoSpacing1"/>
              <w:jc w:val="center"/>
              <w:rPr>
                <w:rFonts w:ascii="Myriad Pro" w:hAnsi="Myriad Pro" w:cs="Tahoma"/>
                <w:lang w:val="ru-RU"/>
              </w:rPr>
            </w:pPr>
            <w:r w:rsidRPr="00D64F1A">
              <w:rPr>
                <w:rFonts w:ascii="Myriad Pro" w:hAnsi="Myriad Pro"/>
                <w:lang w:val="ru-RU"/>
              </w:rPr>
              <w:t>Результати:</w:t>
            </w:r>
          </w:p>
          <w:p w14:paraId="2363B483" w14:textId="77777777" w:rsidR="00D64F1A" w:rsidRPr="00D64F1A" w:rsidRDefault="00D64F1A" w:rsidP="00357712">
            <w:pPr>
              <w:pStyle w:val="NoSpacing1"/>
              <w:jc w:val="center"/>
              <w:rPr>
                <w:rFonts w:ascii="Myriad Pro" w:hAnsi="Myriad Pro" w:cs="Tahoma"/>
                <w:lang w:val="ru-RU"/>
              </w:rPr>
            </w:pPr>
            <w:r w:rsidRPr="00D64F1A">
              <w:rPr>
                <w:rFonts w:ascii="Myriad Pro" w:hAnsi="Myriad Pro"/>
                <w:lang w:val="ru-RU"/>
              </w:rPr>
              <w:t>[перерахувати, як зазначено в ТЗ]</w:t>
            </w:r>
          </w:p>
        </w:tc>
        <w:tc>
          <w:tcPr>
            <w:tcW w:w="996" w:type="pct"/>
          </w:tcPr>
          <w:p w14:paraId="4310D889" w14:textId="77777777" w:rsidR="00D64F1A" w:rsidRPr="00D64F1A" w:rsidRDefault="00D64F1A" w:rsidP="00357712">
            <w:pPr>
              <w:pStyle w:val="NoSpacing1"/>
              <w:jc w:val="center"/>
              <w:rPr>
                <w:rFonts w:ascii="Myriad Pro" w:hAnsi="Myriad Pro" w:cs="Tahoma"/>
                <w:lang w:val="ru-RU"/>
              </w:rPr>
            </w:pPr>
            <w:r w:rsidRPr="00D64F1A">
              <w:rPr>
                <w:rFonts w:ascii="Myriad Pro" w:hAnsi="Myriad Pro"/>
                <w:lang w:val="ru-RU"/>
              </w:rPr>
              <w:t>Відсоток від</w:t>
            </w:r>
          </w:p>
          <w:p w14:paraId="784FDC87" w14:textId="77777777" w:rsidR="00D64F1A" w:rsidRPr="00D64F1A" w:rsidRDefault="00D64F1A" w:rsidP="00357712">
            <w:pPr>
              <w:pStyle w:val="NoSpacing1"/>
              <w:jc w:val="center"/>
              <w:rPr>
                <w:rFonts w:ascii="Myriad Pro" w:hAnsi="Myriad Pro" w:cs="Tahoma"/>
                <w:lang w:val="ru-RU"/>
              </w:rPr>
            </w:pPr>
            <w:r w:rsidRPr="00D64F1A">
              <w:rPr>
                <w:rFonts w:ascii="Myriad Pro" w:hAnsi="Myriad Pro"/>
                <w:lang w:val="ru-RU"/>
              </w:rPr>
              <w:t>сукупної ціни</w:t>
            </w:r>
          </w:p>
          <w:p w14:paraId="2ACC224D" w14:textId="77777777" w:rsidR="00D64F1A" w:rsidRPr="00D64F1A" w:rsidRDefault="00D64F1A" w:rsidP="00357712">
            <w:pPr>
              <w:pStyle w:val="NoSpacing1"/>
              <w:jc w:val="center"/>
              <w:rPr>
                <w:rFonts w:ascii="Myriad Pro" w:hAnsi="Myriad Pro" w:cs="Tahoma"/>
                <w:lang w:val="ru-RU"/>
              </w:rPr>
            </w:pPr>
            <w:r w:rsidRPr="00D64F1A">
              <w:rPr>
                <w:rFonts w:ascii="Myriad Pro" w:hAnsi="Myriad Pro"/>
                <w:lang w:val="ru-RU"/>
              </w:rPr>
              <w:t xml:space="preserve">(вага </w:t>
            </w:r>
          </w:p>
          <w:p w14:paraId="744CB62B" w14:textId="77777777" w:rsidR="00D64F1A" w:rsidRPr="00D64F1A" w:rsidRDefault="00D64F1A" w:rsidP="00357712">
            <w:pPr>
              <w:pStyle w:val="NoSpacing1"/>
              <w:jc w:val="center"/>
              <w:rPr>
                <w:rFonts w:ascii="Myriad Pro" w:hAnsi="Myriad Pro" w:cs="Tahoma"/>
                <w:lang w:val="ru-RU"/>
              </w:rPr>
            </w:pPr>
            <w:r w:rsidRPr="00D64F1A">
              <w:rPr>
                <w:rFonts w:ascii="Myriad Pro" w:hAnsi="Myriad Pro"/>
                <w:lang w:val="ru-RU"/>
              </w:rPr>
              <w:t>платежу)</w:t>
            </w:r>
          </w:p>
        </w:tc>
        <w:tc>
          <w:tcPr>
            <w:tcW w:w="995" w:type="pct"/>
          </w:tcPr>
          <w:p w14:paraId="3DF5736D" w14:textId="77777777" w:rsidR="00D64F1A" w:rsidRPr="00832063" w:rsidRDefault="00D64F1A" w:rsidP="00357712">
            <w:pPr>
              <w:pStyle w:val="NoSpacing1"/>
              <w:jc w:val="center"/>
              <w:rPr>
                <w:rFonts w:ascii="Myriad Pro" w:hAnsi="Myriad Pro" w:cs="Tahoma"/>
              </w:rPr>
            </w:pPr>
            <w:r>
              <w:rPr>
                <w:rFonts w:ascii="Myriad Pro" w:hAnsi="Myriad Pro"/>
              </w:rPr>
              <w:t>Орієнтовний</w:t>
            </w:r>
          </w:p>
          <w:p w14:paraId="0C59F458" w14:textId="77777777" w:rsidR="00D64F1A" w:rsidRPr="00832063" w:rsidRDefault="00D64F1A" w:rsidP="00357712">
            <w:pPr>
              <w:pStyle w:val="NoSpacing1"/>
              <w:jc w:val="center"/>
              <w:rPr>
                <w:rFonts w:ascii="Myriad Pro" w:hAnsi="Myriad Pro" w:cs="Tahoma"/>
              </w:rPr>
            </w:pPr>
            <w:r>
              <w:rPr>
                <w:rFonts w:ascii="Myriad Pro" w:hAnsi="Myriad Pro"/>
              </w:rPr>
              <w:t>графік</w:t>
            </w:r>
          </w:p>
        </w:tc>
        <w:tc>
          <w:tcPr>
            <w:tcW w:w="995" w:type="pct"/>
          </w:tcPr>
          <w:p w14:paraId="71FF7BFA" w14:textId="77777777" w:rsidR="00D64F1A" w:rsidRPr="00D64F1A" w:rsidRDefault="00D64F1A" w:rsidP="00357712">
            <w:pPr>
              <w:pStyle w:val="NoSpacing1"/>
              <w:jc w:val="center"/>
              <w:rPr>
                <w:rFonts w:ascii="Myriad Pro" w:hAnsi="Myriad Pro" w:cs="Tahoma"/>
                <w:lang w:val="ru-RU"/>
              </w:rPr>
            </w:pPr>
            <w:r w:rsidRPr="00D64F1A">
              <w:rPr>
                <w:rFonts w:ascii="Myriad Pro" w:hAnsi="Myriad Pro"/>
                <w:lang w:val="ru-RU"/>
              </w:rPr>
              <w:t>Ціна</w:t>
            </w:r>
          </w:p>
          <w:p w14:paraId="714425DF" w14:textId="77777777" w:rsidR="00D64F1A" w:rsidRPr="00D64F1A" w:rsidRDefault="00D64F1A" w:rsidP="00357712">
            <w:pPr>
              <w:pStyle w:val="NoSpacing1"/>
              <w:jc w:val="center"/>
              <w:rPr>
                <w:rFonts w:ascii="Myriad Pro" w:hAnsi="Myriad Pro" w:cs="Tahoma"/>
                <w:lang w:val="ru-RU"/>
              </w:rPr>
            </w:pPr>
            <w:r w:rsidRPr="00D64F1A">
              <w:rPr>
                <w:rFonts w:ascii="Myriad Pro" w:hAnsi="Myriad Pro"/>
                <w:lang w:val="ru-RU"/>
              </w:rPr>
              <w:t>(загальна сума,</w:t>
            </w:r>
          </w:p>
          <w:p w14:paraId="5E6DC62F" w14:textId="77777777" w:rsidR="00D64F1A" w:rsidRPr="00D64F1A" w:rsidRDefault="00D64F1A" w:rsidP="00357712">
            <w:pPr>
              <w:pStyle w:val="NoSpacing1"/>
              <w:jc w:val="center"/>
              <w:rPr>
                <w:rFonts w:ascii="Myriad Pro" w:hAnsi="Myriad Pro" w:cs="Tahoma"/>
                <w:lang w:val="ru-RU"/>
              </w:rPr>
            </w:pPr>
            <w:r w:rsidRPr="00D64F1A">
              <w:rPr>
                <w:rFonts w:ascii="Myriad Pro" w:hAnsi="Myriad Pro"/>
                <w:lang w:val="ru-RU"/>
              </w:rPr>
              <w:t>включаючи все)</w:t>
            </w:r>
          </w:p>
        </w:tc>
      </w:tr>
      <w:tr w:rsidR="00D64F1A" w:rsidRPr="00832063" w14:paraId="317C5FAE" w14:textId="77777777" w:rsidTr="00357712">
        <w:tc>
          <w:tcPr>
            <w:tcW w:w="240" w:type="pct"/>
          </w:tcPr>
          <w:p w14:paraId="50D95313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1</w:t>
            </w:r>
          </w:p>
        </w:tc>
        <w:tc>
          <w:tcPr>
            <w:tcW w:w="1774" w:type="pct"/>
          </w:tcPr>
          <w:p w14:paraId="3C54CEF4" w14:textId="77777777" w:rsidR="00D64F1A" w:rsidRPr="004D74B5" w:rsidRDefault="00D64F1A" w:rsidP="00357712">
            <w:pPr>
              <w:pStyle w:val="NoSpacing"/>
              <w:jc w:val="both"/>
              <w:rPr>
                <w:rFonts w:ascii="Myriad Pro" w:hAnsi="Myriad Pro" w:cs="Tahoma"/>
                <w:b/>
                <w:bCs/>
                <w:u w:val="single"/>
                <w:lang w:val="uk-UA"/>
              </w:rPr>
            </w:pPr>
            <w:r w:rsidRPr="004D74B5">
              <w:rPr>
                <w:rFonts w:ascii="Myriad Pro" w:hAnsi="Myriad Pro"/>
                <w:lang w:val="uk-UA"/>
              </w:rPr>
              <w:t xml:space="preserve">Розроблено детальну «Методологію проведення загальнонаціонального дослідження впливу пандемії </w:t>
            </w:r>
            <w:r>
              <w:rPr>
                <w:rFonts w:ascii="Myriad Pro" w:hAnsi="Myriad Pro"/>
              </w:rPr>
              <w:t>COVID</w:t>
            </w:r>
            <w:r w:rsidRPr="004D74B5">
              <w:rPr>
                <w:rFonts w:ascii="Myriad Pro" w:hAnsi="Myriad Pro"/>
                <w:lang w:val="uk-UA"/>
              </w:rPr>
              <w:t>-19 на молодь в Україні», складено анотовану структуру звіту; сформовано інструментарій для збору інформації (наприклад, анкету).</w:t>
            </w:r>
          </w:p>
        </w:tc>
        <w:tc>
          <w:tcPr>
            <w:tcW w:w="996" w:type="pct"/>
          </w:tcPr>
          <w:p w14:paraId="1C943252" w14:textId="77777777" w:rsidR="00D64F1A" w:rsidRPr="00832063" w:rsidRDefault="00D64F1A" w:rsidP="00357712">
            <w:pPr>
              <w:pStyle w:val="NoSpacing1"/>
              <w:jc w:val="center"/>
              <w:rPr>
                <w:rFonts w:ascii="Myriad Pro" w:hAnsi="Myriad Pro" w:cs="Tahoma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20%</w:t>
            </w:r>
          </w:p>
        </w:tc>
        <w:tc>
          <w:tcPr>
            <w:tcW w:w="995" w:type="pct"/>
          </w:tcPr>
          <w:p w14:paraId="7C5B38CB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b/>
                <w:bCs/>
                <w:lang w:val="en-GB"/>
              </w:rPr>
            </w:pPr>
          </w:p>
        </w:tc>
        <w:tc>
          <w:tcPr>
            <w:tcW w:w="995" w:type="pct"/>
          </w:tcPr>
          <w:p w14:paraId="529ECF1D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b/>
                <w:bCs/>
                <w:lang w:val="en-GB"/>
              </w:rPr>
            </w:pPr>
          </w:p>
        </w:tc>
      </w:tr>
      <w:tr w:rsidR="00D64F1A" w:rsidRPr="00832063" w14:paraId="340DE308" w14:textId="77777777" w:rsidTr="00357712">
        <w:tc>
          <w:tcPr>
            <w:tcW w:w="240" w:type="pct"/>
          </w:tcPr>
          <w:p w14:paraId="0B6F6F61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b/>
                <w:bCs/>
                <w:sz w:val="22"/>
              </w:rPr>
            </w:pPr>
            <w:r>
              <w:rPr>
                <w:rFonts w:ascii="Myriad Pro" w:hAnsi="Myriad Pro"/>
                <w:b/>
                <w:bCs/>
                <w:sz w:val="22"/>
              </w:rPr>
              <w:t>2</w:t>
            </w:r>
          </w:p>
        </w:tc>
        <w:tc>
          <w:tcPr>
            <w:tcW w:w="1774" w:type="pct"/>
          </w:tcPr>
          <w:p w14:paraId="4D10958F" w14:textId="77777777" w:rsidR="00D64F1A" w:rsidRPr="00832063" w:rsidRDefault="00D64F1A" w:rsidP="00357712">
            <w:pPr>
              <w:pStyle w:val="NoSpacing"/>
              <w:jc w:val="both"/>
              <w:rPr>
                <w:rFonts w:ascii="Myriad Pro" w:hAnsi="Myriad Pro" w:cs="Tahoma"/>
                <w:b/>
                <w:bCs/>
              </w:rPr>
            </w:pPr>
            <w:r>
              <w:rPr>
                <w:rFonts w:ascii="Myriad Pro" w:hAnsi="Myriad Pro"/>
              </w:rPr>
              <w:t>Проект звіту</w:t>
            </w:r>
          </w:p>
        </w:tc>
        <w:tc>
          <w:tcPr>
            <w:tcW w:w="996" w:type="pct"/>
          </w:tcPr>
          <w:p w14:paraId="10466711" w14:textId="77777777" w:rsidR="00D64F1A" w:rsidRPr="00832063" w:rsidRDefault="00D64F1A" w:rsidP="00357712">
            <w:pPr>
              <w:pStyle w:val="NoSpacing1"/>
              <w:jc w:val="center"/>
              <w:rPr>
                <w:rFonts w:ascii="Myriad Pro" w:hAnsi="Myriad Pro" w:cs="Tahoma"/>
                <w:b/>
                <w:bCs/>
                <w:sz w:val="22"/>
              </w:rPr>
            </w:pPr>
            <w:r>
              <w:rPr>
                <w:rFonts w:ascii="Myriad Pro" w:hAnsi="Myriad Pro"/>
                <w:b/>
                <w:bCs/>
                <w:sz w:val="22"/>
              </w:rPr>
              <w:t>40%</w:t>
            </w:r>
          </w:p>
        </w:tc>
        <w:tc>
          <w:tcPr>
            <w:tcW w:w="995" w:type="pct"/>
          </w:tcPr>
          <w:p w14:paraId="77ECC207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b/>
                <w:bCs/>
                <w:sz w:val="22"/>
                <w:lang w:val="en-GB"/>
              </w:rPr>
            </w:pPr>
          </w:p>
        </w:tc>
        <w:tc>
          <w:tcPr>
            <w:tcW w:w="995" w:type="pct"/>
          </w:tcPr>
          <w:p w14:paraId="50DC71FD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b/>
                <w:bCs/>
                <w:sz w:val="22"/>
                <w:lang w:val="en-GB"/>
              </w:rPr>
            </w:pPr>
          </w:p>
        </w:tc>
      </w:tr>
      <w:tr w:rsidR="00D64F1A" w:rsidRPr="00832063" w14:paraId="41C2090E" w14:textId="77777777" w:rsidTr="00357712">
        <w:tc>
          <w:tcPr>
            <w:tcW w:w="240" w:type="pct"/>
            <w:shd w:val="clear" w:color="auto" w:fill="FFFFFF" w:themeFill="background1"/>
          </w:tcPr>
          <w:p w14:paraId="13CB87DF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b/>
                <w:bCs/>
                <w:sz w:val="22"/>
              </w:rPr>
            </w:pPr>
            <w:r>
              <w:rPr>
                <w:rFonts w:ascii="Myriad Pro" w:hAnsi="Myriad Pro"/>
                <w:b/>
                <w:bCs/>
                <w:sz w:val="22"/>
              </w:rPr>
              <w:t>3</w:t>
            </w:r>
          </w:p>
        </w:tc>
        <w:tc>
          <w:tcPr>
            <w:tcW w:w="1774" w:type="pct"/>
            <w:shd w:val="clear" w:color="auto" w:fill="FFFFFF" w:themeFill="background1"/>
          </w:tcPr>
          <w:p w14:paraId="022820F3" w14:textId="77777777" w:rsidR="00D64F1A" w:rsidRPr="00832063" w:rsidRDefault="00D64F1A" w:rsidP="00357712">
            <w:pPr>
              <w:pStyle w:val="NoSpacing"/>
              <w:jc w:val="both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</w:rPr>
              <w:t>Заключний звіт</w:t>
            </w:r>
          </w:p>
        </w:tc>
        <w:tc>
          <w:tcPr>
            <w:tcW w:w="996" w:type="pct"/>
            <w:shd w:val="clear" w:color="auto" w:fill="FFFFFF" w:themeFill="background1"/>
          </w:tcPr>
          <w:p w14:paraId="5884C0D3" w14:textId="77777777" w:rsidR="00D64F1A" w:rsidRPr="00832063" w:rsidRDefault="00D64F1A" w:rsidP="00357712">
            <w:pPr>
              <w:pStyle w:val="NoSpacing1"/>
              <w:jc w:val="center"/>
              <w:rPr>
                <w:rFonts w:ascii="Myriad Pro" w:hAnsi="Myriad Pro" w:cs="Tahoma"/>
                <w:b/>
                <w:bCs/>
                <w:sz w:val="22"/>
              </w:rPr>
            </w:pPr>
            <w:r>
              <w:rPr>
                <w:rFonts w:ascii="Myriad Pro" w:hAnsi="Myriad Pro"/>
                <w:b/>
                <w:bCs/>
                <w:sz w:val="22"/>
              </w:rPr>
              <w:t>40%</w:t>
            </w:r>
          </w:p>
        </w:tc>
        <w:tc>
          <w:tcPr>
            <w:tcW w:w="995" w:type="pct"/>
            <w:shd w:val="clear" w:color="auto" w:fill="FFFFFF" w:themeFill="background1"/>
          </w:tcPr>
          <w:p w14:paraId="77E6417B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b/>
                <w:bCs/>
                <w:sz w:val="22"/>
                <w:lang w:val="en-GB"/>
              </w:rPr>
            </w:pPr>
          </w:p>
        </w:tc>
        <w:tc>
          <w:tcPr>
            <w:tcW w:w="995" w:type="pct"/>
            <w:shd w:val="clear" w:color="auto" w:fill="FFFFFF" w:themeFill="background1"/>
          </w:tcPr>
          <w:p w14:paraId="576B12EE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b/>
                <w:bCs/>
                <w:sz w:val="22"/>
                <w:lang w:val="en-GB"/>
              </w:rPr>
            </w:pPr>
          </w:p>
        </w:tc>
      </w:tr>
      <w:tr w:rsidR="00D64F1A" w:rsidRPr="00832063" w14:paraId="65B972F3" w14:textId="77777777" w:rsidTr="00357712">
        <w:tc>
          <w:tcPr>
            <w:tcW w:w="240" w:type="pct"/>
          </w:tcPr>
          <w:p w14:paraId="4BE23AB2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sz w:val="22"/>
                <w:lang w:val="en-GB"/>
              </w:rPr>
            </w:pPr>
          </w:p>
        </w:tc>
        <w:tc>
          <w:tcPr>
            <w:tcW w:w="1774" w:type="pct"/>
          </w:tcPr>
          <w:p w14:paraId="40F2ABFC" w14:textId="77777777" w:rsidR="00D64F1A" w:rsidRPr="00832063" w:rsidRDefault="00D64F1A" w:rsidP="00357712">
            <w:pPr>
              <w:pStyle w:val="NoSpacing1"/>
              <w:jc w:val="center"/>
              <w:rPr>
                <w:rFonts w:ascii="Myriad Pro" w:hAnsi="Myriad Pro" w:cs="Tahoma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Разом</w:t>
            </w:r>
          </w:p>
        </w:tc>
        <w:tc>
          <w:tcPr>
            <w:tcW w:w="996" w:type="pct"/>
          </w:tcPr>
          <w:p w14:paraId="38BCBCE9" w14:textId="77777777" w:rsidR="00D64F1A" w:rsidRPr="00832063" w:rsidRDefault="00D64F1A" w:rsidP="00357712">
            <w:pPr>
              <w:pStyle w:val="NoSpacing1"/>
              <w:jc w:val="center"/>
              <w:rPr>
                <w:rFonts w:ascii="Myriad Pro" w:hAnsi="Myriad Pro" w:cs="Tahoma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100%</w:t>
            </w:r>
          </w:p>
        </w:tc>
        <w:tc>
          <w:tcPr>
            <w:tcW w:w="995" w:type="pct"/>
          </w:tcPr>
          <w:p w14:paraId="3BA812BB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sz w:val="22"/>
                <w:lang w:val="en-GB"/>
              </w:rPr>
            </w:pPr>
          </w:p>
        </w:tc>
        <w:tc>
          <w:tcPr>
            <w:tcW w:w="995" w:type="pct"/>
          </w:tcPr>
          <w:p w14:paraId="39E372D7" w14:textId="77777777" w:rsidR="00D64F1A" w:rsidRPr="00832063" w:rsidRDefault="00D64F1A" w:rsidP="00357712">
            <w:pPr>
              <w:pStyle w:val="NoSpacing1"/>
              <w:jc w:val="center"/>
              <w:rPr>
                <w:rFonts w:ascii="Myriad Pro" w:hAnsi="Myriad Pro" w:cs="Tahoma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дол. США</w:t>
            </w:r>
          </w:p>
        </w:tc>
      </w:tr>
    </w:tbl>
    <w:p w14:paraId="167BD41C" w14:textId="77777777" w:rsidR="00D64F1A" w:rsidRPr="00832063" w:rsidRDefault="00D64F1A" w:rsidP="00D64F1A">
      <w:pPr>
        <w:pStyle w:val="NoSpacing1"/>
        <w:jc w:val="both"/>
        <w:rPr>
          <w:rFonts w:ascii="Myriad Pro" w:hAnsi="Myriad Pro" w:cs="Tahoma"/>
          <w:b/>
          <w:sz w:val="20"/>
          <w:szCs w:val="20"/>
          <w:lang w:val="en-GB"/>
        </w:rPr>
      </w:pPr>
    </w:p>
    <w:p w14:paraId="2784E501" w14:textId="77777777" w:rsidR="00D64F1A" w:rsidRPr="00832063" w:rsidRDefault="00D64F1A" w:rsidP="00D64F1A">
      <w:pPr>
        <w:pStyle w:val="NoSpacing1"/>
        <w:jc w:val="both"/>
        <w:rPr>
          <w:rFonts w:ascii="Myriad Pro" w:hAnsi="Myriad Pro" w:cs="Tahoma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Б. Розбивка витрат за складовими вартості:</w:t>
      </w:r>
    </w:p>
    <w:p w14:paraId="30521EFF" w14:textId="77777777" w:rsidR="00D64F1A" w:rsidRPr="00B2580B" w:rsidRDefault="00D64F1A" w:rsidP="00D64F1A">
      <w:pPr>
        <w:pStyle w:val="NoSpacing1"/>
        <w:ind w:left="360"/>
        <w:jc w:val="both"/>
        <w:rPr>
          <w:rFonts w:ascii="Myriad Pro" w:hAnsi="Myriad Pro" w:cs="Tahoma"/>
          <w:sz w:val="20"/>
          <w:szCs w:val="20"/>
          <w:lang w:val="ru-RU"/>
        </w:rPr>
      </w:pPr>
    </w:p>
    <w:p w14:paraId="597BE8FD" w14:textId="77777777" w:rsidR="00D64F1A" w:rsidRPr="00832063" w:rsidRDefault="00D64F1A" w:rsidP="00D64F1A">
      <w:pPr>
        <w:pStyle w:val="NoSpacing1"/>
        <w:jc w:val="both"/>
        <w:rPr>
          <w:rFonts w:ascii="Myriad Pro" w:hAnsi="Myriad Pro" w:cs="Tahoma"/>
          <w:sz w:val="20"/>
          <w:szCs w:val="20"/>
        </w:rPr>
      </w:pPr>
      <w:r>
        <w:rPr>
          <w:rFonts w:ascii="Myriad Pro" w:hAnsi="Myriad Pro"/>
          <w:sz w:val="20"/>
          <w:szCs w:val="20"/>
        </w:rPr>
        <w:t>Сторони, що подають пропозиції, мають надати розподіл витрат за вищезазначеними цінами кожного результату, використовуючи наступний формат. ПРООН використовує розподіл витрат для цілей оцінки адекватності ціни, а також для розрахунку ціни в випадку, якщо обидві сторони домовляться додати до обсягу послуг, що надаються, нові результати</w:t>
      </w:r>
    </w:p>
    <w:p w14:paraId="01A60F46" w14:textId="77777777" w:rsidR="00D64F1A" w:rsidRPr="00B2580B" w:rsidRDefault="00D64F1A" w:rsidP="00D64F1A">
      <w:pPr>
        <w:pStyle w:val="NoSpacing1"/>
        <w:ind w:left="360"/>
        <w:jc w:val="both"/>
        <w:rPr>
          <w:rFonts w:ascii="Myriad Pro" w:hAnsi="Myriad Pro" w:cs="Tahoma"/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48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2"/>
        <w:gridCol w:w="1913"/>
        <w:gridCol w:w="1781"/>
        <w:gridCol w:w="1014"/>
        <w:gridCol w:w="1499"/>
      </w:tblGrid>
      <w:tr w:rsidR="00D64F1A" w:rsidRPr="00832063" w14:paraId="6FB10D1B" w14:textId="77777777" w:rsidTr="00357712"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B058" w14:textId="77777777" w:rsidR="00D64F1A" w:rsidRPr="00832063" w:rsidRDefault="00D64F1A" w:rsidP="00357712">
            <w:pPr>
              <w:pStyle w:val="NoSpacing1"/>
              <w:ind w:left="34"/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Діяльність/витрати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F77C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Винагорода</w:t>
            </w:r>
          </w:p>
          <w:p w14:paraId="61DC3B58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за одиницю</w:t>
            </w:r>
          </w:p>
          <w:p w14:paraId="58DD7D01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часу (наприклад, день,</w:t>
            </w:r>
          </w:p>
          <w:p w14:paraId="441167A1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місяць тощо)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6447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Загальний період</w:t>
            </w:r>
          </w:p>
          <w:p w14:paraId="1830DB00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залучення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555C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Вартість за одиницю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7367" w14:textId="77777777" w:rsidR="00D64F1A" w:rsidRPr="00832063" w:rsidRDefault="00D64F1A" w:rsidP="00357712">
            <w:pPr>
              <w:pStyle w:val="NoSpacing1"/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Сума без ПДВ </w:t>
            </w:r>
          </w:p>
        </w:tc>
      </w:tr>
      <w:tr w:rsidR="00D64F1A" w:rsidRPr="00832063" w14:paraId="4D820868" w14:textId="77777777" w:rsidTr="00357712"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CB14" w14:textId="77777777" w:rsidR="00D64F1A" w:rsidRPr="00832063" w:rsidRDefault="00D64F1A" w:rsidP="00357712">
            <w:pPr>
              <w:pStyle w:val="NoSpacing1"/>
              <w:ind w:left="34"/>
              <w:jc w:val="both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Послуги персоналу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AB4A" w14:textId="77777777" w:rsidR="00D64F1A" w:rsidRPr="00832063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F473" w14:textId="77777777" w:rsidR="00D64F1A" w:rsidRPr="00832063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ACF4" w14:textId="77777777" w:rsidR="00D64F1A" w:rsidRPr="00832063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E9EE" w14:textId="77777777" w:rsidR="00D64F1A" w:rsidRPr="00832063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D64F1A" w:rsidRPr="00832063" w14:paraId="41AAA831" w14:textId="77777777" w:rsidTr="00357712"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596C" w14:textId="77777777" w:rsidR="00D64F1A" w:rsidRPr="00832063" w:rsidRDefault="00D64F1A" w:rsidP="00357712">
            <w:pPr>
              <w:pStyle w:val="NoSpacing1"/>
              <w:ind w:left="34"/>
              <w:jc w:val="both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Керівник групи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83D55" w14:textId="77777777" w:rsidR="00D64F1A" w:rsidRPr="00832063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A918" w14:textId="77777777" w:rsidR="00D64F1A" w:rsidRPr="00832063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AE92" w14:textId="77777777" w:rsidR="00D64F1A" w:rsidRPr="00832063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0FBE" w14:textId="77777777" w:rsidR="00D64F1A" w:rsidRPr="00832063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D64F1A" w:rsidRPr="00832063" w14:paraId="59FBADA9" w14:textId="77777777" w:rsidTr="00357712"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342B" w14:textId="77777777" w:rsidR="00D64F1A" w:rsidRPr="00832063" w:rsidRDefault="00D64F1A" w:rsidP="00357712">
            <w:pPr>
              <w:pStyle w:val="NoSpacing1"/>
              <w:ind w:left="34"/>
              <w:jc w:val="both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2 основні експерти з проведення дослідження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3B1" w14:textId="77777777" w:rsidR="00D64F1A" w:rsidRPr="00B2580B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09F" w14:textId="77777777" w:rsidR="00D64F1A" w:rsidRPr="00B2580B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9D01" w14:textId="77777777" w:rsidR="00D64F1A" w:rsidRPr="00B2580B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EFA7" w14:textId="77777777" w:rsidR="00D64F1A" w:rsidRPr="00B2580B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ru-RU"/>
              </w:rPr>
            </w:pPr>
          </w:p>
        </w:tc>
      </w:tr>
      <w:tr w:rsidR="00D64F1A" w:rsidRPr="00832063" w14:paraId="5178A3E4" w14:textId="77777777" w:rsidTr="00357712"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1DFD" w14:textId="77777777" w:rsidR="00D64F1A" w:rsidRPr="00832063" w:rsidRDefault="00D64F1A" w:rsidP="00357712">
            <w:pPr>
              <w:pStyle w:val="NoSpacing1"/>
              <w:ind w:left="34"/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Інші члени команди, за необхідності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3479" w14:textId="77777777" w:rsidR="00D64F1A" w:rsidRPr="00B2580B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DD53" w14:textId="77777777" w:rsidR="00D64F1A" w:rsidRPr="00B2580B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8B0D" w14:textId="77777777" w:rsidR="00D64F1A" w:rsidRPr="00B2580B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39A7" w14:textId="77777777" w:rsidR="00D64F1A" w:rsidRPr="00B2580B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ru-RU"/>
              </w:rPr>
            </w:pPr>
          </w:p>
        </w:tc>
      </w:tr>
      <w:tr w:rsidR="00D64F1A" w:rsidRPr="00832063" w14:paraId="7693A280" w14:textId="77777777" w:rsidTr="00357712"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45525" w14:textId="77777777" w:rsidR="00D64F1A" w:rsidRPr="00832063" w:rsidRDefault="00D64F1A" w:rsidP="00357712">
            <w:pPr>
              <w:pStyle w:val="NoSpacing1"/>
              <w:ind w:left="34"/>
              <w:jc w:val="both"/>
              <w:rPr>
                <w:rFonts w:ascii="Myriad Pro" w:hAnsi="Myriad Pro" w:cs="Tahoma"/>
                <w:i/>
                <w:sz w:val="20"/>
                <w:szCs w:val="20"/>
              </w:rPr>
            </w:pPr>
            <w:r>
              <w:rPr>
                <w:rFonts w:ascii="Myriad Pro" w:hAnsi="Myriad Pro"/>
                <w:i/>
                <w:sz w:val="20"/>
                <w:szCs w:val="20"/>
              </w:rPr>
              <w:t>Інші витрати (якщо такі є - чітко визначити діяльність/витрати)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34D3" w14:textId="77777777" w:rsidR="00D64F1A" w:rsidRPr="00B2580B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ru-RU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47F6" w14:textId="77777777" w:rsidR="00D64F1A" w:rsidRPr="00B2580B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82E1" w14:textId="77777777" w:rsidR="00D64F1A" w:rsidRPr="00B2580B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DBC3" w14:textId="77777777" w:rsidR="00D64F1A" w:rsidRPr="00B2580B" w:rsidRDefault="00D64F1A" w:rsidP="00357712">
            <w:pPr>
              <w:pStyle w:val="NoSpacing1"/>
              <w:ind w:left="360"/>
              <w:jc w:val="both"/>
              <w:rPr>
                <w:rFonts w:ascii="Myriad Pro" w:hAnsi="Myriad Pro" w:cs="Tahoma"/>
                <w:sz w:val="20"/>
                <w:szCs w:val="20"/>
                <w:lang w:val="ru-RU"/>
              </w:rPr>
            </w:pPr>
          </w:p>
        </w:tc>
      </w:tr>
    </w:tbl>
    <w:p w14:paraId="18CE0077" w14:textId="77777777" w:rsidR="00D64F1A" w:rsidRPr="00832063" w:rsidRDefault="00D64F1A" w:rsidP="00D64F1A">
      <w:pPr>
        <w:ind w:left="360"/>
        <w:jc w:val="both"/>
        <w:rPr>
          <w:rFonts w:ascii="Calibri" w:hAnsi="Calibri" w:cs="Times New Roman"/>
          <w:kern w:val="28"/>
        </w:rPr>
      </w:pPr>
    </w:p>
    <w:p w14:paraId="31F4815D" w14:textId="77777777" w:rsidR="00D64F1A" w:rsidRDefault="00D64F1A" w:rsidP="00D64F1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C13A61A" w14:textId="77777777" w:rsidR="00D64F1A" w:rsidRPr="000F6087" w:rsidRDefault="00D64F1A" w:rsidP="00D64F1A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0F6087">
        <w:rPr>
          <w:rFonts w:asciiTheme="minorHAnsi" w:hAnsiTheme="minorHAnsi"/>
          <w:b/>
          <w:sz w:val="22"/>
          <w:szCs w:val="22"/>
          <w:u w:val="single"/>
        </w:rPr>
        <w:t>Таблица 3: Предложение о соблюдении других условий и сопутствующих требований/критерии оценки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7"/>
        <w:gridCol w:w="1418"/>
        <w:gridCol w:w="2410"/>
      </w:tblGrid>
      <w:tr w:rsidR="00D64F1A" w:rsidRPr="003E5B4F" w14:paraId="5A03D3BD" w14:textId="77777777" w:rsidTr="00357712">
        <w:trPr>
          <w:trHeight w:val="208"/>
        </w:trPr>
        <w:tc>
          <w:tcPr>
            <w:tcW w:w="4536" w:type="dxa"/>
            <w:vMerge w:val="restart"/>
          </w:tcPr>
          <w:p w14:paraId="68D7FAB3" w14:textId="77777777" w:rsidR="00D64F1A" w:rsidRPr="003E5B4F" w:rsidRDefault="00D64F1A" w:rsidP="00357712">
            <w:pPr>
              <w:ind w:firstLine="72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0B99B44" w14:textId="77777777" w:rsidR="00D64F1A" w:rsidRPr="003E5B4F" w:rsidRDefault="00D64F1A" w:rsidP="0035771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E5B4F">
              <w:rPr>
                <w:rFonts w:asciiTheme="minorHAnsi" w:hAnsiTheme="minorHAnsi"/>
                <w:b/>
                <w:sz w:val="20"/>
                <w:szCs w:val="20"/>
              </w:rPr>
              <w:t>Другая информация, касающаяся нашей ценовой котировки:</w:t>
            </w:r>
          </w:p>
        </w:tc>
        <w:tc>
          <w:tcPr>
            <w:tcW w:w="5245" w:type="dxa"/>
            <w:gridSpan w:val="3"/>
          </w:tcPr>
          <w:p w14:paraId="2B864B4F" w14:textId="77777777" w:rsidR="00D64F1A" w:rsidRPr="003E5B4F" w:rsidRDefault="00D64F1A" w:rsidP="0035771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E5B4F">
              <w:rPr>
                <w:rFonts w:asciiTheme="minorHAnsi" w:hAnsiTheme="minorHAnsi"/>
                <w:b/>
                <w:sz w:val="20"/>
                <w:szCs w:val="20"/>
              </w:rPr>
              <w:t>Ваши ответы</w:t>
            </w:r>
          </w:p>
        </w:tc>
      </w:tr>
      <w:tr w:rsidR="00D64F1A" w:rsidRPr="003E5B4F" w14:paraId="0483197A" w14:textId="77777777" w:rsidTr="00357712">
        <w:trPr>
          <w:trHeight w:val="382"/>
        </w:trPr>
        <w:tc>
          <w:tcPr>
            <w:tcW w:w="4536" w:type="dxa"/>
            <w:vMerge/>
          </w:tcPr>
          <w:p w14:paraId="5FDEE2C8" w14:textId="77777777" w:rsidR="00D64F1A" w:rsidRPr="003E5B4F" w:rsidRDefault="00D64F1A" w:rsidP="00357712">
            <w:pPr>
              <w:ind w:firstLine="72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AF0CCB" w14:textId="77777777" w:rsidR="00D64F1A" w:rsidRPr="003E5B4F" w:rsidRDefault="00D64F1A" w:rsidP="00357712">
            <w:pPr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3E5B4F">
              <w:rPr>
                <w:rFonts w:asciiTheme="minorHAnsi" w:hAnsiTheme="minorHAnsi"/>
                <w:b/>
                <w:i/>
                <w:sz w:val="20"/>
                <w:szCs w:val="20"/>
              </w:rPr>
              <w:t>Да, мы будем соблюдать</w:t>
            </w:r>
          </w:p>
        </w:tc>
        <w:tc>
          <w:tcPr>
            <w:tcW w:w="1418" w:type="dxa"/>
          </w:tcPr>
          <w:p w14:paraId="4A8A7E12" w14:textId="77777777" w:rsidR="00D64F1A" w:rsidRPr="003E5B4F" w:rsidRDefault="00D64F1A" w:rsidP="00357712">
            <w:pPr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3E5B4F">
              <w:rPr>
                <w:rFonts w:asciiTheme="minorHAnsi" w:hAnsiTheme="minorHAnsi"/>
                <w:b/>
                <w:i/>
                <w:sz w:val="20"/>
                <w:szCs w:val="20"/>
              </w:rPr>
              <w:t>Нет, мы не можем соблюдать</w:t>
            </w:r>
          </w:p>
        </w:tc>
        <w:tc>
          <w:tcPr>
            <w:tcW w:w="2410" w:type="dxa"/>
          </w:tcPr>
          <w:p w14:paraId="3E134677" w14:textId="77777777" w:rsidR="00D64F1A" w:rsidRPr="003E5B4F" w:rsidRDefault="00D64F1A" w:rsidP="00357712">
            <w:pPr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3E5B4F">
              <w:rPr>
                <w:rFonts w:asciiTheme="minorHAnsi" w:hAnsiTheme="minorHAnsi"/>
                <w:b/>
                <w:i/>
                <w:sz w:val="20"/>
                <w:szCs w:val="20"/>
              </w:rPr>
              <w:t>Если вы не можете соблюдать, представьте, пожалуйста, контр-предложение</w:t>
            </w:r>
          </w:p>
        </w:tc>
      </w:tr>
      <w:tr w:rsidR="00D64F1A" w:rsidRPr="003E5B4F" w14:paraId="15268B2A" w14:textId="77777777" w:rsidTr="00357712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3475136B" w14:textId="77777777" w:rsidR="00D64F1A" w:rsidRPr="003E5B4F" w:rsidRDefault="00D64F1A" w:rsidP="0035771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E5B4F">
              <w:rPr>
                <w:rFonts w:asciiTheme="minorHAnsi" w:hAnsiTheme="minorHAnsi"/>
                <w:sz w:val="20"/>
                <w:szCs w:val="20"/>
              </w:rPr>
              <w:t xml:space="preserve">Срок действия Ценовой котировки (мин.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3E5B4F">
              <w:rPr>
                <w:rFonts w:asciiTheme="minorHAnsi" w:hAnsiTheme="minorHAnsi"/>
                <w:sz w:val="20"/>
                <w:szCs w:val="20"/>
              </w:rPr>
              <w:t>0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6CF42" w14:textId="77777777" w:rsidR="00D64F1A" w:rsidRPr="003E5B4F" w:rsidRDefault="00D64F1A" w:rsidP="00357712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9D339" w14:textId="77777777" w:rsidR="00D64F1A" w:rsidRPr="003E5B4F" w:rsidRDefault="00D64F1A" w:rsidP="00357712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8E6AF" w14:textId="77777777" w:rsidR="00D64F1A" w:rsidRPr="003E5B4F" w:rsidRDefault="00D64F1A" w:rsidP="00357712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64F1A" w:rsidRPr="003E5B4F" w14:paraId="7583B93E" w14:textId="77777777" w:rsidTr="00357712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02B57798" w14:textId="77777777" w:rsidR="00D64F1A" w:rsidRPr="003E5B4F" w:rsidRDefault="00D64F1A" w:rsidP="00357712">
            <w:pPr>
              <w:rPr>
                <w:rFonts w:asciiTheme="minorHAnsi" w:hAnsiTheme="minorHAnsi" w:cs="Calibri"/>
                <w:bCs/>
                <w:sz w:val="20"/>
                <w:szCs w:val="20"/>
                <w:lang w:val="uk-UA"/>
              </w:rPr>
            </w:pPr>
            <w:r w:rsidRPr="003E5B4F">
              <w:rPr>
                <w:rFonts w:asciiTheme="minorHAnsi" w:hAnsiTheme="minorHAnsi"/>
                <w:sz w:val="20"/>
                <w:szCs w:val="20"/>
              </w:rPr>
              <w:t xml:space="preserve">Все положения Общих положений и условий ПРООН </w:t>
            </w:r>
            <w:r w:rsidRPr="003E5B4F">
              <w:rPr>
                <w:rFonts w:asciiTheme="minorHAnsi" w:hAnsiTheme="minorHAnsi"/>
                <w:sz w:val="20"/>
                <w:szCs w:val="20"/>
                <w:lang w:val="uk-UA"/>
              </w:rPr>
              <w:t>(включая условия оплаты)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9B194" w14:textId="77777777" w:rsidR="00D64F1A" w:rsidRPr="003E5B4F" w:rsidRDefault="00D64F1A" w:rsidP="00357712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E2674" w14:textId="77777777" w:rsidR="00D64F1A" w:rsidRPr="003E5B4F" w:rsidRDefault="00D64F1A" w:rsidP="00357712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F6A4" w14:textId="77777777" w:rsidR="00D64F1A" w:rsidRPr="003E5B4F" w:rsidRDefault="00D64F1A" w:rsidP="00357712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96688E7" w14:textId="77777777" w:rsidR="00D64F1A" w:rsidRPr="003E5B4F" w:rsidRDefault="00D64F1A" w:rsidP="00D64F1A">
      <w:pPr>
        <w:ind w:firstLine="720"/>
        <w:jc w:val="both"/>
        <w:rPr>
          <w:rFonts w:asciiTheme="minorHAnsi" w:hAnsiTheme="minorHAnsi" w:cs="Calibri"/>
          <w:sz w:val="20"/>
          <w:szCs w:val="20"/>
        </w:rPr>
      </w:pPr>
      <w:r w:rsidRPr="003E5B4F">
        <w:rPr>
          <w:rFonts w:asciiTheme="minorHAnsi" w:hAnsiTheme="minorHAnsi"/>
          <w:sz w:val="20"/>
          <w:szCs w:val="20"/>
        </w:rPr>
        <w:t>Вся другая информация, которую мы не  предоставили, автоматически подразумевает наше  полное соблюдение требований, положений и условий ЗЦК.</w:t>
      </w:r>
    </w:p>
    <w:p w14:paraId="4D9EF470" w14:textId="77777777" w:rsidR="00D64F1A" w:rsidRPr="003E5B4F" w:rsidRDefault="00D64F1A" w:rsidP="00D64F1A">
      <w:pPr>
        <w:ind w:left="3960"/>
        <w:rPr>
          <w:rFonts w:asciiTheme="minorHAnsi" w:hAnsiTheme="minorHAnsi" w:cs="Calibri"/>
          <w:i/>
          <w:sz w:val="20"/>
          <w:szCs w:val="20"/>
        </w:rPr>
      </w:pPr>
      <w:r w:rsidRPr="003E5B4F">
        <w:rPr>
          <w:rFonts w:asciiTheme="minorHAnsi" w:hAnsiTheme="minorHAnsi"/>
          <w:i/>
          <w:sz w:val="20"/>
          <w:szCs w:val="20"/>
        </w:rPr>
        <w:t>[Имя и подпись уполномоченного лица поставщика]</w:t>
      </w:r>
    </w:p>
    <w:p w14:paraId="66144374" w14:textId="77777777" w:rsidR="00D64F1A" w:rsidRPr="00EF15DC" w:rsidRDefault="00D64F1A" w:rsidP="00D64F1A">
      <w:pPr>
        <w:ind w:left="3960"/>
        <w:rPr>
          <w:rFonts w:ascii="Times New Roman" w:hAnsi="Times New Roman" w:cs="Times New Roman"/>
          <w:b/>
          <w:sz w:val="20"/>
          <w:szCs w:val="20"/>
        </w:rPr>
      </w:pPr>
      <w:r w:rsidRPr="003E5B4F">
        <w:rPr>
          <w:rFonts w:asciiTheme="minorHAnsi" w:hAnsiTheme="minorHAnsi"/>
          <w:i/>
          <w:sz w:val="20"/>
          <w:szCs w:val="20"/>
        </w:rPr>
        <w:t>[Должность]</w:t>
      </w:r>
      <w:r>
        <w:rPr>
          <w:rFonts w:asciiTheme="minorHAnsi" w:hAnsiTheme="minorHAnsi"/>
          <w:i/>
          <w:sz w:val="20"/>
          <w:szCs w:val="20"/>
        </w:rPr>
        <w:t xml:space="preserve">    </w:t>
      </w:r>
      <w:r w:rsidRPr="000F6087">
        <w:rPr>
          <w:rFonts w:asciiTheme="minorHAnsi" w:hAnsiTheme="minorHAnsi"/>
          <w:i/>
          <w:sz w:val="22"/>
          <w:szCs w:val="22"/>
        </w:rPr>
        <w:t>[Дата и печать]</w:t>
      </w:r>
    </w:p>
    <w:p w14:paraId="03BFADD2" w14:textId="77777777" w:rsidR="00C72E6A" w:rsidRDefault="00C72E6A"/>
    <w:sectPr w:rsidR="00C72E6A" w:rsidSect="00EF15DC">
      <w:pgSz w:w="11906" w:h="16838"/>
      <w:pgMar w:top="567" w:right="746" w:bottom="990" w:left="851" w:header="709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A0D4" w14:textId="77777777" w:rsidR="005A4DBD" w:rsidRDefault="005A4DBD" w:rsidP="005A4DBD">
      <w:r>
        <w:separator/>
      </w:r>
    </w:p>
  </w:endnote>
  <w:endnote w:type="continuationSeparator" w:id="0">
    <w:p w14:paraId="1AA35034" w14:textId="77777777" w:rsidR="005A4DBD" w:rsidRDefault="005A4DBD" w:rsidP="005A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171C" w14:textId="77777777" w:rsidR="005A4DBD" w:rsidRDefault="005A4DBD" w:rsidP="005A4DBD">
      <w:r>
        <w:separator/>
      </w:r>
    </w:p>
  </w:footnote>
  <w:footnote w:type="continuationSeparator" w:id="0">
    <w:p w14:paraId="7DAB7A5C" w14:textId="77777777" w:rsidR="005A4DBD" w:rsidRDefault="005A4DBD" w:rsidP="005A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70"/>
    <w:rsid w:val="00022A1D"/>
    <w:rsid w:val="005A4DBD"/>
    <w:rsid w:val="007B1170"/>
    <w:rsid w:val="00945937"/>
    <w:rsid w:val="00C52FC5"/>
    <w:rsid w:val="00C72E6A"/>
    <w:rsid w:val="00D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751C"/>
  <w15:chartTrackingRefBased/>
  <w15:docId w15:val="{F515BBF6-C606-4671-BC79-70EBE68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F1A"/>
    <w:rPr>
      <w:rFonts w:ascii="Arial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52F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 w:cs="Calibri"/>
    </w:rPr>
  </w:style>
  <w:style w:type="paragraph" w:styleId="NoSpacing">
    <w:name w:val="No Spacing"/>
    <w:uiPriority w:val="1"/>
    <w:qFormat/>
    <w:rsid w:val="00C52F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C52FC5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Courier" w:hAnsi="Courier" w:cs="Courier"/>
      <w:kern w:val="28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52FC5"/>
    <w:rPr>
      <w:rFonts w:ascii="Courier" w:hAnsi="Courier" w:cs="Courier"/>
      <w:kern w:val="28"/>
      <w:sz w:val="20"/>
      <w:szCs w:val="20"/>
    </w:rPr>
  </w:style>
  <w:style w:type="paragraph" w:styleId="Header">
    <w:name w:val="header"/>
    <w:basedOn w:val="Normal"/>
    <w:link w:val="HeaderChar"/>
    <w:rsid w:val="00D64F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64F1A"/>
    <w:rPr>
      <w:rFonts w:ascii="Arial" w:hAnsi="Arial" w:cs="Arial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D64F1A"/>
    <w:rPr>
      <w:rFonts w:ascii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4DB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DBD"/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25375c54994a098f0afea097860041 xmlns="0124b8df-39c7-408d-b94b-f1b19326dac9">
      <Terms xmlns="http://schemas.microsoft.com/office/infopath/2007/PartnerControls"/>
    </ib25375c54994a098f0afea097860041>
    <TaxCatchAll xmlns="0124b8df-39c7-408d-b94b-f1b19326dac9"/>
    <Procurement_x0020_Plan_x0020_nr xmlns="0124b8df-39c7-408d-b94b-f1b19326dac9" xsi:nil="true"/>
    <Year xmlns="0124b8df-39c7-408d-b94b-f1b19326dac9" xsi:nil="true"/>
    <k0db2613b3b04255b3dcf11d9a5bd48c xmlns="0124b8df-39c7-408d-b94b-f1b19326dac9">
      <Terms xmlns="http://schemas.microsoft.com/office/infopath/2007/PartnerControls"/>
    </k0db2613b3b04255b3dcf11d9a5bd48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vil Works Contract" ma:contentTypeID="0x0101005D1732F72A487648B65596CBF19553A80600BB6AC216449E234B97E5A0B2B2B7EB09" ma:contentTypeVersion="19" ma:contentTypeDescription="" ma:contentTypeScope="" ma:versionID="393dbe22627dd18b83c19e6aa1c25a6d">
  <xsd:schema xmlns:xsd="http://www.w3.org/2001/XMLSchema" xmlns:xs="http://www.w3.org/2001/XMLSchema" xmlns:p="http://schemas.microsoft.com/office/2006/metadata/properties" xmlns:ns2="0124b8df-39c7-408d-b94b-f1b19326dac9" xmlns:ns3="b854302c-0219-4935-b33c-b846e77a2852" targetNamespace="http://schemas.microsoft.com/office/2006/metadata/properties" ma:root="true" ma:fieldsID="1c3702c2f4a0bdd2bcc339eaa3d90c29" ns2:_="" ns3:_="">
    <xsd:import namespace="0124b8df-39c7-408d-b94b-f1b19326dac9"/>
    <xsd:import namespace="b854302c-0219-4935-b33c-b846e77a2852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ib25375c54994a098f0afea097860041" minOccurs="0"/>
                <xsd:element ref="ns2:TaxCatchAll" minOccurs="0"/>
                <xsd:element ref="ns2:TaxCatchAllLabel" minOccurs="0"/>
                <xsd:element ref="ns2:Procurement_x0020_Plan_x0020_nr" minOccurs="0"/>
                <xsd:element ref="ns2:k0db2613b3b04255b3dcf11d9a5bd48c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4b8df-39c7-408d-b94b-f1b19326dac9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ib25375c54994a098f0afea097860041" ma:index="9" nillable="true" ma:taxonomy="true" ma:internalName="ib25375c54994a098f0afea097860041" ma:taxonomyFieldName="Procurement_x0020_modality" ma:displayName="Procurement modality" ma:readOnly="false" ma:default="" ma:fieldId="{2b25375c-5499-4a09-8f0a-fea097860041}" ma:sspId="f8ebb0a5-c57d-4c3a-bec7-8a38252dd05c" ma:termSetId="be2cf7ab-e660-4bf3-88cc-f3e22753586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b8d2aaa-c693-4aa9-968c-177ed8a5fe63}" ma:internalName="TaxCatchAll" ma:showField="CatchAllData" ma:web="0124b8df-39c7-408d-b94b-f1b19326d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b8d2aaa-c693-4aa9-968c-177ed8a5fe63}" ma:internalName="TaxCatchAllLabel" ma:readOnly="true" ma:showField="CatchAllDataLabel" ma:web="0124b8df-39c7-408d-b94b-f1b19326d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urement_x0020_Plan_x0020_nr" ma:index="13" nillable="true" ma:displayName="Procurement Plan nr" ma:internalName="Procurement_x0020_Plan_x0020_nr" ma:readOnly="false">
      <xsd:simpleType>
        <xsd:restriction base="dms:Number"/>
      </xsd:simpleType>
    </xsd:element>
    <xsd:element name="k0db2613b3b04255b3dcf11d9a5bd48c" ma:index="14" nillable="true" ma:taxonomy="true" ma:internalName="k0db2613b3b04255b3dcf11d9a5bd48c" ma:taxonomyFieldName="Requesting_x0020_unit" ma:displayName="Requesting unit" ma:readOnly="false" ma:default="" ma:fieldId="{40db2613-b3b0-4255-b3dc-f11d9a5bd48c}" ma:sspId="f8ebb0a5-c57d-4c3a-bec7-8a38252dd05c" ma:termSetId="b085a614-e888-4cfb-88cb-801b147016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302c-0219-4935-b33c-b846e77a285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195B2-F62A-4CE4-AD85-0F3DB27164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24b8df-39c7-408d-b94b-f1b19326dac9"/>
    <ds:schemaRef ds:uri="http://purl.org/dc/elements/1.1/"/>
    <ds:schemaRef ds:uri="http://schemas.microsoft.com/office/2006/metadata/properties"/>
    <ds:schemaRef ds:uri="b854302c-0219-4935-b33c-b846e77a28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A15825-3BCB-4BBB-9271-6BABA7600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53377-231F-43A4-97C8-21E1B8D38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4b8df-39c7-408d-b94b-f1b19326dac9"/>
    <ds:schemaRef ds:uri="b854302c-0219-4935-b33c-b846e77a2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Anokhina</dc:creator>
  <cp:keywords/>
  <dc:description/>
  <cp:lastModifiedBy>Maryna Anokhina</cp:lastModifiedBy>
  <cp:revision>4</cp:revision>
  <dcterms:created xsi:type="dcterms:W3CDTF">2020-05-18T13:49:00Z</dcterms:created>
  <dcterms:modified xsi:type="dcterms:W3CDTF">2020-05-18T13:52:00Z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0x0101005D1732F72A487648B65596CBF19553A80600BB6AC216449E234B97E5A0B2B2B7EB09</vt:lpwstr>
  </property>
  <property fmtid="{D5CDD505-2E9C-101B-9397-08002B2CF9AE}" pid="3" name="Procurement modality">
    <vt:lpwstr/>
  </property>
  <property fmtid="{D5CDD505-2E9C-101B-9397-08002B2CF9AE}" pid="4" name="Requesting unit">
    <vt:lpwstr/>
  </property>
</Properties>
</file>