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2BF9" w14:textId="77777777" w:rsidR="00CB728E" w:rsidRPr="00BA3B25" w:rsidRDefault="00CB728E" w:rsidP="00CB728E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 w:rsidRPr="00D56315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  <w:r>
        <w:rPr>
          <w:rFonts w:ascii="Myriad Pro" w:hAnsi="Myriad Pro" w:cs="Calibri"/>
          <w:b/>
          <w:sz w:val="22"/>
          <w:szCs w:val="22"/>
          <w:lang w:val="ru-RU"/>
        </w:rPr>
        <w:t>.</w:t>
      </w:r>
      <w:r>
        <w:rPr>
          <w:rFonts w:ascii="Myriad Pro" w:hAnsi="Myriad Pro" w:cs="Calibri"/>
          <w:b/>
          <w:sz w:val="22"/>
          <w:szCs w:val="22"/>
          <w:lang w:val="en-GB"/>
        </w:rPr>
        <w:t>a</w:t>
      </w:r>
    </w:p>
    <w:p w14:paraId="023CB37F" w14:textId="77777777" w:rsidR="00CB728E" w:rsidRDefault="00CB728E" w:rsidP="00CB728E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6DBEBFEA" w14:textId="77777777" w:rsidR="00CB728E" w:rsidRPr="00D56315" w:rsidRDefault="00CB728E" w:rsidP="00CB728E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49D5575D" w14:textId="77777777" w:rsidR="00CB728E" w:rsidRPr="00D56315" w:rsidRDefault="00CB728E" w:rsidP="00CB728E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D56315">
        <w:rPr>
          <w:rFonts w:ascii="Myriad Pro" w:hAnsi="Myriad Pro" w:cs="Calibri"/>
          <w:b/>
          <w:sz w:val="22"/>
          <w:szCs w:val="22"/>
          <w:lang w:val="ru-RU"/>
        </w:rPr>
        <w:t>ФОРМА ЗАЯВКИ ДЛЯ ПРЕДСТАВЛЕНИЯ ПРЕДЛОЖЕНИЯ ПОСТАВЩИКА УСЛУГ</w:t>
      </w:r>
    </w:p>
    <w:p w14:paraId="18857629" w14:textId="77777777" w:rsidR="00CB728E" w:rsidRPr="00D56315" w:rsidRDefault="00CB728E" w:rsidP="00CB728E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5312C189" w14:textId="77777777" w:rsidR="00CB728E" w:rsidRPr="00D56315" w:rsidRDefault="00CB728E" w:rsidP="00CB728E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D56315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услуг)</w:t>
      </w:r>
    </w:p>
    <w:p w14:paraId="119778EB" w14:textId="77777777" w:rsidR="00CB728E" w:rsidRPr="00D56315" w:rsidRDefault="00CB728E" w:rsidP="00CB728E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7B06822B" w14:textId="77777777" w:rsidR="00CB728E" w:rsidRPr="00D56315" w:rsidRDefault="00CB728E" w:rsidP="00CB728E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43BCB1AB" w14:textId="77777777" w:rsidR="00CB728E" w:rsidRPr="00D56315" w:rsidRDefault="00CB728E" w:rsidP="00CB728E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D56315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D56315">
        <w:rPr>
          <w:rFonts w:ascii="Myriad Pro" w:hAnsi="Myriad Pro" w:cs="Calibri"/>
          <w:i/>
          <w:color w:val="FF0000"/>
          <w:sz w:val="22"/>
          <w:szCs w:val="22"/>
          <w:lang w:val="ru-RU"/>
        </w:rPr>
        <w:t>Место]</w:t>
      </w:r>
    </w:p>
    <w:p w14:paraId="38F8C550" w14:textId="77777777" w:rsidR="00CB728E" w:rsidRPr="00D56315" w:rsidRDefault="00CB728E" w:rsidP="00CB728E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D56315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D56315">
        <w:rPr>
          <w:rFonts w:ascii="Myriad Pro" w:hAnsi="Myriad Pro" w:cs="Calibri"/>
          <w:i/>
          <w:color w:val="FF0000"/>
          <w:sz w:val="22"/>
          <w:szCs w:val="22"/>
          <w:lang w:val="ru-RU"/>
        </w:rPr>
        <w:t>Дата]</w:t>
      </w:r>
    </w:p>
    <w:p w14:paraId="3AB65FE3" w14:textId="77777777" w:rsidR="00CB728E" w:rsidRPr="00D56315" w:rsidRDefault="00CB728E" w:rsidP="00CB728E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0189486F" w14:textId="77777777" w:rsidR="00CB728E" w:rsidRPr="00D56315" w:rsidRDefault="00CB728E" w:rsidP="00CB728E">
      <w:pPr>
        <w:rPr>
          <w:rFonts w:ascii="Myriad Pro" w:hAnsi="Myriad Pro" w:cs="Calibri"/>
          <w:sz w:val="22"/>
          <w:szCs w:val="22"/>
          <w:lang w:val="ru-RU"/>
        </w:rPr>
      </w:pPr>
      <w:r w:rsidRPr="00D56315"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 w:rsidRPr="00D56315">
        <w:rPr>
          <w:rFonts w:ascii="Myriad Pro" w:hAnsi="Myriad Pro" w:cs="Calibri"/>
          <w:sz w:val="22"/>
          <w:szCs w:val="22"/>
          <w:lang w:val="ru-RU"/>
        </w:rPr>
        <w:tab/>
      </w:r>
      <w:r w:rsidRPr="00D56315">
        <w:rPr>
          <w:rFonts w:ascii="Myriad Pro" w:hAnsi="Myriad Pro" w:cs="Calibri"/>
          <w:color w:val="000000"/>
          <w:sz w:val="22"/>
          <w:szCs w:val="22"/>
          <w:lang w:val="ru-RU"/>
        </w:rPr>
        <w:t xml:space="preserve">Нелли </w:t>
      </w:r>
      <w:proofErr w:type="spellStart"/>
      <w:r w:rsidRPr="00D56315">
        <w:rPr>
          <w:rFonts w:ascii="Myriad Pro" w:hAnsi="Myriad Pro" w:cs="Calibri"/>
          <w:color w:val="000000"/>
          <w:sz w:val="22"/>
          <w:szCs w:val="22"/>
          <w:lang w:val="ru-RU"/>
        </w:rPr>
        <w:t>Перевертовой</w:t>
      </w:r>
      <w:proofErr w:type="spellEnd"/>
    </w:p>
    <w:p w14:paraId="0AAC69F3" w14:textId="77777777" w:rsidR="00CB728E" w:rsidRPr="00D56315" w:rsidRDefault="00CB728E" w:rsidP="00CB728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Координатору отдела закупок </w:t>
      </w:r>
    </w:p>
    <w:p w14:paraId="1369356C" w14:textId="77777777" w:rsidR="00CB728E" w:rsidRPr="00D56315" w:rsidRDefault="00CB728E" w:rsidP="00CB728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>ПРООН в Казахстане</w:t>
      </w:r>
    </w:p>
    <w:p w14:paraId="46331A4E" w14:textId="77777777" w:rsidR="00CB728E" w:rsidRDefault="00CB728E" w:rsidP="00CB728E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</w:p>
    <w:p w14:paraId="31850F05" w14:textId="77777777" w:rsidR="00CB728E" w:rsidRPr="00D56315" w:rsidRDefault="00CB728E" w:rsidP="00CB728E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</w:p>
    <w:p w14:paraId="589E0B88" w14:textId="77777777" w:rsidR="00CB728E" w:rsidRPr="00D56315" w:rsidRDefault="00CB728E" w:rsidP="00CB728E">
      <w:pPr>
        <w:rPr>
          <w:rFonts w:ascii="Myriad Pro" w:hAnsi="Myriad Pro" w:cs="Calibri"/>
          <w:sz w:val="22"/>
          <w:szCs w:val="22"/>
          <w:lang w:val="ru-RU"/>
        </w:rPr>
      </w:pPr>
      <w:r w:rsidRPr="00D56315">
        <w:rPr>
          <w:rFonts w:ascii="Myriad Pro" w:hAnsi="Myriad Pro" w:cs="Calibri"/>
          <w:sz w:val="22"/>
          <w:szCs w:val="22"/>
          <w:lang w:val="ru-RU"/>
        </w:rPr>
        <w:t>Уважаемый г-н/г-жа:</w:t>
      </w:r>
    </w:p>
    <w:p w14:paraId="422D3CA5" w14:textId="77777777" w:rsidR="00CB728E" w:rsidRPr="00D56315" w:rsidRDefault="00CB728E" w:rsidP="00CB728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ЗП </w:t>
      </w:r>
      <w:r w:rsidRPr="00D56315">
        <w:rPr>
          <w:rFonts w:ascii="Myriad Pro" w:hAnsi="Myriad Pro" w:cs="Calibri"/>
          <w:snapToGrid w:val="0"/>
          <w:sz w:val="22"/>
          <w:szCs w:val="22"/>
        </w:rPr>
        <w:t>RF</w:t>
      </w:r>
      <w:r w:rsidRPr="00D56315">
        <w:rPr>
          <w:rFonts w:ascii="Myriad Pro" w:hAnsi="Myriad Pro" w:cs="Calibri"/>
          <w:snapToGrid w:val="0"/>
          <w:sz w:val="22"/>
          <w:szCs w:val="22"/>
          <w:lang w:val="en-GB"/>
        </w:rPr>
        <w:t>P</w:t>
      </w: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>-2020-</w:t>
      </w:r>
      <w:r w:rsidRPr="000C6BFF">
        <w:rPr>
          <w:rFonts w:ascii="Myriad Pro" w:hAnsi="Myriad Pro" w:cs="Calibri"/>
          <w:snapToGrid w:val="0"/>
          <w:sz w:val="22"/>
          <w:szCs w:val="22"/>
          <w:lang w:val="ru-RU"/>
        </w:rPr>
        <w:t>066</w:t>
      </w: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от </w:t>
      </w:r>
      <w:r>
        <w:rPr>
          <w:rFonts w:ascii="Myriad Pro" w:hAnsi="Myriad Pro" w:cs="Calibri"/>
          <w:snapToGrid w:val="0"/>
          <w:sz w:val="22"/>
          <w:szCs w:val="22"/>
          <w:lang w:val="ru-RU"/>
        </w:rPr>
        <w:t>08</w:t>
      </w: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>.0</w:t>
      </w:r>
      <w:r>
        <w:rPr>
          <w:rFonts w:ascii="Myriad Pro" w:hAnsi="Myriad Pro" w:cs="Calibri"/>
          <w:snapToGrid w:val="0"/>
          <w:sz w:val="22"/>
          <w:szCs w:val="22"/>
          <w:lang w:val="ru-RU"/>
        </w:rPr>
        <w:t>7</w:t>
      </w: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>.2020 г</w:t>
      </w:r>
      <w:r>
        <w:rPr>
          <w:rFonts w:ascii="Myriad Pro" w:hAnsi="Myriad Pro" w:cs="Calibri"/>
          <w:snapToGrid w:val="0"/>
          <w:sz w:val="22"/>
          <w:szCs w:val="22"/>
          <w:lang w:val="ru-RU"/>
        </w:rPr>
        <w:t>.</w:t>
      </w:r>
      <w:r w:rsidRPr="00D56315" w:rsidDel="00F91ADD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</w:t>
      </w:r>
      <w:r w:rsidRPr="00D56315">
        <w:rPr>
          <w:rFonts w:ascii="Myriad Pro" w:hAnsi="Myriad Pro" w:cs="Calibri"/>
          <w:snapToGrid w:val="0"/>
          <w:sz w:val="22"/>
          <w:szCs w:val="22"/>
          <w:lang w:val="ru-RU"/>
        </w:rPr>
        <w:t>и всех приложениях к нему, а также Общими условиями и положения контрактов ПРООН:</w:t>
      </w:r>
    </w:p>
    <w:p w14:paraId="5C7C506B" w14:textId="77777777" w:rsidR="00CB728E" w:rsidRPr="00D56315" w:rsidRDefault="00CB728E" w:rsidP="00CB728E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282607D7" w14:textId="77777777" w:rsidR="00CB728E" w:rsidRPr="00D56315" w:rsidRDefault="00CB728E" w:rsidP="00CB728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D56315">
        <w:rPr>
          <w:rFonts w:ascii="Myriad Pro" w:hAnsi="Myriad Pro" w:cs="Calibri"/>
          <w:b/>
          <w:snapToGrid w:val="0"/>
          <w:szCs w:val="22"/>
          <w:lang w:val="ru-RU"/>
        </w:rPr>
        <w:t>Квалификация Поставщика услуг</w:t>
      </w:r>
    </w:p>
    <w:p w14:paraId="56079D51" w14:textId="77777777" w:rsidR="00CB728E" w:rsidRPr="00D56315" w:rsidRDefault="00CB728E" w:rsidP="00CB728E">
      <w:pPr>
        <w:pStyle w:val="ListParagraph"/>
        <w:spacing w:line="240" w:lineRule="auto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08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6"/>
      </w:tblGrid>
      <w:tr w:rsidR="00CB728E" w:rsidRPr="009C638C" w14:paraId="660DA97B" w14:textId="77777777" w:rsidTr="00CB728E">
        <w:trPr>
          <w:trHeight w:val="4590"/>
        </w:trPr>
        <w:tc>
          <w:tcPr>
            <w:tcW w:w="9086" w:type="dxa"/>
          </w:tcPr>
          <w:p w14:paraId="7D2B20F0" w14:textId="77777777" w:rsidR="00CB728E" w:rsidRPr="00D56315" w:rsidRDefault="00CB728E" w:rsidP="00675222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7A9B8255" w14:textId="77777777" w:rsidR="00CB728E" w:rsidRPr="000C6BFF" w:rsidRDefault="00CB728E" w:rsidP="00675222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</w:p>
          <w:p w14:paraId="3AE3ED7E" w14:textId="77777777" w:rsidR="00CB728E" w:rsidRPr="000C6BFF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</w:pPr>
            <w:r w:rsidRPr="000E0DDB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Профиль – описание характера деятельности; </w:t>
            </w:r>
            <w:r w:rsidRPr="000D193F">
              <w:rPr>
                <w:rFonts w:ascii="Myriad Pro" w:hAnsi="Myriad Pro" w:cs="Calibri"/>
                <w:i/>
                <w:snapToGrid w:val="0"/>
                <w:sz w:val="22"/>
                <w:szCs w:val="22"/>
                <w:lang w:val="ru-RU"/>
              </w:rPr>
              <w:t>опыт</w:t>
            </w:r>
            <w:r w:rsidRPr="000D193F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 по </w:t>
            </w:r>
            <w:r w:rsidRPr="000C6BFF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«</w:t>
            </w:r>
            <w:r w:rsidRPr="000E0DDB">
              <w:rPr>
                <w:rFonts w:ascii="Myriad Pro" w:hAnsi="Myriad Pro" w:cs="Calibri"/>
                <w:b/>
                <w:bCs/>
                <w:sz w:val="22"/>
                <w:szCs w:val="22"/>
                <w:lang w:val="ru-RU"/>
              </w:rPr>
              <w:t>Проведению</w:t>
            </w:r>
            <w:r w:rsidRPr="000D193F">
              <w:rPr>
                <w:rFonts w:ascii="Myriad Pro" w:hAnsi="Myriad Pro" w:cs="Calibri"/>
                <w:b/>
                <w:bCs/>
                <w:sz w:val="22"/>
                <w:szCs w:val="22"/>
                <w:lang w:val="ru-RU"/>
              </w:rPr>
              <w:t xml:space="preserve"> анализа рынка электрической и тепловой энергии на предмет выявления прямых и косвенных субсидий</w:t>
            </w:r>
            <w:r w:rsidRPr="000C6BFF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»</w:t>
            </w:r>
          </w:p>
          <w:p w14:paraId="551AC2EE" w14:textId="77777777" w:rsidR="00CB728E" w:rsidRPr="00D56315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Юридические документы на ведение деятельности – регистрационные документы, свидетельство налогоплательщика и т.д.;</w:t>
            </w:r>
          </w:p>
          <w:p w14:paraId="7EB4FB39" w14:textId="77777777" w:rsidR="00CB728E" w:rsidRPr="00D56315" w:rsidRDefault="00CB728E" w:rsidP="00CB728E">
            <w:pPr>
              <w:pStyle w:val="BodyText2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Финансовый отчет за 2018-2019 гг</w:t>
            </w:r>
            <w:r w:rsidRPr="00431FC8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.</w:t>
            </w: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D56315">
              <w:rPr>
                <w:rFonts w:ascii="Myriad Pro" w:eastAsia="Times New Roman" w:hAnsi="Myriad Pro" w:cs="Calibri"/>
                <w:i/>
                <w:iCs/>
                <w:kern w:val="0"/>
                <w:sz w:val="22"/>
                <w:szCs w:val="22"/>
                <w:lang w:val="ru-RU" w:eastAsia="en-US"/>
              </w:rPr>
              <w:t>справки об отсутствии задолженностей в обслуживаемых банках, налоговых и иных органах;</w:t>
            </w:r>
          </w:p>
          <w:p w14:paraId="0016C6F3" w14:textId="77777777" w:rsidR="00CB728E" w:rsidRPr="00D56315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Репутация – таблица/список клиентов на аналогичные услуги за последние 5 лет, требуемые ПРООН, описание целей контракта, длительность, наименование контакта;</w:t>
            </w:r>
          </w:p>
          <w:p w14:paraId="04DB1AE4" w14:textId="77777777" w:rsidR="00CB728E" w:rsidRPr="00D56315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64A362A9" w14:textId="77777777" w:rsidR="00CB728E" w:rsidRPr="00D56315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Квалифицированный персонал с опытом работы (копии дипломов, резюме, сертификаты и т.д.);</w:t>
            </w:r>
          </w:p>
          <w:p w14:paraId="6B0CDFFA" w14:textId="77777777" w:rsidR="00CB728E" w:rsidRPr="000C6BFF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bookmarkStart w:id="0" w:name="_Hlk36302377"/>
            <w:r w:rsidRPr="00131453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Не менее 3-х отзывов и рекомендаций за последние 5 лет от предыдущих заказчиков на схожие\аналогичные услуги</w:t>
            </w:r>
            <w:bookmarkEnd w:id="0"/>
            <w:r w:rsidRPr="00131453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 (на фирменном бланке, с указанием даты, подписи и печати)</w:t>
            </w: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;</w:t>
            </w:r>
          </w:p>
          <w:p w14:paraId="67F967BD" w14:textId="77777777" w:rsidR="00CB728E" w:rsidRPr="00E70F55" w:rsidRDefault="00CB728E" w:rsidP="00CB728E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56315">
              <w:rPr>
                <w:rFonts w:ascii="Myriad Pro" w:hAnsi="Myriad Pro" w:cs="Calibri"/>
                <w:sz w:val="22"/>
                <w:szCs w:val="22"/>
                <w:lang w:val="ru-RU"/>
              </w:rPr>
              <w:t>График выполнения с разбивкой и указанием сроков всех видов работ</w:t>
            </w:r>
            <w:r>
              <w:rPr>
                <w:rFonts w:ascii="Myriad Pro" w:hAnsi="Myriad Pro" w:cs="Calibri"/>
                <w:sz w:val="22"/>
                <w:szCs w:val="22"/>
                <w:lang w:val="ru-RU"/>
              </w:rPr>
              <w:t>.</w:t>
            </w:r>
          </w:p>
        </w:tc>
      </w:tr>
    </w:tbl>
    <w:p w14:paraId="352BBC22" w14:textId="77777777" w:rsidR="00CB728E" w:rsidRPr="009C638C" w:rsidRDefault="00CB728E" w:rsidP="00CB728E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69DD4621" w14:textId="77777777" w:rsidR="00CB728E" w:rsidRPr="00D56315" w:rsidRDefault="00CB728E" w:rsidP="00CB728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D56315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D56315">
        <w:rPr>
          <w:rFonts w:ascii="Myriad Pro" w:hAnsi="Myriad Pro" w:cs="Calibri"/>
          <w:b/>
          <w:snapToGrid w:val="0"/>
          <w:szCs w:val="22"/>
        </w:rPr>
        <w:t xml:space="preserve"> </w:t>
      </w:r>
      <w:r w:rsidRPr="00D56315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D56315">
        <w:rPr>
          <w:rFonts w:ascii="Myriad Pro" w:hAnsi="Myriad Pro" w:cs="Calibri"/>
          <w:b/>
          <w:snapToGrid w:val="0"/>
          <w:szCs w:val="22"/>
        </w:rPr>
        <w:t xml:space="preserve"> </w:t>
      </w:r>
      <w:r w:rsidRPr="00D56315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D56315">
        <w:rPr>
          <w:rFonts w:ascii="Myriad Pro" w:hAnsi="Myriad Pro" w:cs="Calibri"/>
          <w:b/>
          <w:snapToGrid w:val="0"/>
          <w:szCs w:val="22"/>
        </w:rPr>
        <w:t xml:space="preserve"> </w:t>
      </w:r>
      <w:r w:rsidRPr="00D56315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p w14:paraId="68D861C3" w14:textId="77777777" w:rsidR="00CB728E" w:rsidRPr="00D56315" w:rsidRDefault="00CB728E" w:rsidP="00CB728E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CB728E" w:rsidRPr="009C638C" w14:paraId="2C11F00D" w14:textId="77777777" w:rsidTr="00CB728E">
        <w:trPr>
          <w:trHeight w:val="131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6C2" w14:textId="77777777" w:rsidR="00CB728E" w:rsidRPr="00D56315" w:rsidRDefault="00CB728E" w:rsidP="00675222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lastRenderedPageBreak/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4732F8D1" w14:textId="77777777" w:rsidR="00CB728E" w:rsidRDefault="00CB728E" w:rsidP="00CB728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09803874" w14:textId="76EF62D9" w:rsidR="00CB728E" w:rsidRDefault="00CB728E" w:rsidP="00CB728E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proofErr w:type="spellStart"/>
      <w:r w:rsidRPr="00D56315">
        <w:rPr>
          <w:rFonts w:ascii="Myriad Pro" w:hAnsi="Myriad Pro" w:cs="Calibri"/>
          <w:b/>
          <w:sz w:val="22"/>
          <w:szCs w:val="22"/>
          <w:lang w:eastAsia="x-none"/>
        </w:rPr>
        <w:t>Квалификация</w:t>
      </w:r>
      <w:proofErr w:type="spellEnd"/>
      <w:r w:rsidRPr="00D56315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D56315">
        <w:rPr>
          <w:rFonts w:ascii="Myriad Pro" w:hAnsi="Myriad Pro" w:cs="Calibri"/>
          <w:b/>
          <w:sz w:val="22"/>
          <w:szCs w:val="22"/>
          <w:lang w:eastAsia="x-none"/>
        </w:rPr>
        <w:t>ключевого</w:t>
      </w:r>
      <w:proofErr w:type="spellEnd"/>
      <w:r w:rsidRPr="00D56315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D56315">
        <w:rPr>
          <w:rFonts w:ascii="Myriad Pro" w:hAnsi="Myriad Pro" w:cs="Calibri"/>
          <w:b/>
          <w:sz w:val="22"/>
          <w:szCs w:val="22"/>
          <w:lang w:eastAsia="x-none"/>
        </w:rPr>
        <w:t>персонала</w:t>
      </w:r>
      <w:proofErr w:type="spellEnd"/>
      <w:r w:rsidRPr="00D56315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</w:p>
    <w:p w14:paraId="58B027BA" w14:textId="77777777" w:rsidR="009C638C" w:rsidRPr="00D56315" w:rsidRDefault="009C638C" w:rsidP="009C638C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eastAsia="x-none"/>
        </w:rPr>
      </w:pPr>
      <w:bookmarkStart w:id="1" w:name="_GoBack"/>
      <w:bookmarkEnd w:id="1"/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CB728E" w:rsidRPr="009C638C" w14:paraId="79C52A95" w14:textId="77777777" w:rsidTr="00675222">
        <w:trPr>
          <w:trHeight w:val="1787"/>
        </w:trPr>
        <w:tc>
          <w:tcPr>
            <w:tcW w:w="9990" w:type="dxa"/>
          </w:tcPr>
          <w:p w14:paraId="17027B68" w14:textId="77777777" w:rsidR="00CB728E" w:rsidRPr="00D56315" w:rsidRDefault="00CB728E" w:rsidP="00675222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>По требованию ЗП Поставщик услуг должен представить:</w:t>
            </w:r>
          </w:p>
          <w:p w14:paraId="55450046" w14:textId="77777777" w:rsidR="00CB728E" w:rsidRPr="00D56315" w:rsidRDefault="00CB728E" w:rsidP="00675222">
            <w:pPr>
              <w:pStyle w:val="BodyText2"/>
              <w:tabs>
                <w:tab w:val="left" w:pos="246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>a)</w:t>
            </w: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53285FCF" w14:textId="77777777" w:rsidR="00CB728E" w:rsidRPr="00D56315" w:rsidRDefault="00CB728E" w:rsidP="00675222">
            <w:pPr>
              <w:pStyle w:val="BodyText2"/>
              <w:tabs>
                <w:tab w:val="left" w:pos="246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>b)</w:t>
            </w: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4EF074FF" w14:textId="77777777" w:rsidR="00CB728E" w:rsidRPr="00D56315" w:rsidRDefault="00CB728E" w:rsidP="00675222">
            <w:pPr>
              <w:pStyle w:val="BodyText2"/>
              <w:tabs>
                <w:tab w:val="left" w:pos="246"/>
              </w:tabs>
              <w:spacing w:after="0" w:line="240" w:lineRule="auto"/>
              <w:jc w:val="both"/>
              <w:rPr>
                <w:rFonts w:ascii="Myriad Pro" w:hAnsi="Myriad Pro" w:cs="Calibri"/>
                <w:b/>
                <w:sz w:val="22"/>
                <w:szCs w:val="22"/>
                <w:lang w:val="ru-RU" w:eastAsia="x-none"/>
              </w:rPr>
            </w:pP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>c)</w:t>
            </w:r>
            <w:r w:rsidRPr="00D56315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1BFF8F11" w14:textId="77777777" w:rsidR="00CB728E" w:rsidRDefault="00CB728E" w:rsidP="00CB728E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3620393F" w14:textId="77777777" w:rsidR="00CB728E" w:rsidRDefault="00CB728E" w:rsidP="00CB728E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0D40F6F6" w14:textId="77777777" w:rsidR="00CB728E" w:rsidRDefault="00CB728E" w:rsidP="00CB728E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104F0360" w14:textId="77777777" w:rsidR="00CB728E" w:rsidRDefault="00CB728E" w:rsidP="00CB728E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424142B5" w14:textId="77777777" w:rsidR="00CB728E" w:rsidRPr="00083CDE" w:rsidRDefault="00CB728E" w:rsidP="00CB728E">
      <w:pPr>
        <w:pStyle w:val="ListParagraph"/>
        <w:ind w:left="3600"/>
        <w:rPr>
          <w:rFonts w:ascii="Myriad Pro" w:hAnsi="Myriad Pro" w:cs="Calibri"/>
          <w:snapToGrid w:val="0"/>
          <w:szCs w:val="22"/>
          <w:lang w:val="ru-RU"/>
        </w:rPr>
      </w:pPr>
      <w:r w:rsidRPr="00083CDE">
        <w:rPr>
          <w:rFonts w:ascii="Myriad Pro" w:hAnsi="Myriad Pro" w:cs="Calibri"/>
          <w:snapToGrid w:val="0"/>
          <w:szCs w:val="22"/>
          <w:lang w:val="ru-RU"/>
        </w:rPr>
        <w:t>[Имя и подпись уполномоченного лица Поставщика услуг]</w:t>
      </w:r>
    </w:p>
    <w:p w14:paraId="0A9C9E95" w14:textId="565687D6" w:rsidR="00115548" w:rsidRPr="00CB728E" w:rsidRDefault="00CB728E" w:rsidP="00CB728E">
      <w:r w:rsidRPr="00BA3B25">
        <w:rPr>
          <w:rFonts w:ascii="Myriad Pro" w:hAnsi="Myriad Pro" w:cs="Calibri"/>
          <w:snapToGrid w:val="0"/>
          <w:szCs w:val="22"/>
          <w:lang w:val="ru-RU"/>
        </w:rPr>
        <w:t xml:space="preserve">                                                                                     </w:t>
      </w:r>
      <w:r w:rsidR="00933BCC" w:rsidRPr="00083CDE">
        <w:rPr>
          <w:rFonts w:ascii="Myriad Pro" w:hAnsi="Myriad Pro" w:cs="Calibri"/>
          <w:snapToGrid w:val="0"/>
          <w:szCs w:val="22"/>
          <w:lang w:val="ru-RU"/>
        </w:rPr>
        <w:t>[Должность]</w:t>
      </w:r>
      <w:r w:rsidRPr="00BA3B25">
        <w:rPr>
          <w:rFonts w:ascii="Myriad Pro" w:hAnsi="Myriad Pro" w:cs="Calibri"/>
          <w:snapToGrid w:val="0"/>
          <w:szCs w:val="22"/>
          <w:lang w:val="ru-RU"/>
        </w:rPr>
        <w:t xml:space="preserve">                                               </w:t>
      </w:r>
    </w:p>
    <w:sectPr w:rsidR="00115548" w:rsidRPr="00CB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814"/>
    <w:multiLevelType w:val="hybridMultilevel"/>
    <w:tmpl w:val="A888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29"/>
    <w:multiLevelType w:val="hybridMultilevel"/>
    <w:tmpl w:val="CD3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2D09"/>
    <w:multiLevelType w:val="hybridMultilevel"/>
    <w:tmpl w:val="2B4681F2"/>
    <w:lvl w:ilvl="0" w:tplc="C8B2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08"/>
    <w:rsid w:val="0005683C"/>
    <w:rsid w:val="00115548"/>
    <w:rsid w:val="001F1324"/>
    <w:rsid w:val="00336345"/>
    <w:rsid w:val="00373643"/>
    <w:rsid w:val="00491B7C"/>
    <w:rsid w:val="004A61D1"/>
    <w:rsid w:val="00520F08"/>
    <w:rsid w:val="00933BCC"/>
    <w:rsid w:val="009C638C"/>
    <w:rsid w:val="00B117C9"/>
    <w:rsid w:val="00CB728E"/>
    <w:rsid w:val="00D72565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FCAE"/>
  <w15:chartTrackingRefBased/>
  <w15:docId w15:val="{F27861E1-1BFC-451C-BF0D-419E2D1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7C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B117C9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qFormat/>
    <w:rsid w:val="00B117C9"/>
    <w:pPr>
      <w:spacing w:after="240"/>
    </w:pPr>
    <w:rPr>
      <w:sz w:val="24"/>
    </w:rPr>
  </w:style>
  <w:style w:type="character" w:customStyle="1" w:styleId="BankNormalChar">
    <w:name w:val="BankNormal Char"/>
    <w:link w:val="BankNormal"/>
    <w:locked/>
    <w:rsid w:val="00B117C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Абзац"/>
    <w:basedOn w:val="Normal"/>
    <w:link w:val="ListParagraphChar"/>
    <w:uiPriority w:val="34"/>
    <w:qFormat/>
    <w:rsid w:val="00B117C9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,Абзац Char"/>
    <w:link w:val="ListParagraph"/>
    <w:uiPriority w:val="34"/>
    <w:qFormat/>
    <w:rsid w:val="00B117C9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BodyText2">
    <w:name w:val="Body Text 2"/>
    <w:basedOn w:val="Normal"/>
    <w:link w:val="BodyText2Char"/>
    <w:rsid w:val="00B117C9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B117C9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B1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17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9050E-1FB6-499A-AB7D-33D21E2804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F18EAE-AE31-49CC-8291-B849F6504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C6B7A-DB0F-41E8-9070-403D933B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Nelly Perevertova</cp:lastModifiedBy>
  <cp:revision>14</cp:revision>
  <dcterms:created xsi:type="dcterms:W3CDTF">2020-06-02T05:23:00Z</dcterms:created>
  <dcterms:modified xsi:type="dcterms:W3CDTF">2020-07-08T03:10:00Z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