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A9D24" w14:textId="062EA5AA" w:rsidR="00DB77DD" w:rsidRDefault="00DB77DD" w:rsidP="00CE5FBA">
      <w:pPr>
        <w:tabs>
          <w:tab w:val="left" w:pos="1410"/>
        </w:tabs>
        <w:ind w:left="1410"/>
        <w:jc w:val="center"/>
      </w:pPr>
      <w:r>
        <w:rPr>
          <w:b/>
        </w:rPr>
        <w:t xml:space="preserve">AVISO </w:t>
      </w:r>
      <w:r w:rsidR="00E1556A">
        <w:rPr>
          <w:b/>
        </w:rPr>
        <w:t xml:space="preserve">DE SERVICIO PARA </w:t>
      </w:r>
      <w:r w:rsidRPr="00D57982">
        <w:rPr>
          <w:b/>
        </w:rPr>
        <w:t>CONSULTOR</w:t>
      </w:r>
      <w:r w:rsidR="003A17B8">
        <w:rPr>
          <w:b/>
        </w:rPr>
        <w:t>/A</w:t>
      </w:r>
      <w:r w:rsidRPr="00D57982">
        <w:rPr>
          <w:b/>
        </w:rPr>
        <w:t xml:space="preserve"> </w:t>
      </w:r>
      <w:r w:rsidR="00D57982" w:rsidRPr="0017257B">
        <w:rPr>
          <w:b/>
        </w:rPr>
        <w:t>INDIVIDUAL</w:t>
      </w:r>
      <w:r w:rsidR="0032277B">
        <w:rPr>
          <w:b/>
        </w:rPr>
        <w:t xml:space="preserve"> 20</w:t>
      </w:r>
      <w:r w:rsidR="00E7703C">
        <w:rPr>
          <w:b/>
        </w:rPr>
        <w:t>20</w:t>
      </w:r>
      <w:r w:rsidR="0032277B">
        <w:rPr>
          <w:b/>
        </w:rPr>
        <w:t>/1</w:t>
      </w:r>
      <w:r w:rsidR="00E06806">
        <w:rPr>
          <w:b/>
        </w:rPr>
        <w:t>1</w:t>
      </w:r>
      <w:r w:rsidR="00A72207">
        <w:rPr>
          <w:b/>
        </w:rPr>
        <w:t>53</w:t>
      </w:r>
      <w:r>
        <w:rPr>
          <w:noProof/>
          <w:lang w:val="en-US" w:eastAsia="en-US" w:bidi="ar-SA"/>
        </w:rPr>
        <w:drawing>
          <wp:inline distT="0" distB="0" distL="0" distR="0" wp14:anchorId="65AA9D9E" wp14:editId="65AA9D9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t xml:space="preserve">                                                                                                                                                                                        </w:t>
      </w:r>
    </w:p>
    <w:p w14:paraId="65AA9D25" w14:textId="77777777" w:rsidR="009E2B22" w:rsidRPr="00DE1432" w:rsidRDefault="009E2B22" w:rsidP="00DB77DD">
      <w:pPr>
        <w:tabs>
          <w:tab w:val="left" w:pos="1410"/>
        </w:tabs>
      </w:pPr>
      <w:r>
        <w:t xml:space="preserve">                           </w:t>
      </w:r>
    </w:p>
    <w:p w14:paraId="65AA9D26" w14:textId="43C6096E" w:rsidR="009E2B22" w:rsidRDefault="009E2B22" w:rsidP="009E2B22">
      <w:pPr>
        <w:tabs>
          <w:tab w:val="left" w:pos="1410"/>
        </w:tabs>
      </w:pPr>
      <w:r>
        <w:t xml:space="preserve">                                                                                                                                Fecha: </w:t>
      </w:r>
      <w:r w:rsidR="00A72207">
        <w:rPr>
          <w:color w:val="000000" w:themeColor="text1"/>
        </w:rPr>
        <w:t>10</w:t>
      </w:r>
      <w:r w:rsidR="00E1556A" w:rsidRPr="00E576B5">
        <w:rPr>
          <w:color w:val="000000" w:themeColor="text1"/>
        </w:rPr>
        <w:t xml:space="preserve"> de </w:t>
      </w:r>
      <w:r w:rsidR="00E576B5" w:rsidRPr="00E576B5">
        <w:rPr>
          <w:color w:val="000000" w:themeColor="text1"/>
        </w:rPr>
        <w:t>ju</w:t>
      </w:r>
      <w:r w:rsidR="00A72207">
        <w:rPr>
          <w:color w:val="000000" w:themeColor="text1"/>
        </w:rPr>
        <w:t>l</w:t>
      </w:r>
      <w:r w:rsidR="00E576B5" w:rsidRPr="00E576B5">
        <w:rPr>
          <w:color w:val="000000" w:themeColor="text1"/>
        </w:rPr>
        <w:t>io</w:t>
      </w:r>
      <w:r w:rsidR="00E1556A" w:rsidRPr="00E576B5">
        <w:rPr>
          <w:color w:val="000000" w:themeColor="text1"/>
        </w:rPr>
        <w:t xml:space="preserve"> de 20</w:t>
      </w:r>
      <w:r w:rsidR="00E7703C" w:rsidRPr="00E576B5">
        <w:rPr>
          <w:color w:val="000000" w:themeColor="text1"/>
        </w:rPr>
        <w:t>20</w:t>
      </w:r>
      <w:r w:rsidRPr="00E576B5">
        <w:rPr>
          <w:color w:val="000000" w:themeColor="text1"/>
        </w:rPr>
        <w:t xml:space="preserve">                                      </w:t>
      </w:r>
    </w:p>
    <w:p w14:paraId="65AA9D27" w14:textId="44A79DB5" w:rsidR="009E2B22" w:rsidRPr="009E2B22" w:rsidRDefault="007D726E" w:rsidP="009E2B22">
      <w:pPr>
        <w:tabs>
          <w:tab w:val="left" w:pos="1410"/>
        </w:tabs>
        <w:rPr>
          <w:b/>
        </w:rPr>
      </w:pPr>
      <w:r>
        <w:rPr>
          <w:b/>
          <w:noProof/>
          <w:lang w:val="en-US" w:eastAsia="en-US" w:bidi="ar-SA"/>
        </w:rPr>
        <mc:AlternateContent>
          <mc:Choice Requires="wps">
            <w:drawing>
              <wp:anchor distT="0" distB="0" distL="114300" distR="114300" simplePos="0" relativeHeight="251658240" behindDoc="0" locked="0" layoutInCell="1" allowOverlap="1" wp14:anchorId="65AA9DA0" wp14:editId="3263A915">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0C8F47" id="_x0000_t32" coordsize="21600,21600" o:spt="32" o:oned="t" path="m,l21600,21600e" filled="f">
                <v:path arrowok="t" fillok="f" o:connecttype="none"/>
                <o:lock v:ext="edit" shapetype="t"/>
              </v:shapetype>
              <v:shape id="AutoShape 3" o:spid="_x0000_s1026" type="#_x0000_t32" style="position:absolute;margin-left:-.75pt;margin-top:6.85pt;width:30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19Y2Jd0AAAAIAQAADwAAAGRycy9kb3ducmV2LnhtbEyPwW7C&#10;MBBE75X6D9Yi9QZOQAGaxkFVpV7aShUUOJt4SSLidWQbCH/frXpojzszmn1TrAbbiQv60DpSkE4S&#10;EEiVMy3VCrZfr+MliBA1Gd05QgU3DLAq7+8KnRt3pTVeNrEWXEIh1wqaGPtcylA1aHWYuB6JvaPz&#10;Vkc+fS2N11cut52cJslcWt0Sf2h0jy8NVqfN2SrYDXL/OX28ZaePusp8fHu3qV8o9TAanp9ARBzi&#10;Xxh+8BkdSmY6uDOZIDoF4zTjJOuzBQj252k2A3H4FWRZyP8Dym8AAAD//wMAUEsBAi0AFAAGAAgA&#10;AAAhALaDOJL+AAAA4QEAABMAAAAAAAAAAAAAAAAAAAAAAFtDb250ZW50X1R5cGVzXS54bWxQSwEC&#10;LQAUAAYACAAAACEAOP0h/9YAAACUAQAACwAAAAAAAAAAAAAAAAAvAQAAX3JlbHMvLnJlbHNQSwEC&#10;LQAUAAYACAAAACEAbbTwpiECAAA8BAAADgAAAAAAAAAAAAAAAAAuAgAAZHJzL2Uyb0RvYy54bWxQ&#10;SwECLQAUAAYACAAAACEA19Y2Jd0AAAAIAQAADwAAAAAAAAAAAAAAAAB7BAAAZHJzL2Rvd25yZXYu&#10;eG1sUEsFBgAAAAAEAAQA8wAAAIUFAAAAAA==&#10;" strokecolor="blue" strokeweight="4.5pt"/>
            </w:pict>
          </mc:Fallback>
        </mc:AlternateContent>
      </w:r>
    </w:p>
    <w:p w14:paraId="65AA9D28" w14:textId="1D4B1D04" w:rsidR="0065710B" w:rsidRPr="009E2B22" w:rsidRDefault="0065710B" w:rsidP="0065710B">
      <w:pPr>
        <w:tabs>
          <w:tab w:val="left" w:pos="1410"/>
        </w:tabs>
        <w:rPr>
          <w:b/>
        </w:rPr>
      </w:pPr>
      <w:r>
        <w:rPr>
          <w:b/>
        </w:rPr>
        <w:t>País:</w:t>
      </w:r>
      <w:r w:rsidR="00E1556A">
        <w:rPr>
          <w:b/>
        </w:rPr>
        <w:t xml:space="preserve"> EL SALVADOR</w:t>
      </w:r>
    </w:p>
    <w:p w14:paraId="2293B8E9" w14:textId="37CAF1AE" w:rsidR="00A72207" w:rsidRPr="00A72207" w:rsidRDefault="0065710B" w:rsidP="00A72207">
      <w:pPr>
        <w:jc w:val="both"/>
        <w:rPr>
          <w:rFonts w:ascii="Calibri" w:hAnsi="Calibri" w:cs="Calibri"/>
          <w:bCs/>
          <w:lang w:val="es-ES_tradnl"/>
        </w:rPr>
      </w:pPr>
      <w:r>
        <w:rPr>
          <w:b/>
        </w:rPr>
        <w:t>Descripción de la</w:t>
      </w:r>
      <w:r w:rsidR="00290B0C">
        <w:rPr>
          <w:b/>
        </w:rPr>
        <w:t xml:space="preserve"> consultoría</w:t>
      </w:r>
      <w:r>
        <w:rPr>
          <w:b/>
        </w:rPr>
        <w:t>:</w:t>
      </w:r>
      <w:r w:rsidR="00E1556A">
        <w:rPr>
          <w:b/>
        </w:rPr>
        <w:t xml:space="preserve"> </w:t>
      </w:r>
      <w:bookmarkStart w:id="0" w:name="_Hlk528260636"/>
      <w:r w:rsidR="00A72207">
        <w:rPr>
          <w:b/>
        </w:rPr>
        <w:t>“</w:t>
      </w:r>
      <w:r w:rsidR="00A72207" w:rsidRPr="00A72207">
        <w:rPr>
          <w:rFonts w:ascii="Calibri" w:hAnsi="Calibri" w:cs="Calibri"/>
          <w:bCs/>
          <w:lang w:val="es-ES_tradnl"/>
        </w:rPr>
        <w:t>Asistencia técnica para diseño del módulo de formación No. 1 denominado “Aplicación de la teoría de género en la persecución penal en violencia contra las mujeres” de la Escuela de Capacitación Fiscal de la Fiscalía General de la República de El Salvador</w:t>
      </w:r>
      <w:r w:rsidR="00A72207">
        <w:rPr>
          <w:rFonts w:ascii="Calibri" w:hAnsi="Calibri" w:cs="Calibri"/>
          <w:bCs/>
          <w:lang w:val="es-ES_tradnl"/>
        </w:rPr>
        <w:t>.”</w:t>
      </w:r>
    </w:p>
    <w:bookmarkEnd w:id="0"/>
    <w:p w14:paraId="65AA9D2A" w14:textId="1335481B" w:rsidR="0065710B" w:rsidRPr="009E2B22" w:rsidRDefault="00F71198" w:rsidP="00C57AA0">
      <w:pPr>
        <w:rPr>
          <w:b/>
        </w:rPr>
      </w:pPr>
      <w:r>
        <w:rPr>
          <w:b/>
        </w:rPr>
        <w:t>P</w:t>
      </w:r>
      <w:r w:rsidR="0065710B">
        <w:rPr>
          <w:b/>
        </w:rPr>
        <w:t>royecto:</w:t>
      </w:r>
      <w:r w:rsidR="00E1556A">
        <w:rPr>
          <w:b/>
        </w:rPr>
        <w:t xml:space="preserve"> </w:t>
      </w:r>
      <w:r w:rsidR="00A72207">
        <w:rPr>
          <w:bCs/>
        </w:rPr>
        <w:t>00109099-</w:t>
      </w:r>
      <w:r w:rsidR="00A72207" w:rsidRPr="00A72207">
        <w:rPr>
          <w:lang w:val="es-ES_tradnl" w:eastAsia="ar-SA"/>
        </w:rPr>
        <w:t xml:space="preserve"> </w:t>
      </w:r>
      <w:r w:rsidR="00A72207" w:rsidRPr="00A770F1">
        <w:rPr>
          <w:lang w:val="es-ES_tradnl" w:eastAsia="ar-SA"/>
        </w:rPr>
        <w:t xml:space="preserve">Iniciativa </w:t>
      </w:r>
      <w:proofErr w:type="spellStart"/>
      <w:r w:rsidR="00A72207" w:rsidRPr="00A770F1">
        <w:rPr>
          <w:lang w:val="es-ES_tradnl" w:eastAsia="ar-SA"/>
        </w:rPr>
        <w:t>Spotlight</w:t>
      </w:r>
      <w:proofErr w:type="spellEnd"/>
      <w:r w:rsidR="00A72207" w:rsidRPr="00A770F1">
        <w:rPr>
          <w:lang w:val="es-ES_tradnl" w:eastAsia="ar-SA"/>
        </w:rPr>
        <w:t xml:space="preserve"> en El Salvador</w:t>
      </w:r>
      <w:r w:rsidR="00A72207">
        <w:rPr>
          <w:lang w:val="es-ES_tradnl" w:eastAsia="ar-SA"/>
        </w:rPr>
        <w:t>.</w:t>
      </w:r>
    </w:p>
    <w:p w14:paraId="5B68ECE6" w14:textId="3C3725D8" w:rsidR="00EB3D4B" w:rsidRPr="0020179F" w:rsidRDefault="0065710B" w:rsidP="00A72207">
      <w:pPr>
        <w:tabs>
          <w:tab w:val="left" w:pos="1410"/>
        </w:tabs>
        <w:jc w:val="both"/>
        <w:rPr>
          <w:bCs/>
        </w:rPr>
      </w:pPr>
      <w:r>
        <w:rPr>
          <w:b/>
        </w:rPr>
        <w:t>Período de asignación/servicios:</w:t>
      </w:r>
      <w:r w:rsidR="00E1556A">
        <w:rPr>
          <w:b/>
        </w:rPr>
        <w:t xml:space="preserve"> </w:t>
      </w:r>
      <w:r w:rsidR="00123815" w:rsidRPr="0020179F">
        <w:rPr>
          <w:bCs/>
        </w:rPr>
        <w:t>El tiempo estimado del contrat</w:t>
      </w:r>
      <w:r w:rsidR="00EB3D4B" w:rsidRPr="0020179F">
        <w:rPr>
          <w:bCs/>
        </w:rPr>
        <w:t xml:space="preserve">o será de </w:t>
      </w:r>
      <w:r w:rsidR="00A72207" w:rsidRPr="00A770F1">
        <w:rPr>
          <w:rFonts w:ascii="Calibri" w:hAnsi="Calibri" w:cs="Calibri"/>
          <w:lang w:val="es-SV"/>
        </w:rPr>
        <w:t xml:space="preserve">TRES MESES Y MEDIO o 14 </w:t>
      </w:r>
      <w:proofErr w:type="gramStart"/>
      <w:r w:rsidR="00A72207" w:rsidRPr="00A770F1">
        <w:rPr>
          <w:rFonts w:ascii="Calibri" w:hAnsi="Calibri" w:cs="Calibri"/>
          <w:lang w:val="es-SV"/>
        </w:rPr>
        <w:t>SEMANAS</w:t>
      </w:r>
      <w:r w:rsidR="00A72207" w:rsidRPr="0020179F">
        <w:rPr>
          <w:bCs/>
        </w:rPr>
        <w:t xml:space="preserve"> </w:t>
      </w:r>
      <w:r w:rsidR="00A72207">
        <w:rPr>
          <w:bCs/>
        </w:rPr>
        <w:t xml:space="preserve"> </w:t>
      </w:r>
      <w:r w:rsidR="00E7703C" w:rsidRPr="0020179F">
        <w:rPr>
          <w:bCs/>
        </w:rPr>
        <w:t>contados</w:t>
      </w:r>
      <w:proofErr w:type="gramEnd"/>
      <w:r w:rsidR="00E7703C" w:rsidRPr="0020179F">
        <w:rPr>
          <w:bCs/>
        </w:rPr>
        <w:t xml:space="preserve"> a partir de la </w:t>
      </w:r>
      <w:r w:rsidR="00EB3D4B" w:rsidRPr="0020179F">
        <w:rPr>
          <w:bCs/>
        </w:rPr>
        <w:t>orden de inicio.</w:t>
      </w:r>
    </w:p>
    <w:p w14:paraId="65AA9D2C" w14:textId="49450F71" w:rsidR="0065710B" w:rsidRDefault="0065710B" w:rsidP="0065710B">
      <w:pPr>
        <w:tabs>
          <w:tab w:val="left" w:pos="1410"/>
        </w:tabs>
      </w:pPr>
      <w:r>
        <w:t xml:space="preserve">La </w:t>
      </w:r>
      <w:r w:rsidRPr="00A72207">
        <w:rPr>
          <w:b/>
          <w:bCs/>
          <w:u w:val="single"/>
        </w:rPr>
        <w:t>propuesta</w:t>
      </w:r>
      <w:r>
        <w:t xml:space="preserve"> debe enviarse a la siguiente dirección</w:t>
      </w:r>
      <w:r w:rsidR="00E1556A">
        <w:t xml:space="preserve"> de</w:t>
      </w:r>
      <w:r>
        <w:t xml:space="preserve"> correo electrónico a</w:t>
      </w:r>
      <w:r w:rsidR="00E1556A">
        <w:t xml:space="preserve">: </w:t>
      </w:r>
      <w:hyperlink r:id="rId14" w:history="1">
        <w:r w:rsidR="00E1556A" w:rsidRPr="00B82892">
          <w:rPr>
            <w:rStyle w:val="Hipervnculo"/>
          </w:rPr>
          <w:t>adquisiciones.sv@undp.org</w:t>
        </w:r>
      </w:hyperlink>
      <w:r w:rsidR="00E1556A">
        <w:t xml:space="preserve"> </w:t>
      </w:r>
      <w:r>
        <w:t xml:space="preserve"> a más </w:t>
      </w:r>
      <w:r w:rsidRPr="00A72207">
        <w:rPr>
          <w:b/>
          <w:bCs/>
        </w:rPr>
        <w:t xml:space="preserve">tardar </w:t>
      </w:r>
      <w:r w:rsidR="00A72207" w:rsidRPr="00A72207">
        <w:rPr>
          <w:b/>
          <w:bCs/>
        </w:rPr>
        <w:t>2</w:t>
      </w:r>
      <w:r w:rsidR="001033FF" w:rsidRPr="00A72207">
        <w:rPr>
          <w:b/>
          <w:bCs/>
        </w:rPr>
        <w:t>4</w:t>
      </w:r>
      <w:r w:rsidR="001139A3" w:rsidRPr="00A72207">
        <w:rPr>
          <w:b/>
          <w:bCs/>
        </w:rPr>
        <w:t xml:space="preserve"> </w:t>
      </w:r>
      <w:r w:rsidR="00E1556A" w:rsidRPr="00A72207">
        <w:rPr>
          <w:b/>
          <w:bCs/>
        </w:rPr>
        <w:t xml:space="preserve">de </w:t>
      </w:r>
      <w:r w:rsidR="001139A3" w:rsidRPr="00A72207">
        <w:rPr>
          <w:b/>
          <w:bCs/>
        </w:rPr>
        <w:t>julio</w:t>
      </w:r>
      <w:r w:rsidR="00E1556A" w:rsidRPr="00A72207">
        <w:rPr>
          <w:b/>
          <w:bCs/>
        </w:rPr>
        <w:t xml:space="preserve"> de 20</w:t>
      </w:r>
      <w:r w:rsidR="007450F4" w:rsidRPr="00A72207">
        <w:rPr>
          <w:b/>
          <w:bCs/>
        </w:rPr>
        <w:t>20</w:t>
      </w:r>
      <w:r>
        <w:t>.</w:t>
      </w:r>
    </w:p>
    <w:p w14:paraId="65AA9D2D" w14:textId="1572DB4B" w:rsidR="0065710B" w:rsidRDefault="0065710B" w:rsidP="0065710B">
      <w:pPr>
        <w:tabs>
          <w:tab w:val="left" w:pos="1410"/>
        </w:tabs>
      </w:pPr>
      <w:r>
        <w:t xml:space="preserve">Las </w:t>
      </w:r>
      <w:r w:rsidRPr="00A72207">
        <w:rPr>
          <w:b/>
          <w:bCs/>
          <w:u w:val="single"/>
        </w:rPr>
        <w:t>solicitudes de aclaración</w:t>
      </w:r>
      <w:r>
        <w:t xml:space="preserve"> deben enviarse por escrito, o por comunicación electrónica estándar a la dirección o correo electrónico que se indican arriba</w:t>
      </w:r>
      <w:r w:rsidR="00290B0C">
        <w:t xml:space="preserve"> y antes del</w:t>
      </w:r>
      <w:r w:rsidR="002E434A">
        <w:t xml:space="preserve"> </w:t>
      </w:r>
      <w:r w:rsidR="00A72207" w:rsidRPr="00A72207">
        <w:rPr>
          <w:b/>
          <w:bCs/>
        </w:rPr>
        <w:t>17</w:t>
      </w:r>
      <w:r w:rsidR="002E434A" w:rsidRPr="00A72207">
        <w:rPr>
          <w:b/>
          <w:bCs/>
        </w:rPr>
        <w:t xml:space="preserve"> de </w:t>
      </w:r>
      <w:r w:rsidR="001139A3" w:rsidRPr="00A72207">
        <w:rPr>
          <w:b/>
          <w:bCs/>
        </w:rPr>
        <w:t xml:space="preserve">julio </w:t>
      </w:r>
      <w:r w:rsidR="002E434A" w:rsidRPr="00A72207">
        <w:rPr>
          <w:b/>
          <w:bCs/>
        </w:rPr>
        <w:t>de 20</w:t>
      </w:r>
      <w:r w:rsidR="007450F4" w:rsidRPr="00A72207">
        <w:rPr>
          <w:b/>
          <w:bCs/>
        </w:rPr>
        <w:t>20</w:t>
      </w:r>
      <w:r>
        <w:t>. [</w:t>
      </w:r>
      <w:r>
        <w:rPr>
          <w:i/>
          <w:color w:val="FF0000"/>
        </w:rPr>
        <w:t xml:space="preserve">La </w:t>
      </w:r>
      <w:r w:rsidR="00E256E1">
        <w:rPr>
          <w:i/>
          <w:color w:val="FF0000"/>
        </w:rPr>
        <w:t xml:space="preserve">Oficina de País / Unidad de Negocios </w:t>
      </w:r>
      <w:r>
        <w:rPr>
          <w:i/>
          <w:color w:val="FF0000"/>
        </w:rPr>
        <w:t>adjudicadora del PNUD</w:t>
      </w:r>
      <w:r>
        <w:t>] responderá por escrito o por correo electrónico estándar, y enviará copias escritas de la respuesta a todos los consultores, incluida una explicación de la consulta sin identificar la fuente.</w:t>
      </w:r>
    </w:p>
    <w:p w14:paraId="65AA9D2E" w14:textId="693F4CDA" w:rsidR="009E2B22" w:rsidRDefault="007D726E" w:rsidP="009E2B22">
      <w:pPr>
        <w:tabs>
          <w:tab w:val="left" w:pos="1410"/>
        </w:tabs>
      </w:pPr>
      <w:r>
        <w:rPr>
          <w:noProof/>
          <w:lang w:val="en-US" w:eastAsia="en-US" w:bidi="ar-SA"/>
        </w:rPr>
        <mc:AlternateContent>
          <mc:Choice Requires="wps">
            <w:drawing>
              <wp:anchor distT="0" distB="0" distL="114300" distR="114300" simplePos="0" relativeHeight="251659264" behindDoc="0" locked="0" layoutInCell="1" allowOverlap="1" wp14:anchorId="65AA9DA1" wp14:editId="60C10DE7">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xmlns:o="urn:schemas-microsoft-com:office:office" xmlns:w14="http://schemas.microsoft.com/office/word/2010/wordml" xmlns:v="urn:schemas-microsoft-com:vml" w14:anchorId="347913B8" id="AutoShape 4" o:spid="_x0000_s1026" type="#_x0000_t32" style="position:absolute;margin-left:-.75pt;margin-top:8.5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uG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meYSRJ&#10;DxI9H5wKlVHqxzNom0FUIXfGN0hP8lW/KPrdIqmKlsiGh+C3s4bcxGdE71L8xWoosh8+KwYxBPDD&#10;rE616T0kTAGdgiTnmyT85BCFjw+rZLFYgnJ09EUkGxO1se4TVz3yRo6tM0Q0rSuUlCC8MkkoQ44v&#10;1nlaJBsTfFWpKtF1Qf9OoiHH88dkHocMqzrBvNfHWdPsi86gI/ErBL+qCk2C5z7MqINkAa3lhG2v&#10;tiOiu9hQvZMeDzoDPlfrsiM/VvFqu9wu00k6W2wnaVyWk+eqSCeLKnmclw9lUZTJT08tSbNWMMal&#10;Zzfua5L+3T5cX85l024be5tD9B49DAzIjv+BdJDWq3nZi71i550ZJYcVDcHX5+TfwP0d7PtHv/kF&#10;AAD//wMAUEsDBBQABgAIAAAAIQDel5RR3AAAAAgBAAAPAAAAZHJzL2Rvd25yZXYueG1sTI/BTsMw&#10;EETvSPyDtUjcWsdFaSHEqapKXAAJ0RbObrwkUeN1ZLtt+vcs4gDHnRnNvimXo+vFCUPsPGlQ0wwE&#10;Uu1tR42G3fZpcg8iJkPW9J5QwwUjLKvrq9IU1p/pHU+b1AguoVgYDW1KQyFlrFt0Jk79gMTelw/O&#10;JD5DI20wZy53vZxl2Vw60xF/aM2A6xbrw+boNHyM8vNt9nDJD69NnYf0/OJUWGh9ezOuHkEkHNNf&#10;GH7wGR0qZtr7I9koeg0TlXOS9YUCwf5c5Xcg9r+CrEr5f0D1DQAA//8DAFBLAQItABQABgAIAAAA&#10;IQC2gziS/gAAAOEBAAATAAAAAAAAAAAAAAAAAAAAAABbQ29udGVudF9UeXBlc10ueG1sUEsBAi0A&#10;FAAGAAgAAAAhADj9If/WAAAAlAEAAAsAAAAAAAAAAAAAAAAALwEAAF9yZWxzLy5yZWxzUEsBAi0A&#10;FAAGAAgAAAAhABiC24YgAgAAPAQAAA4AAAAAAAAAAAAAAAAALgIAAGRycy9lMm9Eb2MueG1sUEsB&#10;Ai0AFAAGAAgAAAAhAN6XlFHcAAAACAEAAA8AAAAAAAAAAAAAAAAAegQAAGRycy9kb3ducmV2Lnht&#10;bFBLBQYAAAAABAAEAPMAAACDBQAAAAA=&#10;" strokecolor="blue" strokeweight="4.5pt"/>
            </w:pict>
          </mc:Fallback>
        </mc:AlternateContent>
      </w:r>
    </w:p>
    <w:p w14:paraId="65AA9D2F" w14:textId="77777777" w:rsidR="009E2B22" w:rsidRDefault="009E2B22" w:rsidP="009E2B22">
      <w:pPr>
        <w:tabs>
          <w:tab w:val="left" w:pos="1410"/>
        </w:tabs>
        <w:rPr>
          <w:b/>
        </w:rPr>
      </w:pPr>
      <w:r>
        <w:rPr>
          <w:b/>
        </w:rPr>
        <w:t>1. ANTECEDENTES</w:t>
      </w:r>
    </w:p>
    <w:tbl>
      <w:tblPr>
        <w:tblStyle w:val="Tablaconcuadrcula"/>
        <w:tblW w:w="0" w:type="auto"/>
        <w:tblLook w:val="04A0" w:firstRow="1" w:lastRow="0" w:firstColumn="1" w:lastColumn="0" w:noHBand="0" w:noVBand="1"/>
      </w:tblPr>
      <w:tblGrid>
        <w:gridCol w:w="9350"/>
      </w:tblGrid>
      <w:tr w:rsidR="0065710B" w14:paraId="65AA9D36" w14:textId="77777777" w:rsidTr="0065710B">
        <w:tc>
          <w:tcPr>
            <w:tcW w:w="9576" w:type="dxa"/>
          </w:tcPr>
          <w:p w14:paraId="07DF7E7F" w14:textId="4232CB03" w:rsidR="001139A3" w:rsidRDefault="001139A3" w:rsidP="0020179F">
            <w:pPr>
              <w:jc w:val="both"/>
              <w:rPr>
                <w:color w:val="000000"/>
                <w:sz w:val="24"/>
                <w:szCs w:val="24"/>
                <w:lang w:val="es-PA"/>
              </w:rPr>
            </w:pPr>
          </w:p>
          <w:p w14:paraId="0B328C64" w14:textId="77777777" w:rsidR="00C366C3" w:rsidRPr="00A770F1" w:rsidRDefault="00C366C3" w:rsidP="00C366C3">
            <w:pPr>
              <w:suppressAutoHyphens/>
              <w:jc w:val="both"/>
              <w:rPr>
                <w:rFonts w:ascii="Calibri" w:hAnsi="Calibri" w:cs="Calibri"/>
                <w:lang w:val="es-ES_tradnl" w:eastAsia="ar-SA"/>
              </w:rPr>
            </w:pPr>
            <w:r w:rsidRPr="00A770F1">
              <w:rPr>
                <w:rFonts w:ascii="Calibri" w:hAnsi="Calibri" w:cs="Calibri"/>
                <w:lang w:val="es-ES_tradnl" w:eastAsia="ar-SA"/>
              </w:rPr>
              <w:t>La igualdad de género, la eliminación de la violencia contra las mujeres y las niñas son componente</w:t>
            </w:r>
            <w:r>
              <w:rPr>
                <w:rFonts w:ascii="Calibri" w:hAnsi="Calibri" w:cs="Calibri"/>
                <w:lang w:val="es-ES_tradnl" w:eastAsia="ar-SA"/>
              </w:rPr>
              <w:t>s</w:t>
            </w:r>
            <w:r w:rsidRPr="00A770F1">
              <w:rPr>
                <w:rFonts w:ascii="Calibri" w:hAnsi="Calibri" w:cs="Calibri"/>
                <w:lang w:val="es-ES_tradnl" w:eastAsia="ar-SA"/>
              </w:rPr>
              <w:t xml:space="preserve"> crucial</w:t>
            </w:r>
            <w:r>
              <w:rPr>
                <w:rFonts w:ascii="Calibri" w:hAnsi="Calibri" w:cs="Calibri"/>
                <w:lang w:val="es-ES_tradnl" w:eastAsia="ar-SA"/>
              </w:rPr>
              <w:t>es</w:t>
            </w:r>
            <w:r w:rsidRPr="00A770F1">
              <w:rPr>
                <w:rFonts w:ascii="Calibri" w:hAnsi="Calibri" w:cs="Calibri"/>
                <w:lang w:val="es-ES_tradnl" w:eastAsia="ar-SA"/>
              </w:rPr>
              <w:t xml:space="preserve"> para la consecución de los Objetivos de Desarrollo Sostenible (ODS) contenidos en la Agenda 2030. Con la finalidad de unir esfuerzos para ello, la Unión Europea (UE) y las Naciones Unidas (ONU) implementan un programa global, plurianual, denominado </w:t>
            </w:r>
            <w:r>
              <w:rPr>
                <w:rFonts w:ascii="Calibri" w:hAnsi="Calibri" w:cs="Calibri"/>
                <w:lang w:val="es-ES_tradnl" w:eastAsia="ar-SA"/>
              </w:rPr>
              <w:t>“</w:t>
            </w:r>
            <w:r w:rsidRPr="00A770F1">
              <w:rPr>
                <w:rFonts w:ascii="Calibri" w:hAnsi="Calibri" w:cs="Calibri"/>
                <w:lang w:val="es-ES_tradnl" w:eastAsia="ar-SA"/>
              </w:rPr>
              <w:t xml:space="preserve">Iniciativa </w:t>
            </w:r>
            <w:proofErr w:type="spellStart"/>
            <w:proofErr w:type="gramStart"/>
            <w:r w:rsidRPr="00A770F1">
              <w:rPr>
                <w:rFonts w:ascii="Calibri" w:hAnsi="Calibri" w:cs="Calibri"/>
                <w:lang w:val="es-ES_tradnl" w:eastAsia="ar-SA"/>
              </w:rPr>
              <w:t>Spotlight</w:t>
            </w:r>
            <w:proofErr w:type="spellEnd"/>
            <w:r>
              <w:rPr>
                <w:rFonts w:ascii="Calibri" w:hAnsi="Calibri" w:cs="Calibri"/>
                <w:lang w:val="es-ES_tradnl" w:eastAsia="ar-SA"/>
              </w:rPr>
              <w:t>”</w:t>
            </w:r>
            <w:r w:rsidRPr="00A770F1">
              <w:rPr>
                <w:rFonts w:ascii="Calibri" w:hAnsi="Calibri" w:cs="Calibri"/>
                <w:lang w:val="es-ES_tradnl" w:eastAsia="ar-SA"/>
              </w:rPr>
              <w:t>(</w:t>
            </w:r>
            <w:proofErr w:type="gramEnd"/>
            <w:r w:rsidRPr="00A770F1">
              <w:rPr>
                <w:rFonts w:ascii="Calibri" w:hAnsi="Calibri" w:cs="Calibri"/>
                <w:lang w:val="es-ES_tradnl" w:eastAsia="ar-SA"/>
              </w:rPr>
              <w:t xml:space="preserve">IS) que busca eliminar todas las formas de violencia contra las mujeres y las niñas (VCMN). La Iniciativa </w:t>
            </w:r>
            <w:proofErr w:type="spellStart"/>
            <w:r w:rsidRPr="00A770F1">
              <w:rPr>
                <w:rFonts w:ascii="Calibri" w:hAnsi="Calibri" w:cs="Calibri"/>
                <w:lang w:val="es-ES_tradnl" w:eastAsia="ar-SA"/>
              </w:rPr>
              <w:t>Spotlight</w:t>
            </w:r>
            <w:proofErr w:type="spellEnd"/>
            <w:r w:rsidRPr="00A770F1">
              <w:rPr>
                <w:rFonts w:ascii="Calibri" w:hAnsi="Calibri" w:cs="Calibri"/>
                <w:lang w:val="es-ES_tradnl" w:eastAsia="ar-SA"/>
              </w:rPr>
              <w:t xml:space="preserve"> es un programa conjunto que combina las fortalezas de las agencias, fondos y programas del Sistema de Naciones Unidas y que busca implementar una nueva forma de trabajo para la consecución de los ODS. </w:t>
            </w:r>
          </w:p>
          <w:p w14:paraId="2D40824A" w14:textId="77777777" w:rsidR="00C366C3" w:rsidRPr="00A770F1" w:rsidRDefault="00C366C3" w:rsidP="00C366C3">
            <w:pPr>
              <w:suppressAutoHyphens/>
              <w:jc w:val="both"/>
              <w:rPr>
                <w:rFonts w:ascii="Calibri" w:hAnsi="Calibri" w:cs="Calibri"/>
                <w:lang w:val="es-ES_tradnl" w:eastAsia="ar-SA"/>
              </w:rPr>
            </w:pPr>
          </w:p>
          <w:p w14:paraId="1ED31FEF" w14:textId="77777777" w:rsidR="00C366C3" w:rsidRDefault="00C366C3" w:rsidP="00C366C3">
            <w:pPr>
              <w:pStyle w:val="Default"/>
              <w:jc w:val="both"/>
              <w:rPr>
                <w:sz w:val="22"/>
                <w:szCs w:val="22"/>
                <w:lang w:val="es-ES_tradnl" w:eastAsia="ar-SA"/>
              </w:rPr>
            </w:pPr>
            <w:r w:rsidRPr="00A770F1">
              <w:rPr>
                <w:sz w:val="22"/>
                <w:szCs w:val="22"/>
                <w:lang w:val="es-ES_tradnl" w:eastAsia="ar-SA"/>
              </w:rPr>
              <w:t xml:space="preserve">La Iniciativa </w:t>
            </w:r>
            <w:proofErr w:type="spellStart"/>
            <w:r w:rsidRPr="00A770F1">
              <w:rPr>
                <w:sz w:val="22"/>
                <w:szCs w:val="22"/>
                <w:lang w:val="es-ES_tradnl" w:eastAsia="ar-SA"/>
              </w:rPr>
              <w:t>Spotlight</w:t>
            </w:r>
            <w:proofErr w:type="spellEnd"/>
            <w:r w:rsidRPr="00A770F1">
              <w:rPr>
                <w:sz w:val="22"/>
                <w:szCs w:val="22"/>
                <w:lang w:val="es-ES_tradnl" w:eastAsia="ar-SA"/>
              </w:rPr>
              <w:t xml:space="preserve"> en El Salvador aborda la violencia feminicida y el feminicidio, que se define como el asesinato de mujeres y niñas por el hecho de serlo. También implica la responsabilidad del estado por estos asesinatos, cuando este es responsable directo, cuando tolera estos actos de violencia o </w:t>
            </w:r>
            <w:r w:rsidRPr="00A770F1">
              <w:rPr>
                <w:sz w:val="22"/>
                <w:szCs w:val="22"/>
                <w:lang w:val="es-ES_tradnl" w:eastAsia="ar-SA"/>
              </w:rPr>
              <w:lastRenderedPageBreak/>
              <w:t>cuando omite su responsabilidad de garantizar la seguridad de las mujeres y niñas. De acuerdo con cifras oficiales entre enero de 2014 y diciembre de 2019, 2472 mujeres han sido asesinadas, de este total el 67% ha sido tipificado como feminicidio por las autoridades competentes, es decir l</w:t>
            </w:r>
            <w:r w:rsidRPr="00A770F1">
              <w:rPr>
                <w:color w:val="auto"/>
                <w:sz w:val="22"/>
                <w:szCs w:val="22"/>
                <w:bdr w:val="none" w:sz="0" w:space="0" w:color="auto" w:frame="1"/>
                <w:lang w:eastAsia="en-US"/>
              </w:rPr>
              <w:t>as mujeres mantienen tasas de violencia feminicida de niveles epidémicos, con tasas unas 2.9 veces por encima de los países de la región y 6.1 veces por arriba de la tasa mundial.</w:t>
            </w:r>
            <w:r w:rsidRPr="00A770F1">
              <w:rPr>
                <w:sz w:val="22"/>
                <w:szCs w:val="22"/>
              </w:rPr>
              <w:t xml:space="preserve"> S</w:t>
            </w:r>
            <w:r w:rsidRPr="00A770F1">
              <w:rPr>
                <w:color w:val="auto"/>
                <w:sz w:val="22"/>
                <w:szCs w:val="22"/>
                <w:bdr w:val="none" w:sz="0" w:space="0" w:color="auto" w:frame="1"/>
              </w:rPr>
              <w:t>e estima que la violencia feminicida es una situación progresiva, es decir las mujeres, niñas y grupos LGBTI son víctimas de múltiples expresiones de violencia a lo largo de sus vidas(continuum), que atenta contra su integridad y sus vidas</w:t>
            </w:r>
            <w:r w:rsidRPr="00A770F1">
              <w:rPr>
                <w:sz w:val="22"/>
                <w:szCs w:val="22"/>
                <w:lang w:val="es-ES_tradnl" w:eastAsia="ar-SA"/>
              </w:rPr>
              <w:t>, de acuerdo con los resultados de la Encuesta Nacional de Violencia contra las Mujeres 2017(DIGESTYC), 3 de cada 10 mujeres han sufrido violencia en los últimos 12 meses.</w:t>
            </w:r>
          </w:p>
          <w:p w14:paraId="247CDF81" w14:textId="77777777" w:rsidR="00C366C3" w:rsidRPr="00A770F1" w:rsidRDefault="00C366C3" w:rsidP="00C366C3">
            <w:pPr>
              <w:pStyle w:val="Default"/>
              <w:jc w:val="both"/>
              <w:rPr>
                <w:color w:val="auto"/>
                <w:sz w:val="22"/>
                <w:szCs w:val="22"/>
                <w:bdr w:val="none" w:sz="0" w:space="0" w:color="auto" w:frame="1"/>
                <w:lang w:eastAsia="en-US"/>
              </w:rPr>
            </w:pPr>
          </w:p>
          <w:p w14:paraId="65971CDF" w14:textId="77777777" w:rsidR="00C366C3" w:rsidRPr="00A770F1" w:rsidRDefault="00C366C3" w:rsidP="00C366C3">
            <w:pPr>
              <w:pStyle w:val="Default"/>
              <w:jc w:val="both"/>
              <w:rPr>
                <w:color w:val="FF0000"/>
                <w:sz w:val="22"/>
                <w:szCs w:val="22"/>
                <w:bdr w:val="none" w:sz="0" w:space="0" w:color="auto" w:frame="1"/>
                <w:lang w:eastAsia="en-US"/>
              </w:rPr>
            </w:pPr>
            <w:r w:rsidRPr="00A770F1">
              <w:rPr>
                <w:color w:val="auto"/>
                <w:sz w:val="22"/>
                <w:szCs w:val="22"/>
                <w:bdr w:val="none" w:sz="0" w:space="0" w:color="auto" w:frame="1"/>
                <w:lang w:eastAsia="en-US"/>
              </w:rPr>
              <w:t>En este contexto, se ha apoyado a la Fiscalía General de la Rep</w:t>
            </w:r>
            <w:r>
              <w:rPr>
                <w:color w:val="auto"/>
                <w:sz w:val="22"/>
                <w:szCs w:val="22"/>
                <w:bdr w:val="none" w:sz="0" w:space="0" w:color="auto" w:frame="1"/>
                <w:lang w:eastAsia="en-US"/>
              </w:rPr>
              <w:t>ú</w:t>
            </w:r>
            <w:r w:rsidRPr="00A770F1">
              <w:rPr>
                <w:color w:val="auto"/>
                <w:sz w:val="22"/>
                <w:szCs w:val="22"/>
                <w:bdr w:val="none" w:sz="0" w:space="0" w:color="auto" w:frame="1"/>
                <w:lang w:eastAsia="en-US"/>
              </w:rPr>
              <w:t xml:space="preserve">blica con un diagnóstico </w:t>
            </w:r>
            <w:r>
              <w:rPr>
                <w:color w:val="auto"/>
                <w:sz w:val="22"/>
                <w:szCs w:val="22"/>
                <w:bdr w:val="none" w:sz="0" w:space="0" w:color="auto" w:frame="1"/>
                <w:lang w:eastAsia="en-US"/>
              </w:rPr>
              <w:t>de</w:t>
            </w:r>
            <w:r w:rsidRPr="00A770F1">
              <w:rPr>
                <w:color w:val="auto"/>
                <w:sz w:val="22"/>
                <w:szCs w:val="22"/>
                <w:bdr w:val="none" w:sz="0" w:space="0" w:color="auto" w:frame="1"/>
                <w:lang w:eastAsia="en-US"/>
              </w:rPr>
              <w:t xml:space="preserve"> los procesos de formación vinculados a la violencia contra las mujeres y la violencia feminicida desarrollados </w:t>
            </w:r>
            <w:r w:rsidRPr="00A770F1">
              <w:rPr>
                <w:sz w:val="22"/>
                <w:szCs w:val="22"/>
                <w:bdr w:val="none" w:sz="0" w:space="0" w:color="auto" w:frame="1"/>
                <w:lang w:eastAsia="en-US"/>
              </w:rPr>
              <w:t>por la Escuela de Capación Fiscal, identificando las brechas de conocimiento, la aplicación de estos en entrenamiento e incorpora</w:t>
            </w:r>
            <w:r>
              <w:rPr>
                <w:sz w:val="22"/>
                <w:szCs w:val="22"/>
                <w:bdr w:val="none" w:sz="0" w:space="0" w:color="auto" w:frame="1"/>
                <w:lang w:eastAsia="en-US"/>
              </w:rPr>
              <w:t>n</w:t>
            </w:r>
            <w:r w:rsidRPr="00A770F1">
              <w:rPr>
                <w:sz w:val="22"/>
                <w:szCs w:val="22"/>
                <w:bdr w:val="none" w:sz="0" w:space="0" w:color="auto" w:frame="1"/>
                <w:lang w:eastAsia="en-US"/>
              </w:rPr>
              <w:t xml:space="preserve"> mejoras de calidad en los planes y procesos de formación, actualizándose la </w:t>
            </w:r>
            <w:proofErr w:type="spellStart"/>
            <w:r w:rsidRPr="00A770F1">
              <w:rPr>
                <w:sz w:val="22"/>
                <w:szCs w:val="22"/>
                <w:bdr w:val="none" w:sz="0" w:space="0" w:color="auto" w:frame="1"/>
                <w:lang w:eastAsia="en-US"/>
              </w:rPr>
              <w:t>currícula</w:t>
            </w:r>
            <w:proofErr w:type="spellEnd"/>
            <w:r w:rsidRPr="00A770F1">
              <w:rPr>
                <w:sz w:val="22"/>
                <w:szCs w:val="22"/>
                <w:bdr w:val="none" w:sz="0" w:space="0" w:color="auto" w:frame="1"/>
                <w:lang w:eastAsia="en-US"/>
              </w:rPr>
              <w:t xml:space="preserve"> de formación de violencia contra la mujer y violencia feminicida, para fortalecer las estrategias y herramientas de formación para que el personal fiscal pueda desarrollar su labor de forma  más efectiva.</w:t>
            </w:r>
          </w:p>
          <w:p w14:paraId="713B7C03" w14:textId="77777777" w:rsidR="00C366C3" w:rsidRPr="00A770F1" w:rsidRDefault="00C366C3" w:rsidP="00C366C3">
            <w:pPr>
              <w:pStyle w:val="Default"/>
              <w:jc w:val="both"/>
              <w:rPr>
                <w:color w:val="FF0000"/>
                <w:sz w:val="22"/>
                <w:szCs w:val="22"/>
                <w:bdr w:val="none" w:sz="0" w:space="0" w:color="auto" w:frame="1"/>
                <w:lang w:eastAsia="en-US"/>
              </w:rPr>
            </w:pPr>
          </w:p>
          <w:p w14:paraId="1211799A" w14:textId="77777777" w:rsidR="00C366C3" w:rsidRPr="00A770F1" w:rsidRDefault="00C366C3" w:rsidP="00C366C3">
            <w:pPr>
              <w:pStyle w:val="Textocomentario"/>
              <w:jc w:val="both"/>
              <w:rPr>
                <w:rFonts w:ascii="Calibri" w:hAnsi="Calibri" w:cs="Calibri"/>
                <w:sz w:val="22"/>
                <w:szCs w:val="22"/>
                <w:bdr w:val="none" w:sz="0" w:space="0" w:color="auto" w:frame="1"/>
              </w:rPr>
            </w:pPr>
            <w:r w:rsidRPr="00A770F1">
              <w:rPr>
                <w:rFonts w:ascii="Calibri" w:hAnsi="Calibri" w:cs="Calibri"/>
                <w:sz w:val="22"/>
                <w:szCs w:val="22"/>
                <w:bdr w:val="none" w:sz="0" w:space="0" w:color="auto" w:frame="1"/>
              </w:rPr>
              <w:t xml:space="preserve">Esto en concordancia con la política de persecución penal en materia de violencia contra las mujeres, en su artículo 5, línea estratégica 3: Acciones de gestión humana dirigidas a contar con personal especializado para la persecución penal en materia de violencia contra las mujeres.  Así mismo con el Pilar dos de la Iniciativa </w:t>
            </w:r>
            <w:proofErr w:type="spellStart"/>
            <w:r w:rsidRPr="00A770F1">
              <w:rPr>
                <w:rFonts w:ascii="Calibri" w:hAnsi="Calibri" w:cs="Calibri"/>
                <w:sz w:val="22"/>
                <w:szCs w:val="22"/>
                <w:bdr w:val="none" w:sz="0" w:space="0" w:color="auto" w:frame="1"/>
              </w:rPr>
              <w:t>Spotlight</w:t>
            </w:r>
            <w:proofErr w:type="spellEnd"/>
            <w:r w:rsidRPr="00A770F1">
              <w:rPr>
                <w:rFonts w:ascii="Calibri" w:hAnsi="Calibri" w:cs="Calibri"/>
                <w:sz w:val="22"/>
                <w:szCs w:val="22"/>
                <w:bdr w:val="none" w:sz="0" w:space="0" w:color="auto" w:frame="1"/>
              </w:rPr>
              <w:t xml:space="preserve">, que tiene como propósito el fortalecimiento institucional de con énfasis en la prevención de la violencia basada en género contra las mujeres y la violencia feminicida en particular. Como parte de estos esfuerzos, la FGR cuenta actualmente con una malla curricular de formación sobre violencia contra las mujeres y niñas que requiere el desarrollo de los módulos de formación claves. </w:t>
            </w:r>
          </w:p>
          <w:p w14:paraId="4372BBD2" w14:textId="77777777" w:rsidR="00C366C3" w:rsidRPr="00A770F1" w:rsidRDefault="00C366C3" w:rsidP="00C366C3">
            <w:pPr>
              <w:autoSpaceDE w:val="0"/>
              <w:autoSpaceDN w:val="0"/>
              <w:adjustRightInd w:val="0"/>
              <w:jc w:val="both"/>
              <w:rPr>
                <w:rFonts w:ascii="Calibri" w:hAnsi="Calibri" w:cs="Calibri"/>
                <w:color w:val="000000"/>
                <w:bdr w:val="none" w:sz="0" w:space="0" w:color="auto" w:frame="1"/>
              </w:rPr>
            </w:pPr>
          </w:p>
          <w:p w14:paraId="239C4DF1" w14:textId="77777777" w:rsidR="00C366C3" w:rsidRPr="00A770F1" w:rsidRDefault="00C366C3" w:rsidP="00C366C3">
            <w:pPr>
              <w:autoSpaceDE w:val="0"/>
              <w:autoSpaceDN w:val="0"/>
              <w:adjustRightInd w:val="0"/>
              <w:jc w:val="both"/>
              <w:rPr>
                <w:rFonts w:ascii="Calibri" w:hAnsi="Calibri" w:cs="Calibri"/>
                <w:color w:val="000000"/>
                <w:bdr w:val="none" w:sz="0" w:space="0" w:color="auto" w:frame="1"/>
              </w:rPr>
            </w:pPr>
            <w:r w:rsidRPr="00A770F1">
              <w:rPr>
                <w:rFonts w:ascii="Calibri" w:hAnsi="Calibri" w:cs="Calibri"/>
                <w:color w:val="000000"/>
                <w:bdr w:val="none" w:sz="0" w:space="0" w:color="auto" w:frame="1"/>
              </w:rPr>
              <w:t xml:space="preserve">Por ello, se contratará una asistencia técnica para desarrollar los contenidos del módulo </w:t>
            </w:r>
            <w:r>
              <w:rPr>
                <w:rFonts w:ascii="Calibri" w:hAnsi="Calibri" w:cs="Calibri"/>
                <w:color w:val="000000"/>
                <w:bdr w:val="none" w:sz="0" w:space="0" w:color="auto" w:frame="1"/>
              </w:rPr>
              <w:t>de</w:t>
            </w:r>
            <w:r w:rsidRPr="00A770F1">
              <w:rPr>
                <w:rFonts w:ascii="Calibri" w:hAnsi="Calibri" w:cs="Calibri"/>
                <w:color w:val="000000"/>
                <w:bdr w:val="none" w:sz="0" w:space="0" w:color="auto" w:frame="1"/>
              </w:rPr>
              <w:t xml:space="preserve"> formación </w:t>
            </w:r>
            <w:r>
              <w:rPr>
                <w:rFonts w:ascii="Calibri" w:hAnsi="Calibri" w:cs="Calibri"/>
                <w:color w:val="000000"/>
                <w:bdr w:val="none" w:sz="0" w:space="0" w:color="auto" w:frame="1"/>
              </w:rPr>
              <w:t xml:space="preserve">N° 1, </w:t>
            </w:r>
            <w:r w:rsidRPr="00A770F1">
              <w:rPr>
                <w:rFonts w:ascii="Calibri" w:hAnsi="Calibri" w:cs="Calibri"/>
                <w:color w:val="000000"/>
                <w:bdr w:val="none" w:sz="0" w:space="0" w:color="auto" w:frame="1"/>
              </w:rPr>
              <w:t xml:space="preserve">para la aplicación de la teoría de género en la persecución penal en casos de violencia contra las mujeres. Esta iniciativa se enmarca en la Iniciativa </w:t>
            </w:r>
            <w:proofErr w:type="spellStart"/>
            <w:r w:rsidRPr="00A770F1">
              <w:rPr>
                <w:rFonts w:ascii="Calibri" w:hAnsi="Calibri" w:cs="Calibri"/>
                <w:color w:val="000000"/>
                <w:bdr w:val="none" w:sz="0" w:space="0" w:color="auto" w:frame="1"/>
              </w:rPr>
              <w:t>Spotlight</w:t>
            </w:r>
            <w:proofErr w:type="spellEnd"/>
            <w:r w:rsidRPr="00A770F1">
              <w:rPr>
                <w:rFonts w:ascii="Calibri" w:hAnsi="Calibri" w:cs="Calibri"/>
                <w:color w:val="000000"/>
                <w:bdr w:val="none" w:sz="0" w:space="0" w:color="auto" w:frame="1"/>
              </w:rPr>
              <w:t xml:space="preserve">, en el marco del componente ejecutado por el Programa de las Naciones Unidas para el Desarrollo (PNUD) y auspiciado por la Unión Europea. </w:t>
            </w:r>
          </w:p>
          <w:p w14:paraId="763A2C5D" w14:textId="77777777" w:rsidR="00C366C3" w:rsidRDefault="00C366C3" w:rsidP="0020179F">
            <w:pPr>
              <w:jc w:val="both"/>
              <w:rPr>
                <w:color w:val="000000"/>
                <w:sz w:val="24"/>
                <w:szCs w:val="24"/>
                <w:lang w:val="es-PA"/>
              </w:rPr>
            </w:pPr>
          </w:p>
          <w:p w14:paraId="4FC022E5" w14:textId="7BAD3B2E" w:rsidR="00AD1727" w:rsidRDefault="00AD1727" w:rsidP="00AD1727">
            <w:pPr>
              <w:pStyle w:val="Prrafodelista1"/>
              <w:spacing w:line="276" w:lineRule="auto"/>
              <w:ind w:left="0"/>
              <w:jc w:val="both"/>
              <w:rPr>
                <w:rFonts w:cs="Arial"/>
                <w:b/>
                <w:bCs/>
                <w:sz w:val="24"/>
                <w:szCs w:val="24"/>
              </w:rPr>
            </w:pPr>
            <w:r w:rsidRPr="00B37DAE">
              <w:rPr>
                <w:rFonts w:eastAsia="Times New Roman" w:cs="Arial"/>
                <w:b/>
                <w:bCs/>
                <w:sz w:val="24"/>
                <w:szCs w:val="24"/>
              </w:rPr>
              <w:t>Objetivo de la consultoría</w:t>
            </w:r>
            <w:r w:rsidR="001139A3">
              <w:rPr>
                <w:rFonts w:cs="Arial"/>
                <w:b/>
                <w:bCs/>
                <w:sz w:val="24"/>
                <w:szCs w:val="24"/>
              </w:rPr>
              <w:t>:</w:t>
            </w:r>
          </w:p>
          <w:p w14:paraId="3FC457CF" w14:textId="6B980633" w:rsidR="00C366C3" w:rsidRPr="00C366C3" w:rsidRDefault="00C366C3" w:rsidP="00C366C3">
            <w:pPr>
              <w:pStyle w:val="Default"/>
              <w:jc w:val="both"/>
              <w:rPr>
                <w:color w:val="auto"/>
                <w:sz w:val="22"/>
                <w:szCs w:val="22"/>
                <w:bdr w:val="none" w:sz="0" w:space="0" w:color="auto" w:frame="1"/>
                <w:lang w:eastAsia="en-US"/>
              </w:rPr>
            </w:pPr>
            <w:r w:rsidRPr="00A770F1">
              <w:rPr>
                <w:color w:val="auto"/>
                <w:sz w:val="22"/>
                <w:szCs w:val="22"/>
                <w:bdr w:val="none" w:sz="0" w:space="0" w:color="auto" w:frame="1"/>
                <w:lang w:eastAsia="en-US"/>
              </w:rPr>
              <w:t xml:space="preserve">Apoyar a la Fiscalía General de la Republica a través de la Escuela de Capacitación Fiscal en </w:t>
            </w:r>
            <w:r>
              <w:rPr>
                <w:color w:val="auto"/>
                <w:sz w:val="22"/>
                <w:szCs w:val="22"/>
                <w:bdr w:val="none" w:sz="0" w:space="0" w:color="auto" w:frame="1"/>
                <w:lang w:eastAsia="en-US"/>
              </w:rPr>
              <w:t>el diseño</w:t>
            </w:r>
            <w:r w:rsidRPr="00A770F1">
              <w:rPr>
                <w:color w:val="auto"/>
                <w:sz w:val="22"/>
                <w:szCs w:val="22"/>
                <w:bdr w:val="none" w:sz="0" w:space="0" w:color="auto" w:frame="1"/>
                <w:lang w:eastAsia="en-US"/>
              </w:rPr>
              <w:t xml:space="preserve"> de</w:t>
            </w:r>
            <w:r>
              <w:rPr>
                <w:color w:val="auto"/>
                <w:sz w:val="22"/>
                <w:szCs w:val="22"/>
                <w:bdr w:val="none" w:sz="0" w:space="0" w:color="auto" w:frame="1"/>
                <w:lang w:eastAsia="en-US"/>
              </w:rPr>
              <w:t xml:space="preserve">l </w:t>
            </w:r>
            <w:r w:rsidRPr="00A770F1">
              <w:rPr>
                <w:color w:val="auto"/>
                <w:sz w:val="22"/>
                <w:szCs w:val="22"/>
                <w:bdr w:val="none" w:sz="0" w:space="0" w:color="auto" w:frame="1"/>
                <w:lang w:eastAsia="en-US"/>
              </w:rPr>
              <w:t xml:space="preserve">módulo de formación </w:t>
            </w:r>
            <w:r>
              <w:rPr>
                <w:color w:val="auto"/>
                <w:sz w:val="22"/>
                <w:szCs w:val="22"/>
                <w:bdr w:val="none" w:sz="0" w:space="0" w:color="auto" w:frame="1"/>
                <w:lang w:eastAsia="en-US"/>
              </w:rPr>
              <w:t>denominado “</w:t>
            </w:r>
            <w:r w:rsidRPr="00A770F1">
              <w:rPr>
                <w:sz w:val="22"/>
                <w:szCs w:val="22"/>
                <w:bdr w:val="none" w:sz="0" w:space="0" w:color="auto" w:frame="1"/>
              </w:rPr>
              <w:t>la aplicación de la teoría de género en la persecución penal en casos de violencia contra las mujeres</w:t>
            </w:r>
            <w:r>
              <w:rPr>
                <w:sz w:val="22"/>
                <w:szCs w:val="22"/>
                <w:bdr w:val="none" w:sz="0" w:space="0" w:color="auto" w:frame="1"/>
              </w:rPr>
              <w:t>”</w:t>
            </w:r>
            <w:r w:rsidRPr="00A770F1">
              <w:rPr>
                <w:color w:val="auto"/>
                <w:sz w:val="22"/>
                <w:szCs w:val="22"/>
                <w:bdr w:val="none" w:sz="0" w:space="0" w:color="auto" w:frame="1"/>
                <w:lang w:eastAsia="en-US"/>
              </w:rPr>
              <w:t>, para el personal fiscal y equipos multidisciplinarios</w:t>
            </w:r>
            <w:r>
              <w:rPr>
                <w:color w:val="auto"/>
                <w:sz w:val="22"/>
                <w:szCs w:val="22"/>
                <w:bdr w:val="none" w:sz="0" w:space="0" w:color="auto" w:frame="1"/>
                <w:lang w:eastAsia="en-US"/>
              </w:rPr>
              <w:t>.</w:t>
            </w:r>
            <w:r w:rsidRPr="00A770F1">
              <w:rPr>
                <w:color w:val="auto"/>
                <w:sz w:val="22"/>
                <w:szCs w:val="22"/>
                <w:bdr w:val="none" w:sz="0" w:space="0" w:color="auto" w:frame="1"/>
                <w:lang w:eastAsia="en-US"/>
              </w:rPr>
              <w:t xml:space="preserve"> </w:t>
            </w:r>
          </w:p>
          <w:p w14:paraId="65AA9D35" w14:textId="6558310A" w:rsidR="00AD1727" w:rsidRPr="00F51219" w:rsidRDefault="00AD1727" w:rsidP="00A72207">
            <w:pPr>
              <w:jc w:val="both"/>
              <w:rPr>
                <w:rFonts w:eastAsia="Times New Roman" w:cstheme="minorHAnsi"/>
                <w:kern w:val="28"/>
                <w:lang w:bidi="ar-SA"/>
              </w:rPr>
            </w:pPr>
          </w:p>
        </w:tc>
      </w:tr>
    </w:tbl>
    <w:p w14:paraId="65AA9D37" w14:textId="77777777" w:rsidR="00A24134" w:rsidRDefault="00A24134" w:rsidP="009E2B22">
      <w:pPr>
        <w:tabs>
          <w:tab w:val="left" w:pos="1410"/>
        </w:tabs>
        <w:rPr>
          <w:b/>
        </w:rPr>
      </w:pPr>
    </w:p>
    <w:p w14:paraId="65AA9D38" w14:textId="77777777" w:rsidR="00944F40" w:rsidRDefault="00944F40" w:rsidP="00A24134">
      <w:pPr>
        <w:rPr>
          <w:b/>
        </w:rPr>
      </w:pPr>
      <w:r>
        <w:rPr>
          <w:b/>
        </w:rPr>
        <w:t xml:space="preserve">2. ALCANCE DEL TRABAJO, RESPONSABILIDADES Y DESCRIPCIÓN DE LA LABOR ANALÍTICA PROPUESTA </w:t>
      </w:r>
    </w:p>
    <w:tbl>
      <w:tblPr>
        <w:tblStyle w:val="Tablaconcuadrcula"/>
        <w:tblW w:w="0" w:type="auto"/>
        <w:tblLook w:val="04A0" w:firstRow="1" w:lastRow="0" w:firstColumn="1" w:lastColumn="0" w:noHBand="0" w:noVBand="1"/>
      </w:tblPr>
      <w:tblGrid>
        <w:gridCol w:w="9350"/>
      </w:tblGrid>
      <w:tr w:rsidR="0065710B" w14:paraId="65AA9D3D" w14:textId="77777777" w:rsidTr="0065710B">
        <w:tc>
          <w:tcPr>
            <w:tcW w:w="9576" w:type="dxa"/>
          </w:tcPr>
          <w:p w14:paraId="4B299DBD" w14:textId="77777777" w:rsidR="00C366C3" w:rsidRDefault="00C366C3" w:rsidP="00C366C3">
            <w:pPr>
              <w:jc w:val="both"/>
              <w:rPr>
                <w:rFonts w:ascii="Calibri" w:hAnsi="Calibri" w:cs="Calibri"/>
                <w:lang w:val="es-SV"/>
              </w:rPr>
            </w:pPr>
            <w:r>
              <w:rPr>
                <w:rFonts w:ascii="Calibri" w:hAnsi="Calibri" w:cs="Calibri"/>
                <w:b/>
                <w:bCs/>
                <w:u w:val="single"/>
                <w:lang w:val="es-SV"/>
              </w:rPr>
              <w:t xml:space="preserve">Diseño </w:t>
            </w:r>
            <w:r w:rsidRPr="00A770F1">
              <w:rPr>
                <w:rFonts w:ascii="Calibri" w:hAnsi="Calibri" w:cs="Calibri"/>
                <w:b/>
                <w:bCs/>
                <w:u w:val="single"/>
                <w:lang w:val="es-SV"/>
              </w:rPr>
              <w:t xml:space="preserve">del Módulo de </w:t>
            </w:r>
            <w:r w:rsidRPr="0088486F">
              <w:rPr>
                <w:rFonts w:ascii="Calibri" w:hAnsi="Calibri" w:cs="Calibri"/>
                <w:b/>
                <w:bCs/>
                <w:u w:val="single"/>
                <w:lang w:val="es-SV"/>
              </w:rPr>
              <w:t>formación</w:t>
            </w:r>
            <w:r w:rsidRPr="00A770F1">
              <w:rPr>
                <w:rFonts w:ascii="Calibri" w:hAnsi="Calibri" w:cs="Calibri"/>
                <w:lang w:val="es-SV"/>
              </w:rPr>
              <w:t>: La aplicación de la teoría de género en la persecución penal en violencia contra las mujeres</w:t>
            </w:r>
            <w:r>
              <w:rPr>
                <w:rFonts w:ascii="Calibri" w:hAnsi="Calibri" w:cs="Calibri"/>
                <w:lang w:val="es-SV"/>
              </w:rPr>
              <w:t>.</w:t>
            </w:r>
          </w:p>
          <w:p w14:paraId="3B827608" w14:textId="356679C1" w:rsidR="00F51219" w:rsidRDefault="00F51219" w:rsidP="00F51219">
            <w:pPr>
              <w:spacing w:line="276" w:lineRule="auto"/>
              <w:ind w:left="142"/>
              <w:jc w:val="both"/>
              <w:rPr>
                <w:rFonts w:cstheme="minorHAnsi"/>
                <w:lang w:val="es-S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6193"/>
            </w:tblGrid>
            <w:tr w:rsidR="00C366C3" w:rsidRPr="00A770F1" w14:paraId="15FD72FA" w14:textId="77777777" w:rsidTr="00C366C3">
              <w:trPr>
                <w:trHeight w:val="455"/>
              </w:trPr>
              <w:tc>
                <w:tcPr>
                  <w:tcW w:w="1268" w:type="dxa"/>
                  <w:shd w:val="clear" w:color="auto" w:fill="auto"/>
                </w:tcPr>
                <w:p w14:paraId="086E93EE" w14:textId="77777777" w:rsidR="00C366C3" w:rsidRPr="00A770F1" w:rsidRDefault="00C366C3" w:rsidP="00C366C3">
                  <w:pPr>
                    <w:jc w:val="both"/>
                    <w:rPr>
                      <w:rFonts w:ascii="Calibri" w:hAnsi="Calibri" w:cs="Calibri"/>
                      <w:b/>
                      <w:bCs/>
                      <w:color w:val="000000"/>
                      <w:lang w:val="es-SV"/>
                    </w:rPr>
                  </w:pPr>
                  <w:r w:rsidRPr="00A770F1">
                    <w:rPr>
                      <w:rFonts w:ascii="Calibri" w:hAnsi="Calibri" w:cs="Calibri"/>
                      <w:b/>
                      <w:bCs/>
                      <w:color w:val="000000"/>
                      <w:lang w:val="es-SV"/>
                    </w:rPr>
                    <w:t xml:space="preserve">ELEMENTOS </w:t>
                  </w:r>
                </w:p>
              </w:tc>
              <w:tc>
                <w:tcPr>
                  <w:tcW w:w="6193" w:type="dxa"/>
                  <w:shd w:val="clear" w:color="auto" w:fill="auto"/>
                </w:tcPr>
                <w:p w14:paraId="152DB820" w14:textId="77777777" w:rsidR="00C366C3" w:rsidRPr="00A770F1" w:rsidRDefault="00C366C3" w:rsidP="00C366C3">
                  <w:pPr>
                    <w:jc w:val="both"/>
                    <w:rPr>
                      <w:rFonts w:ascii="Calibri" w:hAnsi="Calibri" w:cs="Calibri"/>
                      <w:b/>
                      <w:bCs/>
                      <w:color w:val="000000"/>
                      <w:lang w:val="es-SV"/>
                    </w:rPr>
                  </w:pPr>
                  <w:r w:rsidRPr="00A770F1">
                    <w:rPr>
                      <w:rFonts w:ascii="Calibri" w:hAnsi="Calibri" w:cs="Calibri"/>
                      <w:b/>
                      <w:bCs/>
                      <w:color w:val="000000"/>
                      <w:lang w:val="es-SV"/>
                    </w:rPr>
                    <w:t>CONTENIDOS</w:t>
                  </w:r>
                </w:p>
              </w:tc>
            </w:tr>
            <w:tr w:rsidR="00C366C3" w:rsidRPr="00A770F1" w14:paraId="7D7ECA89" w14:textId="77777777" w:rsidTr="00C366C3">
              <w:trPr>
                <w:trHeight w:val="455"/>
              </w:trPr>
              <w:tc>
                <w:tcPr>
                  <w:tcW w:w="1268" w:type="dxa"/>
                  <w:shd w:val="clear" w:color="auto" w:fill="auto"/>
                </w:tcPr>
                <w:p w14:paraId="3730A202" w14:textId="77777777" w:rsidR="00C366C3" w:rsidRPr="00A770F1" w:rsidRDefault="00C366C3" w:rsidP="00C366C3">
                  <w:pPr>
                    <w:jc w:val="both"/>
                    <w:rPr>
                      <w:rFonts w:ascii="Calibri" w:hAnsi="Calibri" w:cs="Calibri"/>
                      <w:color w:val="000000"/>
                      <w:lang w:val="es-SV"/>
                    </w:rPr>
                  </w:pPr>
                  <w:r w:rsidRPr="00A770F1">
                    <w:rPr>
                      <w:rFonts w:ascii="Calibri" w:hAnsi="Calibri" w:cs="Calibri"/>
                      <w:color w:val="000000"/>
                      <w:lang w:val="es-SV"/>
                    </w:rPr>
                    <w:t>Descripción</w:t>
                  </w:r>
                </w:p>
              </w:tc>
              <w:tc>
                <w:tcPr>
                  <w:tcW w:w="6193" w:type="dxa"/>
                  <w:shd w:val="clear" w:color="auto" w:fill="auto"/>
                </w:tcPr>
                <w:p w14:paraId="5FC4019D" w14:textId="77777777" w:rsidR="00C366C3" w:rsidRPr="00A770F1" w:rsidRDefault="00C366C3" w:rsidP="00C366C3">
                  <w:pPr>
                    <w:jc w:val="both"/>
                    <w:rPr>
                      <w:rFonts w:ascii="Calibri" w:hAnsi="Calibri" w:cs="Calibri"/>
                      <w:b/>
                      <w:bCs/>
                      <w:color w:val="000000"/>
                      <w:lang w:val="es-SV"/>
                    </w:rPr>
                  </w:pPr>
                  <w:r w:rsidRPr="00A770F1">
                    <w:rPr>
                      <w:rFonts w:ascii="Calibri" w:eastAsia="Open Sans Light" w:hAnsi="Calibri" w:cs="Calibri"/>
                      <w:color w:val="000000"/>
                      <w:lang w:val="es-SV"/>
                    </w:rPr>
                    <w:t>Referido a conceptos básicos sobre el enfoque de género.</w:t>
                  </w:r>
                </w:p>
              </w:tc>
            </w:tr>
            <w:tr w:rsidR="00C366C3" w:rsidRPr="00A770F1" w14:paraId="7B01C31C" w14:textId="77777777" w:rsidTr="00C366C3">
              <w:trPr>
                <w:trHeight w:val="455"/>
              </w:trPr>
              <w:tc>
                <w:tcPr>
                  <w:tcW w:w="1268" w:type="dxa"/>
                  <w:shd w:val="clear" w:color="auto" w:fill="auto"/>
                </w:tcPr>
                <w:p w14:paraId="042CD632" w14:textId="77777777" w:rsidR="00C366C3" w:rsidRPr="00A770F1" w:rsidRDefault="00C366C3" w:rsidP="00C366C3">
                  <w:pPr>
                    <w:jc w:val="both"/>
                    <w:rPr>
                      <w:rFonts w:ascii="Calibri" w:hAnsi="Calibri" w:cs="Calibri"/>
                      <w:color w:val="000000"/>
                      <w:lang w:val="es-SV"/>
                    </w:rPr>
                  </w:pPr>
                  <w:r w:rsidRPr="00A770F1">
                    <w:rPr>
                      <w:rFonts w:ascii="Calibri" w:hAnsi="Calibri" w:cs="Calibri"/>
                      <w:color w:val="000000"/>
                      <w:lang w:val="es-SV"/>
                    </w:rPr>
                    <w:lastRenderedPageBreak/>
                    <w:t>Eje</w:t>
                  </w:r>
                </w:p>
              </w:tc>
              <w:tc>
                <w:tcPr>
                  <w:tcW w:w="6193" w:type="dxa"/>
                  <w:shd w:val="clear" w:color="auto" w:fill="auto"/>
                </w:tcPr>
                <w:p w14:paraId="4721E959" w14:textId="77777777" w:rsidR="00C366C3" w:rsidRPr="00A770F1" w:rsidRDefault="00C366C3" w:rsidP="00C366C3">
                  <w:pPr>
                    <w:jc w:val="both"/>
                    <w:rPr>
                      <w:rFonts w:ascii="Calibri" w:eastAsia="Open Sans Light" w:hAnsi="Calibri" w:cs="Calibri"/>
                      <w:color w:val="000000"/>
                      <w:lang w:val="es-SV"/>
                    </w:rPr>
                  </w:pPr>
                  <w:r w:rsidRPr="00A770F1">
                    <w:rPr>
                      <w:rFonts w:ascii="Calibri" w:eastAsia="Open Sans Light" w:hAnsi="Calibri" w:cs="Calibri"/>
                      <w:color w:val="000000"/>
                      <w:lang w:val="es-SV"/>
                    </w:rPr>
                    <w:t>Enfoque de género e interseccionalidad.</w:t>
                  </w:r>
                </w:p>
              </w:tc>
            </w:tr>
            <w:tr w:rsidR="00C366C3" w:rsidRPr="00A770F1" w14:paraId="24288BB0" w14:textId="77777777" w:rsidTr="00C366C3">
              <w:trPr>
                <w:trHeight w:val="1862"/>
              </w:trPr>
              <w:tc>
                <w:tcPr>
                  <w:tcW w:w="1268" w:type="dxa"/>
                  <w:shd w:val="clear" w:color="auto" w:fill="auto"/>
                </w:tcPr>
                <w:p w14:paraId="0DA709D4" w14:textId="77777777" w:rsidR="00C366C3" w:rsidRPr="00A770F1" w:rsidRDefault="00C366C3" w:rsidP="00C366C3">
                  <w:pPr>
                    <w:jc w:val="both"/>
                    <w:rPr>
                      <w:rFonts w:ascii="Calibri" w:hAnsi="Calibri" w:cs="Calibri"/>
                      <w:color w:val="000000"/>
                      <w:lang w:val="es-SV"/>
                    </w:rPr>
                  </w:pPr>
                  <w:r w:rsidRPr="00A770F1">
                    <w:rPr>
                      <w:rFonts w:ascii="Calibri" w:hAnsi="Calibri" w:cs="Calibri"/>
                      <w:color w:val="000000"/>
                      <w:lang w:val="es-SV"/>
                    </w:rPr>
                    <w:t>Contenidos generales</w:t>
                  </w:r>
                </w:p>
              </w:tc>
              <w:tc>
                <w:tcPr>
                  <w:tcW w:w="6193" w:type="dxa"/>
                  <w:shd w:val="clear" w:color="auto" w:fill="auto"/>
                </w:tcPr>
                <w:p w14:paraId="5C30B8D8" w14:textId="77777777" w:rsidR="00C366C3" w:rsidRPr="00A770F1" w:rsidRDefault="00C366C3" w:rsidP="00C366C3">
                  <w:pPr>
                    <w:pBdr>
                      <w:top w:val="nil"/>
                      <w:left w:val="nil"/>
                      <w:bottom w:val="nil"/>
                      <w:right w:val="nil"/>
                      <w:between w:val="nil"/>
                    </w:pBdr>
                    <w:suppressAutoHyphens/>
                    <w:jc w:val="both"/>
                    <w:textDirection w:val="btLr"/>
                    <w:textAlignment w:val="top"/>
                    <w:outlineLvl w:val="0"/>
                    <w:rPr>
                      <w:rFonts w:ascii="Calibri" w:eastAsia="Open Sans Light" w:hAnsi="Calibri" w:cs="Calibri"/>
                      <w:color w:val="000000"/>
                      <w:position w:val="-1"/>
                      <w:lang w:val="es-SV" w:eastAsia="ja-JP"/>
                    </w:rPr>
                  </w:pPr>
                  <w:r>
                    <w:rPr>
                      <w:rFonts w:ascii="Calibri" w:eastAsia="Open Sans Light" w:hAnsi="Calibri" w:cs="Calibri"/>
                      <w:color w:val="000000"/>
                      <w:position w:val="-1"/>
                      <w:lang w:val="es-SV" w:eastAsia="ja-JP"/>
                    </w:rPr>
                    <w:t>-</w:t>
                  </w:r>
                  <w:r w:rsidRPr="00A770F1">
                    <w:rPr>
                      <w:rFonts w:ascii="Calibri" w:eastAsia="Open Sans Light" w:hAnsi="Calibri" w:cs="Calibri"/>
                      <w:color w:val="000000"/>
                      <w:position w:val="-1"/>
                      <w:lang w:val="es-SV" w:eastAsia="ja-JP"/>
                    </w:rPr>
                    <w:t>Conceptos generales de la teoría de género</w:t>
                  </w:r>
                </w:p>
                <w:p w14:paraId="54302476" w14:textId="77777777" w:rsidR="00C366C3" w:rsidRPr="00A770F1" w:rsidRDefault="00C366C3" w:rsidP="00C366C3">
                  <w:pPr>
                    <w:suppressAutoHyphens/>
                    <w:jc w:val="both"/>
                    <w:textDirection w:val="btLr"/>
                    <w:textAlignment w:val="top"/>
                    <w:outlineLvl w:val="0"/>
                    <w:rPr>
                      <w:rFonts w:ascii="Calibri" w:eastAsia="Calibri" w:hAnsi="Calibri" w:cs="Calibri"/>
                      <w:color w:val="000000"/>
                      <w:position w:val="-1"/>
                      <w:lang w:val="es-SV" w:eastAsia="ja-JP"/>
                    </w:rPr>
                  </w:pPr>
                  <w:r>
                    <w:rPr>
                      <w:rFonts w:ascii="Calibri" w:eastAsia="Open Sans Light" w:hAnsi="Calibri" w:cs="Calibri"/>
                      <w:color w:val="000000"/>
                      <w:position w:val="-1"/>
                      <w:lang w:val="es-SV" w:eastAsia="es-SV"/>
                    </w:rPr>
                    <w:t>-</w:t>
                  </w:r>
                  <w:r w:rsidRPr="00A770F1">
                    <w:rPr>
                      <w:rFonts w:ascii="Calibri" w:eastAsia="Open Sans Light" w:hAnsi="Calibri" w:cs="Calibri"/>
                      <w:color w:val="000000"/>
                      <w:position w:val="-1"/>
                      <w:lang w:val="es-SV" w:eastAsia="es-SV"/>
                    </w:rPr>
                    <w:t>Conceptualización del enfoque de género como herramienta metodológica</w:t>
                  </w:r>
                </w:p>
                <w:p w14:paraId="55F3B595" w14:textId="77777777" w:rsidR="00C366C3" w:rsidRPr="00A770F1" w:rsidRDefault="00C366C3" w:rsidP="00C366C3">
                  <w:pPr>
                    <w:suppressAutoHyphens/>
                    <w:jc w:val="both"/>
                    <w:textDirection w:val="btLr"/>
                    <w:textAlignment w:val="top"/>
                    <w:outlineLvl w:val="0"/>
                    <w:rPr>
                      <w:rFonts w:ascii="Calibri" w:eastAsia="Calibri" w:hAnsi="Calibri" w:cs="Calibri"/>
                      <w:color w:val="000000"/>
                      <w:position w:val="-1"/>
                      <w:lang w:val="es-SV" w:eastAsia="ja-JP"/>
                    </w:rPr>
                  </w:pPr>
                  <w:r>
                    <w:rPr>
                      <w:rFonts w:ascii="Calibri" w:eastAsia="Open Sans Light" w:hAnsi="Calibri" w:cs="Calibri"/>
                      <w:color w:val="000000"/>
                      <w:position w:val="-1"/>
                      <w:lang w:val="es-SV" w:eastAsia="es-SV"/>
                    </w:rPr>
                    <w:t>-</w:t>
                  </w:r>
                  <w:r w:rsidRPr="00A770F1">
                    <w:rPr>
                      <w:rFonts w:ascii="Calibri" w:eastAsia="Open Sans Light" w:hAnsi="Calibri" w:cs="Calibri"/>
                      <w:color w:val="000000"/>
                      <w:position w:val="-1"/>
                      <w:lang w:val="es-SV" w:eastAsia="es-SV"/>
                    </w:rPr>
                    <w:t xml:space="preserve">Manifestaciones del sexismo en la violencia contra las mujeres </w:t>
                  </w:r>
                </w:p>
                <w:p w14:paraId="0189F27E" w14:textId="77777777" w:rsidR="00C366C3" w:rsidRPr="00A770F1" w:rsidRDefault="00C366C3" w:rsidP="00C366C3">
                  <w:pPr>
                    <w:suppressAutoHyphens/>
                    <w:jc w:val="both"/>
                    <w:textDirection w:val="btLr"/>
                    <w:textAlignment w:val="top"/>
                    <w:outlineLvl w:val="0"/>
                    <w:rPr>
                      <w:rFonts w:ascii="Calibri" w:eastAsia="Calibri" w:hAnsi="Calibri" w:cs="Calibri"/>
                      <w:color w:val="000000"/>
                      <w:position w:val="-1"/>
                      <w:lang w:val="es-SV" w:eastAsia="ja-JP"/>
                    </w:rPr>
                  </w:pPr>
                  <w:r>
                    <w:rPr>
                      <w:rFonts w:ascii="Calibri" w:eastAsia="Open Sans Light" w:hAnsi="Calibri" w:cs="Calibri"/>
                      <w:color w:val="000000"/>
                      <w:position w:val="-1"/>
                      <w:lang w:val="es-SV" w:eastAsia="es-SV"/>
                    </w:rPr>
                    <w:t>-</w:t>
                  </w:r>
                  <w:r w:rsidRPr="00A770F1">
                    <w:rPr>
                      <w:rFonts w:ascii="Calibri" w:eastAsia="Open Sans Light" w:hAnsi="Calibri" w:cs="Calibri"/>
                      <w:color w:val="000000"/>
                      <w:position w:val="-1"/>
                      <w:lang w:val="es-SV" w:eastAsia="es-SV"/>
                    </w:rPr>
                    <w:t>Tipos y modalidades de violencia</w:t>
                  </w:r>
                </w:p>
              </w:tc>
            </w:tr>
            <w:tr w:rsidR="00C366C3" w:rsidRPr="00A770F1" w14:paraId="5C909388" w14:textId="77777777" w:rsidTr="00C366C3">
              <w:trPr>
                <w:trHeight w:val="2407"/>
              </w:trPr>
              <w:tc>
                <w:tcPr>
                  <w:tcW w:w="1268" w:type="dxa"/>
                  <w:shd w:val="clear" w:color="auto" w:fill="auto"/>
                </w:tcPr>
                <w:p w14:paraId="4283B675" w14:textId="77777777" w:rsidR="00C366C3" w:rsidRPr="00A770F1" w:rsidRDefault="00C366C3" w:rsidP="00C366C3">
                  <w:pPr>
                    <w:jc w:val="both"/>
                    <w:rPr>
                      <w:rFonts w:ascii="Calibri" w:hAnsi="Calibri" w:cs="Calibri"/>
                      <w:color w:val="000000"/>
                      <w:lang w:val="es-SV"/>
                    </w:rPr>
                  </w:pPr>
                  <w:proofErr w:type="spellStart"/>
                  <w:r w:rsidRPr="00A770F1">
                    <w:rPr>
                      <w:rFonts w:ascii="Calibri" w:hAnsi="Calibri" w:cs="Calibri"/>
                      <w:color w:val="000000"/>
                      <w:lang w:val="es-SV"/>
                    </w:rPr>
                    <w:t>Sub-contenidos</w:t>
                  </w:r>
                  <w:proofErr w:type="spellEnd"/>
                </w:p>
              </w:tc>
              <w:tc>
                <w:tcPr>
                  <w:tcW w:w="6193" w:type="dxa"/>
                  <w:shd w:val="clear" w:color="auto" w:fill="auto"/>
                </w:tcPr>
                <w:p w14:paraId="51FB6B7A" w14:textId="77777777" w:rsidR="00C366C3" w:rsidRPr="0088486F" w:rsidRDefault="00C366C3" w:rsidP="00C366C3">
                  <w:pPr>
                    <w:pBdr>
                      <w:top w:val="nil"/>
                      <w:left w:val="nil"/>
                      <w:bottom w:val="nil"/>
                      <w:right w:val="nil"/>
                      <w:between w:val="nil"/>
                    </w:pBdr>
                    <w:suppressAutoHyphens/>
                    <w:jc w:val="both"/>
                    <w:textDirection w:val="btLr"/>
                    <w:textAlignment w:val="top"/>
                    <w:outlineLvl w:val="0"/>
                    <w:rPr>
                      <w:rFonts w:ascii="Calibri" w:eastAsia="Open Sans Light" w:hAnsi="Calibri" w:cs="Calibri"/>
                      <w:color w:val="000000"/>
                      <w:lang w:val="es-SV"/>
                    </w:rPr>
                  </w:pPr>
                  <w:r w:rsidRPr="0088486F">
                    <w:rPr>
                      <w:rFonts w:ascii="Calibri" w:eastAsia="Open Sans Light" w:hAnsi="Calibri" w:cs="Calibri"/>
                      <w:color w:val="000000"/>
                      <w:lang w:val="es-SV"/>
                    </w:rPr>
                    <w:t>-Sistema sexo-género</w:t>
                  </w:r>
                </w:p>
                <w:p w14:paraId="3556F5B2" w14:textId="77777777" w:rsidR="00C366C3" w:rsidRPr="00A770F1" w:rsidRDefault="00C366C3" w:rsidP="00C366C3">
                  <w:pPr>
                    <w:pStyle w:val="normal1"/>
                    <w:spacing w:after="0" w:line="240" w:lineRule="auto"/>
                    <w:ind w:leftChars="0" w:left="0" w:firstLineChars="0" w:firstLine="0"/>
                    <w:jc w:val="both"/>
                    <w:rPr>
                      <w:color w:val="000000"/>
                      <w:lang w:eastAsia="ja-JP"/>
                    </w:rPr>
                  </w:pPr>
                  <w:r>
                    <w:rPr>
                      <w:rFonts w:eastAsia="Open Sans Light"/>
                      <w:color w:val="000000"/>
                    </w:rPr>
                    <w:t>-</w:t>
                  </w:r>
                  <w:r w:rsidRPr="00A770F1">
                    <w:rPr>
                      <w:rFonts w:eastAsia="Open Sans Light"/>
                      <w:color w:val="000000"/>
                    </w:rPr>
                    <w:t>Autonomías de las mujeres: física, económica y toma de decisiones</w:t>
                  </w:r>
                </w:p>
                <w:p w14:paraId="641C875A" w14:textId="77777777" w:rsidR="00C366C3" w:rsidRPr="00A770F1" w:rsidRDefault="00C366C3" w:rsidP="00C366C3">
                  <w:pPr>
                    <w:pStyle w:val="normal1"/>
                    <w:spacing w:after="0" w:line="240" w:lineRule="auto"/>
                    <w:ind w:leftChars="0" w:left="0" w:firstLineChars="0" w:firstLine="0"/>
                    <w:jc w:val="both"/>
                    <w:rPr>
                      <w:color w:val="000000"/>
                      <w:lang w:eastAsia="ja-JP"/>
                    </w:rPr>
                  </w:pPr>
                  <w:r>
                    <w:rPr>
                      <w:rFonts w:eastAsia="Open Sans Light"/>
                      <w:color w:val="000000"/>
                    </w:rPr>
                    <w:t>-</w:t>
                  </w:r>
                  <w:r w:rsidRPr="00A770F1">
                    <w:rPr>
                      <w:rFonts w:eastAsia="Open Sans Light"/>
                      <w:color w:val="000000"/>
                    </w:rPr>
                    <w:t>Sexismo y clasificación</w:t>
                  </w:r>
                </w:p>
                <w:p w14:paraId="358171CB" w14:textId="77777777" w:rsidR="00C366C3" w:rsidRPr="00A770F1" w:rsidRDefault="00C366C3" w:rsidP="00C366C3">
                  <w:pPr>
                    <w:pStyle w:val="normal1"/>
                    <w:spacing w:after="0" w:line="240" w:lineRule="auto"/>
                    <w:ind w:leftChars="0" w:left="0" w:firstLineChars="0" w:firstLine="0"/>
                    <w:jc w:val="both"/>
                    <w:rPr>
                      <w:color w:val="000000"/>
                      <w:lang w:eastAsia="ja-JP"/>
                    </w:rPr>
                  </w:pPr>
                  <w:r>
                    <w:rPr>
                      <w:rFonts w:eastAsia="Open Sans Light"/>
                      <w:color w:val="000000"/>
                    </w:rPr>
                    <w:t>-</w:t>
                  </w:r>
                  <w:r w:rsidRPr="00A770F1">
                    <w:rPr>
                      <w:rFonts w:eastAsia="Open Sans Light"/>
                      <w:color w:val="000000"/>
                    </w:rPr>
                    <w:t>El enfoque de género en la persecución penal en violencia contra las mujeres</w:t>
                  </w:r>
                </w:p>
                <w:p w14:paraId="41F75A61" w14:textId="77777777" w:rsidR="00C366C3" w:rsidRPr="00A770F1" w:rsidRDefault="00C366C3" w:rsidP="00C366C3">
                  <w:pPr>
                    <w:pStyle w:val="normal1"/>
                    <w:spacing w:after="0" w:line="240" w:lineRule="auto"/>
                    <w:ind w:leftChars="0" w:left="0" w:firstLineChars="0" w:firstLine="0"/>
                    <w:jc w:val="both"/>
                    <w:rPr>
                      <w:color w:val="000000"/>
                      <w:lang w:eastAsia="ja-JP"/>
                    </w:rPr>
                  </w:pPr>
                  <w:r>
                    <w:rPr>
                      <w:rFonts w:eastAsia="Open Sans Light"/>
                      <w:color w:val="000000"/>
                    </w:rPr>
                    <w:t>-</w:t>
                  </w:r>
                  <w:r w:rsidRPr="00A770F1">
                    <w:rPr>
                      <w:rFonts w:eastAsia="Open Sans Light"/>
                      <w:color w:val="000000"/>
                    </w:rPr>
                    <w:t>Relaciones desiguales de poder y de confianza</w:t>
                  </w:r>
                </w:p>
                <w:p w14:paraId="495308B7" w14:textId="77777777" w:rsidR="00C366C3" w:rsidRPr="00A770F1" w:rsidRDefault="00C366C3" w:rsidP="00C366C3">
                  <w:pPr>
                    <w:pStyle w:val="normal1"/>
                    <w:spacing w:after="0" w:line="240" w:lineRule="auto"/>
                    <w:ind w:leftChars="0" w:left="0" w:firstLineChars="0" w:firstLine="0"/>
                    <w:jc w:val="both"/>
                    <w:rPr>
                      <w:color w:val="000000"/>
                      <w:lang w:eastAsia="ja-JP"/>
                    </w:rPr>
                  </w:pPr>
                  <w:r>
                    <w:rPr>
                      <w:rFonts w:eastAsia="Open Sans Light"/>
                      <w:color w:val="000000"/>
                    </w:rPr>
                    <w:t>-</w:t>
                  </w:r>
                  <w:r w:rsidRPr="00A770F1">
                    <w:rPr>
                      <w:rFonts w:eastAsia="Open Sans Light"/>
                      <w:color w:val="000000"/>
                    </w:rPr>
                    <w:t>Tipos y modalidades de violencia y su relación con el delito penal</w:t>
                  </w:r>
                </w:p>
                <w:p w14:paraId="11822748" w14:textId="77777777" w:rsidR="00C366C3" w:rsidRPr="00A770F1" w:rsidRDefault="00C366C3" w:rsidP="00C366C3">
                  <w:pPr>
                    <w:pStyle w:val="normal1"/>
                    <w:spacing w:after="0" w:line="240" w:lineRule="auto"/>
                    <w:ind w:leftChars="0" w:left="0" w:firstLineChars="0" w:firstLine="0"/>
                    <w:jc w:val="both"/>
                    <w:rPr>
                      <w:color w:val="000000"/>
                      <w:lang w:eastAsia="ja-JP"/>
                    </w:rPr>
                  </w:pPr>
                  <w:r>
                    <w:rPr>
                      <w:rFonts w:eastAsia="Open Sans Light"/>
                      <w:color w:val="000000"/>
                    </w:rPr>
                    <w:t>-</w:t>
                  </w:r>
                  <w:r w:rsidRPr="00A770F1">
                    <w:rPr>
                      <w:rFonts w:eastAsia="Open Sans Light"/>
                      <w:color w:val="000000"/>
                    </w:rPr>
                    <w:t>Paradigmas de la masculinidad hegemónica</w:t>
                  </w:r>
                </w:p>
                <w:p w14:paraId="49299D9E" w14:textId="77777777" w:rsidR="00C366C3" w:rsidRPr="00A770F1" w:rsidRDefault="00C366C3" w:rsidP="00C366C3">
                  <w:pPr>
                    <w:jc w:val="both"/>
                    <w:rPr>
                      <w:rFonts w:ascii="Calibri" w:hAnsi="Calibri" w:cs="Calibri"/>
                      <w:b/>
                      <w:bCs/>
                      <w:color w:val="000000"/>
                      <w:lang w:val="es-SV"/>
                    </w:rPr>
                  </w:pPr>
                </w:p>
              </w:tc>
            </w:tr>
            <w:tr w:rsidR="00C366C3" w:rsidRPr="00A770F1" w14:paraId="601C8136" w14:textId="77777777" w:rsidTr="00C366C3">
              <w:trPr>
                <w:trHeight w:val="1208"/>
              </w:trPr>
              <w:tc>
                <w:tcPr>
                  <w:tcW w:w="1268" w:type="dxa"/>
                  <w:shd w:val="clear" w:color="auto" w:fill="auto"/>
                </w:tcPr>
                <w:p w14:paraId="3178C025" w14:textId="77777777" w:rsidR="00C366C3" w:rsidRPr="00A770F1" w:rsidRDefault="00C366C3" w:rsidP="00C366C3">
                  <w:pPr>
                    <w:jc w:val="both"/>
                    <w:rPr>
                      <w:rFonts w:ascii="Calibri" w:hAnsi="Calibri" w:cs="Calibri"/>
                      <w:color w:val="000000"/>
                      <w:lang w:val="es-SV"/>
                    </w:rPr>
                  </w:pPr>
                  <w:r w:rsidRPr="00A770F1">
                    <w:rPr>
                      <w:rFonts w:ascii="Calibri" w:hAnsi="Calibri" w:cs="Calibri"/>
                      <w:color w:val="000000"/>
                      <w:lang w:val="es-SV"/>
                    </w:rPr>
                    <w:t>Competencias</w:t>
                  </w:r>
                </w:p>
              </w:tc>
              <w:tc>
                <w:tcPr>
                  <w:tcW w:w="6193" w:type="dxa"/>
                  <w:shd w:val="clear" w:color="auto" w:fill="auto"/>
                </w:tcPr>
                <w:p w14:paraId="007008F6" w14:textId="77777777" w:rsidR="00C366C3" w:rsidRPr="0088486F" w:rsidRDefault="00C366C3" w:rsidP="00C366C3">
                  <w:pPr>
                    <w:pBdr>
                      <w:top w:val="nil"/>
                      <w:left w:val="nil"/>
                      <w:bottom w:val="nil"/>
                      <w:right w:val="nil"/>
                      <w:between w:val="nil"/>
                    </w:pBdr>
                    <w:suppressAutoHyphens/>
                    <w:jc w:val="both"/>
                    <w:textDirection w:val="btLr"/>
                    <w:textAlignment w:val="top"/>
                    <w:outlineLvl w:val="0"/>
                    <w:rPr>
                      <w:rFonts w:ascii="Calibri" w:eastAsia="Open Sans Light" w:hAnsi="Calibri" w:cs="Calibri"/>
                      <w:color w:val="000000"/>
                      <w:lang w:val="es-SV"/>
                    </w:rPr>
                  </w:pPr>
                  <w:r w:rsidRPr="0088486F">
                    <w:rPr>
                      <w:rFonts w:ascii="Calibri" w:eastAsia="Open Sans Light" w:hAnsi="Calibri" w:cs="Calibri"/>
                      <w:color w:val="000000"/>
                      <w:lang w:val="es-SV"/>
                    </w:rPr>
                    <w:t>- Pensamiento crítico</w:t>
                  </w:r>
                </w:p>
                <w:p w14:paraId="65147DB6" w14:textId="77777777" w:rsidR="00C366C3" w:rsidRPr="00A770F1" w:rsidRDefault="00C366C3" w:rsidP="00C366C3">
                  <w:pPr>
                    <w:pStyle w:val="normal1"/>
                    <w:spacing w:after="0" w:line="240" w:lineRule="auto"/>
                    <w:ind w:leftChars="0" w:left="0" w:firstLineChars="0" w:firstLine="0"/>
                    <w:jc w:val="both"/>
                    <w:rPr>
                      <w:color w:val="000000"/>
                      <w:lang w:eastAsia="ja-JP"/>
                    </w:rPr>
                  </w:pPr>
                  <w:r>
                    <w:rPr>
                      <w:rFonts w:eastAsia="Open Sans Light"/>
                      <w:color w:val="000000"/>
                    </w:rPr>
                    <w:t xml:space="preserve">- </w:t>
                  </w:r>
                  <w:r w:rsidRPr="00A770F1">
                    <w:rPr>
                      <w:rFonts w:eastAsia="Open Sans Light"/>
                      <w:color w:val="000000"/>
                    </w:rPr>
                    <w:t>Razonamiento analítico</w:t>
                  </w:r>
                </w:p>
                <w:p w14:paraId="5E279FBC" w14:textId="77777777" w:rsidR="00C366C3" w:rsidRPr="00A770F1" w:rsidRDefault="00C366C3" w:rsidP="00C366C3">
                  <w:pPr>
                    <w:pStyle w:val="normal1"/>
                    <w:spacing w:after="0" w:line="240" w:lineRule="auto"/>
                    <w:ind w:leftChars="0" w:left="0" w:firstLineChars="0" w:firstLine="0"/>
                    <w:jc w:val="both"/>
                    <w:rPr>
                      <w:color w:val="000000"/>
                      <w:lang w:eastAsia="ja-JP"/>
                    </w:rPr>
                  </w:pPr>
                  <w:r>
                    <w:rPr>
                      <w:rFonts w:eastAsia="Open Sans Light"/>
                      <w:color w:val="000000"/>
                    </w:rPr>
                    <w:t xml:space="preserve">- </w:t>
                  </w:r>
                  <w:r w:rsidRPr="00A770F1">
                    <w:rPr>
                      <w:rFonts w:eastAsia="Open Sans Light"/>
                      <w:color w:val="000000"/>
                    </w:rPr>
                    <w:t>Dominio de la teoría de género</w:t>
                  </w:r>
                </w:p>
                <w:p w14:paraId="3127D4D3" w14:textId="77777777" w:rsidR="00C366C3" w:rsidRPr="00A770F1" w:rsidRDefault="00C366C3" w:rsidP="00C366C3">
                  <w:pPr>
                    <w:pStyle w:val="normal1"/>
                    <w:spacing w:after="0" w:line="240" w:lineRule="auto"/>
                    <w:ind w:leftChars="0" w:left="0" w:firstLineChars="0" w:firstLine="0"/>
                    <w:jc w:val="both"/>
                    <w:rPr>
                      <w:color w:val="000000"/>
                      <w:lang w:eastAsia="ja-JP"/>
                    </w:rPr>
                  </w:pPr>
                  <w:r>
                    <w:rPr>
                      <w:rFonts w:eastAsia="Open Sans Light"/>
                      <w:color w:val="000000"/>
                    </w:rPr>
                    <w:t xml:space="preserve">- </w:t>
                  </w:r>
                  <w:r w:rsidRPr="00A770F1">
                    <w:rPr>
                      <w:rFonts w:eastAsia="Open Sans Light"/>
                      <w:color w:val="000000"/>
                    </w:rPr>
                    <w:t>Manejo del enfoque de género como herramienta metodológica</w:t>
                  </w:r>
                </w:p>
              </w:tc>
            </w:tr>
          </w:tbl>
          <w:p w14:paraId="3759BB2E" w14:textId="4095D74C" w:rsidR="00C366C3" w:rsidRDefault="00C366C3" w:rsidP="00F51219">
            <w:pPr>
              <w:spacing w:line="276" w:lineRule="auto"/>
              <w:ind w:left="142"/>
              <w:jc w:val="both"/>
              <w:rPr>
                <w:rFonts w:cstheme="minorHAnsi"/>
                <w:lang w:val="es-SV"/>
              </w:rPr>
            </w:pPr>
          </w:p>
          <w:p w14:paraId="17370E7A" w14:textId="77777777" w:rsidR="00F51219" w:rsidRPr="005E4772" w:rsidRDefault="00F51219" w:rsidP="00F51219">
            <w:pPr>
              <w:spacing w:line="276" w:lineRule="auto"/>
              <w:ind w:left="142"/>
              <w:jc w:val="both"/>
              <w:rPr>
                <w:rFonts w:cstheme="minorHAnsi"/>
              </w:rPr>
            </w:pPr>
          </w:p>
          <w:p w14:paraId="213606B7" w14:textId="77777777" w:rsidR="00C366C3" w:rsidRPr="00A770F1" w:rsidRDefault="00C366C3" w:rsidP="00C366C3">
            <w:pPr>
              <w:jc w:val="both"/>
              <w:rPr>
                <w:rFonts w:ascii="Calibri" w:hAnsi="Calibri" w:cs="Calibri"/>
                <w:lang w:val="es-SV"/>
              </w:rPr>
            </w:pPr>
            <w:r w:rsidRPr="00A770F1">
              <w:rPr>
                <w:rFonts w:ascii="Calibri" w:hAnsi="Calibri" w:cs="Calibri"/>
                <w:b/>
                <w:bCs/>
                <w:u w:val="single"/>
                <w:lang w:val="es-SV"/>
              </w:rPr>
              <w:t>Creación del Seminario-Taller de formación</w:t>
            </w:r>
            <w:r w:rsidRPr="00A770F1">
              <w:rPr>
                <w:rFonts w:ascii="Calibri" w:hAnsi="Calibri" w:cs="Calibri"/>
                <w:b/>
                <w:bCs/>
                <w:lang w:val="es-SV"/>
              </w:rPr>
              <w:t xml:space="preserve"> </w:t>
            </w:r>
            <w:r w:rsidRPr="00A770F1">
              <w:rPr>
                <w:rFonts w:ascii="Calibri" w:hAnsi="Calibri" w:cs="Calibri"/>
                <w:lang w:val="es-SV"/>
              </w:rPr>
              <w:t>No. 1: Deconstrucción de estereotipos de género</w:t>
            </w:r>
          </w:p>
          <w:p w14:paraId="30AC59A5" w14:textId="77777777" w:rsidR="00C366C3" w:rsidRPr="00A770F1" w:rsidRDefault="00C366C3" w:rsidP="00C366C3">
            <w:pPr>
              <w:jc w:val="both"/>
              <w:rPr>
                <w:rFonts w:ascii="Calibri" w:hAnsi="Calibri" w:cs="Calibri"/>
                <w:lang w:val="es-S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7452"/>
            </w:tblGrid>
            <w:tr w:rsidR="00C366C3" w:rsidRPr="00A770F1" w14:paraId="25E20905" w14:textId="77777777" w:rsidTr="002C6608">
              <w:tc>
                <w:tcPr>
                  <w:tcW w:w="1526" w:type="dxa"/>
                  <w:shd w:val="clear" w:color="auto" w:fill="auto"/>
                </w:tcPr>
                <w:p w14:paraId="5EF7ED80" w14:textId="77777777" w:rsidR="00C366C3" w:rsidRPr="00A770F1" w:rsidRDefault="00C366C3" w:rsidP="00C366C3">
                  <w:pPr>
                    <w:jc w:val="both"/>
                    <w:rPr>
                      <w:rFonts w:ascii="Calibri" w:hAnsi="Calibri" w:cs="Calibri"/>
                      <w:b/>
                      <w:bCs/>
                      <w:color w:val="000000"/>
                      <w:lang w:val="es-SV"/>
                    </w:rPr>
                  </w:pPr>
                  <w:r w:rsidRPr="00A770F1">
                    <w:rPr>
                      <w:rFonts w:ascii="Calibri" w:hAnsi="Calibri" w:cs="Calibri"/>
                      <w:b/>
                      <w:bCs/>
                      <w:color w:val="000000"/>
                      <w:lang w:val="es-SV"/>
                    </w:rPr>
                    <w:t xml:space="preserve">ELEMENTOS </w:t>
                  </w:r>
                </w:p>
              </w:tc>
              <w:tc>
                <w:tcPr>
                  <w:tcW w:w="7452" w:type="dxa"/>
                  <w:shd w:val="clear" w:color="auto" w:fill="auto"/>
                </w:tcPr>
                <w:p w14:paraId="685F2A2E" w14:textId="77777777" w:rsidR="00C366C3" w:rsidRPr="00A770F1" w:rsidRDefault="00C366C3" w:rsidP="00C366C3">
                  <w:pPr>
                    <w:jc w:val="both"/>
                    <w:rPr>
                      <w:rFonts w:ascii="Calibri" w:hAnsi="Calibri" w:cs="Calibri"/>
                      <w:b/>
                      <w:bCs/>
                      <w:color w:val="000000"/>
                      <w:lang w:val="es-SV"/>
                    </w:rPr>
                  </w:pPr>
                  <w:r w:rsidRPr="00A770F1">
                    <w:rPr>
                      <w:rFonts w:ascii="Calibri" w:hAnsi="Calibri" w:cs="Calibri"/>
                      <w:b/>
                      <w:bCs/>
                      <w:color w:val="000000"/>
                      <w:lang w:val="es-SV"/>
                    </w:rPr>
                    <w:t>CONTENIDOS</w:t>
                  </w:r>
                </w:p>
              </w:tc>
            </w:tr>
            <w:tr w:rsidR="00C366C3" w:rsidRPr="00A770F1" w14:paraId="28EBCD6B" w14:textId="77777777" w:rsidTr="002C6608">
              <w:tc>
                <w:tcPr>
                  <w:tcW w:w="1526" w:type="dxa"/>
                  <w:shd w:val="clear" w:color="auto" w:fill="auto"/>
                </w:tcPr>
                <w:p w14:paraId="6B80C447" w14:textId="77777777" w:rsidR="00C366C3" w:rsidRPr="00A770F1" w:rsidRDefault="00C366C3" w:rsidP="00C366C3">
                  <w:pPr>
                    <w:jc w:val="both"/>
                    <w:rPr>
                      <w:rFonts w:ascii="Calibri" w:hAnsi="Calibri" w:cs="Calibri"/>
                      <w:color w:val="000000"/>
                      <w:lang w:val="es-SV"/>
                    </w:rPr>
                  </w:pPr>
                  <w:r w:rsidRPr="00A770F1">
                    <w:rPr>
                      <w:rFonts w:ascii="Calibri" w:hAnsi="Calibri" w:cs="Calibri"/>
                      <w:color w:val="000000"/>
                      <w:lang w:val="es-SV"/>
                    </w:rPr>
                    <w:t>Descripción</w:t>
                  </w:r>
                </w:p>
              </w:tc>
              <w:tc>
                <w:tcPr>
                  <w:tcW w:w="7452" w:type="dxa"/>
                  <w:shd w:val="clear" w:color="auto" w:fill="auto"/>
                </w:tcPr>
                <w:p w14:paraId="45F6D23A" w14:textId="77777777" w:rsidR="00C366C3" w:rsidRPr="00A770F1" w:rsidRDefault="00C366C3" w:rsidP="00C366C3">
                  <w:pPr>
                    <w:jc w:val="both"/>
                    <w:rPr>
                      <w:rFonts w:ascii="Calibri" w:hAnsi="Calibri" w:cs="Calibri"/>
                      <w:b/>
                      <w:bCs/>
                      <w:lang w:val="es-SV"/>
                    </w:rPr>
                  </w:pPr>
                  <w:r w:rsidRPr="00A770F1">
                    <w:rPr>
                      <w:rFonts w:ascii="Calibri" w:eastAsia="Open Sans Light" w:hAnsi="Calibri" w:cs="Calibri"/>
                      <w:lang w:val="es-SV"/>
                    </w:rPr>
                    <w:t>En este taller se desarrollará una práctica reflexiva sobre los mitos y estereotipos de género</w:t>
                  </w:r>
                </w:p>
              </w:tc>
            </w:tr>
            <w:tr w:rsidR="00C366C3" w:rsidRPr="00A770F1" w14:paraId="7F5A17F2" w14:textId="77777777" w:rsidTr="002C6608">
              <w:tc>
                <w:tcPr>
                  <w:tcW w:w="1526" w:type="dxa"/>
                  <w:shd w:val="clear" w:color="auto" w:fill="auto"/>
                </w:tcPr>
                <w:p w14:paraId="79344D3F" w14:textId="77777777" w:rsidR="00C366C3" w:rsidRPr="00A770F1" w:rsidRDefault="00C366C3" w:rsidP="00C366C3">
                  <w:pPr>
                    <w:jc w:val="both"/>
                    <w:rPr>
                      <w:rFonts w:ascii="Calibri" w:hAnsi="Calibri" w:cs="Calibri"/>
                      <w:color w:val="000000"/>
                      <w:lang w:val="es-SV"/>
                    </w:rPr>
                  </w:pPr>
                  <w:r w:rsidRPr="00A770F1">
                    <w:rPr>
                      <w:rFonts w:ascii="Calibri" w:hAnsi="Calibri" w:cs="Calibri"/>
                      <w:color w:val="000000"/>
                      <w:lang w:val="es-SV"/>
                    </w:rPr>
                    <w:t>Eje</w:t>
                  </w:r>
                </w:p>
              </w:tc>
              <w:tc>
                <w:tcPr>
                  <w:tcW w:w="7452" w:type="dxa"/>
                  <w:shd w:val="clear" w:color="auto" w:fill="auto"/>
                </w:tcPr>
                <w:p w14:paraId="66845FBF" w14:textId="77777777" w:rsidR="00C366C3" w:rsidRPr="00A770F1" w:rsidRDefault="00C366C3" w:rsidP="00C366C3">
                  <w:pPr>
                    <w:jc w:val="both"/>
                    <w:rPr>
                      <w:rFonts w:ascii="Calibri" w:eastAsia="Open Sans Light" w:hAnsi="Calibri" w:cs="Calibri"/>
                      <w:lang w:val="es-SV"/>
                    </w:rPr>
                  </w:pPr>
                  <w:r w:rsidRPr="00A770F1">
                    <w:rPr>
                      <w:rFonts w:ascii="Calibri" w:eastAsia="Open Sans Light" w:hAnsi="Calibri" w:cs="Calibri"/>
                      <w:lang w:val="es-SV"/>
                    </w:rPr>
                    <w:t>Enfoque de género e interseccionalidad.</w:t>
                  </w:r>
                </w:p>
              </w:tc>
            </w:tr>
            <w:tr w:rsidR="00C366C3" w:rsidRPr="00A770F1" w14:paraId="75FDD6BA" w14:textId="77777777" w:rsidTr="002C6608">
              <w:trPr>
                <w:trHeight w:val="677"/>
              </w:trPr>
              <w:tc>
                <w:tcPr>
                  <w:tcW w:w="1526" w:type="dxa"/>
                  <w:shd w:val="clear" w:color="auto" w:fill="auto"/>
                </w:tcPr>
                <w:p w14:paraId="3E559EE4" w14:textId="77777777" w:rsidR="00C366C3" w:rsidRPr="00A770F1" w:rsidRDefault="00C366C3" w:rsidP="00C366C3">
                  <w:pPr>
                    <w:jc w:val="both"/>
                    <w:rPr>
                      <w:rFonts w:ascii="Calibri" w:hAnsi="Calibri" w:cs="Calibri"/>
                      <w:color w:val="000000"/>
                      <w:lang w:val="es-SV"/>
                    </w:rPr>
                  </w:pPr>
                  <w:r w:rsidRPr="00A770F1">
                    <w:rPr>
                      <w:rFonts w:ascii="Calibri" w:hAnsi="Calibri" w:cs="Calibri"/>
                      <w:color w:val="000000"/>
                      <w:lang w:val="es-SV"/>
                    </w:rPr>
                    <w:t>Contenidos generales</w:t>
                  </w:r>
                </w:p>
              </w:tc>
              <w:tc>
                <w:tcPr>
                  <w:tcW w:w="7452" w:type="dxa"/>
                  <w:shd w:val="clear" w:color="auto" w:fill="auto"/>
                </w:tcPr>
                <w:p w14:paraId="75BD73F5" w14:textId="77777777" w:rsidR="00C366C3" w:rsidRPr="00A770F1" w:rsidRDefault="00C366C3" w:rsidP="00C366C3">
                  <w:pPr>
                    <w:pBdr>
                      <w:top w:val="nil"/>
                      <w:left w:val="nil"/>
                      <w:bottom w:val="nil"/>
                      <w:right w:val="nil"/>
                      <w:between w:val="nil"/>
                    </w:pBdr>
                    <w:suppressAutoHyphens/>
                    <w:spacing w:line="259" w:lineRule="auto"/>
                    <w:jc w:val="both"/>
                    <w:textDirection w:val="btLr"/>
                    <w:textAlignment w:val="top"/>
                    <w:outlineLvl w:val="0"/>
                    <w:rPr>
                      <w:rFonts w:ascii="Calibri" w:eastAsia="Open Sans Light" w:hAnsi="Calibri" w:cs="Calibri"/>
                      <w:position w:val="-1"/>
                      <w:lang w:val="es-SV" w:eastAsia="ja-JP"/>
                    </w:rPr>
                  </w:pPr>
                  <w:r>
                    <w:rPr>
                      <w:rFonts w:ascii="Calibri" w:eastAsia="Open Sans Light" w:hAnsi="Calibri" w:cs="Calibri"/>
                      <w:position w:val="-1"/>
                      <w:lang w:val="es-SV" w:eastAsia="ja-JP"/>
                    </w:rPr>
                    <w:t>-</w:t>
                  </w:r>
                  <w:r w:rsidRPr="00A770F1">
                    <w:rPr>
                      <w:rFonts w:ascii="Calibri" w:eastAsia="Open Sans Light" w:hAnsi="Calibri" w:cs="Calibri"/>
                      <w:position w:val="-1"/>
                      <w:lang w:val="es-SV" w:eastAsia="ja-JP"/>
                    </w:rPr>
                    <w:t>Empoderamiento de las Mujeres</w:t>
                  </w:r>
                </w:p>
                <w:p w14:paraId="001663C3" w14:textId="77777777" w:rsidR="00C366C3" w:rsidRPr="00A770F1" w:rsidRDefault="00C366C3" w:rsidP="00C366C3">
                  <w:pPr>
                    <w:pBdr>
                      <w:top w:val="nil"/>
                      <w:left w:val="nil"/>
                      <w:bottom w:val="nil"/>
                      <w:right w:val="nil"/>
                      <w:between w:val="nil"/>
                    </w:pBdr>
                    <w:suppressAutoHyphens/>
                    <w:spacing w:after="160" w:line="259" w:lineRule="auto"/>
                    <w:jc w:val="both"/>
                    <w:textDirection w:val="btLr"/>
                    <w:textAlignment w:val="top"/>
                    <w:outlineLvl w:val="0"/>
                    <w:rPr>
                      <w:rFonts w:ascii="Calibri" w:eastAsia="Calibri" w:hAnsi="Calibri" w:cs="Calibri"/>
                      <w:position w:val="-1"/>
                      <w:lang w:val="es-SV" w:eastAsia="ja-JP"/>
                    </w:rPr>
                  </w:pPr>
                  <w:r>
                    <w:rPr>
                      <w:rFonts w:ascii="Calibri" w:eastAsia="Open Sans Light" w:hAnsi="Calibri" w:cs="Calibri"/>
                      <w:position w:val="-1"/>
                      <w:lang w:val="es-SV" w:eastAsia="ja-JP"/>
                    </w:rPr>
                    <w:t>-</w:t>
                  </w:r>
                  <w:r w:rsidRPr="00A770F1">
                    <w:rPr>
                      <w:rFonts w:ascii="Calibri" w:eastAsia="Open Sans Light" w:hAnsi="Calibri" w:cs="Calibri"/>
                      <w:position w:val="-1"/>
                      <w:lang w:val="es-SV" w:eastAsia="ja-JP"/>
                    </w:rPr>
                    <w:t>Masculinidades</w:t>
                  </w:r>
                </w:p>
              </w:tc>
            </w:tr>
            <w:tr w:rsidR="00C366C3" w:rsidRPr="00A770F1" w14:paraId="7A22A017" w14:textId="77777777" w:rsidTr="002C6608">
              <w:tc>
                <w:tcPr>
                  <w:tcW w:w="1526" w:type="dxa"/>
                  <w:shd w:val="clear" w:color="auto" w:fill="auto"/>
                </w:tcPr>
                <w:p w14:paraId="262381D4" w14:textId="77777777" w:rsidR="00C366C3" w:rsidRPr="00A770F1" w:rsidRDefault="00C366C3" w:rsidP="00C366C3">
                  <w:pPr>
                    <w:jc w:val="both"/>
                    <w:rPr>
                      <w:rFonts w:ascii="Calibri" w:hAnsi="Calibri" w:cs="Calibri"/>
                      <w:color w:val="000000"/>
                      <w:lang w:val="es-SV"/>
                    </w:rPr>
                  </w:pPr>
                  <w:proofErr w:type="spellStart"/>
                  <w:r w:rsidRPr="00A770F1">
                    <w:rPr>
                      <w:rFonts w:ascii="Calibri" w:hAnsi="Calibri" w:cs="Calibri"/>
                      <w:color w:val="000000"/>
                      <w:lang w:val="es-SV"/>
                    </w:rPr>
                    <w:t>Subcontenidos</w:t>
                  </w:r>
                  <w:proofErr w:type="spellEnd"/>
                </w:p>
              </w:tc>
              <w:tc>
                <w:tcPr>
                  <w:tcW w:w="7452" w:type="dxa"/>
                  <w:shd w:val="clear" w:color="auto" w:fill="auto"/>
                </w:tcPr>
                <w:p w14:paraId="3B3864A1" w14:textId="77777777" w:rsidR="00C366C3" w:rsidRPr="00E428E0" w:rsidRDefault="00C366C3" w:rsidP="00C366C3">
                  <w:pPr>
                    <w:pBdr>
                      <w:top w:val="nil"/>
                      <w:left w:val="nil"/>
                      <w:bottom w:val="nil"/>
                      <w:right w:val="nil"/>
                      <w:between w:val="nil"/>
                    </w:pBdr>
                    <w:suppressAutoHyphens/>
                    <w:jc w:val="both"/>
                    <w:textDirection w:val="btLr"/>
                    <w:textAlignment w:val="top"/>
                    <w:outlineLvl w:val="0"/>
                    <w:rPr>
                      <w:rFonts w:ascii="Calibri" w:eastAsia="Open Sans Light" w:hAnsi="Calibri" w:cs="Calibri"/>
                      <w:lang w:val="es-SV"/>
                    </w:rPr>
                  </w:pPr>
                  <w:r w:rsidRPr="00E428E0">
                    <w:rPr>
                      <w:rFonts w:ascii="Calibri" w:eastAsia="Open Sans Light" w:hAnsi="Calibri" w:cs="Calibri"/>
                      <w:lang w:val="es-SV"/>
                    </w:rPr>
                    <w:t>-Vínculos entre masculinidad y violencia</w:t>
                  </w:r>
                </w:p>
                <w:p w14:paraId="7D793A51" w14:textId="77777777" w:rsidR="00C366C3" w:rsidRPr="00A770F1" w:rsidRDefault="00C366C3" w:rsidP="00C366C3">
                  <w:pPr>
                    <w:pStyle w:val="normal1"/>
                    <w:spacing w:after="0"/>
                    <w:ind w:leftChars="0" w:left="0" w:firstLineChars="0" w:firstLine="0"/>
                    <w:jc w:val="both"/>
                    <w:rPr>
                      <w:lang w:eastAsia="ja-JP"/>
                    </w:rPr>
                  </w:pPr>
                  <w:r>
                    <w:rPr>
                      <w:rFonts w:eastAsia="Open Sans Light"/>
                    </w:rPr>
                    <w:t>-</w:t>
                  </w:r>
                  <w:r w:rsidRPr="00A770F1">
                    <w:rPr>
                      <w:rFonts w:eastAsia="Open Sans Light"/>
                    </w:rPr>
                    <w:t>Demandas, mandatos y encargos de género</w:t>
                  </w:r>
                </w:p>
                <w:p w14:paraId="2EBF40B8" w14:textId="77777777" w:rsidR="00C366C3" w:rsidRPr="00A770F1" w:rsidRDefault="00C366C3" w:rsidP="00C366C3">
                  <w:pPr>
                    <w:pStyle w:val="normal1"/>
                    <w:spacing w:after="0" w:line="240" w:lineRule="auto"/>
                    <w:ind w:leftChars="0" w:left="0" w:firstLineChars="0" w:firstLine="0"/>
                    <w:jc w:val="both"/>
                    <w:rPr>
                      <w:b/>
                      <w:bCs/>
                    </w:rPr>
                  </w:pPr>
                  <w:r>
                    <w:rPr>
                      <w:rFonts w:eastAsia="Open Sans Light"/>
                    </w:rPr>
                    <w:t>-</w:t>
                  </w:r>
                  <w:r w:rsidRPr="00A770F1">
                    <w:rPr>
                      <w:rFonts w:eastAsia="Open Sans Light"/>
                    </w:rPr>
                    <w:t>Introspección de los procesos de socialización de género</w:t>
                  </w:r>
                </w:p>
              </w:tc>
            </w:tr>
            <w:tr w:rsidR="00C366C3" w:rsidRPr="00A770F1" w14:paraId="3812AA20" w14:textId="77777777" w:rsidTr="002C6608">
              <w:tc>
                <w:tcPr>
                  <w:tcW w:w="1526" w:type="dxa"/>
                  <w:shd w:val="clear" w:color="auto" w:fill="auto"/>
                </w:tcPr>
                <w:p w14:paraId="1D649CFA" w14:textId="77777777" w:rsidR="00C366C3" w:rsidRPr="00A770F1" w:rsidRDefault="00C366C3" w:rsidP="00C366C3">
                  <w:pPr>
                    <w:jc w:val="both"/>
                    <w:rPr>
                      <w:rFonts w:ascii="Calibri" w:hAnsi="Calibri" w:cs="Calibri"/>
                      <w:color w:val="000000"/>
                      <w:lang w:val="es-SV"/>
                    </w:rPr>
                  </w:pPr>
                  <w:r w:rsidRPr="00A770F1">
                    <w:rPr>
                      <w:rFonts w:ascii="Calibri" w:hAnsi="Calibri" w:cs="Calibri"/>
                      <w:color w:val="000000"/>
                      <w:lang w:val="es-SV"/>
                    </w:rPr>
                    <w:t>Competencias</w:t>
                  </w:r>
                </w:p>
              </w:tc>
              <w:tc>
                <w:tcPr>
                  <w:tcW w:w="7452" w:type="dxa"/>
                  <w:shd w:val="clear" w:color="auto" w:fill="auto"/>
                </w:tcPr>
                <w:p w14:paraId="37E6D7CC" w14:textId="77777777" w:rsidR="00C366C3" w:rsidRPr="00E428E0" w:rsidRDefault="00C366C3" w:rsidP="00C366C3">
                  <w:pPr>
                    <w:pBdr>
                      <w:top w:val="nil"/>
                      <w:left w:val="nil"/>
                      <w:bottom w:val="nil"/>
                      <w:right w:val="nil"/>
                      <w:between w:val="nil"/>
                    </w:pBdr>
                    <w:suppressAutoHyphens/>
                    <w:jc w:val="both"/>
                    <w:textDirection w:val="btLr"/>
                    <w:textAlignment w:val="top"/>
                    <w:outlineLvl w:val="0"/>
                    <w:rPr>
                      <w:rFonts w:ascii="Calibri" w:eastAsia="Open Sans Light" w:hAnsi="Calibri" w:cs="Calibri"/>
                      <w:lang w:val="es-SV"/>
                    </w:rPr>
                  </w:pPr>
                  <w:r w:rsidRPr="00E428E0">
                    <w:rPr>
                      <w:rFonts w:ascii="Calibri" w:eastAsia="Open Sans Light" w:hAnsi="Calibri" w:cs="Calibri"/>
                      <w:lang w:val="es-SV"/>
                    </w:rPr>
                    <w:t>-Pensamiento crítico</w:t>
                  </w:r>
                </w:p>
                <w:p w14:paraId="2DF170B2" w14:textId="77777777" w:rsidR="00C366C3" w:rsidRPr="00E428E0" w:rsidRDefault="00C366C3" w:rsidP="00C366C3">
                  <w:pPr>
                    <w:pBdr>
                      <w:top w:val="nil"/>
                      <w:left w:val="nil"/>
                      <w:bottom w:val="nil"/>
                      <w:right w:val="nil"/>
                      <w:between w:val="nil"/>
                    </w:pBdr>
                    <w:suppressAutoHyphens/>
                    <w:jc w:val="both"/>
                    <w:textDirection w:val="btLr"/>
                    <w:textAlignment w:val="top"/>
                    <w:outlineLvl w:val="0"/>
                    <w:rPr>
                      <w:rFonts w:ascii="Calibri" w:eastAsia="Open Sans Light" w:hAnsi="Calibri" w:cs="Calibri"/>
                      <w:lang w:val="es-SV"/>
                    </w:rPr>
                  </w:pPr>
                  <w:r w:rsidRPr="00E428E0">
                    <w:rPr>
                      <w:rFonts w:ascii="Calibri" w:eastAsia="Open Sans Light" w:hAnsi="Calibri" w:cs="Calibri"/>
                      <w:lang w:val="es-SV"/>
                    </w:rPr>
                    <w:t>-Razonamiento analítico</w:t>
                  </w:r>
                </w:p>
                <w:p w14:paraId="227D305C" w14:textId="77777777" w:rsidR="00C366C3" w:rsidRPr="00A770F1" w:rsidRDefault="00C366C3" w:rsidP="00C366C3">
                  <w:pPr>
                    <w:pStyle w:val="normal1"/>
                    <w:spacing w:after="0"/>
                    <w:ind w:leftChars="0" w:left="0" w:firstLineChars="0" w:firstLine="0"/>
                    <w:jc w:val="both"/>
                    <w:rPr>
                      <w:lang w:eastAsia="ja-JP"/>
                    </w:rPr>
                  </w:pPr>
                  <w:r>
                    <w:rPr>
                      <w:rFonts w:eastAsia="Open Sans Light"/>
                    </w:rPr>
                    <w:lastRenderedPageBreak/>
                    <w:t>-</w:t>
                  </w:r>
                  <w:r w:rsidRPr="00A770F1">
                    <w:rPr>
                      <w:rFonts w:eastAsia="Open Sans Light"/>
                    </w:rPr>
                    <w:t>Domino de la teoría de género</w:t>
                  </w:r>
                </w:p>
                <w:p w14:paraId="37B50F24" w14:textId="77777777" w:rsidR="00C366C3" w:rsidRPr="00A770F1" w:rsidRDefault="00C366C3" w:rsidP="00C366C3">
                  <w:pPr>
                    <w:pStyle w:val="normal1"/>
                    <w:spacing w:after="0" w:line="240" w:lineRule="auto"/>
                    <w:ind w:leftChars="0" w:left="0" w:firstLineChars="0" w:firstLine="0"/>
                    <w:jc w:val="both"/>
                    <w:rPr>
                      <w:lang w:eastAsia="ja-JP"/>
                    </w:rPr>
                  </w:pPr>
                  <w:r>
                    <w:rPr>
                      <w:rFonts w:eastAsia="Open Sans Light"/>
                    </w:rPr>
                    <w:t>-</w:t>
                  </w:r>
                  <w:r w:rsidRPr="00A770F1">
                    <w:rPr>
                      <w:rFonts w:eastAsia="Open Sans Light"/>
                    </w:rPr>
                    <w:t>Aprendizaje Colectivo</w:t>
                  </w:r>
                </w:p>
              </w:tc>
            </w:tr>
          </w:tbl>
          <w:p w14:paraId="3F69E6E7" w14:textId="77777777" w:rsidR="001033FF" w:rsidRPr="00A72207" w:rsidRDefault="001033FF" w:rsidP="001033FF">
            <w:pPr>
              <w:spacing w:line="276" w:lineRule="auto"/>
              <w:ind w:left="426"/>
              <w:contextualSpacing/>
              <w:jc w:val="both"/>
              <w:rPr>
                <w:rFonts w:cstheme="minorHAnsi"/>
                <w:b/>
              </w:rPr>
            </w:pPr>
          </w:p>
          <w:p w14:paraId="68DB5406" w14:textId="77777777" w:rsidR="001139A3" w:rsidRPr="000A41FD" w:rsidRDefault="001139A3" w:rsidP="00C2690D">
            <w:pPr>
              <w:contextualSpacing/>
              <w:jc w:val="both"/>
              <w:rPr>
                <w:rFonts w:cs="Arial"/>
                <w:sz w:val="24"/>
                <w:szCs w:val="24"/>
              </w:rPr>
            </w:pPr>
          </w:p>
          <w:p w14:paraId="0C245721" w14:textId="77777777" w:rsidR="00C2690D" w:rsidRPr="000A41FD" w:rsidRDefault="00C2690D" w:rsidP="00C2690D">
            <w:pPr>
              <w:jc w:val="both"/>
              <w:rPr>
                <w:rFonts w:eastAsia="Times New Roman" w:cs="Arial"/>
                <w:b/>
                <w:sz w:val="24"/>
                <w:szCs w:val="24"/>
              </w:rPr>
            </w:pPr>
            <w:r w:rsidRPr="000A41FD">
              <w:rPr>
                <w:rFonts w:eastAsia="Times New Roman" w:cs="Arial"/>
                <w:b/>
                <w:sz w:val="24"/>
                <w:szCs w:val="24"/>
              </w:rPr>
              <w:t>Productos esperados de la consultoría y fechas de entrega</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1276"/>
              <w:gridCol w:w="4536"/>
            </w:tblGrid>
            <w:tr w:rsidR="00C366C3" w:rsidRPr="00A770F1" w14:paraId="2E463F4C" w14:textId="77777777" w:rsidTr="002C6608">
              <w:tc>
                <w:tcPr>
                  <w:tcW w:w="1276" w:type="dxa"/>
                  <w:shd w:val="clear" w:color="auto" w:fill="EEECE1"/>
                </w:tcPr>
                <w:p w14:paraId="5F56D32A" w14:textId="77777777" w:rsidR="00C366C3" w:rsidRPr="00A770F1" w:rsidRDefault="00C366C3" w:rsidP="00C366C3">
                  <w:pPr>
                    <w:jc w:val="both"/>
                    <w:rPr>
                      <w:rFonts w:ascii="Calibri" w:hAnsi="Calibri" w:cs="Calibri"/>
                      <w:b/>
                      <w:spacing w:val="-3"/>
                      <w:lang w:val="es-ES_tradnl"/>
                    </w:rPr>
                  </w:pPr>
                  <w:r w:rsidRPr="00A770F1">
                    <w:rPr>
                      <w:rFonts w:ascii="Calibri" w:hAnsi="Calibri" w:cs="Calibri"/>
                      <w:b/>
                      <w:spacing w:val="-3"/>
                      <w:lang w:val="es-ES_tradnl"/>
                    </w:rPr>
                    <w:t>Pagos</w:t>
                  </w:r>
                </w:p>
              </w:tc>
              <w:tc>
                <w:tcPr>
                  <w:tcW w:w="1701" w:type="dxa"/>
                  <w:shd w:val="clear" w:color="auto" w:fill="EEECE1"/>
                </w:tcPr>
                <w:p w14:paraId="20EFD1B8" w14:textId="77777777" w:rsidR="00C366C3" w:rsidRPr="00A770F1" w:rsidRDefault="00C366C3" w:rsidP="00C366C3">
                  <w:pPr>
                    <w:jc w:val="both"/>
                    <w:rPr>
                      <w:rFonts w:ascii="Calibri" w:hAnsi="Calibri" w:cs="Calibri"/>
                      <w:b/>
                      <w:spacing w:val="-3"/>
                      <w:lang w:val="es-ES_tradnl"/>
                    </w:rPr>
                  </w:pPr>
                  <w:r w:rsidRPr="00A770F1">
                    <w:rPr>
                      <w:rFonts w:ascii="Calibri" w:hAnsi="Calibri" w:cs="Calibri"/>
                      <w:b/>
                      <w:spacing w:val="-3"/>
                      <w:lang w:val="es-ES_tradnl"/>
                    </w:rPr>
                    <w:t>% del costo total</w:t>
                  </w:r>
                </w:p>
              </w:tc>
              <w:tc>
                <w:tcPr>
                  <w:tcW w:w="1276" w:type="dxa"/>
                  <w:shd w:val="clear" w:color="auto" w:fill="EEECE1"/>
                </w:tcPr>
                <w:p w14:paraId="2B4D430E" w14:textId="77777777" w:rsidR="00C366C3" w:rsidRPr="00A770F1" w:rsidRDefault="00C366C3" w:rsidP="00C366C3">
                  <w:pPr>
                    <w:jc w:val="both"/>
                    <w:rPr>
                      <w:rFonts w:ascii="Calibri" w:hAnsi="Calibri" w:cs="Calibri"/>
                      <w:b/>
                      <w:spacing w:val="-3"/>
                      <w:lang w:val="es-ES_tradnl"/>
                    </w:rPr>
                  </w:pPr>
                  <w:r w:rsidRPr="00A770F1">
                    <w:rPr>
                      <w:rFonts w:ascii="Calibri" w:hAnsi="Calibri" w:cs="Calibri"/>
                      <w:b/>
                      <w:spacing w:val="-3"/>
                      <w:lang w:val="es-ES_tradnl"/>
                    </w:rPr>
                    <w:t>Duración</w:t>
                  </w:r>
                </w:p>
              </w:tc>
              <w:tc>
                <w:tcPr>
                  <w:tcW w:w="4536" w:type="dxa"/>
                  <w:shd w:val="clear" w:color="auto" w:fill="EEECE1"/>
                </w:tcPr>
                <w:p w14:paraId="4E12474D" w14:textId="77777777" w:rsidR="00C366C3" w:rsidRPr="00A770F1" w:rsidRDefault="00C366C3" w:rsidP="00C366C3">
                  <w:pPr>
                    <w:jc w:val="both"/>
                    <w:rPr>
                      <w:rFonts w:ascii="Calibri" w:hAnsi="Calibri" w:cs="Calibri"/>
                      <w:b/>
                      <w:spacing w:val="-3"/>
                      <w:lang w:val="es-ES_tradnl"/>
                    </w:rPr>
                  </w:pPr>
                  <w:proofErr w:type="gramStart"/>
                  <w:r w:rsidRPr="00A770F1">
                    <w:rPr>
                      <w:rFonts w:ascii="Calibri" w:hAnsi="Calibri" w:cs="Calibri"/>
                      <w:b/>
                      <w:spacing w:val="-3"/>
                      <w:lang w:val="es-ES_tradnl"/>
                    </w:rPr>
                    <w:t>Productos a entregar</w:t>
                  </w:r>
                  <w:proofErr w:type="gramEnd"/>
                  <w:r w:rsidRPr="00A770F1">
                    <w:rPr>
                      <w:rFonts w:ascii="Calibri" w:hAnsi="Calibri" w:cs="Calibri"/>
                      <w:b/>
                      <w:spacing w:val="-3"/>
                      <w:lang w:val="es-ES_tradnl"/>
                    </w:rPr>
                    <w:t>, debidamente aprobados</w:t>
                  </w:r>
                </w:p>
              </w:tc>
            </w:tr>
            <w:tr w:rsidR="00C366C3" w:rsidRPr="00A770F1" w14:paraId="17F78AFD" w14:textId="77777777" w:rsidTr="002C6608">
              <w:tc>
                <w:tcPr>
                  <w:tcW w:w="1276" w:type="dxa"/>
                </w:tcPr>
                <w:p w14:paraId="57F716C8" w14:textId="77777777" w:rsidR="00C366C3" w:rsidRPr="00A770F1" w:rsidRDefault="00C366C3" w:rsidP="00C366C3">
                  <w:pPr>
                    <w:jc w:val="both"/>
                    <w:rPr>
                      <w:rFonts w:ascii="Calibri" w:hAnsi="Calibri" w:cs="Calibri"/>
                      <w:spacing w:val="-3"/>
                      <w:lang w:val="es-ES_tradnl"/>
                    </w:rPr>
                  </w:pPr>
                  <w:r w:rsidRPr="00A770F1">
                    <w:rPr>
                      <w:rFonts w:ascii="Calibri" w:hAnsi="Calibri" w:cs="Calibri"/>
                      <w:spacing w:val="-3"/>
                      <w:lang w:val="es-ES_tradnl"/>
                    </w:rPr>
                    <w:t>Pago 1</w:t>
                  </w:r>
                </w:p>
              </w:tc>
              <w:tc>
                <w:tcPr>
                  <w:tcW w:w="1701" w:type="dxa"/>
                </w:tcPr>
                <w:p w14:paraId="3D31DE22" w14:textId="77777777" w:rsidR="00C366C3" w:rsidRPr="00A770F1" w:rsidRDefault="00C366C3" w:rsidP="00C366C3">
                  <w:pPr>
                    <w:jc w:val="center"/>
                    <w:rPr>
                      <w:rFonts w:ascii="Calibri" w:hAnsi="Calibri" w:cs="Calibri"/>
                      <w:spacing w:val="-3"/>
                      <w:lang w:val="es-ES_tradnl"/>
                    </w:rPr>
                  </w:pPr>
                  <w:r w:rsidRPr="00A770F1">
                    <w:rPr>
                      <w:rFonts w:ascii="Calibri" w:hAnsi="Calibri" w:cs="Calibri"/>
                      <w:spacing w:val="-3"/>
                      <w:lang w:val="es-ES_tradnl"/>
                    </w:rPr>
                    <w:t>10%</w:t>
                  </w:r>
                </w:p>
              </w:tc>
              <w:tc>
                <w:tcPr>
                  <w:tcW w:w="1276" w:type="dxa"/>
                </w:tcPr>
                <w:p w14:paraId="3D239246" w14:textId="77777777" w:rsidR="00C366C3" w:rsidRPr="00A770F1" w:rsidRDefault="00C366C3" w:rsidP="00C366C3">
                  <w:pPr>
                    <w:autoSpaceDE w:val="0"/>
                    <w:autoSpaceDN w:val="0"/>
                    <w:adjustRightInd w:val="0"/>
                    <w:jc w:val="both"/>
                    <w:rPr>
                      <w:rFonts w:ascii="Calibri" w:eastAsia="Calibri" w:hAnsi="Calibri" w:cs="Calibri"/>
                      <w:lang w:val="es-SV" w:eastAsia="es-SV"/>
                    </w:rPr>
                  </w:pPr>
                  <w:r w:rsidRPr="00A770F1">
                    <w:rPr>
                      <w:rFonts w:ascii="Calibri" w:eastAsia="Calibri" w:hAnsi="Calibri" w:cs="Calibri"/>
                      <w:lang w:val="es-SV" w:eastAsia="es-SV"/>
                    </w:rPr>
                    <w:t>1 semana</w:t>
                  </w:r>
                </w:p>
              </w:tc>
              <w:tc>
                <w:tcPr>
                  <w:tcW w:w="4536" w:type="dxa"/>
                </w:tcPr>
                <w:p w14:paraId="18AF4BB1" w14:textId="77777777" w:rsidR="00C366C3" w:rsidRPr="00A770F1" w:rsidRDefault="00C366C3" w:rsidP="00C366C3">
                  <w:pPr>
                    <w:autoSpaceDE w:val="0"/>
                    <w:autoSpaceDN w:val="0"/>
                    <w:adjustRightInd w:val="0"/>
                    <w:jc w:val="both"/>
                    <w:rPr>
                      <w:rFonts w:ascii="Calibri" w:eastAsia="Calibri" w:hAnsi="Calibri" w:cs="Calibri"/>
                      <w:lang w:val="es-SV" w:eastAsia="es-SV"/>
                    </w:rPr>
                  </w:pPr>
                  <w:r w:rsidRPr="00A770F1">
                    <w:rPr>
                      <w:rFonts w:ascii="Calibri" w:eastAsia="Calibri" w:hAnsi="Calibri" w:cs="Calibri"/>
                      <w:lang w:val="es-SV" w:eastAsia="es-SV"/>
                    </w:rPr>
                    <w:t>Producto 1: Presentación del plan de trabajo adaptado y aprobado</w:t>
                  </w:r>
                </w:p>
              </w:tc>
            </w:tr>
            <w:tr w:rsidR="00C366C3" w:rsidRPr="00A770F1" w14:paraId="31E3A30C" w14:textId="77777777" w:rsidTr="002C6608">
              <w:tc>
                <w:tcPr>
                  <w:tcW w:w="1276" w:type="dxa"/>
                </w:tcPr>
                <w:p w14:paraId="0E9BBC8B" w14:textId="77777777" w:rsidR="00C366C3" w:rsidRPr="00A770F1" w:rsidRDefault="00C366C3" w:rsidP="00C366C3">
                  <w:pPr>
                    <w:jc w:val="both"/>
                    <w:rPr>
                      <w:rFonts w:ascii="Calibri" w:hAnsi="Calibri" w:cs="Calibri"/>
                      <w:spacing w:val="-3"/>
                      <w:lang w:val="es-ES_tradnl"/>
                    </w:rPr>
                  </w:pPr>
                  <w:r w:rsidRPr="00A770F1">
                    <w:rPr>
                      <w:rFonts w:ascii="Calibri" w:hAnsi="Calibri" w:cs="Calibri"/>
                      <w:spacing w:val="-3"/>
                      <w:lang w:val="es-ES_tradnl"/>
                    </w:rPr>
                    <w:t>Pago 2</w:t>
                  </w:r>
                </w:p>
              </w:tc>
              <w:tc>
                <w:tcPr>
                  <w:tcW w:w="1701" w:type="dxa"/>
                </w:tcPr>
                <w:p w14:paraId="079CCF8E" w14:textId="77777777" w:rsidR="00C366C3" w:rsidRPr="00A770F1" w:rsidRDefault="00C366C3" w:rsidP="00C366C3">
                  <w:pPr>
                    <w:jc w:val="center"/>
                    <w:rPr>
                      <w:rFonts w:ascii="Calibri" w:hAnsi="Calibri" w:cs="Calibri"/>
                      <w:spacing w:val="-3"/>
                      <w:lang w:val="es-ES_tradnl"/>
                    </w:rPr>
                  </w:pPr>
                  <w:r w:rsidRPr="00A770F1">
                    <w:rPr>
                      <w:rFonts w:ascii="Calibri" w:hAnsi="Calibri" w:cs="Calibri"/>
                      <w:spacing w:val="-3"/>
                      <w:lang w:val="es-ES_tradnl"/>
                    </w:rPr>
                    <w:t>30%</w:t>
                  </w:r>
                </w:p>
              </w:tc>
              <w:tc>
                <w:tcPr>
                  <w:tcW w:w="1276" w:type="dxa"/>
                </w:tcPr>
                <w:p w14:paraId="25D330C3" w14:textId="77777777" w:rsidR="00C366C3" w:rsidRPr="00A770F1" w:rsidRDefault="00C366C3" w:rsidP="00C366C3">
                  <w:pPr>
                    <w:autoSpaceDE w:val="0"/>
                    <w:autoSpaceDN w:val="0"/>
                    <w:adjustRightInd w:val="0"/>
                    <w:jc w:val="both"/>
                    <w:rPr>
                      <w:rFonts w:ascii="Calibri" w:hAnsi="Calibri" w:cs="Calibri"/>
                      <w:color w:val="000000"/>
                    </w:rPr>
                  </w:pPr>
                  <w:r w:rsidRPr="00A770F1">
                    <w:rPr>
                      <w:rFonts w:ascii="Calibri" w:hAnsi="Calibri" w:cs="Calibri"/>
                      <w:color w:val="000000"/>
                    </w:rPr>
                    <w:t>4 semanas</w:t>
                  </w:r>
                </w:p>
              </w:tc>
              <w:tc>
                <w:tcPr>
                  <w:tcW w:w="4536" w:type="dxa"/>
                </w:tcPr>
                <w:p w14:paraId="320268D4" w14:textId="77777777" w:rsidR="00C366C3" w:rsidRPr="00A770F1" w:rsidRDefault="00C366C3" w:rsidP="00C366C3">
                  <w:pPr>
                    <w:autoSpaceDE w:val="0"/>
                    <w:autoSpaceDN w:val="0"/>
                    <w:adjustRightInd w:val="0"/>
                    <w:jc w:val="both"/>
                    <w:rPr>
                      <w:rFonts w:ascii="Calibri" w:hAnsi="Calibri" w:cs="Calibri"/>
                      <w:color w:val="000000"/>
                    </w:rPr>
                  </w:pPr>
                  <w:r w:rsidRPr="00A770F1">
                    <w:rPr>
                      <w:rFonts w:ascii="Calibri" w:hAnsi="Calibri" w:cs="Calibri"/>
                      <w:color w:val="000000"/>
                    </w:rPr>
                    <w:t>Producto 2: Diseño de módulo para personal fiscal validado y adaptación para personal de equipo multidisciplinario validado.</w:t>
                  </w:r>
                </w:p>
                <w:p w14:paraId="217C6B81" w14:textId="77777777" w:rsidR="00C366C3" w:rsidRPr="00A770F1" w:rsidRDefault="00C366C3" w:rsidP="00C366C3">
                  <w:pPr>
                    <w:autoSpaceDE w:val="0"/>
                    <w:autoSpaceDN w:val="0"/>
                    <w:adjustRightInd w:val="0"/>
                    <w:jc w:val="both"/>
                    <w:rPr>
                      <w:rFonts w:ascii="Calibri" w:hAnsi="Calibri" w:cs="Calibri"/>
                      <w:color w:val="000000"/>
                    </w:rPr>
                  </w:pPr>
                  <w:r w:rsidRPr="00A770F1">
                    <w:rPr>
                      <w:rFonts w:ascii="Calibri" w:hAnsi="Calibri" w:cs="Calibri"/>
                      <w:color w:val="000000"/>
                    </w:rPr>
                    <w:t>Producto 3: Elaboración y validación de material didáctico para cada uno de los temas propuestos</w:t>
                  </w:r>
                  <w:r>
                    <w:rPr>
                      <w:rFonts w:ascii="Calibri" w:hAnsi="Calibri" w:cs="Calibri"/>
                      <w:color w:val="000000"/>
                    </w:rPr>
                    <w:t xml:space="preserve"> y validación de versión virtual del módulo diseñado</w:t>
                  </w:r>
                  <w:r w:rsidRPr="00A770F1">
                    <w:rPr>
                      <w:rFonts w:ascii="Calibri" w:hAnsi="Calibri" w:cs="Calibri"/>
                      <w:color w:val="000000"/>
                    </w:rPr>
                    <w:t>. Este material tendrá un marcado carácter práctico.</w:t>
                  </w:r>
                </w:p>
                <w:p w14:paraId="3D34E936" w14:textId="77777777" w:rsidR="00C366C3" w:rsidRPr="00A770F1" w:rsidRDefault="00C366C3" w:rsidP="00C366C3">
                  <w:pPr>
                    <w:autoSpaceDE w:val="0"/>
                    <w:autoSpaceDN w:val="0"/>
                    <w:adjustRightInd w:val="0"/>
                    <w:jc w:val="both"/>
                    <w:rPr>
                      <w:rFonts w:ascii="Calibri" w:hAnsi="Calibri" w:cs="Calibri"/>
                      <w:color w:val="000000"/>
                    </w:rPr>
                  </w:pPr>
                </w:p>
              </w:tc>
            </w:tr>
            <w:tr w:rsidR="00C366C3" w:rsidRPr="00A770F1" w14:paraId="21B2E39F" w14:textId="77777777" w:rsidTr="002C6608">
              <w:tc>
                <w:tcPr>
                  <w:tcW w:w="1276" w:type="dxa"/>
                </w:tcPr>
                <w:p w14:paraId="04F2C274" w14:textId="77777777" w:rsidR="00C366C3" w:rsidRPr="00A770F1" w:rsidRDefault="00C366C3" w:rsidP="00C366C3">
                  <w:pPr>
                    <w:jc w:val="both"/>
                    <w:rPr>
                      <w:rFonts w:ascii="Calibri" w:hAnsi="Calibri" w:cs="Calibri"/>
                      <w:spacing w:val="-3"/>
                      <w:lang w:val="es-ES_tradnl"/>
                    </w:rPr>
                  </w:pPr>
                  <w:r w:rsidRPr="00A770F1">
                    <w:rPr>
                      <w:rFonts w:ascii="Calibri" w:hAnsi="Calibri" w:cs="Calibri"/>
                      <w:spacing w:val="-3"/>
                      <w:lang w:val="es-ES_tradnl"/>
                    </w:rPr>
                    <w:t>Pago 3</w:t>
                  </w:r>
                </w:p>
              </w:tc>
              <w:tc>
                <w:tcPr>
                  <w:tcW w:w="1701" w:type="dxa"/>
                </w:tcPr>
                <w:p w14:paraId="701A8D5E" w14:textId="77777777" w:rsidR="00C366C3" w:rsidRPr="00A770F1" w:rsidRDefault="00C366C3" w:rsidP="00C366C3">
                  <w:pPr>
                    <w:jc w:val="center"/>
                    <w:rPr>
                      <w:rFonts w:ascii="Calibri" w:hAnsi="Calibri" w:cs="Calibri"/>
                      <w:spacing w:val="-3"/>
                      <w:lang w:val="es-ES_tradnl"/>
                    </w:rPr>
                  </w:pPr>
                  <w:r w:rsidRPr="00A770F1">
                    <w:rPr>
                      <w:rFonts w:ascii="Calibri" w:hAnsi="Calibri" w:cs="Calibri"/>
                      <w:spacing w:val="-3"/>
                      <w:lang w:val="es-ES_tradnl"/>
                    </w:rPr>
                    <w:t>30%</w:t>
                  </w:r>
                </w:p>
              </w:tc>
              <w:tc>
                <w:tcPr>
                  <w:tcW w:w="1276" w:type="dxa"/>
                </w:tcPr>
                <w:p w14:paraId="45AE35F3" w14:textId="77777777" w:rsidR="00C366C3" w:rsidRPr="00A770F1" w:rsidRDefault="00C366C3" w:rsidP="00C366C3">
                  <w:pPr>
                    <w:autoSpaceDE w:val="0"/>
                    <w:autoSpaceDN w:val="0"/>
                    <w:adjustRightInd w:val="0"/>
                    <w:jc w:val="both"/>
                    <w:rPr>
                      <w:rFonts w:ascii="Calibri" w:hAnsi="Calibri" w:cs="Calibri"/>
                      <w:color w:val="000000"/>
                    </w:rPr>
                  </w:pPr>
                  <w:r w:rsidRPr="00A770F1">
                    <w:rPr>
                      <w:rFonts w:ascii="Calibri" w:hAnsi="Calibri" w:cs="Calibri"/>
                      <w:color w:val="000000"/>
                    </w:rPr>
                    <w:t>5 semanas</w:t>
                  </w:r>
                </w:p>
              </w:tc>
              <w:tc>
                <w:tcPr>
                  <w:tcW w:w="4536" w:type="dxa"/>
                </w:tcPr>
                <w:p w14:paraId="47588D35" w14:textId="77777777" w:rsidR="00C366C3" w:rsidRPr="00A770F1" w:rsidRDefault="00C366C3" w:rsidP="00C366C3">
                  <w:pPr>
                    <w:autoSpaceDE w:val="0"/>
                    <w:autoSpaceDN w:val="0"/>
                    <w:adjustRightInd w:val="0"/>
                    <w:jc w:val="both"/>
                    <w:rPr>
                      <w:rFonts w:ascii="Calibri" w:hAnsi="Calibri" w:cs="Calibri"/>
                      <w:color w:val="000000"/>
                    </w:rPr>
                  </w:pPr>
                  <w:r w:rsidRPr="00A770F1">
                    <w:rPr>
                      <w:rFonts w:ascii="Calibri" w:hAnsi="Calibri" w:cs="Calibri"/>
                      <w:color w:val="000000"/>
                    </w:rPr>
                    <w:t>Producto 4: Implementación de 2 proceso de formación por competencias a funcionariado público.</w:t>
                  </w:r>
                </w:p>
                <w:p w14:paraId="2B2E139B" w14:textId="77777777" w:rsidR="00C366C3" w:rsidRPr="00A770F1" w:rsidRDefault="00C366C3" w:rsidP="00C366C3">
                  <w:pPr>
                    <w:autoSpaceDE w:val="0"/>
                    <w:autoSpaceDN w:val="0"/>
                    <w:adjustRightInd w:val="0"/>
                    <w:jc w:val="both"/>
                    <w:rPr>
                      <w:rFonts w:ascii="Calibri" w:hAnsi="Calibri" w:cs="Calibri"/>
                      <w:color w:val="000000"/>
                    </w:rPr>
                  </w:pPr>
                  <w:r w:rsidRPr="00A770F1">
                    <w:rPr>
                      <w:rFonts w:ascii="Calibri" w:hAnsi="Calibri" w:cs="Calibri"/>
                      <w:color w:val="000000"/>
                    </w:rPr>
                    <w:t>Producto 5: Diseño de seminario taller 1 y adaptación para equipos multidisciplinarios</w:t>
                  </w:r>
                </w:p>
              </w:tc>
            </w:tr>
            <w:tr w:rsidR="00C366C3" w:rsidRPr="00A770F1" w14:paraId="2DA6BE75" w14:textId="77777777" w:rsidTr="002C6608">
              <w:tc>
                <w:tcPr>
                  <w:tcW w:w="1276" w:type="dxa"/>
                </w:tcPr>
                <w:p w14:paraId="66D31B15" w14:textId="77777777" w:rsidR="00C366C3" w:rsidRPr="00A770F1" w:rsidRDefault="00C366C3" w:rsidP="00C366C3">
                  <w:pPr>
                    <w:jc w:val="both"/>
                    <w:rPr>
                      <w:rFonts w:ascii="Calibri" w:hAnsi="Calibri" w:cs="Calibri"/>
                      <w:spacing w:val="-3"/>
                      <w:lang w:val="es-ES_tradnl"/>
                    </w:rPr>
                  </w:pPr>
                  <w:r w:rsidRPr="00A770F1">
                    <w:rPr>
                      <w:rFonts w:ascii="Calibri" w:hAnsi="Calibri" w:cs="Calibri"/>
                      <w:spacing w:val="-3"/>
                      <w:lang w:val="es-ES_tradnl"/>
                    </w:rPr>
                    <w:t>Pago 4</w:t>
                  </w:r>
                </w:p>
              </w:tc>
              <w:tc>
                <w:tcPr>
                  <w:tcW w:w="1701" w:type="dxa"/>
                </w:tcPr>
                <w:p w14:paraId="4BC2EA0B" w14:textId="77777777" w:rsidR="00C366C3" w:rsidRPr="00A770F1" w:rsidRDefault="00C366C3" w:rsidP="00C366C3">
                  <w:pPr>
                    <w:jc w:val="center"/>
                    <w:rPr>
                      <w:rFonts w:ascii="Calibri" w:hAnsi="Calibri" w:cs="Calibri"/>
                      <w:spacing w:val="-3"/>
                      <w:lang w:val="es-ES_tradnl"/>
                    </w:rPr>
                  </w:pPr>
                  <w:r w:rsidRPr="00A770F1">
                    <w:rPr>
                      <w:rFonts w:ascii="Calibri" w:hAnsi="Calibri" w:cs="Calibri"/>
                      <w:spacing w:val="-3"/>
                      <w:lang w:val="es-ES_tradnl"/>
                    </w:rPr>
                    <w:t>30%</w:t>
                  </w:r>
                </w:p>
              </w:tc>
              <w:tc>
                <w:tcPr>
                  <w:tcW w:w="1276" w:type="dxa"/>
                </w:tcPr>
                <w:p w14:paraId="0F9973AD" w14:textId="77777777" w:rsidR="00C366C3" w:rsidRPr="00A770F1" w:rsidRDefault="00C366C3" w:rsidP="00C366C3">
                  <w:pPr>
                    <w:autoSpaceDE w:val="0"/>
                    <w:autoSpaceDN w:val="0"/>
                    <w:adjustRightInd w:val="0"/>
                    <w:jc w:val="both"/>
                    <w:rPr>
                      <w:rFonts w:ascii="Calibri" w:hAnsi="Calibri" w:cs="Calibri"/>
                      <w:color w:val="000000"/>
                    </w:rPr>
                  </w:pPr>
                  <w:r w:rsidRPr="00A770F1">
                    <w:rPr>
                      <w:rFonts w:ascii="Calibri" w:hAnsi="Calibri" w:cs="Calibri"/>
                      <w:color w:val="000000"/>
                    </w:rPr>
                    <w:t>4 semanas</w:t>
                  </w:r>
                </w:p>
              </w:tc>
              <w:tc>
                <w:tcPr>
                  <w:tcW w:w="4536" w:type="dxa"/>
                </w:tcPr>
                <w:p w14:paraId="0CF778DC" w14:textId="77777777" w:rsidR="00C366C3" w:rsidRPr="00A770F1" w:rsidRDefault="00C366C3" w:rsidP="00C366C3">
                  <w:pPr>
                    <w:autoSpaceDE w:val="0"/>
                    <w:autoSpaceDN w:val="0"/>
                    <w:adjustRightInd w:val="0"/>
                    <w:jc w:val="both"/>
                    <w:rPr>
                      <w:rFonts w:ascii="Calibri" w:hAnsi="Calibri" w:cs="Calibri"/>
                      <w:color w:val="000000"/>
                    </w:rPr>
                  </w:pPr>
                  <w:r w:rsidRPr="00A770F1">
                    <w:rPr>
                      <w:rFonts w:ascii="Calibri" w:hAnsi="Calibri" w:cs="Calibri"/>
                      <w:color w:val="000000"/>
                    </w:rPr>
                    <w:t>Producto 6: implementación de seminario taller.</w:t>
                  </w:r>
                </w:p>
                <w:p w14:paraId="0CE44E91" w14:textId="77777777" w:rsidR="00C366C3" w:rsidRPr="00A770F1" w:rsidRDefault="00C366C3" w:rsidP="00C366C3">
                  <w:pPr>
                    <w:autoSpaceDE w:val="0"/>
                    <w:autoSpaceDN w:val="0"/>
                    <w:adjustRightInd w:val="0"/>
                    <w:jc w:val="both"/>
                    <w:rPr>
                      <w:rFonts w:ascii="Calibri" w:hAnsi="Calibri" w:cs="Calibri"/>
                      <w:color w:val="000000"/>
                    </w:rPr>
                  </w:pPr>
                  <w:r w:rsidRPr="00A770F1">
                    <w:rPr>
                      <w:rFonts w:ascii="Calibri" w:hAnsi="Calibri" w:cs="Calibri"/>
                      <w:color w:val="000000"/>
                    </w:rPr>
                    <w:t>Producto 7: Informe final de proceso formativo.</w:t>
                  </w:r>
                </w:p>
              </w:tc>
            </w:tr>
          </w:tbl>
          <w:p w14:paraId="1F2CFFBA" w14:textId="2A548935" w:rsidR="002B5A50" w:rsidRPr="00C366C3" w:rsidRDefault="002B5A50" w:rsidP="002B5A50">
            <w:pPr>
              <w:widowControl w:val="0"/>
              <w:overflowPunct w:val="0"/>
              <w:autoSpaceDE w:val="0"/>
              <w:autoSpaceDN w:val="0"/>
              <w:adjustRightInd w:val="0"/>
              <w:jc w:val="both"/>
              <w:rPr>
                <w:rFonts w:eastAsia="Times New Roman" w:cstheme="minorHAnsi"/>
                <w:b/>
                <w:bCs/>
                <w:kern w:val="28"/>
                <w:lang w:val="es-SV" w:bidi="ar-SA"/>
              </w:rPr>
            </w:pPr>
          </w:p>
          <w:p w14:paraId="08206F34" w14:textId="77777777" w:rsidR="00C366C3" w:rsidRPr="002B5A50" w:rsidRDefault="00C366C3" w:rsidP="002B5A50">
            <w:pPr>
              <w:widowControl w:val="0"/>
              <w:overflowPunct w:val="0"/>
              <w:autoSpaceDE w:val="0"/>
              <w:autoSpaceDN w:val="0"/>
              <w:adjustRightInd w:val="0"/>
              <w:jc w:val="both"/>
              <w:rPr>
                <w:rFonts w:eastAsia="Times New Roman" w:cstheme="minorHAnsi"/>
                <w:b/>
                <w:bCs/>
                <w:kern w:val="28"/>
                <w:lang w:bidi="ar-SA"/>
              </w:rPr>
            </w:pPr>
          </w:p>
          <w:p w14:paraId="65AA9D3C" w14:textId="305B52C7" w:rsidR="00C2690D" w:rsidRPr="00C2690D" w:rsidRDefault="00C2690D" w:rsidP="001F6892">
            <w:pPr>
              <w:widowControl w:val="0"/>
              <w:overflowPunct w:val="0"/>
              <w:autoSpaceDE w:val="0"/>
              <w:autoSpaceDN w:val="0"/>
              <w:adjustRightInd w:val="0"/>
              <w:jc w:val="both"/>
              <w:rPr>
                <w:b/>
              </w:rPr>
            </w:pPr>
          </w:p>
        </w:tc>
      </w:tr>
    </w:tbl>
    <w:p w14:paraId="09A1D858" w14:textId="42A93BE9" w:rsidR="002B5A50" w:rsidRDefault="002B5A50">
      <w:pPr>
        <w:rPr>
          <w:b/>
        </w:rPr>
      </w:pPr>
    </w:p>
    <w:p w14:paraId="65AA9D40" w14:textId="1E750086" w:rsidR="002223E0" w:rsidRDefault="002223E0" w:rsidP="00A24134">
      <w:pPr>
        <w:rPr>
          <w:b/>
        </w:rPr>
      </w:pPr>
      <w:r>
        <w:rPr>
          <w:b/>
        </w:rPr>
        <w:t>3. REQUISITOS</w:t>
      </w:r>
      <w:r w:rsidR="00E256E1">
        <w:rPr>
          <w:b/>
        </w:rPr>
        <w:t xml:space="preserve"> MINIMOS</w:t>
      </w:r>
      <w:r>
        <w:rPr>
          <w:b/>
        </w:rPr>
        <w:t xml:space="preserve"> DE EXPERIENCIA Y APTITUDES</w:t>
      </w:r>
    </w:p>
    <w:tbl>
      <w:tblPr>
        <w:tblStyle w:val="Tablaconcuadrcula"/>
        <w:tblW w:w="0" w:type="auto"/>
        <w:shd w:val="clear" w:color="auto" w:fill="FFFFFF" w:themeFill="background1"/>
        <w:tblLook w:val="04A0" w:firstRow="1" w:lastRow="0" w:firstColumn="1" w:lastColumn="0" w:noHBand="0" w:noVBand="1"/>
      </w:tblPr>
      <w:tblGrid>
        <w:gridCol w:w="9350"/>
      </w:tblGrid>
      <w:tr w:rsidR="00443E94" w14:paraId="65AA9D51" w14:textId="77777777" w:rsidTr="00480146">
        <w:tc>
          <w:tcPr>
            <w:tcW w:w="9576" w:type="dxa"/>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349"/>
            </w:tblGrid>
            <w:tr w:rsidR="00C366C3" w:rsidRPr="00A770F1" w14:paraId="643FAC18" w14:textId="77777777" w:rsidTr="002C6608">
              <w:tc>
                <w:tcPr>
                  <w:tcW w:w="6629" w:type="dxa"/>
                  <w:shd w:val="clear" w:color="auto" w:fill="FFF2CC"/>
                </w:tcPr>
                <w:p w14:paraId="313424E2" w14:textId="77777777" w:rsidR="00C366C3" w:rsidRPr="00A770F1" w:rsidRDefault="00C366C3" w:rsidP="00C366C3">
                  <w:pPr>
                    <w:jc w:val="both"/>
                    <w:rPr>
                      <w:rFonts w:ascii="Calibri" w:hAnsi="Calibri" w:cs="Calibri"/>
                      <w:b/>
                      <w:lang w:val="es-SV"/>
                    </w:rPr>
                  </w:pPr>
                  <w:r w:rsidRPr="00A770F1">
                    <w:rPr>
                      <w:rFonts w:ascii="Calibri" w:hAnsi="Calibri" w:cs="Calibri"/>
                      <w:b/>
                      <w:lang w:val="es-SV"/>
                    </w:rPr>
                    <w:t>CRITERIOS</w:t>
                  </w:r>
                </w:p>
              </w:tc>
              <w:tc>
                <w:tcPr>
                  <w:tcW w:w="2349" w:type="dxa"/>
                  <w:shd w:val="clear" w:color="auto" w:fill="FFF2CC"/>
                </w:tcPr>
                <w:p w14:paraId="3877BAA2" w14:textId="77777777" w:rsidR="00C366C3" w:rsidRPr="00A770F1" w:rsidRDefault="00C366C3" w:rsidP="00C366C3">
                  <w:pPr>
                    <w:jc w:val="both"/>
                    <w:rPr>
                      <w:rFonts w:ascii="Calibri" w:hAnsi="Calibri" w:cs="Calibri"/>
                      <w:b/>
                      <w:lang w:val="es-SV"/>
                    </w:rPr>
                  </w:pPr>
                  <w:r w:rsidRPr="00A770F1">
                    <w:rPr>
                      <w:rFonts w:ascii="Calibri" w:hAnsi="Calibri" w:cs="Calibri"/>
                      <w:b/>
                      <w:lang w:val="es-SV"/>
                    </w:rPr>
                    <w:t>VALOR ASIGNADO</w:t>
                  </w:r>
                </w:p>
              </w:tc>
            </w:tr>
            <w:tr w:rsidR="00C366C3" w:rsidRPr="00A770F1" w14:paraId="63FEA8DD" w14:textId="77777777" w:rsidTr="002C6608">
              <w:tc>
                <w:tcPr>
                  <w:tcW w:w="6629" w:type="dxa"/>
                  <w:shd w:val="clear" w:color="auto" w:fill="auto"/>
                </w:tcPr>
                <w:p w14:paraId="79BA0D5A" w14:textId="77777777" w:rsidR="00C366C3" w:rsidRPr="00A770F1" w:rsidRDefault="00C366C3" w:rsidP="00C366C3">
                  <w:pPr>
                    <w:jc w:val="both"/>
                    <w:rPr>
                      <w:rFonts w:ascii="Calibri" w:hAnsi="Calibri" w:cs="Calibri"/>
                      <w:lang w:val="es-SV"/>
                    </w:rPr>
                  </w:pPr>
                  <w:r w:rsidRPr="00A770F1">
                    <w:rPr>
                      <w:rFonts w:ascii="Calibri" w:hAnsi="Calibri" w:cs="Calibri"/>
                      <w:lang w:val="es-SV"/>
                    </w:rPr>
                    <w:t xml:space="preserve">Profesional graduado en </w:t>
                  </w:r>
                  <w:r>
                    <w:rPr>
                      <w:rFonts w:ascii="Calibri" w:hAnsi="Calibri" w:cs="Calibri"/>
                      <w:lang w:val="es-SV"/>
                    </w:rPr>
                    <w:t>C</w:t>
                  </w:r>
                  <w:r w:rsidRPr="00A770F1">
                    <w:rPr>
                      <w:rFonts w:ascii="Calibri" w:hAnsi="Calibri" w:cs="Calibri"/>
                      <w:lang w:val="es-SV"/>
                    </w:rPr>
                    <w:t xml:space="preserve">iencias </w:t>
                  </w:r>
                  <w:r>
                    <w:rPr>
                      <w:rFonts w:ascii="Calibri" w:hAnsi="Calibri" w:cs="Calibri"/>
                      <w:lang w:val="es-SV"/>
                    </w:rPr>
                    <w:t>J</w:t>
                  </w:r>
                  <w:r w:rsidRPr="00A770F1">
                    <w:rPr>
                      <w:rFonts w:ascii="Calibri" w:hAnsi="Calibri" w:cs="Calibri"/>
                      <w:lang w:val="es-SV"/>
                    </w:rPr>
                    <w:t xml:space="preserve">urídicas </w:t>
                  </w:r>
                </w:p>
                <w:p w14:paraId="719F2077" w14:textId="77777777" w:rsidR="00C366C3" w:rsidRPr="00A770F1" w:rsidRDefault="00C366C3" w:rsidP="00C366C3">
                  <w:pPr>
                    <w:numPr>
                      <w:ilvl w:val="0"/>
                      <w:numId w:val="21"/>
                    </w:numPr>
                    <w:spacing w:after="0" w:line="240" w:lineRule="auto"/>
                    <w:jc w:val="both"/>
                    <w:rPr>
                      <w:rFonts w:ascii="Calibri" w:hAnsi="Calibri" w:cs="Calibri"/>
                      <w:lang w:val="es-SV"/>
                    </w:rPr>
                  </w:pPr>
                  <w:r w:rsidRPr="00A770F1">
                    <w:rPr>
                      <w:rFonts w:ascii="Calibri" w:hAnsi="Calibri" w:cs="Calibri"/>
                      <w:lang w:val="es-SV"/>
                    </w:rPr>
                    <w:t>Cumple: 5%</w:t>
                  </w:r>
                </w:p>
                <w:p w14:paraId="00AD6F4B" w14:textId="77777777" w:rsidR="00C366C3" w:rsidRPr="00A770F1" w:rsidRDefault="00C366C3" w:rsidP="00C366C3">
                  <w:pPr>
                    <w:numPr>
                      <w:ilvl w:val="0"/>
                      <w:numId w:val="21"/>
                    </w:numPr>
                    <w:spacing w:after="0" w:line="240" w:lineRule="auto"/>
                    <w:jc w:val="both"/>
                    <w:rPr>
                      <w:rFonts w:ascii="Calibri" w:hAnsi="Calibri" w:cs="Calibri"/>
                      <w:lang w:val="es-SV"/>
                    </w:rPr>
                  </w:pPr>
                  <w:r w:rsidRPr="00A770F1">
                    <w:rPr>
                      <w:rFonts w:ascii="Calibri" w:hAnsi="Calibri" w:cs="Calibri"/>
                      <w:lang w:val="es-SV"/>
                    </w:rPr>
                    <w:t>No cumple: 0%</w:t>
                  </w:r>
                </w:p>
              </w:tc>
              <w:tc>
                <w:tcPr>
                  <w:tcW w:w="2349" w:type="dxa"/>
                  <w:shd w:val="clear" w:color="auto" w:fill="auto"/>
                </w:tcPr>
                <w:p w14:paraId="18933FAE" w14:textId="77777777" w:rsidR="00C366C3" w:rsidRPr="00A770F1" w:rsidRDefault="00C366C3" w:rsidP="00C366C3">
                  <w:pPr>
                    <w:jc w:val="both"/>
                    <w:rPr>
                      <w:rFonts w:ascii="Calibri" w:hAnsi="Calibri" w:cs="Calibri"/>
                      <w:lang w:val="es-SV"/>
                    </w:rPr>
                  </w:pPr>
                  <w:r w:rsidRPr="00A770F1">
                    <w:rPr>
                      <w:rFonts w:ascii="Calibri" w:hAnsi="Calibri" w:cs="Calibri"/>
                      <w:lang w:val="es-SV"/>
                    </w:rPr>
                    <w:t>5%</w:t>
                  </w:r>
                </w:p>
              </w:tc>
            </w:tr>
            <w:tr w:rsidR="00C366C3" w:rsidRPr="00A770F1" w14:paraId="63AC33B8" w14:textId="77777777" w:rsidTr="002C6608">
              <w:tc>
                <w:tcPr>
                  <w:tcW w:w="6629" w:type="dxa"/>
                  <w:shd w:val="clear" w:color="auto" w:fill="auto"/>
                </w:tcPr>
                <w:p w14:paraId="3BA10389" w14:textId="77777777" w:rsidR="00C366C3" w:rsidRPr="00A770F1" w:rsidRDefault="00C366C3" w:rsidP="00C366C3">
                  <w:pPr>
                    <w:jc w:val="both"/>
                    <w:rPr>
                      <w:rFonts w:ascii="Calibri" w:hAnsi="Calibri" w:cs="Calibri"/>
                      <w:lang w:val="es-SV"/>
                    </w:rPr>
                  </w:pPr>
                  <w:r w:rsidRPr="00A770F1">
                    <w:rPr>
                      <w:rFonts w:ascii="Calibri" w:hAnsi="Calibri" w:cs="Calibri"/>
                      <w:lang w:val="es-SV"/>
                    </w:rPr>
                    <w:lastRenderedPageBreak/>
                    <w:t>Con conocimiento relevantes en la materia (teoría de género, violencia contra las mujeres y derecho penal) al menos tres cursos, diplomados comprobables con atestados</w:t>
                  </w:r>
                </w:p>
                <w:p w14:paraId="2B116774" w14:textId="77777777" w:rsidR="00C366C3" w:rsidRPr="00A770F1" w:rsidRDefault="00C366C3" w:rsidP="00C366C3">
                  <w:pPr>
                    <w:numPr>
                      <w:ilvl w:val="0"/>
                      <w:numId w:val="21"/>
                    </w:numPr>
                    <w:spacing w:after="0" w:line="240" w:lineRule="auto"/>
                    <w:jc w:val="both"/>
                    <w:rPr>
                      <w:rFonts w:ascii="Calibri" w:hAnsi="Calibri" w:cs="Calibri"/>
                      <w:lang w:val="es-SV"/>
                    </w:rPr>
                  </w:pPr>
                  <w:r w:rsidRPr="00A770F1">
                    <w:rPr>
                      <w:rFonts w:ascii="Calibri" w:hAnsi="Calibri" w:cs="Calibri"/>
                      <w:lang w:val="es-SV"/>
                    </w:rPr>
                    <w:t>Tres a más cursos: 15%</w:t>
                  </w:r>
                </w:p>
                <w:p w14:paraId="55BA87F5" w14:textId="77777777" w:rsidR="00C366C3" w:rsidRPr="00A770F1" w:rsidRDefault="00C366C3" w:rsidP="00C366C3">
                  <w:pPr>
                    <w:numPr>
                      <w:ilvl w:val="0"/>
                      <w:numId w:val="21"/>
                    </w:numPr>
                    <w:spacing w:after="0" w:line="240" w:lineRule="auto"/>
                    <w:jc w:val="both"/>
                    <w:rPr>
                      <w:rFonts w:ascii="Calibri" w:hAnsi="Calibri" w:cs="Calibri"/>
                      <w:lang w:val="es-SV"/>
                    </w:rPr>
                  </w:pPr>
                  <w:r w:rsidRPr="00A770F1">
                    <w:rPr>
                      <w:rFonts w:ascii="Calibri" w:hAnsi="Calibri" w:cs="Calibri"/>
                      <w:lang w:val="es-SV"/>
                    </w:rPr>
                    <w:t>Dos cursos: 10%</w:t>
                  </w:r>
                </w:p>
                <w:p w14:paraId="6FFEB265" w14:textId="77777777" w:rsidR="00C366C3" w:rsidRPr="00A770F1" w:rsidRDefault="00C366C3" w:rsidP="00C366C3">
                  <w:pPr>
                    <w:numPr>
                      <w:ilvl w:val="0"/>
                      <w:numId w:val="21"/>
                    </w:numPr>
                    <w:spacing w:after="0" w:line="240" w:lineRule="auto"/>
                    <w:jc w:val="both"/>
                    <w:rPr>
                      <w:rFonts w:ascii="Calibri" w:hAnsi="Calibri" w:cs="Calibri"/>
                      <w:lang w:val="es-SV"/>
                    </w:rPr>
                  </w:pPr>
                  <w:r w:rsidRPr="00A770F1">
                    <w:rPr>
                      <w:rFonts w:ascii="Calibri" w:hAnsi="Calibri" w:cs="Calibri"/>
                      <w:lang w:val="es-SV"/>
                    </w:rPr>
                    <w:t>un curso 5%</w:t>
                  </w:r>
                </w:p>
                <w:p w14:paraId="190EB837" w14:textId="77777777" w:rsidR="00C366C3" w:rsidRPr="00A770F1" w:rsidRDefault="00C366C3" w:rsidP="00C366C3">
                  <w:pPr>
                    <w:numPr>
                      <w:ilvl w:val="0"/>
                      <w:numId w:val="21"/>
                    </w:numPr>
                    <w:spacing w:after="0" w:line="240" w:lineRule="auto"/>
                    <w:jc w:val="both"/>
                    <w:rPr>
                      <w:rFonts w:ascii="Calibri" w:hAnsi="Calibri" w:cs="Calibri"/>
                      <w:lang w:val="es-SV"/>
                    </w:rPr>
                  </w:pPr>
                  <w:r w:rsidRPr="00A770F1">
                    <w:rPr>
                      <w:rFonts w:ascii="Calibri" w:hAnsi="Calibri" w:cs="Calibri"/>
                      <w:lang w:val="es-SV"/>
                    </w:rPr>
                    <w:t>Ningún curso: 0%</w:t>
                  </w:r>
                </w:p>
              </w:tc>
              <w:tc>
                <w:tcPr>
                  <w:tcW w:w="2349" w:type="dxa"/>
                  <w:shd w:val="clear" w:color="auto" w:fill="auto"/>
                </w:tcPr>
                <w:p w14:paraId="64BDE2A1" w14:textId="77777777" w:rsidR="00C366C3" w:rsidRPr="00A770F1" w:rsidRDefault="00C366C3" w:rsidP="00C366C3">
                  <w:pPr>
                    <w:jc w:val="both"/>
                    <w:rPr>
                      <w:rFonts w:ascii="Calibri" w:hAnsi="Calibri" w:cs="Calibri"/>
                      <w:lang w:val="es-SV"/>
                    </w:rPr>
                  </w:pPr>
                  <w:r w:rsidRPr="00A770F1">
                    <w:rPr>
                      <w:rFonts w:ascii="Calibri" w:hAnsi="Calibri" w:cs="Calibri"/>
                      <w:lang w:val="es-SV"/>
                    </w:rPr>
                    <w:t>15%</w:t>
                  </w:r>
                </w:p>
              </w:tc>
            </w:tr>
            <w:tr w:rsidR="00C366C3" w:rsidRPr="00A770F1" w14:paraId="19062F0F" w14:textId="77777777" w:rsidTr="002C6608">
              <w:tc>
                <w:tcPr>
                  <w:tcW w:w="6629" w:type="dxa"/>
                  <w:shd w:val="clear" w:color="auto" w:fill="auto"/>
                </w:tcPr>
                <w:p w14:paraId="60491600" w14:textId="77777777" w:rsidR="00C366C3" w:rsidRPr="00A770F1" w:rsidRDefault="00C366C3" w:rsidP="00C366C3">
                  <w:pPr>
                    <w:jc w:val="both"/>
                    <w:rPr>
                      <w:rFonts w:ascii="Calibri" w:hAnsi="Calibri" w:cs="Calibri"/>
                      <w:lang w:val="es-SV"/>
                    </w:rPr>
                  </w:pPr>
                  <w:r w:rsidRPr="00A770F1">
                    <w:rPr>
                      <w:rFonts w:ascii="Calibri" w:hAnsi="Calibri" w:cs="Calibri"/>
                      <w:lang w:val="es-SV"/>
                    </w:rPr>
                    <w:t>Al menos 2 años de experiencias en diseño de herramientas de formación en Violencia contra la</w:t>
                  </w:r>
                  <w:r>
                    <w:rPr>
                      <w:rFonts w:ascii="Calibri" w:hAnsi="Calibri" w:cs="Calibri"/>
                      <w:lang w:val="es-SV"/>
                    </w:rPr>
                    <w:t>s</w:t>
                  </w:r>
                  <w:r w:rsidRPr="00A770F1">
                    <w:rPr>
                      <w:rFonts w:ascii="Calibri" w:hAnsi="Calibri" w:cs="Calibri"/>
                      <w:lang w:val="es-SV"/>
                    </w:rPr>
                    <w:t xml:space="preserve"> Mujer</w:t>
                  </w:r>
                  <w:r>
                    <w:rPr>
                      <w:rFonts w:ascii="Calibri" w:hAnsi="Calibri" w:cs="Calibri"/>
                      <w:lang w:val="es-SV"/>
                    </w:rPr>
                    <w:t>es</w:t>
                  </w:r>
                  <w:r w:rsidRPr="00A770F1">
                    <w:rPr>
                      <w:rFonts w:ascii="Calibri" w:hAnsi="Calibri" w:cs="Calibri"/>
                      <w:lang w:val="es-SV"/>
                    </w:rPr>
                    <w:t xml:space="preserve"> o 2 experiencias previas bajo enfoque de competencias (agregar enlaces para verificar el desarrollo de las herramientas)</w:t>
                  </w:r>
                </w:p>
                <w:p w14:paraId="6EDDD703" w14:textId="77777777" w:rsidR="00C366C3" w:rsidRPr="00A770F1" w:rsidRDefault="00C366C3" w:rsidP="00C366C3">
                  <w:pPr>
                    <w:numPr>
                      <w:ilvl w:val="0"/>
                      <w:numId w:val="21"/>
                    </w:numPr>
                    <w:spacing w:after="0" w:line="240" w:lineRule="auto"/>
                    <w:jc w:val="both"/>
                    <w:rPr>
                      <w:rFonts w:ascii="Calibri" w:hAnsi="Calibri" w:cs="Calibri"/>
                      <w:lang w:val="es-SV"/>
                    </w:rPr>
                  </w:pPr>
                  <w:r w:rsidRPr="00A770F1">
                    <w:rPr>
                      <w:rFonts w:ascii="Calibri" w:hAnsi="Calibri" w:cs="Calibri"/>
                      <w:lang w:val="es-SV"/>
                    </w:rPr>
                    <w:t>Al menos 2 años y/o dos experiencias: 15%</w:t>
                  </w:r>
                </w:p>
                <w:p w14:paraId="4F8E8633" w14:textId="77777777" w:rsidR="00C366C3" w:rsidRPr="00A770F1" w:rsidRDefault="00C366C3" w:rsidP="00C366C3">
                  <w:pPr>
                    <w:numPr>
                      <w:ilvl w:val="0"/>
                      <w:numId w:val="21"/>
                    </w:numPr>
                    <w:spacing w:after="0" w:line="240" w:lineRule="auto"/>
                    <w:jc w:val="both"/>
                    <w:rPr>
                      <w:rFonts w:ascii="Calibri" w:hAnsi="Calibri" w:cs="Calibri"/>
                      <w:lang w:val="es-SV"/>
                    </w:rPr>
                  </w:pPr>
                  <w:r w:rsidRPr="00A770F1">
                    <w:rPr>
                      <w:rFonts w:ascii="Calibri" w:hAnsi="Calibri" w:cs="Calibri"/>
                      <w:lang w:val="es-SV"/>
                    </w:rPr>
                    <w:t>Un año de experiencia y/o 1 experiencia: 10%</w:t>
                  </w:r>
                </w:p>
                <w:p w14:paraId="29BF32F6" w14:textId="77777777" w:rsidR="00C366C3" w:rsidRPr="00A770F1" w:rsidRDefault="00C366C3" w:rsidP="00C366C3">
                  <w:pPr>
                    <w:numPr>
                      <w:ilvl w:val="0"/>
                      <w:numId w:val="21"/>
                    </w:numPr>
                    <w:spacing w:after="0" w:line="240" w:lineRule="auto"/>
                    <w:jc w:val="both"/>
                    <w:rPr>
                      <w:rFonts w:ascii="Calibri" w:hAnsi="Calibri" w:cs="Calibri"/>
                      <w:lang w:val="es-SV"/>
                    </w:rPr>
                  </w:pPr>
                  <w:r w:rsidRPr="00A770F1">
                    <w:rPr>
                      <w:rFonts w:ascii="Calibri" w:hAnsi="Calibri" w:cs="Calibri"/>
                      <w:lang w:val="es-SV"/>
                    </w:rPr>
                    <w:t>Ninguna experiencia: 0%</w:t>
                  </w:r>
                </w:p>
              </w:tc>
              <w:tc>
                <w:tcPr>
                  <w:tcW w:w="2349" w:type="dxa"/>
                  <w:shd w:val="clear" w:color="auto" w:fill="auto"/>
                </w:tcPr>
                <w:p w14:paraId="2712D871" w14:textId="77777777" w:rsidR="00C366C3" w:rsidRPr="00A770F1" w:rsidRDefault="00C366C3" w:rsidP="00C366C3">
                  <w:pPr>
                    <w:jc w:val="both"/>
                    <w:rPr>
                      <w:rFonts w:ascii="Calibri" w:hAnsi="Calibri" w:cs="Calibri"/>
                      <w:lang w:val="es-SV"/>
                    </w:rPr>
                  </w:pPr>
                  <w:r w:rsidRPr="00A770F1">
                    <w:rPr>
                      <w:rFonts w:ascii="Calibri" w:hAnsi="Calibri" w:cs="Calibri"/>
                      <w:lang w:val="es-SV"/>
                    </w:rPr>
                    <w:t xml:space="preserve">15% </w:t>
                  </w:r>
                </w:p>
              </w:tc>
            </w:tr>
            <w:tr w:rsidR="00C366C3" w:rsidRPr="00A770F1" w14:paraId="097FB8D2" w14:textId="77777777" w:rsidTr="002C6608">
              <w:tc>
                <w:tcPr>
                  <w:tcW w:w="6629" w:type="dxa"/>
                  <w:shd w:val="clear" w:color="auto" w:fill="auto"/>
                </w:tcPr>
                <w:p w14:paraId="1D481B48" w14:textId="77777777" w:rsidR="00C366C3" w:rsidRPr="00A770F1" w:rsidRDefault="00C366C3" w:rsidP="00C366C3">
                  <w:pPr>
                    <w:jc w:val="both"/>
                    <w:rPr>
                      <w:rFonts w:ascii="Calibri" w:hAnsi="Calibri" w:cs="Calibri"/>
                      <w:lang w:val="es-SV"/>
                    </w:rPr>
                  </w:pPr>
                  <w:bookmarkStart w:id="1" w:name="_Hlk528260965"/>
                  <w:r w:rsidRPr="00A770F1">
                    <w:rPr>
                      <w:rFonts w:ascii="Calibri" w:hAnsi="Calibri" w:cs="Calibri"/>
                      <w:lang w:val="es-SV"/>
                    </w:rPr>
                    <w:t>Con 2 años de experiencia en el diseño de material didáctico y la facilitación de procesos formativos o 2 procesos de formación previos (anexar en laces o documentos de material diseñado y referencias de los procesos de formación)</w:t>
                  </w:r>
                </w:p>
                <w:p w14:paraId="724B61E9" w14:textId="77777777" w:rsidR="00C366C3" w:rsidRPr="00A770F1" w:rsidRDefault="00C366C3" w:rsidP="00C366C3">
                  <w:pPr>
                    <w:numPr>
                      <w:ilvl w:val="0"/>
                      <w:numId w:val="21"/>
                    </w:numPr>
                    <w:spacing w:after="0" w:line="240" w:lineRule="auto"/>
                    <w:jc w:val="both"/>
                    <w:rPr>
                      <w:rFonts w:ascii="Calibri" w:hAnsi="Calibri" w:cs="Calibri"/>
                      <w:lang w:val="es-SV"/>
                    </w:rPr>
                  </w:pPr>
                  <w:r w:rsidRPr="00A770F1">
                    <w:rPr>
                      <w:rFonts w:ascii="Calibri" w:hAnsi="Calibri" w:cs="Calibri"/>
                      <w:lang w:val="es-SV"/>
                    </w:rPr>
                    <w:t>Al menos 2 años y/o dos experiencias en procesos formación: 15%</w:t>
                  </w:r>
                </w:p>
                <w:p w14:paraId="50F80FCB" w14:textId="77777777" w:rsidR="00C366C3" w:rsidRPr="00A770F1" w:rsidRDefault="00C366C3" w:rsidP="00C366C3">
                  <w:pPr>
                    <w:numPr>
                      <w:ilvl w:val="0"/>
                      <w:numId w:val="21"/>
                    </w:numPr>
                    <w:spacing w:after="0" w:line="240" w:lineRule="auto"/>
                    <w:jc w:val="both"/>
                    <w:rPr>
                      <w:rFonts w:ascii="Calibri" w:hAnsi="Calibri" w:cs="Calibri"/>
                      <w:lang w:val="es-SV"/>
                    </w:rPr>
                  </w:pPr>
                  <w:r w:rsidRPr="00A770F1">
                    <w:rPr>
                      <w:rFonts w:ascii="Calibri" w:hAnsi="Calibri" w:cs="Calibri"/>
                      <w:lang w:val="es-SV"/>
                    </w:rPr>
                    <w:t>Un año de experiencia y/o 1 experiencia en procesos formación: 10%</w:t>
                  </w:r>
                </w:p>
                <w:p w14:paraId="5782CB2B" w14:textId="77777777" w:rsidR="00C366C3" w:rsidRPr="00A770F1" w:rsidRDefault="00C366C3" w:rsidP="00C366C3">
                  <w:pPr>
                    <w:numPr>
                      <w:ilvl w:val="0"/>
                      <w:numId w:val="21"/>
                    </w:numPr>
                    <w:spacing w:after="0" w:line="240" w:lineRule="auto"/>
                    <w:jc w:val="both"/>
                    <w:rPr>
                      <w:rFonts w:ascii="Calibri" w:hAnsi="Calibri" w:cs="Calibri"/>
                      <w:lang w:val="es-SV"/>
                    </w:rPr>
                  </w:pPr>
                  <w:r w:rsidRPr="00A770F1">
                    <w:rPr>
                      <w:rFonts w:ascii="Calibri" w:hAnsi="Calibri" w:cs="Calibri"/>
                      <w:lang w:val="es-SV"/>
                    </w:rPr>
                    <w:t>Ninguna experiencia: 0%</w:t>
                  </w:r>
                </w:p>
                <w:bookmarkEnd w:id="1"/>
                <w:p w14:paraId="4FB90417" w14:textId="77777777" w:rsidR="00C366C3" w:rsidRPr="00A770F1" w:rsidRDefault="00C366C3" w:rsidP="00C366C3">
                  <w:pPr>
                    <w:ind w:firstLine="50"/>
                    <w:jc w:val="both"/>
                    <w:rPr>
                      <w:rFonts w:ascii="Calibri" w:hAnsi="Calibri" w:cs="Calibri"/>
                      <w:lang w:val="es-SV"/>
                    </w:rPr>
                  </w:pPr>
                </w:p>
              </w:tc>
              <w:tc>
                <w:tcPr>
                  <w:tcW w:w="2349" w:type="dxa"/>
                  <w:shd w:val="clear" w:color="auto" w:fill="auto"/>
                </w:tcPr>
                <w:p w14:paraId="07DECD89" w14:textId="77777777" w:rsidR="00C366C3" w:rsidRPr="00A770F1" w:rsidRDefault="00C366C3" w:rsidP="00C366C3">
                  <w:pPr>
                    <w:jc w:val="both"/>
                    <w:rPr>
                      <w:rFonts w:ascii="Calibri" w:hAnsi="Calibri" w:cs="Calibri"/>
                      <w:lang w:val="es-SV"/>
                    </w:rPr>
                  </w:pPr>
                  <w:r w:rsidRPr="00A770F1">
                    <w:rPr>
                      <w:rFonts w:ascii="Calibri" w:hAnsi="Calibri" w:cs="Calibri"/>
                      <w:lang w:val="es-SV"/>
                    </w:rPr>
                    <w:t>15%</w:t>
                  </w:r>
                </w:p>
              </w:tc>
            </w:tr>
            <w:tr w:rsidR="00C366C3" w:rsidRPr="00A770F1" w14:paraId="3324089F" w14:textId="77777777" w:rsidTr="002C6608">
              <w:tc>
                <w:tcPr>
                  <w:tcW w:w="6629" w:type="dxa"/>
                  <w:shd w:val="clear" w:color="auto" w:fill="auto"/>
                </w:tcPr>
                <w:p w14:paraId="03E1FEAC" w14:textId="77777777" w:rsidR="00C366C3" w:rsidRPr="00A770F1" w:rsidRDefault="00C366C3" w:rsidP="00C366C3">
                  <w:pPr>
                    <w:jc w:val="both"/>
                    <w:rPr>
                      <w:rFonts w:ascii="Calibri" w:hAnsi="Calibri" w:cs="Calibri"/>
                      <w:lang w:val="es-SV"/>
                    </w:rPr>
                  </w:pPr>
                  <w:r w:rsidRPr="00A770F1">
                    <w:rPr>
                      <w:rFonts w:ascii="Calibri" w:hAnsi="Calibri" w:cs="Calibri"/>
                      <w:lang w:val="es-SV"/>
                    </w:rPr>
                    <w:t xml:space="preserve">Con al menos 1 experiencia previa en el uso de plataformas virtuales con fines educativos </w:t>
                  </w:r>
                </w:p>
                <w:p w14:paraId="0FF3D0AC" w14:textId="77777777" w:rsidR="00C366C3" w:rsidRPr="00A770F1" w:rsidRDefault="00C366C3" w:rsidP="00C366C3">
                  <w:pPr>
                    <w:numPr>
                      <w:ilvl w:val="0"/>
                      <w:numId w:val="22"/>
                    </w:numPr>
                    <w:spacing w:after="0" w:line="240" w:lineRule="auto"/>
                    <w:jc w:val="both"/>
                    <w:rPr>
                      <w:rFonts w:ascii="Calibri" w:hAnsi="Calibri" w:cs="Calibri"/>
                      <w:lang w:val="es-SV"/>
                    </w:rPr>
                  </w:pPr>
                  <w:r w:rsidRPr="00A770F1">
                    <w:rPr>
                      <w:rFonts w:ascii="Calibri" w:hAnsi="Calibri" w:cs="Calibri"/>
                      <w:lang w:val="es-SV"/>
                    </w:rPr>
                    <w:t>Cumple: 10%</w:t>
                  </w:r>
                </w:p>
                <w:p w14:paraId="17991534" w14:textId="77777777" w:rsidR="00C366C3" w:rsidRPr="00A770F1" w:rsidRDefault="00C366C3" w:rsidP="00C366C3">
                  <w:pPr>
                    <w:numPr>
                      <w:ilvl w:val="0"/>
                      <w:numId w:val="22"/>
                    </w:numPr>
                    <w:spacing w:after="0" w:line="240" w:lineRule="auto"/>
                    <w:jc w:val="both"/>
                    <w:rPr>
                      <w:rFonts w:ascii="Calibri" w:hAnsi="Calibri" w:cs="Calibri"/>
                      <w:lang w:val="es-SV"/>
                    </w:rPr>
                  </w:pPr>
                  <w:r w:rsidRPr="00A770F1">
                    <w:rPr>
                      <w:rFonts w:ascii="Calibri" w:hAnsi="Calibri" w:cs="Calibri"/>
                      <w:lang w:val="es-SV"/>
                    </w:rPr>
                    <w:t>No cumple: 0%</w:t>
                  </w:r>
                </w:p>
              </w:tc>
              <w:tc>
                <w:tcPr>
                  <w:tcW w:w="2349" w:type="dxa"/>
                  <w:shd w:val="clear" w:color="auto" w:fill="auto"/>
                </w:tcPr>
                <w:p w14:paraId="66CF20A3" w14:textId="77777777" w:rsidR="00C366C3" w:rsidRPr="00A770F1" w:rsidRDefault="00C366C3" w:rsidP="00C366C3">
                  <w:pPr>
                    <w:jc w:val="both"/>
                    <w:rPr>
                      <w:rFonts w:ascii="Calibri" w:hAnsi="Calibri" w:cs="Calibri"/>
                      <w:lang w:val="es-SV"/>
                    </w:rPr>
                  </w:pPr>
                  <w:r w:rsidRPr="00A770F1">
                    <w:rPr>
                      <w:rFonts w:ascii="Calibri" w:hAnsi="Calibri" w:cs="Calibri"/>
                      <w:lang w:val="es-SV"/>
                    </w:rPr>
                    <w:t>10%</w:t>
                  </w:r>
                </w:p>
              </w:tc>
            </w:tr>
            <w:tr w:rsidR="00C366C3" w:rsidRPr="00A770F1" w14:paraId="407A09B7" w14:textId="77777777" w:rsidTr="002C6608">
              <w:tc>
                <w:tcPr>
                  <w:tcW w:w="6629" w:type="dxa"/>
                  <w:shd w:val="clear" w:color="auto" w:fill="auto"/>
                </w:tcPr>
                <w:p w14:paraId="086B9BD3" w14:textId="77777777" w:rsidR="00C366C3" w:rsidRPr="00A770F1" w:rsidRDefault="00C366C3" w:rsidP="00C366C3">
                  <w:pPr>
                    <w:jc w:val="both"/>
                    <w:rPr>
                      <w:rFonts w:ascii="Calibri" w:hAnsi="Calibri" w:cs="Calibri"/>
                      <w:lang w:val="es-SV"/>
                    </w:rPr>
                  </w:pPr>
                  <w:r w:rsidRPr="00A770F1">
                    <w:rPr>
                      <w:rFonts w:ascii="Calibri" w:hAnsi="Calibri" w:cs="Calibri"/>
                      <w:lang w:val="es-SV"/>
                    </w:rPr>
                    <w:t>Oferta Técnica</w:t>
                  </w:r>
                </w:p>
              </w:tc>
              <w:tc>
                <w:tcPr>
                  <w:tcW w:w="2349" w:type="dxa"/>
                  <w:shd w:val="clear" w:color="auto" w:fill="auto"/>
                </w:tcPr>
                <w:p w14:paraId="23459BE3" w14:textId="77777777" w:rsidR="00C366C3" w:rsidRPr="00A770F1" w:rsidRDefault="00C366C3" w:rsidP="00C366C3">
                  <w:pPr>
                    <w:jc w:val="both"/>
                    <w:rPr>
                      <w:rFonts w:ascii="Calibri" w:hAnsi="Calibri" w:cs="Calibri"/>
                      <w:lang w:val="es-SV"/>
                    </w:rPr>
                  </w:pPr>
                  <w:r w:rsidRPr="00A770F1">
                    <w:rPr>
                      <w:rFonts w:ascii="Calibri" w:hAnsi="Calibri" w:cs="Calibri"/>
                      <w:lang w:val="es-SV"/>
                    </w:rPr>
                    <w:t>10 %</w:t>
                  </w:r>
                </w:p>
              </w:tc>
            </w:tr>
            <w:tr w:rsidR="00C366C3" w:rsidRPr="00A770F1" w14:paraId="6CA63DCF" w14:textId="77777777" w:rsidTr="002C6608">
              <w:tc>
                <w:tcPr>
                  <w:tcW w:w="6629" w:type="dxa"/>
                  <w:shd w:val="clear" w:color="auto" w:fill="auto"/>
                </w:tcPr>
                <w:p w14:paraId="24D37871" w14:textId="77777777" w:rsidR="00C366C3" w:rsidRPr="00A770F1" w:rsidRDefault="00C366C3" w:rsidP="00C366C3">
                  <w:pPr>
                    <w:jc w:val="both"/>
                    <w:rPr>
                      <w:rFonts w:ascii="Calibri" w:hAnsi="Calibri" w:cs="Calibri"/>
                      <w:lang w:val="es-SV"/>
                    </w:rPr>
                  </w:pPr>
                  <w:r w:rsidRPr="00A770F1">
                    <w:rPr>
                      <w:rFonts w:ascii="Calibri" w:hAnsi="Calibri" w:cs="Calibri"/>
                      <w:lang w:val="es-SV"/>
                    </w:rPr>
                    <w:t>Oferta financiera</w:t>
                  </w:r>
                </w:p>
              </w:tc>
              <w:tc>
                <w:tcPr>
                  <w:tcW w:w="2349" w:type="dxa"/>
                  <w:shd w:val="clear" w:color="auto" w:fill="auto"/>
                </w:tcPr>
                <w:p w14:paraId="5FC03B0D" w14:textId="77777777" w:rsidR="00C366C3" w:rsidRPr="00A770F1" w:rsidRDefault="00C366C3" w:rsidP="00C366C3">
                  <w:pPr>
                    <w:jc w:val="both"/>
                    <w:rPr>
                      <w:rFonts w:ascii="Calibri" w:hAnsi="Calibri" w:cs="Calibri"/>
                      <w:lang w:val="es-SV"/>
                    </w:rPr>
                  </w:pPr>
                  <w:r w:rsidRPr="00A770F1">
                    <w:rPr>
                      <w:rFonts w:ascii="Calibri" w:hAnsi="Calibri" w:cs="Calibri"/>
                      <w:lang w:val="es-SV"/>
                    </w:rPr>
                    <w:t>30%</w:t>
                  </w:r>
                </w:p>
              </w:tc>
            </w:tr>
            <w:tr w:rsidR="00C366C3" w:rsidRPr="00A770F1" w14:paraId="0E964B80" w14:textId="77777777" w:rsidTr="002C6608">
              <w:tc>
                <w:tcPr>
                  <w:tcW w:w="6629" w:type="dxa"/>
                  <w:shd w:val="clear" w:color="auto" w:fill="auto"/>
                </w:tcPr>
                <w:p w14:paraId="409E111B" w14:textId="77777777" w:rsidR="00C366C3" w:rsidRPr="00A770F1" w:rsidRDefault="00C366C3" w:rsidP="00C366C3">
                  <w:pPr>
                    <w:jc w:val="both"/>
                    <w:rPr>
                      <w:rFonts w:ascii="Calibri" w:hAnsi="Calibri" w:cs="Calibri"/>
                      <w:b/>
                      <w:lang w:val="es-SV"/>
                    </w:rPr>
                  </w:pPr>
                  <w:r w:rsidRPr="00A770F1">
                    <w:rPr>
                      <w:rFonts w:ascii="Calibri" w:hAnsi="Calibri" w:cs="Calibri"/>
                      <w:b/>
                      <w:lang w:val="es-SV"/>
                    </w:rPr>
                    <w:t>TOTAL</w:t>
                  </w:r>
                </w:p>
              </w:tc>
              <w:tc>
                <w:tcPr>
                  <w:tcW w:w="2349" w:type="dxa"/>
                  <w:shd w:val="clear" w:color="auto" w:fill="auto"/>
                </w:tcPr>
                <w:p w14:paraId="0B0309A9" w14:textId="77777777" w:rsidR="00C366C3" w:rsidRPr="00A770F1" w:rsidRDefault="00C366C3" w:rsidP="00C366C3">
                  <w:pPr>
                    <w:jc w:val="both"/>
                    <w:rPr>
                      <w:rFonts w:ascii="Calibri" w:hAnsi="Calibri" w:cs="Calibri"/>
                      <w:b/>
                      <w:lang w:val="es-SV"/>
                    </w:rPr>
                  </w:pPr>
                  <w:r w:rsidRPr="00A770F1">
                    <w:rPr>
                      <w:rFonts w:ascii="Calibri" w:hAnsi="Calibri" w:cs="Calibri"/>
                      <w:b/>
                      <w:lang w:val="es-SV"/>
                    </w:rPr>
                    <w:t>100%</w:t>
                  </w:r>
                </w:p>
              </w:tc>
            </w:tr>
          </w:tbl>
          <w:p w14:paraId="65AA9D50" w14:textId="77777777" w:rsidR="00443E94" w:rsidRPr="001033FF" w:rsidRDefault="00443E94" w:rsidP="002E434A">
            <w:pPr>
              <w:spacing w:before="120" w:after="120" w:line="288" w:lineRule="auto"/>
              <w:ind w:left="360"/>
              <w:jc w:val="both"/>
              <w:rPr>
                <w:rFonts w:ascii="Calibri" w:hAnsi="Calibri" w:cs="Arial"/>
                <w:u w:val="single"/>
                <w:lang w:val="es-ES_tradnl"/>
              </w:rPr>
            </w:pPr>
            <w:bookmarkStart w:id="2" w:name="_GoBack"/>
            <w:bookmarkEnd w:id="2"/>
          </w:p>
        </w:tc>
      </w:tr>
    </w:tbl>
    <w:p w14:paraId="65AA9D52" w14:textId="77777777" w:rsidR="0065710B" w:rsidRDefault="0065710B" w:rsidP="00A24134">
      <w:pPr>
        <w:rPr>
          <w:b/>
        </w:rPr>
      </w:pPr>
    </w:p>
    <w:p w14:paraId="65AA9D53" w14:textId="77777777" w:rsidR="002223E0" w:rsidRDefault="006C491D" w:rsidP="00A24134">
      <w:pPr>
        <w:rPr>
          <w:b/>
        </w:rPr>
      </w:pPr>
      <w:r>
        <w:rPr>
          <w:b/>
        </w:rPr>
        <w:t>4. DOCUMENTOS QUE DEBEN INCLUIRSE AL ENVIAR LAS PROPUESTAS.</w:t>
      </w:r>
    </w:p>
    <w:tbl>
      <w:tblPr>
        <w:tblStyle w:val="Tablaconcuadrcula"/>
        <w:tblW w:w="0" w:type="auto"/>
        <w:tblLook w:val="04A0" w:firstRow="1" w:lastRow="0" w:firstColumn="1" w:lastColumn="0" w:noHBand="0" w:noVBand="1"/>
      </w:tblPr>
      <w:tblGrid>
        <w:gridCol w:w="9350"/>
      </w:tblGrid>
      <w:tr w:rsidR="00443E94" w14:paraId="65AA9D5B" w14:textId="77777777" w:rsidTr="00443E94">
        <w:tc>
          <w:tcPr>
            <w:tcW w:w="9576" w:type="dxa"/>
          </w:tcPr>
          <w:p w14:paraId="65AA9D54" w14:textId="1232A88E" w:rsidR="0065710B" w:rsidRDefault="0065710B" w:rsidP="0065710B">
            <w:r>
              <w:t>Los consultores interesados deben enviar los siguientes documentos o información para demostrar sus aptitudes:</w:t>
            </w:r>
          </w:p>
          <w:p w14:paraId="65AA9D55" w14:textId="77777777" w:rsidR="0065710B" w:rsidRDefault="0065710B" w:rsidP="0065710B">
            <w:r>
              <w:t>1. Propuesta:</w:t>
            </w:r>
          </w:p>
          <w:p w14:paraId="65AA9D56" w14:textId="77777777" w:rsidR="0065710B" w:rsidRDefault="0065710B" w:rsidP="0065710B">
            <w:r>
              <w:lastRenderedPageBreak/>
              <w:t>(i) Explicar por qué son los más aptos para el trabajo.</w:t>
            </w:r>
          </w:p>
          <w:p w14:paraId="65AA9D57" w14:textId="77777777" w:rsidR="0065710B" w:rsidRDefault="0065710B" w:rsidP="0065710B">
            <w:r>
              <w:t>(</w:t>
            </w:r>
            <w:proofErr w:type="spellStart"/>
            <w:r>
              <w:t>ii</w:t>
            </w:r>
            <w:proofErr w:type="spellEnd"/>
            <w:r>
              <w:t>) Proporcionar una breve metodología sobre cómo abordarán y llevarán a cabo el trabajo (si corresponde).</w:t>
            </w:r>
          </w:p>
          <w:p w14:paraId="65AA9D58" w14:textId="77777777" w:rsidR="0065710B" w:rsidRDefault="0065710B" w:rsidP="0065710B"/>
          <w:p w14:paraId="65AA9D59" w14:textId="77777777" w:rsidR="0065710B" w:rsidRDefault="0065710B" w:rsidP="0065710B">
            <w:r>
              <w:t>2. Propuesta financiera</w:t>
            </w:r>
          </w:p>
          <w:p w14:paraId="65AA9D5A" w14:textId="77777777" w:rsidR="0065710B" w:rsidRDefault="0065710B" w:rsidP="00A24134">
            <w:pPr>
              <w:rPr>
                <w:b/>
              </w:rPr>
            </w:pPr>
            <w:r>
              <w:t>3. Currículum personal con experiencia previa en proyectos similares y al menos 3 referencias.</w:t>
            </w:r>
          </w:p>
        </w:tc>
      </w:tr>
    </w:tbl>
    <w:p w14:paraId="65AA9D5C" w14:textId="77777777" w:rsidR="003836C0" w:rsidRDefault="003836C0" w:rsidP="0033411B">
      <w:pPr>
        <w:autoSpaceDE w:val="0"/>
        <w:autoSpaceDN w:val="0"/>
        <w:adjustRightInd w:val="0"/>
        <w:spacing w:after="0" w:line="240" w:lineRule="auto"/>
        <w:rPr>
          <w:rFonts w:ascii="Calibri" w:hAnsi="Calibri" w:cs="Calibri"/>
          <w:b/>
        </w:rPr>
      </w:pPr>
    </w:p>
    <w:p w14:paraId="65AA9D5D" w14:textId="77777777" w:rsidR="0065710B" w:rsidRDefault="0065710B" w:rsidP="0033411B">
      <w:pPr>
        <w:autoSpaceDE w:val="0"/>
        <w:autoSpaceDN w:val="0"/>
        <w:adjustRightInd w:val="0"/>
        <w:spacing w:after="0" w:line="240" w:lineRule="auto"/>
        <w:rPr>
          <w:rFonts w:ascii="Calibri" w:hAnsi="Calibri" w:cs="Calibri"/>
          <w:b/>
        </w:rPr>
      </w:pPr>
    </w:p>
    <w:p w14:paraId="65AA9D5E" w14:textId="77777777" w:rsidR="0033411B" w:rsidRPr="00A6756E" w:rsidRDefault="00FE7C9D" w:rsidP="00A6756E">
      <w:pPr>
        <w:autoSpaceDE w:val="0"/>
        <w:autoSpaceDN w:val="0"/>
        <w:adjustRightInd w:val="0"/>
        <w:spacing w:after="0" w:line="240" w:lineRule="auto"/>
        <w:rPr>
          <w:rFonts w:ascii="Calibri" w:hAnsi="Calibri" w:cs="Calibri"/>
          <w:b/>
        </w:rPr>
      </w:pPr>
      <w:r>
        <w:rPr>
          <w:rFonts w:ascii="Calibri" w:hAnsi="Calibri"/>
          <w:b/>
        </w:rPr>
        <w:t>5. PROPUESTA FINANCIERA</w:t>
      </w:r>
    </w:p>
    <w:tbl>
      <w:tblPr>
        <w:tblStyle w:val="Tablaconcuadrcula"/>
        <w:tblW w:w="0" w:type="auto"/>
        <w:tblLook w:val="04A0" w:firstRow="1" w:lastRow="0" w:firstColumn="1" w:lastColumn="0" w:noHBand="0" w:noVBand="1"/>
      </w:tblPr>
      <w:tblGrid>
        <w:gridCol w:w="9350"/>
      </w:tblGrid>
      <w:tr w:rsidR="00443E94" w14:paraId="65AA9D69" w14:textId="77777777" w:rsidTr="00443E94">
        <w:tc>
          <w:tcPr>
            <w:tcW w:w="9576" w:type="dxa"/>
          </w:tcPr>
          <w:p w14:paraId="65AA9D5F" w14:textId="3C78FE57" w:rsidR="0065710B" w:rsidRPr="0001012F" w:rsidRDefault="0065710B" w:rsidP="0065710B">
            <w:pPr>
              <w:autoSpaceDE w:val="0"/>
              <w:autoSpaceDN w:val="0"/>
              <w:adjustRightInd w:val="0"/>
              <w:rPr>
                <w:i/>
                <w:color w:val="FF0000"/>
              </w:rPr>
            </w:pPr>
            <w:r>
              <w:rPr>
                <w:i/>
                <w:color w:val="FF0000"/>
              </w:rPr>
              <w:t>[</w:t>
            </w:r>
            <w:r w:rsidR="00E256E1">
              <w:rPr>
                <w:i/>
                <w:color w:val="FF0000"/>
              </w:rPr>
              <w:t xml:space="preserve">IMPORTANTE: </w:t>
            </w:r>
            <w:r>
              <w:rPr>
                <w:i/>
                <w:color w:val="FF0000"/>
              </w:rPr>
              <w:t xml:space="preserve">Las </w:t>
            </w:r>
            <w:r w:rsidR="00E256E1">
              <w:rPr>
                <w:i/>
                <w:color w:val="FF0000"/>
              </w:rPr>
              <w:t xml:space="preserve">Oficina de País / Unidad de Negocios </w:t>
            </w:r>
            <w:r>
              <w:rPr>
                <w:i/>
                <w:color w:val="FF0000"/>
              </w:rPr>
              <w:t>adjudicadoras del PNUD elegirán uno de estos dos mecanismos.</w:t>
            </w:r>
            <w:r>
              <w:t xml:space="preserve"> </w:t>
            </w:r>
            <w:r>
              <w:rPr>
                <w:i/>
                <w:color w:val="FF0000"/>
              </w:rPr>
              <w:t>El enfoque a tanto alzado es el método de preferencia, ya que vincula claramente los entregables y los pagos, y traslada al consultor cualquier riesgo imprevisto de la realización del entregable. Una vez que se selecciona un mecanismo, el otro debe eliminarse para evitar confusiones].</w:t>
            </w:r>
          </w:p>
          <w:p w14:paraId="65AA9D60" w14:textId="77777777" w:rsidR="0065710B" w:rsidRPr="00EC344C" w:rsidRDefault="0065710B" w:rsidP="003410AA">
            <w:pPr>
              <w:pStyle w:val="Prrafodelista"/>
              <w:numPr>
                <w:ilvl w:val="0"/>
                <w:numId w:val="1"/>
              </w:numPr>
              <w:autoSpaceDE w:val="0"/>
              <w:autoSpaceDN w:val="0"/>
              <w:adjustRightInd w:val="0"/>
              <w:rPr>
                <w:rFonts w:ascii="Arial" w:hAnsi="Arial" w:cs="Arial"/>
                <w:b/>
                <w:sz w:val="20"/>
                <w:szCs w:val="20"/>
              </w:rPr>
            </w:pPr>
            <w:r>
              <w:rPr>
                <w:rFonts w:ascii="Arial" w:hAnsi="Arial"/>
                <w:b/>
                <w:sz w:val="20"/>
              </w:rPr>
              <w:t>Contratos a tanto alzado</w:t>
            </w:r>
          </w:p>
          <w:p w14:paraId="65AA9D61" w14:textId="77777777" w:rsidR="0065710B" w:rsidRPr="00C64099" w:rsidRDefault="0065710B" w:rsidP="0065710B">
            <w:pPr>
              <w:spacing w:line="288" w:lineRule="auto"/>
              <w:jc w:val="both"/>
            </w:pPr>
            <w:r>
              <w:t xml:space="preserve">La propuesta financiera deberá especificar un monto a tanto alzado total y los plazos de pago en torno a los entregables específicos y mensurables (cualitativos y cuantitativos); es decir, si los pagos se efectuarán en cuotas o una vez finalizado el contrato completo. Los pagos se basan en el producto; es decir, una vez prestados los servicios especificados en los </w:t>
            </w:r>
            <w:proofErr w:type="spellStart"/>
            <w:r>
              <w:t>TdR</w:t>
            </w:r>
            <w:proofErr w:type="spellEnd"/>
            <w:r>
              <w:t>.  Para brindar asistencia a la dependencia solicitante a la hora de comparar las propuestas financieras, la propuesta financiera incluirá un desglose de este monto a tanto alzado (incluidos los viajes, las dietas y la cantidad de días de trabajo anticipados).</w:t>
            </w:r>
          </w:p>
          <w:p w14:paraId="65AA9D62" w14:textId="77777777" w:rsidR="0065710B" w:rsidRDefault="0065710B" w:rsidP="0065710B">
            <w:pPr>
              <w:jc w:val="both"/>
              <w:rPr>
                <w:rFonts w:ascii="Cambria" w:hAnsi="Cambria" w:cs="Myriad Pro"/>
                <w:sz w:val="24"/>
                <w:szCs w:val="24"/>
              </w:rPr>
            </w:pPr>
          </w:p>
          <w:p w14:paraId="65AA9D63" w14:textId="77777777" w:rsidR="0065710B" w:rsidRPr="00DF526E" w:rsidRDefault="0065710B" w:rsidP="003410AA">
            <w:pPr>
              <w:pStyle w:val="Prrafodelista"/>
              <w:numPr>
                <w:ilvl w:val="0"/>
                <w:numId w:val="1"/>
              </w:numPr>
              <w:autoSpaceDE w:val="0"/>
              <w:autoSpaceDN w:val="0"/>
              <w:adjustRightInd w:val="0"/>
              <w:rPr>
                <w:rStyle w:val="Textoennegrita"/>
                <w:rFonts w:ascii="Arial" w:hAnsi="Arial" w:cs="Arial"/>
                <w:sz w:val="20"/>
                <w:szCs w:val="20"/>
              </w:rPr>
            </w:pPr>
            <w:r>
              <w:rPr>
                <w:rStyle w:val="Textoennegrita"/>
                <w:rFonts w:ascii="Arial" w:hAnsi="Arial"/>
                <w:sz w:val="20"/>
              </w:rPr>
              <w:t>Contratos basados en tarifas diarias</w:t>
            </w:r>
          </w:p>
          <w:p w14:paraId="65AA9D64" w14:textId="77777777" w:rsidR="0065710B" w:rsidRPr="00C64099" w:rsidRDefault="0065710B" w:rsidP="0065710B">
            <w:pPr>
              <w:spacing w:line="288" w:lineRule="auto"/>
              <w:jc w:val="both"/>
            </w:pPr>
            <w:r>
              <w:t>La propuesta financiera especificará las tarifas diarias, los gastos de viajes y las dietas cotizados en partidas individuales, y el Consultor Particular recibirá los pagos en base a la cantidad de días trabajados.</w:t>
            </w:r>
          </w:p>
          <w:p w14:paraId="65AA9D65" w14:textId="77777777" w:rsidR="0065710B" w:rsidRDefault="0065710B" w:rsidP="0065710B">
            <w:pPr>
              <w:spacing w:line="288" w:lineRule="auto"/>
              <w:jc w:val="both"/>
            </w:pPr>
          </w:p>
          <w:p w14:paraId="65AA9D66" w14:textId="77777777" w:rsidR="0065710B" w:rsidRPr="00E8310E" w:rsidRDefault="0065710B" w:rsidP="0065710B">
            <w:pPr>
              <w:spacing w:line="288" w:lineRule="auto"/>
              <w:jc w:val="both"/>
              <w:rPr>
                <w:b/>
                <w:u w:val="single"/>
              </w:rPr>
            </w:pPr>
            <w:r>
              <w:rPr>
                <w:b/>
                <w:u w:val="single"/>
              </w:rPr>
              <w:t>Viajes:</w:t>
            </w:r>
          </w:p>
          <w:p w14:paraId="65AA9D67" w14:textId="77777777" w:rsidR="0065710B" w:rsidRPr="00E8310E" w:rsidRDefault="0065710B" w:rsidP="0065710B">
            <w:pPr>
              <w:spacing w:line="288" w:lineRule="auto"/>
              <w:jc w:val="both"/>
            </w:pPr>
            <w:r>
              <w:rPr>
                <w:u w:val="single"/>
              </w:rPr>
              <w:t>La propuesta financiera debe incluir todos los costos de viajes previstos</w:t>
            </w:r>
            <w:r>
              <w:t>. Esto incluye todos los viajes al lugar de destino y los viajes de repatriación.  En general, el PNUD no debe aceptar costos de viajes superiores a un boleto de clase turista. Si el Consultor Particular (CP) desea viajar en una clase superior, deberá hacerlo con sus propios recursos.</w:t>
            </w:r>
          </w:p>
          <w:p w14:paraId="65AA9D68" w14:textId="1DB6B554" w:rsidR="0065710B" w:rsidRPr="00443E94" w:rsidRDefault="0065710B" w:rsidP="0065710B">
            <w:pPr>
              <w:spacing w:line="288" w:lineRule="auto"/>
              <w:jc w:val="both"/>
            </w:pPr>
            <w:r>
              <w:t xml:space="preserve">Si se presenta un viaje imprevisto, la </w:t>
            </w:r>
            <w:r w:rsidR="00E256E1">
              <w:rPr>
                <w:i/>
                <w:color w:val="FF0000"/>
              </w:rPr>
              <w:t xml:space="preserve">Oficina de País / Unidad de Negocios </w:t>
            </w:r>
            <w:r w:rsidR="00E256E1">
              <w:t xml:space="preserve">adjudicataria </w:t>
            </w:r>
            <w:r>
              <w:t>respectiva y el Consultor Particular deberán acordar el pago de los costos del viaje (incluidos los boletos, el alojamiento y los gastos de escalas) antes del viaje.</w:t>
            </w:r>
          </w:p>
        </w:tc>
      </w:tr>
    </w:tbl>
    <w:p w14:paraId="65AA9D6A" w14:textId="77777777" w:rsidR="00443E94" w:rsidRDefault="00443E94" w:rsidP="00A24134">
      <w:pPr>
        <w:rPr>
          <w:b/>
        </w:rPr>
      </w:pPr>
    </w:p>
    <w:p w14:paraId="65AA9D6B" w14:textId="77777777" w:rsidR="00E94857" w:rsidRDefault="00FE7C9D" w:rsidP="00A24134">
      <w:pPr>
        <w:rPr>
          <w:b/>
        </w:rPr>
      </w:pPr>
      <w:r>
        <w:rPr>
          <w:b/>
        </w:rPr>
        <w:t>6. EVALUACIÓN</w:t>
      </w:r>
    </w:p>
    <w:tbl>
      <w:tblPr>
        <w:tblStyle w:val="Tablaconcuadrcula"/>
        <w:tblW w:w="0" w:type="auto"/>
        <w:tblLook w:val="04A0" w:firstRow="1" w:lastRow="0" w:firstColumn="1" w:lastColumn="0" w:noHBand="0" w:noVBand="1"/>
      </w:tblPr>
      <w:tblGrid>
        <w:gridCol w:w="9350"/>
      </w:tblGrid>
      <w:tr w:rsidR="00443E94" w14:paraId="65AA9D99" w14:textId="77777777" w:rsidTr="00443E94">
        <w:tc>
          <w:tcPr>
            <w:tcW w:w="9576" w:type="dxa"/>
          </w:tcPr>
          <w:p w14:paraId="65AA9D6E" w14:textId="77777777" w:rsidR="00EA697D" w:rsidRPr="00816B78" w:rsidRDefault="00EA697D" w:rsidP="00EA697D">
            <w:r>
              <w:t>Los consultores particulares serán evaluados en base a las siguientes metodologías:</w:t>
            </w:r>
          </w:p>
          <w:p w14:paraId="65AA9D75" w14:textId="6AB8D58E" w:rsidR="00EA697D" w:rsidRPr="00432027" w:rsidRDefault="00EA697D" w:rsidP="00EA697D">
            <w:pPr>
              <w:rPr>
                <w:i/>
                <w:u w:val="thick"/>
              </w:rPr>
            </w:pPr>
            <w:r>
              <w:rPr>
                <w:i/>
                <w:u w:val="thick"/>
              </w:rPr>
              <w:t xml:space="preserve">Análisis acumulativo </w:t>
            </w:r>
          </w:p>
          <w:p w14:paraId="65AA9D76" w14:textId="1D99A074" w:rsidR="00EA697D" w:rsidRPr="00432027" w:rsidRDefault="00EA697D" w:rsidP="00EA697D">
            <w:pPr>
              <w:rPr>
                <w:i/>
              </w:rPr>
            </w:pPr>
            <w:r>
              <w:rPr>
                <w:i/>
              </w:rPr>
              <w:t xml:space="preserve">Al utilizar este método de puntuación ponderada, la adjudicación de un contrato debe otorgarse al consultor particular cuya </w:t>
            </w:r>
            <w:r w:rsidR="00F23232">
              <w:rPr>
                <w:i/>
              </w:rPr>
              <w:t xml:space="preserve">propuesta </w:t>
            </w:r>
            <w:r>
              <w:rPr>
                <w:i/>
              </w:rPr>
              <w:t>se haya evaluado y determinado de la siguiente manera:</w:t>
            </w:r>
          </w:p>
          <w:p w14:paraId="65AA9D77" w14:textId="66489084" w:rsidR="00EA697D" w:rsidRPr="00432027" w:rsidRDefault="00EA697D" w:rsidP="00EA697D">
            <w:pPr>
              <w:rPr>
                <w:i/>
              </w:rPr>
            </w:pPr>
            <w:r>
              <w:rPr>
                <w:i/>
              </w:rPr>
              <w:t xml:space="preserve">a) </w:t>
            </w:r>
            <w:r w:rsidR="00F23232">
              <w:rPr>
                <w:i/>
              </w:rPr>
              <w:t>C</w:t>
            </w:r>
            <w:r>
              <w:rPr>
                <w:i/>
              </w:rPr>
              <w:t xml:space="preserve">umplimiento </w:t>
            </w:r>
            <w:r w:rsidR="0098274B">
              <w:rPr>
                <w:i/>
              </w:rPr>
              <w:t>de</w:t>
            </w:r>
            <w:r>
              <w:rPr>
                <w:i/>
              </w:rPr>
              <w:t xml:space="preserve"> todos los requisitos exigidos/conforme/aceptable, y</w:t>
            </w:r>
          </w:p>
          <w:p w14:paraId="65AA9D78" w14:textId="08DCFE62" w:rsidR="00EA697D" w:rsidRDefault="00EA697D" w:rsidP="00EA697D">
            <w:pPr>
              <w:rPr>
                <w:i/>
              </w:rPr>
            </w:pPr>
            <w:r>
              <w:rPr>
                <w:i/>
              </w:rPr>
              <w:t xml:space="preserve">b) mejor puntuación de un conjunto predeterminado de criterios técnicos y financieros ponderados, específicos </w:t>
            </w:r>
            <w:r w:rsidR="00F23232">
              <w:rPr>
                <w:i/>
              </w:rPr>
              <w:t xml:space="preserve">en </w:t>
            </w:r>
            <w:r>
              <w:rPr>
                <w:i/>
              </w:rPr>
              <w:t xml:space="preserve">la convocatoria. </w:t>
            </w:r>
          </w:p>
          <w:p w14:paraId="65AA9D79" w14:textId="09A18D1B" w:rsidR="00EA697D" w:rsidRPr="0017257B" w:rsidRDefault="00EA697D" w:rsidP="0017257B">
            <w:pPr>
              <w:rPr>
                <w:i/>
                <w:color w:val="FF0000"/>
              </w:rPr>
            </w:pPr>
            <w:r w:rsidRPr="0017257B">
              <w:rPr>
                <w:i/>
                <w:color w:val="FF0000"/>
              </w:rPr>
              <w:lastRenderedPageBreak/>
              <w:t>*Ponderación de criterios técnicos; [</w:t>
            </w:r>
            <w:r w:rsidR="003F5E9D">
              <w:rPr>
                <w:i/>
                <w:color w:val="FF0000"/>
              </w:rPr>
              <w:t>70%</w:t>
            </w:r>
            <w:r w:rsidRPr="0017257B">
              <w:rPr>
                <w:i/>
                <w:color w:val="FF0000"/>
              </w:rPr>
              <w:t>]</w:t>
            </w:r>
          </w:p>
          <w:p w14:paraId="65AA9D7A" w14:textId="699631AC" w:rsidR="00EA697D" w:rsidRPr="0017257B" w:rsidRDefault="00EA697D" w:rsidP="0017257B">
            <w:pPr>
              <w:rPr>
                <w:i/>
                <w:color w:val="FF0000"/>
              </w:rPr>
            </w:pPr>
            <w:r w:rsidRPr="0017257B">
              <w:rPr>
                <w:i/>
                <w:color w:val="FF0000"/>
              </w:rPr>
              <w:t>*Ponderación de criterios financieros; [</w:t>
            </w:r>
            <w:r w:rsidR="003F5E9D">
              <w:rPr>
                <w:i/>
                <w:color w:val="FF0000"/>
              </w:rPr>
              <w:t>30%</w:t>
            </w:r>
            <w:r w:rsidRPr="0017257B">
              <w:rPr>
                <w:i/>
                <w:color w:val="FF0000"/>
              </w:rPr>
              <w:t>]</w:t>
            </w:r>
          </w:p>
          <w:p w14:paraId="65AA9D98" w14:textId="126FF429" w:rsidR="00443E94" w:rsidRPr="003F5E9D" w:rsidRDefault="00EA697D" w:rsidP="003F5E9D">
            <w:pPr>
              <w:spacing w:line="360" w:lineRule="auto"/>
              <w:rPr>
                <w:i/>
              </w:rPr>
            </w:pPr>
            <w:r>
              <w:rPr>
                <w:i/>
              </w:rPr>
              <w:t xml:space="preserve">Solo los candidatos que obtengan un mínimo de </w:t>
            </w:r>
            <w:r w:rsidR="003F5E9D">
              <w:rPr>
                <w:i/>
              </w:rPr>
              <w:t>49</w:t>
            </w:r>
            <w:r w:rsidRPr="003F5E9D">
              <w:rPr>
                <w:i/>
              </w:rPr>
              <w:t xml:space="preserve"> puntos</w:t>
            </w:r>
            <w:r w:rsidRPr="0017257B">
              <w:rPr>
                <w:i/>
                <w:color w:val="FF0000"/>
              </w:rPr>
              <w:t xml:space="preserve"> </w:t>
            </w:r>
            <w:r>
              <w:rPr>
                <w:i/>
              </w:rPr>
              <w:t>se tendrán en cuenta para la Evaluación Financiera.</w:t>
            </w:r>
          </w:p>
        </w:tc>
      </w:tr>
    </w:tbl>
    <w:p w14:paraId="65AA9D9A" w14:textId="77777777" w:rsidR="008A6F73" w:rsidRDefault="008A6F73" w:rsidP="00A24134">
      <w:pPr>
        <w:rPr>
          <w:b/>
        </w:rPr>
      </w:pPr>
    </w:p>
    <w:p w14:paraId="65AA9D9B" w14:textId="77777777" w:rsidR="00EA50D0" w:rsidRDefault="002A1486" w:rsidP="00A24134">
      <w:pPr>
        <w:rPr>
          <w:b/>
          <w:sz w:val="24"/>
          <w:szCs w:val="24"/>
          <w:u w:val="single"/>
        </w:rPr>
      </w:pPr>
      <w:r>
        <w:rPr>
          <w:b/>
          <w:sz w:val="24"/>
          <w:u w:val="single"/>
        </w:rPr>
        <w:t>ANEXO</w:t>
      </w:r>
    </w:p>
    <w:p w14:paraId="54DE172F" w14:textId="6C4BD1F9" w:rsidR="00EE3DF6" w:rsidRDefault="00103276" w:rsidP="00717B7C">
      <w:pPr>
        <w:rPr>
          <w:b/>
        </w:rPr>
      </w:pPr>
      <w:r>
        <w:rPr>
          <w:b/>
        </w:rPr>
        <w:t>ANEXO 1: TÉRMINOS DE REFERENCIA (</w:t>
      </w:r>
      <w:proofErr w:type="spellStart"/>
      <w:r>
        <w:rPr>
          <w:b/>
        </w:rPr>
        <w:t>TdR</w:t>
      </w:r>
      <w:proofErr w:type="spellEnd"/>
      <w:r>
        <w:rPr>
          <w:b/>
        </w:rPr>
        <w:t xml:space="preserve">) </w:t>
      </w:r>
    </w:p>
    <w:p w14:paraId="7CBC7A41" w14:textId="11DC8B71" w:rsidR="00D70702" w:rsidRDefault="00103276" w:rsidP="00EE3DF6">
      <w:pPr>
        <w:rPr>
          <w:b/>
        </w:rPr>
      </w:pPr>
      <w:r>
        <w:rPr>
          <w:b/>
        </w:rPr>
        <w:t xml:space="preserve">ANEXO 2: TÉRMINOS Y CONDICIONES GENERALES PARA EL CONSULTOR </w:t>
      </w:r>
      <w:r w:rsidR="00D57982">
        <w:rPr>
          <w:b/>
        </w:rPr>
        <w:t>INDIVIDUAL</w:t>
      </w:r>
      <w:r w:rsidR="00314E7C">
        <w:rPr>
          <w:b/>
        </w:rPr>
        <w:t xml:space="preserve"> (CI)</w:t>
      </w:r>
    </w:p>
    <w:p w14:paraId="65AA9D9D" w14:textId="426BB86B" w:rsidR="00103276" w:rsidRDefault="00D70702" w:rsidP="00D70702">
      <w:pPr>
        <w:rPr>
          <w:b/>
        </w:rPr>
      </w:pPr>
      <w:r>
        <w:rPr>
          <w:b/>
        </w:rPr>
        <w:t xml:space="preserve">ANEXO 3: CARTA DEL OFERENTE AL PNUD </w:t>
      </w:r>
      <w:r w:rsidRPr="00D70702">
        <w:rPr>
          <w:b/>
        </w:rPr>
        <w:t>CONFI</w:t>
      </w:r>
      <w:r>
        <w:rPr>
          <w:b/>
        </w:rPr>
        <w:t xml:space="preserve">RMANDO INTERÉS Y DISPONIBILIDAD </w:t>
      </w:r>
      <w:r w:rsidRPr="00D70702">
        <w:rPr>
          <w:b/>
        </w:rPr>
        <w:t>P</w:t>
      </w:r>
      <w:r w:rsidR="00314E7C">
        <w:rPr>
          <w:b/>
        </w:rPr>
        <w:t xml:space="preserve">ARA LA ASIGNACIÓN DE CONSULTOR INDIVIDUAL </w:t>
      </w:r>
    </w:p>
    <w:sectPr w:rsidR="00103276"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A9ACF" w14:textId="77777777" w:rsidR="005B32C9" w:rsidRDefault="005B32C9" w:rsidP="00A24134">
      <w:pPr>
        <w:spacing w:after="0" w:line="240" w:lineRule="auto"/>
      </w:pPr>
      <w:r>
        <w:separator/>
      </w:r>
    </w:p>
  </w:endnote>
  <w:endnote w:type="continuationSeparator" w:id="0">
    <w:p w14:paraId="7AF516D1" w14:textId="77777777" w:rsidR="005B32C9" w:rsidRDefault="005B32C9"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Light">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yriad Pro">
    <w:panose1 w:val="020B0503030403020204"/>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DCB66" w14:textId="77777777" w:rsidR="005B32C9" w:rsidRDefault="005B32C9" w:rsidP="00A24134">
      <w:pPr>
        <w:spacing w:after="0" w:line="240" w:lineRule="auto"/>
      </w:pPr>
      <w:r>
        <w:separator/>
      </w:r>
    </w:p>
  </w:footnote>
  <w:footnote w:type="continuationSeparator" w:id="0">
    <w:p w14:paraId="42C115B8" w14:textId="77777777" w:rsidR="005B32C9" w:rsidRDefault="005B32C9"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CB9"/>
    <w:multiLevelType w:val="hybridMultilevel"/>
    <w:tmpl w:val="5888B7E0"/>
    <w:lvl w:ilvl="0" w:tplc="C49E91A8">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15:restartNumberingAfterBreak="0">
    <w:nsid w:val="13497DAD"/>
    <w:multiLevelType w:val="hybridMultilevel"/>
    <w:tmpl w:val="742C55D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E48772B"/>
    <w:multiLevelType w:val="hybridMultilevel"/>
    <w:tmpl w:val="A14A33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15865D8"/>
    <w:multiLevelType w:val="hybridMultilevel"/>
    <w:tmpl w:val="9CAE6926"/>
    <w:lvl w:ilvl="0" w:tplc="689A6106">
      <w:start w:val="1"/>
      <w:numFmt w:val="decimal"/>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F9A6F30"/>
    <w:multiLevelType w:val="hybridMultilevel"/>
    <w:tmpl w:val="990045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9664F0B"/>
    <w:multiLevelType w:val="hybridMultilevel"/>
    <w:tmpl w:val="1C30E1FC"/>
    <w:lvl w:ilvl="0" w:tplc="814E0A1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D96D15"/>
    <w:multiLevelType w:val="hybridMultilevel"/>
    <w:tmpl w:val="1BE2FD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A797D38"/>
    <w:multiLevelType w:val="hybridMultilevel"/>
    <w:tmpl w:val="4F1E97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BF577C6"/>
    <w:multiLevelType w:val="hybridMultilevel"/>
    <w:tmpl w:val="E99C88E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DCF7339"/>
    <w:multiLevelType w:val="hybridMultilevel"/>
    <w:tmpl w:val="6890E40C"/>
    <w:lvl w:ilvl="0" w:tplc="440A0001">
      <w:start w:val="1"/>
      <w:numFmt w:val="bullet"/>
      <w:lvlText w:val=""/>
      <w:lvlJc w:val="left"/>
      <w:pPr>
        <w:ind w:left="718" w:hanging="360"/>
      </w:pPr>
      <w:rPr>
        <w:rFonts w:ascii="Symbol" w:hAnsi="Symbol" w:hint="default"/>
      </w:rPr>
    </w:lvl>
    <w:lvl w:ilvl="1" w:tplc="440A0003" w:tentative="1">
      <w:start w:val="1"/>
      <w:numFmt w:val="bullet"/>
      <w:lvlText w:val="o"/>
      <w:lvlJc w:val="left"/>
      <w:pPr>
        <w:ind w:left="1438" w:hanging="360"/>
      </w:pPr>
      <w:rPr>
        <w:rFonts w:ascii="Courier New" w:hAnsi="Courier New" w:cs="Courier New" w:hint="default"/>
      </w:rPr>
    </w:lvl>
    <w:lvl w:ilvl="2" w:tplc="440A0005" w:tentative="1">
      <w:start w:val="1"/>
      <w:numFmt w:val="bullet"/>
      <w:lvlText w:val=""/>
      <w:lvlJc w:val="left"/>
      <w:pPr>
        <w:ind w:left="2158" w:hanging="360"/>
      </w:pPr>
      <w:rPr>
        <w:rFonts w:ascii="Wingdings" w:hAnsi="Wingdings" w:hint="default"/>
      </w:rPr>
    </w:lvl>
    <w:lvl w:ilvl="3" w:tplc="440A0001" w:tentative="1">
      <w:start w:val="1"/>
      <w:numFmt w:val="bullet"/>
      <w:lvlText w:val=""/>
      <w:lvlJc w:val="left"/>
      <w:pPr>
        <w:ind w:left="2878" w:hanging="360"/>
      </w:pPr>
      <w:rPr>
        <w:rFonts w:ascii="Symbol" w:hAnsi="Symbol" w:hint="default"/>
      </w:rPr>
    </w:lvl>
    <w:lvl w:ilvl="4" w:tplc="440A0003" w:tentative="1">
      <w:start w:val="1"/>
      <w:numFmt w:val="bullet"/>
      <w:lvlText w:val="o"/>
      <w:lvlJc w:val="left"/>
      <w:pPr>
        <w:ind w:left="3598" w:hanging="360"/>
      </w:pPr>
      <w:rPr>
        <w:rFonts w:ascii="Courier New" w:hAnsi="Courier New" w:cs="Courier New" w:hint="default"/>
      </w:rPr>
    </w:lvl>
    <w:lvl w:ilvl="5" w:tplc="440A0005" w:tentative="1">
      <w:start w:val="1"/>
      <w:numFmt w:val="bullet"/>
      <w:lvlText w:val=""/>
      <w:lvlJc w:val="left"/>
      <w:pPr>
        <w:ind w:left="4318" w:hanging="360"/>
      </w:pPr>
      <w:rPr>
        <w:rFonts w:ascii="Wingdings" w:hAnsi="Wingdings" w:hint="default"/>
      </w:rPr>
    </w:lvl>
    <w:lvl w:ilvl="6" w:tplc="440A0001" w:tentative="1">
      <w:start w:val="1"/>
      <w:numFmt w:val="bullet"/>
      <w:lvlText w:val=""/>
      <w:lvlJc w:val="left"/>
      <w:pPr>
        <w:ind w:left="5038" w:hanging="360"/>
      </w:pPr>
      <w:rPr>
        <w:rFonts w:ascii="Symbol" w:hAnsi="Symbol" w:hint="default"/>
      </w:rPr>
    </w:lvl>
    <w:lvl w:ilvl="7" w:tplc="440A0003" w:tentative="1">
      <w:start w:val="1"/>
      <w:numFmt w:val="bullet"/>
      <w:lvlText w:val="o"/>
      <w:lvlJc w:val="left"/>
      <w:pPr>
        <w:ind w:left="5758" w:hanging="360"/>
      </w:pPr>
      <w:rPr>
        <w:rFonts w:ascii="Courier New" w:hAnsi="Courier New" w:cs="Courier New" w:hint="default"/>
      </w:rPr>
    </w:lvl>
    <w:lvl w:ilvl="8" w:tplc="440A0005" w:tentative="1">
      <w:start w:val="1"/>
      <w:numFmt w:val="bullet"/>
      <w:lvlText w:val=""/>
      <w:lvlJc w:val="left"/>
      <w:pPr>
        <w:ind w:left="6478" w:hanging="360"/>
      </w:pPr>
      <w:rPr>
        <w:rFonts w:ascii="Wingdings" w:hAnsi="Wingdings" w:hint="default"/>
      </w:rPr>
    </w:lvl>
  </w:abstractNum>
  <w:abstractNum w:abstractNumId="10" w15:restartNumberingAfterBreak="0">
    <w:nsid w:val="46BE25DF"/>
    <w:multiLevelType w:val="hybridMultilevel"/>
    <w:tmpl w:val="3FA88544"/>
    <w:lvl w:ilvl="0" w:tplc="440A0017">
      <w:start w:val="1"/>
      <w:numFmt w:val="lowerLetter"/>
      <w:lvlText w:val="%1)"/>
      <w:lvlJc w:val="left"/>
      <w:pPr>
        <w:ind w:left="1800" w:hanging="360"/>
      </w:pPr>
      <w:rPr>
        <w:rFonts w:hint="default"/>
      </w:rPr>
    </w:lvl>
    <w:lvl w:ilvl="1" w:tplc="440A0001">
      <w:start w:val="1"/>
      <w:numFmt w:val="bullet"/>
      <w:lvlText w:val=""/>
      <w:lvlJc w:val="left"/>
      <w:pPr>
        <w:ind w:left="2520" w:hanging="360"/>
      </w:pPr>
      <w:rPr>
        <w:rFonts w:ascii="Symbol" w:hAnsi="Symbol" w:hint="default"/>
      </w:r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1" w15:restartNumberingAfterBreak="0">
    <w:nsid w:val="4B1B0D87"/>
    <w:multiLevelType w:val="hybridMultilevel"/>
    <w:tmpl w:val="4BC072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740A5"/>
    <w:multiLevelType w:val="hybridMultilevel"/>
    <w:tmpl w:val="747E6B44"/>
    <w:lvl w:ilvl="0" w:tplc="1A22E0EA">
      <w:start w:val="10"/>
      <w:numFmt w:val="bullet"/>
      <w:lvlText w:val="-"/>
      <w:lvlJc w:val="left"/>
      <w:pPr>
        <w:ind w:left="720" w:hanging="360"/>
      </w:pPr>
      <w:rPr>
        <w:rFonts w:ascii="Calibri" w:eastAsia="Times New Roman" w:hAnsi="Calibri" w:cs="Calibr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62214D99"/>
    <w:multiLevelType w:val="hybridMultilevel"/>
    <w:tmpl w:val="464EAEF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643806F4"/>
    <w:multiLevelType w:val="hybridMultilevel"/>
    <w:tmpl w:val="E3F01F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67916239"/>
    <w:multiLevelType w:val="hybridMultilevel"/>
    <w:tmpl w:val="E95AA648"/>
    <w:lvl w:ilvl="0" w:tplc="E404E7F2">
      <w:start w:val="1"/>
      <w:numFmt w:val="decimal"/>
      <w:lvlText w:val="%1."/>
      <w:lvlJc w:val="left"/>
      <w:pPr>
        <w:ind w:left="736" w:hanging="360"/>
      </w:pPr>
      <w:rPr>
        <w:rFonts w:hint="default"/>
      </w:rPr>
    </w:lvl>
    <w:lvl w:ilvl="1" w:tplc="440A0019" w:tentative="1">
      <w:start w:val="1"/>
      <w:numFmt w:val="lowerLetter"/>
      <w:lvlText w:val="%2."/>
      <w:lvlJc w:val="left"/>
      <w:pPr>
        <w:ind w:left="1456" w:hanging="360"/>
      </w:pPr>
    </w:lvl>
    <w:lvl w:ilvl="2" w:tplc="440A001B" w:tentative="1">
      <w:start w:val="1"/>
      <w:numFmt w:val="lowerRoman"/>
      <w:lvlText w:val="%3."/>
      <w:lvlJc w:val="right"/>
      <w:pPr>
        <w:ind w:left="2176" w:hanging="180"/>
      </w:pPr>
    </w:lvl>
    <w:lvl w:ilvl="3" w:tplc="440A000F" w:tentative="1">
      <w:start w:val="1"/>
      <w:numFmt w:val="decimal"/>
      <w:lvlText w:val="%4."/>
      <w:lvlJc w:val="left"/>
      <w:pPr>
        <w:ind w:left="2896" w:hanging="360"/>
      </w:pPr>
    </w:lvl>
    <w:lvl w:ilvl="4" w:tplc="440A0019" w:tentative="1">
      <w:start w:val="1"/>
      <w:numFmt w:val="lowerLetter"/>
      <w:lvlText w:val="%5."/>
      <w:lvlJc w:val="left"/>
      <w:pPr>
        <w:ind w:left="3616" w:hanging="360"/>
      </w:pPr>
    </w:lvl>
    <w:lvl w:ilvl="5" w:tplc="440A001B" w:tentative="1">
      <w:start w:val="1"/>
      <w:numFmt w:val="lowerRoman"/>
      <w:lvlText w:val="%6."/>
      <w:lvlJc w:val="right"/>
      <w:pPr>
        <w:ind w:left="4336" w:hanging="180"/>
      </w:pPr>
    </w:lvl>
    <w:lvl w:ilvl="6" w:tplc="440A000F" w:tentative="1">
      <w:start w:val="1"/>
      <w:numFmt w:val="decimal"/>
      <w:lvlText w:val="%7."/>
      <w:lvlJc w:val="left"/>
      <w:pPr>
        <w:ind w:left="5056" w:hanging="360"/>
      </w:pPr>
    </w:lvl>
    <w:lvl w:ilvl="7" w:tplc="440A0019" w:tentative="1">
      <w:start w:val="1"/>
      <w:numFmt w:val="lowerLetter"/>
      <w:lvlText w:val="%8."/>
      <w:lvlJc w:val="left"/>
      <w:pPr>
        <w:ind w:left="5776" w:hanging="360"/>
      </w:pPr>
    </w:lvl>
    <w:lvl w:ilvl="8" w:tplc="440A001B" w:tentative="1">
      <w:start w:val="1"/>
      <w:numFmt w:val="lowerRoman"/>
      <w:lvlText w:val="%9."/>
      <w:lvlJc w:val="right"/>
      <w:pPr>
        <w:ind w:left="6496" w:hanging="180"/>
      </w:pPr>
    </w:lvl>
  </w:abstractNum>
  <w:abstractNum w:abstractNumId="17" w15:restartNumberingAfterBreak="0">
    <w:nsid w:val="68042BAC"/>
    <w:multiLevelType w:val="hybridMultilevel"/>
    <w:tmpl w:val="3CDC0D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9DF6F48"/>
    <w:multiLevelType w:val="hybridMultilevel"/>
    <w:tmpl w:val="B964E8FE"/>
    <w:lvl w:ilvl="0" w:tplc="4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8F30ED"/>
    <w:multiLevelType w:val="hybridMultilevel"/>
    <w:tmpl w:val="404E62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ECF56D5"/>
    <w:multiLevelType w:val="hybridMultilevel"/>
    <w:tmpl w:val="C02AA0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764A4328"/>
    <w:multiLevelType w:val="hybridMultilevel"/>
    <w:tmpl w:val="5378AA68"/>
    <w:lvl w:ilvl="0" w:tplc="AFFAAC44">
      <w:start w:val="1"/>
      <w:numFmt w:val="decimal"/>
      <w:pStyle w:val="Technical4"/>
      <w:lvlText w:val="%1."/>
      <w:lvlJc w:val="left"/>
      <w:pPr>
        <w:tabs>
          <w:tab w:val="num" w:pos="567"/>
        </w:tabs>
        <w:ind w:left="567" w:hanging="567"/>
      </w:pPr>
      <w:rPr>
        <w:rFonts w:ascii="Arial" w:hAnsi="Arial" w:hint="default"/>
        <w:b/>
        <w:i w:val="0"/>
        <w:sz w:val="22"/>
      </w:rPr>
    </w:lvl>
    <w:lvl w:ilvl="1" w:tplc="88964680">
      <w:start w:val="1"/>
      <w:numFmt w:val="bullet"/>
      <w:lvlText w:val=""/>
      <w:lvlJc w:val="left"/>
      <w:pPr>
        <w:tabs>
          <w:tab w:val="num" w:pos="1134"/>
        </w:tabs>
        <w:ind w:left="1134" w:hanging="567"/>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21"/>
  </w:num>
  <w:num w:numId="4">
    <w:abstractNumId w:val="5"/>
  </w:num>
  <w:num w:numId="5">
    <w:abstractNumId w:val="18"/>
  </w:num>
  <w:num w:numId="6">
    <w:abstractNumId w:val="1"/>
  </w:num>
  <w:num w:numId="7">
    <w:abstractNumId w:val="2"/>
  </w:num>
  <w:num w:numId="8">
    <w:abstractNumId w:val="8"/>
  </w:num>
  <w:num w:numId="9">
    <w:abstractNumId w:val="16"/>
  </w:num>
  <w:num w:numId="10">
    <w:abstractNumId w:val="3"/>
  </w:num>
  <w:num w:numId="11">
    <w:abstractNumId w:val="1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20"/>
  </w:num>
  <w:num w:numId="16">
    <w:abstractNumId w:val="6"/>
  </w:num>
  <w:num w:numId="17">
    <w:abstractNumId w:val="11"/>
  </w:num>
  <w:num w:numId="18">
    <w:abstractNumId w:val="15"/>
  </w:num>
  <w:num w:numId="19">
    <w:abstractNumId w:val="14"/>
  </w:num>
  <w:num w:numId="20">
    <w:abstractNumId w:val="7"/>
  </w:num>
  <w:num w:numId="21">
    <w:abstractNumId w:val="9"/>
  </w:num>
  <w:num w:numId="2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083B"/>
    <w:rsid w:val="0001012F"/>
    <w:rsid w:val="00051D76"/>
    <w:rsid w:val="00057DA8"/>
    <w:rsid w:val="00077956"/>
    <w:rsid w:val="0008338C"/>
    <w:rsid w:val="000844A6"/>
    <w:rsid w:val="00086485"/>
    <w:rsid w:val="000964DE"/>
    <w:rsid w:val="000E2C6B"/>
    <w:rsid w:val="000E45E5"/>
    <w:rsid w:val="00103276"/>
    <w:rsid w:val="001033FF"/>
    <w:rsid w:val="001139A3"/>
    <w:rsid w:val="00123815"/>
    <w:rsid w:val="0012543C"/>
    <w:rsid w:val="00134A66"/>
    <w:rsid w:val="001473B3"/>
    <w:rsid w:val="001701A1"/>
    <w:rsid w:val="0017257B"/>
    <w:rsid w:val="001801D1"/>
    <w:rsid w:val="00180DF8"/>
    <w:rsid w:val="001A0DCE"/>
    <w:rsid w:val="001E30BA"/>
    <w:rsid w:val="001F6892"/>
    <w:rsid w:val="00200DA0"/>
    <w:rsid w:val="0020179F"/>
    <w:rsid w:val="00211C55"/>
    <w:rsid w:val="00220662"/>
    <w:rsid w:val="002223E0"/>
    <w:rsid w:val="00266371"/>
    <w:rsid w:val="002748B0"/>
    <w:rsid w:val="00274BA0"/>
    <w:rsid w:val="00290B0C"/>
    <w:rsid w:val="002A1486"/>
    <w:rsid w:val="002B0C08"/>
    <w:rsid w:val="002B197A"/>
    <w:rsid w:val="002B5A50"/>
    <w:rsid w:val="002C54D6"/>
    <w:rsid w:val="002D5A82"/>
    <w:rsid w:val="002E434A"/>
    <w:rsid w:val="002F799A"/>
    <w:rsid w:val="00314E7C"/>
    <w:rsid w:val="0032277B"/>
    <w:rsid w:val="0033411B"/>
    <w:rsid w:val="003410AA"/>
    <w:rsid w:val="00341749"/>
    <w:rsid w:val="003754C3"/>
    <w:rsid w:val="003812A9"/>
    <w:rsid w:val="003836C0"/>
    <w:rsid w:val="003A17B8"/>
    <w:rsid w:val="003A22D4"/>
    <w:rsid w:val="003B0C3C"/>
    <w:rsid w:val="003F0258"/>
    <w:rsid w:val="003F5E9D"/>
    <w:rsid w:val="00432027"/>
    <w:rsid w:val="00440ECE"/>
    <w:rsid w:val="00443E94"/>
    <w:rsid w:val="00446F40"/>
    <w:rsid w:val="004758AA"/>
    <w:rsid w:val="00477E8D"/>
    <w:rsid w:val="00480146"/>
    <w:rsid w:val="004930AB"/>
    <w:rsid w:val="004A2B79"/>
    <w:rsid w:val="004D3F24"/>
    <w:rsid w:val="004F7CB0"/>
    <w:rsid w:val="00502AC8"/>
    <w:rsid w:val="0054549B"/>
    <w:rsid w:val="00581FD1"/>
    <w:rsid w:val="00582B47"/>
    <w:rsid w:val="00594B3B"/>
    <w:rsid w:val="005B01D5"/>
    <w:rsid w:val="005B038A"/>
    <w:rsid w:val="005B32C9"/>
    <w:rsid w:val="005F1B65"/>
    <w:rsid w:val="0063524A"/>
    <w:rsid w:val="00656EAE"/>
    <w:rsid w:val="006570C7"/>
    <w:rsid w:val="0065710B"/>
    <w:rsid w:val="00665BEC"/>
    <w:rsid w:val="00670F6C"/>
    <w:rsid w:val="00676AD5"/>
    <w:rsid w:val="006C491D"/>
    <w:rsid w:val="006E1090"/>
    <w:rsid w:val="006E3562"/>
    <w:rsid w:val="00717B7C"/>
    <w:rsid w:val="00733FC6"/>
    <w:rsid w:val="007354EA"/>
    <w:rsid w:val="00744DCB"/>
    <w:rsid w:val="007450F4"/>
    <w:rsid w:val="007650C2"/>
    <w:rsid w:val="007C4235"/>
    <w:rsid w:val="007C506C"/>
    <w:rsid w:val="007D382E"/>
    <w:rsid w:val="007D726E"/>
    <w:rsid w:val="007E4F76"/>
    <w:rsid w:val="007F120E"/>
    <w:rsid w:val="007F7532"/>
    <w:rsid w:val="00810FC3"/>
    <w:rsid w:val="00816B78"/>
    <w:rsid w:val="008236F8"/>
    <w:rsid w:val="00834D1A"/>
    <w:rsid w:val="0083711D"/>
    <w:rsid w:val="00837F09"/>
    <w:rsid w:val="0085185C"/>
    <w:rsid w:val="008612F4"/>
    <w:rsid w:val="00882780"/>
    <w:rsid w:val="008A0260"/>
    <w:rsid w:val="008A4E69"/>
    <w:rsid w:val="008A6F73"/>
    <w:rsid w:val="008B33D2"/>
    <w:rsid w:val="008E21EC"/>
    <w:rsid w:val="00944F40"/>
    <w:rsid w:val="0094779C"/>
    <w:rsid w:val="009723CE"/>
    <w:rsid w:val="0098274B"/>
    <w:rsid w:val="009912B9"/>
    <w:rsid w:val="00993E07"/>
    <w:rsid w:val="009E2B22"/>
    <w:rsid w:val="00A030A0"/>
    <w:rsid w:val="00A15A70"/>
    <w:rsid w:val="00A218ED"/>
    <w:rsid w:val="00A24134"/>
    <w:rsid w:val="00A535EC"/>
    <w:rsid w:val="00A6756E"/>
    <w:rsid w:val="00A72207"/>
    <w:rsid w:val="00A83454"/>
    <w:rsid w:val="00A84AEE"/>
    <w:rsid w:val="00AA4872"/>
    <w:rsid w:val="00AA76B6"/>
    <w:rsid w:val="00AB0B1D"/>
    <w:rsid w:val="00AB6D1E"/>
    <w:rsid w:val="00AC6F4C"/>
    <w:rsid w:val="00AD1727"/>
    <w:rsid w:val="00AF3C0C"/>
    <w:rsid w:val="00AF6929"/>
    <w:rsid w:val="00B2445F"/>
    <w:rsid w:val="00B438A3"/>
    <w:rsid w:val="00B60FD8"/>
    <w:rsid w:val="00B625AF"/>
    <w:rsid w:val="00B879BD"/>
    <w:rsid w:val="00BC3C86"/>
    <w:rsid w:val="00BE1567"/>
    <w:rsid w:val="00C22E07"/>
    <w:rsid w:val="00C24A99"/>
    <w:rsid w:val="00C2576D"/>
    <w:rsid w:val="00C2690D"/>
    <w:rsid w:val="00C339E7"/>
    <w:rsid w:val="00C366C3"/>
    <w:rsid w:val="00C57AA0"/>
    <w:rsid w:val="00C62F49"/>
    <w:rsid w:val="00C64099"/>
    <w:rsid w:val="00CE5FBA"/>
    <w:rsid w:val="00CF522C"/>
    <w:rsid w:val="00D05065"/>
    <w:rsid w:val="00D059DA"/>
    <w:rsid w:val="00D17475"/>
    <w:rsid w:val="00D2659A"/>
    <w:rsid w:val="00D4205B"/>
    <w:rsid w:val="00D44B03"/>
    <w:rsid w:val="00D57982"/>
    <w:rsid w:val="00D70702"/>
    <w:rsid w:val="00D92FCE"/>
    <w:rsid w:val="00DA5D83"/>
    <w:rsid w:val="00DA646F"/>
    <w:rsid w:val="00DB0EB6"/>
    <w:rsid w:val="00DB77DD"/>
    <w:rsid w:val="00DB7F57"/>
    <w:rsid w:val="00DC1A82"/>
    <w:rsid w:val="00DD3BA3"/>
    <w:rsid w:val="00DD5472"/>
    <w:rsid w:val="00DE1432"/>
    <w:rsid w:val="00DE753D"/>
    <w:rsid w:val="00DF2ECA"/>
    <w:rsid w:val="00E06806"/>
    <w:rsid w:val="00E1064D"/>
    <w:rsid w:val="00E128E8"/>
    <w:rsid w:val="00E1556A"/>
    <w:rsid w:val="00E256E1"/>
    <w:rsid w:val="00E430E5"/>
    <w:rsid w:val="00E56341"/>
    <w:rsid w:val="00E568C8"/>
    <w:rsid w:val="00E576B5"/>
    <w:rsid w:val="00E7210D"/>
    <w:rsid w:val="00E7703C"/>
    <w:rsid w:val="00E8310E"/>
    <w:rsid w:val="00E85AAE"/>
    <w:rsid w:val="00E86DAF"/>
    <w:rsid w:val="00E90323"/>
    <w:rsid w:val="00E94857"/>
    <w:rsid w:val="00E97436"/>
    <w:rsid w:val="00EA50D0"/>
    <w:rsid w:val="00EA697D"/>
    <w:rsid w:val="00EA6AC3"/>
    <w:rsid w:val="00EB3D3F"/>
    <w:rsid w:val="00EB3D4B"/>
    <w:rsid w:val="00EB3EE2"/>
    <w:rsid w:val="00EC2495"/>
    <w:rsid w:val="00ED649B"/>
    <w:rsid w:val="00EE3DF6"/>
    <w:rsid w:val="00EE7504"/>
    <w:rsid w:val="00F07DE1"/>
    <w:rsid w:val="00F23232"/>
    <w:rsid w:val="00F40EEB"/>
    <w:rsid w:val="00F51219"/>
    <w:rsid w:val="00F662A3"/>
    <w:rsid w:val="00F71198"/>
    <w:rsid w:val="00F7753E"/>
    <w:rsid w:val="00F9130D"/>
    <w:rsid w:val="00F918E6"/>
    <w:rsid w:val="00FD4B8D"/>
    <w:rsid w:val="00FD6063"/>
    <w:rsid w:val="00FD6318"/>
    <w:rsid w:val="00FD7550"/>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12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E2B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B22"/>
    <w:rPr>
      <w:rFonts w:ascii="Tahoma" w:hAnsi="Tahoma" w:cs="Tahoma"/>
      <w:sz w:val="16"/>
      <w:szCs w:val="16"/>
    </w:rPr>
  </w:style>
  <w:style w:type="paragraph" w:styleId="Encabezado">
    <w:name w:val="header"/>
    <w:basedOn w:val="Normal"/>
    <w:link w:val="EncabezadoCar"/>
    <w:uiPriority w:val="99"/>
    <w:semiHidden/>
    <w:unhideWhenUsed/>
    <w:rsid w:val="00A2413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A24134"/>
  </w:style>
  <w:style w:type="paragraph" w:styleId="Piedepgina">
    <w:name w:val="footer"/>
    <w:basedOn w:val="Normal"/>
    <w:link w:val="PiedepginaCar"/>
    <w:uiPriority w:val="99"/>
    <w:semiHidden/>
    <w:unhideWhenUsed/>
    <w:rsid w:val="00A2413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A24134"/>
  </w:style>
  <w:style w:type="paragraph" w:styleId="Prrafodelista">
    <w:name w:val="List Paragraph"/>
    <w:aliases w:val="titulo 3,Bullets,normal,Normal1,References,List Paragraph (numbered (a)),WB List Paragraph,Dot pt,F5 List Paragraph,No Spacing1,List Paragraph Char Char Char,Indicator Text,Numbered Para 1,Bullet 1,Bullet Points,3,lp1,P‡rrafo de lista"/>
    <w:basedOn w:val="Normal"/>
    <w:link w:val="PrrafodelistaCar"/>
    <w:uiPriority w:val="34"/>
    <w:qFormat/>
    <w:rsid w:val="00FF2D1B"/>
    <w:pPr>
      <w:ind w:left="720"/>
      <w:contextualSpacing/>
    </w:pPr>
  </w:style>
  <w:style w:type="table" w:styleId="Tablaconcuadrcula">
    <w:name w:val="Table Grid"/>
    <w:basedOn w:val="Tabla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C64099"/>
    <w:rPr>
      <w:b/>
      <w:bCs/>
    </w:rPr>
  </w:style>
  <w:style w:type="character" w:styleId="Refdecomentario">
    <w:name w:val="annotation reference"/>
    <w:basedOn w:val="Fuentedeprrafopredeter"/>
    <w:uiPriority w:val="99"/>
    <w:semiHidden/>
    <w:unhideWhenUsed/>
    <w:rsid w:val="00F918E6"/>
    <w:rPr>
      <w:sz w:val="16"/>
      <w:szCs w:val="16"/>
    </w:rPr>
  </w:style>
  <w:style w:type="paragraph" w:styleId="Textocomentario">
    <w:name w:val="annotation text"/>
    <w:basedOn w:val="Normal"/>
    <w:link w:val="TextocomentarioCar"/>
    <w:uiPriority w:val="99"/>
    <w:unhideWhenUsed/>
    <w:rsid w:val="00F918E6"/>
    <w:pPr>
      <w:spacing w:line="240" w:lineRule="auto"/>
    </w:pPr>
    <w:rPr>
      <w:sz w:val="20"/>
      <w:szCs w:val="20"/>
    </w:rPr>
  </w:style>
  <w:style w:type="character" w:customStyle="1" w:styleId="TextocomentarioCar">
    <w:name w:val="Texto comentario Car"/>
    <w:basedOn w:val="Fuentedeprrafopredeter"/>
    <w:link w:val="Textocomentario"/>
    <w:uiPriority w:val="99"/>
    <w:rsid w:val="00F918E6"/>
    <w:rPr>
      <w:sz w:val="20"/>
      <w:szCs w:val="20"/>
    </w:rPr>
  </w:style>
  <w:style w:type="paragraph" w:styleId="Asuntodelcomentario">
    <w:name w:val="annotation subject"/>
    <w:basedOn w:val="Textocomentario"/>
    <w:next w:val="Textocomentario"/>
    <w:link w:val="AsuntodelcomentarioCar"/>
    <w:uiPriority w:val="99"/>
    <w:semiHidden/>
    <w:unhideWhenUsed/>
    <w:rsid w:val="00F918E6"/>
    <w:rPr>
      <w:b/>
      <w:bCs/>
    </w:rPr>
  </w:style>
  <w:style w:type="character" w:customStyle="1" w:styleId="AsuntodelcomentarioCar">
    <w:name w:val="Asunto del comentario Car"/>
    <w:basedOn w:val="TextocomentarioCar"/>
    <w:link w:val="Asuntodelcomentario"/>
    <w:uiPriority w:val="99"/>
    <w:semiHidden/>
    <w:rsid w:val="00F918E6"/>
    <w:rPr>
      <w:b/>
      <w:bCs/>
      <w:sz w:val="20"/>
      <w:szCs w:val="20"/>
    </w:rPr>
  </w:style>
  <w:style w:type="character" w:styleId="Hipervnculo">
    <w:name w:val="Hyperlink"/>
    <w:basedOn w:val="Fuentedeprrafopredeter"/>
    <w:uiPriority w:val="99"/>
    <w:unhideWhenUsed/>
    <w:rsid w:val="00086485"/>
    <w:rPr>
      <w:color w:val="0000FF" w:themeColor="hyperlink"/>
      <w:u w:val="single"/>
    </w:rPr>
  </w:style>
  <w:style w:type="paragraph" w:styleId="NormalWeb">
    <w:name w:val="Normal (Web)"/>
    <w:basedOn w:val="Normal"/>
    <w:uiPriority w:val="99"/>
    <w:unhideWhenUsed/>
    <w:rsid w:val="00EE7504"/>
    <w:pPr>
      <w:spacing w:before="100" w:beforeAutospacing="1" w:after="100" w:afterAutospacing="1" w:line="240" w:lineRule="auto"/>
    </w:pPr>
    <w:rPr>
      <w:rFonts w:ascii="Times New Roman" w:eastAsia="Times New Roman" w:hAnsi="Times New Roman" w:cs="Times New Roman"/>
      <w:sz w:val="24"/>
      <w:szCs w:val="24"/>
      <w:lang w:val="es-419" w:eastAsia="es-419" w:bidi="ar-SA"/>
    </w:rPr>
  </w:style>
  <w:style w:type="character" w:styleId="Mencinsinresolver">
    <w:name w:val="Unresolved Mention"/>
    <w:basedOn w:val="Fuentedeprrafopredeter"/>
    <w:uiPriority w:val="99"/>
    <w:semiHidden/>
    <w:unhideWhenUsed/>
    <w:rsid w:val="00E1556A"/>
    <w:rPr>
      <w:color w:val="605E5C"/>
      <w:shd w:val="clear" w:color="auto" w:fill="E1DFDD"/>
    </w:rPr>
  </w:style>
  <w:style w:type="character" w:styleId="Refdenotaalfinal">
    <w:name w:val="endnote reference"/>
    <w:uiPriority w:val="99"/>
    <w:semiHidden/>
    <w:unhideWhenUsed/>
    <w:rsid w:val="002E434A"/>
    <w:rPr>
      <w:vertAlign w:val="superscript"/>
    </w:rPr>
  </w:style>
  <w:style w:type="character" w:customStyle="1" w:styleId="TextonotaalfinalCar">
    <w:name w:val="Texto nota al final Car"/>
    <w:link w:val="Textonotaalfinal"/>
    <w:uiPriority w:val="99"/>
    <w:semiHidden/>
    <w:rsid w:val="002E434A"/>
  </w:style>
  <w:style w:type="paragraph" w:styleId="Textonotaalfinal">
    <w:name w:val="endnote text"/>
    <w:basedOn w:val="Normal"/>
    <w:link w:val="TextonotaalfinalCar"/>
    <w:uiPriority w:val="99"/>
    <w:semiHidden/>
    <w:unhideWhenUsed/>
    <w:rsid w:val="002E434A"/>
    <w:pPr>
      <w:spacing w:after="0" w:line="240" w:lineRule="auto"/>
    </w:pPr>
  </w:style>
  <w:style w:type="character" w:customStyle="1" w:styleId="TextonotaalfinalCar1">
    <w:name w:val="Texto nota al final Car1"/>
    <w:basedOn w:val="Fuentedeprrafopredeter"/>
    <w:uiPriority w:val="99"/>
    <w:semiHidden/>
    <w:rsid w:val="002E434A"/>
    <w:rPr>
      <w:sz w:val="20"/>
      <w:szCs w:val="20"/>
    </w:rPr>
  </w:style>
  <w:style w:type="paragraph" w:styleId="Textoindependiente">
    <w:name w:val="Body Text"/>
    <w:basedOn w:val="Normal"/>
    <w:link w:val="TextoindependienteCar"/>
    <w:qFormat/>
    <w:rsid w:val="002E434A"/>
    <w:pPr>
      <w:spacing w:after="0" w:line="240" w:lineRule="auto"/>
      <w:jc w:val="both"/>
    </w:pPr>
    <w:rPr>
      <w:rFonts w:ascii="Arial" w:eastAsia="Times New Roman" w:hAnsi="Arial" w:cs="Times New Roman"/>
      <w:szCs w:val="20"/>
      <w:lang w:val="es-GT" w:eastAsia="en-US" w:bidi="ar-SA"/>
    </w:rPr>
  </w:style>
  <w:style w:type="character" w:customStyle="1" w:styleId="TextoindependienteCar">
    <w:name w:val="Texto independiente Car"/>
    <w:basedOn w:val="Fuentedeprrafopredeter"/>
    <w:link w:val="Textoindependiente"/>
    <w:qFormat/>
    <w:rsid w:val="002E434A"/>
    <w:rPr>
      <w:rFonts w:ascii="Arial" w:eastAsia="Times New Roman" w:hAnsi="Arial" w:cs="Times New Roman"/>
      <w:szCs w:val="20"/>
      <w:lang w:val="es-GT" w:eastAsia="en-US" w:bidi="ar-SA"/>
    </w:rPr>
  </w:style>
  <w:style w:type="paragraph" w:customStyle="1" w:styleId="Prrafodelista1">
    <w:name w:val="Párrafo de lista1"/>
    <w:basedOn w:val="Normal"/>
    <w:qFormat/>
    <w:rsid w:val="002E434A"/>
    <w:pPr>
      <w:ind w:left="720"/>
      <w:contextualSpacing/>
    </w:pPr>
    <w:rPr>
      <w:rFonts w:ascii="Calibri" w:eastAsia="SimSun" w:hAnsi="Calibri" w:cs="Times New Roman"/>
      <w:lang w:val="es-SV" w:eastAsia="es-SV" w:bidi="ar-SA"/>
    </w:rPr>
  </w:style>
  <w:style w:type="paragraph" w:customStyle="1" w:styleId="Sinespaciado1">
    <w:name w:val="Sin espaciado1"/>
    <w:link w:val="SinespaciadoCar"/>
    <w:uiPriority w:val="1"/>
    <w:qFormat/>
    <w:rsid w:val="002E434A"/>
    <w:pPr>
      <w:spacing w:after="0" w:line="240" w:lineRule="auto"/>
    </w:pPr>
    <w:rPr>
      <w:rFonts w:ascii="Calibri" w:eastAsia="Calibri" w:hAnsi="Calibri" w:cs="Times New Roman"/>
      <w:lang w:val="es-SV" w:eastAsia="en-US" w:bidi="ar-SA"/>
    </w:rPr>
  </w:style>
  <w:style w:type="character" w:customStyle="1" w:styleId="SinespaciadoCar">
    <w:name w:val="Sin espaciado Car"/>
    <w:link w:val="Sinespaciado1"/>
    <w:uiPriority w:val="1"/>
    <w:rsid w:val="002E434A"/>
    <w:rPr>
      <w:rFonts w:ascii="Calibri" w:eastAsia="Calibri" w:hAnsi="Calibri" w:cs="Times New Roman"/>
      <w:lang w:val="es-SV" w:eastAsia="en-US" w:bidi="ar-SA"/>
    </w:rPr>
  </w:style>
  <w:style w:type="character" w:customStyle="1" w:styleId="PrrafodelistaCar">
    <w:name w:val="Párrafo de lista Car"/>
    <w:aliases w:val="titulo 3 Car,Bullets Car,normal Car,Normal1 Car,References Car,List Paragraph (numbered (a)) Car,WB List Paragraph Car,Dot pt Car,F5 List Paragraph Car,No Spacing1 Car,List Paragraph Char Char Char Car,Indicator Text Car,3 Car"/>
    <w:link w:val="Prrafodelista"/>
    <w:uiPriority w:val="34"/>
    <w:qFormat/>
    <w:locked/>
    <w:rsid w:val="00211C55"/>
  </w:style>
  <w:style w:type="paragraph" w:customStyle="1" w:styleId="Default">
    <w:name w:val="Default"/>
    <w:rsid w:val="00A218ED"/>
    <w:pPr>
      <w:autoSpaceDE w:val="0"/>
      <w:autoSpaceDN w:val="0"/>
      <w:adjustRightInd w:val="0"/>
      <w:spacing w:after="0" w:line="240" w:lineRule="auto"/>
    </w:pPr>
    <w:rPr>
      <w:rFonts w:ascii="Calibri" w:eastAsia="Times New Roman" w:hAnsi="Calibri" w:cs="Calibri"/>
      <w:color w:val="000000"/>
      <w:sz w:val="24"/>
      <w:szCs w:val="24"/>
      <w:lang w:bidi="ar-SA"/>
    </w:rPr>
  </w:style>
  <w:style w:type="character" w:customStyle="1" w:styleId="e24kjd">
    <w:name w:val="e24kjd"/>
    <w:basedOn w:val="Fuentedeprrafopredeter"/>
    <w:rsid w:val="00A15A70"/>
  </w:style>
  <w:style w:type="paragraph" w:customStyle="1" w:styleId="Technical4">
    <w:name w:val="Technical 4"/>
    <w:rsid w:val="00C2690D"/>
    <w:pPr>
      <w:numPr>
        <w:numId w:val="3"/>
      </w:numPr>
      <w:tabs>
        <w:tab w:val="left" w:pos="-720"/>
      </w:tabs>
      <w:suppressAutoHyphens/>
      <w:spacing w:after="0" w:line="240" w:lineRule="auto"/>
    </w:pPr>
    <w:rPr>
      <w:rFonts w:ascii="Arial" w:eastAsia="Times New Roman" w:hAnsi="Arial" w:cs="Times New Roman"/>
      <w:b/>
      <w:szCs w:val="20"/>
      <w:lang w:val="en-US" w:bidi="ar-SA"/>
    </w:rPr>
  </w:style>
  <w:style w:type="paragraph" w:customStyle="1" w:styleId="normal1">
    <w:name w:val="normal1"/>
    <w:rsid w:val="00C366C3"/>
    <w:pPr>
      <w:suppressAutoHyphens/>
      <w:spacing w:after="160" w:line="259" w:lineRule="auto"/>
      <w:ind w:leftChars="-1" w:left="-1" w:hangingChars="1" w:hanging="1"/>
      <w:textDirection w:val="btLr"/>
      <w:textAlignment w:val="top"/>
      <w:outlineLvl w:val="0"/>
    </w:pPr>
    <w:rPr>
      <w:rFonts w:ascii="Calibri" w:eastAsia="Calibri" w:hAnsi="Calibri" w:cs="Calibri"/>
      <w:position w:val="-1"/>
      <w:lang w:val="es-SV" w:eastAsia="es-S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62922">
      <w:bodyDiv w:val="1"/>
      <w:marLeft w:val="0"/>
      <w:marRight w:val="0"/>
      <w:marTop w:val="0"/>
      <w:marBottom w:val="0"/>
      <w:divBdr>
        <w:top w:val="none" w:sz="0" w:space="0" w:color="auto"/>
        <w:left w:val="none" w:sz="0" w:space="0" w:color="auto"/>
        <w:bottom w:val="none" w:sz="0" w:space="0" w:color="auto"/>
        <w:right w:val="none" w:sz="0" w:space="0" w:color="auto"/>
      </w:divBdr>
    </w:div>
    <w:div w:id="838235736">
      <w:bodyDiv w:val="1"/>
      <w:marLeft w:val="0"/>
      <w:marRight w:val="0"/>
      <w:marTop w:val="0"/>
      <w:marBottom w:val="0"/>
      <w:divBdr>
        <w:top w:val="none" w:sz="0" w:space="0" w:color="auto"/>
        <w:left w:val="none" w:sz="0" w:space="0" w:color="auto"/>
        <w:bottom w:val="none" w:sz="0" w:space="0" w:color="auto"/>
        <w:right w:val="none" w:sz="0" w:space="0" w:color="auto"/>
      </w:divBdr>
    </w:div>
    <w:div w:id="19645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dquisiciones.sv@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UNITBMS-1904581467-186</_dlc_DocId>
    <Location xmlns="e560140e-7b2f-4392-90df-e7567e3021a3">Public</Location>
    <UNDP_POPP_DOCUMENT_TYPE xmlns="8264c5cc-ec60-4b56-8111-ce635d3d139a">Template</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 xsi:nil="true"/>
    <_dlc_DocIdUrl xmlns="8264c5cc-ec60-4b56-8111-ce635d3d139a">
      <Url>https://intranet.undp.org/unit/bms/dir/internal/init_popp/_layouts/15/DocIdRedir.aspx?ID=UNITBMS-1904581467-186</Url>
      <Description>UNITBMS-1904581467-186</Description>
    </_dlc_DocIdUrl>
    <DLCPolicyLabelLock xmlns="e560140e-7b2f-4392-90df-e7567e3021a3" xsi:nil="true"/>
    <DLCPolicyLabelClientValue xmlns="e560140e-7b2f-4392-90df-e7567e3021a3">Effective Date: {Effective Date}                                                Version #: 1.0</DLCPolicyLabelClientValue>
    <UNDP_POPP_BUSINESSUNITID_HIDDEN xmlns="8264c5cc-ec60-4b56-8111-ce635d3d139a" xsi:nil="true"/>
    <DLCPolicyLabelValue xmlns="e560140e-7b2f-4392-90df-e7567e3021a3">Effective Date: {Effective Date}                                                Version #: 1.0</DLCPolicyLabelVal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D390C1A4-FC32-4278-A182-1F2B5EAC532B}">
  <ds:schemaRefs>
    <ds:schemaRef ds:uri="office.server.policy"/>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5.xml><?xml version="1.0" encoding="utf-8"?>
<ds:datastoreItem xmlns:ds="http://schemas.openxmlformats.org/officeDocument/2006/customXml" ds:itemID="{BEEBC02E-44F2-4C65-963F-01C44B9CE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5BD1C70-18CD-4FDC-A18F-974569B6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1986</Words>
  <Characters>10923</Characters>
  <Application>Microsoft Office Word</Application>
  <DocSecurity>0</DocSecurity>
  <Lines>91</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lastModifiedBy>Valeria Lara</cp:lastModifiedBy>
  <cp:revision>25</cp:revision>
  <cp:lastPrinted>2019-12-17T14:25:00Z</cp:lastPrinted>
  <dcterms:created xsi:type="dcterms:W3CDTF">2020-03-03T21:19:00Z</dcterms:created>
  <dcterms:modified xsi:type="dcterms:W3CDTF">2020-07-10T18:34:00Z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fa17c946-4882-4332-bb82-47acf7f2aa97</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DPFocusAreas">
    <vt:lpwstr/>
  </property>
  <property fmtid="{D5CDD505-2E9C-101B-9397-08002B2CF9AE}" pid="13" name="UN Languages">
    <vt:lpwstr/>
  </property>
  <property fmtid="{D5CDD505-2E9C-101B-9397-08002B2CF9AE}" pid="14" name="UndpUnitMM">
    <vt:lpwstr/>
  </property>
  <property fmtid="{D5CDD505-2E9C-101B-9397-08002B2CF9AE}" pid="15" name="eRegFilingCodeMM">
    <vt:lpwstr/>
  </property>
  <property fmtid="{D5CDD505-2E9C-101B-9397-08002B2CF9AE}" pid="16" name="UNDP_POPP_BUSINESSPROCESS_HIDDEN">
    <vt:lpwstr/>
  </property>
  <property fmtid="{D5CDD505-2E9C-101B-9397-08002B2CF9AE}" pid="17" name="l0e6ef0c43e74560bd7f3acd1f5e8571">
    <vt:lpwstr>Procurement|254a9f96-b883-476a-8ef8-e81f93a2b38d</vt:lpwstr>
  </property>
  <property fmtid="{D5CDD505-2E9C-101B-9397-08002B2CF9AE}" pid="18" name="Location">
    <vt:lpwstr>Public</vt:lpwstr>
  </property>
  <property fmtid="{D5CDD505-2E9C-101B-9397-08002B2CF9AE}" pid="19" name="UndpDocStatus">
    <vt:lpwstr>Draft</vt:lpwstr>
  </property>
  <property fmtid="{D5CDD505-2E9C-101B-9397-08002B2CF9AE}" pid="20" name="UndpClassificationLevel">
    <vt:lpwstr>Internal Use Only</vt:lpwstr>
  </property>
  <property fmtid="{D5CDD505-2E9C-101B-9397-08002B2CF9AE}" pid="21" name="UndpIsTemplate">
    <vt:lpwstr>No</vt:lpwstr>
  </property>
</Properties>
</file>