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3625" w:type="dxa"/>
        <w:tblInd w:w="-289" w:type="dxa"/>
        <w:tblLook w:val="04A0" w:firstRow="1" w:lastRow="0" w:firstColumn="1" w:lastColumn="0" w:noHBand="0" w:noVBand="1"/>
      </w:tblPr>
      <w:tblGrid>
        <w:gridCol w:w="562"/>
        <w:gridCol w:w="5752"/>
        <w:gridCol w:w="7311"/>
      </w:tblGrid>
      <w:tr w:rsidR="002F6941" w:rsidRPr="00C40A51" w14:paraId="0FED1B7A" w14:textId="77777777" w:rsidTr="002F6941">
        <w:tc>
          <w:tcPr>
            <w:tcW w:w="562" w:type="dxa"/>
          </w:tcPr>
          <w:p w14:paraId="5DC00B6F" w14:textId="77777777" w:rsidR="002F6941" w:rsidRPr="00C40A51" w:rsidRDefault="002F6941" w:rsidP="00C40A51">
            <w:pPr>
              <w:spacing w:after="160" w:line="259" w:lineRule="auto"/>
              <w:rPr>
                <w:b/>
                <w:bCs/>
                <w:lang w:val="fr-CA"/>
              </w:rPr>
            </w:pPr>
            <w:r w:rsidRPr="00C40A51">
              <w:rPr>
                <w:b/>
                <w:bCs/>
                <w:lang w:val="fr-CA"/>
              </w:rPr>
              <w:t>N°</w:t>
            </w:r>
          </w:p>
        </w:tc>
        <w:tc>
          <w:tcPr>
            <w:tcW w:w="5752" w:type="dxa"/>
          </w:tcPr>
          <w:p w14:paraId="30A7C656" w14:textId="77777777" w:rsidR="002F6941" w:rsidRPr="00C40A51" w:rsidRDefault="002F6941" w:rsidP="00C40A51">
            <w:pPr>
              <w:spacing w:after="160" w:line="259" w:lineRule="auto"/>
              <w:rPr>
                <w:b/>
                <w:bCs/>
                <w:lang w:val="fr-CA"/>
              </w:rPr>
            </w:pPr>
            <w:r w:rsidRPr="00C40A51">
              <w:rPr>
                <w:b/>
                <w:bCs/>
                <w:lang w:val="fr-CA"/>
              </w:rPr>
              <w:t>Question</w:t>
            </w:r>
          </w:p>
        </w:tc>
        <w:tc>
          <w:tcPr>
            <w:tcW w:w="7311" w:type="dxa"/>
          </w:tcPr>
          <w:p w14:paraId="2F70A816" w14:textId="77777777" w:rsidR="002F6941" w:rsidRPr="00C40A51" w:rsidRDefault="002F6941" w:rsidP="00C40A51">
            <w:pPr>
              <w:spacing w:after="160" w:line="259" w:lineRule="auto"/>
              <w:rPr>
                <w:b/>
                <w:bCs/>
                <w:lang w:val="fr-CA"/>
              </w:rPr>
            </w:pPr>
            <w:r w:rsidRPr="00C40A51">
              <w:rPr>
                <w:b/>
                <w:bCs/>
                <w:lang w:val="fr-CA"/>
              </w:rPr>
              <w:t>Réponse</w:t>
            </w:r>
          </w:p>
        </w:tc>
      </w:tr>
      <w:tr w:rsidR="002F6941" w:rsidRPr="000C5ADA" w14:paraId="2E6EC194" w14:textId="77777777" w:rsidTr="002F6941">
        <w:trPr>
          <w:trHeight w:val="422"/>
        </w:trPr>
        <w:tc>
          <w:tcPr>
            <w:tcW w:w="562" w:type="dxa"/>
          </w:tcPr>
          <w:p w14:paraId="1643D5BD" w14:textId="77777777" w:rsidR="002F6941" w:rsidRPr="00C40A51" w:rsidRDefault="002F6941" w:rsidP="00C40A51">
            <w:pPr>
              <w:spacing w:after="160" w:line="259" w:lineRule="auto"/>
              <w:rPr>
                <w:lang w:val="fr-CA"/>
              </w:rPr>
            </w:pPr>
            <w:r w:rsidRPr="00C40A51">
              <w:rPr>
                <w:lang w:val="fr-CA"/>
              </w:rPr>
              <w:t>1</w:t>
            </w:r>
          </w:p>
        </w:tc>
        <w:tc>
          <w:tcPr>
            <w:tcW w:w="5752" w:type="dxa"/>
          </w:tcPr>
          <w:p w14:paraId="60175E3F" w14:textId="033DEDA7" w:rsidR="002F6941" w:rsidRPr="002F6941" w:rsidRDefault="002F6941" w:rsidP="002F6941">
            <w:pPr>
              <w:spacing w:line="259" w:lineRule="auto"/>
              <w:rPr>
                <w:lang w:val="fr-FR"/>
              </w:rPr>
            </w:pPr>
            <w:r w:rsidRPr="000C5ADA">
              <w:rPr>
                <w:b/>
                <w:lang w:val="fr-FR"/>
              </w:rPr>
              <w:t>Est-ce qu’il y a la possibilité de faire de pré-enregistrement des informations dans le système eTendering ?</w:t>
            </w:r>
          </w:p>
        </w:tc>
        <w:tc>
          <w:tcPr>
            <w:tcW w:w="7311" w:type="dxa"/>
          </w:tcPr>
          <w:p w14:paraId="07CA5F56" w14:textId="6F88D194" w:rsidR="002F6941" w:rsidRPr="000C5ADA" w:rsidRDefault="002F6941" w:rsidP="00F1798B">
            <w:pPr>
              <w:spacing w:after="160" w:line="259" w:lineRule="auto"/>
              <w:rPr>
                <w:bCs/>
                <w:lang w:val="fr-FR"/>
              </w:rPr>
            </w:pPr>
            <w:r w:rsidRPr="000C5ADA">
              <w:rPr>
                <w:b/>
                <w:bCs/>
                <w:lang w:val="fr-FR"/>
              </w:rPr>
              <w:t>Le Système etendering donne la possibilité de faire de pré-enregistrement, de correction des informations avant l’envoi définitif</w:t>
            </w:r>
            <w:r w:rsidRPr="000C5ADA">
              <w:rPr>
                <w:bCs/>
                <w:lang w:val="fr-FR"/>
              </w:rPr>
              <w:t>.</w:t>
            </w:r>
          </w:p>
          <w:p w14:paraId="74DF1D2A" w14:textId="20225C9A" w:rsidR="002F6941" w:rsidRPr="00C40A51" w:rsidRDefault="002F6941" w:rsidP="00F1798B">
            <w:pPr>
              <w:rPr>
                <w:lang w:val="fr-CA"/>
              </w:rPr>
            </w:pPr>
          </w:p>
        </w:tc>
      </w:tr>
      <w:tr w:rsidR="002F6941" w:rsidRPr="00F1798B" w14:paraId="2FC57788" w14:textId="77777777" w:rsidTr="002F6941">
        <w:tc>
          <w:tcPr>
            <w:tcW w:w="562" w:type="dxa"/>
          </w:tcPr>
          <w:p w14:paraId="6A052534" w14:textId="77777777" w:rsidR="002F6941" w:rsidRPr="00C40A51" w:rsidRDefault="002F6941" w:rsidP="00C40A51">
            <w:pPr>
              <w:spacing w:after="160" w:line="259" w:lineRule="auto"/>
              <w:rPr>
                <w:lang w:val="fr-CA"/>
              </w:rPr>
            </w:pPr>
            <w:r w:rsidRPr="00C40A51">
              <w:rPr>
                <w:lang w:val="fr-CA"/>
              </w:rPr>
              <w:t>2</w:t>
            </w:r>
          </w:p>
        </w:tc>
        <w:tc>
          <w:tcPr>
            <w:tcW w:w="5752" w:type="dxa"/>
          </w:tcPr>
          <w:p w14:paraId="09EBD466" w14:textId="701974FF" w:rsidR="002F6941" w:rsidRPr="00F1798B" w:rsidRDefault="002F6941" w:rsidP="002F6941">
            <w:pPr>
              <w:spacing w:after="160" w:line="259" w:lineRule="auto"/>
              <w:rPr>
                <w:lang w:val="fr-FR"/>
              </w:rPr>
            </w:pPr>
            <w:r w:rsidRPr="00F1798B">
              <w:rPr>
                <w:b/>
                <w:lang w:val="fr-FR"/>
              </w:rPr>
              <w:t>Le dossier d’offre publié ne contient que les termes de référence sans cahier de charge technique. Y-t-il un cahier de charge technique associé à ces termes de référence ?</w:t>
            </w:r>
          </w:p>
        </w:tc>
        <w:tc>
          <w:tcPr>
            <w:tcW w:w="7311" w:type="dxa"/>
          </w:tcPr>
          <w:p w14:paraId="3740107E" w14:textId="1BAA4E41" w:rsidR="002F6941" w:rsidRPr="00F1798B" w:rsidRDefault="002F6941" w:rsidP="002F6941">
            <w:pPr>
              <w:spacing w:after="160" w:line="259" w:lineRule="auto"/>
              <w:rPr>
                <w:lang w:val="fr-FR"/>
              </w:rPr>
            </w:pPr>
            <w:r w:rsidRPr="00F1798B">
              <w:rPr>
                <w:b/>
                <w:lang w:val="fr-FR"/>
              </w:rPr>
              <w:t>L’offre publiée n’est pas accompagnée d’un cahier de charge Technique. Il est prévu des séances d’échange avec la firme qui sera retenue pour expliquer en détail les besoins du FONAREDD par rapport à l’outil.</w:t>
            </w:r>
          </w:p>
        </w:tc>
      </w:tr>
      <w:tr w:rsidR="002F6941" w:rsidRPr="00F1798B" w14:paraId="32687858" w14:textId="77777777" w:rsidTr="002F6941">
        <w:trPr>
          <w:trHeight w:val="1250"/>
        </w:trPr>
        <w:tc>
          <w:tcPr>
            <w:tcW w:w="562" w:type="dxa"/>
          </w:tcPr>
          <w:p w14:paraId="45877A5E" w14:textId="683FD3C1" w:rsidR="002F6941" w:rsidRPr="00C40A51" w:rsidRDefault="002F6941" w:rsidP="00C40A51">
            <w:pPr>
              <w:spacing w:after="160" w:line="259" w:lineRule="auto"/>
              <w:rPr>
                <w:lang w:val="fr-CA"/>
              </w:rPr>
            </w:pPr>
            <w:r>
              <w:rPr>
                <w:lang w:val="fr-CA"/>
              </w:rPr>
              <w:t>3</w:t>
            </w:r>
          </w:p>
        </w:tc>
        <w:tc>
          <w:tcPr>
            <w:tcW w:w="5752" w:type="dxa"/>
          </w:tcPr>
          <w:p w14:paraId="2265112F" w14:textId="03A23B8E" w:rsidR="002F6941" w:rsidRPr="00F1798B" w:rsidRDefault="002F6941" w:rsidP="002F6941">
            <w:pPr>
              <w:spacing w:after="160" w:line="259" w:lineRule="auto"/>
              <w:rPr>
                <w:lang w:val="fr-FR"/>
              </w:rPr>
            </w:pPr>
            <w:r w:rsidRPr="00F1798B">
              <w:rPr>
                <w:b/>
                <w:lang w:val="fr-FR"/>
              </w:rPr>
              <w:t>Par rapport au rayon d'action de l'offre, quelles sont les coins de la RDC qui sont concernés dans le présent projet ?</w:t>
            </w:r>
          </w:p>
        </w:tc>
        <w:tc>
          <w:tcPr>
            <w:tcW w:w="7311" w:type="dxa"/>
          </w:tcPr>
          <w:p w14:paraId="1A510CE5" w14:textId="7FE808B0" w:rsidR="002F6941" w:rsidRPr="00F1798B" w:rsidRDefault="002F6941" w:rsidP="002F6941">
            <w:pPr>
              <w:spacing w:after="160" w:line="259" w:lineRule="auto"/>
              <w:rPr>
                <w:lang w:val="fr-FR"/>
              </w:rPr>
            </w:pPr>
            <w:r w:rsidRPr="00F1798B">
              <w:rPr>
                <w:bCs/>
                <w:lang w:val="fr-FR"/>
              </w:rPr>
              <w:t>La couverture des interventions actuelles est au niveau national et provincial. Au total 8 provinces (Tsopo, Bas Uélé, Ituri, Equateur, Sud Ubangi, Mongala, Mai Ndombe et Kwilu) sont actuellement couvertes par le programme. La projection c'est pour couvrir l'ensemble des provinces de la RDC.</w:t>
            </w:r>
          </w:p>
        </w:tc>
      </w:tr>
      <w:tr w:rsidR="002F6941" w:rsidRPr="00F1798B" w14:paraId="0AC0CC1D" w14:textId="77777777" w:rsidTr="002F6941">
        <w:trPr>
          <w:trHeight w:val="710"/>
        </w:trPr>
        <w:tc>
          <w:tcPr>
            <w:tcW w:w="562" w:type="dxa"/>
          </w:tcPr>
          <w:p w14:paraId="19EB73F5" w14:textId="73AB7AD0" w:rsidR="002F6941" w:rsidRPr="00C40A51" w:rsidRDefault="002F6941" w:rsidP="00C40A51">
            <w:pPr>
              <w:rPr>
                <w:lang w:val="fr-CA"/>
              </w:rPr>
            </w:pPr>
            <w:r>
              <w:rPr>
                <w:lang w:val="fr-CA"/>
              </w:rPr>
              <w:t>4</w:t>
            </w:r>
          </w:p>
        </w:tc>
        <w:tc>
          <w:tcPr>
            <w:tcW w:w="5752" w:type="dxa"/>
          </w:tcPr>
          <w:p w14:paraId="7B3C2FAD" w14:textId="2250DDB5" w:rsidR="002F6941" w:rsidRPr="00F1798B" w:rsidRDefault="002F6941" w:rsidP="00F1798B">
            <w:pPr>
              <w:rPr>
                <w:b/>
                <w:lang w:val="fr-FR"/>
              </w:rPr>
            </w:pPr>
            <w:r w:rsidRPr="00F1798B">
              <w:rPr>
                <w:b/>
                <w:lang w:val="fr-FR"/>
              </w:rPr>
              <w:t>Existe-t-il un format des documents à soumettre en ligne ?</w:t>
            </w:r>
          </w:p>
          <w:p w14:paraId="3A623203" w14:textId="77777777" w:rsidR="002F6941" w:rsidRPr="00F1798B" w:rsidRDefault="002F6941" w:rsidP="00F1798B">
            <w:pPr>
              <w:rPr>
                <w:b/>
                <w:lang w:val="fr-FR"/>
              </w:rPr>
            </w:pPr>
          </w:p>
        </w:tc>
        <w:tc>
          <w:tcPr>
            <w:tcW w:w="7311" w:type="dxa"/>
          </w:tcPr>
          <w:p w14:paraId="64256C83" w14:textId="7E25818D" w:rsidR="002F6941" w:rsidRPr="00F1798B" w:rsidRDefault="002F6941" w:rsidP="002F6941">
            <w:pPr>
              <w:rPr>
                <w:lang w:val="fr-FR"/>
              </w:rPr>
            </w:pPr>
            <w:r w:rsidRPr="00F1798B">
              <w:rPr>
                <w:b/>
                <w:bCs/>
                <w:lang w:val="fr-FR"/>
              </w:rPr>
              <w:t>Il est recommandé d’utiliser le format PDF pour tous documents qui seront transmis en ligne. Avec le système etendering, il n’y a pas la possibilité de modifier le document.</w:t>
            </w:r>
          </w:p>
        </w:tc>
      </w:tr>
      <w:tr w:rsidR="002F6941" w:rsidRPr="00F1798B" w14:paraId="4E86225B" w14:textId="77777777" w:rsidTr="002F6941">
        <w:tc>
          <w:tcPr>
            <w:tcW w:w="562" w:type="dxa"/>
          </w:tcPr>
          <w:p w14:paraId="73586682" w14:textId="14936664" w:rsidR="002F6941" w:rsidRPr="00C40A51" w:rsidRDefault="002F6941" w:rsidP="00C40A51">
            <w:pPr>
              <w:rPr>
                <w:lang w:val="fr-CA"/>
              </w:rPr>
            </w:pPr>
            <w:r>
              <w:rPr>
                <w:lang w:val="fr-CA"/>
              </w:rPr>
              <w:t>5</w:t>
            </w:r>
          </w:p>
        </w:tc>
        <w:tc>
          <w:tcPr>
            <w:tcW w:w="5752" w:type="dxa"/>
          </w:tcPr>
          <w:p w14:paraId="6DDC5C2B" w14:textId="6CFF89A8" w:rsidR="002F6941" w:rsidRPr="00F1798B" w:rsidRDefault="002F6941" w:rsidP="00F1798B">
            <w:pPr>
              <w:rPr>
                <w:b/>
                <w:lang w:val="fr-FR"/>
              </w:rPr>
            </w:pPr>
            <w:r w:rsidRPr="00F1798B">
              <w:rPr>
                <w:b/>
                <w:lang w:val="fr-FR"/>
              </w:rPr>
              <w:t>Par rapport aux personnels clé, est-ce que les CV des personnels d’appui sont concernés ?</w:t>
            </w:r>
          </w:p>
          <w:p w14:paraId="3948BEF6" w14:textId="77777777" w:rsidR="002F6941" w:rsidRPr="00F1798B" w:rsidRDefault="002F6941" w:rsidP="00F1798B">
            <w:pPr>
              <w:rPr>
                <w:b/>
                <w:lang w:val="fr-FR"/>
              </w:rPr>
            </w:pPr>
          </w:p>
        </w:tc>
        <w:tc>
          <w:tcPr>
            <w:tcW w:w="7311" w:type="dxa"/>
          </w:tcPr>
          <w:p w14:paraId="36D2C2C0" w14:textId="268602C8" w:rsidR="002F6941" w:rsidRPr="00F1798B" w:rsidRDefault="002F6941" w:rsidP="002F6941">
            <w:pPr>
              <w:rPr>
                <w:lang w:val="fr-FR"/>
              </w:rPr>
            </w:pPr>
            <w:r w:rsidRPr="00F1798B">
              <w:rPr>
                <w:b/>
                <w:bCs/>
                <w:lang w:val="fr-FR"/>
              </w:rPr>
              <w:t>Les CV obligatoires sont ceux des personnels clés. Toutefois, la firme peut lister ou nommé simplement.</w:t>
            </w:r>
          </w:p>
        </w:tc>
      </w:tr>
      <w:tr w:rsidR="002F6941" w:rsidRPr="00F1798B" w14:paraId="54BF31F0" w14:textId="77777777" w:rsidTr="002F6941">
        <w:tc>
          <w:tcPr>
            <w:tcW w:w="562" w:type="dxa"/>
          </w:tcPr>
          <w:p w14:paraId="72F9E970" w14:textId="75CBC24C" w:rsidR="002F6941" w:rsidRPr="00C40A51" w:rsidRDefault="002F6941" w:rsidP="00C40A51">
            <w:pPr>
              <w:rPr>
                <w:lang w:val="fr-CA"/>
              </w:rPr>
            </w:pPr>
            <w:r>
              <w:rPr>
                <w:lang w:val="fr-CA"/>
              </w:rPr>
              <w:t>6</w:t>
            </w:r>
          </w:p>
        </w:tc>
        <w:tc>
          <w:tcPr>
            <w:tcW w:w="5752" w:type="dxa"/>
          </w:tcPr>
          <w:p w14:paraId="4FD99402" w14:textId="17DBF08D" w:rsidR="002F6941" w:rsidRPr="00F1798B" w:rsidRDefault="002F6941" w:rsidP="00F1798B">
            <w:pPr>
              <w:rPr>
                <w:b/>
                <w:lang w:val="fr-FR"/>
              </w:rPr>
            </w:pPr>
            <w:r w:rsidRPr="00F1798B">
              <w:rPr>
                <w:b/>
                <w:lang w:val="fr-FR"/>
              </w:rPr>
              <w:t>Est-ce que l’interface du système etendering prévoir les possibilités d’insérer les informations pour le soumissionnaire en consortium ?</w:t>
            </w:r>
          </w:p>
          <w:p w14:paraId="3932272B" w14:textId="77777777" w:rsidR="002F6941" w:rsidRPr="00F1798B" w:rsidRDefault="002F6941" w:rsidP="00F1798B">
            <w:pPr>
              <w:rPr>
                <w:b/>
                <w:lang w:val="fr-FR"/>
              </w:rPr>
            </w:pPr>
          </w:p>
        </w:tc>
        <w:tc>
          <w:tcPr>
            <w:tcW w:w="7311" w:type="dxa"/>
          </w:tcPr>
          <w:p w14:paraId="54156B38" w14:textId="13561CFB" w:rsidR="002F6941" w:rsidRPr="00F1798B" w:rsidRDefault="002F6941" w:rsidP="002F6941">
            <w:pPr>
              <w:rPr>
                <w:lang w:val="fr-FR"/>
              </w:rPr>
            </w:pPr>
            <w:r w:rsidRPr="00F1798B">
              <w:rPr>
                <w:b/>
                <w:bCs/>
                <w:lang w:val="fr-FR"/>
              </w:rPr>
              <w:t>Il est possible d’insérer les informations mais quand on est en consortium, il n’y a qu’une offre à envoyer et non plusieurs. Dans le document de l’offre, il faudra signaler que vous êtes en consortium (Voir formulaire C).</w:t>
            </w:r>
          </w:p>
        </w:tc>
      </w:tr>
      <w:tr w:rsidR="002F6941" w:rsidRPr="00F1798B" w14:paraId="4604CFB0" w14:textId="77777777" w:rsidTr="002F6941">
        <w:tc>
          <w:tcPr>
            <w:tcW w:w="562" w:type="dxa"/>
          </w:tcPr>
          <w:p w14:paraId="6DF7D782" w14:textId="24E9D1C0" w:rsidR="002F6941" w:rsidRPr="00C40A51" w:rsidRDefault="002F6941" w:rsidP="00C40A51">
            <w:pPr>
              <w:rPr>
                <w:lang w:val="fr-CA"/>
              </w:rPr>
            </w:pPr>
            <w:r>
              <w:rPr>
                <w:lang w:val="fr-CA"/>
              </w:rPr>
              <w:t>7</w:t>
            </w:r>
          </w:p>
        </w:tc>
        <w:tc>
          <w:tcPr>
            <w:tcW w:w="5752" w:type="dxa"/>
          </w:tcPr>
          <w:p w14:paraId="464B7294" w14:textId="704EBE00" w:rsidR="002F6941" w:rsidRPr="002F6941" w:rsidRDefault="002F6941" w:rsidP="002F6941">
            <w:pPr>
              <w:rPr>
                <w:b/>
                <w:lang w:val="fr-FR"/>
              </w:rPr>
            </w:pPr>
            <w:r w:rsidRPr="002F6941">
              <w:rPr>
                <w:b/>
                <w:lang w:val="fr-FR"/>
              </w:rPr>
              <w:t>Pour le personnel clé, est ce qu’il est indispensable que tout le personnel soit présent à Kinshasa ?</w:t>
            </w:r>
          </w:p>
          <w:p w14:paraId="76E60743" w14:textId="77777777" w:rsidR="002F6941" w:rsidRPr="00F1798B" w:rsidRDefault="002F6941" w:rsidP="002F6941">
            <w:pPr>
              <w:rPr>
                <w:b/>
                <w:lang w:val="fr-FR"/>
              </w:rPr>
            </w:pPr>
          </w:p>
        </w:tc>
        <w:tc>
          <w:tcPr>
            <w:tcW w:w="7311" w:type="dxa"/>
          </w:tcPr>
          <w:p w14:paraId="71B19DEF" w14:textId="69A293CF" w:rsidR="002F6941" w:rsidRPr="00F1798B" w:rsidRDefault="002F6941" w:rsidP="002F6941">
            <w:pPr>
              <w:rPr>
                <w:b/>
                <w:lang w:val="fr-FR"/>
              </w:rPr>
            </w:pPr>
            <w:r w:rsidRPr="002F6941">
              <w:rPr>
                <w:b/>
                <w:lang w:val="fr-FR"/>
              </w:rPr>
              <w:t>La présence du personnel clé à Kinshasa dépend de la méthodologie proposée par la firme</w:t>
            </w:r>
            <w:r w:rsidRPr="002F6941">
              <w:rPr>
                <w:b/>
                <w:bCs/>
                <w:lang w:val="fr-FR"/>
              </w:rPr>
              <w:t>. Le PNUD n’oblige pas que le personnel clé descende sur terrain.</w:t>
            </w:r>
          </w:p>
        </w:tc>
      </w:tr>
      <w:tr w:rsidR="002F6941" w:rsidRPr="00F1798B" w14:paraId="2350CF77" w14:textId="77777777" w:rsidTr="002F6941">
        <w:tc>
          <w:tcPr>
            <w:tcW w:w="562" w:type="dxa"/>
          </w:tcPr>
          <w:p w14:paraId="232FB1B5" w14:textId="39207B35" w:rsidR="002F6941" w:rsidRPr="00C40A51" w:rsidRDefault="002F6941" w:rsidP="00C40A51">
            <w:pPr>
              <w:rPr>
                <w:lang w:val="fr-CA"/>
              </w:rPr>
            </w:pPr>
            <w:r>
              <w:rPr>
                <w:lang w:val="fr-CA"/>
              </w:rPr>
              <w:t>8</w:t>
            </w:r>
          </w:p>
        </w:tc>
        <w:tc>
          <w:tcPr>
            <w:tcW w:w="5752" w:type="dxa"/>
          </w:tcPr>
          <w:p w14:paraId="26D3266E" w14:textId="6114A95E" w:rsidR="002F6941" w:rsidRPr="002F6941" w:rsidRDefault="002F6941" w:rsidP="002F6941">
            <w:pPr>
              <w:rPr>
                <w:b/>
                <w:lang w:val="fr-FR"/>
              </w:rPr>
            </w:pPr>
            <w:r w:rsidRPr="002F6941">
              <w:rPr>
                <w:b/>
                <w:lang w:val="fr-FR"/>
              </w:rPr>
              <w:t>Est-ce qu’au niveau des provinces vous avez un site ou plusieurs ?</w:t>
            </w:r>
          </w:p>
          <w:p w14:paraId="3D201C36" w14:textId="77777777" w:rsidR="002F6941" w:rsidRPr="00F1798B" w:rsidRDefault="002F6941" w:rsidP="002F6941">
            <w:pPr>
              <w:rPr>
                <w:b/>
                <w:lang w:val="fr-FR"/>
              </w:rPr>
            </w:pPr>
          </w:p>
        </w:tc>
        <w:tc>
          <w:tcPr>
            <w:tcW w:w="7311" w:type="dxa"/>
          </w:tcPr>
          <w:p w14:paraId="13E71657" w14:textId="1D0D691B" w:rsidR="002F6941" w:rsidRPr="00F1798B" w:rsidRDefault="002F6941" w:rsidP="002F6941">
            <w:pPr>
              <w:rPr>
                <w:b/>
                <w:lang w:val="fr-FR"/>
              </w:rPr>
            </w:pPr>
            <w:r w:rsidRPr="002F6941">
              <w:rPr>
                <w:b/>
                <w:lang w:val="fr-FR"/>
              </w:rPr>
              <w:t>Au niveau des provinces, nous avons des programmes intégrés dans 8 provinces. Les activités sont menées au niveau de la province, du territoire et surtout des villages.</w:t>
            </w:r>
          </w:p>
        </w:tc>
      </w:tr>
    </w:tbl>
    <w:p w14:paraId="2EDD75EA" w14:textId="77777777" w:rsidR="004A6BB1" w:rsidRPr="00F1798B" w:rsidRDefault="002F6941">
      <w:pPr>
        <w:rPr>
          <w:lang w:val="fr-FR"/>
        </w:rPr>
      </w:pPr>
    </w:p>
    <w:sectPr w:rsidR="004A6BB1" w:rsidRPr="00F1798B" w:rsidSect="00B911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F09"/>
    <w:multiLevelType w:val="hybridMultilevel"/>
    <w:tmpl w:val="C1789D64"/>
    <w:lvl w:ilvl="0" w:tplc="52282152">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51"/>
    <w:rsid w:val="000C5ADA"/>
    <w:rsid w:val="002E3792"/>
    <w:rsid w:val="002F6941"/>
    <w:rsid w:val="00AF7BD7"/>
    <w:rsid w:val="00B9111C"/>
    <w:rsid w:val="00C40A51"/>
    <w:rsid w:val="00F1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9B03"/>
  <w15:chartTrackingRefBased/>
  <w15:docId w15:val="{E05C9B1F-973A-45E0-A495-3A06110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352</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Bahati</dc:creator>
  <cp:keywords/>
  <dc:description/>
  <cp:lastModifiedBy>Marceline Bahati</cp:lastModifiedBy>
  <cp:revision>3</cp:revision>
  <dcterms:created xsi:type="dcterms:W3CDTF">2020-07-16T12:16:00Z</dcterms:created>
  <dcterms:modified xsi:type="dcterms:W3CDTF">2020-07-16T12:42:00Z</dcterms:modified>
</cp:coreProperties>
</file>