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68D930DA"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20</w:t>
      </w:r>
      <w:r w:rsidR="0032277B">
        <w:rPr>
          <w:b/>
        </w:rPr>
        <w:t>/1</w:t>
      </w:r>
      <w:r w:rsidR="00E06806">
        <w:rPr>
          <w:b/>
        </w:rPr>
        <w:t>1</w:t>
      </w:r>
      <w:r w:rsidR="004F693E">
        <w:rPr>
          <w:b/>
        </w:rPr>
        <w:t>6</w:t>
      </w:r>
      <w:r w:rsidR="001A7E20">
        <w:rPr>
          <w:b/>
        </w:rPr>
        <w:t>4</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6E10DE76" w:rsidR="009E2B22" w:rsidRDefault="009E2B22" w:rsidP="009E2B22">
      <w:pPr>
        <w:tabs>
          <w:tab w:val="left" w:pos="1410"/>
        </w:tabs>
      </w:pPr>
      <w:r>
        <w:t xml:space="preserve">                                                                                                                                Fecha: </w:t>
      </w:r>
      <w:r w:rsidR="00546C47">
        <w:rPr>
          <w:color w:val="000000" w:themeColor="text1"/>
        </w:rPr>
        <w:t>30</w:t>
      </w:r>
      <w:bookmarkStart w:id="0" w:name="_GoBack"/>
      <w:bookmarkEnd w:id="0"/>
      <w:r w:rsidR="00E1556A" w:rsidRPr="00E576B5">
        <w:rPr>
          <w:color w:val="000000" w:themeColor="text1"/>
        </w:rPr>
        <w:t xml:space="preserve"> de </w:t>
      </w:r>
      <w:r w:rsidR="00E576B5" w:rsidRPr="00E576B5">
        <w:rPr>
          <w:color w:val="000000" w:themeColor="text1"/>
        </w:rPr>
        <w:t>ju</w:t>
      </w:r>
      <w:r w:rsidR="00A72207">
        <w:rPr>
          <w:color w:val="000000" w:themeColor="text1"/>
        </w:rPr>
        <w:t>l</w:t>
      </w:r>
      <w:r w:rsidR="00E576B5" w:rsidRPr="00E576B5">
        <w:rPr>
          <w:color w:val="000000" w:themeColor="text1"/>
        </w:rPr>
        <w:t>io</w:t>
      </w:r>
      <w:r w:rsidR="00E1556A" w:rsidRPr="00E576B5">
        <w:rPr>
          <w:color w:val="000000" w:themeColor="text1"/>
        </w:rPr>
        <w:t xml:space="preserve"> de 20</w:t>
      </w:r>
      <w:r w:rsidR="00E7703C" w:rsidRPr="00E576B5">
        <w:rPr>
          <w:color w:val="000000" w:themeColor="text1"/>
        </w:rPr>
        <w:t>20</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09E43CCF" w14:textId="77777777" w:rsidR="001A7E20" w:rsidRDefault="0065710B" w:rsidP="001A7E20">
      <w:pPr>
        <w:pStyle w:val="Ttulo1"/>
        <w:rPr>
          <w:rFonts w:asciiTheme="minorHAnsi" w:hAnsiTheme="minorHAnsi" w:cstheme="minorHAnsi"/>
          <w:color w:val="4F81BD" w:themeColor="accent1"/>
        </w:rPr>
      </w:pPr>
      <w:r w:rsidRPr="001A7E20">
        <w:rPr>
          <w:rFonts w:asciiTheme="minorHAnsi" w:eastAsiaTheme="minorHAnsi" w:hAnsiTheme="minorHAnsi" w:cstheme="minorBidi"/>
          <w:bCs w:val="0"/>
          <w:sz w:val="22"/>
          <w:szCs w:val="22"/>
          <w:lang w:val="es-ES" w:eastAsia="es-ES" w:bidi="es-ES"/>
        </w:rPr>
        <w:t>Descripción de la</w:t>
      </w:r>
      <w:r w:rsidR="00290B0C" w:rsidRPr="001A7E20">
        <w:rPr>
          <w:rFonts w:asciiTheme="minorHAnsi" w:eastAsiaTheme="minorHAnsi" w:hAnsiTheme="minorHAnsi" w:cstheme="minorBidi"/>
          <w:bCs w:val="0"/>
          <w:sz w:val="22"/>
          <w:szCs w:val="22"/>
          <w:lang w:val="es-ES" w:eastAsia="es-ES" w:bidi="es-ES"/>
        </w:rPr>
        <w:t xml:space="preserve"> consultoría</w:t>
      </w:r>
      <w:r w:rsidRPr="001A7E20">
        <w:rPr>
          <w:rFonts w:asciiTheme="minorHAnsi" w:eastAsiaTheme="minorHAnsi" w:hAnsiTheme="minorHAnsi" w:cstheme="minorBidi"/>
          <w:bCs w:val="0"/>
          <w:sz w:val="22"/>
          <w:szCs w:val="22"/>
          <w:lang w:val="es-ES" w:eastAsia="es-ES" w:bidi="es-ES"/>
        </w:rPr>
        <w:t>:</w:t>
      </w:r>
      <w:r w:rsidR="00E1556A" w:rsidRPr="004F693E">
        <w:t xml:space="preserve"> </w:t>
      </w:r>
      <w:r w:rsidR="001A7E20" w:rsidRPr="001A7E20">
        <w:rPr>
          <w:rFonts w:asciiTheme="minorHAnsi" w:eastAsiaTheme="minorHAnsi" w:hAnsiTheme="minorHAnsi" w:cstheme="minorBidi"/>
          <w:b w:val="0"/>
          <w:sz w:val="22"/>
          <w:szCs w:val="22"/>
          <w:lang w:val="es-ES" w:eastAsia="es-ES" w:bidi="es-ES"/>
        </w:rPr>
        <w:t>“Servicios para la formación de equipos de atención de emergencia para</w:t>
      </w:r>
    </w:p>
    <w:p w14:paraId="35024171" w14:textId="5B246192" w:rsidR="001A7E20" w:rsidRDefault="001A7E20" w:rsidP="001A7E20">
      <w:pPr>
        <w:rPr>
          <w:bCs/>
        </w:rPr>
      </w:pPr>
      <w:r w:rsidRPr="001A7E20">
        <w:rPr>
          <w:bCs/>
        </w:rPr>
        <w:t xml:space="preserve"> Correos de El Salvador</w:t>
      </w:r>
      <w:r w:rsidR="00FC121D">
        <w:rPr>
          <w:bCs/>
        </w:rPr>
        <w:t>”.</w:t>
      </w:r>
    </w:p>
    <w:p w14:paraId="65AA9D2A" w14:textId="0D9F29FE" w:rsidR="0065710B" w:rsidRPr="009E2B22" w:rsidRDefault="001A7E20" w:rsidP="001A7E20">
      <w:pPr>
        <w:jc w:val="both"/>
        <w:rPr>
          <w:b/>
        </w:rPr>
      </w:pPr>
      <w:r>
        <w:rPr>
          <w:b/>
        </w:rPr>
        <w:t xml:space="preserve"> </w:t>
      </w:r>
      <w:r w:rsidR="00F71198">
        <w:rPr>
          <w:b/>
        </w:rPr>
        <w:t>P</w:t>
      </w:r>
      <w:r w:rsidR="0065710B">
        <w:rPr>
          <w:b/>
        </w:rPr>
        <w:t>royecto:</w:t>
      </w:r>
      <w:r w:rsidR="00E1556A">
        <w:rPr>
          <w:b/>
        </w:rPr>
        <w:t xml:space="preserve"> </w:t>
      </w:r>
      <w:r>
        <w:rPr>
          <w:bCs/>
        </w:rPr>
        <w:t>00121811.</w:t>
      </w:r>
    </w:p>
    <w:p w14:paraId="5B68ECE6" w14:textId="06DB2104" w:rsidR="00EB3D4B" w:rsidRPr="0020179F" w:rsidRDefault="0065710B" w:rsidP="00A72207">
      <w:pPr>
        <w:tabs>
          <w:tab w:val="left" w:pos="1410"/>
        </w:tabs>
        <w:jc w:val="both"/>
        <w:rPr>
          <w:bCs/>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1A7E20">
        <w:rPr>
          <w:rFonts w:ascii="Calibri" w:hAnsi="Calibri" w:cs="Calibri"/>
          <w:lang w:val="es-SV"/>
        </w:rPr>
        <w:t>CUARENTA</w:t>
      </w:r>
      <w:r w:rsidR="004F693E">
        <w:rPr>
          <w:rFonts w:ascii="Calibri" w:hAnsi="Calibri" w:cs="Calibri"/>
          <w:lang w:val="es-SV"/>
        </w:rPr>
        <w:t xml:space="preserve"> DÍAS</w:t>
      </w:r>
      <w:r w:rsidR="00A72207" w:rsidRPr="0020179F">
        <w:rPr>
          <w:bCs/>
        </w:rPr>
        <w:t xml:space="preserve"> </w:t>
      </w:r>
      <w:r w:rsidR="00E7703C" w:rsidRPr="0020179F">
        <w:rPr>
          <w:bCs/>
        </w:rPr>
        <w:t xml:space="preserve">contados a partir de la </w:t>
      </w:r>
      <w:r w:rsidR="00EB3D4B" w:rsidRPr="0020179F">
        <w:rPr>
          <w:bCs/>
        </w:rPr>
        <w:t>orden de inicio.</w:t>
      </w:r>
    </w:p>
    <w:p w14:paraId="65AA9D2C" w14:textId="654436E9" w:rsidR="0065710B" w:rsidRDefault="0065710B" w:rsidP="0065710B">
      <w:pPr>
        <w:tabs>
          <w:tab w:val="left" w:pos="1410"/>
        </w:tabs>
      </w:pPr>
      <w:r>
        <w:t xml:space="preserve">La </w:t>
      </w:r>
      <w:r w:rsidRPr="00A72207">
        <w:rPr>
          <w:b/>
          <w:bCs/>
          <w:u w:val="single"/>
        </w:rPr>
        <w:t>propuesta</w:t>
      </w:r>
      <w:r>
        <w:t xml:space="preserve">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w:t>
      </w:r>
      <w:r w:rsidRPr="00A72207">
        <w:rPr>
          <w:b/>
          <w:bCs/>
        </w:rPr>
        <w:t xml:space="preserve">tardar </w:t>
      </w:r>
      <w:r w:rsidR="001A7E20">
        <w:rPr>
          <w:b/>
          <w:bCs/>
        </w:rPr>
        <w:t>20</w:t>
      </w:r>
      <w:r w:rsidR="001139A3" w:rsidRPr="00A72207">
        <w:rPr>
          <w:b/>
          <w:bCs/>
        </w:rPr>
        <w:t xml:space="preserve"> </w:t>
      </w:r>
      <w:r w:rsidR="00E1556A" w:rsidRPr="00A72207">
        <w:rPr>
          <w:b/>
          <w:bCs/>
        </w:rPr>
        <w:t xml:space="preserve">de </w:t>
      </w:r>
      <w:r w:rsidR="00246360">
        <w:rPr>
          <w:b/>
          <w:bCs/>
        </w:rPr>
        <w:t>agosto</w:t>
      </w:r>
      <w:r w:rsidR="00E1556A" w:rsidRPr="00A72207">
        <w:rPr>
          <w:b/>
          <w:bCs/>
        </w:rPr>
        <w:t xml:space="preserve"> de 20</w:t>
      </w:r>
      <w:r w:rsidR="007450F4" w:rsidRPr="00A72207">
        <w:rPr>
          <w:b/>
          <w:bCs/>
        </w:rPr>
        <w:t>20</w:t>
      </w:r>
      <w:r>
        <w:t>.</w:t>
      </w:r>
    </w:p>
    <w:p w14:paraId="65AA9D2D" w14:textId="7E42C128" w:rsidR="0065710B" w:rsidRDefault="0065710B" w:rsidP="0065710B">
      <w:pPr>
        <w:tabs>
          <w:tab w:val="left" w:pos="1410"/>
        </w:tabs>
      </w:pPr>
      <w:r>
        <w:t xml:space="preserve">Las </w:t>
      </w:r>
      <w:r w:rsidRPr="00A72207">
        <w:rPr>
          <w:b/>
          <w:bCs/>
          <w:u w:val="single"/>
        </w:rPr>
        <w:t>solicitudes de aclaración</w:t>
      </w:r>
      <w:r>
        <w:t xml:space="preserve"> deben enviarse por escrito, o por comunicación electrónica estándar a la dirección o correo electrónico que se indican arriba</w:t>
      </w:r>
      <w:r w:rsidR="00290B0C">
        <w:t xml:space="preserve"> y antes del</w:t>
      </w:r>
      <w:r w:rsidR="002E434A">
        <w:t xml:space="preserve"> </w:t>
      </w:r>
      <w:r w:rsidR="001A7E20">
        <w:rPr>
          <w:b/>
          <w:bCs/>
        </w:rPr>
        <w:t>13</w:t>
      </w:r>
      <w:r w:rsidR="002E434A" w:rsidRPr="00A72207">
        <w:rPr>
          <w:b/>
          <w:bCs/>
        </w:rPr>
        <w:t xml:space="preserve"> de </w:t>
      </w:r>
      <w:r w:rsidR="00246360">
        <w:rPr>
          <w:b/>
          <w:bCs/>
        </w:rPr>
        <w:t xml:space="preserve">agosto </w:t>
      </w:r>
      <w:r w:rsidR="002E434A" w:rsidRPr="00A72207">
        <w:rPr>
          <w:b/>
          <w:bCs/>
        </w:rPr>
        <w:t>de 20</w:t>
      </w:r>
      <w:r w:rsidR="007450F4" w:rsidRPr="00A72207">
        <w:rPr>
          <w:b/>
          <w:bCs/>
        </w:rPr>
        <w:t>20</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3D766016" w14:textId="77777777" w:rsidR="007E4FFF" w:rsidRPr="0072493A" w:rsidRDefault="007E4FFF" w:rsidP="007E4FFF">
            <w:pPr>
              <w:pStyle w:val="Textoindependiente"/>
              <w:rPr>
                <w:rFonts w:asciiTheme="minorHAnsi" w:hAnsiTheme="minorHAnsi"/>
                <w:color w:val="000000" w:themeColor="text1"/>
                <w:szCs w:val="22"/>
                <w:lang w:eastAsia="es-SV"/>
              </w:rPr>
            </w:pPr>
            <w:r w:rsidRPr="0072493A">
              <w:rPr>
                <w:rFonts w:asciiTheme="minorHAnsi" w:hAnsiTheme="minorHAnsi"/>
                <w:color w:val="000000" w:themeColor="text1"/>
                <w:szCs w:val="22"/>
              </w:rPr>
              <w:t xml:space="preserve">El Salvador recibió apoyo del Fondo de Recuperación y Respuesta COVID-19 de las Naciones Unidas. Este es un mecanismo de fondos establecido por el Secretario General de las Naciones Unidas para ayudar a los países a responder a la pandemia y sus impactos, incluido un shock socioeconómico sin precedentes. La asistencia del Fondo se dirige a las personas más vulnerables a las dificultades económicas y los impactos sociales. El programa busca apoyar al Gobierno de El Salvador enfrentar </w:t>
            </w:r>
            <w:r w:rsidRPr="0072493A">
              <w:rPr>
                <w:rFonts w:asciiTheme="minorHAnsi" w:hAnsiTheme="minorHAnsi"/>
                <w:color w:val="000000" w:themeColor="text1"/>
                <w:szCs w:val="22"/>
                <w:lang w:eastAsia="es-SV"/>
              </w:rPr>
              <w:t>la crisis de COVID-19 apoyando la implementación de planes de salud y contribuir a la continuidad de prestación de servicios críticos interrumpidos por COVID-19.</w:t>
            </w:r>
          </w:p>
          <w:p w14:paraId="01511259" w14:textId="77777777" w:rsidR="007E4FFF" w:rsidRPr="0072493A" w:rsidRDefault="007E4FFF" w:rsidP="007E4FFF">
            <w:pPr>
              <w:pStyle w:val="Textoindependiente"/>
              <w:rPr>
                <w:rFonts w:asciiTheme="minorHAnsi" w:hAnsiTheme="minorHAnsi"/>
                <w:color w:val="000000" w:themeColor="text1"/>
                <w:szCs w:val="22"/>
              </w:rPr>
            </w:pPr>
          </w:p>
          <w:p w14:paraId="1E399875" w14:textId="77777777" w:rsidR="007E4FFF" w:rsidRPr="0072493A" w:rsidRDefault="007E4FFF" w:rsidP="007E4FFF">
            <w:pPr>
              <w:pStyle w:val="Textoindependiente"/>
              <w:rPr>
                <w:rFonts w:asciiTheme="minorHAnsi" w:hAnsiTheme="minorHAnsi"/>
                <w:color w:val="000000" w:themeColor="text1"/>
                <w:szCs w:val="22"/>
                <w:lang w:eastAsia="es-SV"/>
              </w:rPr>
            </w:pPr>
            <w:r w:rsidRPr="0072493A">
              <w:rPr>
                <w:rFonts w:asciiTheme="minorHAnsi" w:hAnsiTheme="minorHAnsi"/>
                <w:color w:val="000000" w:themeColor="text1"/>
                <w:szCs w:val="22"/>
              </w:rPr>
              <w:t xml:space="preserve">El Ministerio de Salud (MINSAL) está implementando el proyecto de prevención de complicaciones en pacientes con comorbilidades preexistentes priorizadas del MINSAL a través de la entrega domiciliar de medicamentos en el marco de la pandemia COVID-19. El proyecto tiene como objetivo </w:t>
            </w:r>
            <w:r w:rsidRPr="0072493A">
              <w:rPr>
                <w:rFonts w:asciiTheme="minorHAnsi" w:hAnsiTheme="minorHAnsi"/>
                <w:color w:val="000000" w:themeColor="text1"/>
                <w:szCs w:val="22"/>
                <w:lang w:eastAsia="es-SV"/>
              </w:rPr>
              <w:t>proteger a los más vulnerables y reducir el número de pacientes en centros de salud durante la pandemia, manteniendo el acceso al tratamiento a través de la entrega a domicilio de medicamentos y suplementos.</w:t>
            </w:r>
          </w:p>
          <w:p w14:paraId="229A75DB" w14:textId="77777777" w:rsidR="007E4FFF" w:rsidRPr="0072493A" w:rsidRDefault="007E4FFF" w:rsidP="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s-SV" w:eastAsia="es-SV"/>
              </w:rPr>
            </w:pPr>
          </w:p>
          <w:p w14:paraId="1AA81E20" w14:textId="77777777" w:rsidR="007E4FFF" w:rsidRPr="0072493A" w:rsidRDefault="007E4FFF" w:rsidP="007E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s-SV" w:eastAsia="es-SV"/>
              </w:rPr>
            </w:pPr>
            <w:r w:rsidRPr="0072493A">
              <w:rPr>
                <w:color w:val="000000" w:themeColor="text1"/>
                <w:lang w:eastAsia="es-SV"/>
              </w:rPr>
              <w:t xml:space="preserve">La entrega se realizará a través de la oficina postal, Correos de El Salvador. Para algunas localidades específicas o para medicamentos específicos, se pueden analizar diferentes alternativas, garantizando la confidencialidad y la transferencia de medicamentos controlados. </w:t>
            </w:r>
          </w:p>
          <w:p w14:paraId="3E987F5D" w14:textId="77777777" w:rsidR="007E4FFF" w:rsidRPr="0072493A" w:rsidRDefault="007E4FFF" w:rsidP="007E4FFF">
            <w:pPr>
              <w:pStyle w:val="Textoindependiente"/>
              <w:rPr>
                <w:rFonts w:asciiTheme="minorHAnsi" w:hAnsiTheme="minorHAnsi"/>
                <w:color w:val="000000" w:themeColor="text1"/>
                <w:szCs w:val="22"/>
              </w:rPr>
            </w:pPr>
          </w:p>
          <w:p w14:paraId="7B5AEAC9" w14:textId="77777777" w:rsidR="007E4FFF" w:rsidRPr="0072493A" w:rsidRDefault="007E4FFF" w:rsidP="007E4FFF">
            <w:pPr>
              <w:jc w:val="both"/>
              <w:rPr>
                <w:color w:val="000000" w:themeColor="text1"/>
                <w:lang w:eastAsia="es-SV"/>
              </w:rPr>
            </w:pPr>
            <w:r w:rsidRPr="0072493A">
              <w:rPr>
                <w:color w:val="000000" w:themeColor="text1"/>
                <w:lang w:val="es-SV"/>
              </w:rPr>
              <w:t xml:space="preserve">Correos de El Salvador es una </w:t>
            </w:r>
            <w:r w:rsidRPr="0072493A">
              <w:rPr>
                <w:color w:val="000000" w:themeColor="text1"/>
                <w:lang w:eastAsia="es-SV"/>
              </w:rPr>
              <w:t xml:space="preserve">institución gubernamental de primera línea y es la alternativa logística terrestre, para hacer frente a la emergencia nacional y apoya al Ministerio de Salud para hacer la distribución de kit de medicamentos. El personal de correos es el responsable de recolectar, clasificar, distribuir el material que le proporcione el MINSAL. Ellos son lo que acuden a las direcciones personales proporcionadas por MINSAL. </w:t>
            </w:r>
          </w:p>
          <w:p w14:paraId="69EE1B00" w14:textId="77777777" w:rsidR="007E4FFF" w:rsidRPr="0072493A" w:rsidRDefault="007E4FFF" w:rsidP="007E4FFF">
            <w:pPr>
              <w:jc w:val="both"/>
              <w:rPr>
                <w:color w:val="000000" w:themeColor="text1"/>
                <w:lang w:val="es-SV"/>
              </w:rPr>
            </w:pPr>
            <w:r w:rsidRPr="0072493A">
              <w:rPr>
                <w:color w:val="000000" w:themeColor="text1"/>
                <w:lang w:eastAsia="es-SV"/>
              </w:rPr>
              <w:t> </w:t>
            </w:r>
          </w:p>
          <w:p w14:paraId="6E8EC41C" w14:textId="77777777" w:rsidR="007E4FFF" w:rsidRPr="0072493A" w:rsidRDefault="007E4FFF" w:rsidP="007E4FFF">
            <w:pPr>
              <w:jc w:val="both"/>
              <w:rPr>
                <w:color w:val="000000" w:themeColor="text1"/>
              </w:rPr>
            </w:pPr>
            <w:r w:rsidRPr="0072493A">
              <w:rPr>
                <w:color w:val="000000" w:themeColor="text1"/>
              </w:rPr>
              <w:t>Recientes estudios han demostrado que en contexto de emergencia aumentan los riesgos de violencia contra las mujeres y las niñas, especialmente violencia doméstica, debido al aumento de las tensiones en el hogar y puede también aumentar el aislamiento de las mujeres. Las personas sobrevivientes de violencia pueden enfrentar obstáculos adicionales para huir de situaciones violentas o para acceder a órdenes de protección y/o servicios esenciales que salvan vidas, debido a factores como las restricciones de la circulación en cuarentena. El impacto económico de la pandemia puede generar barreras adicionales para dejar una pareja violenta.</w:t>
            </w:r>
          </w:p>
          <w:p w14:paraId="760662B3" w14:textId="77777777" w:rsidR="007E4FFF" w:rsidRPr="0072493A" w:rsidRDefault="007E4FFF" w:rsidP="007E4FFF">
            <w:pPr>
              <w:jc w:val="both"/>
              <w:rPr>
                <w:color w:val="000000" w:themeColor="text1"/>
              </w:rPr>
            </w:pPr>
          </w:p>
          <w:p w14:paraId="6E056908" w14:textId="77777777" w:rsidR="007E4FFF" w:rsidRPr="0072493A" w:rsidRDefault="007E4FFF" w:rsidP="007E4FFF">
            <w:pPr>
              <w:jc w:val="both"/>
              <w:rPr>
                <w:color w:val="000000" w:themeColor="text1"/>
              </w:rPr>
            </w:pPr>
            <w:r w:rsidRPr="0072493A">
              <w:rPr>
                <w:color w:val="000000" w:themeColor="text1"/>
              </w:rPr>
              <w:t xml:space="preserve">En El Salvador, las mujeres sufren violencia feminicida, la información pública disponible refleja que existen </w:t>
            </w:r>
            <w:r w:rsidRPr="0072493A">
              <w:t>tasas de feminicidios comparados con el resto de la región y del mundo</w:t>
            </w:r>
            <w:r w:rsidRPr="0072493A">
              <w:rPr>
                <w:color w:val="000000" w:themeColor="text1"/>
              </w:rPr>
              <w:t xml:space="preserve"> con la frecuencia de niveles epidémicos, la situación de la emergencia a consecuencia del COVID-19, y las medidas de encierro en las viviendas, ha puesto a las mujeres y niñas </w:t>
            </w:r>
            <w:proofErr w:type="spellStart"/>
            <w:r w:rsidRPr="0072493A">
              <w:rPr>
                <w:color w:val="000000" w:themeColor="text1"/>
              </w:rPr>
              <w:t>victimas</w:t>
            </w:r>
            <w:proofErr w:type="spellEnd"/>
            <w:r w:rsidRPr="0072493A">
              <w:rPr>
                <w:color w:val="000000" w:themeColor="text1"/>
              </w:rPr>
              <w:t xml:space="preserve"> de violencia, en una convivencia permanente (7/24) con sus agresores, por lo que las instituciones han buscado mecanismos y herramientas para poner a disposición de las victimas alternativas de búsqueda de auxilio. De acuerdos a datos oficiales, únicamente  </w:t>
            </w:r>
          </w:p>
          <w:p w14:paraId="609B496C" w14:textId="77777777" w:rsidR="007E4FFF" w:rsidRPr="0072493A" w:rsidRDefault="007E4FFF" w:rsidP="007E4FFF">
            <w:pPr>
              <w:jc w:val="both"/>
              <w:rPr>
                <w:color w:val="000000" w:themeColor="text1"/>
              </w:rPr>
            </w:pPr>
          </w:p>
          <w:p w14:paraId="405C9544" w14:textId="77777777" w:rsidR="007E4FFF" w:rsidRPr="0072493A" w:rsidRDefault="007E4FFF" w:rsidP="007E4FFF">
            <w:pPr>
              <w:jc w:val="both"/>
              <w:rPr>
                <w:color w:val="000000" w:themeColor="text1"/>
              </w:rPr>
            </w:pPr>
          </w:p>
          <w:p w14:paraId="3AD73429" w14:textId="77777777" w:rsidR="007E4FFF" w:rsidRPr="0072493A" w:rsidRDefault="007E4FFF" w:rsidP="007E4FFF">
            <w:pPr>
              <w:jc w:val="both"/>
              <w:rPr>
                <w:color w:val="000000" w:themeColor="text1"/>
              </w:rPr>
            </w:pPr>
          </w:p>
          <w:p w14:paraId="6CF8D64B" w14:textId="77777777" w:rsidR="007E4FFF" w:rsidRPr="0072493A" w:rsidRDefault="007E4FFF" w:rsidP="007E4FFF">
            <w:pPr>
              <w:jc w:val="both"/>
              <w:rPr>
                <w:color w:val="000000" w:themeColor="text1"/>
              </w:rPr>
            </w:pPr>
          </w:p>
          <w:p w14:paraId="2141ED70" w14:textId="77777777" w:rsidR="007E4FFF" w:rsidRPr="0072493A" w:rsidRDefault="007E4FFF" w:rsidP="007E4FFF">
            <w:pPr>
              <w:jc w:val="both"/>
              <w:rPr>
                <w:color w:val="000000" w:themeColor="text1"/>
              </w:rPr>
            </w:pPr>
          </w:p>
          <w:p w14:paraId="793EB4A1" w14:textId="77777777" w:rsidR="007E4FFF" w:rsidRPr="0072493A" w:rsidRDefault="007E4FFF" w:rsidP="007E4FFF">
            <w:pPr>
              <w:jc w:val="both"/>
              <w:rPr>
                <w:color w:val="000000" w:themeColor="text1"/>
              </w:rPr>
            </w:pPr>
          </w:p>
          <w:p w14:paraId="75A4879C" w14:textId="77777777" w:rsidR="007E4FFF" w:rsidRPr="0072493A" w:rsidRDefault="007E4FFF" w:rsidP="007E4FFF">
            <w:pPr>
              <w:jc w:val="both"/>
              <w:rPr>
                <w:color w:val="000000" w:themeColor="text1"/>
              </w:rPr>
            </w:pPr>
            <w:r w:rsidRPr="0072493A">
              <w:rPr>
                <w:color w:val="000000" w:themeColor="text1"/>
              </w:rPr>
              <w:t>6 de cada 100 mujeres denuncian la violencia que sufren, por lo que el 94% nunca llegan al conocimiento del sistema de justicia (DIGESTYC, 2017)</w:t>
            </w:r>
          </w:p>
          <w:p w14:paraId="43F36714" w14:textId="77777777" w:rsidR="007E4FFF" w:rsidRDefault="007E4FFF" w:rsidP="007E4FFF">
            <w:pPr>
              <w:spacing w:after="160" w:line="259" w:lineRule="auto"/>
              <w:jc w:val="both"/>
              <w:rPr>
                <w:color w:val="000000" w:themeColor="text1"/>
              </w:rPr>
            </w:pPr>
          </w:p>
          <w:p w14:paraId="6BC64A65" w14:textId="77777777" w:rsidR="007E4FFF" w:rsidRPr="0072493A" w:rsidRDefault="007E4FFF" w:rsidP="007E4FFF">
            <w:pPr>
              <w:spacing w:after="160" w:line="259" w:lineRule="auto"/>
              <w:jc w:val="both"/>
              <w:rPr>
                <w:color w:val="000000" w:themeColor="text1"/>
              </w:rPr>
            </w:pPr>
            <w:r w:rsidRPr="0072493A">
              <w:rPr>
                <w:color w:val="000000" w:themeColor="text1"/>
              </w:rPr>
              <w:t xml:space="preserve">Adicionalmente, debido a las directrices y regulaciones nacionales de cuarentena y de resguardo domiciliar, los equipos institucionales que conocen de estos hechos están trabajando con personal reducido y en algunos casos ha habido apertura tardía de los servicios institucionales. Asimismo, de acuerdo con información de </w:t>
            </w:r>
            <w:proofErr w:type="spellStart"/>
            <w:r w:rsidRPr="0072493A">
              <w:rPr>
                <w:color w:val="000000" w:themeColor="text1"/>
              </w:rPr>
              <w:t>ONUMujeres</w:t>
            </w:r>
            <w:proofErr w:type="spellEnd"/>
            <w:r w:rsidRPr="0072493A">
              <w:rPr>
                <w:color w:val="000000" w:themeColor="text1"/>
              </w:rPr>
              <w:t xml:space="preserve"> a nivel regional indican que, en época de cuarentena, se espera una reducción de denuncias generadas por el temor a salir o ser descubierta por el agresor, pero esto no puede entenderse como una reducción de los hechos, sino una situación que dificulta o imposibilita denunciar, siendo además que se presume una cifra oscura relevante.</w:t>
            </w:r>
          </w:p>
          <w:p w14:paraId="3121069E" w14:textId="77777777" w:rsidR="007E4FFF" w:rsidRPr="0072493A" w:rsidRDefault="007E4FFF" w:rsidP="007E4FFF">
            <w:pPr>
              <w:spacing w:after="160" w:line="259" w:lineRule="auto"/>
              <w:jc w:val="both"/>
              <w:rPr>
                <w:color w:val="000000" w:themeColor="text1"/>
              </w:rPr>
            </w:pPr>
            <w:r w:rsidRPr="0072493A">
              <w:rPr>
                <w:color w:val="000000" w:themeColor="text1"/>
              </w:rPr>
              <w:t>Considerando lo anterior y teniendo en cuenta que el personal de correos tendrá acceso al domicilio de las personas, se ha incluido como una estrategia para brindar información la inclusión en los kits a entregar de tarjetas que brinden información sobre los teléfonos y lugares de denuncia de violencia contra la mujer.</w:t>
            </w:r>
          </w:p>
          <w:p w14:paraId="5B07B40A" w14:textId="77777777" w:rsidR="007E4FFF" w:rsidRPr="0072493A" w:rsidRDefault="007E4FFF" w:rsidP="007E4FFF">
            <w:pPr>
              <w:spacing w:after="160" w:line="259" w:lineRule="auto"/>
              <w:jc w:val="both"/>
              <w:rPr>
                <w:color w:val="000000" w:themeColor="text1"/>
              </w:rPr>
            </w:pPr>
            <w:r w:rsidRPr="0072493A">
              <w:rPr>
                <w:color w:val="000000" w:themeColor="text1"/>
              </w:rPr>
              <w:lastRenderedPageBreak/>
              <w:t xml:space="preserve">Adicionalmente, el personal de correos tendrá acceso a las personas que residan en el hogar para entrega del medicamento y conocen la zona y las personas que residen en el área de distribución de correspondencia. </w:t>
            </w:r>
            <w:proofErr w:type="spellStart"/>
            <w:r w:rsidRPr="0072493A">
              <w:rPr>
                <w:color w:val="000000" w:themeColor="text1"/>
              </w:rPr>
              <w:t>Por que</w:t>
            </w:r>
            <w:proofErr w:type="spellEnd"/>
            <w:r w:rsidRPr="0072493A">
              <w:rPr>
                <w:color w:val="000000" w:themeColor="text1"/>
              </w:rPr>
              <w:t xml:space="preserve"> se considera que se les puede capacitar para que, sin arriesgar su posición, puedan detectar y/o brindar ayuda de una eventual situación de violencia basada en género contra mujeres de una forma rápida, integral y oportuna, que ayude a las mujeres y las niñas a ponerse a salvo o al menos identificar lugares adonde acudir y contar con un protocolo para que los y las mensajeras pudieran avisar a las autoridades responsables.  Al mismo tiempo también se deberá de cuidar la salud mental del equipo de atención, se contratará un servicio para facilitar el abordaje, atención y prevención de crisis y promover la cultura de autocuidado.</w:t>
            </w:r>
          </w:p>
          <w:p w14:paraId="4505DE79" w14:textId="77777777" w:rsidR="004F693E" w:rsidRPr="007E4FFF" w:rsidRDefault="004F693E" w:rsidP="00AD1727">
            <w:pPr>
              <w:pStyle w:val="Prrafodelista1"/>
              <w:spacing w:line="276" w:lineRule="auto"/>
              <w:ind w:left="0"/>
              <w:jc w:val="both"/>
              <w:rPr>
                <w:rFonts w:eastAsia="Times New Roman" w:cs="Arial"/>
                <w:b/>
                <w:bCs/>
                <w:sz w:val="24"/>
                <w:szCs w:val="24"/>
                <w:lang w:val="es-ES"/>
              </w:rPr>
            </w:pPr>
          </w:p>
          <w:p w14:paraId="4FC022E5" w14:textId="27B244BA" w:rsidR="00AD1727" w:rsidRDefault="00AD1727" w:rsidP="00AD1727">
            <w:pPr>
              <w:pStyle w:val="Prrafodelista1"/>
              <w:spacing w:line="276" w:lineRule="auto"/>
              <w:ind w:left="0"/>
              <w:jc w:val="both"/>
              <w:rPr>
                <w:rFonts w:cs="Arial"/>
                <w:b/>
                <w:bCs/>
                <w:sz w:val="24"/>
                <w:szCs w:val="24"/>
              </w:rPr>
            </w:pPr>
            <w:r w:rsidRPr="00B37DAE">
              <w:rPr>
                <w:rFonts w:eastAsia="Times New Roman" w:cs="Arial"/>
                <w:b/>
                <w:bCs/>
                <w:sz w:val="24"/>
                <w:szCs w:val="24"/>
              </w:rPr>
              <w:t>Objetivo de la consultoría</w:t>
            </w:r>
            <w:r w:rsidR="001139A3">
              <w:rPr>
                <w:rFonts w:cs="Arial"/>
                <w:b/>
                <w:bCs/>
                <w:sz w:val="24"/>
                <w:szCs w:val="24"/>
              </w:rPr>
              <w:t>:</w:t>
            </w:r>
          </w:p>
          <w:p w14:paraId="68173AF4" w14:textId="77777777" w:rsidR="007E4FFF" w:rsidRPr="00A43762" w:rsidRDefault="007E4FFF" w:rsidP="007E4FFF">
            <w:pPr>
              <w:pStyle w:val="Prrafodelista"/>
              <w:numPr>
                <w:ilvl w:val="0"/>
                <w:numId w:val="31"/>
              </w:numPr>
              <w:jc w:val="both"/>
              <w:rPr>
                <w:i/>
                <w:iCs/>
                <w:lang w:val="es-SV" w:eastAsia="en-US"/>
              </w:rPr>
            </w:pPr>
            <w:r w:rsidRPr="00A43762">
              <w:rPr>
                <w:i/>
                <w:iCs/>
                <w:lang w:val="es-SV" w:eastAsia="en-US"/>
              </w:rPr>
              <w:t>Objetivo general</w:t>
            </w:r>
          </w:p>
          <w:p w14:paraId="5E3D847F" w14:textId="77777777" w:rsidR="007E4FFF" w:rsidRPr="00A43762" w:rsidRDefault="007E4FFF" w:rsidP="007E4FFF">
            <w:pPr>
              <w:pStyle w:val="Prrafodelista"/>
              <w:numPr>
                <w:ilvl w:val="0"/>
                <w:numId w:val="32"/>
              </w:numPr>
              <w:jc w:val="both"/>
              <w:rPr>
                <w:lang w:val="es-SV" w:eastAsia="en-US"/>
              </w:rPr>
            </w:pPr>
            <w:r w:rsidRPr="00A43762">
              <w:rPr>
                <w:lang w:val="es-SV" w:eastAsia="en-US"/>
              </w:rPr>
              <w:t xml:space="preserve">Generar capacidades técnicas en Correos de El Salvador, con el fin de fortalecer su identificación y abordaje para casos de violencia contra la mujer. </w:t>
            </w:r>
          </w:p>
          <w:p w14:paraId="7910DE84" w14:textId="77777777" w:rsidR="007E4FFF" w:rsidRPr="00A43762" w:rsidRDefault="007E4FFF" w:rsidP="007E4FFF">
            <w:pPr>
              <w:pStyle w:val="Prrafodelista"/>
              <w:numPr>
                <w:ilvl w:val="0"/>
                <w:numId w:val="31"/>
              </w:numPr>
              <w:jc w:val="both"/>
              <w:rPr>
                <w:i/>
                <w:iCs/>
                <w:lang w:val="es-SV" w:eastAsia="en-US"/>
              </w:rPr>
            </w:pPr>
            <w:r w:rsidRPr="00A43762">
              <w:rPr>
                <w:i/>
                <w:iCs/>
              </w:rPr>
              <w:t>Objetivos específico</w:t>
            </w:r>
            <w:r>
              <w:rPr>
                <w:i/>
                <w:iCs/>
              </w:rPr>
              <w:t>s</w:t>
            </w:r>
          </w:p>
          <w:p w14:paraId="17355AC0" w14:textId="77777777" w:rsidR="007E4FFF" w:rsidRPr="00A43762" w:rsidRDefault="007E4FFF" w:rsidP="007E4FFF">
            <w:pPr>
              <w:pStyle w:val="Prrafodelista"/>
              <w:numPr>
                <w:ilvl w:val="0"/>
                <w:numId w:val="32"/>
              </w:numPr>
              <w:jc w:val="both"/>
              <w:rPr>
                <w:lang w:val="es-SV" w:eastAsia="en-US"/>
              </w:rPr>
            </w:pPr>
            <w:r w:rsidRPr="00A43762">
              <w:rPr>
                <w:lang w:val="es-SV" w:eastAsia="en-US"/>
              </w:rPr>
              <w:t>Contar con una hoja de ruta</w:t>
            </w:r>
            <w:r>
              <w:rPr>
                <w:lang w:val="es-SV" w:eastAsia="en-US"/>
              </w:rPr>
              <w:t>, protocolo con</w:t>
            </w:r>
            <w:r w:rsidRPr="00A43762">
              <w:rPr>
                <w:lang w:val="es-SV" w:eastAsia="en-US"/>
              </w:rPr>
              <w:t xml:space="preserve"> procedim</w:t>
            </w:r>
            <w:r>
              <w:rPr>
                <w:lang w:val="es-SV" w:eastAsia="en-US"/>
              </w:rPr>
              <w:t>ientos a seguir, en caso de identificar casos de violencia contra la mujer, adecuado</w:t>
            </w:r>
            <w:r w:rsidRPr="00A43762">
              <w:rPr>
                <w:lang w:val="es-SV" w:eastAsia="en-US"/>
              </w:rPr>
              <w:t xml:space="preserve"> específicamente para el personal de correos de El Salvador.</w:t>
            </w:r>
          </w:p>
          <w:p w14:paraId="74E747B2" w14:textId="77777777" w:rsidR="007E4FFF" w:rsidRDefault="007E4FFF" w:rsidP="007E4FFF">
            <w:pPr>
              <w:pStyle w:val="Prrafodelista"/>
              <w:numPr>
                <w:ilvl w:val="0"/>
                <w:numId w:val="32"/>
              </w:numPr>
              <w:jc w:val="both"/>
              <w:rPr>
                <w:lang w:val="es-SV" w:eastAsia="en-US"/>
              </w:rPr>
            </w:pPr>
            <w:r w:rsidRPr="00A43762">
              <w:rPr>
                <w:lang w:val="es-SV" w:eastAsia="en-US"/>
              </w:rPr>
              <w:t xml:space="preserve">Capacitar en los mensajeros y mensajeras de Correos de El Salvador sobre que es la violencia contra la mujer, procesos de atención y la respuesta que deberá dar la institución. </w:t>
            </w:r>
          </w:p>
          <w:p w14:paraId="67B67099" w14:textId="77777777" w:rsidR="007E4FFF" w:rsidRPr="005C037E" w:rsidRDefault="007E4FFF" w:rsidP="007E4FFF">
            <w:pPr>
              <w:pStyle w:val="Prrafodelista"/>
              <w:numPr>
                <w:ilvl w:val="0"/>
                <w:numId w:val="32"/>
              </w:numPr>
              <w:autoSpaceDE w:val="0"/>
              <w:autoSpaceDN w:val="0"/>
              <w:adjustRightInd w:val="0"/>
              <w:spacing w:after="61"/>
              <w:jc w:val="both"/>
              <w:rPr>
                <w:rFonts w:cs="Arial"/>
                <w:color w:val="000000"/>
                <w:shd w:val="clear" w:color="auto" w:fill="FFFFFF"/>
                <w:lang w:eastAsia="es-SV"/>
              </w:rPr>
            </w:pPr>
            <w:r>
              <w:rPr>
                <w:rFonts w:cs="Arial"/>
                <w:color w:val="000000"/>
                <w:shd w:val="clear" w:color="auto" w:fill="FFFFFF"/>
                <w:lang w:eastAsia="es-SV"/>
              </w:rPr>
              <w:t>Brindar una jornada de</w:t>
            </w:r>
            <w:r w:rsidRPr="005C037E">
              <w:rPr>
                <w:rFonts w:cs="Arial"/>
                <w:color w:val="000000"/>
                <w:shd w:val="clear" w:color="auto" w:fill="FFFFFF"/>
                <w:lang w:eastAsia="es-SV"/>
              </w:rPr>
              <w:t xml:space="preserve"> </w:t>
            </w:r>
            <w:proofErr w:type="spellStart"/>
            <w:r w:rsidRPr="005C037E">
              <w:rPr>
                <w:rFonts w:cs="Arial"/>
                <w:color w:val="000000"/>
                <w:shd w:val="clear" w:color="auto" w:fill="FFFFFF"/>
                <w:lang w:eastAsia="es-SV"/>
              </w:rPr>
              <w:t>autocuido</w:t>
            </w:r>
            <w:proofErr w:type="spellEnd"/>
            <w:r>
              <w:rPr>
                <w:rFonts w:cs="Arial"/>
                <w:color w:val="000000"/>
                <w:shd w:val="clear" w:color="auto" w:fill="FFFFFF"/>
                <w:lang w:eastAsia="es-SV"/>
              </w:rPr>
              <w:t xml:space="preserve"> en tiempos de COVID-19,</w:t>
            </w:r>
            <w:r w:rsidRPr="005C037E">
              <w:rPr>
                <w:rFonts w:cs="Arial"/>
                <w:color w:val="000000"/>
                <w:shd w:val="clear" w:color="auto" w:fill="FFFFFF"/>
                <w:lang w:eastAsia="es-SV"/>
              </w:rPr>
              <w:t xml:space="preserve"> para el equipo </w:t>
            </w:r>
            <w:r>
              <w:rPr>
                <w:rFonts w:cs="Arial"/>
                <w:color w:val="000000"/>
                <w:shd w:val="clear" w:color="auto" w:fill="FFFFFF"/>
                <w:lang w:eastAsia="es-SV"/>
              </w:rPr>
              <w:t>al equipo de Correos de El Salvador</w:t>
            </w:r>
          </w:p>
          <w:p w14:paraId="4B2447F6" w14:textId="77777777" w:rsidR="00AD1727" w:rsidRDefault="00AD1727" w:rsidP="004F693E">
            <w:pPr>
              <w:pStyle w:val="Default"/>
              <w:jc w:val="both"/>
              <w:rPr>
                <w:rFonts w:cstheme="minorHAnsi"/>
                <w:kern w:val="28"/>
              </w:rPr>
            </w:pPr>
          </w:p>
          <w:p w14:paraId="1DA54365" w14:textId="77777777" w:rsidR="007E4FFF" w:rsidRDefault="007E4FFF" w:rsidP="004F693E">
            <w:pPr>
              <w:pStyle w:val="Default"/>
              <w:jc w:val="both"/>
              <w:rPr>
                <w:rFonts w:cstheme="minorHAnsi"/>
                <w:kern w:val="28"/>
              </w:rPr>
            </w:pPr>
          </w:p>
          <w:p w14:paraId="65AA9D35" w14:textId="49E97E76" w:rsidR="007E4FFF" w:rsidRPr="00F51219" w:rsidRDefault="007E4FFF" w:rsidP="004F693E">
            <w:pPr>
              <w:pStyle w:val="Default"/>
              <w:jc w:val="both"/>
              <w:rPr>
                <w:rFonts w:cstheme="minorHAnsi"/>
                <w:kern w:val="28"/>
              </w:rPr>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0340D88C" w14:textId="77777777" w:rsidR="007E4FFF" w:rsidRPr="005C037E" w:rsidRDefault="007E4FFF" w:rsidP="007E4FFF">
            <w:pPr>
              <w:jc w:val="both"/>
              <w:rPr>
                <w:rFonts w:cs="Arial"/>
                <w:color w:val="000000"/>
                <w:shd w:val="clear" w:color="auto" w:fill="FFFFFF"/>
                <w:lang w:eastAsia="es-SV"/>
              </w:rPr>
            </w:pPr>
            <w:r w:rsidRPr="005C037E">
              <w:rPr>
                <w:rFonts w:cs="Arial"/>
                <w:lang w:eastAsia="es-SV"/>
              </w:rPr>
              <w:t xml:space="preserve">La consultoría se desarrollará por un período de </w:t>
            </w:r>
            <w:r>
              <w:rPr>
                <w:rFonts w:cs="Arial"/>
                <w:lang w:eastAsia="es-SV"/>
              </w:rPr>
              <w:t>4</w:t>
            </w:r>
            <w:r w:rsidRPr="005C037E">
              <w:rPr>
                <w:rFonts w:cs="Arial"/>
                <w:lang w:eastAsia="es-SV"/>
              </w:rPr>
              <w:t>0 días, para</w:t>
            </w:r>
            <w:r w:rsidRPr="005C037E">
              <w:rPr>
                <w:rFonts w:cs="Arial"/>
              </w:rPr>
              <w:t xml:space="preserve"> </w:t>
            </w:r>
            <w:r w:rsidRPr="005C037E">
              <w:rPr>
                <w:rFonts w:cs="Arial"/>
                <w:color w:val="000000"/>
                <w:shd w:val="clear" w:color="auto" w:fill="FFFFFF"/>
                <w:lang w:eastAsia="es-SV"/>
              </w:rPr>
              <w:t>brindar una formación teórica-práctica dirigida al personal antes mencionado. En este per</w:t>
            </w:r>
            <w:r>
              <w:rPr>
                <w:rFonts w:cs="Arial"/>
                <w:color w:val="000000"/>
                <w:shd w:val="clear" w:color="auto" w:fill="FFFFFF"/>
                <w:lang w:eastAsia="es-SV"/>
              </w:rPr>
              <w:t>í</w:t>
            </w:r>
            <w:r w:rsidRPr="005C037E">
              <w:rPr>
                <w:rFonts w:cs="Arial"/>
                <w:color w:val="000000"/>
                <w:shd w:val="clear" w:color="auto" w:fill="FFFFFF"/>
                <w:lang w:eastAsia="es-SV"/>
              </w:rPr>
              <w:t xml:space="preserve">odo, el </w:t>
            </w:r>
            <w:r>
              <w:rPr>
                <w:rFonts w:cs="Arial"/>
                <w:color w:val="000000"/>
                <w:shd w:val="clear" w:color="auto" w:fill="FFFFFF"/>
                <w:lang w:eastAsia="es-SV"/>
              </w:rPr>
              <w:t xml:space="preserve">equipo </w:t>
            </w:r>
            <w:r w:rsidRPr="005C037E">
              <w:rPr>
                <w:rFonts w:cs="Arial"/>
                <w:color w:val="000000"/>
                <w:shd w:val="clear" w:color="auto" w:fill="FFFFFF"/>
                <w:lang w:eastAsia="es-SV"/>
              </w:rPr>
              <w:t>consultor realizará las siguientes actividades:</w:t>
            </w:r>
          </w:p>
          <w:p w14:paraId="69C0189F" w14:textId="77777777" w:rsidR="007E4FFF" w:rsidRPr="005C037E" w:rsidRDefault="007E4FFF" w:rsidP="007E4FFF">
            <w:pPr>
              <w:jc w:val="both"/>
              <w:rPr>
                <w:rFonts w:cs="Arial"/>
                <w:color w:val="000000"/>
                <w:shd w:val="clear" w:color="auto" w:fill="FFFFFF"/>
                <w:lang w:eastAsia="es-SV"/>
              </w:rPr>
            </w:pPr>
          </w:p>
          <w:p w14:paraId="097D7A96" w14:textId="77777777" w:rsidR="007E4FFF"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Pr>
                <w:rFonts w:cs="Arial"/>
                <w:color w:val="000000"/>
                <w:shd w:val="clear" w:color="auto" w:fill="FFFFFF"/>
                <w:lang w:eastAsia="es-SV"/>
              </w:rPr>
              <w:t xml:space="preserve">Las capacitaciones deberán dirigirse específicamente al personal de Correos de El Salvador de las áreas corporativas y correspondencia domiciliar. </w:t>
            </w:r>
          </w:p>
          <w:p w14:paraId="2DD48969" w14:textId="77777777" w:rsidR="007E4FFF"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sidRPr="005C037E">
              <w:rPr>
                <w:rFonts w:cs="Arial"/>
                <w:color w:val="000000"/>
                <w:shd w:val="clear" w:color="auto" w:fill="FFFFFF"/>
                <w:lang w:eastAsia="es-SV"/>
              </w:rPr>
              <w:t>Realizar una reunión inicial, una intermedia y una final con coordinación PNUD /Correos de El Salvador.</w:t>
            </w:r>
            <w:r>
              <w:rPr>
                <w:rFonts w:cs="Arial"/>
                <w:color w:val="000000"/>
                <w:shd w:val="clear" w:color="auto" w:fill="FFFFFF"/>
                <w:lang w:eastAsia="es-SV"/>
              </w:rPr>
              <w:t xml:space="preserve"> </w:t>
            </w:r>
          </w:p>
          <w:p w14:paraId="4DA84E78" w14:textId="77777777" w:rsidR="007E4FFF"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Pr>
                <w:rFonts w:cs="Arial"/>
                <w:color w:val="000000"/>
                <w:shd w:val="clear" w:color="auto" w:fill="FFFFFF"/>
                <w:lang w:eastAsia="es-SV"/>
              </w:rPr>
              <w:t xml:space="preserve">Compilar y realizar un análisis sobre todas las rutas de atención generadas por las instituciones de gobierno, y adecuar una </w:t>
            </w:r>
            <w:proofErr w:type="spellStart"/>
            <w:r>
              <w:rPr>
                <w:rFonts w:cs="Arial"/>
                <w:color w:val="000000"/>
                <w:shd w:val="clear" w:color="auto" w:fill="FFFFFF"/>
                <w:lang w:eastAsia="es-SV"/>
              </w:rPr>
              <w:t>especifica</w:t>
            </w:r>
            <w:proofErr w:type="spellEnd"/>
            <w:r>
              <w:rPr>
                <w:rFonts w:cs="Arial"/>
                <w:color w:val="000000"/>
                <w:shd w:val="clear" w:color="auto" w:fill="FFFFFF"/>
                <w:lang w:eastAsia="es-SV"/>
              </w:rPr>
              <w:t xml:space="preserve"> para Correos de El Salvador. </w:t>
            </w:r>
          </w:p>
          <w:p w14:paraId="4CD73CD1" w14:textId="77777777" w:rsidR="007E4FFF" w:rsidRPr="00EA5680" w:rsidRDefault="007E4FFF" w:rsidP="007E4FFF">
            <w:pPr>
              <w:pStyle w:val="Prrafodelista"/>
              <w:numPr>
                <w:ilvl w:val="0"/>
                <w:numId w:val="33"/>
              </w:numPr>
              <w:jc w:val="both"/>
              <w:rPr>
                <w:rFonts w:cs="Arial"/>
                <w:color w:val="000000"/>
                <w:shd w:val="clear" w:color="auto" w:fill="FFFFFF"/>
                <w:lang w:eastAsia="es-SV"/>
              </w:rPr>
            </w:pPr>
            <w:r w:rsidRPr="00EA5680">
              <w:rPr>
                <w:rFonts w:cs="Arial"/>
                <w:color w:val="000000"/>
                <w:shd w:val="clear" w:color="auto" w:fill="FFFFFF"/>
                <w:lang w:eastAsia="es-SV"/>
              </w:rPr>
              <w:t>Revisar y tomar en cuenta el paquete de servicios esenciales básicos</w:t>
            </w:r>
            <w:r>
              <w:rPr>
                <w:rFonts w:cs="Arial"/>
                <w:color w:val="000000"/>
                <w:shd w:val="clear" w:color="auto" w:fill="FFFFFF"/>
                <w:lang w:eastAsia="es-SV"/>
              </w:rPr>
              <w:t xml:space="preserve"> para la propuesta de protocolo o hoja de ruta disponible en: </w:t>
            </w:r>
            <w:hyperlink r:id="rId15" w:history="1">
              <w:r w:rsidRPr="00CF1D73">
                <w:rPr>
                  <w:rStyle w:val="Hipervnculo"/>
                  <w:rFonts w:cs="Arial"/>
                  <w:shd w:val="clear" w:color="auto" w:fill="FFFFFF"/>
                  <w:lang w:eastAsia="es-SV"/>
                </w:rPr>
                <w:t>https://serviciosesencialesviolencia.org/centro-de-recursos/</w:t>
              </w:r>
            </w:hyperlink>
            <w:r w:rsidRPr="00EA5680">
              <w:rPr>
                <w:rFonts w:cs="Arial"/>
                <w:color w:val="000000"/>
                <w:shd w:val="clear" w:color="auto" w:fill="FFFFFF"/>
                <w:lang w:eastAsia="es-SV"/>
              </w:rPr>
              <w:t>  </w:t>
            </w:r>
          </w:p>
          <w:p w14:paraId="7844F4FD" w14:textId="77777777" w:rsidR="007E4FFF" w:rsidRPr="008278FC" w:rsidRDefault="007E4FFF" w:rsidP="007E4FFF">
            <w:pPr>
              <w:pStyle w:val="Prrafodelista"/>
              <w:numPr>
                <w:ilvl w:val="0"/>
                <w:numId w:val="33"/>
              </w:numPr>
              <w:contextualSpacing w:val="0"/>
              <w:jc w:val="both"/>
              <w:rPr>
                <w:sz w:val="20"/>
                <w:szCs w:val="20"/>
                <w:lang w:val="es-SV" w:eastAsia="en-US"/>
              </w:rPr>
            </w:pPr>
            <w:r w:rsidRPr="008278FC">
              <w:t xml:space="preserve">Diseñar e implementar el proceso de formación para el personal de correos que incluya dos sesiones de </w:t>
            </w:r>
            <w:proofErr w:type="spellStart"/>
            <w:proofErr w:type="gramStart"/>
            <w:r w:rsidRPr="008278FC">
              <w:t>auto-ayuda</w:t>
            </w:r>
            <w:proofErr w:type="spellEnd"/>
            <w:proofErr w:type="gramEnd"/>
            <w:r w:rsidRPr="008278FC">
              <w:t>/salud mental para el personal de correos y un proceso de sensibilización en género y detección y/o captura eventual de información de hechos de violencia contra mujeres y niñas en el hogar.</w:t>
            </w:r>
          </w:p>
          <w:p w14:paraId="087790AA" w14:textId="77777777" w:rsidR="007E4FFF" w:rsidRPr="008278FC" w:rsidRDefault="007E4FFF" w:rsidP="007E4FFF">
            <w:pPr>
              <w:pStyle w:val="Prrafodelista"/>
              <w:numPr>
                <w:ilvl w:val="0"/>
                <w:numId w:val="33"/>
              </w:numPr>
              <w:contextualSpacing w:val="0"/>
              <w:jc w:val="both"/>
            </w:pPr>
            <w:r w:rsidRPr="008278FC">
              <w:lastRenderedPageBreak/>
              <w:t>Diseñar un protocolo de captura de información sobre hechos de violencia contra mujeres y niñas y referencia de casos a instituciones competentes.</w:t>
            </w:r>
          </w:p>
          <w:p w14:paraId="6DF57BE2" w14:textId="77777777" w:rsidR="007E4FFF"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sidRPr="005C037E">
              <w:rPr>
                <w:rFonts w:cs="Arial"/>
                <w:color w:val="000000"/>
                <w:shd w:val="clear" w:color="auto" w:fill="FFFFFF"/>
                <w:lang w:eastAsia="es-SV"/>
              </w:rPr>
              <w:t xml:space="preserve">Facilitar un proceso de formación en pequeños grupos, en base a los horarios rotativos disponibles del equipo en base a las necesidades identificadas (grupo de alrededor de 20 personas), a coordinar con personal de </w:t>
            </w:r>
            <w:r>
              <w:rPr>
                <w:rFonts w:cs="Arial"/>
                <w:color w:val="000000"/>
                <w:shd w:val="clear" w:color="auto" w:fill="FFFFFF"/>
                <w:lang w:eastAsia="es-SV"/>
              </w:rPr>
              <w:t>C</w:t>
            </w:r>
            <w:r w:rsidRPr="005C037E">
              <w:rPr>
                <w:rFonts w:cs="Arial"/>
                <w:color w:val="000000"/>
                <w:shd w:val="clear" w:color="auto" w:fill="FFFFFF"/>
                <w:lang w:eastAsia="es-SV"/>
              </w:rPr>
              <w:t>orreos de El Salvador.</w:t>
            </w:r>
          </w:p>
          <w:p w14:paraId="7D9E7ACB" w14:textId="77777777" w:rsidR="007E4FFF" w:rsidRPr="005C037E"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Pr>
                <w:rFonts w:cs="Arial"/>
                <w:color w:val="000000"/>
                <w:shd w:val="clear" w:color="auto" w:fill="FFFFFF"/>
                <w:lang w:eastAsia="es-SV"/>
              </w:rPr>
              <w:t xml:space="preserve">Las capacitaciones se realizarán los sábados, en las instalaciones de Correos de El Salvador. </w:t>
            </w:r>
          </w:p>
          <w:p w14:paraId="43D9BAF4" w14:textId="77777777" w:rsidR="007E4FFF" w:rsidRPr="005C037E"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sidRPr="005C037E">
              <w:rPr>
                <w:rFonts w:cs="Arial"/>
                <w:color w:val="000000"/>
                <w:shd w:val="clear" w:color="auto" w:fill="FFFFFF"/>
                <w:lang w:eastAsia="es-SV"/>
              </w:rPr>
              <w:t xml:space="preserve">Escribir informe del servicio de formación prestado. </w:t>
            </w:r>
          </w:p>
          <w:p w14:paraId="12E5EA33" w14:textId="77777777" w:rsidR="007E4FFF" w:rsidRPr="005C037E" w:rsidRDefault="007E4FFF" w:rsidP="007E4FFF">
            <w:pPr>
              <w:pStyle w:val="Prrafodelista"/>
              <w:numPr>
                <w:ilvl w:val="0"/>
                <w:numId w:val="33"/>
              </w:numPr>
              <w:autoSpaceDE w:val="0"/>
              <w:autoSpaceDN w:val="0"/>
              <w:adjustRightInd w:val="0"/>
              <w:spacing w:after="61"/>
              <w:jc w:val="both"/>
              <w:rPr>
                <w:rFonts w:cs="Arial"/>
                <w:color w:val="000000"/>
                <w:shd w:val="clear" w:color="auto" w:fill="FFFFFF"/>
                <w:lang w:eastAsia="es-SV"/>
              </w:rPr>
            </w:pPr>
            <w:r w:rsidRPr="005C037E">
              <w:rPr>
                <w:rFonts w:cs="Arial"/>
                <w:color w:val="000000"/>
                <w:shd w:val="clear" w:color="auto" w:fill="FFFFFF"/>
                <w:lang w:eastAsia="es-SV"/>
              </w:rPr>
              <w:t xml:space="preserve">Diseñar metodológica y logísticamente una jornada de cierre de </w:t>
            </w:r>
            <w:proofErr w:type="spellStart"/>
            <w:r w:rsidRPr="005C037E">
              <w:rPr>
                <w:rFonts w:cs="Arial"/>
                <w:color w:val="000000"/>
                <w:shd w:val="clear" w:color="auto" w:fill="FFFFFF"/>
                <w:lang w:eastAsia="es-SV"/>
              </w:rPr>
              <w:t>autocuido</w:t>
            </w:r>
            <w:proofErr w:type="spellEnd"/>
            <w:r w:rsidRPr="005C037E">
              <w:rPr>
                <w:rFonts w:cs="Arial"/>
                <w:color w:val="000000"/>
                <w:shd w:val="clear" w:color="auto" w:fill="FFFFFF"/>
                <w:lang w:eastAsia="es-SV"/>
              </w:rPr>
              <w:t xml:space="preserve"> para el equipo</w:t>
            </w:r>
            <w:r>
              <w:rPr>
                <w:rFonts w:cs="Arial"/>
                <w:color w:val="000000"/>
                <w:shd w:val="clear" w:color="auto" w:fill="FFFFFF"/>
                <w:lang w:eastAsia="es-SV"/>
              </w:rPr>
              <w:t>.</w:t>
            </w:r>
            <w:r w:rsidRPr="005C037E">
              <w:rPr>
                <w:rFonts w:cs="Arial"/>
                <w:color w:val="000000"/>
                <w:shd w:val="clear" w:color="auto" w:fill="FFFFFF"/>
                <w:lang w:eastAsia="es-SV"/>
              </w:rPr>
              <w:t xml:space="preserve"> </w:t>
            </w:r>
          </w:p>
          <w:p w14:paraId="19566BEA" w14:textId="77777777" w:rsidR="007E4FFF" w:rsidRPr="005C037E" w:rsidRDefault="007E4FFF" w:rsidP="007E4FFF">
            <w:pPr>
              <w:pStyle w:val="Prrafodelista"/>
              <w:numPr>
                <w:ilvl w:val="0"/>
                <w:numId w:val="33"/>
              </w:numPr>
              <w:suppressAutoHyphens/>
              <w:autoSpaceDE w:val="0"/>
              <w:autoSpaceDN w:val="0"/>
              <w:adjustRightInd w:val="0"/>
              <w:spacing w:after="61"/>
              <w:jc w:val="both"/>
              <w:rPr>
                <w:rFonts w:cs="Arial"/>
              </w:rPr>
            </w:pPr>
            <w:r w:rsidRPr="005C037E">
              <w:rPr>
                <w:rFonts w:cs="Arial"/>
                <w:color w:val="000000"/>
                <w:shd w:val="clear" w:color="auto" w:fill="FFFFFF"/>
                <w:lang w:eastAsia="es-SV"/>
              </w:rPr>
              <w:t xml:space="preserve">Facilitar la jornada de cierre de </w:t>
            </w:r>
            <w:proofErr w:type="spellStart"/>
            <w:r w:rsidRPr="005C037E">
              <w:rPr>
                <w:rFonts w:cs="Arial"/>
                <w:color w:val="000000"/>
                <w:shd w:val="clear" w:color="auto" w:fill="FFFFFF"/>
                <w:lang w:eastAsia="es-SV"/>
              </w:rPr>
              <w:t>autocuido</w:t>
            </w:r>
            <w:proofErr w:type="spellEnd"/>
            <w:r w:rsidRPr="005C037E">
              <w:rPr>
                <w:rFonts w:cs="Arial"/>
                <w:color w:val="000000"/>
                <w:shd w:val="clear" w:color="auto" w:fill="FFFFFF"/>
                <w:lang w:eastAsia="es-SV"/>
              </w:rPr>
              <w:t xml:space="preserve"> para todo el equipo</w:t>
            </w:r>
            <w:r>
              <w:rPr>
                <w:rFonts w:cs="Arial"/>
                <w:color w:val="000000"/>
                <w:shd w:val="clear" w:color="auto" w:fill="FFFFFF"/>
                <w:lang w:eastAsia="es-SV"/>
              </w:rPr>
              <w:t>.</w:t>
            </w:r>
            <w:r w:rsidRPr="005C037E">
              <w:rPr>
                <w:rFonts w:cs="Arial"/>
                <w:color w:val="000000"/>
                <w:shd w:val="clear" w:color="auto" w:fill="FFFFFF"/>
                <w:lang w:eastAsia="es-SV"/>
              </w:rPr>
              <w:t xml:space="preserve"> </w:t>
            </w:r>
          </w:p>
          <w:p w14:paraId="2376AB21" w14:textId="77777777" w:rsidR="007E4FFF" w:rsidRPr="005C037E" w:rsidRDefault="007E4FFF" w:rsidP="007E4FFF">
            <w:pPr>
              <w:pStyle w:val="Prrafodelista"/>
              <w:numPr>
                <w:ilvl w:val="0"/>
                <w:numId w:val="33"/>
              </w:numPr>
              <w:suppressAutoHyphens/>
              <w:autoSpaceDE w:val="0"/>
              <w:autoSpaceDN w:val="0"/>
              <w:adjustRightInd w:val="0"/>
              <w:spacing w:after="61"/>
              <w:jc w:val="both"/>
              <w:rPr>
                <w:rFonts w:cs="Arial"/>
              </w:rPr>
            </w:pPr>
            <w:r w:rsidRPr="005C037E">
              <w:rPr>
                <w:rFonts w:cs="Arial"/>
                <w:color w:val="000000"/>
                <w:shd w:val="clear" w:color="auto" w:fill="FFFFFF"/>
                <w:lang w:eastAsia="es-SV"/>
              </w:rPr>
              <w:t>Realizar una evaluación final del proceso formativo.</w:t>
            </w:r>
          </w:p>
          <w:p w14:paraId="1A8FD088" w14:textId="77777777" w:rsidR="007E4FFF" w:rsidRPr="005C037E" w:rsidRDefault="007E4FFF" w:rsidP="007E4FFF">
            <w:pPr>
              <w:pStyle w:val="Prrafodelista"/>
              <w:suppressAutoHyphens/>
              <w:autoSpaceDE w:val="0"/>
              <w:autoSpaceDN w:val="0"/>
              <w:adjustRightInd w:val="0"/>
              <w:spacing w:after="61"/>
              <w:rPr>
                <w:rFonts w:cs="Arial"/>
              </w:rPr>
            </w:pPr>
          </w:p>
          <w:p w14:paraId="1A3FA615" w14:textId="77777777" w:rsidR="007E4FFF" w:rsidRPr="005C037E" w:rsidRDefault="007E4FFF" w:rsidP="007E4FFF">
            <w:pPr>
              <w:suppressAutoHyphens/>
              <w:jc w:val="both"/>
              <w:rPr>
                <w:rFonts w:cs="Arial"/>
              </w:rPr>
            </w:pPr>
            <w:r w:rsidRPr="005C037E">
              <w:rPr>
                <w:rFonts w:cs="Arial"/>
              </w:rPr>
              <w:t xml:space="preserve">Considerando que los equipos están brindando de manera rotativa las atenciones, organizando grupos </w:t>
            </w:r>
            <w:proofErr w:type="gramStart"/>
            <w:r w:rsidRPr="005C037E">
              <w:rPr>
                <w:rFonts w:cs="Arial"/>
              </w:rPr>
              <w:t>de acuerdo a</w:t>
            </w:r>
            <w:proofErr w:type="gramEnd"/>
            <w:r w:rsidRPr="005C037E">
              <w:rPr>
                <w:rFonts w:cs="Arial"/>
              </w:rPr>
              <w:t xml:space="preserve"> los horarios conciliados de acuerdo a los turnos, y de manera virtual, la/el consultor/a trabajará bajo horarios flexibles.   La jornada de cierre de </w:t>
            </w:r>
            <w:proofErr w:type="spellStart"/>
            <w:r w:rsidRPr="005C037E">
              <w:rPr>
                <w:rFonts w:cs="Arial"/>
              </w:rPr>
              <w:t>autocuid</w:t>
            </w:r>
            <w:r>
              <w:rPr>
                <w:rFonts w:cs="Arial"/>
              </w:rPr>
              <w:t>o</w:t>
            </w:r>
            <w:proofErr w:type="spellEnd"/>
            <w:r w:rsidRPr="005C037E">
              <w:rPr>
                <w:rFonts w:cs="Arial"/>
              </w:rPr>
              <w:t xml:space="preserve"> al finalizar </w:t>
            </w:r>
            <w:r>
              <w:rPr>
                <w:rFonts w:cs="Arial"/>
              </w:rPr>
              <w:t>la consultoría</w:t>
            </w:r>
            <w:r w:rsidRPr="005C037E">
              <w:rPr>
                <w:rFonts w:cs="Arial"/>
              </w:rPr>
              <w:t>, será dirigida para el equipo responsable de la entrega domiciliar de medicamentos, el cual deberá asumir el costo logístico.</w:t>
            </w:r>
          </w:p>
          <w:p w14:paraId="16D341B5" w14:textId="77777777" w:rsidR="007E4FFF" w:rsidRPr="005C037E" w:rsidRDefault="007E4FFF" w:rsidP="007E4FFF">
            <w:pPr>
              <w:jc w:val="both"/>
              <w:rPr>
                <w:rFonts w:cs="Arial"/>
                <w:b/>
                <w:bCs/>
                <w:lang w:eastAsia="es-SV"/>
              </w:rPr>
            </w:pPr>
          </w:p>
          <w:p w14:paraId="17716CAE" w14:textId="77777777" w:rsidR="004F693E" w:rsidRDefault="004F693E" w:rsidP="00C2690D">
            <w:pPr>
              <w:jc w:val="both"/>
              <w:rPr>
                <w:rFonts w:eastAsia="Times New Roman" w:cs="Arial"/>
                <w:b/>
                <w:sz w:val="24"/>
                <w:szCs w:val="24"/>
              </w:rPr>
            </w:pPr>
          </w:p>
          <w:p w14:paraId="71C1533D" w14:textId="77777777" w:rsidR="004F693E" w:rsidRDefault="004F693E" w:rsidP="00C2690D">
            <w:pPr>
              <w:jc w:val="both"/>
              <w:rPr>
                <w:rFonts w:eastAsia="Times New Roman" w:cs="Arial"/>
                <w:b/>
                <w:sz w:val="24"/>
                <w:szCs w:val="24"/>
              </w:rPr>
            </w:pPr>
          </w:p>
          <w:p w14:paraId="0C245721" w14:textId="7562FE43" w:rsidR="00C2690D" w:rsidRPr="000A41FD" w:rsidRDefault="00C2690D" w:rsidP="00C2690D">
            <w:pPr>
              <w:jc w:val="both"/>
              <w:rPr>
                <w:rFonts w:eastAsia="Times New Roman" w:cs="Arial"/>
                <w:b/>
                <w:sz w:val="24"/>
                <w:szCs w:val="24"/>
              </w:rPr>
            </w:pPr>
            <w:r w:rsidRPr="000A41FD">
              <w:rPr>
                <w:rFonts w:eastAsia="Times New Roman" w:cs="Arial"/>
                <w:b/>
                <w:sz w:val="24"/>
                <w:szCs w:val="24"/>
              </w:rPr>
              <w:t>Productos esperados de la consultoría y fechas de entrega</w:t>
            </w:r>
          </w:p>
          <w:p w14:paraId="1F2CFFBA" w14:textId="50EE4F1C" w:rsidR="002B5A50" w:rsidRDefault="002B5A50" w:rsidP="002B5A50">
            <w:pPr>
              <w:widowControl w:val="0"/>
              <w:overflowPunct w:val="0"/>
              <w:autoSpaceDE w:val="0"/>
              <w:autoSpaceDN w:val="0"/>
              <w:adjustRightInd w:val="0"/>
              <w:jc w:val="both"/>
              <w:rPr>
                <w:rFonts w:eastAsia="Times New Roman" w:cstheme="minorHAnsi"/>
                <w:b/>
                <w:bCs/>
                <w:kern w:val="28"/>
                <w:lang w:val="es-SV" w:bidi="ar-SA"/>
              </w:rPr>
            </w:pPr>
          </w:p>
          <w:tbl>
            <w:tblPr>
              <w:tblStyle w:val="Tablaconcuadrcula1"/>
              <w:tblW w:w="9209" w:type="dxa"/>
              <w:tblLook w:val="04A0" w:firstRow="1" w:lastRow="0" w:firstColumn="1" w:lastColumn="0" w:noHBand="0" w:noVBand="1"/>
            </w:tblPr>
            <w:tblGrid>
              <w:gridCol w:w="988"/>
              <w:gridCol w:w="1275"/>
              <w:gridCol w:w="5245"/>
              <w:gridCol w:w="1701"/>
            </w:tblGrid>
            <w:tr w:rsidR="007E4FFF" w:rsidRPr="00CD77F5" w14:paraId="556F8BE7" w14:textId="77777777" w:rsidTr="00333A06">
              <w:tc>
                <w:tcPr>
                  <w:tcW w:w="988" w:type="dxa"/>
                </w:tcPr>
                <w:p w14:paraId="3909D085" w14:textId="77777777" w:rsidR="007E4FFF" w:rsidRPr="00CD77F5" w:rsidRDefault="007E4FFF" w:rsidP="007E4FFF">
                  <w:pPr>
                    <w:tabs>
                      <w:tab w:val="center" w:pos="935"/>
                    </w:tabs>
                    <w:jc w:val="center"/>
                    <w:rPr>
                      <w:rFonts w:cstheme="minorHAnsi"/>
                      <w:b/>
                      <w:lang w:val="es-MX"/>
                    </w:rPr>
                  </w:pPr>
                  <w:r w:rsidRPr="00CD77F5">
                    <w:rPr>
                      <w:rFonts w:cstheme="minorHAnsi"/>
                      <w:b/>
                      <w:lang w:val="es-MX"/>
                    </w:rPr>
                    <w:t>Pagos</w:t>
                  </w:r>
                </w:p>
              </w:tc>
              <w:tc>
                <w:tcPr>
                  <w:tcW w:w="1275" w:type="dxa"/>
                </w:tcPr>
                <w:p w14:paraId="489160D9" w14:textId="77777777" w:rsidR="007E4FFF" w:rsidRPr="00CD77F5" w:rsidRDefault="007E4FFF" w:rsidP="007E4FFF">
                  <w:pPr>
                    <w:jc w:val="center"/>
                    <w:rPr>
                      <w:rFonts w:cstheme="minorHAnsi"/>
                      <w:b/>
                      <w:lang w:val="es-MX"/>
                    </w:rPr>
                  </w:pPr>
                  <w:r w:rsidRPr="00CD77F5">
                    <w:rPr>
                      <w:rFonts w:cstheme="minorHAnsi"/>
                      <w:b/>
                      <w:lang w:val="es-MX"/>
                    </w:rPr>
                    <w:t>% del costo total</w:t>
                  </w:r>
                </w:p>
              </w:tc>
              <w:tc>
                <w:tcPr>
                  <w:tcW w:w="5245" w:type="dxa"/>
                </w:tcPr>
                <w:p w14:paraId="0C3D3934" w14:textId="77777777" w:rsidR="007E4FFF" w:rsidRPr="00CD77F5" w:rsidRDefault="007E4FFF" w:rsidP="007E4FFF">
                  <w:pPr>
                    <w:jc w:val="center"/>
                    <w:rPr>
                      <w:rFonts w:cstheme="minorHAnsi"/>
                      <w:b/>
                      <w:lang w:val="es-MX"/>
                    </w:rPr>
                  </w:pPr>
                  <w:r w:rsidRPr="00CD77F5">
                    <w:rPr>
                      <w:rFonts w:cstheme="minorHAnsi"/>
                      <w:b/>
                      <w:lang w:val="es-MX"/>
                    </w:rPr>
                    <w:t>Productos</w:t>
                  </w:r>
                </w:p>
              </w:tc>
              <w:tc>
                <w:tcPr>
                  <w:tcW w:w="1701" w:type="dxa"/>
                </w:tcPr>
                <w:p w14:paraId="23C84799" w14:textId="77777777" w:rsidR="007E4FFF" w:rsidRPr="00CD77F5" w:rsidRDefault="007E4FFF" w:rsidP="007E4FFF">
                  <w:pPr>
                    <w:jc w:val="center"/>
                    <w:rPr>
                      <w:rFonts w:cstheme="minorHAnsi"/>
                      <w:b/>
                      <w:lang w:val="es-MX"/>
                    </w:rPr>
                  </w:pPr>
                  <w:r w:rsidRPr="00CD77F5">
                    <w:rPr>
                      <w:rFonts w:cstheme="minorHAnsi"/>
                      <w:b/>
                      <w:lang w:val="es-MX"/>
                    </w:rPr>
                    <w:t>Fechas de entrega y pagos</w:t>
                  </w:r>
                </w:p>
              </w:tc>
            </w:tr>
            <w:tr w:rsidR="007E4FFF" w:rsidRPr="00CD77F5" w14:paraId="78BEC75A" w14:textId="77777777" w:rsidTr="00333A06">
              <w:trPr>
                <w:trHeight w:val="1104"/>
              </w:trPr>
              <w:tc>
                <w:tcPr>
                  <w:tcW w:w="988" w:type="dxa"/>
                  <w:vAlign w:val="center"/>
                </w:tcPr>
                <w:p w14:paraId="3356F629" w14:textId="77777777" w:rsidR="007E4FFF" w:rsidRPr="00CD77F5" w:rsidRDefault="007E4FFF" w:rsidP="007E4FFF">
                  <w:pPr>
                    <w:jc w:val="center"/>
                    <w:rPr>
                      <w:rFonts w:cstheme="minorHAnsi"/>
                    </w:rPr>
                  </w:pPr>
                  <w:r w:rsidRPr="00CD77F5">
                    <w:rPr>
                      <w:rFonts w:cstheme="minorHAnsi"/>
                    </w:rPr>
                    <w:t xml:space="preserve">1er pago </w:t>
                  </w:r>
                </w:p>
              </w:tc>
              <w:tc>
                <w:tcPr>
                  <w:tcW w:w="1275" w:type="dxa"/>
                  <w:vAlign w:val="center"/>
                </w:tcPr>
                <w:p w14:paraId="2A2E432F" w14:textId="77777777" w:rsidR="007E4FFF" w:rsidRPr="00CD77F5" w:rsidRDefault="007E4FFF" w:rsidP="007E4FFF">
                  <w:pPr>
                    <w:jc w:val="center"/>
                    <w:rPr>
                      <w:rFonts w:cstheme="minorHAnsi"/>
                    </w:rPr>
                  </w:pPr>
                  <w:r w:rsidRPr="00CD77F5">
                    <w:rPr>
                      <w:rFonts w:cstheme="minorHAnsi"/>
                    </w:rPr>
                    <w:t>20%</w:t>
                  </w:r>
                </w:p>
              </w:tc>
              <w:tc>
                <w:tcPr>
                  <w:tcW w:w="5245" w:type="dxa"/>
                  <w:vAlign w:val="center"/>
                </w:tcPr>
                <w:p w14:paraId="4BD43612" w14:textId="77777777" w:rsidR="007E4FFF" w:rsidRPr="00CD77F5" w:rsidRDefault="007E4FFF" w:rsidP="007E4FFF">
                  <w:pPr>
                    <w:rPr>
                      <w:rFonts w:cs="Arial"/>
                    </w:rPr>
                  </w:pPr>
                  <w:r w:rsidRPr="00CD77F5">
                    <w:rPr>
                      <w:rFonts w:cs="Arial"/>
                    </w:rPr>
                    <w:t>Producto 1</w:t>
                  </w:r>
                </w:p>
                <w:p w14:paraId="272B1BC5" w14:textId="77777777" w:rsidR="007E4FFF" w:rsidRPr="00CD77F5" w:rsidRDefault="007E4FFF" w:rsidP="007E4FFF">
                  <w:pPr>
                    <w:pStyle w:val="Prrafodelista"/>
                    <w:numPr>
                      <w:ilvl w:val="0"/>
                      <w:numId w:val="35"/>
                    </w:numPr>
                    <w:suppressAutoHyphens/>
                    <w:jc w:val="both"/>
                    <w:rPr>
                      <w:rFonts w:cs="Arial"/>
                      <w:lang w:val="es-MX"/>
                    </w:rPr>
                  </w:pPr>
                  <w:r w:rsidRPr="00CD77F5">
                    <w:t>Diseño del proceso de formación para el personal de correos</w:t>
                  </w:r>
                  <w:r w:rsidRPr="00CD77F5">
                    <w:rPr>
                      <w:rFonts w:cs="Arial"/>
                    </w:rPr>
                    <w:t xml:space="preserve"> </w:t>
                  </w:r>
                </w:p>
              </w:tc>
              <w:tc>
                <w:tcPr>
                  <w:tcW w:w="1701" w:type="dxa"/>
                  <w:vAlign w:val="center"/>
                </w:tcPr>
                <w:p w14:paraId="3BD51621" w14:textId="77777777" w:rsidR="007E4FFF" w:rsidRPr="00CD77F5" w:rsidRDefault="007E4FFF" w:rsidP="007E4FFF">
                  <w:pPr>
                    <w:jc w:val="both"/>
                    <w:rPr>
                      <w:rFonts w:cstheme="minorHAnsi"/>
                    </w:rPr>
                  </w:pPr>
                  <w:r w:rsidRPr="00CD77F5">
                    <w:rPr>
                      <w:rFonts w:cstheme="minorHAnsi"/>
                    </w:rPr>
                    <w:t>10 días después de recibir la orden de inicio.</w:t>
                  </w:r>
                </w:p>
              </w:tc>
            </w:tr>
            <w:tr w:rsidR="007E4FFF" w:rsidRPr="00CD77F5" w14:paraId="74D0B445" w14:textId="77777777" w:rsidTr="00333A06">
              <w:tc>
                <w:tcPr>
                  <w:tcW w:w="988" w:type="dxa"/>
                  <w:vAlign w:val="center"/>
                </w:tcPr>
                <w:p w14:paraId="49F2BFF4" w14:textId="77777777" w:rsidR="007E4FFF" w:rsidRPr="00CD77F5" w:rsidRDefault="007E4FFF" w:rsidP="007E4FFF">
                  <w:pPr>
                    <w:jc w:val="center"/>
                    <w:rPr>
                      <w:rFonts w:cstheme="minorHAnsi"/>
                    </w:rPr>
                  </w:pPr>
                </w:p>
                <w:p w14:paraId="00BAE204" w14:textId="77777777" w:rsidR="007E4FFF" w:rsidRPr="00CD77F5" w:rsidRDefault="007E4FFF" w:rsidP="007E4FFF">
                  <w:pPr>
                    <w:jc w:val="center"/>
                    <w:rPr>
                      <w:rFonts w:cstheme="minorHAnsi"/>
                    </w:rPr>
                  </w:pPr>
                  <w:r w:rsidRPr="00CD77F5">
                    <w:rPr>
                      <w:rFonts w:cstheme="minorHAnsi"/>
                    </w:rPr>
                    <w:t>2do pago</w:t>
                  </w:r>
                </w:p>
                <w:p w14:paraId="1C7D55EC" w14:textId="77777777" w:rsidR="007E4FFF" w:rsidRPr="00CD77F5" w:rsidRDefault="007E4FFF" w:rsidP="007E4FFF">
                  <w:pPr>
                    <w:jc w:val="center"/>
                    <w:rPr>
                      <w:rFonts w:cstheme="minorHAnsi"/>
                    </w:rPr>
                  </w:pPr>
                </w:p>
              </w:tc>
              <w:tc>
                <w:tcPr>
                  <w:tcW w:w="1275" w:type="dxa"/>
                  <w:vAlign w:val="center"/>
                </w:tcPr>
                <w:p w14:paraId="0F56077F" w14:textId="77777777" w:rsidR="007E4FFF" w:rsidRPr="00CD77F5" w:rsidRDefault="007E4FFF" w:rsidP="007E4FFF">
                  <w:pPr>
                    <w:jc w:val="center"/>
                    <w:rPr>
                      <w:rFonts w:cstheme="minorHAnsi"/>
                    </w:rPr>
                  </w:pPr>
                  <w:r w:rsidRPr="00CD77F5">
                    <w:rPr>
                      <w:rFonts w:cstheme="minorHAnsi"/>
                    </w:rPr>
                    <w:t>40%</w:t>
                  </w:r>
                </w:p>
              </w:tc>
              <w:tc>
                <w:tcPr>
                  <w:tcW w:w="5245" w:type="dxa"/>
                  <w:vAlign w:val="center"/>
                </w:tcPr>
                <w:p w14:paraId="726A3A0F" w14:textId="77777777" w:rsidR="007E4FFF" w:rsidRPr="00CD77F5" w:rsidRDefault="007E4FFF" w:rsidP="007E4FFF">
                  <w:pPr>
                    <w:jc w:val="both"/>
                    <w:rPr>
                      <w:rFonts w:cs="Arial"/>
                    </w:rPr>
                  </w:pPr>
                  <w:r w:rsidRPr="00CD77F5">
                    <w:rPr>
                      <w:rFonts w:cs="Arial"/>
                    </w:rPr>
                    <w:t xml:space="preserve">Producto 2 </w:t>
                  </w:r>
                </w:p>
                <w:p w14:paraId="70424C5E" w14:textId="77777777" w:rsidR="007E4FFF" w:rsidRPr="00CD77F5" w:rsidRDefault="007E4FFF" w:rsidP="007E4FFF">
                  <w:pPr>
                    <w:pStyle w:val="Prrafodelista"/>
                    <w:numPr>
                      <w:ilvl w:val="0"/>
                      <w:numId w:val="34"/>
                    </w:numPr>
                    <w:jc w:val="both"/>
                    <w:rPr>
                      <w:rFonts w:cs="Arial"/>
                      <w:lang w:val="es-MX"/>
                    </w:rPr>
                  </w:pPr>
                  <w:r w:rsidRPr="00CD77F5">
                    <w:rPr>
                      <w:rFonts w:cs="Arial"/>
                    </w:rPr>
                    <w:t>D</w:t>
                  </w:r>
                  <w:proofErr w:type="spellStart"/>
                  <w:r w:rsidRPr="00CD77F5">
                    <w:rPr>
                      <w:rFonts w:cs="Arial"/>
                      <w:lang w:val="es-MX"/>
                    </w:rPr>
                    <w:t>iseño</w:t>
                  </w:r>
                  <w:proofErr w:type="spellEnd"/>
                  <w:r w:rsidRPr="00CD77F5">
                    <w:rPr>
                      <w:rFonts w:cs="Arial"/>
                      <w:lang w:val="es-MX"/>
                    </w:rPr>
                    <w:t xml:space="preserve"> de protocolo práctico y herramientas para captura de información y referencia de violencia contra las mujeres y niñas eventualmente conocidos, incluido el testeo de las herramientas.</w:t>
                  </w:r>
                </w:p>
                <w:p w14:paraId="3A789E92" w14:textId="77777777" w:rsidR="007E4FFF" w:rsidRPr="00CD77F5" w:rsidRDefault="007E4FFF" w:rsidP="007E4FFF">
                  <w:pPr>
                    <w:pStyle w:val="Prrafodelista"/>
                    <w:suppressAutoHyphens/>
                    <w:ind w:left="360"/>
                    <w:contextualSpacing w:val="0"/>
                    <w:rPr>
                      <w:rFonts w:cs="Arial"/>
                      <w:lang w:val="es-MX"/>
                    </w:rPr>
                  </w:pPr>
                </w:p>
              </w:tc>
              <w:tc>
                <w:tcPr>
                  <w:tcW w:w="1701" w:type="dxa"/>
                  <w:vAlign w:val="center"/>
                </w:tcPr>
                <w:p w14:paraId="40681A96" w14:textId="77777777" w:rsidR="007E4FFF" w:rsidRPr="00CD77F5" w:rsidRDefault="007E4FFF" w:rsidP="007E4FFF">
                  <w:pPr>
                    <w:jc w:val="both"/>
                    <w:rPr>
                      <w:rFonts w:cstheme="minorHAnsi"/>
                    </w:rPr>
                  </w:pPr>
                  <w:r w:rsidRPr="00CD77F5">
                    <w:rPr>
                      <w:rFonts w:cstheme="minorHAnsi"/>
                    </w:rPr>
                    <w:t>30 días después de recibir el primer producto</w:t>
                  </w:r>
                </w:p>
              </w:tc>
            </w:tr>
            <w:tr w:rsidR="007E4FFF" w:rsidRPr="00CD77F5" w14:paraId="00DA2241" w14:textId="77777777" w:rsidTr="00333A06">
              <w:tc>
                <w:tcPr>
                  <w:tcW w:w="988" w:type="dxa"/>
                  <w:vAlign w:val="center"/>
                </w:tcPr>
                <w:p w14:paraId="05A0BBB9" w14:textId="77777777" w:rsidR="007E4FFF" w:rsidRPr="00CD77F5" w:rsidRDefault="007E4FFF" w:rsidP="007E4FFF">
                  <w:pPr>
                    <w:jc w:val="center"/>
                    <w:rPr>
                      <w:rFonts w:cstheme="minorHAnsi"/>
                    </w:rPr>
                  </w:pPr>
                  <w:r w:rsidRPr="00CD77F5">
                    <w:rPr>
                      <w:rFonts w:cstheme="minorHAnsi"/>
                    </w:rPr>
                    <w:t>3er pago</w:t>
                  </w:r>
                </w:p>
              </w:tc>
              <w:tc>
                <w:tcPr>
                  <w:tcW w:w="1275" w:type="dxa"/>
                  <w:vAlign w:val="center"/>
                </w:tcPr>
                <w:p w14:paraId="024E570B" w14:textId="77777777" w:rsidR="007E4FFF" w:rsidRPr="00CD77F5" w:rsidRDefault="007E4FFF" w:rsidP="007E4FFF">
                  <w:pPr>
                    <w:jc w:val="center"/>
                    <w:rPr>
                      <w:rFonts w:cstheme="minorHAnsi"/>
                    </w:rPr>
                  </w:pPr>
                  <w:r w:rsidRPr="00CD77F5">
                    <w:rPr>
                      <w:rFonts w:cstheme="minorHAnsi"/>
                    </w:rPr>
                    <w:t>40%</w:t>
                  </w:r>
                </w:p>
              </w:tc>
              <w:tc>
                <w:tcPr>
                  <w:tcW w:w="5245" w:type="dxa"/>
                  <w:vAlign w:val="center"/>
                </w:tcPr>
                <w:p w14:paraId="126DE244" w14:textId="77777777" w:rsidR="007E4FFF" w:rsidRPr="00CD77F5" w:rsidRDefault="007E4FFF" w:rsidP="007E4FFF">
                  <w:pPr>
                    <w:rPr>
                      <w:rFonts w:cs="Arial"/>
                    </w:rPr>
                  </w:pPr>
                  <w:r w:rsidRPr="00CD77F5">
                    <w:rPr>
                      <w:rFonts w:cs="Arial"/>
                    </w:rPr>
                    <w:t>Producto 3</w:t>
                  </w:r>
                </w:p>
                <w:p w14:paraId="1C8E170F" w14:textId="77777777" w:rsidR="007E4FFF" w:rsidRPr="00CD77F5" w:rsidRDefault="007E4FFF" w:rsidP="007E4FFF">
                  <w:pPr>
                    <w:pStyle w:val="Prrafodelista"/>
                    <w:numPr>
                      <w:ilvl w:val="0"/>
                      <w:numId w:val="36"/>
                    </w:numPr>
                    <w:suppressAutoHyphens/>
                    <w:rPr>
                      <w:rFonts w:cs="Arial"/>
                      <w:strike/>
                      <w:lang w:val="es-MX"/>
                    </w:rPr>
                  </w:pPr>
                  <w:r w:rsidRPr="00CD77F5">
                    <w:rPr>
                      <w:rFonts w:cs="Arial"/>
                    </w:rPr>
                    <w:t xml:space="preserve">Implementación del proceso de formación, documentado a través de un informe </w:t>
                  </w:r>
                  <w:r w:rsidRPr="00CD77F5">
                    <w:rPr>
                      <w:rFonts w:cs="Arial"/>
                      <w:lang w:val="es-MX"/>
                    </w:rPr>
                    <w:t>de las actividades de formación realizadas (reuniones con coordinación, diagnóstico rápido de necesidades de formación, evaluación de entrada y salida, diseño metodológico de la formación, listas de participantes).</w:t>
                  </w:r>
                </w:p>
                <w:p w14:paraId="12176874" w14:textId="77777777" w:rsidR="007E4FFF" w:rsidRPr="00CD77F5" w:rsidRDefault="007E4FFF" w:rsidP="007E4FFF">
                  <w:pPr>
                    <w:rPr>
                      <w:rFonts w:cs="Arial"/>
                    </w:rPr>
                  </w:pPr>
                </w:p>
              </w:tc>
              <w:tc>
                <w:tcPr>
                  <w:tcW w:w="1701" w:type="dxa"/>
                  <w:vAlign w:val="center"/>
                </w:tcPr>
                <w:p w14:paraId="270EE0FD" w14:textId="77777777" w:rsidR="007E4FFF" w:rsidRPr="00CD77F5" w:rsidRDefault="007E4FFF" w:rsidP="007E4FFF">
                  <w:pPr>
                    <w:jc w:val="both"/>
                    <w:rPr>
                      <w:rFonts w:cstheme="minorHAnsi"/>
                    </w:rPr>
                  </w:pPr>
                  <w:r w:rsidRPr="00CD77F5">
                    <w:rPr>
                      <w:rFonts w:cstheme="minorHAnsi"/>
                    </w:rPr>
                    <w:t>40 días después de recibir el primer producto</w:t>
                  </w:r>
                </w:p>
              </w:tc>
            </w:tr>
          </w:tbl>
          <w:p w14:paraId="615DC0BC" w14:textId="77777777" w:rsidR="007E4FFF" w:rsidRPr="007E4FFF" w:rsidRDefault="007E4FFF" w:rsidP="002B5A50">
            <w:pPr>
              <w:widowControl w:val="0"/>
              <w:overflowPunct w:val="0"/>
              <w:autoSpaceDE w:val="0"/>
              <w:autoSpaceDN w:val="0"/>
              <w:adjustRightInd w:val="0"/>
              <w:jc w:val="both"/>
              <w:rPr>
                <w:rFonts w:eastAsia="Times New Roman" w:cstheme="minorHAnsi"/>
                <w:b/>
                <w:bCs/>
                <w:kern w:val="28"/>
                <w:lang w:bidi="ar-SA"/>
              </w:rPr>
            </w:pPr>
          </w:p>
          <w:p w14:paraId="6AB2C465" w14:textId="77777777" w:rsidR="00277C57" w:rsidRPr="004F693E" w:rsidRDefault="00277C57" w:rsidP="002B5A50">
            <w:pPr>
              <w:widowControl w:val="0"/>
              <w:overflowPunct w:val="0"/>
              <w:autoSpaceDE w:val="0"/>
              <w:autoSpaceDN w:val="0"/>
              <w:adjustRightInd w:val="0"/>
              <w:jc w:val="both"/>
              <w:rPr>
                <w:rFonts w:eastAsia="Times New Roman" w:cstheme="minorHAnsi"/>
                <w:b/>
                <w:bCs/>
                <w:kern w:val="28"/>
                <w:lang w:val="es-ES_tradnl" w:bidi="ar-SA"/>
              </w:rPr>
            </w:pPr>
          </w:p>
          <w:p w14:paraId="65AA9D3C" w14:textId="305B52C7" w:rsidR="00C2690D" w:rsidRPr="00C2690D" w:rsidRDefault="00C2690D" w:rsidP="001F6892">
            <w:pPr>
              <w:widowControl w:val="0"/>
              <w:overflowPunct w:val="0"/>
              <w:autoSpaceDE w:val="0"/>
              <w:autoSpaceDN w:val="0"/>
              <w:adjustRightInd w:val="0"/>
              <w:jc w:val="both"/>
              <w:rPr>
                <w:b/>
              </w:rPr>
            </w:pPr>
          </w:p>
        </w:tc>
      </w:tr>
    </w:tbl>
    <w:p w14:paraId="09A1D858" w14:textId="7BA7B5C1" w:rsidR="007E4FFF" w:rsidRDefault="007E4FFF">
      <w:pPr>
        <w:rPr>
          <w:b/>
        </w:rPr>
      </w:pPr>
    </w:p>
    <w:p w14:paraId="6BF4B747" w14:textId="77777777" w:rsidR="007E4FFF" w:rsidRDefault="007E4FFF">
      <w:pPr>
        <w:rPr>
          <w:b/>
        </w:rPr>
      </w:pPr>
      <w:r>
        <w:rPr>
          <w:b/>
        </w:rPr>
        <w:br w:type="page"/>
      </w:r>
    </w:p>
    <w:p w14:paraId="5C3F18CF" w14:textId="77777777"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9351" w:type="dxa"/>
              <w:tblLook w:val="04A0" w:firstRow="1" w:lastRow="0" w:firstColumn="1" w:lastColumn="0" w:noHBand="0" w:noVBand="1"/>
            </w:tblPr>
            <w:tblGrid>
              <w:gridCol w:w="1413"/>
              <w:gridCol w:w="6154"/>
              <w:gridCol w:w="864"/>
              <w:gridCol w:w="693"/>
            </w:tblGrid>
            <w:tr w:rsidR="007E4FFF" w:rsidRPr="0081315A" w14:paraId="08D3D1EB" w14:textId="77777777" w:rsidTr="00333A06">
              <w:trPr>
                <w:trHeight w:val="300"/>
                <w:tblHeader/>
              </w:trPr>
              <w:tc>
                <w:tcPr>
                  <w:tcW w:w="7763"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B346059" w14:textId="77777777" w:rsidR="007E4FFF" w:rsidRPr="0081315A" w:rsidRDefault="007E4FFF" w:rsidP="007E4FFF">
                  <w:pPr>
                    <w:jc w:val="center"/>
                    <w:rPr>
                      <w:rFonts w:cs="Arial"/>
                      <w:b/>
                      <w:bCs/>
                      <w:color w:val="000000"/>
                      <w:lang w:val="es-GT"/>
                    </w:rPr>
                  </w:pPr>
                  <w:r>
                    <w:rPr>
                      <w:rFonts w:asciiTheme="majorHAnsi" w:hAnsiTheme="majorHAnsi" w:cs="Arial"/>
                      <w:b/>
                      <w:lang w:val="es-GT"/>
                    </w:rPr>
                    <w:br w:type="page"/>
                  </w:r>
                  <w:r w:rsidRPr="0081315A">
                    <w:rPr>
                      <w:rFonts w:cs="Arial"/>
                      <w:b/>
                      <w:bCs/>
                      <w:color w:val="000000"/>
                      <w:lang w:val="es-GT"/>
                    </w:rPr>
                    <w:t>Criterios de Evaluación</w:t>
                  </w:r>
                </w:p>
              </w:tc>
              <w:tc>
                <w:tcPr>
                  <w:tcW w:w="1588"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1360EF95" w14:textId="77777777" w:rsidR="007E4FFF" w:rsidRPr="0081315A" w:rsidRDefault="007E4FFF" w:rsidP="007E4FFF">
                  <w:pPr>
                    <w:jc w:val="center"/>
                    <w:rPr>
                      <w:rFonts w:cs="Arial"/>
                      <w:b/>
                      <w:bCs/>
                      <w:color w:val="000000"/>
                      <w:lang w:val="es-GT"/>
                    </w:rPr>
                  </w:pPr>
                  <w:r w:rsidRPr="0081315A">
                    <w:rPr>
                      <w:rFonts w:cs="Arial"/>
                      <w:b/>
                      <w:bCs/>
                      <w:color w:val="000000"/>
                      <w:lang w:val="es-GT"/>
                    </w:rPr>
                    <w:t xml:space="preserve">Puntuación </w:t>
                  </w:r>
                </w:p>
              </w:tc>
            </w:tr>
            <w:tr w:rsidR="007E4FFF" w:rsidRPr="0081315A" w14:paraId="79D137A2" w14:textId="77777777" w:rsidTr="00333A06">
              <w:trPr>
                <w:trHeight w:val="629"/>
              </w:trPr>
              <w:tc>
                <w:tcPr>
                  <w:tcW w:w="1446" w:type="dxa"/>
                  <w:vMerge w:val="restart"/>
                  <w:tcBorders>
                    <w:top w:val="nil"/>
                    <w:left w:val="single" w:sz="4" w:space="0" w:color="auto"/>
                    <w:right w:val="single" w:sz="4" w:space="0" w:color="auto"/>
                  </w:tcBorders>
                  <w:shd w:val="clear" w:color="auto" w:fill="auto"/>
                  <w:vAlign w:val="center"/>
                  <w:hideMark/>
                </w:tcPr>
                <w:p w14:paraId="4128CCFC" w14:textId="77777777" w:rsidR="007E4FFF" w:rsidRPr="00E64214" w:rsidRDefault="007E4FFF" w:rsidP="007E4FFF">
                  <w:pPr>
                    <w:jc w:val="center"/>
                    <w:rPr>
                      <w:rFonts w:asciiTheme="majorHAnsi" w:hAnsiTheme="majorHAnsi" w:cs="Arial"/>
                      <w:b/>
                      <w:color w:val="000000"/>
                      <w:lang w:val="es-GT"/>
                    </w:rPr>
                  </w:pPr>
                  <w:r w:rsidRPr="00E64214">
                    <w:rPr>
                      <w:rFonts w:asciiTheme="majorHAnsi" w:hAnsiTheme="majorHAnsi" w:cs="Arial"/>
                      <w:b/>
                      <w:color w:val="000000"/>
                      <w:lang w:val="es-GT"/>
                    </w:rPr>
                    <w:t>Formación académica</w:t>
                  </w:r>
                </w:p>
              </w:tc>
              <w:tc>
                <w:tcPr>
                  <w:tcW w:w="6317" w:type="dxa"/>
                  <w:vMerge w:val="restart"/>
                  <w:tcBorders>
                    <w:top w:val="nil"/>
                    <w:left w:val="nil"/>
                    <w:right w:val="single" w:sz="4" w:space="0" w:color="auto"/>
                  </w:tcBorders>
                  <w:shd w:val="clear" w:color="auto" w:fill="auto"/>
                  <w:vAlign w:val="center"/>
                </w:tcPr>
                <w:p w14:paraId="554CA441" w14:textId="77777777" w:rsidR="007E4FFF" w:rsidRPr="00A17453" w:rsidRDefault="007E4FFF" w:rsidP="007E4FFF">
                  <w:pPr>
                    <w:pStyle w:val="Default"/>
                    <w:suppressAutoHyphens/>
                    <w:jc w:val="both"/>
                    <w:rPr>
                      <w:rFonts w:asciiTheme="majorHAnsi" w:hAnsiTheme="majorHAnsi"/>
                      <w:sz w:val="22"/>
                      <w:szCs w:val="22"/>
                      <w:lang w:val="es-SV"/>
                    </w:rPr>
                  </w:pPr>
                  <w:r w:rsidRPr="00A17453">
                    <w:rPr>
                      <w:rFonts w:asciiTheme="minorHAnsi" w:hAnsiTheme="minorHAnsi" w:cs="Arial"/>
                      <w:sz w:val="22"/>
                      <w:szCs w:val="22"/>
                    </w:rPr>
                    <w:t xml:space="preserve">Graduado a nivel universitario en carreras de humanidades y sociales (psicología, sociología, derecho, etc.). </w:t>
                  </w:r>
                </w:p>
                <w:p w14:paraId="7846411A" w14:textId="77777777" w:rsidR="007E4FFF" w:rsidRPr="00A17453" w:rsidRDefault="007E4FFF" w:rsidP="007E4FFF">
                  <w:pPr>
                    <w:pStyle w:val="Default"/>
                    <w:suppressAutoHyphens/>
                    <w:ind w:left="360"/>
                    <w:jc w:val="both"/>
                    <w:rPr>
                      <w:rFonts w:asciiTheme="majorHAnsi" w:hAnsiTheme="majorHAnsi"/>
                      <w:sz w:val="22"/>
                      <w:szCs w:val="22"/>
                      <w:lang w:val="es-SV"/>
                    </w:rPr>
                  </w:pPr>
                  <w:r w:rsidRPr="00A17453">
                    <w:rPr>
                      <w:rFonts w:asciiTheme="majorHAnsi" w:hAnsiTheme="majorHAnsi"/>
                      <w:sz w:val="22"/>
                      <w:szCs w:val="22"/>
                      <w:lang w:val="es-SV"/>
                    </w:rPr>
                    <w:t xml:space="preserve">Licenciatura: 5puntos   </w:t>
                  </w:r>
                </w:p>
                <w:p w14:paraId="3A3C8D70" w14:textId="77777777" w:rsidR="007E4FFF" w:rsidRPr="001857F8" w:rsidRDefault="007E4FFF" w:rsidP="007E4FFF">
                  <w:pPr>
                    <w:suppressAutoHyphens/>
                    <w:ind w:left="360"/>
                    <w:jc w:val="both"/>
                    <w:rPr>
                      <w:rFonts w:asciiTheme="majorHAnsi" w:hAnsiTheme="majorHAnsi"/>
                      <w:lang w:val="es-SV"/>
                    </w:rPr>
                  </w:pPr>
                  <w:r>
                    <w:rPr>
                      <w:rFonts w:asciiTheme="majorHAnsi" w:hAnsiTheme="majorHAnsi"/>
                      <w:lang w:val="es-SV"/>
                    </w:rPr>
                    <w:t>Maestría: 10 puntos</w:t>
                  </w:r>
                </w:p>
                <w:p w14:paraId="400AD96E" w14:textId="77777777" w:rsidR="007E4FFF" w:rsidRPr="001857F8" w:rsidRDefault="007E4FFF" w:rsidP="007E4FFF">
                  <w:pPr>
                    <w:pStyle w:val="Prrafodelista"/>
                    <w:suppressAutoHyphens/>
                    <w:ind w:left="360"/>
                    <w:jc w:val="both"/>
                    <w:rPr>
                      <w:rFonts w:asciiTheme="majorHAnsi" w:hAnsiTheme="majorHAnsi"/>
                      <w:lang w:val="es-SV"/>
                    </w:rPr>
                  </w:pPr>
                  <w:r w:rsidRPr="005706C8">
                    <w:rPr>
                      <w:rFonts w:asciiTheme="majorHAnsi" w:hAnsiTheme="majorHAnsi"/>
                      <w:strike/>
                      <w:lang w:val="es-ES_tradnl"/>
                    </w:rPr>
                    <w:t xml:space="preserve"> </w:t>
                  </w:r>
                </w:p>
              </w:tc>
              <w:tc>
                <w:tcPr>
                  <w:tcW w:w="882" w:type="dxa"/>
                  <w:tcBorders>
                    <w:top w:val="nil"/>
                    <w:left w:val="nil"/>
                    <w:bottom w:val="single" w:sz="4" w:space="0" w:color="auto"/>
                    <w:right w:val="single" w:sz="4" w:space="0" w:color="auto"/>
                  </w:tcBorders>
                  <w:shd w:val="clear" w:color="auto" w:fill="auto"/>
                  <w:noWrap/>
                  <w:vAlign w:val="center"/>
                </w:tcPr>
                <w:p w14:paraId="7B441F55" w14:textId="77777777" w:rsidR="007E4FFF" w:rsidRPr="00E64214" w:rsidRDefault="007E4FFF" w:rsidP="007E4FFF">
                  <w:pPr>
                    <w:jc w:val="center"/>
                    <w:rPr>
                      <w:rFonts w:asciiTheme="majorHAnsi" w:hAnsiTheme="majorHAnsi" w:cs="Arial"/>
                      <w:color w:val="000000"/>
                      <w:lang w:val="es-GT"/>
                    </w:rPr>
                  </w:pPr>
                  <w:r>
                    <w:rPr>
                      <w:rFonts w:asciiTheme="majorHAnsi" w:hAnsiTheme="majorHAnsi" w:cs="Arial"/>
                      <w:color w:val="000000"/>
                      <w:lang w:val="es-GT"/>
                    </w:rPr>
                    <w:t>10</w:t>
                  </w:r>
                </w:p>
              </w:tc>
              <w:tc>
                <w:tcPr>
                  <w:tcW w:w="706" w:type="dxa"/>
                  <w:vMerge w:val="restart"/>
                  <w:tcBorders>
                    <w:top w:val="nil"/>
                    <w:left w:val="single" w:sz="4" w:space="0" w:color="auto"/>
                    <w:right w:val="single" w:sz="4" w:space="0" w:color="auto"/>
                  </w:tcBorders>
                  <w:shd w:val="clear" w:color="auto" w:fill="auto"/>
                  <w:noWrap/>
                  <w:vAlign w:val="center"/>
                </w:tcPr>
                <w:p w14:paraId="7F72FFEE" w14:textId="77777777" w:rsidR="007E4FFF" w:rsidRPr="00E64214" w:rsidRDefault="007E4FFF" w:rsidP="007E4FFF">
                  <w:pPr>
                    <w:jc w:val="center"/>
                    <w:rPr>
                      <w:rFonts w:asciiTheme="majorHAnsi" w:hAnsiTheme="majorHAnsi" w:cs="Arial"/>
                      <w:b/>
                      <w:color w:val="000000"/>
                      <w:lang w:val="es-GT"/>
                    </w:rPr>
                  </w:pPr>
                  <w:r>
                    <w:rPr>
                      <w:rFonts w:asciiTheme="majorHAnsi" w:hAnsiTheme="majorHAnsi" w:cs="Arial"/>
                      <w:b/>
                      <w:color w:val="000000"/>
                      <w:lang w:val="es-GT"/>
                    </w:rPr>
                    <w:t>10</w:t>
                  </w:r>
                </w:p>
              </w:tc>
            </w:tr>
            <w:tr w:rsidR="007E4FFF" w:rsidRPr="0081315A" w14:paraId="31320478" w14:textId="77777777" w:rsidTr="00333A06">
              <w:trPr>
                <w:trHeight w:val="251"/>
              </w:trPr>
              <w:tc>
                <w:tcPr>
                  <w:tcW w:w="1446" w:type="dxa"/>
                  <w:vMerge/>
                  <w:tcBorders>
                    <w:left w:val="single" w:sz="4" w:space="0" w:color="auto"/>
                    <w:bottom w:val="single" w:sz="4" w:space="0" w:color="auto"/>
                    <w:right w:val="single" w:sz="4" w:space="0" w:color="auto"/>
                  </w:tcBorders>
                  <w:shd w:val="clear" w:color="auto" w:fill="auto"/>
                  <w:vAlign w:val="center"/>
                </w:tcPr>
                <w:p w14:paraId="6A502A86" w14:textId="77777777" w:rsidR="007E4FFF" w:rsidRPr="00E64214" w:rsidRDefault="007E4FFF" w:rsidP="007E4FFF">
                  <w:pPr>
                    <w:jc w:val="center"/>
                    <w:rPr>
                      <w:rFonts w:asciiTheme="majorHAnsi" w:hAnsiTheme="majorHAnsi" w:cs="Arial"/>
                      <w:b/>
                      <w:color w:val="000000"/>
                      <w:lang w:val="es-GT"/>
                    </w:rPr>
                  </w:pPr>
                </w:p>
              </w:tc>
              <w:tc>
                <w:tcPr>
                  <w:tcW w:w="6317" w:type="dxa"/>
                  <w:vMerge/>
                  <w:tcBorders>
                    <w:left w:val="nil"/>
                    <w:bottom w:val="single" w:sz="4" w:space="0" w:color="auto"/>
                    <w:right w:val="single" w:sz="4" w:space="0" w:color="auto"/>
                  </w:tcBorders>
                  <w:shd w:val="clear" w:color="auto" w:fill="auto"/>
                  <w:vAlign w:val="center"/>
                </w:tcPr>
                <w:p w14:paraId="207C4D71" w14:textId="77777777" w:rsidR="007E4FFF" w:rsidRPr="005706C8" w:rsidRDefault="007E4FFF" w:rsidP="007E4FFF">
                  <w:pPr>
                    <w:pStyle w:val="Prrafodelista"/>
                    <w:suppressAutoHyphens/>
                    <w:ind w:left="360"/>
                    <w:jc w:val="both"/>
                    <w:rPr>
                      <w:rFonts w:asciiTheme="majorHAnsi" w:hAnsiTheme="majorHAnsi"/>
                      <w:strike/>
                      <w:lang w:val="es-SV"/>
                    </w:rPr>
                  </w:pPr>
                </w:p>
              </w:tc>
              <w:tc>
                <w:tcPr>
                  <w:tcW w:w="882" w:type="dxa"/>
                  <w:tcBorders>
                    <w:top w:val="nil"/>
                    <w:left w:val="nil"/>
                    <w:bottom w:val="single" w:sz="4" w:space="0" w:color="auto"/>
                    <w:right w:val="single" w:sz="4" w:space="0" w:color="auto"/>
                  </w:tcBorders>
                  <w:shd w:val="clear" w:color="auto" w:fill="auto"/>
                  <w:noWrap/>
                  <w:vAlign w:val="center"/>
                </w:tcPr>
                <w:p w14:paraId="5BB3BE11" w14:textId="77777777" w:rsidR="007E4FFF" w:rsidRPr="005706C8" w:rsidRDefault="007E4FFF" w:rsidP="007E4FFF">
                  <w:pPr>
                    <w:jc w:val="center"/>
                    <w:rPr>
                      <w:rFonts w:asciiTheme="majorHAnsi" w:hAnsiTheme="majorHAnsi" w:cs="Arial"/>
                      <w:strike/>
                      <w:color w:val="000000"/>
                      <w:lang w:val="es-GT"/>
                    </w:rPr>
                  </w:pPr>
                </w:p>
              </w:tc>
              <w:tc>
                <w:tcPr>
                  <w:tcW w:w="706" w:type="dxa"/>
                  <w:vMerge/>
                  <w:tcBorders>
                    <w:left w:val="single" w:sz="4" w:space="0" w:color="auto"/>
                    <w:bottom w:val="single" w:sz="4" w:space="0" w:color="auto"/>
                    <w:right w:val="single" w:sz="4" w:space="0" w:color="auto"/>
                  </w:tcBorders>
                  <w:shd w:val="clear" w:color="auto" w:fill="auto"/>
                  <w:noWrap/>
                  <w:vAlign w:val="center"/>
                </w:tcPr>
                <w:p w14:paraId="198F8019" w14:textId="77777777" w:rsidR="007E4FFF" w:rsidRPr="00E64214" w:rsidRDefault="007E4FFF" w:rsidP="007E4FFF">
                  <w:pPr>
                    <w:jc w:val="center"/>
                    <w:rPr>
                      <w:rFonts w:asciiTheme="majorHAnsi" w:hAnsiTheme="majorHAnsi" w:cs="Arial"/>
                      <w:b/>
                      <w:color w:val="000000"/>
                      <w:lang w:val="es-GT"/>
                    </w:rPr>
                  </w:pPr>
                </w:p>
              </w:tc>
            </w:tr>
            <w:tr w:rsidR="007E4FFF" w:rsidRPr="0081315A" w14:paraId="0F05A4C3" w14:textId="77777777" w:rsidTr="00333A06">
              <w:trPr>
                <w:trHeight w:val="543"/>
              </w:trPr>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66E22AB6" w14:textId="77777777" w:rsidR="007E4FFF" w:rsidRPr="00E64214" w:rsidRDefault="007E4FFF" w:rsidP="007E4FFF">
                  <w:pPr>
                    <w:jc w:val="center"/>
                    <w:rPr>
                      <w:rFonts w:asciiTheme="majorHAnsi" w:hAnsiTheme="majorHAnsi" w:cs="Arial"/>
                      <w:b/>
                      <w:color w:val="000000"/>
                      <w:lang w:val="es-GT"/>
                    </w:rPr>
                  </w:pPr>
                  <w:r w:rsidRPr="00E64214">
                    <w:rPr>
                      <w:rFonts w:asciiTheme="majorHAnsi" w:hAnsiTheme="majorHAnsi" w:cs="Arial"/>
                      <w:b/>
                      <w:color w:val="000000"/>
                      <w:lang w:val="es-GT"/>
                    </w:rPr>
                    <w:t>Experiencia profesional</w:t>
                  </w:r>
                </w:p>
              </w:tc>
              <w:tc>
                <w:tcPr>
                  <w:tcW w:w="6317" w:type="dxa"/>
                  <w:tcBorders>
                    <w:top w:val="nil"/>
                    <w:left w:val="nil"/>
                    <w:bottom w:val="single" w:sz="4" w:space="0" w:color="auto"/>
                    <w:right w:val="single" w:sz="4" w:space="0" w:color="auto"/>
                  </w:tcBorders>
                  <w:shd w:val="clear" w:color="auto" w:fill="auto"/>
                  <w:vAlign w:val="center"/>
                </w:tcPr>
                <w:p w14:paraId="0D8D6E06" w14:textId="77777777" w:rsidR="007E4FFF" w:rsidRPr="009000DD" w:rsidRDefault="007E4FFF" w:rsidP="007E4FFF">
                  <w:pPr>
                    <w:suppressAutoHyphens/>
                    <w:jc w:val="both"/>
                    <w:rPr>
                      <w:rFonts w:asciiTheme="majorHAnsi" w:hAnsiTheme="majorHAnsi"/>
                      <w:lang w:val="es-GT"/>
                    </w:rPr>
                  </w:pPr>
                  <w:r w:rsidRPr="009000DD">
                    <w:rPr>
                      <w:rFonts w:cs="Arial"/>
                      <w:color w:val="000000"/>
                      <w:shd w:val="clear" w:color="auto" w:fill="FFFFFF"/>
                      <w:lang w:eastAsia="es-SV"/>
                    </w:rPr>
                    <w:t>Experiencias en la atención en crisis a víctimas de violencia.</w:t>
                  </w:r>
                </w:p>
                <w:p w14:paraId="05C290DC" w14:textId="77777777" w:rsidR="007E4FFF" w:rsidRDefault="007E4FFF" w:rsidP="007E4FFF">
                  <w:pPr>
                    <w:pStyle w:val="Prrafodelista"/>
                    <w:suppressAutoHyphens/>
                    <w:ind w:left="360"/>
                    <w:jc w:val="both"/>
                    <w:rPr>
                      <w:rFonts w:asciiTheme="majorHAnsi" w:hAnsiTheme="majorHAnsi"/>
                      <w:lang w:val="es-GT"/>
                    </w:rPr>
                  </w:pPr>
                  <w:r>
                    <w:rPr>
                      <w:rFonts w:asciiTheme="majorHAnsi" w:hAnsiTheme="majorHAnsi"/>
                      <w:lang w:val="es-GT"/>
                    </w:rPr>
                    <w:t>Menos 3 años: 10 puntos</w:t>
                  </w:r>
                </w:p>
                <w:p w14:paraId="143BEFA3" w14:textId="77777777" w:rsidR="007E4FFF" w:rsidRPr="001857F8" w:rsidRDefault="007E4FFF" w:rsidP="007E4FFF">
                  <w:pPr>
                    <w:pStyle w:val="Prrafodelista"/>
                    <w:suppressAutoHyphens/>
                    <w:ind w:left="360"/>
                    <w:jc w:val="both"/>
                    <w:rPr>
                      <w:rFonts w:asciiTheme="majorHAnsi" w:hAnsiTheme="majorHAnsi"/>
                      <w:lang w:val="es-GT"/>
                    </w:rPr>
                  </w:pPr>
                  <w:r>
                    <w:rPr>
                      <w:rFonts w:asciiTheme="majorHAnsi" w:hAnsiTheme="majorHAnsi"/>
                      <w:lang w:val="es-GT"/>
                    </w:rPr>
                    <w:t xml:space="preserve">Más de 3 años: 15 puntos </w:t>
                  </w:r>
                </w:p>
              </w:tc>
              <w:tc>
                <w:tcPr>
                  <w:tcW w:w="882" w:type="dxa"/>
                  <w:tcBorders>
                    <w:top w:val="nil"/>
                    <w:left w:val="nil"/>
                    <w:bottom w:val="single" w:sz="4" w:space="0" w:color="auto"/>
                    <w:right w:val="single" w:sz="4" w:space="0" w:color="auto"/>
                  </w:tcBorders>
                  <w:shd w:val="clear" w:color="auto" w:fill="auto"/>
                  <w:noWrap/>
                  <w:vAlign w:val="center"/>
                </w:tcPr>
                <w:p w14:paraId="5A64FE08" w14:textId="77777777" w:rsidR="007E4FFF" w:rsidRPr="00E64214" w:rsidRDefault="007E4FFF" w:rsidP="007E4FFF">
                  <w:pPr>
                    <w:jc w:val="center"/>
                    <w:rPr>
                      <w:rFonts w:asciiTheme="majorHAnsi" w:hAnsiTheme="majorHAnsi" w:cs="Arial"/>
                      <w:color w:val="000000"/>
                      <w:lang w:val="es-GT"/>
                    </w:rPr>
                  </w:pPr>
                  <w:r>
                    <w:rPr>
                      <w:rFonts w:asciiTheme="majorHAnsi" w:hAnsiTheme="majorHAnsi" w:cs="Arial"/>
                      <w:color w:val="000000"/>
                      <w:lang w:val="es-GT"/>
                    </w:rPr>
                    <w:t>10</w:t>
                  </w:r>
                </w:p>
              </w:tc>
              <w:tc>
                <w:tcPr>
                  <w:tcW w:w="706" w:type="dxa"/>
                  <w:vMerge w:val="restart"/>
                  <w:tcBorders>
                    <w:top w:val="nil"/>
                    <w:left w:val="single" w:sz="4" w:space="0" w:color="auto"/>
                    <w:right w:val="single" w:sz="4" w:space="0" w:color="auto"/>
                  </w:tcBorders>
                  <w:shd w:val="clear" w:color="auto" w:fill="auto"/>
                  <w:noWrap/>
                  <w:vAlign w:val="center"/>
                </w:tcPr>
                <w:p w14:paraId="6F724D20" w14:textId="77777777" w:rsidR="007E4FFF" w:rsidRPr="00E64214" w:rsidRDefault="007E4FFF" w:rsidP="007E4FFF">
                  <w:pPr>
                    <w:jc w:val="center"/>
                    <w:rPr>
                      <w:rFonts w:asciiTheme="majorHAnsi" w:hAnsiTheme="majorHAnsi" w:cs="Arial"/>
                      <w:b/>
                      <w:color w:val="000000"/>
                      <w:lang w:val="es-GT"/>
                    </w:rPr>
                  </w:pPr>
                  <w:r>
                    <w:rPr>
                      <w:rFonts w:asciiTheme="majorHAnsi" w:hAnsiTheme="majorHAnsi" w:cs="Arial"/>
                      <w:b/>
                      <w:color w:val="000000"/>
                      <w:lang w:val="es-GT"/>
                    </w:rPr>
                    <w:t>40</w:t>
                  </w:r>
                </w:p>
              </w:tc>
            </w:tr>
            <w:tr w:rsidR="007E4FFF" w:rsidRPr="0081315A" w14:paraId="380663DD" w14:textId="77777777" w:rsidTr="00333A06">
              <w:trPr>
                <w:trHeight w:val="543"/>
              </w:trPr>
              <w:tc>
                <w:tcPr>
                  <w:tcW w:w="1446" w:type="dxa"/>
                  <w:vMerge/>
                  <w:tcBorders>
                    <w:top w:val="nil"/>
                    <w:left w:val="single" w:sz="4" w:space="0" w:color="auto"/>
                    <w:bottom w:val="single" w:sz="4" w:space="0" w:color="auto"/>
                    <w:right w:val="single" w:sz="4" w:space="0" w:color="auto"/>
                  </w:tcBorders>
                  <w:shd w:val="clear" w:color="auto" w:fill="auto"/>
                  <w:vAlign w:val="center"/>
                </w:tcPr>
                <w:p w14:paraId="668E821D" w14:textId="77777777" w:rsidR="007E4FFF" w:rsidRPr="00E64214" w:rsidRDefault="007E4FFF" w:rsidP="007E4FFF">
                  <w:pPr>
                    <w:jc w:val="center"/>
                    <w:rPr>
                      <w:rFonts w:asciiTheme="majorHAnsi" w:hAnsiTheme="majorHAnsi" w:cs="Arial"/>
                      <w:b/>
                      <w:color w:val="000000"/>
                      <w:lang w:val="es-GT"/>
                    </w:rPr>
                  </w:pPr>
                </w:p>
              </w:tc>
              <w:tc>
                <w:tcPr>
                  <w:tcW w:w="6317" w:type="dxa"/>
                  <w:tcBorders>
                    <w:top w:val="nil"/>
                    <w:left w:val="nil"/>
                    <w:bottom w:val="single" w:sz="4" w:space="0" w:color="auto"/>
                    <w:right w:val="single" w:sz="4" w:space="0" w:color="auto"/>
                  </w:tcBorders>
                  <w:shd w:val="clear" w:color="auto" w:fill="auto"/>
                  <w:vAlign w:val="center"/>
                </w:tcPr>
                <w:p w14:paraId="042271FF" w14:textId="77777777" w:rsidR="007E4FFF" w:rsidRPr="009000DD" w:rsidRDefault="007E4FFF" w:rsidP="007E4FFF">
                  <w:pPr>
                    <w:suppressAutoHyphens/>
                    <w:jc w:val="both"/>
                    <w:rPr>
                      <w:rFonts w:cs="Arial"/>
                      <w:color w:val="000000"/>
                      <w:shd w:val="clear" w:color="auto" w:fill="FFFFFF"/>
                      <w:lang w:eastAsia="es-SV"/>
                    </w:rPr>
                  </w:pPr>
                  <w:r w:rsidRPr="009000DD">
                    <w:rPr>
                      <w:rFonts w:cs="Arial"/>
                    </w:rPr>
                    <w:t>Experiencia en la detección de signos de violencia contra las mujeres o niñas (al menos 3 años de experiencia en la atención a víctimas)</w:t>
                  </w:r>
                </w:p>
                <w:p w14:paraId="387C06D9" w14:textId="77777777" w:rsidR="007E4FFF" w:rsidRDefault="007E4FFF" w:rsidP="007E4FFF">
                  <w:pPr>
                    <w:pStyle w:val="Prrafodelista"/>
                    <w:suppressAutoHyphens/>
                    <w:ind w:left="360"/>
                    <w:jc w:val="both"/>
                    <w:rPr>
                      <w:rFonts w:asciiTheme="majorHAnsi" w:hAnsiTheme="majorHAnsi"/>
                      <w:lang w:val="es-GT"/>
                    </w:rPr>
                  </w:pPr>
                  <w:r>
                    <w:rPr>
                      <w:rFonts w:asciiTheme="majorHAnsi" w:hAnsiTheme="majorHAnsi"/>
                      <w:lang w:val="es-GT"/>
                    </w:rPr>
                    <w:t>Menos 3 años: 5 puntos</w:t>
                  </w:r>
                </w:p>
                <w:p w14:paraId="091F8A0D" w14:textId="77777777" w:rsidR="007E4FFF" w:rsidRPr="004377CB" w:rsidRDefault="007E4FFF" w:rsidP="007E4FFF">
                  <w:pPr>
                    <w:pStyle w:val="Prrafodelista"/>
                    <w:suppressAutoHyphens/>
                    <w:ind w:left="360"/>
                    <w:jc w:val="both"/>
                    <w:rPr>
                      <w:rFonts w:cs="Arial"/>
                      <w:color w:val="000000"/>
                      <w:shd w:val="clear" w:color="auto" w:fill="FFFFFF"/>
                      <w:lang w:eastAsia="es-SV"/>
                    </w:rPr>
                  </w:pPr>
                  <w:r>
                    <w:rPr>
                      <w:rFonts w:asciiTheme="majorHAnsi" w:hAnsiTheme="majorHAnsi"/>
                      <w:lang w:val="es-GT"/>
                    </w:rPr>
                    <w:t>Más de 3 años: 10 puntos</w:t>
                  </w:r>
                </w:p>
              </w:tc>
              <w:tc>
                <w:tcPr>
                  <w:tcW w:w="882" w:type="dxa"/>
                  <w:tcBorders>
                    <w:top w:val="nil"/>
                    <w:left w:val="nil"/>
                    <w:bottom w:val="single" w:sz="4" w:space="0" w:color="auto"/>
                    <w:right w:val="single" w:sz="4" w:space="0" w:color="auto"/>
                  </w:tcBorders>
                  <w:shd w:val="clear" w:color="auto" w:fill="auto"/>
                  <w:noWrap/>
                  <w:vAlign w:val="center"/>
                </w:tcPr>
                <w:p w14:paraId="19FFD8AF" w14:textId="77777777" w:rsidR="007E4FFF" w:rsidRDefault="007E4FFF" w:rsidP="007E4FFF">
                  <w:pPr>
                    <w:jc w:val="center"/>
                    <w:rPr>
                      <w:rFonts w:asciiTheme="majorHAnsi" w:hAnsiTheme="majorHAnsi" w:cs="Arial"/>
                      <w:color w:val="000000"/>
                      <w:lang w:val="es-GT"/>
                    </w:rPr>
                  </w:pPr>
                  <w:r>
                    <w:rPr>
                      <w:rFonts w:asciiTheme="majorHAnsi" w:hAnsiTheme="majorHAnsi" w:cs="Arial"/>
                      <w:color w:val="000000"/>
                      <w:lang w:val="es-GT"/>
                    </w:rPr>
                    <w:t>10</w:t>
                  </w:r>
                </w:p>
              </w:tc>
              <w:tc>
                <w:tcPr>
                  <w:tcW w:w="706" w:type="dxa"/>
                  <w:vMerge/>
                  <w:tcBorders>
                    <w:top w:val="nil"/>
                    <w:left w:val="single" w:sz="4" w:space="0" w:color="auto"/>
                    <w:right w:val="single" w:sz="4" w:space="0" w:color="auto"/>
                  </w:tcBorders>
                  <w:shd w:val="clear" w:color="auto" w:fill="auto"/>
                  <w:noWrap/>
                  <w:vAlign w:val="center"/>
                </w:tcPr>
                <w:p w14:paraId="072881C0" w14:textId="77777777" w:rsidR="007E4FFF" w:rsidRDefault="007E4FFF" w:rsidP="007E4FFF">
                  <w:pPr>
                    <w:jc w:val="center"/>
                    <w:rPr>
                      <w:rFonts w:asciiTheme="majorHAnsi" w:hAnsiTheme="majorHAnsi" w:cs="Arial"/>
                      <w:b/>
                      <w:color w:val="000000"/>
                      <w:lang w:val="es-GT"/>
                    </w:rPr>
                  </w:pPr>
                </w:p>
              </w:tc>
            </w:tr>
            <w:tr w:rsidR="007E4FFF" w:rsidRPr="0081315A" w14:paraId="2B36162C" w14:textId="77777777" w:rsidTr="00333A06">
              <w:trPr>
                <w:trHeight w:val="412"/>
              </w:trPr>
              <w:tc>
                <w:tcPr>
                  <w:tcW w:w="1446" w:type="dxa"/>
                  <w:vMerge/>
                  <w:tcBorders>
                    <w:top w:val="nil"/>
                    <w:left w:val="single" w:sz="4" w:space="0" w:color="auto"/>
                    <w:bottom w:val="single" w:sz="4" w:space="0" w:color="auto"/>
                    <w:right w:val="single" w:sz="4" w:space="0" w:color="auto"/>
                  </w:tcBorders>
                  <w:vAlign w:val="center"/>
                </w:tcPr>
                <w:p w14:paraId="6831E934" w14:textId="77777777" w:rsidR="007E4FFF" w:rsidRPr="00E64214" w:rsidRDefault="007E4FFF" w:rsidP="007E4FFF">
                  <w:pPr>
                    <w:rPr>
                      <w:rFonts w:asciiTheme="majorHAnsi" w:hAnsiTheme="majorHAnsi" w:cs="Arial"/>
                      <w:color w:val="000000"/>
                      <w:lang w:val="es-GT"/>
                    </w:rPr>
                  </w:pPr>
                </w:p>
              </w:tc>
              <w:tc>
                <w:tcPr>
                  <w:tcW w:w="6317" w:type="dxa"/>
                  <w:tcBorders>
                    <w:top w:val="nil"/>
                    <w:left w:val="nil"/>
                    <w:bottom w:val="single" w:sz="4" w:space="0" w:color="auto"/>
                    <w:right w:val="single" w:sz="4" w:space="0" w:color="auto"/>
                  </w:tcBorders>
                  <w:shd w:val="clear" w:color="auto" w:fill="auto"/>
                  <w:noWrap/>
                  <w:vAlign w:val="center"/>
                </w:tcPr>
                <w:p w14:paraId="5DCC5A83" w14:textId="77777777" w:rsidR="007E4FFF" w:rsidRPr="009000DD" w:rsidRDefault="007E4FFF" w:rsidP="007E4FFF">
                  <w:pPr>
                    <w:suppressAutoHyphens/>
                    <w:jc w:val="both"/>
                    <w:rPr>
                      <w:rFonts w:asciiTheme="majorHAnsi" w:hAnsiTheme="majorHAnsi"/>
                      <w:lang w:val="es-GT"/>
                    </w:rPr>
                  </w:pPr>
                  <w:r w:rsidRPr="009000DD">
                    <w:rPr>
                      <w:rFonts w:cs="Arial"/>
                      <w:color w:val="000000"/>
                      <w:shd w:val="clear" w:color="auto" w:fill="FFFFFF"/>
                      <w:lang w:val="es-GT" w:eastAsia="es-SV"/>
                    </w:rPr>
                    <w:t xml:space="preserve">Experiencia en diseño y aplicación de metodología de </w:t>
                  </w:r>
                  <w:proofErr w:type="spellStart"/>
                  <w:r w:rsidRPr="009000DD">
                    <w:rPr>
                      <w:rFonts w:cs="Arial"/>
                      <w:color w:val="000000"/>
                      <w:shd w:val="clear" w:color="auto" w:fill="FFFFFF"/>
                      <w:lang w:val="es-GT" w:eastAsia="es-SV"/>
                    </w:rPr>
                    <w:t>autocuido</w:t>
                  </w:r>
                  <w:proofErr w:type="spellEnd"/>
                  <w:r w:rsidRPr="009000DD">
                    <w:rPr>
                      <w:rFonts w:cs="Arial"/>
                      <w:color w:val="000000"/>
                      <w:shd w:val="clear" w:color="auto" w:fill="FFFFFF"/>
                      <w:lang w:eastAsia="es-SV"/>
                    </w:rPr>
                    <w:t xml:space="preserve"> </w:t>
                  </w:r>
                </w:p>
                <w:p w14:paraId="03B93FA4" w14:textId="77777777" w:rsidR="007E4FFF" w:rsidRDefault="007E4FFF" w:rsidP="007E4FFF">
                  <w:pPr>
                    <w:pStyle w:val="Prrafodelista"/>
                    <w:suppressAutoHyphens/>
                    <w:ind w:left="360"/>
                    <w:jc w:val="both"/>
                    <w:rPr>
                      <w:rFonts w:asciiTheme="majorHAnsi" w:hAnsiTheme="majorHAnsi"/>
                      <w:lang w:val="es-GT"/>
                    </w:rPr>
                  </w:pPr>
                  <w:r>
                    <w:rPr>
                      <w:rFonts w:asciiTheme="majorHAnsi" w:hAnsiTheme="majorHAnsi"/>
                      <w:lang w:val="es-GT"/>
                    </w:rPr>
                    <w:t xml:space="preserve">Menos de 2 experiencias: 0 punto </w:t>
                  </w:r>
                </w:p>
                <w:p w14:paraId="74CB2734" w14:textId="77777777" w:rsidR="007E4FFF" w:rsidRPr="001857F8" w:rsidRDefault="007E4FFF" w:rsidP="007E4FFF">
                  <w:pPr>
                    <w:pStyle w:val="Prrafodelista"/>
                    <w:suppressAutoHyphens/>
                    <w:ind w:left="360"/>
                    <w:jc w:val="both"/>
                    <w:rPr>
                      <w:rFonts w:asciiTheme="majorHAnsi" w:hAnsiTheme="majorHAnsi"/>
                      <w:lang w:val="es-GT"/>
                    </w:rPr>
                  </w:pPr>
                  <w:r>
                    <w:rPr>
                      <w:rFonts w:asciiTheme="majorHAnsi" w:hAnsiTheme="majorHAnsi"/>
                      <w:lang w:val="es-GT"/>
                    </w:rPr>
                    <w:t xml:space="preserve">2 o más experiencias: 5 punto </w:t>
                  </w:r>
                </w:p>
              </w:tc>
              <w:tc>
                <w:tcPr>
                  <w:tcW w:w="882" w:type="dxa"/>
                  <w:tcBorders>
                    <w:top w:val="nil"/>
                    <w:left w:val="nil"/>
                    <w:bottom w:val="single" w:sz="4" w:space="0" w:color="auto"/>
                    <w:right w:val="single" w:sz="4" w:space="0" w:color="auto"/>
                  </w:tcBorders>
                  <w:shd w:val="clear" w:color="auto" w:fill="auto"/>
                  <w:noWrap/>
                  <w:vAlign w:val="center"/>
                </w:tcPr>
                <w:p w14:paraId="30ABF1AC" w14:textId="77777777" w:rsidR="007E4FFF" w:rsidRPr="00E64214" w:rsidRDefault="007E4FFF" w:rsidP="007E4FFF">
                  <w:pPr>
                    <w:jc w:val="center"/>
                    <w:rPr>
                      <w:rFonts w:asciiTheme="majorHAnsi" w:hAnsiTheme="majorHAnsi" w:cs="Arial"/>
                      <w:color w:val="000000"/>
                      <w:lang w:val="es-GT"/>
                    </w:rPr>
                  </w:pPr>
                  <w:r>
                    <w:rPr>
                      <w:rFonts w:asciiTheme="majorHAnsi" w:hAnsiTheme="majorHAnsi" w:cs="Arial"/>
                      <w:color w:val="000000"/>
                      <w:lang w:val="es-GT"/>
                    </w:rPr>
                    <w:t>5</w:t>
                  </w:r>
                </w:p>
              </w:tc>
              <w:tc>
                <w:tcPr>
                  <w:tcW w:w="706" w:type="dxa"/>
                  <w:vMerge/>
                  <w:tcBorders>
                    <w:left w:val="single" w:sz="4" w:space="0" w:color="auto"/>
                    <w:right w:val="single" w:sz="4" w:space="0" w:color="auto"/>
                  </w:tcBorders>
                  <w:vAlign w:val="center"/>
                </w:tcPr>
                <w:p w14:paraId="4F633005" w14:textId="77777777" w:rsidR="007E4FFF" w:rsidRPr="00E64214" w:rsidRDefault="007E4FFF" w:rsidP="007E4FFF">
                  <w:pPr>
                    <w:rPr>
                      <w:rFonts w:asciiTheme="majorHAnsi" w:hAnsiTheme="majorHAnsi" w:cs="Arial"/>
                      <w:color w:val="000000"/>
                      <w:lang w:val="es-GT"/>
                    </w:rPr>
                  </w:pPr>
                </w:p>
              </w:tc>
            </w:tr>
            <w:tr w:rsidR="007E4FFF" w:rsidRPr="0081315A" w14:paraId="45939E59" w14:textId="77777777" w:rsidTr="00333A06">
              <w:trPr>
                <w:trHeight w:val="412"/>
              </w:trPr>
              <w:tc>
                <w:tcPr>
                  <w:tcW w:w="1446" w:type="dxa"/>
                  <w:tcBorders>
                    <w:top w:val="nil"/>
                    <w:left w:val="single" w:sz="4" w:space="0" w:color="auto"/>
                    <w:bottom w:val="single" w:sz="4" w:space="0" w:color="auto"/>
                    <w:right w:val="single" w:sz="4" w:space="0" w:color="auto"/>
                  </w:tcBorders>
                  <w:vAlign w:val="center"/>
                </w:tcPr>
                <w:p w14:paraId="54FD4E1B" w14:textId="77777777" w:rsidR="007E4FFF" w:rsidRPr="00E64214" w:rsidRDefault="007E4FFF" w:rsidP="007E4FFF">
                  <w:pPr>
                    <w:rPr>
                      <w:rFonts w:asciiTheme="majorHAnsi" w:hAnsiTheme="majorHAnsi" w:cs="Arial"/>
                      <w:color w:val="000000"/>
                      <w:lang w:val="es-GT"/>
                    </w:rPr>
                  </w:pPr>
                </w:p>
              </w:tc>
              <w:tc>
                <w:tcPr>
                  <w:tcW w:w="6317" w:type="dxa"/>
                  <w:tcBorders>
                    <w:top w:val="nil"/>
                    <w:left w:val="nil"/>
                    <w:bottom w:val="single" w:sz="4" w:space="0" w:color="auto"/>
                    <w:right w:val="single" w:sz="4" w:space="0" w:color="auto"/>
                  </w:tcBorders>
                  <w:shd w:val="clear" w:color="auto" w:fill="auto"/>
                  <w:noWrap/>
                  <w:vAlign w:val="center"/>
                </w:tcPr>
                <w:p w14:paraId="14AA3D86" w14:textId="77777777" w:rsidR="007E4FFF" w:rsidRPr="009000DD" w:rsidRDefault="007E4FFF" w:rsidP="007E4FFF">
                  <w:pPr>
                    <w:suppressAutoHyphens/>
                    <w:jc w:val="both"/>
                    <w:rPr>
                      <w:rFonts w:cs="Arial"/>
                      <w:color w:val="000000"/>
                      <w:shd w:val="clear" w:color="auto" w:fill="FFFFFF"/>
                      <w:lang w:val="es-GT" w:eastAsia="es-SV"/>
                    </w:rPr>
                  </w:pPr>
                  <w:r w:rsidRPr="009000DD">
                    <w:rPr>
                      <w:rFonts w:cs="Arial"/>
                      <w:color w:val="000000"/>
                      <w:shd w:val="clear" w:color="auto" w:fill="FFFFFF"/>
                      <w:lang w:val="es-GT" w:eastAsia="es-SV"/>
                    </w:rPr>
                    <w:t>Experiencia en el desarrollo de procesos de formación en género</w:t>
                  </w:r>
                </w:p>
                <w:p w14:paraId="6206FDBE" w14:textId="77777777" w:rsidR="007E4FFF" w:rsidRDefault="007E4FFF" w:rsidP="007E4FFF">
                  <w:pPr>
                    <w:pStyle w:val="Prrafodelista"/>
                    <w:suppressAutoHyphens/>
                    <w:ind w:left="360"/>
                    <w:jc w:val="both"/>
                    <w:rPr>
                      <w:rFonts w:cs="Arial"/>
                      <w:color w:val="000000"/>
                      <w:shd w:val="clear" w:color="auto" w:fill="FFFFFF"/>
                      <w:lang w:val="es-GT" w:eastAsia="es-SV"/>
                    </w:rPr>
                  </w:pPr>
                  <w:r>
                    <w:rPr>
                      <w:rFonts w:cs="Arial"/>
                      <w:color w:val="000000"/>
                      <w:shd w:val="clear" w:color="auto" w:fill="FFFFFF"/>
                      <w:lang w:val="es-GT" w:eastAsia="es-SV"/>
                    </w:rPr>
                    <w:t>Menos de 2: 0 puntos</w:t>
                  </w:r>
                </w:p>
                <w:p w14:paraId="4141477A" w14:textId="77777777" w:rsidR="007E4FFF" w:rsidRPr="009000DD" w:rsidRDefault="007E4FFF" w:rsidP="007E4FFF">
                  <w:pPr>
                    <w:pStyle w:val="Prrafodelista"/>
                    <w:suppressAutoHyphens/>
                    <w:ind w:left="360"/>
                    <w:jc w:val="both"/>
                    <w:rPr>
                      <w:rFonts w:cs="Arial"/>
                      <w:color w:val="000000"/>
                      <w:shd w:val="clear" w:color="auto" w:fill="FFFFFF"/>
                      <w:lang w:val="es-GT" w:eastAsia="es-SV"/>
                    </w:rPr>
                  </w:pPr>
                  <w:r>
                    <w:rPr>
                      <w:rFonts w:cs="Arial"/>
                      <w:color w:val="000000"/>
                      <w:shd w:val="clear" w:color="auto" w:fill="FFFFFF"/>
                      <w:lang w:val="es-GT" w:eastAsia="es-SV"/>
                    </w:rPr>
                    <w:t>2 o más: 5</w:t>
                  </w:r>
                </w:p>
              </w:tc>
              <w:tc>
                <w:tcPr>
                  <w:tcW w:w="882" w:type="dxa"/>
                  <w:tcBorders>
                    <w:top w:val="nil"/>
                    <w:left w:val="nil"/>
                    <w:bottom w:val="single" w:sz="4" w:space="0" w:color="auto"/>
                    <w:right w:val="single" w:sz="4" w:space="0" w:color="auto"/>
                  </w:tcBorders>
                  <w:shd w:val="clear" w:color="auto" w:fill="auto"/>
                  <w:noWrap/>
                  <w:vAlign w:val="center"/>
                </w:tcPr>
                <w:p w14:paraId="005FEAEA" w14:textId="77777777" w:rsidR="007E4FFF" w:rsidRDefault="007E4FFF" w:rsidP="007E4FFF">
                  <w:pPr>
                    <w:jc w:val="center"/>
                    <w:rPr>
                      <w:rFonts w:asciiTheme="majorHAnsi" w:hAnsiTheme="majorHAnsi" w:cs="Arial"/>
                      <w:color w:val="000000"/>
                      <w:lang w:val="es-GT"/>
                    </w:rPr>
                  </w:pPr>
                  <w:r>
                    <w:rPr>
                      <w:rFonts w:asciiTheme="majorHAnsi" w:hAnsiTheme="majorHAnsi" w:cs="Arial"/>
                      <w:color w:val="000000"/>
                      <w:lang w:val="es-GT"/>
                    </w:rPr>
                    <w:t>5</w:t>
                  </w:r>
                </w:p>
              </w:tc>
              <w:tc>
                <w:tcPr>
                  <w:tcW w:w="706" w:type="dxa"/>
                  <w:vMerge/>
                  <w:tcBorders>
                    <w:left w:val="single" w:sz="4" w:space="0" w:color="auto"/>
                    <w:bottom w:val="single" w:sz="4" w:space="0" w:color="auto"/>
                    <w:right w:val="single" w:sz="4" w:space="0" w:color="auto"/>
                  </w:tcBorders>
                  <w:vAlign w:val="center"/>
                </w:tcPr>
                <w:p w14:paraId="7AC3D371" w14:textId="77777777" w:rsidR="007E4FFF" w:rsidRPr="00E64214" w:rsidRDefault="007E4FFF" w:rsidP="007E4FFF">
                  <w:pPr>
                    <w:rPr>
                      <w:rFonts w:asciiTheme="majorHAnsi" w:hAnsiTheme="majorHAnsi" w:cs="Arial"/>
                      <w:color w:val="000000"/>
                      <w:lang w:val="es-GT"/>
                    </w:rPr>
                  </w:pPr>
                </w:p>
              </w:tc>
            </w:tr>
            <w:tr w:rsidR="007E4FFF" w:rsidRPr="0081315A" w14:paraId="303E6BA1" w14:textId="77777777" w:rsidTr="00333A06">
              <w:trPr>
                <w:trHeight w:val="412"/>
              </w:trPr>
              <w:tc>
                <w:tcPr>
                  <w:tcW w:w="1446" w:type="dxa"/>
                  <w:tcBorders>
                    <w:top w:val="nil"/>
                    <w:left w:val="single" w:sz="4" w:space="0" w:color="auto"/>
                    <w:bottom w:val="single" w:sz="4" w:space="0" w:color="auto"/>
                    <w:right w:val="single" w:sz="4" w:space="0" w:color="auto"/>
                  </w:tcBorders>
                  <w:vAlign w:val="center"/>
                </w:tcPr>
                <w:p w14:paraId="4B2E8DC7" w14:textId="77777777" w:rsidR="007E4FFF" w:rsidRPr="00E64214" w:rsidRDefault="007E4FFF" w:rsidP="007E4FFF">
                  <w:pPr>
                    <w:rPr>
                      <w:rFonts w:asciiTheme="majorHAnsi" w:hAnsiTheme="majorHAnsi" w:cs="Arial"/>
                      <w:color w:val="000000"/>
                      <w:lang w:val="es-GT"/>
                    </w:rPr>
                  </w:pPr>
                </w:p>
              </w:tc>
              <w:tc>
                <w:tcPr>
                  <w:tcW w:w="6317" w:type="dxa"/>
                  <w:tcBorders>
                    <w:top w:val="nil"/>
                    <w:left w:val="nil"/>
                    <w:bottom w:val="single" w:sz="4" w:space="0" w:color="auto"/>
                    <w:right w:val="single" w:sz="4" w:space="0" w:color="auto"/>
                  </w:tcBorders>
                  <w:shd w:val="clear" w:color="auto" w:fill="auto"/>
                  <w:noWrap/>
                  <w:vAlign w:val="center"/>
                </w:tcPr>
                <w:p w14:paraId="5401F624" w14:textId="77777777" w:rsidR="007E4FFF" w:rsidRPr="009000DD" w:rsidRDefault="007E4FFF" w:rsidP="007E4FFF">
                  <w:pPr>
                    <w:suppressAutoHyphens/>
                    <w:jc w:val="both"/>
                    <w:rPr>
                      <w:rFonts w:cs="Arial"/>
                      <w:color w:val="000000"/>
                      <w:shd w:val="clear" w:color="auto" w:fill="FFFFFF"/>
                      <w:lang w:val="es-GT" w:eastAsia="es-SV"/>
                    </w:rPr>
                  </w:pPr>
                  <w:r w:rsidRPr="009000DD">
                    <w:rPr>
                      <w:rFonts w:cs="Arial"/>
                      <w:color w:val="000000"/>
                      <w:shd w:val="clear" w:color="auto" w:fill="FFFFFF"/>
                      <w:lang w:val="es-GT" w:eastAsia="es-SV"/>
                    </w:rPr>
                    <w:t>Haber elaborado protocolos de atención para casos de violencia de género</w:t>
                  </w:r>
                </w:p>
                <w:p w14:paraId="6A4C9DAA" w14:textId="77777777" w:rsidR="007E4FFF" w:rsidRPr="009000DD" w:rsidRDefault="007E4FFF" w:rsidP="007E4FFF">
                  <w:pPr>
                    <w:suppressAutoHyphens/>
                    <w:jc w:val="both"/>
                    <w:rPr>
                      <w:rFonts w:cs="Arial"/>
                      <w:color w:val="000000"/>
                      <w:shd w:val="clear" w:color="auto" w:fill="FFFFFF"/>
                      <w:lang w:val="es-GT" w:eastAsia="es-SV"/>
                    </w:rPr>
                  </w:pPr>
                  <w:r>
                    <w:rPr>
                      <w:rFonts w:cs="Arial"/>
                      <w:color w:val="000000"/>
                      <w:shd w:val="clear" w:color="auto" w:fill="FFFFFF"/>
                      <w:lang w:val="es-GT" w:eastAsia="es-SV"/>
                    </w:rPr>
                    <w:t xml:space="preserve">        </w:t>
                  </w:r>
                  <w:r w:rsidRPr="009000DD">
                    <w:rPr>
                      <w:rFonts w:cs="Arial"/>
                      <w:color w:val="000000"/>
                      <w:shd w:val="clear" w:color="auto" w:fill="FFFFFF"/>
                      <w:lang w:val="es-GT" w:eastAsia="es-SV"/>
                    </w:rPr>
                    <w:t xml:space="preserve">Menos de 2: </w:t>
                  </w:r>
                  <w:r>
                    <w:rPr>
                      <w:rFonts w:cs="Arial"/>
                      <w:color w:val="000000"/>
                      <w:shd w:val="clear" w:color="auto" w:fill="FFFFFF"/>
                      <w:lang w:val="es-GT" w:eastAsia="es-SV"/>
                    </w:rPr>
                    <w:t>10</w:t>
                  </w:r>
                  <w:r w:rsidRPr="009000DD">
                    <w:rPr>
                      <w:rFonts w:cs="Arial"/>
                      <w:color w:val="000000"/>
                      <w:shd w:val="clear" w:color="auto" w:fill="FFFFFF"/>
                      <w:lang w:val="es-GT" w:eastAsia="es-SV"/>
                    </w:rPr>
                    <w:t xml:space="preserve"> puntos </w:t>
                  </w:r>
                </w:p>
                <w:p w14:paraId="184973C1" w14:textId="77777777" w:rsidR="007E4FFF" w:rsidRPr="009000DD" w:rsidRDefault="007E4FFF" w:rsidP="007E4FFF">
                  <w:pPr>
                    <w:suppressAutoHyphens/>
                    <w:jc w:val="both"/>
                    <w:rPr>
                      <w:rFonts w:cs="Arial"/>
                      <w:color w:val="000000"/>
                      <w:shd w:val="clear" w:color="auto" w:fill="FFFFFF"/>
                      <w:lang w:val="es-GT" w:eastAsia="es-SV"/>
                    </w:rPr>
                  </w:pPr>
                  <w:r>
                    <w:rPr>
                      <w:rFonts w:cs="Arial"/>
                      <w:color w:val="000000"/>
                      <w:shd w:val="clear" w:color="auto" w:fill="FFFFFF"/>
                      <w:lang w:val="es-GT" w:eastAsia="es-SV"/>
                    </w:rPr>
                    <w:t xml:space="preserve">         </w:t>
                  </w:r>
                  <w:r w:rsidRPr="009000DD">
                    <w:rPr>
                      <w:rFonts w:cs="Arial"/>
                      <w:color w:val="000000"/>
                      <w:shd w:val="clear" w:color="auto" w:fill="FFFFFF"/>
                      <w:lang w:val="es-GT" w:eastAsia="es-SV"/>
                    </w:rPr>
                    <w:t>2 o más: 1</w:t>
                  </w:r>
                  <w:r>
                    <w:rPr>
                      <w:rFonts w:cs="Arial"/>
                      <w:color w:val="000000"/>
                      <w:shd w:val="clear" w:color="auto" w:fill="FFFFFF"/>
                      <w:lang w:val="es-GT" w:eastAsia="es-SV"/>
                    </w:rPr>
                    <w:t>5</w:t>
                  </w:r>
                  <w:r w:rsidRPr="009000DD">
                    <w:rPr>
                      <w:rFonts w:cs="Arial"/>
                      <w:color w:val="000000"/>
                      <w:shd w:val="clear" w:color="auto" w:fill="FFFFFF"/>
                      <w:lang w:val="es-GT" w:eastAsia="es-SV"/>
                    </w:rPr>
                    <w:t xml:space="preserve"> puntos </w:t>
                  </w:r>
                </w:p>
                <w:p w14:paraId="54EA634B" w14:textId="77777777" w:rsidR="007E4FFF" w:rsidRPr="009000DD" w:rsidRDefault="007E4FFF" w:rsidP="007E4FFF">
                  <w:pPr>
                    <w:jc w:val="both"/>
                    <w:rPr>
                      <w:rFonts w:cs="Arial"/>
                      <w:color w:val="000000"/>
                      <w:shd w:val="clear" w:color="auto" w:fill="FFFFFF"/>
                      <w:lang w:eastAsia="es-SV"/>
                    </w:rPr>
                  </w:pPr>
                </w:p>
              </w:tc>
              <w:tc>
                <w:tcPr>
                  <w:tcW w:w="882" w:type="dxa"/>
                  <w:tcBorders>
                    <w:top w:val="nil"/>
                    <w:left w:val="nil"/>
                    <w:bottom w:val="single" w:sz="4" w:space="0" w:color="auto"/>
                    <w:right w:val="single" w:sz="4" w:space="0" w:color="auto"/>
                  </w:tcBorders>
                  <w:shd w:val="clear" w:color="auto" w:fill="auto"/>
                  <w:noWrap/>
                  <w:vAlign w:val="center"/>
                </w:tcPr>
                <w:p w14:paraId="3EF00638" w14:textId="77777777" w:rsidR="007E4FFF" w:rsidRDefault="007E4FFF" w:rsidP="007E4FFF">
                  <w:pPr>
                    <w:jc w:val="center"/>
                    <w:rPr>
                      <w:rFonts w:asciiTheme="majorHAnsi" w:hAnsiTheme="majorHAnsi" w:cs="Arial"/>
                      <w:color w:val="000000"/>
                      <w:lang w:val="es-GT"/>
                    </w:rPr>
                  </w:pPr>
                  <w:r>
                    <w:rPr>
                      <w:rFonts w:asciiTheme="majorHAnsi" w:hAnsiTheme="majorHAnsi" w:cs="Arial"/>
                      <w:color w:val="000000"/>
                      <w:lang w:val="es-GT"/>
                    </w:rPr>
                    <w:t>10</w:t>
                  </w:r>
                </w:p>
              </w:tc>
              <w:tc>
                <w:tcPr>
                  <w:tcW w:w="706" w:type="dxa"/>
                  <w:tcBorders>
                    <w:left w:val="single" w:sz="4" w:space="0" w:color="auto"/>
                    <w:bottom w:val="single" w:sz="4" w:space="0" w:color="auto"/>
                    <w:right w:val="single" w:sz="4" w:space="0" w:color="auto"/>
                  </w:tcBorders>
                  <w:vAlign w:val="center"/>
                </w:tcPr>
                <w:p w14:paraId="192B613F" w14:textId="77777777" w:rsidR="007E4FFF" w:rsidRPr="00E64214" w:rsidRDefault="007E4FFF" w:rsidP="007E4FFF">
                  <w:pPr>
                    <w:rPr>
                      <w:rFonts w:asciiTheme="majorHAnsi" w:hAnsiTheme="majorHAnsi" w:cs="Arial"/>
                      <w:color w:val="000000"/>
                      <w:lang w:val="es-GT"/>
                    </w:rPr>
                  </w:pPr>
                </w:p>
              </w:tc>
            </w:tr>
            <w:tr w:rsidR="007E4FFF" w:rsidRPr="0081315A" w14:paraId="4DFD6780" w14:textId="77777777" w:rsidTr="00333A06">
              <w:trPr>
                <w:trHeight w:val="70"/>
              </w:trPr>
              <w:tc>
                <w:tcPr>
                  <w:tcW w:w="7763" w:type="dxa"/>
                  <w:gridSpan w:val="2"/>
                  <w:tcBorders>
                    <w:top w:val="nil"/>
                    <w:left w:val="single" w:sz="4" w:space="0" w:color="auto"/>
                    <w:bottom w:val="single" w:sz="4" w:space="0" w:color="auto"/>
                    <w:right w:val="single" w:sz="4" w:space="0" w:color="auto"/>
                  </w:tcBorders>
                  <w:vAlign w:val="center"/>
                </w:tcPr>
                <w:p w14:paraId="65B3CCBD" w14:textId="77777777" w:rsidR="007E4FFF" w:rsidRDefault="007E4FFF" w:rsidP="007E4FFF">
                  <w:pPr>
                    <w:suppressAutoHyphens/>
                    <w:jc w:val="both"/>
                    <w:rPr>
                      <w:rFonts w:asciiTheme="majorHAnsi" w:hAnsiTheme="majorHAnsi" w:cs="Arial"/>
                      <w:color w:val="000000"/>
                      <w:lang w:val="es-GT"/>
                    </w:rPr>
                  </w:pPr>
                  <w:r>
                    <w:rPr>
                      <w:rFonts w:asciiTheme="majorHAnsi" w:hAnsiTheme="majorHAnsi" w:cs="Arial"/>
                      <w:color w:val="000000"/>
                      <w:lang w:val="es-GT"/>
                    </w:rPr>
                    <w:t>Oferta Técnica</w:t>
                  </w:r>
                </w:p>
                <w:p w14:paraId="3DC252EA" w14:textId="77777777" w:rsidR="007E4FFF" w:rsidRDefault="007E4FFF" w:rsidP="007E4FFF">
                  <w:pPr>
                    <w:suppressAutoHyphens/>
                    <w:jc w:val="both"/>
                    <w:rPr>
                      <w:rFonts w:asciiTheme="majorHAnsi" w:hAnsiTheme="majorHAnsi" w:cs="Arial"/>
                      <w:color w:val="000000"/>
                      <w:lang w:val="es-GT"/>
                    </w:rPr>
                  </w:pPr>
                  <w:r>
                    <w:rPr>
                      <w:rFonts w:asciiTheme="majorHAnsi" w:hAnsiTheme="majorHAnsi" w:cs="Arial"/>
                      <w:color w:val="000000"/>
                      <w:lang w:val="es-GT"/>
                    </w:rPr>
                    <w:t xml:space="preserve">    Cumple: 20puntos </w:t>
                  </w:r>
                </w:p>
                <w:p w14:paraId="62F3B632" w14:textId="77777777" w:rsidR="007E4FFF" w:rsidRDefault="007E4FFF" w:rsidP="007E4FFF">
                  <w:pPr>
                    <w:suppressAutoHyphens/>
                    <w:jc w:val="both"/>
                    <w:rPr>
                      <w:rFonts w:asciiTheme="majorHAnsi" w:hAnsiTheme="majorHAnsi" w:cs="Arial"/>
                      <w:color w:val="000000"/>
                      <w:lang w:val="es-GT"/>
                    </w:rPr>
                  </w:pPr>
                  <w:r>
                    <w:rPr>
                      <w:rFonts w:asciiTheme="majorHAnsi" w:hAnsiTheme="majorHAnsi" w:cs="Arial"/>
                      <w:color w:val="000000"/>
                      <w:lang w:val="es-GT"/>
                    </w:rPr>
                    <w:t xml:space="preserve">    No cumple: 0 puntos </w:t>
                  </w:r>
                </w:p>
                <w:p w14:paraId="3AA1782D" w14:textId="77777777" w:rsidR="007E4FFF" w:rsidRPr="00E64214" w:rsidRDefault="007E4FFF" w:rsidP="007E4FFF">
                  <w:pPr>
                    <w:suppressAutoHyphens/>
                    <w:jc w:val="both"/>
                    <w:rPr>
                      <w:rFonts w:asciiTheme="majorHAnsi" w:hAnsiTheme="majorHAnsi" w:cs="Arial"/>
                      <w:color w:val="000000"/>
                      <w:lang w:val="es-GT"/>
                    </w:rPr>
                  </w:pPr>
                </w:p>
              </w:tc>
              <w:tc>
                <w:tcPr>
                  <w:tcW w:w="882" w:type="dxa"/>
                  <w:tcBorders>
                    <w:top w:val="nil"/>
                    <w:left w:val="nil"/>
                    <w:bottom w:val="single" w:sz="4" w:space="0" w:color="auto"/>
                    <w:right w:val="single" w:sz="4" w:space="0" w:color="auto"/>
                  </w:tcBorders>
                  <w:shd w:val="clear" w:color="auto" w:fill="auto"/>
                  <w:noWrap/>
                  <w:vAlign w:val="center"/>
                </w:tcPr>
                <w:p w14:paraId="5F8C3248" w14:textId="77777777" w:rsidR="007E4FFF" w:rsidRPr="00E64214" w:rsidRDefault="007E4FFF" w:rsidP="007E4FFF">
                  <w:pPr>
                    <w:jc w:val="center"/>
                    <w:rPr>
                      <w:rFonts w:asciiTheme="majorHAnsi" w:hAnsiTheme="majorHAnsi" w:cs="Arial"/>
                      <w:color w:val="000000"/>
                      <w:lang w:val="es-GT"/>
                    </w:rPr>
                  </w:pPr>
                </w:p>
              </w:tc>
              <w:tc>
                <w:tcPr>
                  <w:tcW w:w="706" w:type="dxa"/>
                  <w:tcBorders>
                    <w:top w:val="nil"/>
                    <w:left w:val="single" w:sz="4" w:space="0" w:color="auto"/>
                    <w:bottom w:val="single" w:sz="4" w:space="0" w:color="auto"/>
                    <w:right w:val="single" w:sz="4" w:space="0" w:color="auto"/>
                  </w:tcBorders>
                  <w:vAlign w:val="center"/>
                </w:tcPr>
                <w:p w14:paraId="2071EF7E" w14:textId="77777777" w:rsidR="007E4FFF" w:rsidRPr="00D25E3F" w:rsidRDefault="007E4FFF" w:rsidP="007E4FFF">
                  <w:pPr>
                    <w:rPr>
                      <w:rFonts w:asciiTheme="majorHAnsi" w:hAnsiTheme="majorHAnsi" w:cs="Arial"/>
                      <w:b/>
                      <w:bCs/>
                      <w:color w:val="000000"/>
                      <w:lang w:val="es-GT"/>
                    </w:rPr>
                  </w:pPr>
                  <w:r>
                    <w:rPr>
                      <w:rFonts w:asciiTheme="majorHAnsi" w:hAnsiTheme="majorHAnsi" w:cs="Arial"/>
                      <w:b/>
                      <w:bCs/>
                      <w:color w:val="000000"/>
                      <w:lang w:val="es-GT"/>
                    </w:rPr>
                    <w:t>2</w:t>
                  </w:r>
                  <w:r w:rsidRPr="00D25E3F">
                    <w:rPr>
                      <w:rFonts w:asciiTheme="majorHAnsi" w:hAnsiTheme="majorHAnsi" w:cs="Arial"/>
                      <w:b/>
                      <w:bCs/>
                      <w:color w:val="000000"/>
                      <w:lang w:val="es-GT"/>
                    </w:rPr>
                    <w:t>0</w:t>
                  </w:r>
                </w:p>
              </w:tc>
            </w:tr>
            <w:tr w:rsidR="007E4FFF" w:rsidRPr="0081315A" w14:paraId="7105DB30" w14:textId="77777777" w:rsidTr="00333A06">
              <w:trPr>
                <w:trHeight w:val="70"/>
              </w:trPr>
              <w:tc>
                <w:tcPr>
                  <w:tcW w:w="7763" w:type="dxa"/>
                  <w:gridSpan w:val="2"/>
                  <w:tcBorders>
                    <w:top w:val="nil"/>
                    <w:left w:val="single" w:sz="4" w:space="0" w:color="auto"/>
                    <w:bottom w:val="single" w:sz="4" w:space="0" w:color="auto"/>
                    <w:right w:val="single" w:sz="4" w:space="0" w:color="auto"/>
                  </w:tcBorders>
                  <w:vAlign w:val="center"/>
                </w:tcPr>
                <w:p w14:paraId="0D787238" w14:textId="77777777" w:rsidR="007E4FFF" w:rsidRDefault="007E4FFF" w:rsidP="007E4FFF">
                  <w:pPr>
                    <w:suppressAutoHyphens/>
                    <w:jc w:val="both"/>
                    <w:rPr>
                      <w:rFonts w:asciiTheme="majorHAnsi" w:hAnsiTheme="majorHAnsi"/>
                      <w:lang w:val="es-ES_tradnl"/>
                    </w:rPr>
                  </w:pPr>
                  <w:r>
                    <w:rPr>
                      <w:rFonts w:asciiTheme="majorHAnsi" w:hAnsiTheme="majorHAnsi"/>
                      <w:lang w:val="es-ES_tradnl"/>
                    </w:rPr>
                    <w:t xml:space="preserve">Oferta Económica </w:t>
                  </w:r>
                </w:p>
                <w:p w14:paraId="60C28437" w14:textId="77777777" w:rsidR="007E4FFF" w:rsidRPr="00E64214" w:rsidRDefault="007E4FFF" w:rsidP="007E4FFF">
                  <w:pPr>
                    <w:suppressAutoHyphens/>
                    <w:jc w:val="both"/>
                    <w:rPr>
                      <w:rFonts w:asciiTheme="majorHAnsi" w:hAnsiTheme="majorHAnsi"/>
                      <w:lang w:val="es-ES_tradnl"/>
                    </w:rPr>
                  </w:pPr>
                </w:p>
              </w:tc>
              <w:tc>
                <w:tcPr>
                  <w:tcW w:w="882" w:type="dxa"/>
                  <w:tcBorders>
                    <w:top w:val="nil"/>
                    <w:left w:val="nil"/>
                    <w:bottom w:val="single" w:sz="4" w:space="0" w:color="auto"/>
                    <w:right w:val="single" w:sz="4" w:space="0" w:color="auto"/>
                  </w:tcBorders>
                  <w:shd w:val="clear" w:color="auto" w:fill="auto"/>
                  <w:noWrap/>
                  <w:vAlign w:val="center"/>
                </w:tcPr>
                <w:p w14:paraId="215722D3" w14:textId="77777777" w:rsidR="007E4FFF" w:rsidRPr="00E64214" w:rsidRDefault="007E4FFF" w:rsidP="007E4FFF">
                  <w:pPr>
                    <w:rPr>
                      <w:rFonts w:asciiTheme="majorHAnsi" w:hAnsiTheme="majorHAnsi" w:cs="Arial"/>
                      <w:color w:val="000000"/>
                      <w:lang w:val="es-GT"/>
                    </w:rPr>
                  </w:pPr>
                </w:p>
              </w:tc>
              <w:tc>
                <w:tcPr>
                  <w:tcW w:w="706" w:type="dxa"/>
                  <w:tcBorders>
                    <w:top w:val="nil"/>
                    <w:left w:val="single" w:sz="4" w:space="0" w:color="auto"/>
                    <w:bottom w:val="single" w:sz="4" w:space="0" w:color="auto"/>
                    <w:right w:val="single" w:sz="4" w:space="0" w:color="auto"/>
                  </w:tcBorders>
                  <w:vAlign w:val="center"/>
                </w:tcPr>
                <w:p w14:paraId="26DFC142" w14:textId="77777777" w:rsidR="007E4FFF" w:rsidRPr="006B1336" w:rsidRDefault="007E4FFF" w:rsidP="007E4FFF">
                  <w:pPr>
                    <w:rPr>
                      <w:rFonts w:asciiTheme="majorHAnsi" w:hAnsiTheme="majorHAnsi" w:cs="Arial"/>
                      <w:b/>
                      <w:color w:val="000000"/>
                      <w:lang w:val="es-GT"/>
                    </w:rPr>
                  </w:pPr>
                  <w:r w:rsidRPr="006B1336">
                    <w:rPr>
                      <w:rFonts w:asciiTheme="majorHAnsi" w:hAnsiTheme="majorHAnsi" w:cs="Arial"/>
                      <w:b/>
                      <w:color w:val="000000"/>
                      <w:lang w:val="es-GT"/>
                    </w:rPr>
                    <w:t>30</w:t>
                  </w:r>
                </w:p>
              </w:tc>
            </w:tr>
            <w:tr w:rsidR="007E4FFF" w:rsidRPr="0081315A" w14:paraId="55013A91" w14:textId="77777777" w:rsidTr="00333A06">
              <w:trPr>
                <w:trHeight w:val="40"/>
              </w:trPr>
              <w:tc>
                <w:tcPr>
                  <w:tcW w:w="77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B6B4F4" w14:textId="77777777" w:rsidR="007E4FFF" w:rsidRPr="00E64214" w:rsidRDefault="007E4FFF" w:rsidP="007E4FFF">
                  <w:pPr>
                    <w:rPr>
                      <w:rFonts w:asciiTheme="majorHAnsi" w:hAnsiTheme="majorHAnsi" w:cs="Arial"/>
                      <w:b/>
                      <w:bCs/>
                      <w:color w:val="000000"/>
                      <w:lang w:val="es-GT"/>
                    </w:rPr>
                  </w:pPr>
                  <w:r w:rsidRPr="00E64214">
                    <w:rPr>
                      <w:rFonts w:asciiTheme="majorHAnsi" w:hAnsiTheme="majorHAnsi" w:cs="Arial"/>
                      <w:b/>
                      <w:bCs/>
                      <w:color w:val="000000"/>
                      <w:lang w:val="es-GT"/>
                    </w:rPr>
                    <w:t> TOTAL</w:t>
                  </w:r>
                </w:p>
              </w:tc>
              <w:tc>
                <w:tcPr>
                  <w:tcW w:w="15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48B97F" w14:textId="77777777" w:rsidR="007E4FFF" w:rsidRPr="00E64214" w:rsidRDefault="007E4FFF" w:rsidP="007E4FFF">
                  <w:pPr>
                    <w:jc w:val="right"/>
                    <w:rPr>
                      <w:rFonts w:asciiTheme="majorHAnsi" w:hAnsiTheme="majorHAnsi" w:cs="Arial"/>
                      <w:b/>
                      <w:bCs/>
                      <w:color w:val="000000"/>
                      <w:lang w:val="es-GT"/>
                    </w:rPr>
                  </w:pPr>
                  <w:r w:rsidRPr="00E64214">
                    <w:rPr>
                      <w:rFonts w:asciiTheme="majorHAnsi" w:hAnsiTheme="majorHAnsi" w:cs="Arial"/>
                      <w:b/>
                      <w:bCs/>
                      <w:color w:val="000000"/>
                      <w:lang w:val="es-GT"/>
                    </w:rPr>
                    <w:t>100</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lastRenderedPageBreak/>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B7DA" w14:textId="77777777" w:rsidR="001A1F65" w:rsidRDefault="001A1F65" w:rsidP="00A24134">
      <w:pPr>
        <w:spacing w:after="0" w:line="240" w:lineRule="auto"/>
      </w:pPr>
      <w:r>
        <w:separator/>
      </w:r>
    </w:p>
  </w:endnote>
  <w:endnote w:type="continuationSeparator" w:id="0">
    <w:p w14:paraId="0B01D6EA" w14:textId="77777777" w:rsidR="001A1F65" w:rsidRDefault="001A1F6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F312" w14:textId="77777777" w:rsidR="001A1F65" w:rsidRDefault="001A1F65" w:rsidP="00A24134">
      <w:pPr>
        <w:spacing w:after="0" w:line="240" w:lineRule="auto"/>
      </w:pPr>
      <w:r>
        <w:separator/>
      </w:r>
    </w:p>
  </w:footnote>
  <w:footnote w:type="continuationSeparator" w:id="0">
    <w:p w14:paraId="658D72CB" w14:textId="77777777" w:rsidR="001A1F65" w:rsidRDefault="001A1F6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9"/>
    <w:multiLevelType w:val="hybridMultilevel"/>
    <w:tmpl w:val="5888B7E0"/>
    <w:lvl w:ilvl="0" w:tplc="C49E91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99E3424"/>
    <w:multiLevelType w:val="hybridMultilevel"/>
    <w:tmpl w:val="3D30D248"/>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3497DAD"/>
    <w:multiLevelType w:val="hybridMultilevel"/>
    <w:tmpl w:val="742C55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A455CE"/>
    <w:multiLevelType w:val="hybridMultilevel"/>
    <w:tmpl w:val="04FC6F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48772B"/>
    <w:multiLevelType w:val="hybridMultilevel"/>
    <w:tmpl w:val="A14A3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5865D8"/>
    <w:multiLevelType w:val="hybridMultilevel"/>
    <w:tmpl w:val="9CAE6926"/>
    <w:lvl w:ilvl="0" w:tplc="689A6106">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46C5734"/>
    <w:multiLevelType w:val="hybridMultilevel"/>
    <w:tmpl w:val="7ECE1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9664F0B"/>
    <w:multiLevelType w:val="hybridMultilevel"/>
    <w:tmpl w:val="1C30E1FC"/>
    <w:lvl w:ilvl="0" w:tplc="814E0A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96D15"/>
    <w:multiLevelType w:val="hybridMultilevel"/>
    <w:tmpl w:val="1BE2F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A797D38"/>
    <w:multiLevelType w:val="hybridMultilevel"/>
    <w:tmpl w:val="4F1E97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A823D56"/>
    <w:multiLevelType w:val="hybridMultilevel"/>
    <w:tmpl w:val="875440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AF167C5"/>
    <w:multiLevelType w:val="hybridMultilevel"/>
    <w:tmpl w:val="E00AA3B0"/>
    <w:lvl w:ilvl="0" w:tplc="440A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577C6"/>
    <w:multiLevelType w:val="hybridMultilevel"/>
    <w:tmpl w:val="E99C8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C507E31"/>
    <w:multiLevelType w:val="hybridMultilevel"/>
    <w:tmpl w:val="F662C7E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DCF7339"/>
    <w:multiLevelType w:val="hybridMultilevel"/>
    <w:tmpl w:val="20D629F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15" w15:restartNumberingAfterBreak="0">
    <w:nsid w:val="46BE25DF"/>
    <w:multiLevelType w:val="hybridMultilevel"/>
    <w:tmpl w:val="3FA88544"/>
    <w:lvl w:ilvl="0" w:tplc="440A0017">
      <w:start w:val="1"/>
      <w:numFmt w:val="lowerLetter"/>
      <w:lvlText w:val="%1)"/>
      <w:lvlJc w:val="left"/>
      <w:pPr>
        <w:ind w:left="1800" w:hanging="360"/>
      </w:pPr>
      <w:rPr>
        <w:rFonts w:hint="default"/>
      </w:rPr>
    </w:lvl>
    <w:lvl w:ilvl="1" w:tplc="440A0001">
      <w:start w:val="1"/>
      <w:numFmt w:val="bullet"/>
      <w:lvlText w:val=""/>
      <w:lvlJc w:val="left"/>
      <w:pPr>
        <w:ind w:left="2520" w:hanging="360"/>
      </w:pPr>
      <w:rPr>
        <w:rFonts w:ascii="Symbol" w:hAnsi="Symbol"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6" w15:restartNumberingAfterBreak="0">
    <w:nsid w:val="47FB1968"/>
    <w:multiLevelType w:val="hybridMultilevel"/>
    <w:tmpl w:val="DBBC72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B1B0D87"/>
    <w:multiLevelType w:val="hybridMultilevel"/>
    <w:tmpl w:val="4BC07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E566F40"/>
    <w:multiLevelType w:val="hybridMultilevel"/>
    <w:tmpl w:val="959E466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3915F6"/>
    <w:multiLevelType w:val="hybridMultilevel"/>
    <w:tmpl w:val="4F328C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C58F8"/>
    <w:multiLevelType w:val="hybridMultilevel"/>
    <w:tmpl w:val="BDECA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A2740A5"/>
    <w:multiLevelType w:val="hybridMultilevel"/>
    <w:tmpl w:val="747E6B44"/>
    <w:lvl w:ilvl="0" w:tplc="1A22E0EA">
      <w:start w:val="10"/>
      <w:numFmt w:val="bullet"/>
      <w:lvlText w:val="-"/>
      <w:lvlJc w:val="left"/>
      <w:pPr>
        <w:ind w:left="720" w:hanging="360"/>
      </w:pPr>
      <w:rPr>
        <w:rFonts w:ascii="Calibri" w:eastAsia="Times New Roman" w:hAnsi="Calibri" w:cs="Calibr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DCE785B"/>
    <w:multiLevelType w:val="hybridMultilevel"/>
    <w:tmpl w:val="18548E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2214D99"/>
    <w:multiLevelType w:val="hybridMultilevel"/>
    <w:tmpl w:val="464EA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2BA5584"/>
    <w:multiLevelType w:val="multilevel"/>
    <w:tmpl w:val="62BA5584"/>
    <w:lvl w:ilvl="0">
      <w:start w:val="1"/>
      <w:numFmt w:val="bullet"/>
      <w:lvlText w:val="-"/>
      <w:lvlJc w:val="left"/>
      <w:pPr>
        <w:ind w:left="360" w:hanging="360"/>
      </w:pPr>
      <w:rPr>
        <w:rFonts w:ascii="Calibri" w:eastAsia="Calibri" w:hAnsi="Calibri" w:cs="ArialMT"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start w:val="1"/>
      <w:numFmt w:val="bullet"/>
      <w:lvlText w:val=""/>
      <w:lvlJc w:val="left"/>
      <w:pPr>
        <w:ind w:left="1812" w:hanging="360"/>
      </w:pPr>
      <w:rPr>
        <w:rFonts w:ascii="Symbol" w:hAnsi="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hint="default"/>
      </w:rPr>
    </w:lvl>
    <w:lvl w:ilvl="6">
      <w:start w:val="1"/>
      <w:numFmt w:val="bullet"/>
      <w:lvlText w:val=""/>
      <w:lvlJc w:val="left"/>
      <w:pPr>
        <w:ind w:left="3972" w:hanging="360"/>
      </w:pPr>
      <w:rPr>
        <w:rFonts w:ascii="Symbol" w:hAnsi="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hint="default"/>
      </w:rPr>
    </w:lvl>
  </w:abstractNum>
  <w:abstractNum w:abstractNumId="26" w15:restartNumberingAfterBreak="0">
    <w:nsid w:val="643806F4"/>
    <w:multiLevelType w:val="hybridMultilevel"/>
    <w:tmpl w:val="E3F01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7916239"/>
    <w:multiLevelType w:val="hybridMultilevel"/>
    <w:tmpl w:val="E95AA648"/>
    <w:lvl w:ilvl="0" w:tplc="E404E7F2">
      <w:start w:val="1"/>
      <w:numFmt w:val="decimal"/>
      <w:lvlText w:val="%1."/>
      <w:lvlJc w:val="left"/>
      <w:pPr>
        <w:ind w:left="736" w:hanging="360"/>
      </w:pPr>
      <w:rPr>
        <w:rFonts w:hint="default"/>
      </w:rPr>
    </w:lvl>
    <w:lvl w:ilvl="1" w:tplc="440A0019" w:tentative="1">
      <w:start w:val="1"/>
      <w:numFmt w:val="lowerLetter"/>
      <w:lvlText w:val="%2."/>
      <w:lvlJc w:val="left"/>
      <w:pPr>
        <w:ind w:left="1456" w:hanging="360"/>
      </w:pPr>
    </w:lvl>
    <w:lvl w:ilvl="2" w:tplc="440A001B" w:tentative="1">
      <w:start w:val="1"/>
      <w:numFmt w:val="lowerRoman"/>
      <w:lvlText w:val="%3."/>
      <w:lvlJc w:val="right"/>
      <w:pPr>
        <w:ind w:left="2176" w:hanging="180"/>
      </w:pPr>
    </w:lvl>
    <w:lvl w:ilvl="3" w:tplc="440A000F" w:tentative="1">
      <w:start w:val="1"/>
      <w:numFmt w:val="decimal"/>
      <w:lvlText w:val="%4."/>
      <w:lvlJc w:val="left"/>
      <w:pPr>
        <w:ind w:left="2896" w:hanging="360"/>
      </w:pPr>
    </w:lvl>
    <w:lvl w:ilvl="4" w:tplc="440A0019" w:tentative="1">
      <w:start w:val="1"/>
      <w:numFmt w:val="lowerLetter"/>
      <w:lvlText w:val="%5."/>
      <w:lvlJc w:val="left"/>
      <w:pPr>
        <w:ind w:left="3616" w:hanging="360"/>
      </w:pPr>
    </w:lvl>
    <w:lvl w:ilvl="5" w:tplc="440A001B" w:tentative="1">
      <w:start w:val="1"/>
      <w:numFmt w:val="lowerRoman"/>
      <w:lvlText w:val="%6."/>
      <w:lvlJc w:val="right"/>
      <w:pPr>
        <w:ind w:left="4336" w:hanging="180"/>
      </w:pPr>
    </w:lvl>
    <w:lvl w:ilvl="6" w:tplc="440A000F" w:tentative="1">
      <w:start w:val="1"/>
      <w:numFmt w:val="decimal"/>
      <w:lvlText w:val="%7."/>
      <w:lvlJc w:val="left"/>
      <w:pPr>
        <w:ind w:left="5056" w:hanging="360"/>
      </w:pPr>
    </w:lvl>
    <w:lvl w:ilvl="7" w:tplc="440A0019" w:tentative="1">
      <w:start w:val="1"/>
      <w:numFmt w:val="lowerLetter"/>
      <w:lvlText w:val="%8."/>
      <w:lvlJc w:val="left"/>
      <w:pPr>
        <w:ind w:left="5776" w:hanging="360"/>
      </w:pPr>
    </w:lvl>
    <w:lvl w:ilvl="8" w:tplc="440A001B" w:tentative="1">
      <w:start w:val="1"/>
      <w:numFmt w:val="lowerRoman"/>
      <w:lvlText w:val="%9."/>
      <w:lvlJc w:val="right"/>
      <w:pPr>
        <w:ind w:left="6496" w:hanging="180"/>
      </w:pPr>
    </w:lvl>
  </w:abstractNum>
  <w:abstractNum w:abstractNumId="28" w15:restartNumberingAfterBreak="0">
    <w:nsid w:val="68042BAC"/>
    <w:multiLevelType w:val="hybridMultilevel"/>
    <w:tmpl w:val="3CDC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DF6F48"/>
    <w:multiLevelType w:val="hybridMultilevel"/>
    <w:tmpl w:val="B964E8F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8F30ED"/>
    <w:multiLevelType w:val="hybridMultilevel"/>
    <w:tmpl w:val="404E62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ECF56D5"/>
    <w:multiLevelType w:val="hybridMultilevel"/>
    <w:tmpl w:val="C02AA0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D32D40"/>
    <w:multiLevelType w:val="hybridMultilevel"/>
    <w:tmpl w:val="511895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85A55B4"/>
    <w:multiLevelType w:val="multilevel"/>
    <w:tmpl w:val="785A55B4"/>
    <w:lvl w:ilvl="0">
      <w:start w:val="1"/>
      <w:numFmt w:val="bullet"/>
      <w:lvlText w:val=""/>
      <w:lvlJc w:val="left"/>
      <w:pPr>
        <w:ind w:left="785" w:hanging="360"/>
      </w:pPr>
      <w:rPr>
        <w:rFonts w:ascii="Wingdings" w:hAnsi="Wingdings" w:hint="default"/>
      </w:rPr>
    </w:lvl>
    <w:lvl w:ilvl="1">
      <w:start w:val="1"/>
      <w:numFmt w:val="bullet"/>
      <w:lvlText w:val="-"/>
      <w:lvlJc w:val="left"/>
      <w:pPr>
        <w:ind w:left="1505" w:hanging="360"/>
      </w:pPr>
      <w:rPr>
        <w:rFonts w:ascii="Calibri" w:eastAsia="Calibri" w:hAnsi="Calibri" w:cs="ArialMT"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5" w15:restartNumberingAfterBreak="0">
    <w:nsid w:val="7E765805"/>
    <w:multiLevelType w:val="hybridMultilevel"/>
    <w:tmpl w:val="74742926"/>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num w:numId="1">
    <w:abstractNumId w:val="20"/>
  </w:num>
  <w:num w:numId="2">
    <w:abstractNumId w:val="28"/>
  </w:num>
  <w:num w:numId="3">
    <w:abstractNumId w:val="32"/>
  </w:num>
  <w:num w:numId="4">
    <w:abstractNumId w:val="7"/>
  </w:num>
  <w:num w:numId="5">
    <w:abstractNumId w:val="29"/>
  </w:num>
  <w:num w:numId="6">
    <w:abstractNumId w:val="2"/>
  </w:num>
  <w:num w:numId="7">
    <w:abstractNumId w:val="4"/>
  </w:num>
  <w:num w:numId="8">
    <w:abstractNumId w:val="12"/>
  </w:num>
  <w:num w:numId="9">
    <w:abstractNumId w:val="27"/>
  </w:num>
  <w:num w:numId="10">
    <w:abstractNumId w:val="5"/>
  </w:num>
  <w:num w:numId="11">
    <w:abstractNumId w:val="3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31"/>
  </w:num>
  <w:num w:numId="16">
    <w:abstractNumId w:val="8"/>
  </w:num>
  <w:num w:numId="17">
    <w:abstractNumId w:val="17"/>
  </w:num>
  <w:num w:numId="18">
    <w:abstractNumId w:val="26"/>
  </w:num>
  <w:num w:numId="19">
    <w:abstractNumId w:val="24"/>
  </w:num>
  <w:num w:numId="20">
    <w:abstractNumId w:val="9"/>
  </w:num>
  <w:num w:numId="21">
    <w:abstractNumId w:val="35"/>
  </w:num>
  <w:num w:numId="22">
    <w:abstractNumId w:val="14"/>
  </w:num>
  <w:num w:numId="23">
    <w:abstractNumId w:val="10"/>
  </w:num>
  <w:num w:numId="24">
    <w:abstractNumId w:val="33"/>
  </w:num>
  <w:num w:numId="25">
    <w:abstractNumId w:val="6"/>
  </w:num>
  <w:num w:numId="26">
    <w:abstractNumId w:val="23"/>
  </w:num>
  <w:num w:numId="27">
    <w:abstractNumId w:val="3"/>
  </w:num>
  <w:num w:numId="28">
    <w:abstractNumId w:val="21"/>
  </w:num>
  <w:num w:numId="29">
    <w:abstractNumId w:val="25"/>
  </w:num>
  <w:num w:numId="30">
    <w:abstractNumId w:val="34"/>
  </w:num>
  <w:num w:numId="31">
    <w:abstractNumId w:val="18"/>
  </w:num>
  <w:num w:numId="32">
    <w:abstractNumId w:val="1"/>
  </w:num>
  <w:num w:numId="33">
    <w:abstractNumId w:val="11"/>
  </w:num>
  <w:num w:numId="34">
    <w:abstractNumId w:val="19"/>
  </w:num>
  <w:num w:numId="35">
    <w:abstractNumId w:val="16"/>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77956"/>
    <w:rsid w:val="0008338C"/>
    <w:rsid w:val="000844A6"/>
    <w:rsid w:val="00086485"/>
    <w:rsid w:val="000964DE"/>
    <w:rsid w:val="000A3EF4"/>
    <w:rsid w:val="000E2C6B"/>
    <w:rsid w:val="000E45E5"/>
    <w:rsid w:val="00103276"/>
    <w:rsid w:val="001033FF"/>
    <w:rsid w:val="001139A3"/>
    <w:rsid w:val="00123815"/>
    <w:rsid w:val="0012543C"/>
    <w:rsid w:val="00134A66"/>
    <w:rsid w:val="001473B3"/>
    <w:rsid w:val="001701A1"/>
    <w:rsid w:val="0017257B"/>
    <w:rsid w:val="001801D1"/>
    <w:rsid w:val="00180DF8"/>
    <w:rsid w:val="001970AE"/>
    <w:rsid w:val="001A0DCE"/>
    <w:rsid w:val="001A1F65"/>
    <w:rsid w:val="001A7E20"/>
    <w:rsid w:val="001E30BA"/>
    <w:rsid w:val="001F6892"/>
    <w:rsid w:val="00200DA0"/>
    <w:rsid w:val="0020179F"/>
    <w:rsid w:val="002053D9"/>
    <w:rsid w:val="00211C55"/>
    <w:rsid w:val="00220662"/>
    <w:rsid w:val="002223E0"/>
    <w:rsid w:val="00246360"/>
    <w:rsid w:val="00266371"/>
    <w:rsid w:val="002748B0"/>
    <w:rsid w:val="00274BA0"/>
    <w:rsid w:val="00277C57"/>
    <w:rsid w:val="00290B0C"/>
    <w:rsid w:val="002A1486"/>
    <w:rsid w:val="002B0C08"/>
    <w:rsid w:val="002B197A"/>
    <w:rsid w:val="002B5A50"/>
    <w:rsid w:val="002C54D6"/>
    <w:rsid w:val="002D4310"/>
    <w:rsid w:val="002D5A82"/>
    <w:rsid w:val="002E434A"/>
    <w:rsid w:val="002F799A"/>
    <w:rsid w:val="00314E7C"/>
    <w:rsid w:val="0032277B"/>
    <w:rsid w:val="0033411B"/>
    <w:rsid w:val="003410AA"/>
    <w:rsid w:val="00341749"/>
    <w:rsid w:val="003754C3"/>
    <w:rsid w:val="003812A9"/>
    <w:rsid w:val="003836C0"/>
    <w:rsid w:val="003A17B8"/>
    <w:rsid w:val="003A22D4"/>
    <w:rsid w:val="003B0C3C"/>
    <w:rsid w:val="003F0258"/>
    <w:rsid w:val="003F5E9D"/>
    <w:rsid w:val="00432027"/>
    <w:rsid w:val="00440ECE"/>
    <w:rsid w:val="00443E94"/>
    <w:rsid w:val="00446F40"/>
    <w:rsid w:val="004758AA"/>
    <w:rsid w:val="00477E8D"/>
    <w:rsid w:val="00480146"/>
    <w:rsid w:val="004930AB"/>
    <w:rsid w:val="004A2B79"/>
    <w:rsid w:val="004D3F24"/>
    <w:rsid w:val="004F693E"/>
    <w:rsid w:val="004F7CB0"/>
    <w:rsid w:val="00502AC8"/>
    <w:rsid w:val="0054549B"/>
    <w:rsid w:val="00546C47"/>
    <w:rsid w:val="00581FD1"/>
    <w:rsid w:val="00582B47"/>
    <w:rsid w:val="00594B3B"/>
    <w:rsid w:val="005B01D5"/>
    <w:rsid w:val="005B038A"/>
    <w:rsid w:val="005F1B65"/>
    <w:rsid w:val="0063524A"/>
    <w:rsid w:val="006552D5"/>
    <w:rsid w:val="00656EAE"/>
    <w:rsid w:val="006570C7"/>
    <w:rsid w:val="0065710B"/>
    <w:rsid w:val="00665BEC"/>
    <w:rsid w:val="00670F6C"/>
    <w:rsid w:val="00676AD5"/>
    <w:rsid w:val="006A7B14"/>
    <w:rsid w:val="006C491D"/>
    <w:rsid w:val="006E1090"/>
    <w:rsid w:val="006E3562"/>
    <w:rsid w:val="00717B7C"/>
    <w:rsid w:val="00733FC6"/>
    <w:rsid w:val="007354EA"/>
    <w:rsid w:val="00744DCB"/>
    <w:rsid w:val="007450F4"/>
    <w:rsid w:val="007650C2"/>
    <w:rsid w:val="007A5B9B"/>
    <w:rsid w:val="007C4235"/>
    <w:rsid w:val="007C506C"/>
    <w:rsid w:val="007D3693"/>
    <w:rsid w:val="007D382E"/>
    <w:rsid w:val="007D726E"/>
    <w:rsid w:val="007E4F76"/>
    <w:rsid w:val="007E4FFF"/>
    <w:rsid w:val="007F120E"/>
    <w:rsid w:val="007F7532"/>
    <w:rsid w:val="00810FC3"/>
    <w:rsid w:val="00816B78"/>
    <w:rsid w:val="008236F8"/>
    <w:rsid w:val="00834D1A"/>
    <w:rsid w:val="0083711D"/>
    <w:rsid w:val="00837F09"/>
    <w:rsid w:val="0085185C"/>
    <w:rsid w:val="008612F4"/>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15A70"/>
    <w:rsid w:val="00A218ED"/>
    <w:rsid w:val="00A24134"/>
    <w:rsid w:val="00A535EC"/>
    <w:rsid w:val="00A66C9D"/>
    <w:rsid w:val="00A6756E"/>
    <w:rsid w:val="00A72207"/>
    <w:rsid w:val="00A83454"/>
    <w:rsid w:val="00A84AEE"/>
    <w:rsid w:val="00AA4872"/>
    <w:rsid w:val="00AA76B6"/>
    <w:rsid w:val="00AB0B1D"/>
    <w:rsid w:val="00AB6D1E"/>
    <w:rsid w:val="00AC6F4C"/>
    <w:rsid w:val="00AD1727"/>
    <w:rsid w:val="00AF3C0C"/>
    <w:rsid w:val="00AF6929"/>
    <w:rsid w:val="00B2445F"/>
    <w:rsid w:val="00B438A3"/>
    <w:rsid w:val="00B60FD8"/>
    <w:rsid w:val="00B625AF"/>
    <w:rsid w:val="00B65EA7"/>
    <w:rsid w:val="00B879BD"/>
    <w:rsid w:val="00BC3C86"/>
    <w:rsid w:val="00BE1567"/>
    <w:rsid w:val="00C22E07"/>
    <w:rsid w:val="00C236C2"/>
    <w:rsid w:val="00C24A99"/>
    <w:rsid w:val="00C2576D"/>
    <w:rsid w:val="00C2690D"/>
    <w:rsid w:val="00C339E7"/>
    <w:rsid w:val="00C53E46"/>
    <w:rsid w:val="00C57AA0"/>
    <w:rsid w:val="00C62F49"/>
    <w:rsid w:val="00C64099"/>
    <w:rsid w:val="00CB60DB"/>
    <w:rsid w:val="00CE5FBA"/>
    <w:rsid w:val="00CF522C"/>
    <w:rsid w:val="00D05065"/>
    <w:rsid w:val="00D059DA"/>
    <w:rsid w:val="00D17475"/>
    <w:rsid w:val="00D2659A"/>
    <w:rsid w:val="00D4205B"/>
    <w:rsid w:val="00D44B03"/>
    <w:rsid w:val="00D57982"/>
    <w:rsid w:val="00D70702"/>
    <w:rsid w:val="00D92FCE"/>
    <w:rsid w:val="00DA5D83"/>
    <w:rsid w:val="00DA646F"/>
    <w:rsid w:val="00DB0EB6"/>
    <w:rsid w:val="00DB77DD"/>
    <w:rsid w:val="00DB7F57"/>
    <w:rsid w:val="00DC1A82"/>
    <w:rsid w:val="00DD3BA3"/>
    <w:rsid w:val="00DD5472"/>
    <w:rsid w:val="00DE1432"/>
    <w:rsid w:val="00DE753D"/>
    <w:rsid w:val="00DF2ECA"/>
    <w:rsid w:val="00E06806"/>
    <w:rsid w:val="00E1064D"/>
    <w:rsid w:val="00E128E8"/>
    <w:rsid w:val="00E1556A"/>
    <w:rsid w:val="00E256E1"/>
    <w:rsid w:val="00E430E5"/>
    <w:rsid w:val="00E56341"/>
    <w:rsid w:val="00E568C8"/>
    <w:rsid w:val="00E576B5"/>
    <w:rsid w:val="00E7210D"/>
    <w:rsid w:val="00E7703C"/>
    <w:rsid w:val="00E8310E"/>
    <w:rsid w:val="00E86DAF"/>
    <w:rsid w:val="00E90323"/>
    <w:rsid w:val="00E94857"/>
    <w:rsid w:val="00E97436"/>
    <w:rsid w:val="00EA50D0"/>
    <w:rsid w:val="00EA697D"/>
    <w:rsid w:val="00EA6AC3"/>
    <w:rsid w:val="00EB3D3F"/>
    <w:rsid w:val="00EB3D4B"/>
    <w:rsid w:val="00EB3EE2"/>
    <w:rsid w:val="00EC2495"/>
    <w:rsid w:val="00ED649B"/>
    <w:rsid w:val="00EE3DF6"/>
    <w:rsid w:val="00EE7504"/>
    <w:rsid w:val="00F07DE1"/>
    <w:rsid w:val="00F23232"/>
    <w:rsid w:val="00F32A1D"/>
    <w:rsid w:val="00F40EEB"/>
    <w:rsid w:val="00F51219"/>
    <w:rsid w:val="00F662A3"/>
    <w:rsid w:val="00F71198"/>
    <w:rsid w:val="00F7753E"/>
    <w:rsid w:val="00F9130D"/>
    <w:rsid w:val="00F918E6"/>
    <w:rsid w:val="00FC121D"/>
    <w:rsid w:val="00FD4B8D"/>
    <w:rsid w:val="00FD6063"/>
    <w:rsid w:val="00FD6318"/>
    <w:rsid w:val="00FD7550"/>
    <w:rsid w:val="00FE4BB1"/>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tulo1">
    <w:name w:val="heading 1"/>
    <w:basedOn w:val="Normal"/>
    <w:next w:val="Normal"/>
    <w:link w:val="Ttulo1Car"/>
    <w:qFormat/>
    <w:rsid w:val="001A7E20"/>
    <w:pPr>
      <w:keepNext/>
      <w:spacing w:after="0" w:line="240" w:lineRule="auto"/>
      <w:outlineLvl w:val="0"/>
    </w:pPr>
    <w:rPr>
      <w:rFonts w:ascii="Arial" w:eastAsia="Times New Roman" w:hAnsi="Arial" w:cs="Arial"/>
      <w:b/>
      <w:bCs/>
      <w:sz w:val="24"/>
      <w:szCs w:val="24"/>
      <w:lang w:val="es-SV"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lp1 Car"/>
    <w:link w:val="Prrafodelista"/>
    <w:uiPriority w:val="34"/>
    <w:qFormat/>
    <w:locked/>
    <w:rsid w:val="00211C55"/>
  </w:style>
  <w:style w:type="paragraph" w:customStyle="1" w:styleId="Default">
    <w:name w:val="Default"/>
    <w:qForma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3"/>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character" w:customStyle="1" w:styleId="Ttulo1Car">
    <w:name w:val="Título 1 Car"/>
    <w:basedOn w:val="Fuentedeprrafopredeter"/>
    <w:link w:val="Ttulo1"/>
    <w:rsid w:val="001A7E20"/>
    <w:rPr>
      <w:rFonts w:ascii="Arial" w:eastAsia="Times New Roman" w:hAnsi="Arial" w:cs="Arial"/>
      <w:b/>
      <w:bCs/>
      <w:sz w:val="24"/>
      <w:szCs w:val="24"/>
      <w:lang w:val="es-SV" w:eastAsia="en-US" w:bidi="ar-SA"/>
    </w:rPr>
  </w:style>
  <w:style w:type="table" w:customStyle="1" w:styleId="Tablaconcuadrcula1">
    <w:name w:val="Tabla con cuadrícula1"/>
    <w:basedOn w:val="Tablanormal"/>
    <w:next w:val="Tablaconcuadrcula"/>
    <w:uiPriority w:val="39"/>
    <w:rsid w:val="007E4FFF"/>
    <w:pPr>
      <w:spacing w:after="0" w:line="240" w:lineRule="auto"/>
    </w:pPr>
    <w:rPr>
      <w:lang w:val="es-SV"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erviciosesencialesviolencia.org/centro-de-recurso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D07E14-4475-4B55-A30F-D5F45160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2320</Words>
  <Characters>12763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16</cp:revision>
  <cp:lastPrinted>2019-12-17T14:25:00Z</cp:lastPrinted>
  <dcterms:created xsi:type="dcterms:W3CDTF">2020-07-10T18:30:00Z</dcterms:created>
  <dcterms:modified xsi:type="dcterms:W3CDTF">2020-07-30T23:20:00Z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