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2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926BC0" w:rsidRPr="00C21E57" w14:paraId="1AD65D3D" w14:textId="77777777" w:rsidTr="00284930">
        <w:trPr>
          <w:trHeight w:val="1070"/>
        </w:trPr>
        <w:tc>
          <w:tcPr>
            <w:tcW w:w="10207" w:type="dxa"/>
          </w:tcPr>
          <w:p w14:paraId="38B1AD61" w14:textId="77777777" w:rsidR="00926BC0" w:rsidRPr="00B5479D" w:rsidRDefault="00926BC0" w:rsidP="00284930">
            <w:pPr>
              <w:spacing w:line="240" w:lineRule="auto"/>
              <w:ind w:left="187"/>
              <w:jc w:val="center"/>
              <w:rPr>
                <w:rFonts w:cstheme="minorHAnsi"/>
                <w:b/>
                <w:bCs/>
                <w:sz w:val="32"/>
                <w:szCs w:val="32"/>
                <w:u w:val="single"/>
              </w:rPr>
            </w:pPr>
            <w:r w:rsidRPr="00B5479D">
              <w:rPr>
                <w:rFonts w:eastAsia="Times New Roman" w:cstheme="minorHAnsi"/>
                <w:b/>
                <w:bCs/>
                <w:color w:val="000000"/>
                <w:sz w:val="36"/>
                <w:szCs w:val="36"/>
                <w:u w:val="single"/>
                <w:lang w:eastAsia="fr-FR"/>
              </w:rPr>
              <w:t>TERMES DE REFERENCE</w:t>
            </w:r>
          </w:p>
          <w:p w14:paraId="13552454" w14:textId="757C4C6C" w:rsidR="00926BC0" w:rsidRPr="00411D5F" w:rsidRDefault="008F3207" w:rsidP="00926BC0">
            <w:pPr>
              <w:spacing w:after="160" w:line="259" w:lineRule="auto"/>
              <w:jc w:val="center"/>
              <w:rPr>
                <w:b/>
                <w:bCs/>
                <w:color w:val="0070C0"/>
                <w:sz w:val="28"/>
                <w:szCs w:val="28"/>
              </w:rPr>
            </w:pPr>
            <w:r w:rsidRPr="00411D5F">
              <w:rPr>
                <w:b/>
                <w:bCs/>
                <w:color w:val="0070C0"/>
                <w:sz w:val="28"/>
                <w:szCs w:val="28"/>
              </w:rPr>
              <w:t>Recrutement d’un consultant</w:t>
            </w:r>
            <w:r w:rsidR="00E01B58" w:rsidRPr="00411D5F">
              <w:rPr>
                <w:b/>
                <w:bCs/>
                <w:color w:val="0070C0"/>
                <w:sz w:val="28"/>
                <w:szCs w:val="28"/>
              </w:rPr>
              <w:t xml:space="preserve"> national</w:t>
            </w:r>
            <w:r w:rsidRPr="00411D5F">
              <w:rPr>
                <w:b/>
                <w:bCs/>
                <w:color w:val="0070C0"/>
                <w:sz w:val="28"/>
                <w:szCs w:val="28"/>
              </w:rPr>
              <w:t xml:space="preserve"> pour </w:t>
            </w:r>
            <w:bookmarkStart w:id="0" w:name="_Hlk46692388"/>
            <w:r w:rsidRPr="00411D5F">
              <w:rPr>
                <w:b/>
                <w:bCs/>
                <w:color w:val="0070C0"/>
                <w:sz w:val="28"/>
                <w:szCs w:val="28"/>
              </w:rPr>
              <w:t>la réalisation de l’é</w:t>
            </w:r>
            <w:r w:rsidR="00926BC0" w:rsidRPr="00411D5F">
              <w:rPr>
                <w:b/>
                <w:bCs/>
                <w:color w:val="0070C0"/>
                <w:sz w:val="28"/>
                <w:szCs w:val="28"/>
              </w:rPr>
              <w:t>tude d'identification des critères inclusifs pour la participation au processus de paix</w:t>
            </w:r>
            <w:bookmarkEnd w:id="0"/>
            <w:r w:rsidR="005D2AAB">
              <w:rPr>
                <w:b/>
                <w:bCs/>
                <w:color w:val="0070C0"/>
                <w:sz w:val="28"/>
                <w:szCs w:val="28"/>
              </w:rPr>
              <w:t xml:space="preserve"> dans la Moughataa de Bassikounou.</w:t>
            </w:r>
          </w:p>
          <w:p w14:paraId="445F65EF" w14:textId="77777777" w:rsidR="00926BC0" w:rsidRPr="00C21E57" w:rsidRDefault="00926BC0" w:rsidP="00C60D08">
            <w:pPr>
              <w:spacing w:line="240" w:lineRule="auto"/>
              <w:rPr>
                <w:rFonts w:cstheme="minorHAnsi"/>
                <w:sz w:val="20"/>
                <w:szCs w:val="20"/>
              </w:rPr>
            </w:pPr>
          </w:p>
        </w:tc>
      </w:tr>
    </w:tbl>
    <w:p w14:paraId="2CC3B7B7" w14:textId="77777777" w:rsidR="00926BC0" w:rsidRPr="00C21E57" w:rsidRDefault="00926BC0" w:rsidP="00926BC0">
      <w:pPr>
        <w:spacing w:line="240" w:lineRule="auto"/>
        <w:jc w:val="both"/>
        <w:rPr>
          <w:rFonts w:cstheme="minorHAnsi"/>
          <w:sz w:val="2"/>
          <w:szCs w:val="2"/>
        </w:rPr>
      </w:pPr>
    </w:p>
    <w:p w14:paraId="6B6BB70D" w14:textId="77777777" w:rsidR="00926BC0" w:rsidRPr="00B5479D" w:rsidRDefault="00926BC0" w:rsidP="00926BC0">
      <w:pPr>
        <w:pStyle w:val="bodytext"/>
        <w:numPr>
          <w:ilvl w:val="0"/>
          <w:numId w:val="1"/>
        </w:numPr>
        <w:spacing w:before="0" w:beforeAutospacing="0" w:after="0" w:afterAutospacing="0"/>
        <w:jc w:val="both"/>
        <w:rPr>
          <w:rFonts w:asciiTheme="minorHAnsi" w:hAnsiTheme="minorHAnsi" w:cstheme="minorHAnsi"/>
          <w:b/>
          <w:bCs/>
        </w:rPr>
      </w:pPr>
      <w:bookmarkStart w:id="1" w:name="_Hlk46692653"/>
      <w:r w:rsidRPr="00B5479D">
        <w:rPr>
          <w:rFonts w:asciiTheme="minorHAnsi" w:hAnsiTheme="minorHAnsi" w:cstheme="minorHAnsi"/>
          <w:b/>
          <w:bCs/>
        </w:rPr>
        <w:t>CONTEXTE ET JUSTIFICATION</w:t>
      </w:r>
    </w:p>
    <w:p w14:paraId="1E5A6A2E" w14:textId="77777777" w:rsidR="00926BC0" w:rsidRPr="00C21E57" w:rsidRDefault="00926BC0" w:rsidP="00926BC0">
      <w:pPr>
        <w:pStyle w:val="bodytext"/>
        <w:spacing w:before="0" w:beforeAutospacing="0" w:after="0" w:afterAutospacing="0"/>
        <w:jc w:val="both"/>
        <w:rPr>
          <w:rFonts w:asciiTheme="minorHAnsi" w:hAnsiTheme="minorHAnsi" w:cstheme="minorHAnsi"/>
          <w:sz w:val="14"/>
          <w:szCs w:val="14"/>
        </w:rPr>
      </w:pPr>
    </w:p>
    <w:p w14:paraId="0DA83550" w14:textId="03BBB8A9" w:rsidR="00926BC0" w:rsidRPr="00C74ABD" w:rsidRDefault="00926BC0" w:rsidP="00926BC0">
      <w:pPr>
        <w:jc w:val="both"/>
        <w:rPr>
          <w:rFonts w:cstheme="minorHAnsi"/>
        </w:rPr>
      </w:pPr>
      <w:r w:rsidRPr="00C74ABD">
        <w:rPr>
          <w:rFonts w:cstheme="minorHAnsi"/>
        </w:rPr>
        <w:t xml:space="preserve">La République Islamique </w:t>
      </w:r>
      <w:r w:rsidR="00CD3D1E">
        <w:rPr>
          <w:rFonts w:cstheme="minorHAnsi"/>
        </w:rPr>
        <w:t xml:space="preserve">de </w:t>
      </w:r>
      <w:r w:rsidRPr="00C74ABD">
        <w:rPr>
          <w:rFonts w:cstheme="minorHAnsi"/>
        </w:rPr>
        <w:t>Mauritanie est affectée par l'instabilité en Afrique du Nord et au Sahel, notamment par le conflit au Mali qui a occasionné l’arrivée d’un grand nombre de réfugiés maliens dans la Moughataa de Bassikounou, d’environ 55000</w:t>
      </w:r>
      <w:r w:rsidR="00CD3D1E">
        <w:rPr>
          <w:rFonts w:cstheme="minorHAnsi"/>
        </w:rPr>
        <w:t> ;</w:t>
      </w:r>
      <w:r w:rsidRPr="00C74ABD">
        <w:rPr>
          <w:rFonts w:cstheme="minorHAnsi"/>
        </w:rPr>
        <w:t xml:space="preserve"> un nombre supérieur à la population locale.</w:t>
      </w:r>
    </w:p>
    <w:p w14:paraId="0912064C" w14:textId="77777777" w:rsidR="00926BC0" w:rsidRPr="00C74ABD" w:rsidRDefault="00926BC0" w:rsidP="00926BC0">
      <w:pPr>
        <w:jc w:val="both"/>
        <w:rPr>
          <w:rFonts w:cstheme="minorHAnsi"/>
        </w:rPr>
      </w:pPr>
      <w:r w:rsidRPr="00C74ABD">
        <w:rPr>
          <w:rFonts w:cstheme="minorHAnsi"/>
        </w:rPr>
        <w:t>En effet, la situation politique et sécuritaire actuelle au Mali et le manque de protection des civils rendent improbable un retour des réfugiés maliens dans un avenir prévisible. La présence active des groupes armés de l'autre côté de la frontière et la relative facilité des mouvements transfrontaliers présentent un risque de débordement en Mauritanie. Le conflit au Mali a également perturbé les voies de transhumance établies, entraînant une forte concentration non seulement d'humains mais aussi de bétail dans le département, avec comme corollaire l’augmentation de la pression sur les ressources naturelles vitales telles que l'eau et les pâturages.</w:t>
      </w:r>
    </w:p>
    <w:p w14:paraId="138848FC" w14:textId="77777777" w:rsidR="00926BC0" w:rsidRPr="00C74ABD" w:rsidRDefault="00926BC0" w:rsidP="00926BC0">
      <w:pPr>
        <w:jc w:val="both"/>
        <w:rPr>
          <w:rFonts w:cstheme="minorHAnsi"/>
        </w:rPr>
      </w:pPr>
      <w:r w:rsidRPr="00C74ABD">
        <w:rPr>
          <w:rFonts w:cstheme="minorHAnsi"/>
        </w:rPr>
        <w:t xml:space="preserve">De ce qui précède, les Agences du SNU accompagnent le gouvernement mauritanien à </w:t>
      </w:r>
      <w:r w:rsidR="00B5479D" w:rsidRPr="00C74ABD">
        <w:rPr>
          <w:rFonts w:cstheme="minorHAnsi"/>
        </w:rPr>
        <w:t>travers la</w:t>
      </w:r>
      <w:r w:rsidRPr="00C74ABD">
        <w:rPr>
          <w:rFonts w:cstheme="minorHAnsi"/>
        </w:rPr>
        <w:t xml:space="preserve"> mise en œuvre d’un projet conjoint  de</w:t>
      </w:r>
      <w:r w:rsidR="00B5479D" w:rsidRPr="00C74ABD">
        <w:rPr>
          <w:rFonts w:cstheme="minorHAnsi"/>
        </w:rPr>
        <w:t xml:space="preserve"> «</w:t>
      </w:r>
      <w:r w:rsidRPr="00C74ABD">
        <w:rPr>
          <w:rFonts w:cstheme="minorHAnsi"/>
        </w:rPr>
        <w:t xml:space="preserve"> Renforcement des capacités locales pour la prévention des conflits dans la Moughataa de Bassikounou », financé dans le cadre du Fonds pour la Consolidation de la paix (PBF) et  qui vise à répondre à certain nombre des facteurs immédiats et intermédiaires du conflit, notamment :</w:t>
      </w:r>
    </w:p>
    <w:p w14:paraId="6E64A7F0" w14:textId="77777777" w:rsidR="00926BC0" w:rsidRPr="00C74ABD" w:rsidRDefault="00926BC0" w:rsidP="00926BC0">
      <w:pPr>
        <w:pStyle w:val="Paragraphedeliste"/>
        <w:numPr>
          <w:ilvl w:val="0"/>
          <w:numId w:val="5"/>
        </w:numPr>
        <w:spacing w:after="160" w:line="259" w:lineRule="auto"/>
        <w:jc w:val="both"/>
        <w:rPr>
          <w:rFonts w:cstheme="minorHAnsi"/>
        </w:rPr>
      </w:pPr>
      <w:r w:rsidRPr="00C74ABD">
        <w:rPr>
          <w:rFonts w:cstheme="minorHAnsi"/>
        </w:rPr>
        <w:t xml:space="preserve">Le défaut de planification et de coordination dans la gestion des ressources naturelles, </w:t>
      </w:r>
    </w:p>
    <w:p w14:paraId="268B8B77" w14:textId="77777777" w:rsidR="00926BC0" w:rsidRPr="00C74ABD" w:rsidRDefault="00926BC0" w:rsidP="00926BC0">
      <w:pPr>
        <w:pStyle w:val="Paragraphedeliste"/>
        <w:numPr>
          <w:ilvl w:val="0"/>
          <w:numId w:val="5"/>
        </w:numPr>
        <w:spacing w:after="160" w:line="259" w:lineRule="auto"/>
        <w:jc w:val="both"/>
        <w:rPr>
          <w:rFonts w:cstheme="minorHAnsi"/>
        </w:rPr>
      </w:pPr>
      <w:r w:rsidRPr="00C74ABD">
        <w:rPr>
          <w:rFonts w:cstheme="minorHAnsi"/>
        </w:rPr>
        <w:t>Le manque de diversification des sources de revenus des populations,</w:t>
      </w:r>
    </w:p>
    <w:p w14:paraId="52720FA6" w14:textId="77777777" w:rsidR="00926BC0" w:rsidRPr="005F5FA0" w:rsidRDefault="00926BC0" w:rsidP="00926BC0">
      <w:pPr>
        <w:pStyle w:val="Paragraphedeliste"/>
        <w:numPr>
          <w:ilvl w:val="0"/>
          <w:numId w:val="5"/>
        </w:numPr>
        <w:spacing w:after="160" w:line="259" w:lineRule="auto"/>
        <w:jc w:val="both"/>
        <w:rPr>
          <w:rFonts w:cstheme="minorHAnsi"/>
        </w:rPr>
      </w:pPr>
      <w:r w:rsidRPr="00C74ABD">
        <w:rPr>
          <w:rFonts w:cstheme="minorHAnsi"/>
        </w:rPr>
        <w:t>Ainsi que le manque de participation et la déresponsabilisation des femmes et des jeunes.</w:t>
      </w:r>
    </w:p>
    <w:p w14:paraId="7CCF2EB7" w14:textId="5E38C298" w:rsidR="00926BC0" w:rsidRDefault="00995EB1" w:rsidP="00926BC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Conformément au </w:t>
      </w:r>
      <w:proofErr w:type="gramStart"/>
      <w:r>
        <w:rPr>
          <w:rFonts w:asciiTheme="minorHAnsi" w:hAnsiTheme="minorHAnsi" w:cstheme="minorHAnsi"/>
          <w:color w:val="auto"/>
          <w:sz w:val="22"/>
          <w:szCs w:val="22"/>
        </w:rPr>
        <w:t>plan</w:t>
      </w:r>
      <w:proofErr w:type="gramEnd"/>
      <w:r>
        <w:rPr>
          <w:rFonts w:asciiTheme="minorHAnsi" w:hAnsiTheme="minorHAnsi" w:cstheme="minorHAnsi"/>
          <w:color w:val="auto"/>
          <w:sz w:val="22"/>
          <w:szCs w:val="22"/>
        </w:rPr>
        <w:t xml:space="preserve"> du travail annuel</w:t>
      </w:r>
      <w:r w:rsidR="008664CF">
        <w:rPr>
          <w:rFonts w:asciiTheme="minorHAnsi" w:hAnsiTheme="minorHAnsi" w:cstheme="minorHAnsi"/>
          <w:color w:val="auto"/>
          <w:sz w:val="22"/>
          <w:szCs w:val="22"/>
        </w:rPr>
        <w:t xml:space="preserve"> du projet de consolidation de la paix</w:t>
      </w:r>
      <w:r>
        <w:rPr>
          <w:rFonts w:asciiTheme="minorHAnsi" w:hAnsiTheme="minorHAnsi" w:cstheme="minorHAnsi"/>
          <w:color w:val="auto"/>
          <w:sz w:val="22"/>
          <w:szCs w:val="22"/>
        </w:rPr>
        <w:t xml:space="preserve">, une analyse de conflits a été conduite dans les Moughataa de Bassikounou, </w:t>
      </w:r>
      <w:proofErr w:type="spellStart"/>
      <w:r>
        <w:rPr>
          <w:rFonts w:asciiTheme="minorHAnsi" w:hAnsiTheme="minorHAnsi" w:cstheme="minorHAnsi"/>
          <w:color w:val="auto"/>
          <w:sz w:val="22"/>
          <w:szCs w:val="22"/>
        </w:rPr>
        <w:t>Amourj</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Dj</w:t>
      </w:r>
      <w:r w:rsidR="00CD3D1E">
        <w:rPr>
          <w:rFonts w:asciiTheme="minorHAnsi" w:hAnsiTheme="minorHAnsi" w:cstheme="minorHAnsi"/>
          <w:color w:val="auto"/>
          <w:sz w:val="22"/>
          <w:szCs w:val="22"/>
        </w:rPr>
        <w:t>i</w:t>
      </w:r>
      <w:r>
        <w:rPr>
          <w:rFonts w:asciiTheme="minorHAnsi" w:hAnsiTheme="minorHAnsi" w:cstheme="minorHAnsi"/>
          <w:color w:val="auto"/>
          <w:sz w:val="22"/>
          <w:szCs w:val="22"/>
        </w:rPr>
        <w:t>gue</w:t>
      </w:r>
      <w:r w:rsidR="00551488">
        <w:rPr>
          <w:rFonts w:asciiTheme="minorHAnsi" w:hAnsiTheme="minorHAnsi" w:cstheme="minorHAnsi"/>
          <w:color w:val="auto"/>
          <w:sz w:val="22"/>
          <w:szCs w:val="22"/>
        </w:rPr>
        <w:t>ni</w:t>
      </w:r>
      <w:proofErr w:type="spellEnd"/>
      <w:r w:rsidR="00551488">
        <w:rPr>
          <w:rFonts w:asciiTheme="minorHAnsi" w:hAnsiTheme="minorHAnsi" w:cstheme="minorHAnsi"/>
          <w:color w:val="auto"/>
          <w:sz w:val="22"/>
          <w:szCs w:val="22"/>
        </w:rPr>
        <w:t xml:space="preserve"> et </w:t>
      </w:r>
      <w:proofErr w:type="spellStart"/>
      <w:r w:rsidR="00551488">
        <w:rPr>
          <w:rFonts w:asciiTheme="minorHAnsi" w:hAnsiTheme="minorHAnsi" w:cstheme="minorHAnsi"/>
          <w:color w:val="auto"/>
          <w:sz w:val="22"/>
          <w:szCs w:val="22"/>
        </w:rPr>
        <w:t>Timbedra</w:t>
      </w:r>
      <w:proofErr w:type="spellEnd"/>
      <w:r w:rsidR="00926BC0" w:rsidRPr="00472639">
        <w:rPr>
          <w:rFonts w:asciiTheme="minorHAnsi" w:hAnsiTheme="minorHAnsi" w:cstheme="minorHAnsi"/>
          <w:color w:val="auto"/>
          <w:sz w:val="22"/>
          <w:szCs w:val="22"/>
        </w:rPr>
        <w:t xml:space="preserve">. </w:t>
      </w:r>
      <w:r w:rsidR="004228D7">
        <w:rPr>
          <w:rFonts w:asciiTheme="minorHAnsi" w:hAnsiTheme="minorHAnsi" w:cstheme="minorHAnsi"/>
          <w:color w:val="auto"/>
          <w:sz w:val="22"/>
          <w:szCs w:val="22"/>
        </w:rPr>
        <w:t>Cette analyse avait pour objectif d’élaborer une cartographie des conflits dans la sous</w:t>
      </w:r>
      <w:r w:rsidR="001E5340">
        <w:rPr>
          <w:rFonts w:asciiTheme="minorHAnsi" w:hAnsiTheme="minorHAnsi" w:cstheme="minorHAnsi"/>
          <w:color w:val="auto"/>
          <w:sz w:val="22"/>
          <w:szCs w:val="22"/>
        </w:rPr>
        <w:t>-</w:t>
      </w:r>
      <w:r w:rsidR="004228D7">
        <w:rPr>
          <w:rFonts w:asciiTheme="minorHAnsi" w:hAnsiTheme="minorHAnsi" w:cstheme="minorHAnsi"/>
          <w:color w:val="auto"/>
          <w:sz w:val="22"/>
          <w:szCs w:val="22"/>
        </w:rPr>
        <w:t>région</w:t>
      </w:r>
      <w:r w:rsidR="00EF114E">
        <w:rPr>
          <w:rFonts w:asciiTheme="minorHAnsi" w:hAnsiTheme="minorHAnsi" w:cstheme="minorHAnsi"/>
          <w:color w:val="auto"/>
          <w:sz w:val="22"/>
          <w:szCs w:val="22"/>
        </w:rPr>
        <w:t xml:space="preserve">. Cependant, il convient compléter </w:t>
      </w:r>
      <w:r w:rsidR="00E959D0">
        <w:rPr>
          <w:rFonts w:asciiTheme="minorHAnsi" w:hAnsiTheme="minorHAnsi" w:cstheme="minorHAnsi"/>
          <w:color w:val="auto"/>
          <w:sz w:val="22"/>
          <w:szCs w:val="22"/>
        </w:rPr>
        <w:t>l’</w:t>
      </w:r>
      <w:r w:rsidR="00EF114E">
        <w:rPr>
          <w:rFonts w:asciiTheme="minorHAnsi" w:hAnsiTheme="minorHAnsi" w:cstheme="minorHAnsi"/>
          <w:color w:val="auto"/>
          <w:sz w:val="22"/>
          <w:szCs w:val="22"/>
        </w:rPr>
        <w:t>analyse par l’identification des critères qui contribuent ou favorisent l</w:t>
      </w:r>
      <w:r w:rsidR="00A6126D">
        <w:rPr>
          <w:rFonts w:asciiTheme="minorHAnsi" w:hAnsiTheme="minorHAnsi" w:cstheme="minorHAnsi"/>
          <w:color w:val="auto"/>
          <w:sz w:val="22"/>
          <w:szCs w:val="22"/>
        </w:rPr>
        <w:t>’inclusion et la</w:t>
      </w:r>
      <w:r w:rsidR="00EF114E">
        <w:rPr>
          <w:rFonts w:asciiTheme="minorHAnsi" w:hAnsiTheme="minorHAnsi" w:cstheme="minorHAnsi"/>
          <w:color w:val="auto"/>
          <w:sz w:val="22"/>
          <w:szCs w:val="22"/>
        </w:rPr>
        <w:t xml:space="preserve"> participation des différentes couches de la population à la paix.</w:t>
      </w:r>
    </w:p>
    <w:p w14:paraId="73058580" w14:textId="77777777" w:rsidR="00D84155" w:rsidRDefault="00D84155" w:rsidP="00926BC0">
      <w:pPr>
        <w:pStyle w:val="Default"/>
        <w:jc w:val="both"/>
        <w:rPr>
          <w:rFonts w:asciiTheme="minorHAnsi" w:hAnsiTheme="minorHAnsi" w:cstheme="minorHAnsi"/>
          <w:color w:val="auto"/>
          <w:sz w:val="22"/>
          <w:szCs w:val="22"/>
        </w:rPr>
      </w:pPr>
    </w:p>
    <w:p w14:paraId="445042BC" w14:textId="3CA0B4B8" w:rsidR="00D84155" w:rsidRDefault="00D84155" w:rsidP="00926BC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Bien que l’étude concerne les critères inclusifs</w:t>
      </w:r>
      <w:r w:rsidR="00FA3046">
        <w:rPr>
          <w:rFonts w:asciiTheme="minorHAnsi" w:hAnsiTheme="minorHAnsi" w:cstheme="minorHAnsi"/>
          <w:color w:val="auto"/>
          <w:sz w:val="22"/>
          <w:szCs w:val="22"/>
        </w:rPr>
        <w:t xml:space="preserve"> de la participation aux processus de paix</w:t>
      </w:r>
      <w:r>
        <w:rPr>
          <w:rFonts w:asciiTheme="minorHAnsi" w:hAnsiTheme="minorHAnsi" w:cstheme="minorHAnsi"/>
          <w:color w:val="auto"/>
          <w:sz w:val="22"/>
          <w:szCs w:val="22"/>
        </w:rPr>
        <w:t xml:space="preserve">, </w:t>
      </w:r>
      <w:r w:rsidR="00FA3046">
        <w:rPr>
          <w:rFonts w:asciiTheme="minorHAnsi" w:hAnsiTheme="minorHAnsi" w:cstheme="minorHAnsi"/>
          <w:color w:val="auto"/>
          <w:sz w:val="22"/>
          <w:szCs w:val="22"/>
        </w:rPr>
        <w:t>il est important que l’étude fasse également allusion aux cri</w:t>
      </w:r>
      <w:r>
        <w:rPr>
          <w:rFonts w:asciiTheme="minorHAnsi" w:hAnsiTheme="minorHAnsi" w:cstheme="minorHAnsi"/>
          <w:color w:val="auto"/>
          <w:sz w:val="22"/>
          <w:szCs w:val="22"/>
        </w:rPr>
        <w:t>tères exclusifs</w:t>
      </w:r>
      <w:r w:rsidR="00FA3046">
        <w:rPr>
          <w:rFonts w:asciiTheme="minorHAnsi" w:hAnsiTheme="minorHAnsi" w:cstheme="minorHAnsi"/>
          <w:color w:val="auto"/>
          <w:sz w:val="22"/>
          <w:szCs w:val="22"/>
        </w:rPr>
        <w:t>.</w:t>
      </w:r>
    </w:p>
    <w:p w14:paraId="1CC8C5F2" w14:textId="77777777" w:rsidR="000B10C2" w:rsidRDefault="000B10C2" w:rsidP="00926BC0">
      <w:pPr>
        <w:pStyle w:val="Default"/>
        <w:jc w:val="both"/>
        <w:rPr>
          <w:rFonts w:asciiTheme="minorHAnsi" w:hAnsiTheme="minorHAnsi" w:cstheme="minorHAnsi"/>
          <w:color w:val="auto"/>
          <w:sz w:val="22"/>
          <w:szCs w:val="22"/>
        </w:rPr>
      </w:pPr>
    </w:p>
    <w:p w14:paraId="3C34FFB4" w14:textId="7C28E702" w:rsidR="00EF114E" w:rsidRPr="00472639" w:rsidRDefault="00EF114E" w:rsidP="00926BC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De ce qui précède, le PNUD procède au recrutement d’un</w:t>
      </w:r>
      <w:r w:rsidR="008F3207">
        <w:rPr>
          <w:rFonts w:asciiTheme="minorHAnsi" w:hAnsiTheme="minorHAnsi" w:cstheme="minorHAnsi"/>
          <w:color w:val="auto"/>
          <w:sz w:val="22"/>
          <w:szCs w:val="22"/>
        </w:rPr>
        <w:t xml:space="preserve"> consultant </w:t>
      </w:r>
      <w:r w:rsidR="00E01B58">
        <w:rPr>
          <w:rFonts w:asciiTheme="minorHAnsi" w:hAnsiTheme="minorHAnsi" w:cstheme="minorHAnsi"/>
          <w:color w:val="auto"/>
          <w:sz w:val="22"/>
          <w:szCs w:val="22"/>
        </w:rPr>
        <w:t xml:space="preserve">national </w:t>
      </w:r>
      <w:r w:rsidR="008F3207">
        <w:rPr>
          <w:rFonts w:asciiTheme="minorHAnsi" w:hAnsiTheme="minorHAnsi" w:cstheme="minorHAnsi"/>
          <w:color w:val="auto"/>
          <w:sz w:val="22"/>
          <w:szCs w:val="22"/>
        </w:rPr>
        <w:t xml:space="preserve">qui réalisera </w:t>
      </w:r>
      <w:r w:rsidR="00A6126D">
        <w:rPr>
          <w:rFonts w:asciiTheme="minorHAnsi" w:hAnsiTheme="minorHAnsi" w:cstheme="minorHAnsi"/>
          <w:color w:val="auto"/>
          <w:sz w:val="22"/>
          <w:szCs w:val="22"/>
        </w:rPr>
        <w:t>cette étude</w:t>
      </w:r>
      <w:r w:rsidR="00D84155">
        <w:rPr>
          <w:rFonts w:asciiTheme="minorHAnsi" w:hAnsiTheme="minorHAnsi" w:cstheme="minorHAnsi"/>
          <w:color w:val="auto"/>
          <w:sz w:val="22"/>
          <w:szCs w:val="22"/>
        </w:rPr>
        <w:t>.</w:t>
      </w:r>
    </w:p>
    <w:p w14:paraId="58427973" w14:textId="77777777" w:rsidR="00926BC0" w:rsidRPr="00472639" w:rsidRDefault="00926BC0" w:rsidP="00926BC0">
      <w:pPr>
        <w:pStyle w:val="Default"/>
        <w:jc w:val="both"/>
        <w:rPr>
          <w:rFonts w:asciiTheme="minorHAnsi" w:hAnsiTheme="minorHAnsi" w:cstheme="minorHAnsi"/>
          <w:color w:val="auto"/>
          <w:sz w:val="22"/>
          <w:szCs w:val="22"/>
        </w:rPr>
      </w:pPr>
    </w:p>
    <w:p w14:paraId="093A218C" w14:textId="77777777" w:rsidR="00926BC0" w:rsidRPr="00B5479D" w:rsidRDefault="00926BC0" w:rsidP="00926BC0">
      <w:pPr>
        <w:pStyle w:val="Paragraphedeliste"/>
        <w:numPr>
          <w:ilvl w:val="0"/>
          <w:numId w:val="1"/>
        </w:numPr>
        <w:spacing w:line="240" w:lineRule="auto"/>
        <w:jc w:val="both"/>
        <w:rPr>
          <w:rFonts w:eastAsia="Times New Roman" w:cstheme="minorHAnsi"/>
          <w:b/>
          <w:bCs/>
          <w:sz w:val="24"/>
          <w:szCs w:val="24"/>
          <w:lang w:eastAsia="fr-FR"/>
        </w:rPr>
      </w:pPr>
      <w:r w:rsidRPr="00B5479D">
        <w:rPr>
          <w:rFonts w:eastAsia="Times New Roman" w:cstheme="minorHAnsi"/>
          <w:b/>
          <w:bCs/>
          <w:sz w:val="24"/>
          <w:szCs w:val="24"/>
          <w:lang w:eastAsia="fr-FR"/>
        </w:rPr>
        <w:t>Objectif général</w:t>
      </w:r>
      <w:r w:rsidR="00A6126D" w:rsidRPr="00B5479D">
        <w:rPr>
          <w:rFonts w:eastAsia="Times New Roman" w:cstheme="minorHAnsi"/>
          <w:b/>
          <w:bCs/>
          <w:sz w:val="24"/>
          <w:szCs w:val="24"/>
          <w:lang w:eastAsia="fr-FR"/>
        </w:rPr>
        <w:t xml:space="preserve"> de l’étude</w:t>
      </w:r>
    </w:p>
    <w:p w14:paraId="1625B980" w14:textId="776FB634" w:rsidR="00926BC0" w:rsidRPr="00C21E57" w:rsidRDefault="00A6126D" w:rsidP="00926BC0">
      <w:pPr>
        <w:jc w:val="both"/>
        <w:rPr>
          <w:rFonts w:eastAsia="Times New Roman" w:cstheme="minorHAnsi"/>
          <w:lang w:eastAsia="fr-FR"/>
        </w:rPr>
      </w:pPr>
      <w:r>
        <w:rPr>
          <w:rFonts w:eastAsia="Times New Roman" w:cstheme="minorHAnsi"/>
          <w:lang w:eastAsia="fr-FR"/>
        </w:rPr>
        <w:t xml:space="preserve">Faire une analyse des critères qui favorisent l’inclusion des </w:t>
      </w:r>
      <w:r w:rsidR="0061784E">
        <w:rPr>
          <w:rFonts w:eastAsia="Times New Roman" w:cstheme="minorHAnsi"/>
          <w:lang w:eastAsia="fr-FR"/>
        </w:rPr>
        <w:t>hommes, des femme</w:t>
      </w:r>
      <w:r w:rsidR="00CE134B">
        <w:rPr>
          <w:rFonts w:eastAsia="Times New Roman" w:cstheme="minorHAnsi"/>
          <w:lang w:eastAsia="fr-FR"/>
        </w:rPr>
        <w:t>s</w:t>
      </w:r>
      <w:r w:rsidR="0061784E">
        <w:rPr>
          <w:rFonts w:eastAsia="Times New Roman" w:cstheme="minorHAnsi"/>
          <w:lang w:eastAsia="fr-FR"/>
        </w:rPr>
        <w:t xml:space="preserve"> et des jeunes </w:t>
      </w:r>
      <w:r w:rsidR="00926EC5">
        <w:rPr>
          <w:rFonts w:eastAsia="Times New Roman" w:cstheme="minorHAnsi"/>
          <w:lang w:eastAsia="fr-FR"/>
        </w:rPr>
        <w:t>dans le processus de paix</w:t>
      </w:r>
      <w:r w:rsidR="00D84155">
        <w:rPr>
          <w:rFonts w:eastAsia="Times New Roman" w:cstheme="minorHAnsi"/>
          <w:lang w:eastAsia="fr-FR"/>
        </w:rPr>
        <w:t>.</w:t>
      </w:r>
      <w:r w:rsidR="00926EC5">
        <w:rPr>
          <w:rFonts w:eastAsia="Times New Roman" w:cstheme="minorHAnsi"/>
          <w:lang w:eastAsia="fr-FR"/>
        </w:rPr>
        <w:t xml:space="preserve"> </w:t>
      </w:r>
      <w:r>
        <w:rPr>
          <w:rFonts w:eastAsia="Times New Roman" w:cstheme="minorHAnsi"/>
          <w:lang w:eastAsia="fr-FR"/>
        </w:rPr>
        <w:t xml:space="preserve"> </w:t>
      </w:r>
    </w:p>
    <w:p w14:paraId="404A1B79" w14:textId="77777777" w:rsidR="00926BC0" w:rsidRPr="00B5479D" w:rsidRDefault="00926BC0" w:rsidP="00B5479D">
      <w:pPr>
        <w:pStyle w:val="Paragraphedeliste"/>
        <w:numPr>
          <w:ilvl w:val="0"/>
          <w:numId w:val="1"/>
        </w:numPr>
        <w:jc w:val="both"/>
        <w:rPr>
          <w:rFonts w:eastAsia="Times New Roman" w:cstheme="minorHAnsi"/>
          <w:b/>
          <w:bCs/>
          <w:sz w:val="24"/>
          <w:szCs w:val="24"/>
          <w:lang w:eastAsia="fr-FR"/>
        </w:rPr>
      </w:pPr>
      <w:r w:rsidRPr="00B5479D">
        <w:rPr>
          <w:rFonts w:eastAsia="Times New Roman" w:cstheme="minorHAnsi"/>
          <w:b/>
          <w:bCs/>
          <w:sz w:val="24"/>
          <w:szCs w:val="24"/>
          <w:lang w:eastAsia="fr-FR"/>
        </w:rPr>
        <w:t>Objectifs spécifiques</w:t>
      </w:r>
    </w:p>
    <w:p w14:paraId="760CBEBB" w14:textId="77777777" w:rsidR="00926BC0" w:rsidRPr="00C21E57" w:rsidRDefault="00926BC0" w:rsidP="00926BC0">
      <w:pPr>
        <w:pStyle w:val="Paragraphedeliste"/>
        <w:jc w:val="both"/>
        <w:rPr>
          <w:rFonts w:eastAsia="Times New Roman" w:cstheme="minorHAnsi"/>
          <w:b/>
          <w:bCs/>
          <w:lang w:eastAsia="fr-FR"/>
        </w:rPr>
      </w:pPr>
    </w:p>
    <w:p w14:paraId="61FDFA9A" w14:textId="2EEA9086" w:rsidR="00DA58DC" w:rsidRDefault="00DA58DC" w:rsidP="00926BC0">
      <w:pPr>
        <w:pStyle w:val="Paragraphedeliste"/>
        <w:widowControl w:val="0"/>
        <w:numPr>
          <w:ilvl w:val="0"/>
          <w:numId w:val="3"/>
        </w:numPr>
        <w:tabs>
          <w:tab w:val="left" w:pos="1443"/>
          <w:tab w:val="left" w:pos="1444"/>
        </w:tabs>
        <w:autoSpaceDE w:val="0"/>
        <w:autoSpaceDN w:val="0"/>
        <w:spacing w:after="0" w:line="240" w:lineRule="auto"/>
        <w:ind w:right="687" w:hanging="360"/>
        <w:contextualSpacing w:val="0"/>
        <w:jc w:val="both"/>
        <w:rPr>
          <w:rFonts w:cstheme="minorHAnsi"/>
        </w:rPr>
      </w:pPr>
      <w:r>
        <w:rPr>
          <w:rFonts w:cstheme="minorHAnsi"/>
        </w:rPr>
        <w:t>Déterminer les critères inclusifs et exclusifs pour la participation des</w:t>
      </w:r>
      <w:r w:rsidR="00CA4BA5">
        <w:rPr>
          <w:rFonts w:cstheme="minorHAnsi"/>
        </w:rPr>
        <w:t xml:space="preserve"> groupes </w:t>
      </w:r>
      <w:r w:rsidR="00CA4BA5">
        <w:rPr>
          <w:rFonts w:cstheme="minorHAnsi"/>
        </w:rPr>
        <w:lastRenderedPageBreak/>
        <w:t xml:space="preserve">cibles dans le </w:t>
      </w:r>
      <w:r>
        <w:rPr>
          <w:rFonts w:cstheme="minorHAnsi"/>
        </w:rPr>
        <w:t>processus de paix par âge, par sexe, par origine ethnique, par emplacement, par activité socio-économique</w:t>
      </w:r>
    </w:p>
    <w:p w14:paraId="77B73CA4" w14:textId="77777777" w:rsidR="00CA4BA5" w:rsidRDefault="00CA4BA5" w:rsidP="00CA4BA5">
      <w:pPr>
        <w:pStyle w:val="Paragraphedeliste"/>
        <w:widowControl w:val="0"/>
        <w:tabs>
          <w:tab w:val="left" w:pos="1443"/>
          <w:tab w:val="left" w:pos="1444"/>
        </w:tabs>
        <w:autoSpaceDE w:val="0"/>
        <w:autoSpaceDN w:val="0"/>
        <w:spacing w:after="0" w:line="240" w:lineRule="auto"/>
        <w:ind w:left="1455" w:right="687"/>
        <w:contextualSpacing w:val="0"/>
        <w:jc w:val="both"/>
        <w:rPr>
          <w:rFonts w:cstheme="minorHAnsi"/>
        </w:rPr>
      </w:pPr>
    </w:p>
    <w:p w14:paraId="460500CF" w14:textId="77777777" w:rsidR="00926BC0" w:rsidRPr="00B5479D" w:rsidRDefault="00926BC0" w:rsidP="00B5479D">
      <w:pPr>
        <w:pStyle w:val="Paragraphedeliste"/>
        <w:numPr>
          <w:ilvl w:val="0"/>
          <w:numId w:val="1"/>
        </w:numPr>
        <w:jc w:val="both"/>
        <w:rPr>
          <w:rFonts w:eastAsia="Times New Roman" w:cstheme="minorHAnsi"/>
          <w:b/>
          <w:bCs/>
          <w:sz w:val="24"/>
          <w:szCs w:val="24"/>
          <w:lang w:eastAsia="fr-FR"/>
        </w:rPr>
      </w:pPr>
      <w:r w:rsidRPr="00B5479D">
        <w:rPr>
          <w:rFonts w:eastAsia="Times New Roman" w:cstheme="minorHAnsi"/>
          <w:b/>
          <w:bCs/>
          <w:sz w:val="24"/>
          <w:szCs w:val="24"/>
          <w:lang w:eastAsia="fr-FR"/>
        </w:rPr>
        <w:t xml:space="preserve"> Résultats attendus </w:t>
      </w:r>
    </w:p>
    <w:p w14:paraId="48FCEABA" w14:textId="68F67DA5" w:rsidR="008F3207" w:rsidRPr="008F3207" w:rsidRDefault="008F3207" w:rsidP="008F3207">
      <w:pPr>
        <w:ind w:left="360"/>
      </w:pPr>
      <w:r w:rsidRPr="008F3207">
        <w:t>Des critères inclusifs et exclusifs pour la participation aux processus</w:t>
      </w:r>
      <w:r w:rsidR="00E50A61">
        <w:t xml:space="preserve"> de paix</w:t>
      </w:r>
      <w:r w:rsidRPr="008F3207">
        <w:t xml:space="preserve"> sont établis</w:t>
      </w:r>
      <w:r w:rsidR="00926EC5">
        <w:t xml:space="preserve"> </w:t>
      </w:r>
      <w:r w:rsidRPr="008F3207">
        <w:t>par âge, sexe, origine ethnique, emplacement et milieu socio-économique</w:t>
      </w:r>
      <w:r w:rsidR="00000A4D">
        <w:t>.</w:t>
      </w:r>
      <w:r w:rsidRPr="008F3207">
        <w:t xml:space="preserve"> </w:t>
      </w:r>
    </w:p>
    <w:p w14:paraId="29C5C022" w14:textId="77777777" w:rsidR="00E01B58" w:rsidRPr="00FD3C35" w:rsidRDefault="00E01B58" w:rsidP="00E01B58">
      <w:pPr>
        <w:pStyle w:val="Default"/>
        <w:ind w:left="720"/>
        <w:jc w:val="both"/>
        <w:rPr>
          <w:rFonts w:ascii="Calibri" w:hAnsi="Calibri"/>
          <w:color w:val="auto"/>
          <w:sz w:val="22"/>
          <w:szCs w:val="22"/>
        </w:rPr>
      </w:pPr>
    </w:p>
    <w:p w14:paraId="226894AC" w14:textId="77777777" w:rsidR="00E01B58" w:rsidRPr="00B5479D" w:rsidRDefault="00E01B58" w:rsidP="00B5479D">
      <w:pPr>
        <w:pStyle w:val="bodytext"/>
        <w:numPr>
          <w:ilvl w:val="0"/>
          <w:numId w:val="1"/>
        </w:numPr>
        <w:spacing w:before="0" w:beforeAutospacing="0" w:after="0" w:afterAutospacing="0"/>
        <w:jc w:val="both"/>
        <w:rPr>
          <w:rFonts w:ascii="Calibri" w:hAnsi="Calibri"/>
          <w:b/>
          <w:bCs/>
          <w:lang w:eastAsia="en-US"/>
        </w:rPr>
      </w:pPr>
      <w:r w:rsidRPr="00B5479D">
        <w:rPr>
          <w:rFonts w:ascii="Calibri" w:hAnsi="Calibri"/>
          <w:b/>
          <w:bCs/>
          <w:lang w:eastAsia="en-US"/>
        </w:rPr>
        <w:t>APPROCHE METHODOLOGIQUE</w:t>
      </w:r>
    </w:p>
    <w:p w14:paraId="211C466E" w14:textId="77777777" w:rsidR="00E01B58" w:rsidRPr="00FD3C35" w:rsidRDefault="00E01B58" w:rsidP="00E01B58">
      <w:pPr>
        <w:pStyle w:val="bodytext"/>
        <w:spacing w:before="0" w:beforeAutospacing="0" w:after="0" w:afterAutospacing="0"/>
        <w:ind w:left="720"/>
        <w:jc w:val="both"/>
        <w:rPr>
          <w:rFonts w:ascii="Calibri" w:hAnsi="Calibri"/>
          <w:sz w:val="22"/>
          <w:szCs w:val="22"/>
          <w:lang w:eastAsia="en-US"/>
        </w:rPr>
      </w:pPr>
    </w:p>
    <w:p w14:paraId="53DEC778" w14:textId="091F05A6" w:rsidR="0054064F" w:rsidRDefault="00E01B58" w:rsidP="003A137D">
      <w:pPr>
        <w:spacing w:before="240" w:line="240" w:lineRule="auto"/>
        <w:jc w:val="both"/>
        <w:rPr>
          <w:rFonts w:ascii="Calibri" w:hAnsi="Calibri"/>
        </w:rPr>
      </w:pPr>
      <w:r>
        <w:rPr>
          <w:rFonts w:ascii="Calibri" w:hAnsi="Calibri"/>
        </w:rPr>
        <w:t>Le consultant national sélectionné effectuer</w:t>
      </w:r>
      <w:r w:rsidR="000A316C">
        <w:rPr>
          <w:rFonts w:ascii="Calibri" w:hAnsi="Calibri"/>
        </w:rPr>
        <w:t>a</w:t>
      </w:r>
      <w:r>
        <w:rPr>
          <w:rFonts w:ascii="Calibri" w:hAnsi="Calibri"/>
        </w:rPr>
        <w:t xml:space="preserve"> la mission </w:t>
      </w:r>
      <w:r w:rsidR="000A316C">
        <w:rPr>
          <w:rFonts w:ascii="Calibri" w:hAnsi="Calibri"/>
        </w:rPr>
        <w:t>dans les quatre communes de la Moughataa de Bassikounou et assurera la collecte des données auprès des cibles</w:t>
      </w:r>
      <w:r w:rsidR="0070269E">
        <w:rPr>
          <w:rFonts w:ascii="Calibri" w:hAnsi="Calibri"/>
        </w:rPr>
        <w:t xml:space="preserve"> (</w:t>
      </w:r>
      <w:r w:rsidR="0054064F">
        <w:rPr>
          <w:rFonts w:ascii="Calibri" w:hAnsi="Calibri"/>
        </w:rPr>
        <w:t>hommes, femmes, et j</w:t>
      </w:r>
      <w:r w:rsidR="0070269E">
        <w:rPr>
          <w:rFonts w:ascii="Calibri" w:hAnsi="Calibri"/>
        </w:rPr>
        <w:t xml:space="preserve">eunes filles et </w:t>
      </w:r>
      <w:proofErr w:type="spellStart"/>
      <w:proofErr w:type="gramStart"/>
      <w:r w:rsidR="0070269E">
        <w:rPr>
          <w:rFonts w:ascii="Calibri" w:hAnsi="Calibri"/>
        </w:rPr>
        <w:t>garçons</w:t>
      </w:r>
      <w:r w:rsidR="0021185E">
        <w:rPr>
          <w:rFonts w:ascii="Calibri" w:hAnsi="Calibri"/>
        </w:rPr>
        <w:t>,</w:t>
      </w:r>
      <w:r w:rsidR="0070269E">
        <w:rPr>
          <w:rFonts w:ascii="Calibri" w:hAnsi="Calibri"/>
        </w:rPr>
        <w:t>âgés</w:t>
      </w:r>
      <w:proofErr w:type="spellEnd"/>
      <w:proofErr w:type="gramEnd"/>
      <w:r w:rsidR="0070269E">
        <w:rPr>
          <w:rFonts w:ascii="Calibri" w:hAnsi="Calibri"/>
        </w:rPr>
        <w:t xml:space="preserve"> de 18 à 35 ans)</w:t>
      </w:r>
      <w:r w:rsidR="000A316C">
        <w:rPr>
          <w:rFonts w:ascii="Calibri" w:hAnsi="Calibri"/>
        </w:rPr>
        <w:t xml:space="preserve"> </w:t>
      </w:r>
      <w:r>
        <w:rPr>
          <w:rFonts w:ascii="Calibri" w:hAnsi="Calibri"/>
        </w:rPr>
        <w:t>moyennant un questionnaire semi-structuré</w:t>
      </w:r>
      <w:r w:rsidR="007A7DF5">
        <w:rPr>
          <w:rFonts w:ascii="Calibri" w:hAnsi="Calibri"/>
        </w:rPr>
        <w:t xml:space="preserve"> et de focus group</w:t>
      </w:r>
      <w:r w:rsidR="0054064F">
        <w:rPr>
          <w:rFonts w:ascii="Calibri" w:hAnsi="Calibri"/>
        </w:rPr>
        <w:t>.</w:t>
      </w:r>
    </w:p>
    <w:p w14:paraId="136A9750" w14:textId="322F85BC" w:rsidR="0054064F" w:rsidRDefault="0054064F" w:rsidP="003A137D">
      <w:pPr>
        <w:spacing w:before="240" w:line="240" w:lineRule="auto"/>
        <w:jc w:val="both"/>
        <w:rPr>
          <w:rFonts w:ascii="Calibri" w:hAnsi="Calibri"/>
        </w:rPr>
      </w:pPr>
      <w:r>
        <w:rPr>
          <w:rFonts w:ascii="Calibri" w:hAnsi="Calibri"/>
        </w:rPr>
        <w:t>Le Consultant inclura le projet de questionnaire dans sa proposition technique qui sera discuté avec l’équipe du PNUD</w:t>
      </w:r>
      <w:r w:rsidR="006833CC">
        <w:rPr>
          <w:rFonts w:ascii="Calibri" w:hAnsi="Calibri"/>
        </w:rPr>
        <w:t xml:space="preserve"> avant d’être testé sur le terrain</w:t>
      </w:r>
      <w:r>
        <w:rPr>
          <w:rFonts w:ascii="Calibri" w:hAnsi="Calibri"/>
        </w:rPr>
        <w:t xml:space="preserve">. Il est attendu que le questionnaire soit administré à environ 40 personnes </w:t>
      </w:r>
      <w:r w:rsidR="00673FB8">
        <w:rPr>
          <w:rFonts w:ascii="Calibri" w:hAnsi="Calibri"/>
        </w:rPr>
        <w:t>par commune</w:t>
      </w:r>
      <w:r w:rsidR="006833CC">
        <w:rPr>
          <w:rFonts w:ascii="Calibri" w:hAnsi="Calibri"/>
        </w:rPr>
        <w:t>, soit sur un échantillon de 160 personnes dont 50% des femmes.</w:t>
      </w:r>
    </w:p>
    <w:p w14:paraId="2B1FDFC0" w14:textId="7234B337" w:rsidR="004B0DEF" w:rsidRDefault="0054064F" w:rsidP="003A137D">
      <w:pPr>
        <w:spacing w:before="240" w:line="240" w:lineRule="auto"/>
        <w:jc w:val="both"/>
        <w:rPr>
          <w:rFonts w:ascii="Calibri" w:hAnsi="Calibri"/>
        </w:rPr>
      </w:pPr>
      <w:r>
        <w:rPr>
          <w:rFonts w:ascii="Calibri" w:hAnsi="Calibri"/>
        </w:rPr>
        <w:t>Le Consultant constituera quatre</w:t>
      </w:r>
      <w:r w:rsidR="00C4630A">
        <w:rPr>
          <w:rFonts w:ascii="Calibri" w:hAnsi="Calibri"/>
        </w:rPr>
        <w:t xml:space="preserve"> focus group</w:t>
      </w:r>
      <w:r>
        <w:rPr>
          <w:rFonts w:ascii="Calibri" w:hAnsi="Calibri"/>
        </w:rPr>
        <w:t xml:space="preserve"> par </w:t>
      </w:r>
      <w:r w:rsidR="00C4630A">
        <w:rPr>
          <w:rFonts w:ascii="Calibri" w:hAnsi="Calibri"/>
        </w:rPr>
        <w:t>commune</w:t>
      </w:r>
      <w:r>
        <w:rPr>
          <w:rFonts w:ascii="Calibri" w:hAnsi="Calibri"/>
        </w:rPr>
        <w:t xml:space="preserve"> (1 pour hommes, 1 pour femmes, 1 pour jeunes garçons et 1 pour jeunes filles) soit un total de 16 focus groups pour l’ensemble de la Moughataa.</w:t>
      </w:r>
      <w:r w:rsidR="004B0DEF">
        <w:rPr>
          <w:rFonts w:ascii="Calibri" w:hAnsi="Calibri"/>
        </w:rPr>
        <w:t xml:space="preserve"> </w:t>
      </w:r>
      <w:r w:rsidR="004B0DEF">
        <w:rPr>
          <w:rFonts w:ascii="Calibri" w:hAnsi="Calibri"/>
        </w:rPr>
        <w:t>Les focus groups devront être organisés dans le respect des</w:t>
      </w:r>
      <w:r w:rsidR="004B0DEF">
        <w:rPr>
          <w:rFonts w:ascii="Calibri" w:hAnsi="Calibri"/>
        </w:rPr>
        <w:t xml:space="preserve"> mesures barrières de lutte contre le covid-19, notamment, </w:t>
      </w:r>
      <w:r w:rsidR="004B0DEF">
        <w:rPr>
          <w:rFonts w:ascii="Calibri" w:hAnsi="Calibri"/>
        </w:rPr>
        <w:t xml:space="preserve">de </w:t>
      </w:r>
      <w:r w:rsidR="004B0DEF">
        <w:rPr>
          <w:rFonts w:ascii="Calibri" w:hAnsi="Calibri"/>
        </w:rPr>
        <w:t>la distanciation sociale.</w:t>
      </w:r>
    </w:p>
    <w:p w14:paraId="5FB20F70" w14:textId="5DBE316B" w:rsidR="0054064F" w:rsidRDefault="0054064F" w:rsidP="003A137D">
      <w:pPr>
        <w:spacing w:before="240" w:line="240" w:lineRule="auto"/>
        <w:jc w:val="both"/>
        <w:rPr>
          <w:rFonts w:ascii="Calibri" w:hAnsi="Calibri"/>
        </w:rPr>
      </w:pPr>
      <w:r>
        <w:rPr>
          <w:rFonts w:ascii="Calibri" w:hAnsi="Calibri"/>
        </w:rPr>
        <w:t>Les participants aux focus groups seront composé</w:t>
      </w:r>
      <w:r w:rsidR="009465AA">
        <w:rPr>
          <w:rFonts w:ascii="Calibri" w:hAnsi="Calibri"/>
        </w:rPr>
        <w:t>s</w:t>
      </w:r>
      <w:r>
        <w:rPr>
          <w:rFonts w:ascii="Calibri" w:hAnsi="Calibri"/>
        </w:rPr>
        <w:t xml:space="preserve"> des membres de comités villageois, de coopératives, des agriculteurs, des éleveurs, des réfugiés, des jeunes actifs </w:t>
      </w:r>
      <w:r w:rsidR="0021185E">
        <w:rPr>
          <w:rFonts w:ascii="Calibri" w:hAnsi="Calibri"/>
        </w:rPr>
        <w:t xml:space="preserve">et non actif </w:t>
      </w:r>
      <w:r>
        <w:rPr>
          <w:rFonts w:ascii="Calibri" w:hAnsi="Calibri"/>
        </w:rPr>
        <w:t>professionnellement</w:t>
      </w:r>
      <w:r w:rsidR="0021185E">
        <w:rPr>
          <w:rFonts w:ascii="Calibri" w:hAnsi="Calibri"/>
        </w:rPr>
        <w:t>, les élus locaux, etc.</w:t>
      </w:r>
    </w:p>
    <w:p w14:paraId="0277D5E5" w14:textId="5213E0DE" w:rsidR="007A7DF5" w:rsidRDefault="007A7DF5" w:rsidP="003A137D">
      <w:pPr>
        <w:spacing w:before="240" w:line="240" w:lineRule="auto"/>
        <w:jc w:val="both"/>
        <w:rPr>
          <w:rFonts w:ascii="Calibri" w:hAnsi="Calibri"/>
        </w:rPr>
      </w:pPr>
      <w:r>
        <w:rPr>
          <w:rFonts w:ascii="Calibri" w:hAnsi="Calibri"/>
        </w:rPr>
        <w:t>Dans sa proposition technique, le consultant transmettra en outre de la méthodologie du travail</w:t>
      </w:r>
      <w:r w:rsidR="001E1B11">
        <w:rPr>
          <w:rFonts w:ascii="Calibri" w:hAnsi="Calibri"/>
        </w:rPr>
        <w:t xml:space="preserve"> et du questionnaire </w:t>
      </w:r>
      <w:r>
        <w:rPr>
          <w:rFonts w:ascii="Calibri" w:hAnsi="Calibri"/>
        </w:rPr>
        <w:t>d’enquête, un plan de travail qui sera</w:t>
      </w:r>
      <w:bookmarkStart w:id="2" w:name="_GoBack"/>
      <w:bookmarkEnd w:id="2"/>
      <w:r>
        <w:rPr>
          <w:rFonts w:ascii="Calibri" w:hAnsi="Calibri"/>
        </w:rPr>
        <w:t xml:space="preserve"> discuté avec le PNUD.</w:t>
      </w:r>
    </w:p>
    <w:p w14:paraId="645E8EAA" w14:textId="671C4DD6" w:rsidR="006E25CC" w:rsidRPr="006E25CC" w:rsidRDefault="006E25CC" w:rsidP="003A137D">
      <w:pPr>
        <w:spacing w:before="240" w:line="240" w:lineRule="auto"/>
        <w:jc w:val="both"/>
        <w:rPr>
          <w:rFonts w:ascii="Calibri" w:hAnsi="Calibri"/>
        </w:rPr>
      </w:pPr>
    </w:p>
    <w:bookmarkEnd w:id="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413"/>
        <w:gridCol w:w="7767"/>
      </w:tblGrid>
      <w:tr w:rsidR="006E25CC" w:rsidRPr="006E25CC" w14:paraId="66E3C6B8" w14:textId="77777777" w:rsidTr="002F5BF6">
        <w:tc>
          <w:tcPr>
            <w:tcW w:w="9180" w:type="dxa"/>
            <w:gridSpan w:val="2"/>
            <w:shd w:val="clear" w:color="auto" w:fill="E0E0E0"/>
          </w:tcPr>
          <w:p w14:paraId="1A940852" w14:textId="77777777" w:rsidR="006E25CC" w:rsidRPr="006E25CC" w:rsidRDefault="006E25CC" w:rsidP="006E25CC">
            <w:pPr>
              <w:spacing w:after="0" w:line="240" w:lineRule="auto"/>
              <w:rPr>
                <w:rFonts w:eastAsia="Times New Roman" w:cstheme="minorHAnsi"/>
                <w:b/>
                <w:bCs/>
                <w:sz w:val="24"/>
                <w:szCs w:val="24"/>
              </w:rPr>
            </w:pPr>
          </w:p>
          <w:p w14:paraId="3C0FEF3B" w14:textId="77777777" w:rsidR="006E25CC" w:rsidRPr="006E25CC" w:rsidRDefault="006E25CC" w:rsidP="006E25CC">
            <w:pPr>
              <w:spacing w:after="0" w:line="240" w:lineRule="auto"/>
              <w:rPr>
                <w:rFonts w:eastAsia="Times New Roman" w:cstheme="minorHAnsi"/>
                <w:b/>
                <w:bCs/>
                <w:sz w:val="24"/>
                <w:szCs w:val="24"/>
              </w:rPr>
            </w:pPr>
            <w:r w:rsidRPr="006E25CC">
              <w:rPr>
                <w:rFonts w:eastAsia="Times New Roman" w:cstheme="minorHAnsi"/>
                <w:b/>
                <w:bCs/>
                <w:sz w:val="24"/>
                <w:szCs w:val="24"/>
              </w:rPr>
              <w:t>V</w:t>
            </w:r>
            <w:r w:rsidR="00B5479D">
              <w:rPr>
                <w:rFonts w:eastAsia="Times New Roman" w:cstheme="minorHAnsi"/>
                <w:b/>
                <w:bCs/>
                <w:sz w:val="24"/>
                <w:szCs w:val="24"/>
              </w:rPr>
              <w:t>I</w:t>
            </w:r>
            <w:r w:rsidRPr="006E25CC">
              <w:rPr>
                <w:rFonts w:eastAsia="Times New Roman" w:cstheme="minorHAnsi"/>
                <w:b/>
                <w:bCs/>
                <w:sz w:val="24"/>
                <w:szCs w:val="24"/>
              </w:rPr>
              <w:t>. Q</w:t>
            </w:r>
            <w:r w:rsidR="00B5479D">
              <w:rPr>
                <w:rFonts w:eastAsia="Times New Roman" w:cstheme="minorHAnsi"/>
                <w:b/>
                <w:bCs/>
                <w:sz w:val="24"/>
                <w:szCs w:val="24"/>
              </w:rPr>
              <w:t>UALIFICATION ET COMPETENCES</w:t>
            </w:r>
          </w:p>
          <w:p w14:paraId="4A59822D" w14:textId="77777777" w:rsidR="006E25CC" w:rsidRPr="006E25CC" w:rsidRDefault="006E25CC" w:rsidP="006E25CC">
            <w:pPr>
              <w:spacing w:after="0" w:line="240" w:lineRule="auto"/>
              <w:rPr>
                <w:rFonts w:eastAsia="Times New Roman" w:cstheme="minorHAnsi"/>
                <w:b/>
                <w:bCs/>
                <w:sz w:val="24"/>
                <w:szCs w:val="24"/>
              </w:rPr>
            </w:pPr>
          </w:p>
        </w:tc>
      </w:tr>
      <w:tr w:rsidR="006E25CC" w:rsidRPr="006E25CC" w14:paraId="31C3806E" w14:textId="77777777" w:rsidTr="00F66841">
        <w:trPr>
          <w:trHeight w:val="230"/>
        </w:trPr>
        <w:tc>
          <w:tcPr>
            <w:tcW w:w="1413" w:type="dxa"/>
            <w:tcBorders>
              <w:bottom w:val="single" w:sz="4" w:space="0" w:color="auto"/>
            </w:tcBorders>
          </w:tcPr>
          <w:p w14:paraId="4B4B80E5" w14:textId="77777777" w:rsidR="006E25CC" w:rsidRPr="006E25CC" w:rsidRDefault="006E25CC" w:rsidP="006E25CC">
            <w:pPr>
              <w:spacing w:after="0" w:line="240" w:lineRule="auto"/>
              <w:rPr>
                <w:rFonts w:eastAsia="Times New Roman" w:cstheme="minorHAnsi"/>
                <w:sz w:val="24"/>
                <w:szCs w:val="24"/>
              </w:rPr>
            </w:pPr>
          </w:p>
          <w:p w14:paraId="2A9CBB4B" w14:textId="77777777" w:rsidR="006E25CC" w:rsidRPr="006E25CC" w:rsidRDefault="006E25CC" w:rsidP="006E25CC">
            <w:pPr>
              <w:spacing w:after="0" w:line="240" w:lineRule="auto"/>
              <w:rPr>
                <w:rFonts w:eastAsia="Times New Roman" w:cstheme="minorHAnsi"/>
                <w:sz w:val="24"/>
                <w:szCs w:val="24"/>
              </w:rPr>
            </w:pPr>
            <w:r w:rsidRPr="006E25CC">
              <w:rPr>
                <w:rFonts w:eastAsia="Times New Roman" w:cstheme="minorHAnsi"/>
                <w:sz w:val="24"/>
                <w:szCs w:val="24"/>
              </w:rPr>
              <w:t>Education :</w:t>
            </w:r>
          </w:p>
        </w:tc>
        <w:tc>
          <w:tcPr>
            <w:tcW w:w="7767" w:type="dxa"/>
            <w:tcBorders>
              <w:bottom w:val="single" w:sz="4" w:space="0" w:color="auto"/>
            </w:tcBorders>
          </w:tcPr>
          <w:p w14:paraId="59C9E783" w14:textId="77777777" w:rsidR="006E25CC" w:rsidRPr="006E25CC" w:rsidRDefault="006E25CC" w:rsidP="006E25CC">
            <w:pPr>
              <w:numPr>
                <w:ilvl w:val="0"/>
                <w:numId w:val="8"/>
              </w:numPr>
              <w:spacing w:after="160" w:line="259" w:lineRule="auto"/>
              <w:jc w:val="both"/>
              <w:rPr>
                <w:rFonts w:eastAsia="Times New Roman" w:cstheme="minorHAnsi"/>
                <w:sz w:val="24"/>
                <w:szCs w:val="24"/>
              </w:rPr>
            </w:pPr>
            <w:r w:rsidRPr="006E25CC">
              <w:rPr>
                <w:rFonts w:eastAsia="Times New Roman" w:cstheme="minorHAnsi"/>
                <w:sz w:val="24"/>
                <w:szCs w:val="24"/>
              </w:rPr>
              <w:t>Titulaire d’un diplôme de niveau BAC + 4 en droit, économie</w:t>
            </w:r>
            <w:r w:rsidRPr="00B5479D">
              <w:rPr>
                <w:rFonts w:eastAsia="Times New Roman" w:cstheme="minorHAnsi"/>
                <w:sz w:val="24"/>
                <w:szCs w:val="24"/>
              </w:rPr>
              <w:t>, gestion des conflits, développement ou sociologie</w:t>
            </w:r>
          </w:p>
        </w:tc>
      </w:tr>
      <w:tr w:rsidR="006E25CC" w:rsidRPr="006E25CC" w14:paraId="4432C6FA" w14:textId="77777777" w:rsidTr="00F66841">
        <w:trPr>
          <w:trHeight w:val="230"/>
        </w:trPr>
        <w:tc>
          <w:tcPr>
            <w:tcW w:w="1413" w:type="dxa"/>
            <w:tcBorders>
              <w:bottom w:val="single" w:sz="4" w:space="0" w:color="auto"/>
            </w:tcBorders>
          </w:tcPr>
          <w:p w14:paraId="3422CEC2" w14:textId="77777777" w:rsidR="006E25CC" w:rsidRPr="006E25CC" w:rsidRDefault="006E25CC" w:rsidP="006E25CC">
            <w:pPr>
              <w:spacing w:after="0" w:line="240" w:lineRule="auto"/>
              <w:rPr>
                <w:rFonts w:eastAsia="Times New Roman" w:cstheme="minorHAnsi"/>
                <w:sz w:val="24"/>
                <w:szCs w:val="24"/>
              </w:rPr>
            </w:pPr>
          </w:p>
          <w:p w14:paraId="3662B74D" w14:textId="77777777" w:rsidR="006E25CC" w:rsidRPr="006E25CC" w:rsidRDefault="006E25CC" w:rsidP="006E25CC">
            <w:pPr>
              <w:spacing w:after="0" w:line="240" w:lineRule="auto"/>
              <w:rPr>
                <w:rFonts w:eastAsia="Times New Roman" w:cstheme="minorHAnsi"/>
                <w:sz w:val="24"/>
                <w:szCs w:val="24"/>
              </w:rPr>
            </w:pPr>
            <w:r w:rsidRPr="006E25CC">
              <w:rPr>
                <w:rFonts w:eastAsia="Times New Roman" w:cstheme="minorHAnsi"/>
                <w:sz w:val="24"/>
                <w:szCs w:val="24"/>
              </w:rPr>
              <w:t>Expérience :</w:t>
            </w:r>
          </w:p>
        </w:tc>
        <w:tc>
          <w:tcPr>
            <w:tcW w:w="7767" w:type="dxa"/>
            <w:tcBorders>
              <w:bottom w:val="single" w:sz="4" w:space="0" w:color="auto"/>
            </w:tcBorders>
          </w:tcPr>
          <w:p w14:paraId="041EE21D" w14:textId="77777777" w:rsidR="006E25CC" w:rsidRPr="006E25CC" w:rsidRDefault="006E25CC" w:rsidP="00380880">
            <w:pPr>
              <w:numPr>
                <w:ilvl w:val="0"/>
                <w:numId w:val="8"/>
              </w:numPr>
              <w:spacing w:after="0" w:line="259" w:lineRule="auto"/>
              <w:jc w:val="both"/>
              <w:rPr>
                <w:rFonts w:eastAsia="Times New Roman" w:cstheme="minorHAnsi"/>
                <w:sz w:val="24"/>
                <w:szCs w:val="24"/>
              </w:rPr>
            </w:pPr>
            <w:r w:rsidRPr="006E25CC">
              <w:rPr>
                <w:rFonts w:eastAsia="Times New Roman" w:cstheme="minorHAnsi"/>
                <w:sz w:val="24"/>
                <w:szCs w:val="24"/>
              </w:rPr>
              <w:t xml:space="preserve">Justifier au minimum de </w:t>
            </w:r>
            <w:r w:rsidRPr="00B5479D">
              <w:rPr>
                <w:rFonts w:eastAsia="Times New Roman" w:cstheme="minorHAnsi"/>
                <w:sz w:val="24"/>
                <w:szCs w:val="24"/>
              </w:rPr>
              <w:t>7</w:t>
            </w:r>
            <w:r w:rsidRPr="006E25CC">
              <w:rPr>
                <w:rFonts w:eastAsia="Times New Roman" w:cstheme="minorHAnsi"/>
                <w:sz w:val="24"/>
                <w:szCs w:val="24"/>
              </w:rPr>
              <w:t xml:space="preserve"> ans d'expérience professionnelle pertinente, y compris terrain avec les organisations internationale ;</w:t>
            </w:r>
          </w:p>
          <w:p w14:paraId="2FD51D8C" w14:textId="77777777" w:rsidR="006E25CC" w:rsidRPr="006E25CC" w:rsidRDefault="006E25CC" w:rsidP="00380880">
            <w:pPr>
              <w:numPr>
                <w:ilvl w:val="0"/>
                <w:numId w:val="8"/>
              </w:numPr>
              <w:spacing w:after="0" w:line="259" w:lineRule="auto"/>
              <w:rPr>
                <w:rFonts w:eastAsia="Times New Roman" w:cstheme="minorHAnsi"/>
                <w:sz w:val="24"/>
                <w:szCs w:val="24"/>
              </w:rPr>
            </w:pPr>
            <w:r w:rsidRPr="006E25CC">
              <w:rPr>
                <w:rFonts w:eastAsia="Times New Roman" w:cstheme="minorHAnsi"/>
                <w:sz w:val="24"/>
                <w:szCs w:val="24"/>
              </w:rPr>
              <w:t xml:space="preserve">Avoir au minimum 3 ans d'expérience dans la </w:t>
            </w:r>
            <w:r w:rsidRPr="00B5479D">
              <w:rPr>
                <w:rFonts w:eastAsia="Times New Roman" w:cstheme="minorHAnsi"/>
                <w:sz w:val="24"/>
                <w:szCs w:val="24"/>
              </w:rPr>
              <w:t>conduite des enquêtes de terrain et la collecte des données, notamment dans le domaine de la consolidation de la paix ou de la prévention des conflits</w:t>
            </w:r>
          </w:p>
          <w:p w14:paraId="1DDB4161" w14:textId="4FB2E6EA" w:rsidR="006E25CC" w:rsidRPr="00B5479D" w:rsidRDefault="006E25CC" w:rsidP="00380880">
            <w:pPr>
              <w:numPr>
                <w:ilvl w:val="0"/>
                <w:numId w:val="8"/>
              </w:numPr>
              <w:spacing w:after="0" w:line="259" w:lineRule="auto"/>
              <w:rPr>
                <w:rFonts w:eastAsia="Times New Roman" w:cstheme="minorHAnsi"/>
                <w:sz w:val="24"/>
                <w:szCs w:val="24"/>
              </w:rPr>
            </w:pPr>
            <w:r w:rsidRPr="00B5479D">
              <w:rPr>
                <w:rFonts w:eastAsia="Times New Roman" w:cstheme="minorHAnsi"/>
                <w:sz w:val="24"/>
                <w:szCs w:val="24"/>
              </w:rPr>
              <w:t>Si possible j</w:t>
            </w:r>
            <w:r w:rsidRPr="006E25CC">
              <w:rPr>
                <w:rFonts w:eastAsia="Times New Roman" w:cstheme="minorHAnsi"/>
                <w:sz w:val="24"/>
                <w:szCs w:val="24"/>
              </w:rPr>
              <w:t>ustifier d’une expérience de travail dans les zones frontalières </w:t>
            </w:r>
            <w:r w:rsidRPr="00B5479D">
              <w:rPr>
                <w:rFonts w:eastAsia="Times New Roman" w:cstheme="minorHAnsi"/>
                <w:sz w:val="24"/>
                <w:szCs w:val="24"/>
              </w:rPr>
              <w:t xml:space="preserve">entre la Mauritanie et le Mali et notamment dans la Wilaya de </w:t>
            </w:r>
            <w:proofErr w:type="spellStart"/>
            <w:r w:rsidRPr="00B5479D">
              <w:rPr>
                <w:rFonts w:eastAsia="Times New Roman" w:cstheme="minorHAnsi"/>
                <w:sz w:val="24"/>
                <w:szCs w:val="24"/>
              </w:rPr>
              <w:t>Hodh</w:t>
            </w:r>
            <w:proofErr w:type="spellEnd"/>
            <w:r w:rsidR="00380880">
              <w:rPr>
                <w:rFonts w:eastAsia="Times New Roman" w:cstheme="minorHAnsi"/>
                <w:sz w:val="24"/>
                <w:szCs w:val="24"/>
              </w:rPr>
              <w:t xml:space="preserve"> </w:t>
            </w:r>
            <w:proofErr w:type="spellStart"/>
            <w:proofErr w:type="gramStart"/>
            <w:r w:rsidRPr="00B5479D">
              <w:rPr>
                <w:rFonts w:eastAsia="Times New Roman" w:cstheme="minorHAnsi"/>
                <w:sz w:val="24"/>
                <w:szCs w:val="24"/>
              </w:rPr>
              <w:t>Echargui</w:t>
            </w:r>
            <w:proofErr w:type="spellEnd"/>
            <w:r w:rsidRPr="006E25CC">
              <w:rPr>
                <w:rFonts w:eastAsia="Times New Roman" w:cstheme="minorHAnsi"/>
                <w:sz w:val="24"/>
                <w:szCs w:val="24"/>
              </w:rPr>
              <w:t>;</w:t>
            </w:r>
            <w:proofErr w:type="gramEnd"/>
          </w:p>
          <w:p w14:paraId="7F67DE95" w14:textId="77777777" w:rsidR="006E25CC" w:rsidRPr="00B5479D" w:rsidRDefault="006E25CC" w:rsidP="00380880">
            <w:pPr>
              <w:numPr>
                <w:ilvl w:val="0"/>
                <w:numId w:val="8"/>
              </w:numPr>
              <w:spacing w:after="0" w:line="259" w:lineRule="auto"/>
              <w:rPr>
                <w:rFonts w:eastAsia="Times New Roman" w:cstheme="minorHAnsi"/>
                <w:sz w:val="24"/>
                <w:szCs w:val="24"/>
              </w:rPr>
            </w:pPr>
            <w:r w:rsidRPr="006E25CC">
              <w:rPr>
                <w:rFonts w:eastAsia="Times New Roman" w:cstheme="minorHAnsi"/>
                <w:sz w:val="24"/>
                <w:szCs w:val="24"/>
              </w:rPr>
              <w:t xml:space="preserve">Apte à travailler en province, dans des conditions de </w:t>
            </w:r>
            <w:r w:rsidR="007C376C" w:rsidRPr="00B5479D">
              <w:rPr>
                <w:rFonts w:eastAsia="Times New Roman" w:cstheme="minorHAnsi"/>
                <w:sz w:val="24"/>
                <w:szCs w:val="24"/>
              </w:rPr>
              <w:t>déplacements difficiles</w:t>
            </w:r>
            <w:r w:rsidRPr="006E25CC">
              <w:rPr>
                <w:rFonts w:eastAsia="Times New Roman" w:cstheme="minorHAnsi"/>
                <w:sz w:val="24"/>
                <w:szCs w:val="24"/>
              </w:rPr>
              <w:t> ;</w:t>
            </w:r>
          </w:p>
          <w:p w14:paraId="4ED2EABF" w14:textId="77777777" w:rsidR="006E25CC" w:rsidRPr="006E25CC" w:rsidRDefault="006E25CC" w:rsidP="00380880">
            <w:pPr>
              <w:numPr>
                <w:ilvl w:val="0"/>
                <w:numId w:val="8"/>
              </w:numPr>
              <w:spacing w:after="0" w:line="240" w:lineRule="auto"/>
              <w:rPr>
                <w:rFonts w:eastAsia="Times New Roman" w:cstheme="minorHAnsi"/>
                <w:sz w:val="24"/>
                <w:szCs w:val="24"/>
              </w:rPr>
            </w:pPr>
            <w:r w:rsidRPr="00B5479D">
              <w:rPr>
                <w:rFonts w:eastAsia="Times New Roman" w:cstheme="minorHAnsi"/>
                <w:sz w:val="24"/>
                <w:szCs w:val="24"/>
              </w:rPr>
              <w:lastRenderedPageBreak/>
              <w:t>Connaissance de la dynamique du travail avec les jeunes</w:t>
            </w:r>
          </w:p>
          <w:p w14:paraId="0C847B87" w14:textId="77777777" w:rsidR="006E25CC" w:rsidRPr="00B5479D" w:rsidRDefault="006E25CC" w:rsidP="00380880">
            <w:pPr>
              <w:numPr>
                <w:ilvl w:val="0"/>
                <w:numId w:val="8"/>
              </w:numPr>
              <w:spacing w:after="0" w:line="240" w:lineRule="auto"/>
              <w:rPr>
                <w:rFonts w:eastAsia="Times New Roman" w:cstheme="minorHAnsi"/>
                <w:sz w:val="24"/>
                <w:szCs w:val="24"/>
              </w:rPr>
            </w:pPr>
            <w:r w:rsidRPr="006E25CC">
              <w:rPr>
                <w:rFonts w:eastAsia="Times New Roman" w:cstheme="minorHAnsi"/>
                <w:sz w:val="24"/>
                <w:szCs w:val="24"/>
              </w:rPr>
              <w:t xml:space="preserve">Avoir une expérience antérieure dans la facilitation/participation et animation </w:t>
            </w:r>
            <w:r w:rsidR="007C376C" w:rsidRPr="00B5479D">
              <w:rPr>
                <w:rFonts w:eastAsia="Times New Roman" w:cstheme="minorHAnsi"/>
                <w:sz w:val="24"/>
                <w:szCs w:val="24"/>
              </w:rPr>
              <w:t>de focus group</w:t>
            </w:r>
            <w:r w:rsidRPr="006E25CC">
              <w:rPr>
                <w:rFonts w:eastAsia="Times New Roman" w:cstheme="minorHAnsi"/>
                <w:sz w:val="24"/>
                <w:szCs w:val="24"/>
              </w:rPr>
              <w:t xml:space="preserve">. </w:t>
            </w:r>
          </w:p>
          <w:p w14:paraId="5183B139" w14:textId="77777777" w:rsidR="007C376C" w:rsidRPr="006E25CC" w:rsidRDefault="00B5479D" w:rsidP="00380880">
            <w:pPr>
              <w:numPr>
                <w:ilvl w:val="0"/>
                <w:numId w:val="8"/>
              </w:numPr>
              <w:spacing w:after="0" w:line="240" w:lineRule="auto"/>
              <w:rPr>
                <w:rFonts w:eastAsia="Times New Roman" w:cstheme="minorHAnsi"/>
                <w:sz w:val="24"/>
                <w:szCs w:val="24"/>
              </w:rPr>
            </w:pPr>
            <w:r w:rsidRPr="00B5479D">
              <w:rPr>
                <w:rFonts w:eastAsia="Times New Roman" w:cstheme="minorHAnsi"/>
                <w:sz w:val="24"/>
                <w:szCs w:val="24"/>
              </w:rPr>
              <w:t xml:space="preserve">Expérience dans l’élaboration des rapports </w:t>
            </w:r>
          </w:p>
        </w:tc>
      </w:tr>
      <w:tr w:rsidR="006E25CC" w:rsidRPr="006E25CC" w14:paraId="45958A8E" w14:textId="77777777" w:rsidTr="00F66841">
        <w:trPr>
          <w:trHeight w:val="230"/>
        </w:trPr>
        <w:tc>
          <w:tcPr>
            <w:tcW w:w="1413" w:type="dxa"/>
            <w:tcBorders>
              <w:bottom w:val="single" w:sz="4" w:space="0" w:color="auto"/>
            </w:tcBorders>
          </w:tcPr>
          <w:p w14:paraId="6B08348B" w14:textId="77777777" w:rsidR="006E25CC" w:rsidRPr="006E25CC" w:rsidRDefault="006E25CC" w:rsidP="006E25CC">
            <w:pPr>
              <w:spacing w:after="0" w:line="240" w:lineRule="auto"/>
              <w:rPr>
                <w:rFonts w:eastAsia="Times New Roman" w:cstheme="minorHAnsi"/>
                <w:sz w:val="24"/>
                <w:szCs w:val="24"/>
              </w:rPr>
            </w:pPr>
          </w:p>
          <w:p w14:paraId="34D49C87" w14:textId="1D518CDB" w:rsidR="0031787A" w:rsidRDefault="006E25CC" w:rsidP="006E25CC">
            <w:pPr>
              <w:spacing w:after="0" w:line="240" w:lineRule="auto"/>
              <w:rPr>
                <w:rFonts w:eastAsia="Times New Roman" w:cstheme="minorHAnsi"/>
                <w:sz w:val="24"/>
                <w:szCs w:val="24"/>
              </w:rPr>
            </w:pPr>
            <w:r w:rsidRPr="006E25CC">
              <w:rPr>
                <w:rFonts w:eastAsia="Times New Roman" w:cstheme="minorHAnsi"/>
                <w:sz w:val="24"/>
                <w:szCs w:val="24"/>
              </w:rPr>
              <w:t>Langues </w:t>
            </w:r>
            <w:r w:rsidR="00F66841">
              <w:rPr>
                <w:rFonts w:eastAsia="Times New Roman" w:cstheme="minorHAnsi"/>
                <w:sz w:val="24"/>
                <w:szCs w:val="24"/>
              </w:rPr>
              <w:t>&amp;</w:t>
            </w:r>
            <w:r w:rsidR="00380880">
              <w:rPr>
                <w:rFonts w:eastAsia="Times New Roman" w:cstheme="minorHAnsi"/>
                <w:sz w:val="24"/>
                <w:szCs w:val="24"/>
              </w:rPr>
              <w:t xml:space="preserve"> </w:t>
            </w:r>
            <w:proofErr w:type="spellStart"/>
            <w:r w:rsidR="00F66841">
              <w:rPr>
                <w:rFonts w:eastAsia="Times New Roman" w:cstheme="minorHAnsi"/>
                <w:sz w:val="24"/>
                <w:szCs w:val="24"/>
              </w:rPr>
              <w:t>Skills</w:t>
            </w:r>
            <w:proofErr w:type="spellEnd"/>
          </w:p>
          <w:p w14:paraId="5B85AD66" w14:textId="77777777" w:rsidR="006E25CC" w:rsidRPr="006E25CC" w:rsidRDefault="006E25CC" w:rsidP="006E25CC">
            <w:pPr>
              <w:spacing w:after="0" w:line="240" w:lineRule="auto"/>
              <w:rPr>
                <w:rFonts w:eastAsia="Times New Roman" w:cstheme="minorHAnsi"/>
                <w:sz w:val="24"/>
                <w:szCs w:val="24"/>
              </w:rPr>
            </w:pPr>
          </w:p>
        </w:tc>
        <w:tc>
          <w:tcPr>
            <w:tcW w:w="7767" w:type="dxa"/>
            <w:tcBorders>
              <w:bottom w:val="single" w:sz="4" w:space="0" w:color="auto"/>
            </w:tcBorders>
          </w:tcPr>
          <w:p w14:paraId="325A1166" w14:textId="77777777" w:rsidR="006E25CC" w:rsidRPr="006E25CC" w:rsidRDefault="006E25CC" w:rsidP="006E25CC">
            <w:pPr>
              <w:spacing w:after="0" w:line="240" w:lineRule="auto"/>
              <w:rPr>
                <w:rFonts w:eastAsia="Times New Roman" w:cstheme="minorHAnsi"/>
                <w:sz w:val="24"/>
                <w:szCs w:val="24"/>
              </w:rPr>
            </w:pPr>
          </w:p>
          <w:p w14:paraId="445A4CBF" w14:textId="77777777" w:rsidR="006E25CC" w:rsidRPr="006E25CC" w:rsidRDefault="006E25CC" w:rsidP="00380880">
            <w:pPr>
              <w:numPr>
                <w:ilvl w:val="0"/>
                <w:numId w:val="9"/>
              </w:numPr>
              <w:spacing w:after="0" w:line="259" w:lineRule="auto"/>
              <w:rPr>
                <w:rFonts w:eastAsia="Times New Roman" w:cstheme="minorHAnsi"/>
                <w:sz w:val="24"/>
                <w:szCs w:val="24"/>
              </w:rPr>
            </w:pPr>
            <w:r w:rsidRPr="006E25CC">
              <w:rPr>
                <w:rFonts w:eastAsia="Times New Roman" w:cstheme="minorHAnsi"/>
                <w:sz w:val="24"/>
                <w:szCs w:val="24"/>
              </w:rPr>
              <w:t>Avoir une parfaite maîtrise du français et l’arabe</w:t>
            </w:r>
            <w:r w:rsidR="007C376C" w:rsidRPr="00B5479D">
              <w:rPr>
                <w:rFonts w:eastAsia="Times New Roman" w:cstheme="minorHAnsi"/>
                <w:sz w:val="24"/>
                <w:szCs w:val="24"/>
              </w:rPr>
              <w:t xml:space="preserve"> (hassanya) </w:t>
            </w:r>
            <w:r w:rsidRPr="006E25CC">
              <w:rPr>
                <w:rFonts w:eastAsia="Times New Roman" w:cstheme="minorHAnsi"/>
                <w:sz w:val="24"/>
                <w:szCs w:val="24"/>
              </w:rPr>
              <w:t xml:space="preserve"> (écrit et oral).</w:t>
            </w:r>
          </w:p>
          <w:p w14:paraId="573F1B4B" w14:textId="77777777" w:rsidR="006E25CC" w:rsidRPr="006E25CC" w:rsidRDefault="006E25CC" w:rsidP="00380880">
            <w:pPr>
              <w:numPr>
                <w:ilvl w:val="0"/>
                <w:numId w:val="9"/>
              </w:numPr>
              <w:spacing w:after="0" w:line="259" w:lineRule="auto"/>
              <w:rPr>
                <w:rFonts w:eastAsia="Times New Roman" w:cstheme="minorHAnsi"/>
                <w:sz w:val="24"/>
                <w:szCs w:val="24"/>
              </w:rPr>
            </w:pPr>
            <w:r w:rsidRPr="006E25CC">
              <w:rPr>
                <w:rFonts w:eastAsia="Times New Roman" w:cstheme="minorHAnsi"/>
                <w:sz w:val="24"/>
                <w:szCs w:val="24"/>
              </w:rPr>
              <w:t>Une bonne maitrise de l’outil informatique et des logiciels les plus utilisés</w:t>
            </w:r>
          </w:p>
          <w:p w14:paraId="2B06F945" w14:textId="77777777" w:rsidR="006E25CC" w:rsidRPr="006E25CC" w:rsidRDefault="006E25CC" w:rsidP="006E25CC">
            <w:pPr>
              <w:spacing w:after="0" w:line="240" w:lineRule="auto"/>
              <w:rPr>
                <w:rFonts w:eastAsia="Times New Roman" w:cstheme="minorHAnsi"/>
                <w:sz w:val="24"/>
                <w:szCs w:val="24"/>
              </w:rPr>
            </w:pPr>
          </w:p>
        </w:tc>
      </w:tr>
    </w:tbl>
    <w:p w14:paraId="14F15629" w14:textId="77777777" w:rsidR="006E25CC" w:rsidRPr="006E25CC" w:rsidRDefault="006E25CC" w:rsidP="006E25CC">
      <w:pPr>
        <w:spacing w:after="0" w:line="240" w:lineRule="auto"/>
        <w:rPr>
          <w:rFonts w:eastAsia="Times New Roman" w:cstheme="minorHAnsi"/>
          <w:sz w:val="24"/>
          <w:szCs w:val="24"/>
        </w:rPr>
      </w:pPr>
    </w:p>
    <w:p w14:paraId="09831DF1" w14:textId="77777777" w:rsidR="00E01B58" w:rsidRPr="00B5479D" w:rsidRDefault="00E01B58" w:rsidP="00B5479D">
      <w:pPr>
        <w:pStyle w:val="Paragraphedeliste"/>
        <w:numPr>
          <w:ilvl w:val="0"/>
          <w:numId w:val="10"/>
        </w:numPr>
        <w:spacing w:after="0" w:line="240" w:lineRule="auto"/>
        <w:jc w:val="both"/>
        <w:rPr>
          <w:rFonts w:ascii="Calibri" w:hAnsi="Calibri"/>
          <w:b/>
          <w:sz w:val="28"/>
          <w:szCs w:val="28"/>
        </w:rPr>
      </w:pPr>
      <w:r w:rsidRPr="00B5479D">
        <w:rPr>
          <w:rFonts w:ascii="Calibri" w:hAnsi="Calibri"/>
          <w:b/>
          <w:sz w:val="28"/>
          <w:szCs w:val="28"/>
        </w:rPr>
        <w:t>DUREE DE LA MISSION</w:t>
      </w:r>
    </w:p>
    <w:p w14:paraId="06205F20" w14:textId="77777777" w:rsidR="00E01B58" w:rsidRDefault="00E01B58" w:rsidP="00E01B58">
      <w:pPr>
        <w:jc w:val="both"/>
        <w:rPr>
          <w:rFonts w:ascii="Calibri" w:hAnsi="Calibri"/>
        </w:rPr>
      </w:pPr>
    </w:p>
    <w:p w14:paraId="22EE076C" w14:textId="77777777" w:rsidR="00E01B58" w:rsidRDefault="000A316C" w:rsidP="00E01B58">
      <w:pPr>
        <w:jc w:val="both"/>
        <w:rPr>
          <w:rFonts w:ascii="Calibri" w:hAnsi="Calibri"/>
        </w:rPr>
      </w:pPr>
      <w:bookmarkStart w:id="3" w:name="_Hlk46699271"/>
      <w:r>
        <w:rPr>
          <w:rFonts w:ascii="Calibri" w:hAnsi="Calibri"/>
        </w:rPr>
        <w:t>Le consultant aura 15 jours pour voyager et collecter les données sur le terrain et 1</w:t>
      </w:r>
      <w:r w:rsidR="00D745D5">
        <w:rPr>
          <w:rFonts w:ascii="Calibri" w:hAnsi="Calibri"/>
        </w:rPr>
        <w:t>1</w:t>
      </w:r>
      <w:r>
        <w:rPr>
          <w:rFonts w:ascii="Calibri" w:hAnsi="Calibri"/>
        </w:rPr>
        <w:t xml:space="preserve"> jours pour élaborer son rapport</w:t>
      </w:r>
      <w:r w:rsidR="00D745D5">
        <w:rPr>
          <w:rFonts w:ascii="Calibri" w:hAnsi="Calibri"/>
        </w:rPr>
        <w:t xml:space="preserve"> provisoire</w:t>
      </w:r>
      <w:r>
        <w:rPr>
          <w:rFonts w:ascii="Calibri" w:hAnsi="Calibri"/>
        </w:rPr>
        <w:t xml:space="preserve"> etle transmettre au PNUD .</w:t>
      </w:r>
      <w:r w:rsidR="00E57760">
        <w:rPr>
          <w:rFonts w:ascii="Calibri" w:hAnsi="Calibri"/>
        </w:rPr>
        <w:t>Le PNUD disposera de 7 jours pour envoyer ses commentaires au Consultant. Ce dernier aura enfin de 7 jours pour intégrer les commentaires reçus du PNUD et rendre le rapport final.</w:t>
      </w:r>
    </w:p>
    <w:bookmarkEnd w:id="3"/>
    <w:p w14:paraId="209F87F0" w14:textId="77777777" w:rsidR="006B3018" w:rsidRDefault="006B3018" w:rsidP="006B3018">
      <w:pPr>
        <w:pStyle w:val="bodytext"/>
        <w:spacing w:before="0" w:beforeAutospacing="0" w:after="0" w:afterAutospacing="0"/>
        <w:jc w:val="both"/>
        <w:rPr>
          <w:rFonts w:ascii="Calibri" w:hAnsi="Calibri"/>
          <w:b/>
          <w:bCs/>
          <w:sz w:val="28"/>
          <w:szCs w:val="28"/>
          <w:lang w:eastAsia="en-US"/>
        </w:rPr>
      </w:pPr>
    </w:p>
    <w:p w14:paraId="232EC387" w14:textId="77777777" w:rsidR="006B3018" w:rsidRDefault="006B3018" w:rsidP="00B5479D">
      <w:pPr>
        <w:pStyle w:val="bodytext"/>
        <w:numPr>
          <w:ilvl w:val="0"/>
          <w:numId w:val="10"/>
        </w:numPr>
        <w:spacing w:before="0" w:beforeAutospacing="0" w:after="0" w:afterAutospacing="0"/>
        <w:jc w:val="both"/>
        <w:rPr>
          <w:rFonts w:ascii="Calibri" w:hAnsi="Calibri"/>
          <w:b/>
          <w:bCs/>
          <w:sz w:val="28"/>
          <w:szCs w:val="28"/>
          <w:lang w:eastAsia="en-US"/>
        </w:rPr>
      </w:pPr>
      <w:r>
        <w:rPr>
          <w:rFonts w:ascii="Calibri" w:hAnsi="Calibri"/>
          <w:b/>
          <w:bCs/>
          <w:sz w:val="28"/>
          <w:szCs w:val="28"/>
          <w:lang w:eastAsia="en-US"/>
        </w:rPr>
        <w:t>GRILLE D’EVALUATION</w:t>
      </w:r>
    </w:p>
    <w:p w14:paraId="540FD481" w14:textId="77777777" w:rsidR="006B3018" w:rsidRDefault="006B3018" w:rsidP="006B3018">
      <w:pPr>
        <w:pStyle w:val="bodytext"/>
        <w:spacing w:before="0" w:beforeAutospacing="0" w:after="0" w:afterAutospacing="0"/>
        <w:ind w:left="1080"/>
        <w:jc w:val="both"/>
        <w:rPr>
          <w:rFonts w:ascii="Calibri" w:hAnsi="Calibri"/>
          <w:b/>
          <w:bCs/>
          <w:sz w:val="28"/>
          <w:szCs w:val="28"/>
          <w:lang w:eastAsia="en-US"/>
        </w:rPr>
      </w:pPr>
    </w:p>
    <w:tbl>
      <w:tblPr>
        <w:tblW w:w="9120" w:type="dxa"/>
        <w:tblCellMar>
          <w:left w:w="70" w:type="dxa"/>
          <w:right w:w="70" w:type="dxa"/>
        </w:tblCellMar>
        <w:tblLook w:val="04A0" w:firstRow="1" w:lastRow="0" w:firstColumn="1" w:lastColumn="0" w:noHBand="0" w:noVBand="1"/>
      </w:tblPr>
      <w:tblGrid>
        <w:gridCol w:w="6040"/>
        <w:gridCol w:w="712"/>
        <w:gridCol w:w="1200"/>
        <w:gridCol w:w="1200"/>
      </w:tblGrid>
      <w:tr w:rsidR="006B3018" w:rsidRPr="006B3018" w14:paraId="48942C50" w14:textId="77777777" w:rsidTr="006B3018">
        <w:trPr>
          <w:trHeight w:val="450"/>
        </w:trPr>
        <w:tc>
          <w:tcPr>
            <w:tcW w:w="604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7E58371F"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Critères d'évaluation - Expertise, compétences, qualifications, connaissance et rapport qualité-prix</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9478D6F"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Points</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bottom"/>
            <w:hideMark/>
          </w:tcPr>
          <w:p w14:paraId="6909A7D3" w14:textId="77777777" w:rsidR="006B3018" w:rsidRPr="006B3018" w:rsidRDefault="006B3018" w:rsidP="006B3018">
            <w:pPr>
              <w:spacing w:after="0" w:line="240" w:lineRule="auto"/>
              <w:jc w:val="center"/>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bottom"/>
            <w:hideMark/>
          </w:tcPr>
          <w:p w14:paraId="327834F3" w14:textId="77777777" w:rsidR="006B3018" w:rsidRPr="006B3018" w:rsidRDefault="006B3018" w:rsidP="006B3018">
            <w:pPr>
              <w:spacing w:after="0" w:line="240" w:lineRule="auto"/>
              <w:jc w:val="center"/>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r>
      <w:tr w:rsidR="006B3018" w:rsidRPr="006B3018" w14:paraId="03042D6F" w14:textId="77777777" w:rsidTr="006B3018">
        <w:trPr>
          <w:trHeight w:val="450"/>
        </w:trPr>
        <w:tc>
          <w:tcPr>
            <w:tcW w:w="6040" w:type="dxa"/>
            <w:vMerge/>
            <w:tcBorders>
              <w:top w:val="single" w:sz="4" w:space="0" w:color="auto"/>
              <w:left w:val="single" w:sz="4" w:space="0" w:color="auto"/>
              <w:bottom w:val="single" w:sz="4" w:space="0" w:color="000000"/>
              <w:right w:val="single" w:sz="4" w:space="0" w:color="auto"/>
            </w:tcBorders>
            <w:vAlign w:val="center"/>
            <w:hideMark/>
          </w:tcPr>
          <w:p w14:paraId="7774D153" w14:textId="77777777" w:rsidR="006B3018" w:rsidRPr="006B3018" w:rsidRDefault="006B3018" w:rsidP="006B3018">
            <w:pPr>
              <w:spacing w:after="0" w:line="240" w:lineRule="auto"/>
              <w:rPr>
                <w:rFonts w:ascii="Calibri" w:eastAsia="Times New Roman" w:hAnsi="Calibri" w:cs="Calibri"/>
                <w:b/>
                <w:bCs/>
                <w:color w:val="000000"/>
                <w:lang w:eastAsia="fr-FR"/>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78F5C4E" w14:textId="77777777" w:rsidR="006B3018" w:rsidRPr="006B3018" w:rsidRDefault="006B3018" w:rsidP="006B3018">
            <w:pPr>
              <w:spacing w:after="0" w:line="240" w:lineRule="auto"/>
              <w:rPr>
                <w:rFonts w:ascii="Calibri" w:eastAsia="Times New Roman" w:hAnsi="Calibri" w:cs="Calibri"/>
                <w:b/>
                <w:bCs/>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1D4FF9E" w14:textId="77777777" w:rsidR="006B3018" w:rsidRPr="006B3018" w:rsidRDefault="006B3018" w:rsidP="006B3018">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35F1DB9" w14:textId="77777777" w:rsidR="006B3018" w:rsidRPr="006B3018" w:rsidRDefault="006B3018" w:rsidP="006B3018">
            <w:pPr>
              <w:spacing w:after="0" w:line="240" w:lineRule="auto"/>
              <w:rPr>
                <w:rFonts w:ascii="Calibri" w:eastAsia="Times New Roman" w:hAnsi="Calibri" w:cs="Calibri"/>
                <w:color w:val="000000"/>
                <w:lang w:eastAsia="fr-FR"/>
              </w:rPr>
            </w:pPr>
          </w:p>
        </w:tc>
      </w:tr>
      <w:tr w:rsidR="006B3018" w:rsidRPr="006B3018" w14:paraId="24085AD8" w14:textId="77777777" w:rsidTr="006B3018">
        <w:trPr>
          <w:trHeight w:val="58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524FAC07"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xml:space="preserve">Expertise technique (expérience requises </w:t>
            </w:r>
            <w:r>
              <w:rPr>
                <w:rFonts w:ascii="Calibri" w:eastAsia="Times New Roman" w:hAnsi="Calibri" w:cs="Calibri"/>
                <w:color w:val="000000"/>
                <w:lang w:eastAsia="fr-FR"/>
              </w:rPr>
              <w:t>et co</w:t>
            </w:r>
            <w:r w:rsidRPr="006B3018">
              <w:rPr>
                <w:rFonts w:ascii="Calibri" w:eastAsia="Times New Roman" w:hAnsi="Calibri" w:cs="Calibri"/>
                <w:color w:val="000000"/>
                <w:lang w:eastAsia="fr-FR"/>
              </w:rPr>
              <w:t>nnaissance de la mission)</w:t>
            </w:r>
          </w:p>
        </w:tc>
        <w:tc>
          <w:tcPr>
            <w:tcW w:w="680" w:type="dxa"/>
            <w:tcBorders>
              <w:top w:val="nil"/>
              <w:left w:val="nil"/>
              <w:bottom w:val="single" w:sz="4" w:space="0" w:color="auto"/>
              <w:right w:val="single" w:sz="4" w:space="0" w:color="auto"/>
            </w:tcBorders>
            <w:shd w:val="clear" w:color="auto" w:fill="auto"/>
            <w:vAlign w:val="center"/>
            <w:hideMark/>
          </w:tcPr>
          <w:p w14:paraId="558764EE" w14:textId="77777777" w:rsidR="006B3018" w:rsidRPr="006B3018" w:rsidRDefault="006B3018" w:rsidP="006B3018">
            <w:pPr>
              <w:spacing w:after="0" w:line="240" w:lineRule="auto"/>
              <w:jc w:val="center"/>
              <w:rPr>
                <w:rFonts w:ascii="Calibri" w:eastAsia="Times New Roman" w:hAnsi="Calibri" w:cs="Calibri"/>
                <w:color w:val="000000"/>
                <w:lang w:eastAsia="fr-FR"/>
              </w:rPr>
            </w:pPr>
            <w:r w:rsidRPr="006B3018">
              <w:rPr>
                <w:rFonts w:ascii="Calibri" w:eastAsia="Times New Roman" w:hAnsi="Calibri" w:cs="Calibri"/>
                <w:color w:val="000000"/>
                <w:lang w:eastAsia="fr-FR"/>
              </w:rPr>
              <w:t>50</w:t>
            </w:r>
          </w:p>
        </w:tc>
        <w:tc>
          <w:tcPr>
            <w:tcW w:w="1200" w:type="dxa"/>
            <w:tcBorders>
              <w:top w:val="nil"/>
              <w:left w:val="nil"/>
              <w:bottom w:val="single" w:sz="4" w:space="0" w:color="auto"/>
              <w:right w:val="single" w:sz="4" w:space="0" w:color="auto"/>
            </w:tcBorders>
            <w:shd w:val="clear" w:color="auto" w:fill="auto"/>
            <w:noWrap/>
            <w:vAlign w:val="bottom"/>
            <w:hideMark/>
          </w:tcPr>
          <w:p w14:paraId="4637EDE1"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ADAE65"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r>
      <w:tr w:rsidR="006B3018" w:rsidRPr="006B3018" w14:paraId="33ADA278" w14:textId="77777777" w:rsidTr="006B3018">
        <w:trPr>
          <w:trHeight w:val="29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F91D780"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Connaissance de la zone de la mission (</w:t>
            </w:r>
            <w:proofErr w:type="spellStart"/>
            <w:r w:rsidRPr="006B3018">
              <w:rPr>
                <w:rFonts w:ascii="Calibri" w:eastAsia="Times New Roman" w:hAnsi="Calibri" w:cs="Calibri"/>
                <w:color w:val="000000"/>
                <w:lang w:eastAsia="fr-FR"/>
              </w:rPr>
              <w:t>HodhEchargui</w:t>
            </w:r>
            <w:proofErr w:type="spellEnd"/>
            <w:r w:rsidRPr="006B3018">
              <w:rPr>
                <w:rFonts w:ascii="Calibri" w:eastAsia="Times New Roman" w:hAnsi="Calibri" w:cs="Calibri"/>
                <w:color w:val="000000"/>
                <w:lang w:eastAsia="fr-FR"/>
              </w:rPr>
              <w:t>)</w:t>
            </w:r>
          </w:p>
        </w:tc>
        <w:tc>
          <w:tcPr>
            <w:tcW w:w="680" w:type="dxa"/>
            <w:tcBorders>
              <w:top w:val="nil"/>
              <w:left w:val="nil"/>
              <w:bottom w:val="single" w:sz="4" w:space="0" w:color="auto"/>
              <w:right w:val="single" w:sz="4" w:space="0" w:color="auto"/>
            </w:tcBorders>
            <w:shd w:val="clear" w:color="auto" w:fill="auto"/>
            <w:vAlign w:val="center"/>
            <w:hideMark/>
          </w:tcPr>
          <w:p w14:paraId="49052AD5" w14:textId="77777777" w:rsidR="006B3018" w:rsidRPr="006B3018" w:rsidRDefault="006B3018" w:rsidP="006B3018">
            <w:pPr>
              <w:spacing w:after="0" w:line="240" w:lineRule="auto"/>
              <w:jc w:val="center"/>
              <w:rPr>
                <w:rFonts w:ascii="Calibri" w:eastAsia="Times New Roman" w:hAnsi="Calibri" w:cs="Calibri"/>
                <w:color w:val="000000"/>
                <w:lang w:eastAsia="fr-FR"/>
              </w:rPr>
            </w:pPr>
            <w:r w:rsidRPr="006B3018">
              <w:rPr>
                <w:rFonts w:ascii="Calibri" w:eastAsia="Times New Roman" w:hAnsi="Calibri" w:cs="Calibri"/>
                <w:color w:val="000000"/>
                <w:lang w:eastAsia="fr-FR"/>
              </w:rPr>
              <w:t>20</w:t>
            </w:r>
          </w:p>
        </w:tc>
        <w:tc>
          <w:tcPr>
            <w:tcW w:w="1200" w:type="dxa"/>
            <w:tcBorders>
              <w:top w:val="nil"/>
              <w:left w:val="nil"/>
              <w:bottom w:val="single" w:sz="4" w:space="0" w:color="auto"/>
              <w:right w:val="single" w:sz="4" w:space="0" w:color="auto"/>
            </w:tcBorders>
            <w:shd w:val="clear" w:color="auto" w:fill="auto"/>
            <w:noWrap/>
            <w:vAlign w:val="bottom"/>
            <w:hideMark/>
          </w:tcPr>
          <w:p w14:paraId="6649056B"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61C41F"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r>
      <w:tr w:rsidR="006B3018" w:rsidRPr="006B3018" w14:paraId="51AFD6D8" w14:textId="77777777" w:rsidTr="006B3018">
        <w:trPr>
          <w:trHeight w:val="58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273E9AD4"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Qualification</w:t>
            </w:r>
            <w:r w:rsidR="005F06BD">
              <w:rPr>
                <w:rFonts w:ascii="Calibri" w:eastAsia="Times New Roman" w:hAnsi="Calibri" w:cs="Calibri"/>
                <w:color w:val="000000"/>
                <w:lang w:eastAsia="fr-FR"/>
              </w:rPr>
              <w:t>s</w:t>
            </w:r>
            <w:r w:rsidRPr="006B3018">
              <w:rPr>
                <w:rFonts w:ascii="Calibri" w:eastAsia="Times New Roman" w:hAnsi="Calibri" w:cs="Calibri"/>
                <w:color w:val="000000"/>
                <w:lang w:eastAsia="fr-FR"/>
              </w:rPr>
              <w:t xml:space="preserve"> académiques </w:t>
            </w:r>
            <w:r>
              <w:rPr>
                <w:rFonts w:ascii="Calibri" w:eastAsia="Times New Roman" w:hAnsi="Calibri" w:cs="Calibri"/>
                <w:color w:val="000000"/>
                <w:lang w:eastAsia="fr-FR"/>
              </w:rPr>
              <w:t xml:space="preserve">en lien avec les </w:t>
            </w:r>
            <w:proofErr w:type="spellStart"/>
            <w:r>
              <w:rPr>
                <w:rFonts w:ascii="Calibri" w:eastAsia="Times New Roman" w:hAnsi="Calibri" w:cs="Calibri"/>
                <w:color w:val="000000"/>
                <w:lang w:eastAsia="fr-FR"/>
              </w:rPr>
              <w:t>Tdrs</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27C68A90" w14:textId="77777777" w:rsidR="006B3018" w:rsidRPr="006B3018" w:rsidRDefault="006B3018" w:rsidP="006B3018">
            <w:pPr>
              <w:spacing w:after="0" w:line="240" w:lineRule="auto"/>
              <w:jc w:val="center"/>
              <w:rPr>
                <w:rFonts w:ascii="Calibri" w:eastAsia="Times New Roman" w:hAnsi="Calibri" w:cs="Calibri"/>
                <w:color w:val="000000"/>
                <w:lang w:eastAsia="fr-FR"/>
              </w:rPr>
            </w:pPr>
            <w:r w:rsidRPr="006B3018">
              <w:rPr>
                <w:rFonts w:ascii="Calibri" w:eastAsia="Times New Roman" w:hAnsi="Calibri" w:cs="Calibri"/>
                <w:color w:val="000000"/>
                <w:lang w:eastAsia="fr-FR"/>
              </w:rPr>
              <w:t>30</w:t>
            </w:r>
          </w:p>
        </w:tc>
        <w:tc>
          <w:tcPr>
            <w:tcW w:w="1200" w:type="dxa"/>
            <w:tcBorders>
              <w:top w:val="nil"/>
              <w:left w:val="nil"/>
              <w:bottom w:val="single" w:sz="4" w:space="0" w:color="auto"/>
              <w:right w:val="single" w:sz="4" w:space="0" w:color="auto"/>
            </w:tcBorders>
            <w:shd w:val="clear" w:color="auto" w:fill="auto"/>
            <w:noWrap/>
            <w:vAlign w:val="bottom"/>
            <w:hideMark/>
          </w:tcPr>
          <w:p w14:paraId="06BE7E19"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F83902"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r>
      <w:tr w:rsidR="006B3018" w:rsidRPr="006B3018" w14:paraId="5ECC3F23" w14:textId="77777777" w:rsidTr="006B3018">
        <w:trPr>
          <w:trHeight w:val="29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1D2037E"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xml:space="preserve">Total </w:t>
            </w:r>
          </w:p>
        </w:tc>
        <w:tc>
          <w:tcPr>
            <w:tcW w:w="680" w:type="dxa"/>
            <w:tcBorders>
              <w:top w:val="nil"/>
              <w:left w:val="nil"/>
              <w:bottom w:val="single" w:sz="4" w:space="0" w:color="auto"/>
              <w:right w:val="single" w:sz="4" w:space="0" w:color="auto"/>
            </w:tcBorders>
            <w:shd w:val="clear" w:color="auto" w:fill="auto"/>
            <w:vAlign w:val="center"/>
            <w:hideMark/>
          </w:tcPr>
          <w:p w14:paraId="50DCEF9C" w14:textId="77777777" w:rsidR="006B3018" w:rsidRPr="006B3018" w:rsidRDefault="006B3018" w:rsidP="006B3018">
            <w:pPr>
              <w:spacing w:after="0" w:line="240" w:lineRule="auto"/>
              <w:jc w:val="center"/>
              <w:rPr>
                <w:rFonts w:ascii="Calibri" w:eastAsia="Times New Roman" w:hAnsi="Calibri" w:cs="Calibri"/>
                <w:color w:val="000000"/>
                <w:lang w:eastAsia="fr-FR"/>
              </w:rPr>
            </w:pPr>
            <w:r w:rsidRPr="006B3018">
              <w:rPr>
                <w:rFonts w:ascii="Calibri" w:eastAsia="Times New Roman" w:hAnsi="Calibri" w:cs="Calibri"/>
                <w:color w:val="000000"/>
                <w:lang w:eastAsia="fr-FR"/>
              </w:rPr>
              <w:t>100 </w:t>
            </w:r>
          </w:p>
        </w:tc>
        <w:tc>
          <w:tcPr>
            <w:tcW w:w="1200" w:type="dxa"/>
            <w:tcBorders>
              <w:top w:val="nil"/>
              <w:left w:val="nil"/>
              <w:bottom w:val="single" w:sz="4" w:space="0" w:color="auto"/>
              <w:right w:val="single" w:sz="4" w:space="0" w:color="auto"/>
            </w:tcBorders>
            <w:shd w:val="clear" w:color="auto" w:fill="auto"/>
            <w:noWrap/>
            <w:vAlign w:val="bottom"/>
            <w:hideMark/>
          </w:tcPr>
          <w:p w14:paraId="46E110A8"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48E6D5" w14:textId="77777777" w:rsidR="006B3018" w:rsidRPr="006B3018" w:rsidRDefault="006B3018" w:rsidP="006B3018">
            <w:pPr>
              <w:spacing w:after="0" w:line="240" w:lineRule="auto"/>
              <w:rPr>
                <w:rFonts w:ascii="Calibri" w:eastAsia="Times New Roman" w:hAnsi="Calibri" w:cs="Calibri"/>
                <w:color w:val="000000"/>
                <w:lang w:eastAsia="fr-FR"/>
              </w:rPr>
            </w:pPr>
            <w:r w:rsidRPr="006B3018">
              <w:rPr>
                <w:rFonts w:ascii="Calibri" w:eastAsia="Times New Roman" w:hAnsi="Calibri" w:cs="Calibri"/>
                <w:color w:val="000000"/>
                <w:lang w:eastAsia="fr-FR"/>
              </w:rPr>
              <w:t> </w:t>
            </w:r>
          </w:p>
        </w:tc>
      </w:tr>
      <w:tr w:rsidR="006B3018" w:rsidRPr="006B3018" w14:paraId="2AA414ED" w14:textId="77777777" w:rsidTr="006B3018">
        <w:trPr>
          <w:trHeight w:val="290"/>
        </w:trPr>
        <w:tc>
          <w:tcPr>
            <w:tcW w:w="6040" w:type="dxa"/>
            <w:tcBorders>
              <w:top w:val="nil"/>
              <w:left w:val="single" w:sz="4" w:space="0" w:color="auto"/>
              <w:bottom w:val="single" w:sz="4" w:space="0" w:color="auto"/>
              <w:right w:val="single" w:sz="4" w:space="0" w:color="auto"/>
            </w:tcBorders>
            <w:shd w:val="clear" w:color="000000" w:fill="FFF2CC"/>
            <w:vAlign w:val="center"/>
            <w:hideMark/>
          </w:tcPr>
          <w:p w14:paraId="5C9EFFAC" w14:textId="3BD6CC17" w:rsidR="006B3018" w:rsidRPr="006B3018" w:rsidRDefault="006B3018" w:rsidP="006B3018">
            <w:pPr>
              <w:spacing w:after="0" w:line="240" w:lineRule="auto"/>
              <w:rPr>
                <w:rFonts w:ascii="Calibri" w:eastAsia="Times New Roman" w:hAnsi="Calibri" w:cs="Calibri"/>
                <w:b/>
                <w:bCs/>
                <w:color w:val="000000"/>
                <w:lang w:eastAsia="fr-FR"/>
              </w:rPr>
            </w:pPr>
          </w:p>
        </w:tc>
        <w:tc>
          <w:tcPr>
            <w:tcW w:w="680" w:type="dxa"/>
            <w:tcBorders>
              <w:top w:val="nil"/>
              <w:left w:val="nil"/>
              <w:bottom w:val="single" w:sz="4" w:space="0" w:color="auto"/>
              <w:right w:val="single" w:sz="4" w:space="0" w:color="auto"/>
            </w:tcBorders>
            <w:shd w:val="clear" w:color="000000" w:fill="FFF2CC"/>
            <w:vAlign w:val="center"/>
            <w:hideMark/>
          </w:tcPr>
          <w:p w14:paraId="5AC36125"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w:t>
            </w:r>
          </w:p>
        </w:tc>
        <w:tc>
          <w:tcPr>
            <w:tcW w:w="1200" w:type="dxa"/>
            <w:tcBorders>
              <w:top w:val="nil"/>
              <w:left w:val="nil"/>
              <w:bottom w:val="single" w:sz="4" w:space="0" w:color="auto"/>
              <w:right w:val="single" w:sz="4" w:space="0" w:color="auto"/>
            </w:tcBorders>
            <w:shd w:val="clear" w:color="000000" w:fill="FFF2CC"/>
            <w:noWrap/>
            <w:vAlign w:val="bottom"/>
            <w:hideMark/>
          </w:tcPr>
          <w:p w14:paraId="1472A55B"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w:t>
            </w:r>
          </w:p>
        </w:tc>
        <w:tc>
          <w:tcPr>
            <w:tcW w:w="1200" w:type="dxa"/>
            <w:tcBorders>
              <w:top w:val="nil"/>
              <w:left w:val="nil"/>
              <w:bottom w:val="single" w:sz="4" w:space="0" w:color="auto"/>
              <w:right w:val="single" w:sz="4" w:space="0" w:color="auto"/>
            </w:tcBorders>
            <w:shd w:val="clear" w:color="000000" w:fill="FFF2CC"/>
            <w:noWrap/>
            <w:vAlign w:val="bottom"/>
            <w:hideMark/>
          </w:tcPr>
          <w:p w14:paraId="0D3E5087"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w:t>
            </w:r>
          </w:p>
        </w:tc>
      </w:tr>
      <w:tr w:rsidR="006B3018" w:rsidRPr="006B3018" w14:paraId="18EE6729" w14:textId="77777777" w:rsidTr="006B3018">
        <w:trPr>
          <w:trHeight w:val="290"/>
        </w:trPr>
        <w:tc>
          <w:tcPr>
            <w:tcW w:w="6040" w:type="dxa"/>
            <w:tcBorders>
              <w:top w:val="nil"/>
              <w:left w:val="single" w:sz="4" w:space="0" w:color="auto"/>
              <w:bottom w:val="single" w:sz="4" w:space="0" w:color="auto"/>
              <w:right w:val="single" w:sz="4" w:space="0" w:color="auto"/>
            </w:tcBorders>
            <w:shd w:val="clear" w:color="auto" w:fill="auto"/>
            <w:noWrap/>
            <w:hideMark/>
          </w:tcPr>
          <w:p w14:paraId="73C37F51"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COMMENTAIRES</w:t>
            </w:r>
          </w:p>
        </w:tc>
        <w:tc>
          <w:tcPr>
            <w:tcW w:w="680" w:type="dxa"/>
            <w:tcBorders>
              <w:top w:val="nil"/>
              <w:left w:val="nil"/>
              <w:bottom w:val="single" w:sz="4" w:space="0" w:color="auto"/>
              <w:right w:val="single" w:sz="4" w:space="0" w:color="auto"/>
            </w:tcBorders>
            <w:shd w:val="clear" w:color="auto" w:fill="auto"/>
            <w:noWrap/>
            <w:hideMark/>
          </w:tcPr>
          <w:p w14:paraId="2DF8419C"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F9C8D4"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9A279C" w14:textId="77777777" w:rsidR="006B3018" w:rsidRPr="006B3018" w:rsidRDefault="006B3018" w:rsidP="006B3018">
            <w:pPr>
              <w:spacing w:after="0" w:line="240" w:lineRule="auto"/>
              <w:rPr>
                <w:rFonts w:ascii="Calibri" w:eastAsia="Times New Roman" w:hAnsi="Calibri" w:cs="Calibri"/>
                <w:b/>
                <w:bCs/>
                <w:color w:val="000000"/>
                <w:lang w:eastAsia="fr-FR"/>
              </w:rPr>
            </w:pPr>
            <w:r w:rsidRPr="006B3018">
              <w:rPr>
                <w:rFonts w:ascii="Calibri" w:eastAsia="Times New Roman" w:hAnsi="Calibri" w:cs="Calibri"/>
                <w:b/>
                <w:bCs/>
                <w:color w:val="000000"/>
                <w:lang w:eastAsia="fr-FR"/>
              </w:rPr>
              <w:t> </w:t>
            </w:r>
          </w:p>
        </w:tc>
      </w:tr>
    </w:tbl>
    <w:p w14:paraId="0CF8616C" w14:textId="77777777" w:rsidR="006B3018" w:rsidRDefault="006B3018" w:rsidP="006B3018">
      <w:pPr>
        <w:pStyle w:val="bodytext"/>
        <w:spacing w:before="0" w:beforeAutospacing="0" w:after="0" w:afterAutospacing="0"/>
        <w:jc w:val="both"/>
        <w:rPr>
          <w:rFonts w:ascii="Calibri" w:hAnsi="Calibri"/>
          <w:b/>
          <w:bCs/>
          <w:sz w:val="28"/>
          <w:szCs w:val="28"/>
          <w:lang w:eastAsia="en-US"/>
        </w:rPr>
      </w:pPr>
    </w:p>
    <w:p w14:paraId="2FBE1153" w14:textId="77777777" w:rsidR="00E01B58" w:rsidRPr="00F66841" w:rsidRDefault="00E01B58" w:rsidP="00F66841">
      <w:pPr>
        <w:pStyle w:val="bodytext"/>
        <w:numPr>
          <w:ilvl w:val="0"/>
          <w:numId w:val="10"/>
        </w:numPr>
        <w:spacing w:before="0" w:beforeAutospacing="0" w:after="0" w:afterAutospacing="0"/>
        <w:jc w:val="both"/>
        <w:rPr>
          <w:rFonts w:ascii="Calibri" w:hAnsi="Calibri"/>
          <w:b/>
          <w:bCs/>
          <w:sz w:val="28"/>
          <w:szCs w:val="28"/>
          <w:lang w:eastAsia="en-US"/>
        </w:rPr>
      </w:pPr>
      <w:r w:rsidRPr="00B5479D">
        <w:rPr>
          <w:rFonts w:ascii="Calibri" w:hAnsi="Calibri"/>
          <w:b/>
          <w:bCs/>
          <w:sz w:val="28"/>
          <w:szCs w:val="28"/>
          <w:lang w:eastAsia="en-US"/>
        </w:rPr>
        <w:t>CALENDRIER DE LA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229"/>
        <w:gridCol w:w="1960"/>
        <w:gridCol w:w="2862"/>
      </w:tblGrid>
      <w:tr w:rsidR="00E01B58" w:rsidRPr="005344DD" w14:paraId="26AACA89" w14:textId="77777777" w:rsidTr="00E57760">
        <w:tc>
          <w:tcPr>
            <w:tcW w:w="1009" w:type="dxa"/>
            <w:shd w:val="clear" w:color="auto" w:fill="auto"/>
          </w:tcPr>
          <w:p w14:paraId="29AB739F" w14:textId="77777777" w:rsidR="00E01B58" w:rsidRPr="00E54AE3" w:rsidRDefault="00E01B58" w:rsidP="00284930">
            <w:pPr>
              <w:pStyle w:val="bodytext"/>
              <w:spacing w:before="0" w:beforeAutospacing="0" w:after="0" w:afterAutospacing="0"/>
              <w:jc w:val="center"/>
              <w:rPr>
                <w:rFonts w:ascii="Calibri" w:hAnsi="Calibri"/>
                <w:b/>
                <w:bCs/>
                <w:sz w:val="22"/>
                <w:szCs w:val="22"/>
                <w:lang w:eastAsia="en-US"/>
              </w:rPr>
            </w:pPr>
            <w:bookmarkStart w:id="4" w:name="_Hlk46700654"/>
            <w:r w:rsidRPr="00E54AE3">
              <w:rPr>
                <w:rFonts w:ascii="Calibri" w:hAnsi="Calibri"/>
                <w:b/>
                <w:bCs/>
                <w:sz w:val="22"/>
                <w:szCs w:val="22"/>
                <w:lang w:eastAsia="en-US"/>
              </w:rPr>
              <w:t>ETAPES</w:t>
            </w:r>
          </w:p>
        </w:tc>
        <w:tc>
          <w:tcPr>
            <w:tcW w:w="3229" w:type="dxa"/>
            <w:shd w:val="clear" w:color="auto" w:fill="auto"/>
          </w:tcPr>
          <w:p w14:paraId="317F65C4" w14:textId="77777777" w:rsidR="00E01B58" w:rsidRPr="00E54AE3" w:rsidRDefault="00E01B58" w:rsidP="00284930">
            <w:pPr>
              <w:pStyle w:val="bodytext"/>
              <w:spacing w:before="0" w:beforeAutospacing="0" w:after="0" w:afterAutospacing="0"/>
              <w:jc w:val="center"/>
              <w:rPr>
                <w:rFonts w:ascii="Calibri" w:hAnsi="Calibri"/>
                <w:b/>
                <w:bCs/>
                <w:sz w:val="22"/>
                <w:szCs w:val="22"/>
                <w:lang w:eastAsia="en-US"/>
              </w:rPr>
            </w:pPr>
            <w:r w:rsidRPr="00E54AE3">
              <w:rPr>
                <w:rFonts w:ascii="Calibri" w:hAnsi="Calibri"/>
                <w:b/>
                <w:bCs/>
                <w:sz w:val="22"/>
                <w:szCs w:val="22"/>
                <w:lang w:eastAsia="en-US"/>
              </w:rPr>
              <w:t>PRINCIPALES ACTIVITES</w:t>
            </w:r>
          </w:p>
        </w:tc>
        <w:tc>
          <w:tcPr>
            <w:tcW w:w="1960" w:type="dxa"/>
            <w:shd w:val="clear" w:color="auto" w:fill="auto"/>
          </w:tcPr>
          <w:p w14:paraId="7F6FE338" w14:textId="77777777" w:rsidR="00E01B58" w:rsidRPr="00E54AE3" w:rsidRDefault="00E01B58" w:rsidP="00284930">
            <w:pPr>
              <w:pStyle w:val="bodytext"/>
              <w:spacing w:before="0" w:beforeAutospacing="0" w:after="0" w:afterAutospacing="0"/>
              <w:jc w:val="center"/>
              <w:rPr>
                <w:rFonts w:ascii="Calibri" w:hAnsi="Calibri"/>
                <w:b/>
                <w:bCs/>
                <w:sz w:val="22"/>
                <w:szCs w:val="22"/>
                <w:lang w:eastAsia="en-US"/>
              </w:rPr>
            </w:pPr>
            <w:r w:rsidRPr="00E54AE3">
              <w:rPr>
                <w:rFonts w:ascii="Calibri" w:hAnsi="Calibri"/>
                <w:b/>
                <w:bCs/>
                <w:sz w:val="22"/>
                <w:szCs w:val="22"/>
                <w:lang w:eastAsia="en-US"/>
              </w:rPr>
              <w:t>DUREE/JOURS</w:t>
            </w:r>
          </w:p>
        </w:tc>
        <w:tc>
          <w:tcPr>
            <w:tcW w:w="2862" w:type="dxa"/>
            <w:shd w:val="clear" w:color="auto" w:fill="auto"/>
          </w:tcPr>
          <w:p w14:paraId="026CE571" w14:textId="77777777" w:rsidR="00E01B58" w:rsidRPr="00E54AE3" w:rsidRDefault="00E01B58" w:rsidP="00284930">
            <w:pPr>
              <w:pStyle w:val="bodytext"/>
              <w:spacing w:before="0" w:beforeAutospacing="0" w:after="0" w:afterAutospacing="0"/>
              <w:jc w:val="center"/>
              <w:rPr>
                <w:rFonts w:ascii="Calibri" w:hAnsi="Calibri"/>
                <w:b/>
                <w:bCs/>
                <w:sz w:val="22"/>
                <w:szCs w:val="22"/>
                <w:lang w:eastAsia="en-US"/>
              </w:rPr>
            </w:pPr>
            <w:r w:rsidRPr="00E54AE3">
              <w:rPr>
                <w:rFonts w:ascii="Calibri" w:hAnsi="Calibri"/>
                <w:b/>
                <w:bCs/>
                <w:sz w:val="22"/>
                <w:szCs w:val="22"/>
                <w:lang w:eastAsia="en-US"/>
              </w:rPr>
              <w:t>COMMENTAIRES</w:t>
            </w:r>
          </w:p>
        </w:tc>
      </w:tr>
      <w:tr w:rsidR="00E01B58" w:rsidRPr="005344DD" w14:paraId="2FE8FA9C" w14:textId="77777777" w:rsidTr="00E57760">
        <w:tc>
          <w:tcPr>
            <w:tcW w:w="1009" w:type="dxa"/>
            <w:shd w:val="clear" w:color="auto" w:fill="auto"/>
          </w:tcPr>
          <w:p w14:paraId="0128C33E" w14:textId="77777777" w:rsidR="00E01B58" w:rsidRPr="005344DD" w:rsidRDefault="00E01B58" w:rsidP="00284930">
            <w:pPr>
              <w:pStyle w:val="bodytext"/>
              <w:spacing w:before="0" w:beforeAutospacing="0" w:after="0" w:afterAutospacing="0"/>
              <w:jc w:val="both"/>
              <w:rPr>
                <w:rFonts w:ascii="Calibri" w:hAnsi="Calibri"/>
                <w:sz w:val="22"/>
                <w:szCs w:val="22"/>
                <w:lang w:eastAsia="en-US"/>
              </w:rPr>
            </w:pPr>
            <w:r w:rsidRPr="005344DD">
              <w:rPr>
                <w:rFonts w:ascii="Calibri" w:hAnsi="Calibri"/>
                <w:sz w:val="22"/>
                <w:szCs w:val="22"/>
                <w:lang w:eastAsia="en-US"/>
              </w:rPr>
              <w:t>1</w:t>
            </w:r>
          </w:p>
        </w:tc>
        <w:tc>
          <w:tcPr>
            <w:tcW w:w="3229" w:type="dxa"/>
            <w:tcBorders>
              <w:bottom w:val="single" w:sz="4" w:space="0" w:color="auto"/>
            </w:tcBorders>
            <w:shd w:val="clear" w:color="auto" w:fill="auto"/>
          </w:tcPr>
          <w:p w14:paraId="13D6C0FF" w14:textId="77777777" w:rsidR="00E01B58" w:rsidRPr="00FC2CB2" w:rsidRDefault="00E01B58" w:rsidP="00284930">
            <w:pPr>
              <w:pStyle w:val="bodytext"/>
              <w:spacing w:before="0" w:beforeAutospacing="0" w:after="0" w:afterAutospacing="0"/>
              <w:jc w:val="both"/>
              <w:rPr>
                <w:rFonts w:ascii="Calibri" w:hAnsi="Calibri"/>
                <w:bCs/>
                <w:sz w:val="22"/>
                <w:szCs w:val="22"/>
                <w:lang w:eastAsia="en-US"/>
              </w:rPr>
            </w:pPr>
            <w:r>
              <w:rPr>
                <w:rFonts w:ascii="Calibri" w:hAnsi="Calibri"/>
                <w:bCs/>
                <w:sz w:val="22"/>
                <w:szCs w:val="22"/>
                <w:lang w:eastAsia="en-US"/>
              </w:rPr>
              <w:t xml:space="preserve">Collecte des données </w:t>
            </w:r>
            <w:r w:rsidR="000A316C">
              <w:rPr>
                <w:rFonts w:ascii="Calibri" w:hAnsi="Calibri"/>
                <w:bCs/>
                <w:sz w:val="22"/>
                <w:szCs w:val="22"/>
                <w:lang w:eastAsia="en-US"/>
              </w:rPr>
              <w:t>dans la Moughataa de Bassikounou</w:t>
            </w:r>
          </w:p>
        </w:tc>
        <w:tc>
          <w:tcPr>
            <w:tcW w:w="1960" w:type="dxa"/>
            <w:shd w:val="clear" w:color="auto" w:fill="auto"/>
          </w:tcPr>
          <w:p w14:paraId="30B6B534" w14:textId="77777777" w:rsidR="00E01B58" w:rsidRPr="005344DD" w:rsidRDefault="008C3985" w:rsidP="00284930">
            <w:pPr>
              <w:pStyle w:val="bodytext"/>
              <w:spacing w:before="0" w:beforeAutospacing="0" w:after="0" w:afterAutospacing="0"/>
              <w:rPr>
                <w:rFonts w:ascii="Calibri" w:hAnsi="Calibri"/>
                <w:sz w:val="22"/>
                <w:szCs w:val="22"/>
                <w:lang w:eastAsia="en-US"/>
              </w:rPr>
            </w:pPr>
            <w:r>
              <w:rPr>
                <w:rFonts w:ascii="Calibri" w:hAnsi="Calibri"/>
                <w:sz w:val="22"/>
                <w:szCs w:val="22"/>
                <w:lang w:eastAsia="en-US"/>
              </w:rPr>
              <w:t>15 jours</w:t>
            </w:r>
          </w:p>
        </w:tc>
        <w:tc>
          <w:tcPr>
            <w:tcW w:w="2862" w:type="dxa"/>
            <w:shd w:val="clear" w:color="auto" w:fill="auto"/>
          </w:tcPr>
          <w:p w14:paraId="6C526491" w14:textId="0F8BC941" w:rsidR="00E01B58" w:rsidRPr="005344DD" w:rsidRDefault="00E01B58" w:rsidP="00284930">
            <w:pPr>
              <w:spacing w:after="240"/>
              <w:rPr>
                <w:rFonts w:ascii="Calibri" w:hAnsi="Calibri"/>
              </w:rPr>
            </w:pPr>
            <w:r>
              <w:rPr>
                <w:rFonts w:ascii="Calibri" w:hAnsi="Calibri"/>
              </w:rPr>
              <w:t xml:space="preserve"> Collecte des données moyennant un questionnaire semi-structuré, des focus groups avec </w:t>
            </w:r>
            <w:r w:rsidR="008215F4">
              <w:rPr>
                <w:rFonts w:ascii="Calibri" w:hAnsi="Calibri"/>
              </w:rPr>
              <w:t>les cibles,</w:t>
            </w:r>
            <w:r w:rsidR="00E57760">
              <w:rPr>
                <w:rFonts w:ascii="Calibri" w:hAnsi="Calibri"/>
              </w:rPr>
              <w:t xml:space="preserve"> tout en respectant les mesures barrières de lutte contre le Covid-19</w:t>
            </w:r>
          </w:p>
        </w:tc>
      </w:tr>
      <w:tr w:rsidR="00E01B58" w:rsidRPr="005344DD" w14:paraId="26E0680A" w14:textId="77777777" w:rsidTr="00E57760">
        <w:tc>
          <w:tcPr>
            <w:tcW w:w="1009" w:type="dxa"/>
            <w:tcBorders>
              <w:right w:val="single" w:sz="4" w:space="0" w:color="auto"/>
            </w:tcBorders>
            <w:shd w:val="clear" w:color="auto" w:fill="auto"/>
          </w:tcPr>
          <w:p w14:paraId="17E31282" w14:textId="77777777" w:rsidR="00E01B58" w:rsidRPr="005344DD" w:rsidRDefault="00E01B58" w:rsidP="00284930">
            <w:pPr>
              <w:pStyle w:val="bodytext"/>
              <w:spacing w:before="0" w:beforeAutospacing="0" w:after="0" w:afterAutospacing="0"/>
              <w:jc w:val="both"/>
              <w:rPr>
                <w:rFonts w:ascii="Calibri" w:hAnsi="Calibri"/>
                <w:sz w:val="22"/>
                <w:szCs w:val="22"/>
                <w:lang w:eastAsia="en-US"/>
              </w:rPr>
            </w:pPr>
            <w:r>
              <w:rPr>
                <w:rFonts w:ascii="Calibri" w:hAnsi="Calibri"/>
                <w:sz w:val="22"/>
                <w:szCs w:val="22"/>
                <w:lang w:eastAsia="en-US"/>
              </w:rPr>
              <w:t>2</w:t>
            </w:r>
          </w:p>
        </w:tc>
        <w:tc>
          <w:tcPr>
            <w:tcW w:w="3229" w:type="dxa"/>
            <w:tcBorders>
              <w:top w:val="single" w:sz="4" w:space="0" w:color="auto"/>
              <w:left w:val="single" w:sz="4" w:space="0" w:color="auto"/>
              <w:bottom w:val="nil"/>
              <w:right w:val="single" w:sz="4" w:space="0" w:color="auto"/>
            </w:tcBorders>
            <w:shd w:val="clear" w:color="auto" w:fill="auto"/>
          </w:tcPr>
          <w:p w14:paraId="7D49C4EA" w14:textId="77777777" w:rsidR="00E01B58" w:rsidRPr="00FC2CB2" w:rsidRDefault="00E57760" w:rsidP="00284930">
            <w:pPr>
              <w:pStyle w:val="bodytext"/>
              <w:spacing w:before="0" w:beforeAutospacing="0" w:after="0" w:afterAutospacing="0"/>
              <w:jc w:val="both"/>
              <w:rPr>
                <w:rFonts w:ascii="Calibri" w:hAnsi="Calibri"/>
                <w:bCs/>
                <w:sz w:val="22"/>
                <w:szCs w:val="22"/>
                <w:lang w:eastAsia="en-US"/>
              </w:rPr>
            </w:pPr>
            <w:r>
              <w:rPr>
                <w:rFonts w:ascii="Calibri" w:hAnsi="Calibri"/>
                <w:bCs/>
                <w:sz w:val="22"/>
                <w:szCs w:val="22"/>
                <w:lang w:eastAsia="en-US"/>
              </w:rPr>
              <w:t xml:space="preserve">Elaboration du rapport </w:t>
            </w:r>
            <w:r w:rsidR="007B226B">
              <w:rPr>
                <w:rFonts w:ascii="Calibri" w:hAnsi="Calibri"/>
                <w:bCs/>
                <w:sz w:val="22"/>
                <w:szCs w:val="22"/>
                <w:lang w:eastAsia="en-US"/>
              </w:rPr>
              <w:t>provisoire</w:t>
            </w:r>
            <w:r w:rsidR="0077526F">
              <w:rPr>
                <w:rFonts w:ascii="Calibri" w:hAnsi="Calibri"/>
                <w:bCs/>
                <w:sz w:val="22"/>
                <w:szCs w:val="22"/>
                <w:lang w:eastAsia="en-US"/>
              </w:rPr>
              <w:t xml:space="preserve"> et transmission au PNUD</w:t>
            </w:r>
          </w:p>
        </w:tc>
        <w:tc>
          <w:tcPr>
            <w:tcW w:w="1960" w:type="dxa"/>
            <w:tcBorders>
              <w:left w:val="single" w:sz="4" w:space="0" w:color="auto"/>
            </w:tcBorders>
            <w:shd w:val="clear" w:color="auto" w:fill="auto"/>
          </w:tcPr>
          <w:p w14:paraId="12142DFC" w14:textId="77777777" w:rsidR="00E01B58" w:rsidRDefault="008C3985" w:rsidP="00284930">
            <w:pPr>
              <w:pStyle w:val="bodytext"/>
              <w:spacing w:before="0" w:beforeAutospacing="0" w:after="0" w:afterAutospacing="0"/>
              <w:rPr>
                <w:rFonts w:ascii="Calibri" w:hAnsi="Calibri"/>
                <w:sz w:val="22"/>
                <w:szCs w:val="22"/>
                <w:lang w:eastAsia="en-US"/>
              </w:rPr>
            </w:pPr>
            <w:r>
              <w:rPr>
                <w:rFonts w:ascii="Calibri" w:hAnsi="Calibri"/>
                <w:bCs/>
                <w:sz w:val="22"/>
                <w:szCs w:val="22"/>
                <w:lang w:eastAsia="en-US"/>
              </w:rPr>
              <w:t>1</w:t>
            </w:r>
            <w:r w:rsidR="0077526F">
              <w:rPr>
                <w:rFonts w:ascii="Calibri" w:hAnsi="Calibri"/>
                <w:bCs/>
                <w:sz w:val="22"/>
                <w:szCs w:val="22"/>
                <w:lang w:eastAsia="en-US"/>
              </w:rPr>
              <w:t>1</w:t>
            </w:r>
            <w:r>
              <w:rPr>
                <w:rFonts w:ascii="Calibri" w:hAnsi="Calibri"/>
                <w:bCs/>
                <w:sz w:val="22"/>
                <w:szCs w:val="22"/>
                <w:lang w:eastAsia="en-US"/>
              </w:rPr>
              <w:t xml:space="preserve"> jours</w:t>
            </w:r>
          </w:p>
        </w:tc>
        <w:tc>
          <w:tcPr>
            <w:tcW w:w="2862" w:type="dxa"/>
            <w:shd w:val="clear" w:color="auto" w:fill="auto"/>
          </w:tcPr>
          <w:p w14:paraId="2B34E275" w14:textId="77777777" w:rsidR="00E01B58" w:rsidRDefault="00E01B58" w:rsidP="00284930">
            <w:pPr>
              <w:jc w:val="both"/>
              <w:rPr>
                <w:rFonts w:ascii="Calibri" w:hAnsi="Calibri"/>
              </w:rPr>
            </w:pPr>
          </w:p>
        </w:tc>
      </w:tr>
      <w:tr w:rsidR="00E01B58" w:rsidRPr="005344DD" w14:paraId="6E0EDED3" w14:textId="77777777" w:rsidTr="00E57760">
        <w:tc>
          <w:tcPr>
            <w:tcW w:w="1009" w:type="dxa"/>
            <w:tcBorders>
              <w:right w:val="single" w:sz="4" w:space="0" w:color="auto"/>
            </w:tcBorders>
            <w:shd w:val="clear" w:color="auto" w:fill="auto"/>
          </w:tcPr>
          <w:p w14:paraId="0A0410B1" w14:textId="77777777" w:rsidR="00E01B58" w:rsidRPr="005344DD" w:rsidRDefault="0077526F" w:rsidP="00284930">
            <w:pPr>
              <w:pStyle w:val="bodytext"/>
              <w:spacing w:before="0" w:beforeAutospacing="0" w:after="0" w:afterAutospacing="0"/>
              <w:jc w:val="both"/>
              <w:rPr>
                <w:rFonts w:ascii="Calibri" w:hAnsi="Calibri"/>
                <w:sz w:val="22"/>
                <w:szCs w:val="22"/>
                <w:lang w:eastAsia="en-US"/>
              </w:rPr>
            </w:pPr>
            <w:r>
              <w:rPr>
                <w:rFonts w:ascii="Calibri" w:hAnsi="Calibri"/>
                <w:sz w:val="22"/>
                <w:szCs w:val="22"/>
                <w:lang w:eastAsia="en-US"/>
              </w:rPr>
              <w:lastRenderedPageBreak/>
              <w:t>3</w:t>
            </w:r>
          </w:p>
        </w:tc>
        <w:tc>
          <w:tcPr>
            <w:tcW w:w="3229" w:type="dxa"/>
            <w:tcBorders>
              <w:top w:val="single" w:sz="4" w:space="0" w:color="auto"/>
              <w:left w:val="single" w:sz="4" w:space="0" w:color="auto"/>
              <w:bottom w:val="nil"/>
              <w:right w:val="single" w:sz="4" w:space="0" w:color="auto"/>
            </w:tcBorders>
            <w:shd w:val="clear" w:color="auto" w:fill="auto"/>
          </w:tcPr>
          <w:p w14:paraId="59010D99" w14:textId="77777777" w:rsidR="00E01B58" w:rsidRPr="00FC2CB2" w:rsidRDefault="00E57760" w:rsidP="00284930">
            <w:pPr>
              <w:pStyle w:val="bodytext"/>
              <w:spacing w:before="0" w:beforeAutospacing="0" w:after="0" w:afterAutospacing="0"/>
              <w:jc w:val="both"/>
              <w:rPr>
                <w:rFonts w:ascii="Calibri" w:hAnsi="Calibri"/>
                <w:bCs/>
                <w:sz w:val="22"/>
                <w:szCs w:val="22"/>
                <w:lang w:eastAsia="en-US"/>
              </w:rPr>
            </w:pPr>
            <w:r>
              <w:rPr>
                <w:rFonts w:ascii="Calibri" w:hAnsi="Calibri"/>
                <w:bCs/>
                <w:sz w:val="22"/>
                <w:szCs w:val="22"/>
              </w:rPr>
              <w:t>Commentaires du PNUD au rapport du consultant</w:t>
            </w:r>
          </w:p>
        </w:tc>
        <w:tc>
          <w:tcPr>
            <w:tcW w:w="1960" w:type="dxa"/>
            <w:tcBorders>
              <w:left w:val="single" w:sz="4" w:space="0" w:color="auto"/>
            </w:tcBorders>
            <w:shd w:val="clear" w:color="auto" w:fill="auto"/>
          </w:tcPr>
          <w:p w14:paraId="1873825F" w14:textId="77777777" w:rsidR="00E01B58" w:rsidRDefault="008C3985" w:rsidP="00284930">
            <w:pPr>
              <w:pStyle w:val="bodytext"/>
              <w:spacing w:before="0" w:beforeAutospacing="0" w:after="0" w:afterAutospacing="0"/>
              <w:rPr>
                <w:rFonts w:ascii="Calibri" w:hAnsi="Calibri"/>
                <w:sz w:val="22"/>
                <w:szCs w:val="22"/>
                <w:lang w:eastAsia="en-US"/>
              </w:rPr>
            </w:pPr>
            <w:r>
              <w:rPr>
                <w:rFonts w:ascii="Calibri" w:hAnsi="Calibri"/>
                <w:sz w:val="22"/>
                <w:szCs w:val="22"/>
                <w:lang w:eastAsia="en-US"/>
              </w:rPr>
              <w:t>7 jrs</w:t>
            </w:r>
          </w:p>
        </w:tc>
        <w:tc>
          <w:tcPr>
            <w:tcW w:w="2862" w:type="dxa"/>
            <w:shd w:val="clear" w:color="auto" w:fill="auto"/>
          </w:tcPr>
          <w:p w14:paraId="225D3D8C" w14:textId="77777777" w:rsidR="00E01B58" w:rsidRDefault="000C45B3" w:rsidP="00284930">
            <w:pPr>
              <w:jc w:val="both"/>
              <w:rPr>
                <w:rFonts w:ascii="Calibri" w:hAnsi="Calibri"/>
              </w:rPr>
            </w:pPr>
            <w:r>
              <w:rPr>
                <w:rFonts w:ascii="Calibri" w:hAnsi="Calibri"/>
              </w:rPr>
              <w:t>Par email</w:t>
            </w:r>
          </w:p>
        </w:tc>
      </w:tr>
      <w:tr w:rsidR="00E01B58" w:rsidRPr="005344DD" w14:paraId="283B3AAC" w14:textId="77777777" w:rsidTr="00E57760">
        <w:tc>
          <w:tcPr>
            <w:tcW w:w="1009" w:type="dxa"/>
            <w:shd w:val="clear" w:color="auto" w:fill="auto"/>
          </w:tcPr>
          <w:p w14:paraId="4B8742FB" w14:textId="77777777" w:rsidR="00E01B58" w:rsidRPr="005344DD" w:rsidRDefault="0077526F" w:rsidP="00284930">
            <w:pPr>
              <w:pStyle w:val="bodytext"/>
              <w:spacing w:before="0" w:beforeAutospacing="0" w:after="0" w:afterAutospacing="0"/>
              <w:jc w:val="both"/>
              <w:rPr>
                <w:rFonts w:ascii="Calibri" w:hAnsi="Calibri"/>
                <w:sz w:val="22"/>
                <w:szCs w:val="22"/>
                <w:lang w:eastAsia="en-US"/>
              </w:rPr>
            </w:pPr>
            <w:r>
              <w:rPr>
                <w:rFonts w:ascii="Calibri" w:hAnsi="Calibri"/>
                <w:sz w:val="22"/>
                <w:szCs w:val="22"/>
                <w:lang w:eastAsia="en-US"/>
              </w:rPr>
              <w:t>4</w:t>
            </w:r>
          </w:p>
        </w:tc>
        <w:tc>
          <w:tcPr>
            <w:tcW w:w="3229" w:type="dxa"/>
            <w:tcBorders>
              <w:top w:val="single" w:sz="4" w:space="0" w:color="auto"/>
            </w:tcBorders>
            <w:shd w:val="clear" w:color="auto" w:fill="auto"/>
          </w:tcPr>
          <w:p w14:paraId="1F217A9E" w14:textId="77777777" w:rsidR="00E01B58" w:rsidRPr="00FC2CB2" w:rsidRDefault="00D745D5" w:rsidP="00284930">
            <w:pPr>
              <w:spacing w:after="240"/>
              <w:jc w:val="both"/>
              <w:rPr>
                <w:rFonts w:ascii="Calibri" w:hAnsi="Calibri"/>
                <w:bCs/>
              </w:rPr>
            </w:pPr>
            <w:r>
              <w:rPr>
                <w:rFonts w:ascii="Calibri" w:hAnsi="Calibri"/>
                <w:bCs/>
              </w:rPr>
              <w:t xml:space="preserve">Répondre aux commentaires et transmettre le rapport final </w:t>
            </w:r>
            <w:r w:rsidR="00E57760">
              <w:rPr>
                <w:rFonts w:ascii="Calibri" w:hAnsi="Calibri"/>
                <w:bCs/>
              </w:rPr>
              <w:t>au PNUD</w:t>
            </w:r>
          </w:p>
        </w:tc>
        <w:tc>
          <w:tcPr>
            <w:tcW w:w="1960" w:type="dxa"/>
            <w:shd w:val="clear" w:color="auto" w:fill="auto"/>
          </w:tcPr>
          <w:p w14:paraId="6269B44C" w14:textId="77777777" w:rsidR="00E01B58" w:rsidRPr="005344DD" w:rsidRDefault="0077526F" w:rsidP="0077526F">
            <w:pPr>
              <w:pStyle w:val="bodytext"/>
              <w:spacing w:before="0" w:beforeAutospacing="0" w:after="0" w:afterAutospacing="0"/>
              <w:rPr>
                <w:rFonts w:ascii="Calibri" w:hAnsi="Calibri"/>
                <w:sz w:val="22"/>
                <w:szCs w:val="22"/>
                <w:lang w:eastAsia="en-US"/>
              </w:rPr>
            </w:pPr>
            <w:r>
              <w:rPr>
                <w:rFonts w:ascii="Calibri" w:hAnsi="Calibri"/>
                <w:sz w:val="22"/>
                <w:szCs w:val="22"/>
                <w:lang w:eastAsia="en-US"/>
              </w:rPr>
              <w:t>7</w:t>
            </w:r>
            <w:r w:rsidR="008C3985">
              <w:rPr>
                <w:rFonts w:ascii="Calibri" w:hAnsi="Calibri"/>
                <w:sz w:val="22"/>
                <w:szCs w:val="22"/>
                <w:lang w:eastAsia="en-US"/>
              </w:rPr>
              <w:t xml:space="preserve"> jrs</w:t>
            </w:r>
          </w:p>
        </w:tc>
        <w:tc>
          <w:tcPr>
            <w:tcW w:w="2862" w:type="dxa"/>
            <w:shd w:val="clear" w:color="auto" w:fill="auto"/>
          </w:tcPr>
          <w:p w14:paraId="0C36AA98" w14:textId="5946064B" w:rsidR="00E01B58" w:rsidRPr="005344DD" w:rsidRDefault="000C45B3" w:rsidP="00284930">
            <w:pPr>
              <w:rPr>
                <w:rFonts w:ascii="Calibri" w:hAnsi="Calibri"/>
              </w:rPr>
            </w:pPr>
            <w:r>
              <w:rPr>
                <w:rFonts w:ascii="Calibri" w:hAnsi="Calibri"/>
              </w:rPr>
              <w:t xml:space="preserve">Par email et </w:t>
            </w:r>
            <w:r w:rsidR="000629DF">
              <w:rPr>
                <w:rFonts w:ascii="Calibri" w:hAnsi="Calibri"/>
              </w:rPr>
              <w:t>2</w:t>
            </w:r>
            <w:r>
              <w:rPr>
                <w:rFonts w:ascii="Calibri" w:hAnsi="Calibri"/>
              </w:rPr>
              <w:t xml:space="preserve"> copies imprimé</w:t>
            </w:r>
            <w:r w:rsidR="005320BD">
              <w:rPr>
                <w:rFonts w:ascii="Calibri" w:hAnsi="Calibri"/>
              </w:rPr>
              <w:t>e</w:t>
            </w:r>
            <w:r>
              <w:rPr>
                <w:rFonts w:ascii="Calibri" w:hAnsi="Calibri"/>
              </w:rPr>
              <w:t>s</w:t>
            </w:r>
          </w:p>
        </w:tc>
      </w:tr>
      <w:bookmarkEnd w:id="4"/>
    </w:tbl>
    <w:p w14:paraId="0346ADD5" w14:textId="77777777" w:rsidR="00756EC1" w:rsidRDefault="00756EC1" w:rsidP="00270481">
      <w:pPr>
        <w:jc w:val="both"/>
      </w:pPr>
    </w:p>
    <w:sectPr w:rsidR="00756EC1" w:rsidSect="006E5FD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D7B1" w14:textId="77777777" w:rsidR="00D84CD1" w:rsidRDefault="00D84CD1">
      <w:pPr>
        <w:spacing w:after="0" w:line="240" w:lineRule="auto"/>
      </w:pPr>
      <w:r>
        <w:separator/>
      </w:r>
    </w:p>
  </w:endnote>
  <w:endnote w:type="continuationSeparator" w:id="0">
    <w:p w14:paraId="3D150C54" w14:textId="77777777" w:rsidR="00D84CD1" w:rsidRDefault="00D8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975023"/>
      <w:docPartObj>
        <w:docPartGallery w:val="Page Numbers (Bottom of Page)"/>
        <w:docPartUnique/>
      </w:docPartObj>
    </w:sdtPr>
    <w:sdtEndPr/>
    <w:sdtContent>
      <w:p w14:paraId="4122919D" w14:textId="16F3E120" w:rsidR="0022034E" w:rsidRDefault="00926EC5">
        <w:pPr>
          <w:pStyle w:val="Pieddepage"/>
        </w:pPr>
        <w:r>
          <w:rPr>
            <w:noProof/>
          </w:rPr>
          <mc:AlternateContent>
            <mc:Choice Requires="wps">
              <w:drawing>
                <wp:anchor distT="0" distB="0" distL="114300" distR="114300" simplePos="0" relativeHeight="251659264" behindDoc="0" locked="0" layoutInCell="0" allowOverlap="1" wp14:anchorId="022EDB1E" wp14:editId="1BCCB2CB">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A98D1EF" w14:textId="77777777" w:rsidR="0022034E" w:rsidRDefault="00CF09C3">
                              <w:pPr>
                                <w:jc w:val="center"/>
                              </w:pPr>
                              <w:r>
                                <w:fldChar w:fldCharType="begin"/>
                              </w:r>
                              <w:r w:rsidR="00270481">
                                <w:instrText>PAGE    \* MERGEFORMAT</w:instrText>
                              </w:r>
                              <w:r>
                                <w:fldChar w:fldCharType="separate"/>
                              </w:r>
                              <w:r w:rsidR="00704517" w:rsidRPr="00704517">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EDB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A98D1EF" w14:textId="77777777" w:rsidR="0022034E" w:rsidRDefault="00CF09C3">
                        <w:pPr>
                          <w:jc w:val="center"/>
                        </w:pPr>
                        <w:r>
                          <w:fldChar w:fldCharType="begin"/>
                        </w:r>
                        <w:r w:rsidR="00270481">
                          <w:instrText>PAGE    \* MERGEFORMAT</w:instrText>
                        </w:r>
                        <w:r>
                          <w:fldChar w:fldCharType="separate"/>
                        </w:r>
                        <w:r w:rsidR="00704517" w:rsidRPr="00704517">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9C18" w14:textId="77777777" w:rsidR="00D84CD1" w:rsidRDefault="00D84CD1">
      <w:pPr>
        <w:spacing w:after="0" w:line="240" w:lineRule="auto"/>
      </w:pPr>
      <w:r>
        <w:separator/>
      </w:r>
    </w:p>
  </w:footnote>
  <w:footnote w:type="continuationSeparator" w:id="0">
    <w:p w14:paraId="772FDD07" w14:textId="77777777" w:rsidR="00D84CD1" w:rsidRDefault="00D84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4F6"/>
    <w:multiLevelType w:val="hybridMultilevel"/>
    <w:tmpl w:val="49CEB0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357F3E"/>
    <w:multiLevelType w:val="hybridMultilevel"/>
    <w:tmpl w:val="6BFE7938"/>
    <w:lvl w:ilvl="0" w:tplc="D0EA37A4">
      <w:numFmt w:val="bullet"/>
      <w:lvlText w:val=""/>
      <w:lvlJc w:val="left"/>
      <w:pPr>
        <w:ind w:left="1455" w:hanging="348"/>
      </w:pPr>
      <w:rPr>
        <w:rFonts w:ascii="Symbol" w:eastAsia="Symbol" w:hAnsi="Symbol" w:cs="Symbol" w:hint="default"/>
        <w:w w:val="100"/>
        <w:sz w:val="22"/>
        <w:szCs w:val="22"/>
        <w:lang w:val="fr-FR" w:eastAsia="fr-FR" w:bidi="fr-FR"/>
      </w:rPr>
    </w:lvl>
    <w:lvl w:ilvl="1" w:tplc="FC560260">
      <w:numFmt w:val="bullet"/>
      <w:lvlText w:val=""/>
      <w:lvlJc w:val="left"/>
      <w:pPr>
        <w:ind w:left="1813" w:hanging="360"/>
      </w:pPr>
      <w:rPr>
        <w:rFonts w:ascii="Symbol" w:eastAsia="Symbol" w:hAnsi="Symbol" w:cs="Symbol" w:hint="default"/>
        <w:w w:val="100"/>
        <w:sz w:val="22"/>
        <w:szCs w:val="22"/>
        <w:lang w:val="fr-FR" w:eastAsia="fr-FR" w:bidi="fr-FR"/>
      </w:rPr>
    </w:lvl>
    <w:lvl w:ilvl="2" w:tplc="7200DAA2">
      <w:numFmt w:val="bullet"/>
      <w:lvlText w:val="•"/>
      <w:lvlJc w:val="left"/>
      <w:pPr>
        <w:ind w:left="2784" w:hanging="360"/>
      </w:pPr>
      <w:rPr>
        <w:rFonts w:hint="default"/>
        <w:lang w:val="fr-FR" w:eastAsia="fr-FR" w:bidi="fr-FR"/>
      </w:rPr>
    </w:lvl>
    <w:lvl w:ilvl="3" w:tplc="F198E0BE">
      <w:numFmt w:val="bullet"/>
      <w:lvlText w:val="•"/>
      <w:lvlJc w:val="left"/>
      <w:pPr>
        <w:ind w:left="3748" w:hanging="360"/>
      </w:pPr>
      <w:rPr>
        <w:rFonts w:hint="default"/>
        <w:lang w:val="fr-FR" w:eastAsia="fr-FR" w:bidi="fr-FR"/>
      </w:rPr>
    </w:lvl>
    <w:lvl w:ilvl="4" w:tplc="6000560C">
      <w:numFmt w:val="bullet"/>
      <w:lvlText w:val="•"/>
      <w:lvlJc w:val="left"/>
      <w:pPr>
        <w:ind w:left="4713" w:hanging="360"/>
      </w:pPr>
      <w:rPr>
        <w:rFonts w:hint="default"/>
        <w:lang w:val="fr-FR" w:eastAsia="fr-FR" w:bidi="fr-FR"/>
      </w:rPr>
    </w:lvl>
    <w:lvl w:ilvl="5" w:tplc="9A4CF0FC">
      <w:numFmt w:val="bullet"/>
      <w:lvlText w:val="•"/>
      <w:lvlJc w:val="left"/>
      <w:pPr>
        <w:ind w:left="5677" w:hanging="360"/>
      </w:pPr>
      <w:rPr>
        <w:rFonts w:hint="default"/>
        <w:lang w:val="fr-FR" w:eastAsia="fr-FR" w:bidi="fr-FR"/>
      </w:rPr>
    </w:lvl>
    <w:lvl w:ilvl="6" w:tplc="AF167794">
      <w:numFmt w:val="bullet"/>
      <w:lvlText w:val="•"/>
      <w:lvlJc w:val="left"/>
      <w:pPr>
        <w:ind w:left="6642" w:hanging="360"/>
      </w:pPr>
      <w:rPr>
        <w:rFonts w:hint="default"/>
        <w:lang w:val="fr-FR" w:eastAsia="fr-FR" w:bidi="fr-FR"/>
      </w:rPr>
    </w:lvl>
    <w:lvl w:ilvl="7" w:tplc="DA1E2ABE">
      <w:numFmt w:val="bullet"/>
      <w:lvlText w:val="•"/>
      <w:lvlJc w:val="left"/>
      <w:pPr>
        <w:ind w:left="7606" w:hanging="360"/>
      </w:pPr>
      <w:rPr>
        <w:rFonts w:hint="default"/>
        <w:lang w:val="fr-FR" w:eastAsia="fr-FR" w:bidi="fr-FR"/>
      </w:rPr>
    </w:lvl>
    <w:lvl w:ilvl="8" w:tplc="057EFFDA">
      <w:numFmt w:val="bullet"/>
      <w:lvlText w:val="•"/>
      <w:lvlJc w:val="left"/>
      <w:pPr>
        <w:ind w:left="8571" w:hanging="360"/>
      </w:pPr>
      <w:rPr>
        <w:rFonts w:hint="default"/>
        <w:lang w:val="fr-FR" w:eastAsia="fr-FR" w:bidi="fr-FR"/>
      </w:rPr>
    </w:lvl>
  </w:abstractNum>
  <w:abstractNum w:abstractNumId="2" w15:restartNumberingAfterBreak="0">
    <w:nsid w:val="2EB76805"/>
    <w:multiLevelType w:val="multilevel"/>
    <w:tmpl w:val="7EE8189E"/>
    <w:lvl w:ilvl="0">
      <w:start w:val="1"/>
      <w:numFmt w:val="upperRoman"/>
      <w:lvlText w:val="%1."/>
      <w:lvlJc w:val="right"/>
      <w:pPr>
        <w:ind w:left="720" w:hanging="360"/>
      </w:pPr>
      <w:rPr>
        <w:rFonts w:ascii="Arial" w:hAnsi="Arial"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4172300"/>
    <w:multiLevelType w:val="hybridMultilevel"/>
    <w:tmpl w:val="C98A6F68"/>
    <w:lvl w:ilvl="0" w:tplc="040C0001">
      <w:start w:val="1"/>
      <w:numFmt w:val="bullet"/>
      <w:lvlText w:val=""/>
      <w:lvlJc w:val="left"/>
      <w:pPr>
        <w:ind w:left="360" w:hanging="360"/>
      </w:pPr>
      <w:rPr>
        <w:rFonts w:ascii="Symbol" w:hAnsi="Symbol" w:hint="default"/>
      </w:rPr>
    </w:lvl>
    <w:lvl w:ilvl="1" w:tplc="C5AA9668">
      <w:numFmt w:val="bullet"/>
      <w:lvlText w:val="•"/>
      <w:lvlJc w:val="left"/>
      <w:pPr>
        <w:ind w:left="1425" w:hanging="705"/>
      </w:pPr>
      <w:rPr>
        <w:rFonts w:ascii="Calibri" w:eastAsia="Calibri"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F0C7D8F"/>
    <w:multiLevelType w:val="hybridMultilevel"/>
    <w:tmpl w:val="23C23C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4F3B54"/>
    <w:multiLevelType w:val="hybridMultilevel"/>
    <w:tmpl w:val="B366D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916B43"/>
    <w:multiLevelType w:val="hybridMultilevel"/>
    <w:tmpl w:val="843467CE"/>
    <w:lvl w:ilvl="0" w:tplc="AAEA3FDE">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5A2FDC"/>
    <w:multiLevelType w:val="hybridMultilevel"/>
    <w:tmpl w:val="7D42CD9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94D2442"/>
    <w:multiLevelType w:val="hybridMultilevel"/>
    <w:tmpl w:val="FC2250F6"/>
    <w:lvl w:ilvl="0" w:tplc="10CA932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00C22"/>
    <w:multiLevelType w:val="hybridMultilevel"/>
    <w:tmpl w:val="0CD479F4"/>
    <w:lvl w:ilvl="0" w:tplc="B2CCCAD0">
      <w:start w:val="3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4"/>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C0"/>
    <w:rsid w:val="00000A4D"/>
    <w:rsid w:val="00004A5B"/>
    <w:rsid w:val="000629DF"/>
    <w:rsid w:val="000A316C"/>
    <w:rsid w:val="000B10C2"/>
    <w:rsid w:val="000C45B3"/>
    <w:rsid w:val="000D3667"/>
    <w:rsid w:val="00104ED3"/>
    <w:rsid w:val="00181B60"/>
    <w:rsid w:val="001D63B5"/>
    <w:rsid w:val="001E1B11"/>
    <w:rsid w:val="001E5340"/>
    <w:rsid w:val="0021185E"/>
    <w:rsid w:val="00224C80"/>
    <w:rsid w:val="00270481"/>
    <w:rsid w:val="0031787A"/>
    <w:rsid w:val="00356312"/>
    <w:rsid w:val="00380880"/>
    <w:rsid w:val="003A137D"/>
    <w:rsid w:val="003D49D7"/>
    <w:rsid w:val="003E4B44"/>
    <w:rsid w:val="003E4BFA"/>
    <w:rsid w:val="00411D5F"/>
    <w:rsid w:val="004228D7"/>
    <w:rsid w:val="004B0DEF"/>
    <w:rsid w:val="005320BD"/>
    <w:rsid w:val="0054064F"/>
    <w:rsid w:val="00542FEB"/>
    <w:rsid w:val="00551488"/>
    <w:rsid w:val="005C1500"/>
    <w:rsid w:val="005D2AAB"/>
    <w:rsid w:val="005F06BD"/>
    <w:rsid w:val="0061134D"/>
    <w:rsid w:val="0061784E"/>
    <w:rsid w:val="00626134"/>
    <w:rsid w:val="00641073"/>
    <w:rsid w:val="00650383"/>
    <w:rsid w:val="00673FB8"/>
    <w:rsid w:val="006833CC"/>
    <w:rsid w:val="006B3018"/>
    <w:rsid w:val="006E25CC"/>
    <w:rsid w:val="006F4CD8"/>
    <w:rsid w:val="0070269E"/>
    <w:rsid w:val="00704517"/>
    <w:rsid w:val="00756EC1"/>
    <w:rsid w:val="0077526F"/>
    <w:rsid w:val="007A117E"/>
    <w:rsid w:val="007A7DF5"/>
    <w:rsid w:val="007B226B"/>
    <w:rsid w:val="007C0F69"/>
    <w:rsid w:val="007C376C"/>
    <w:rsid w:val="007E1438"/>
    <w:rsid w:val="008113DA"/>
    <w:rsid w:val="008215F4"/>
    <w:rsid w:val="008664CF"/>
    <w:rsid w:val="008C3985"/>
    <w:rsid w:val="008F2C38"/>
    <w:rsid w:val="008F3207"/>
    <w:rsid w:val="00926BC0"/>
    <w:rsid w:val="00926EC5"/>
    <w:rsid w:val="009465AA"/>
    <w:rsid w:val="00971E39"/>
    <w:rsid w:val="00995EB1"/>
    <w:rsid w:val="00A6126D"/>
    <w:rsid w:val="00B130AF"/>
    <w:rsid w:val="00B5479D"/>
    <w:rsid w:val="00BA05B6"/>
    <w:rsid w:val="00BB66B5"/>
    <w:rsid w:val="00C4630A"/>
    <w:rsid w:val="00C60D08"/>
    <w:rsid w:val="00CA4BA5"/>
    <w:rsid w:val="00CD2F7B"/>
    <w:rsid w:val="00CD3D1E"/>
    <w:rsid w:val="00CE134B"/>
    <w:rsid w:val="00CF09C3"/>
    <w:rsid w:val="00D745D5"/>
    <w:rsid w:val="00D84155"/>
    <w:rsid w:val="00D84CD1"/>
    <w:rsid w:val="00DA58DC"/>
    <w:rsid w:val="00E01B58"/>
    <w:rsid w:val="00E151E6"/>
    <w:rsid w:val="00E50A61"/>
    <w:rsid w:val="00E57760"/>
    <w:rsid w:val="00E959D0"/>
    <w:rsid w:val="00EF114E"/>
    <w:rsid w:val="00F50384"/>
    <w:rsid w:val="00F66841"/>
    <w:rsid w:val="00FA30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1309"/>
  <w15:docId w15:val="{A6CDEBBA-451F-4BD7-9DF3-033D3831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BC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Bullets,References,Liste 1,Numbered List Paragraph,ReferencesCxSpLast,Paragraphe de liste1,Paragraphe de liste11,WB List Paragraph,Paragraphe  revu,Bullet L1,Desmond 2,Medium Grid 1 - Accent 21,texte,RM1"/>
    <w:basedOn w:val="Normal"/>
    <w:link w:val="ParagraphedelisteCar"/>
    <w:uiPriority w:val="34"/>
    <w:qFormat/>
    <w:rsid w:val="00926BC0"/>
    <w:pPr>
      <w:ind w:left="720"/>
      <w:contextualSpacing/>
    </w:pPr>
  </w:style>
  <w:style w:type="paragraph" w:styleId="Pieddepage">
    <w:name w:val="footer"/>
    <w:basedOn w:val="Normal"/>
    <w:link w:val="PieddepageCar"/>
    <w:uiPriority w:val="99"/>
    <w:unhideWhenUsed/>
    <w:rsid w:val="00926BC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26BC0"/>
  </w:style>
  <w:style w:type="character" w:customStyle="1" w:styleId="ParagraphedelisteCar">
    <w:name w:val="Paragraphe de liste Car"/>
    <w:aliases w:val="List Paragraph (numbered (a)) Car,Bullets Car,References Car,Liste 1 Car,Numbered List Paragraph Car,ReferencesCxSpLast Car,Paragraphe de liste1 Car,Paragraphe de liste11 Car,WB List Paragraph Car,Paragraphe  revu Car,texte Car"/>
    <w:link w:val="Paragraphedeliste"/>
    <w:uiPriority w:val="34"/>
    <w:locked/>
    <w:rsid w:val="00926BC0"/>
  </w:style>
  <w:style w:type="paragraph" w:customStyle="1" w:styleId="Default">
    <w:name w:val="Default"/>
    <w:rsid w:val="00926BC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926BC0"/>
    <w:pPr>
      <w:spacing w:after="120" w:line="240" w:lineRule="auto"/>
      <w:jc w:val="both"/>
    </w:pPr>
    <w:rPr>
      <w:rFonts w:ascii="Arial" w:eastAsia="Times New Roman" w:hAnsi="Arial" w:cs="Times New Roman"/>
      <w:sz w:val="20"/>
      <w:szCs w:val="20"/>
      <w:lang w:eastAsia="en-GB"/>
    </w:rPr>
  </w:style>
  <w:style w:type="character" w:customStyle="1" w:styleId="CorpsdetexteCar">
    <w:name w:val="Corps de texte Car"/>
    <w:basedOn w:val="Policepardfaut"/>
    <w:link w:val="Corpsdetexte"/>
    <w:rsid w:val="00926BC0"/>
    <w:rPr>
      <w:rFonts w:ascii="Arial" w:eastAsia="Times New Roman" w:hAnsi="Arial" w:cs="Times New Roman"/>
      <w:sz w:val="20"/>
      <w:szCs w:val="20"/>
      <w:lang w:eastAsia="en-GB"/>
    </w:rPr>
  </w:style>
  <w:style w:type="paragraph" w:customStyle="1" w:styleId="bodytext">
    <w:name w:val="bodytext"/>
    <w:basedOn w:val="Normal"/>
    <w:rsid w:val="00926B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2F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F7B"/>
    <w:rPr>
      <w:rFonts w:ascii="Segoe UI" w:hAnsi="Segoe UI" w:cs="Segoe UI"/>
      <w:sz w:val="18"/>
      <w:szCs w:val="18"/>
    </w:rPr>
  </w:style>
  <w:style w:type="character" w:styleId="Marquedecommentaire">
    <w:name w:val="annotation reference"/>
    <w:basedOn w:val="Policepardfaut"/>
    <w:uiPriority w:val="99"/>
    <w:semiHidden/>
    <w:unhideWhenUsed/>
    <w:rsid w:val="00CD2F7B"/>
    <w:rPr>
      <w:sz w:val="16"/>
      <w:szCs w:val="16"/>
    </w:rPr>
  </w:style>
  <w:style w:type="paragraph" w:styleId="Commentaire">
    <w:name w:val="annotation text"/>
    <w:basedOn w:val="Normal"/>
    <w:link w:val="CommentaireCar"/>
    <w:uiPriority w:val="99"/>
    <w:semiHidden/>
    <w:unhideWhenUsed/>
    <w:rsid w:val="00CD2F7B"/>
    <w:pPr>
      <w:spacing w:line="240" w:lineRule="auto"/>
    </w:pPr>
    <w:rPr>
      <w:sz w:val="20"/>
      <w:szCs w:val="20"/>
    </w:rPr>
  </w:style>
  <w:style w:type="character" w:customStyle="1" w:styleId="CommentaireCar">
    <w:name w:val="Commentaire Car"/>
    <w:basedOn w:val="Policepardfaut"/>
    <w:link w:val="Commentaire"/>
    <w:uiPriority w:val="99"/>
    <w:semiHidden/>
    <w:rsid w:val="00CD2F7B"/>
    <w:rPr>
      <w:sz w:val="20"/>
      <w:szCs w:val="20"/>
    </w:rPr>
  </w:style>
  <w:style w:type="paragraph" w:styleId="Objetducommentaire">
    <w:name w:val="annotation subject"/>
    <w:basedOn w:val="Commentaire"/>
    <w:next w:val="Commentaire"/>
    <w:link w:val="ObjetducommentaireCar"/>
    <w:uiPriority w:val="99"/>
    <w:semiHidden/>
    <w:unhideWhenUsed/>
    <w:rsid w:val="00CD2F7B"/>
    <w:rPr>
      <w:b/>
      <w:bCs/>
    </w:rPr>
  </w:style>
  <w:style w:type="character" w:customStyle="1" w:styleId="ObjetducommentaireCar">
    <w:name w:val="Objet du commentaire Car"/>
    <w:basedOn w:val="CommentaireCar"/>
    <w:link w:val="Objetducommentaire"/>
    <w:uiPriority w:val="99"/>
    <w:semiHidden/>
    <w:rsid w:val="00CD2F7B"/>
    <w:rPr>
      <w:b/>
      <w:bCs/>
      <w:sz w:val="20"/>
      <w:szCs w:val="20"/>
    </w:rPr>
  </w:style>
  <w:style w:type="paragraph" w:styleId="En-tte">
    <w:name w:val="header"/>
    <w:basedOn w:val="Normal"/>
    <w:link w:val="En-tteCar"/>
    <w:uiPriority w:val="99"/>
    <w:unhideWhenUsed/>
    <w:rsid w:val="00D84155"/>
    <w:pPr>
      <w:tabs>
        <w:tab w:val="center" w:pos="4536"/>
        <w:tab w:val="right" w:pos="9072"/>
      </w:tabs>
      <w:spacing w:after="0" w:line="240" w:lineRule="auto"/>
    </w:pPr>
  </w:style>
  <w:style w:type="character" w:customStyle="1" w:styleId="En-tteCar">
    <w:name w:val="En-tête Car"/>
    <w:basedOn w:val="Policepardfaut"/>
    <w:link w:val="En-tte"/>
    <w:uiPriority w:val="99"/>
    <w:rsid w:val="00D8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6264">
      <w:bodyDiv w:val="1"/>
      <w:marLeft w:val="0"/>
      <w:marRight w:val="0"/>
      <w:marTop w:val="0"/>
      <w:marBottom w:val="0"/>
      <w:divBdr>
        <w:top w:val="none" w:sz="0" w:space="0" w:color="auto"/>
        <w:left w:val="none" w:sz="0" w:space="0" w:color="auto"/>
        <w:bottom w:val="none" w:sz="0" w:space="0" w:color="auto"/>
        <w:right w:val="none" w:sz="0" w:space="0" w:color="auto"/>
      </w:divBdr>
    </w:div>
    <w:div w:id="14341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5" ma:contentTypeDescription="Create a new document." ma:contentTypeScope="" ma:versionID="e0399066d4908e1c3f7fc4c41bbcb4a4">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c7a5dc2c2eecfad497a144990d9ecb6f"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3CB9-EC3B-4121-86B8-3444A25E0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46723-3D59-4884-A56D-C8BCB7572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55A25-31FC-4E62-9122-871D5AA23459}">
  <ds:schemaRefs>
    <ds:schemaRef ds:uri="http://schemas.microsoft.com/sharepoint/v3/contenttype/forms"/>
  </ds:schemaRefs>
</ds:datastoreItem>
</file>

<file path=customXml/itemProps4.xml><?xml version="1.0" encoding="utf-8"?>
<ds:datastoreItem xmlns:ds="http://schemas.openxmlformats.org/officeDocument/2006/customXml" ds:itemID="{0CEE5A22-806E-4D9E-8399-4041459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Kitembo Idumba</dc:creator>
  <cp:lastModifiedBy>Victor Kitembo Idumba</cp:lastModifiedBy>
  <cp:revision>2</cp:revision>
  <dcterms:created xsi:type="dcterms:W3CDTF">2020-07-29T15:21:00Z</dcterms:created>
  <dcterms:modified xsi:type="dcterms:W3CDTF">2020-07-29T15:21:00Z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