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9D24" w14:textId="77777777" w:rsidR="00DB77DD" w:rsidRDefault="00DB77DD" w:rsidP="00DB77DD">
      <w:pPr>
        <w:tabs>
          <w:tab w:val="left" w:pos="1410"/>
        </w:tabs>
        <w:ind w:left="1410"/>
        <w:jc w:val="center"/>
      </w:pPr>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14:paraId="65AA9D25" w14:textId="77777777" w:rsidR="009E2B22" w:rsidRPr="00DE1432" w:rsidRDefault="009E2B22" w:rsidP="00DB77DD">
      <w:pPr>
        <w:tabs>
          <w:tab w:val="left" w:pos="1410"/>
        </w:tabs>
      </w:pPr>
      <w:r>
        <w:t xml:space="preserve">                           </w:t>
      </w:r>
    </w:p>
    <w:p w14:paraId="65AA9D26" w14:textId="30D96D89" w:rsidR="009E2B22" w:rsidRDefault="009E2B22" w:rsidP="009E2B22">
      <w:pPr>
        <w:tabs>
          <w:tab w:val="left" w:pos="1410"/>
        </w:tabs>
      </w:pPr>
      <w:r>
        <w:t xml:space="preserve">                                                                                                                                   </w:t>
      </w:r>
      <w:r w:rsidR="00086485">
        <w:t xml:space="preserve">              </w:t>
      </w:r>
      <w:r>
        <w:t>Date</w:t>
      </w:r>
      <w:r w:rsidR="00C46367">
        <w:t xml:space="preserve">: </w:t>
      </w:r>
      <w:r w:rsidR="00827260">
        <w:t>20</w:t>
      </w:r>
      <w:r w:rsidR="000A7A89">
        <w:rPr>
          <w:vertAlign w:val="superscript"/>
        </w:rPr>
        <w:t xml:space="preserve">th </w:t>
      </w:r>
      <w:r w:rsidR="000A7A89">
        <w:t>July</w:t>
      </w:r>
      <w:r w:rsidR="00553E97">
        <w:t xml:space="preserve"> 2020</w:t>
      </w:r>
      <w:r>
        <w:t xml:space="preserve">                                         </w:t>
      </w:r>
    </w:p>
    <w:p w14:paraId="65AA9D27" w14:textId="28529286" w:rsidR="009E2B22" w:rsidRPr="009E2B22" w:rsidRDefault="007D726E" w:rsidP="009E2B22">
      <w:pPr>
        <w:tabs>
          <w:tab w:val="left" w:pos="1410"/>
        </w:tabs>
        <w:rPr>
          <w:b/>
        </w:rPr>
      </w:pPr>
      <w:r>
        <w:rPr>
          <w:b/>
          <w:noProof/>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2232F"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5AA9D28" w14:textId="4DA4D4DF" w:rsidR="0065710B" w:rsidRPr="00553E97" w:rsidRDefault="0065710B" w:rsidP="0065710B">
      <w:pPr>
        <w:tabs>
          <w:tab w:val="left" w:pos="1410"/>
        </w:tabs>
        <w:rPr>
          <w:b/>
          <w:sz w:val="24"/>
          <w:szCs w:val="24"/>
        </w:rPr>
      </w:pPr>
      <w:r w:rsidRPr="00553E97">
        <w:rPr>
          <w:b/>
          <w:sz w:val="24"/>
          <w:szCs w:val="24"/>
        </w:rPr>
        <w:t>Country:</w:t>
      </w:r>
      <w:r w:rsidR="00553E97" w:rsidRPr="00553E97">
        <w:rPr>
          <w:b/>
          <w:sz w:val="24"/>
          <w:szCs w:val="24"/>
        </w:rPr>
        <w:t xml:space="preserve"> South Africa</w:t>
      </w:r>
    </w:p>
    <w:p w14:paraId="7B9577E4" w14:textId="7D811863" w:rsidR="00827260" w:rsidRDefault="0065710B" w:rsidP="00C46367">
      <w:pPr>
        <w:tabs>
          <w:tab w:val="left" w:pos="1410"/>
        </w:tabs>
        <w:rPr>
          <w:b/>
          <w:sz w:val="24"/>
          <w:szCs w:val="24"/>
        </w:rPr>
      </w:pPr>
      <w:r w:rsidRPr="00553E97">
        <w:rPr>
          <w:b/>
          <w:sz w:val="24"/>
          <w:szCs w:val="24"/>
        </w:rPr>
        <w:t>Description of the assignment:</w:t>
      </w:r>
      <w:r w:rsidR="00553E97" w:rsidRPr="00553E97">
        <w:rPr>
          <w:rFonts w:ascii="Calibri" w:hAnsi="Calibri" w:cs="Tahoma"/>
          <w:bCs/>
          <w:color w:val="000000" w:themeColor="text1"/>
          <w:sz w:val="24"/>
          <w:szCs w:val="24"/>
        </w:rPr>
        <w:t xml:space="preserve"> </w:t>
      </w:r>
      <w:r w:rsidR="00903998">
        <w:rPr>
          <w:rFonts w:ascii="Calibri" w:hAnsi="Calibri" w:cs="Tahoma"/>
          <w:bCs/>
          <w:color w:val="000000" w:themeColor="text1"/>
        </w:rPr>
        <w:t xml:space="preserve">Assessment and </w:t>
      </w:r>
      <w:r w:rsidR="00903998" w:rsidRPr="00541341">
        <w:rPr>
          <w:rFonts w:ascii="Calibri" w:hAnsi="Calibri" w:cs="Tahoma"/>
          <w:bCs/>
          <w:color w:val="000000" w:themeColor="text1"/>
        </w:rPr>
        <w:t xml:space="preserve">Mapping of government priorities in the </w:t>
      </w:r>
      <w:r w:rsidR="00903998">
        <w:rPr>
          <w:rFonts w:ascii="Calibri" w:hAnsi="Calibri" w:cs="Tahoma"/>
          <w:bCs/>
          <w:color w:val="000000" w:themeColor="text1"/>
        </w:rPr>
        <w:t xml:space="preserve">energy, </w:t>
      </w:r>
      <w:r w:rsidR="00903998" w:rsidRPr="00541341">
        <w:rPr>
          <w:rFonts w:ascii="Calibri" w:hAnsi="Calibri" w:cs="Tahoma"/>
          <w:bCs/>
          <w:color w:val="000000" w:themeColor="text1"/>
        </w:rPr>
        <w:t>environment and climate change sector</w:t>
      </w:r>
      <w:r w:rsidR="00903998">
        <w:rPr>
          <w:rFonts w:ascii="Calibri" w:hAnsi="Calibri" w:cs="Tahoma"/>
          <w:bCs/>
          <w:color w:val="000000" w:themeColor="text1"/>
        </w:rPr>
        <w:t>s</w:t>
      </w:r>
      <w:r w:rsidR="00903998" w:rsidRPr="00541341">
        <w:rPr>
          <w:rFonts w:ascii="Calibri" w:hAnsi="Calibri" w:cs="Tahoma"/>
          <w:bCs/>
          <w:color w:val="000000" w:themeColor="text1"/>
        </w:rPr>
        <w:t>, identification of potential programs, of entry points for cooperation</w:t>
      </w:r>
      <w:r w:rsidR="00903998">
        <w:rPr>
          <w:rFonts w:ascii="Calibri" w:hAnsi="Calibri" w:cs="Tahoma"/>
          <w:bCs/>
          <w:color w:val="000000" w:themeColor="text1"/>
        </w:rPr>
        <w:t xml:space="preserve"> between UNDP and DEFF</w:t>
      </w:r>
    </w:p>
    <w:p w14:paraId="65AA9D2A" w14:textId="3DAF364F" w:rsidR="0065710B" w:rsidRPr="0031392F" w:rsidRDefault="0065710B" w:rsidP="00C46367">
      <w:pPr>
        <w:tabs>
          <w:tab w:val="left" w:pos="1410"/>
        </w:tabs>
        <w:rPr>
          <w:rFonts w:ascii="Calibri" w:hAnsi="Calibri" w:cs="Tahoma"/>
          <w:bCs/>
          <w:color w:val="000000" w:themeColor="text1"/>
        </w:rPr>
      </w:pPr>
      <w:r w:rsidRPr="00553E97">
        <w:rPr>
          <w:b/>
          <w:sz w:val="24"/>
          <w:szCs w:val="24"/>
        </w:rPr>
        <w:t>Project name:</w:t>
      </w:r>
      <w:r w:rsidR="00553E97" w:rsidRPr="00553E97">
        <w:rPr>
          <w:b/>
          <w:sz w:val="24"/>
          <w:szCs w:val="24"/>
        </w:rPr>
        <w:t xml:space="preserve"> </w:t>
      </w:r>
      <w:sdt>
        <w:sdtPr>
          <w:rPr>
            <w:rFonts w:ascii="Calibri" w:hAnsi="Calibri" w:cs="Tahoma"/>
            <w:bCs/>
            <w:color w:val="000000" w:themeColor="text1"/>
          </w:rPr>
          <w:id w:val="-1466123308"/>
          <w:placeholder>
            <w:docPart w:val="3EFF9298D869440C85AE691D63AE4C68"/>
          </w:placeholder>
          <w:dropDownList>
            <w:listItem w:displayText="MDG" w:value="MDG"/>
            <w:listItem w:displayText="Poverty Reduction" w:value="Poverty Reduction"/>
            <w:listItem w:displayText="Democratic Governance" w:value="Democratic Governance"/>
            <w:listItem w:displayText="Energy &amp; Environment" w:value="Energy &amp; Environment"/>
            <w:listItem w:displayText="Global Fund" w:value="Global Fund"/>
            <w:listItem w:displayText="Crisis Prevention &amp; Recovery" w:value="Crisis Prevention &amp; Recovery"/>
            <w:listItem w:displayText="Women's Empowerment" w:value="Women's Empowerment"/>
            <w:listItem w:displayText="Management" w:value="Management"/>
            <w:listItem w:displayText="HIV/AIDS" w:value="HIV/AIDS"/>
            <w:listItem w:displayText="Capacity Development" w:value="Capacity Development"/>
            <w:listItem w:displayText="Gender Equality" w:value="Gender Equality"/>
          </w:dropDownList>
        </w:sdtPr>
        <w:sdtEndPr/>
        <w:sdtContent>
          <w:r w:rsidR="00903998">
            <w:rPr>
              <w:rFonts w:ascii="Calibri" w:hAnsi="Calibri" w:cs="Tahoma"/>
              <w:bCs/>
              <w:color w:val="000000" w:themeColor="text1"/>
            </w:rPr>
            <w:t>Energy &amp; Environment</w:t>
          </w:r>
        </w:sdtContent>
      </w:sdt>
      <w:r w:rsidR="00827260" w:rsidRPr="00141B35">
        <w:tab/>
      </w:r>
    </w:p>
    <w:p w14:paraId="65AA9D2B" w14:textId="317140E4" w:rsidR="0065710B" w:rsidRPr="00553E97" w:rsidRDefault="0065710B" w:rsidP="0065710B">
      <w:pPr>
        <w:tabs>
          <w:tab w:val="left" w:pos="1410"/>
        </w:tabs>
        <w:rPr>
          <w:b/>
          <w:sz w:val="24"/>
          <w:szCs w:val="24"/>
        </w:rPr>
      </w:pPr>
      <w:r w:rsidRPr="00553E97">
        <w:rPr>
          <w:b/>
          <w:sz w:val="24"/>
          <w:szCs w:val="24"/>
        </w:rPr>
        <w:t>Period of assignment/services (if applicable):</w:t>
      </w:r>
      <w:r w:rsidR="00553E97" w:rsidRPr="00553E97">
        <w:rPr>
          <w:rFonts w:ascii="Calibri" w:hAnsi="Calibri" w:cs="Tahoma"/>
          <w:bCs/>
          <w:sz w:val="24"/>
          <w:szCs w:val="24"/>
        </w:rPr>
        <w:t xml:space="preserve"> </w:t>
      </w:r>
      <w:r w:rsidR="00903998">
        <w:rPr>
          <w:rFonts w:ascii="Calibri" w:hAnsi="Calibri" w:cs="Tahoma"/>
          <w:bCs/>
          <w:sz w:val="24"/>
          <w:szCs w:val="24"/>
        </w:rPr>
        <w:t>25 working days</w:t>
      </w:r>
      <w:r w:rsidR="00A62923">
        <w:rPr>
          <w:rFonts w:ascii="Calibri" w:hAnsi="Calibri" w:cs="Tahoma"/>
          <w:bCs/>
          <w:sz w:val="24"/>
          <w:szCs w:val="24"/>
        </w:rPr>
        <w:t xml:space="preserve"> </w:t>
      </w:r>
    </w:p>
    <w:p w14:paraId="65AA9D2C" w14:textId="481E4BC3" w:rsidR="0065710B" w:rsidRPr="00553E97" w:rsidRDefault="0065710B" w:rsidP="008F06E8">
      <w:pPr>
        <w:tabs>
          <w:tab w:val="left" w:pos="1410"/>
        </w:tabs>
        <w:ind w:right="-421"/>
        <w:rPr>
          <w:sz w:val="24"/>
          <w:szCs w:val="24"/>
        </w:rPr>
      </w:pPr>
      <w:r w:rsidRPr="00553E97">
        <w:rPr>
          <w:sz w:val="24"/>
          <w:szCs w:val="24"/>
        </w:rPr>
        <w:t>Proposal should be submitted by email to</w:t>
      </w:r>
      <w:r w:rsidR="00553E97" w:rsidRPr="00553E97">
        <w:rPr>
          <w:sz w:val="24"/>
          <w:szCs w:val="24"/>
        </w:rPr>
        <w:t xml:space="preserve"> </w:t>
      </w:r>
      <w:hyperlink r:id="rId14" w:history="1">
        <w:r w:rsidR="00553E97" w:rsidRPr="00553E97">
          <w:rPr>
            <w:rStyle w:val="Hyperlink"/>
            <w:sz w:val="24"/>
            <w:szCs w:val="24"/>
          </w:rPr>
          <w:t>lerato.maimela@undp.org</w:t>
        </w:r>
      </w:hyperlink>
      <w:r w:rsidR="00553E97" w:rsidRPr="00553E97">
        <w:rPr>
          <w:sz w:val="24"/>
          <w:szCs w:val="24"/>
        </w:rPr>
        <w:t xml:space="preserve"> </w:t>
      </w:r>
      <w:r w:rsidR="008F06E8">
        <w:rPr>
          <w:sz w:val="24"/>
          <w:szCs w:val="24"/>
        </w:rPr>
        <w:t xml:space="preserve">/ </w:t>
      </w:r>
      <w:hyperlink r:id="rId15" w:history="1">
        <w:r w:rsidR="008F06E8" w:rsidRPr="004A63CC">
          <w:rPr>
            <w:rStyle w:val="Hyperlink"/>
            <w:sz w:val="24"/>
            <w:szCs w:val="24"/>
          </w:rPr>
          <w:t>procurement.za@undp.org</w:t>
        </w:r>
      </w:hyperlink>
      <w:r w:rsidR="008F06E8">
        <w:rPr>
          <w:sz w:val="24"/>
          <w:szCs w:val="24"/>
        </w:rPr>
        <w:t xml:space="preserve"> </w:t>
      </w:r>
      <w:r w:rsidRPr="00553E97">
        <w:rPr>
          <w:sz w:val="24"/>
          <w:szCs w:val="24"/>
        </w:rPr>
        <w:t xml:space="preserve">no later than </w:t>
      </w:r>
      <w:r w:rsidR="00553E97" w:rsidRPr="00553E97">
        <w:rPr>
          <w:sz w:val="24"/>
          <w:szCs w:val="24"/>
        </w:rPr>
        <w:t xml:space="preserve">close </w:t>
      </w:r>
      <w:r w:rsidR="00553E97" w:rsidRPr="00553E97">
        <w:rPr>
          <w:b/>
          <w:bCs/>
          <w:sz w:val="24"/>
          <w:szCs w:val="24"/>
        </w:rPr>
        <w:t>17h00</w:t>
      </w:r>
      <w:r w:rsidR="00553E97" w:rsidRPr="00553E97">
        <w:rPr>
          <w:sz w:val="24"/>
          <w:szCs w:val="24"/>
        </w:rPr>
        <w:t xml:space="preserve"> on the </w:t>
      </w:r>
      <w:r w:rsidR="00E3613F">
        <w:rPr>
          <w:b/>
          <w:bCs/>
          <w:sz w:val="24"/>
          <w:szCs w:val="24"/>
        </w:rPr>
        <w:t>1</w:t>
      </w:r>
      <w:r w:rsidR="00903998">
        <w:rPr>
          <w:b/>
          <w:bCs/>
          <w:sz w:val="24"/>
          <w:szCs w:val="24"/>
        </w:rPr>
        <w:t>4</w:t>
      </w:r>
      <w:r w:rsidR="008F06E8" w:rsidRPr="008F06E8">
        <w:rPr>
          <w:b/>
          <w:bCs/>
          <w:sz w:val="24"/>
          <w:szCs w:val="24"/>
          <w:vertAlign w:val="superscript"/>
        </w:rPr>
        <w:t>th</w:t>
      </w:r>
      <w:r w:rsidR="008F06E8">
        <w:rPr>
          <w:b/>
          <w:bCs/>
          <w:sz w:val="24"/>
          <w:szCs w:val="24"/>
        </w:rPr>
        <w:t xml:space="preserve"> </w:t>
      </w:r>
      <w:r w:rsidR="00E3613F">
        <w:rPr>
          <w:b/>
          <w:bCs/>
          <w:sz w:val="24"/>
          <w:szCs w:val="24"/>
        </w:rPr>
        <w:t>August</w:t>
      </w:r>
      <w:r w:rsidR="00553E97" w:rsidRPr="00553E97">
        <w:rPr>
          <w:b/>
          <w:bCs/>
          <w:sz w:val="24"/>
          <w:szCs w:val="24"/>
        </w:rPr>
        <w:t xml:space="preserve"> 2020.</w:t>
      </w:r>
    </w:p>
    <w:p w14:paraId="65AA9D2D" w14:textId="2C3619C0" w:rsidR="0065710B" w:rsidRDefault="0065710B" w:rsidP="0065710B">
      <w:pPr>
        <w:tabs>
          <w:tab w:val="left" w:pos="1410"/>
        </w:tabs>
      </w:pPr>
      <w:r w:rsidRPr="00553E97">
        <w:rPr>
          <w:sz w:val="24"/>
          <w:szCs w:val="24"/>
        </w:rPr>
        <w:t xml:space="preserve">Any request for clarification must be sent in writing, or by standard electronic communication to the address or e-mail indicated above. </w:t>
      </w:r>
      <w:r w:rsidR="00553E97" w:rsidRPr="00553E97">
        <w:rPr>
          <w:sz w:val="24"/>
          <w:szCs w:val="24"/>
        </w:rPr>
        <w:t>Procurement Unit</w:t>
      </w:r>
      <w:r w:rsidRPr="00553E97">
        <w:rPr>
          <w:sz w:val="24"/>
          <w:szCs w:val="24"/>
        </w:rPr>
        <w:t xml:space="preserve"> will respond in writing or by standard electronic mail and will send written copies of the response, including an explanation of the query without identifying the source of inquiry, to all consultants</w:t>
      </w:r>
      <w:r>
        <w:t>.</w:t>
      </w:r>
    </w:p>
    <w:p w14:paraId="3286AB99" w14:textId="7371E60B" w:rsidR="00553E97" w:rsidRDefault="00553E97" w:rsidP="0065710B">
      <w:pPr>
        <w:tabs>
          <w:tab w:val="left" w:pos="1410"/>
        </w:tabs>
      </w:pPr>
    </w:p>
    <w:p w14:paraId="73932F8D" w14:textId="7094224A" w:rsidR="00553E97" w:rsidRDefault="00553E97" w:rsidP="0065710B">
      <w:pPr>
        <w:tabs>
          <w:tab w:val="left" w:pos="1410"/>
        </w:tabs>
      </w:pPr>
    </w:p>
    <w:p w14:paraId="7DF46AA3" w14:textId="24ABF5DD" w:rsidR="00553E97" w:rsidRDefault="00553E97" w:rsidP="0065710B">
      <w:pPr>
        <w:tabs>
          <w:tab w:val="left" w:pos="1410"/>
        </w:tabs>
      </w:pPr>
    </w:p>
    <w:p w14:paraId="7403E27E" w14:textId="5414F95A" w:rsidR="00553E97" w:rsidRDefault="00553E97" w:rsidP="0065710B">
      <w:pPr>
        <w:tabs>
          <w:tab w:val="left" w:pos="1410"/>
        </w:tabs>
      </w:pPr>
    </w:p>
    <w:p w14:paraId="43AEDC05" w14:textId="263B7BFE" w:rsidR="00553E97" w:rsidRDefault="00553E97" w:rsidP="0065710B">
      <w:pPr>
        <w:tabs>
          <w:tab w:val="left" w:pos="1410"/>
        </w:tabs>
      </w:pPr>
    </w:p>
    <w:p w14:paraId="53108063" w14:textId="3B1A29E3" w:rsidR="00553E97" w:rsidRDefault="00553E97" w:rsidP="0065710B">
      <w:pPr>
        <w:tabs>
          <w:tab w:val="left" w:pos="1410"/>
        </w:tabs>
      </w:pPr>
    </w:p>
    <w:p w14:paraId="75C5ADB9" w14:textId="3BA67E41" w:rsidR="00553E97" w:rsidRDefault="00553E97" w:rsidP="0065710B">
      <w:pPr>
        <w:tabs>
          <w:tab w:val="left" w:pos="1410"/>
        </w:tabs>
      </w:pPr>
    </w:p>
    <w:p w14:paraId="4F3B11C0" w14:textId="2824D881" w:rsidR="00553E97" w:rsidRDefault="00553E97" w:rsidP="0065710B">
      <w:pPr>
        <w:tabs>
          <w:tab w:val="left" w:pos="1410"/>
        </w:tabs>
      </w:pPr>
    </w:p>
    <w:p w14:paraId="289299F7" w14:textId="00D6C769" w:rsidR="00553E97" w:rsidRDefault="00553E97" w:rsidP="0065710B">
      <w:pPr>
        <w:tabs>
          <w:tab w:val="left" w:pos="1410"/>
        </w:tabs>
      </w:pPr>
    </w:p>
    <w:p w14:paraId="1D8B8BA2" w14:textId="769655EE" w:rsidR="00F872FA" w:rsidRDefault="00F872FA" w:rsidP="009E2B22">
      <w:pPr>
        <w:tabs>
          <w:tab w:val="left" w:pos="1410"/>
        </w:tabs>
      </w:pPr>
    </w:p>
    <w:p w14:paraId="006B7809" w14:textId="77777777" w:rsidR="00827260" w:rsidRDefault="00827260" w:rsidP="009E2B22">
      <w:pPr>
        <w:tabs>
          <w:tab w:val="left" w:pos="1410"/>
        </w:tabs>
      </w:pPr>
    </w:p>
    <w:p w14:paraId="65AA9D2F" w14:textId="01A47790" w:rsidR="009E2B22" w:rsidRPr="00F872FA" w:rsidRDefault="009E2B22" w:rsidP="009E2B22">
      <w:pPr>
        <w:tabs>
          <w:tab w:val="left" w:pos="1410"/>
        </w:tabs>
      </w:pPr>
      <w:r w:rsidRPr="009E2B22">
        <w:rPr>
          <w:b/>
        </w:rPr>
        <w:t>1.</w:t>
      </w:r>
      <w:r>
        <w:rPr>
          <w:b/>
        </w:rPr>
        <w:t xml:space="preserve"> </w:t>
      </w:r>
      <w:r w:rsidRPr="009E2B22">
        <w:rPr>
          <w:b/>
        </w:rPr>
        <w:t>BACKGROUND</w:t>
      </w:r>
    </w:p>
    <w:tbl>
      <w:tblPr>
        <w:tblStyle w:val="TableGrid"/>
        <w:tblW w:w="0" w:type="auto"/>
        <w:tblLook w:val="04A0" w:firstRow="1" w:lastRow="0" w:firstColumn="1" w:lastColumn="0" w:noHBand="0" w:noVBand="1"/>
      </w:tblPr>
      <w:tblGrid>
        <w:gridCol w:w="9350"/>
      </w:tblGrid>
      <w:tr w:rsidR="0065710B" w:rsidRPr="00F872FA" w14:paraId="65AA9D36" w14:textId="77777777" w:rsidTr="00F872FA">
        <w:trPr>
          <w:trHeight w:val="4165"/>
        </w:trPr>
        <w:tc>
          <w:tcPr>
            <w:tcW w:w="9576" w:type="dxa"/>
          </w:tcPr>
          <w:p w14:paraId="0F1CD684" w14:textId="5BDF1E5F" w:rsidR="00903998" w:rsidRDefault="00903998" w:rsidP="00903998">
            <w:pPr>
              <w:jc w:val="both"/>
              <w:rPr>
                <w:rFonts w:cstheme="minorHAnsi"/>
              </w:rPr>
            </w:pPr>
            <w:r w:rsidRPr="00B03FB6">
              <w:rPr>
                <w:rFonts w:cstheme="minorHAnsi"/>
              </w:rPr>
              <w:t xml:space="preserve">The United Nations Development </w:t>
            </w:r>
            <w:proofErr w:type="spellStart"/>
            <w:r w:rsidRPr="00B03FB6">
              <w:rPr>
                <w:rFonts w:cstheme="minorHAnsi"/>
              </w:rPr>
              <w:t>Programme</w:t>
            </w:r>
            <w:proofErr w:type="spellEnd"/>
            <w:r w:rsidRPr="00B03FB6">
              <w:rPr>
                <w:rFonts w:cstheme="minorHAnsi"/>
              </w:rPr>
              <w:t xml:space="preserve"> (UNDP) is the UN’s global development network, advocating for change and connecting countries to knowledge, experience and resources to help people build a better life. We are on the ground in nearly 170 countries and territories, working with governments and people on their own solutions to global and national development challenges. As they develop local capacity, they draw on the people of UNDP and our wide range of partners that can bring about results.</w:t>
            </w:r>
          </w:p>
          <w:p w14:paraId="199CF7A2" w14:textId="35D4C284" w:rsidR="008B028B" w:rsidRDefault="008B028B" w:rsidP="00903998">
            <w:pPr>
              <w:jc w:val="both"/>
              <w:rPr>
                <w:rFonts w:cstheme="minorHAnsi"/>
              </w:rPr>
            </w:pPr>
          </w:p>
          <w:p w14:paraId="146E7E74" w14:textId="77777777" w:rsidR="008B028B" w:rsidRPr="008B028B" w:rsidRDefault="008B028B" w:rsidP="008B028B">
            <w:pPr>
              <w:shd w:val="clear" w:color="auto" w:fill="FFFFFF"/>
              <w:spacing w:after="160" w:line="256" w:lineRule="auto"/>
              <w:jc w:val="both"/>
              <w:rPr>
                <w:rFonts w:ascii="Calibri" w:eastAsia="Calibri" w:hAnsi="Calibri" w:cs="Arial"/>
                <w:color w:val="000000"/>
              </w:rPr>
            </w:pPr>
            <w:r w:rsidRPr="008B028B">
              <w:rPr>
                <w:rFonts w:ascii="Calibri" w:eastAsia="Calibri" w:hAnsi="Calibri" w:cs="Arial"/>
                <w:color w:val="000000"/>
              </w:rPr>
              <w:t>The UNDP South Africa Country Program Document (CPD) 2020-2025 approved by the Executive Board in June 2020 reflects is the translation of the UNDP Strategic Plan at the country level and it is fully aligned with the Government</w:t>
            </w:r>
            <w:r w:rsidRPr="008B028B">
              <w:rPr>
                <w:rFonts w:ascii="Calibri" w:eastAsia="Calibri" w:hAnsi="Calibri" w:cs="Arial" w:hint="eastAsia"/>
                <w:color w:val="000000"/>
              </w:rPr>
              <w:t>’</w:t>
            </w:r>
            <w:r w:rsidRPr="008B028B">
              <w:rPr>
                <w:rFonts w:ascii="Calibri" w:eastAsia="Calibri" w:hAnsi="Calibri" w:cs="Arial"/>
                <w:color w:val="000000"/>
              </w:rPr>
              <w:t xml:space="preserve">s Medium-Term Strategic Framework (MTSF) 2019-2024 as well as with the United Nations Development Strategic Cooperation Framework (UNDSCF) 2020-2025. </w:t>
            </w:r>
          </w:p>
          <w:p w14:paraId="5615173E" w14:textId="2432C8E8" w:rsidR="008B028B" w:rsidRDefault="008B028B" w:rsidP="008B028B">
            <w:pPr>
              <w:shd w:val="clear" w:color="auto" w:fill="FFFFFF"/>
              <w:spacing w:after="160" w:line="256" w:lineRule="auto"/>
              <w:jc w:val="both"/>
              <w:rPr>
                <w:rFonts w:ascii="Calibri" w:eastAsia="Calibri" w:hAnsi="Calibri" w:cs="Arial"/>
                <w:color w:val="000000"/>
                <w:lang w:val="en-ZA"/>
              </w:rPr>
            </w:pPr>
            <w:r w:rsidRPr="008B028B">
              <w:rPr>
                <w:rFonts w:ascii="Calibri" w:eastAsia="Calibri" w:hAnsi="Calibri" w:cs="Arial"/>
                <w:color w:val="000000"/>
                <w:lang w:val="en-ZA"/>
              </w:rPr>
              <w:t>The cooperation between UNDP and the Department of Environmental Affairs, now called Department of Environmental Affairs and Forestry is based on the principle of a shared vision of facilitating sustainable environmental management. The partnerships started in 1994 in the area of biodiversity and conservation when UNDP was South Africa</w:t>
            </w:r>
            <w:r w:rsidRPr="008B028B">
              <w:rPr>
                <w:rFonts w:ascii="Calibri" w:eastAsia="Calibri" w:hAnsi="Calibri" w:cs="Arial" w:hint="eastAsia"/>
                <w:color w:val="000000"/>
                <w:lang w:val="en-ZA"/>
              </w:rPr>
              <w:t>’</w:t>
            </w:r>
            <w:r w:rsidRPr="008B028B">
              <w:rPr>
                <w:rFonts w:ascii="Calibri" w:eastAsia="Calibri" w:hAnsi="Calibri" w:cs="Arial"/>
                <w:color w:val="000000"/>
                <w:lang w:val="en-ZA"/>
              </w:rPr>
              <w:t>s only development partner in biodiversity and conversation and contributed significantly to the government request of expanding the country</w:t>
            </w:r>
            <w:r w:rsidRPr="008B028B">
              <w:rPr>
                <w:rFonts w:ascii="Calibri" w:eastAsia="Calibri" w:hAnsi="Calibri" w:cs="Arial" w:hint="eastAsia"/>
                <w:color w:val="000000"/>
                <w:lang w:val="en-ZA"/>
              </w:rPr>
              <w:t>’</w:t>
            </w:r>
            <w:r w:rsidRPr="008B028B">
              <w:rPr>
                <w:rFonts w:ascii="Calibri" w:eastAsia="Calibri" w:hAnsi="Calibri" w:cs="Arial"/>
                <w:color w:val="000000"/>
                <w:lang w:val="en-ZA"/>
              </w:rPr>
              <w:t>s protected area estate on multiple and related projects. These days, the cooperation cover areas that include energy and natural resources management</w:t>
            </w:r>
          </w:p>
          <w:p w14:paraId="6341712D" w14:textId="77777777" w:rsidR="008B028B" w:rsidRPr="008B028B" w:rsidRDefault="008B028B" w:rsidP="008B028B">
            <w:pPr>
              <w:shd w:val="clear" w:color="auto" w:fill="FFFFFF"/>
              <w:spacing w:after="160" w:line="256" w:lineRule="auto"/>
              <w:jc w:val="both"/>
              <w:rPr>
                <w:rFonts w:ascii="Calibri" w:eastAsia="Calibri" w:hAnsi="Calibri" w:cs="Arial"/>
                <w:color w:val="000000"/>
              </w:rPr>
            </w:pPr>
            <w:r w:rsidRPr="008B028B">
              <w:rPr>
                <w:rFonts w:ascii="Calibri" w:eastAsia="Calibri" w:hAnsi="Calibri" w:cs="Arial"/>
                <w:bCs/>
                <w:color w:val="000000"/>
                <w:lang w:val="en-ZA"/>
              </w:rPr>
              <w:t>After nearly 25 years, there is an urgent and well expressed need to find new and innovative ways of strengthening the cooperation between UNDP CO and DEFF to enable UNDP to effectively and efficiently support the country and the DEFF in particular in achieving its mandate as explained before. The recent discussion between UNDP and DEEF, some priority areas have been identified to develop potential partnership:</w:t>
            </w:r>
          </w:p>
          <w:p w14:paraId="609FBE10" w14:textId="77777777" w:rsidR="008B028B" w:rsidRPr="008B028B" w:rsidRDefault="008B028B" w:rsidP="008B028B">
            <w:pPr>
              <w:numPr>
                <w:ilvl w:val="0"/>
                <w:numId w:val="26"/>
              </w:numPr>
              <w:shd w:val="clear" w:color="auto" w:fill="FFFFFF"/>
              <w:spacing w:after="160" w:line="256" w:lineRule="auto"/>
              <w:jc w:val="both"/>
              <w:rPr>
                <w:rFonts w:ascii="Calibri" w:eastAsia="Calibri" w:hAnsi="Calibri" w:cs="Arial"/>
                <w:color w:val="000000"/>
              </w:rPr>
            </w:pPr>
            <w:r w:rsidRPr="008B028B">
              <w:rPr>
                <w:rFonts w:ascii="Calibri" w:eastAsia="Calibri" w:hAnsi="Calibri" w:cs="Arial"/>
                <w:color w:val="000000"/>
              </w:rPr>
              <w:t>Transformation of Waste in energy;</w:t>
            </w:r>
          </w:p>
          <w:p w14:paraId="6B4B492C" w14:textId="77777777" w:rsidR="008B028B" w:rsidRPr="008B028B" w:rsidRDefault="008B028B" w:rsidP="008B028B">
            <w:pPr>
              <w:numPr>
                <w:ilvl w:val="0"/>
                <w:numId w:val="26"/>
              </w:numPr>
              <w:shd w:val="clear" w:color="auto" w:fill="FFFFFF"/>
              <w:spacing w:after="160" w:line="256" w:lineRule="auto"/>
              <w:jc w:val="both"/>
              <w:rPr>
                <w:rFonts w:ascii="Calibri" w:eastAsia="Calibri" w:hAnsi="Calibri" w:cs="Arial"/>
                <w:color w:val="000000"/>
              </w:rPr>
            </w:pPr>
            <w:r w:rsidRPr="008B028B">
              <w:rPr>
                <w:rFonts w:ascii="Calibri" w:eastAsia="Calibri" w:hAnsi="Calibri" w:cs="Arial"/>
                <w:color w:val="000000"/>
              </w:rPr>
              <w:t>Ocean Economy;</w:t>
            </w:r>
          </w:p>
          <w:p w14:paraId="42430343" w14:textId="77777777" w:rsidR="008B028B" w:rsidRPr="008B028B" w:rsidRDefault="008B028B" w:rsidP="008B028B">
            <w:pPr>
              <w:numPr>
                <w:ilvl w:val="0"/>
                <w:numId w:val="26"/>
              </w:numPr>
              <w:shd w:val="clear" w:color="auto" w:fill="FFFFFF"/>
              <w:spacing w:after="160" w:line="256" w:lineRule="auto"/>
              <w:jc w:val="both"/>
              <w:rPr>
                <w:rFonts w:ascii="Calibri" w:eastAsia="Calibri" w:hAnsi="Calibri" w:cs="Arial"/>
                <w:color w:val="000000"/>
              </w:rPr>
            </w:pPr>
            <w:r w:rsidRPr="008B028B">
              <w:rPr>
                <w:rFonts w:ascii="Calibri" w:eastAsia="Calibri" w:hAnsi="Calibri" w:cs="Arial"/>
                <w:color w:val="000000"/>
              </w:rPr>
              <w:t>Nature Based Solutions for Job Creation;</w:t>
            </w:r>
          </w:p>
          <w:p w14:paraId="1FE0F8EF" w14:textId="77777777" w:rsidR="008B028B" w:rsidRPr="008B028B" w:rsidRDefault="008B028B" w:rsidP="008B028B">
            <w:pPr>
              <w:numPr>
                <w:ilvl w:val="0"/>
                <w:numId w:val="26"/>
              </w:numPr>
              <w:shd w:val="clear" w:color="auto" w:fill="FFFFFF"/>
              <w:spacing w:after="160" w:line="256" w:lineRule="auto"/>
              <w:jc w:val="both"/>
              <w:rPr>
                <w:rFonts w:ascii="Calibri" w:eastAsia="Calibri" w:hAnsi="Calibri" w:cs="Arial"/>
                <w:color w:val="000000"/>
              </w:rPr>
            </w:pPr>
            <w:r w:rsidRPr="008B028B">
              <w:rPr>
                <w:rFonts w:ascii="Calibri" w:eastAsia="Calibri" w:hAnsi="Calibri" w:cs="Arial"/>
                <w:color w:val="000000"/>
              </w:rPr>
              <w:t>Youth Engagement on Environment Issues;</w:t>
            </w:r>
          </w:p>
          <w:p w14:paraId="14BAA944" w14:textId="77777777" w:rsidR="008B028B" w:rsidRPr="008B028B" w:rsidRDefault="008B028B" w:rsidP="008B028B">
            <w:pPr>
              <w:numPr>
                <w:ilvl w:val="0"/>
                <w:numId w:val="26"/>
              </w:numPr>
              <w:shd w:val="clear" w:color="auto" w:fill="FFFFFF"/>
              <w:spacing w:after="160" w:line="256" w:lineRule="auto"/>
              <w:jc w:val="both"/>
              <w:rPr>
                <w:rFonts w:ascii="Calibri" w:eastAsia="Calibri" w:hAnsi="Calibri" w:cs="Arial"/>
                <w:color w:val="000000"/>
              </w:rPr>
            </w:pPr>
            <w:r w:rsidRPr="008B028B">
              <w:rPr>
                <w:rFonts w:ascii="Calibri" w:eastAsia="Calibri" w:hAnsi="Calibri" w:cs="Arial"/>
                <w:color w:val="000000"/>
              </w:rPr>
              <w:t>Transformation of Coal into clean energy;</w:t>
            </w:r>
          </w:p>
          <w:p w14:paraId="57FC5145" w14:textId="77777777" w:rsidR="008B028B" w:rsidRPr="008B028B" w:rsidRDefault="008B028B" w:rsidP="008B028B">
            <w:pPr>
              <w:numPr>
                <w:ilvl w:val="0"/>
                <w:numId w:val="26"/>
              </w:numPr>
              <w:shd w:val="clear" w:color="auto" w:fill="FFFFFF"/>
              <w:spacing w:after="160" w:line="256" w:lineRule="auto"/>
              <w:jc w:val="both"/>
              <w:rPr>
                <w:rFonts w:ascii="Calibri" w:eastAsia="Calibri" w:hAnsi="Calibri" w:cs="Arial"/>
                <w:color w:val="000000"/>
              </w:rPr>
            </w:pPr>
            <w:r w:rsidRPr="008B028B">
              <w:rPr>
                <w:rFonts w:ascii="Calibri" w:eastAsia="Calibri" w:hAnsi="Calibri" w:cs="Arial"/>
                <w:color w:val="000000"/>
              </w:rPr>
              <w:t>Mini-grids development;</w:t>
            </w:r>
          </w:p>
          <w:p w14:paraId="7290158C" w14:textId="77777777" w:rsidR="008B028B" w:rsidRPr="008B028B" w:rsidRDefault="008B028B" w:rsidP="008B028B">
            <w:pPr>
              <w:shd w:val="clear" w:color="auto" w:fill="FFFFFF"/>
              <w:spacing w:after="160" w:line="256" w:lineRule="auto"/>
              <w:jc w:val="both"/>
              <w:rPr>
                <w:rFonts w:ascii="Calibri" w:eastAsia="Calibri" w:hAnsi="Calibri" w:cs="Arial"/>
                <w:bCs/>
                <w:color w:val="000000"/>
                <w:lang w:val="en-ZA"/>
              </w:rPr>
            </w:pPr>
          </w:p>
          <w:p w14:paraId="3E37126D" w14:textId="77777777" w:rsidR="008B028B" w:rsidRPr="00B03FB6" w:rsidRDefault="008B028B" w:rsidP="00903998">
            <w:pPr>
              <w:jc w:val="both"/>
              <w:rPr>
                <w:rFonts w:cstheme="minorHAnsi"/>
              </w:rPr>
            </w:pPr>
          </w:p>
          <w:p w14:paraId="65AA9D35" w14:textId="253AC4C3" w:rsidR="00903998" w:rsidRPr="00F872FA" w:rsidRDefault="008B028B" w:rsidP="00D21BC6">
            <w:pPr>
              <w:jc w:val="both"/>
              <w:rPr>
                <w:rFonts w:eastAsia="Calibri" w:cstheme="minorHAnsi"/>
                <w:sz w:val="20"/>
                <w:szCs w:val="20"/>
              </w:rPr>
            </w:pPr>
            <w:r w:rsidRPr="008B028B">
              <w:rPr>
                <w:rFonts w:eastAsia="Times" w:cstheme="minorHAnsi"/>
              </w:rPr>
              <w:t xml:space="preserve">  </w:t>
            </w:r>
          </w:p>
        </w:tc>
      </w:tr>
    </w:tbl>
    <w:p w14:paraId="19E2148A" w14:textId="60ECF44F" w:rsidR="00830A1C" w:rsidRDefault="00830A1C" w:rsidP="009E2B22">
      <w:pPr>
        <w:tabs>
          <w:tab w:val="left" w:pos="1410"/>
        </w:tabs>
        <w:rPr>
          <w:b/>
        </w:rPr>
      </w:pPr>
    </w:p>
    <w:p w14:paraId="7D6571AF" w14:textId="77777777" w:rsidR="00D21BC6" w:rsidRDefault="00D21BC6" w:rsidP="009E2B22">
      <w:pPr>
        <w:tabs>
          <w:tab w:val="left" w:pos="1410"/>
        </w:tabs>
        <w:rPr>
          <w:b/>
        </w:rPr>
      </w:pPr>
    </w:p>
    <w:p w14:paraId="65AA9D38" w14:textId="77777777" w:rsidR="00944F40" w:rsidRDefault="00944F40" w:rsidP="00A24134">
      <w:pPr>
        <w:rPr>
          <w:b/>
        </w:rPr>
      </w:pPr>
      <w:r>
        <w:rPr>
          <w:b/>
        </w:rPr>
        <w:lastRenderedPageBreak/>
        <w:t xml:space="preserve">2. SCOPE OF WORK, </w:t>
      </w:r>
      <w:r w:rsidR="00DE1432">
        <w:rPr>
          <w:b/>
        </w:rPr>
        <w:t>RESPONSIBILITIES</w:t>
      </w:r>
      <w:r>
        <w:rPr>
          <w:b/>
        </w:rPr>
        <w:t xml:space="preserve"> AND DESCRIPTION OF THE PROPOSED ANALYTICAL WORK </w:t>
      </w:r>
    </w:p>
    <w:tbl>
      <w:tblPr>
        <w:tblStyle w:val="TableGrid"/>
        <w:tblW w:w="0" w:type="auto"/>
        <w:tblLook w:val="04A0" w:firstRow="1" w:lastRow="0" w:firstColumn="1" w:lastColumn="0" w:noHBand="0" w:noVBand="1"/>
      </w:tblPr>
      <w:tblGrid>
        <w:gridCol w:w="9350"/>
      </w:tblGrid>
      <w:tr w:rsidR="0065710B" w:rsidRPr="00F872FA" w14:paraId="65AA9D3D" w14:textId="77777777" w:rsidTr="0065710B">
        <w:tc>
          <w:tcPr>
            <w:tcW w:w="9576" w:type="dxa"/>
          </w:tcPr>
          <w:p w14:paraId="5786A347" w14:textId="77777777" w:rsidR="008B028B" w:rsidRDefault="008B028B" w:rsidP="008B028B">
            <w:pPr>
              <w:contextualSpacing/>
              <w:jc w:val="both"/>
              <w:rPr>
                <w:rFonts w:eastAsia="Calibri" w:cstheme="minorHAnsi"/>
                <w:sz w:val="20"/>
                <w:szCs w:val="20"/>
              </w:rPr>
            </w:pPr>
          </w:p>
          <w:p w14:paraId="6332B2AF" w14:textId="77777777" w:rsidR="008B028B" w:rsidRPr="008B028B" w:rsidRDefault="008B028B" w:rsidP="008B028B">
            <w:pPr>
              <w:jc w:val="both"/>
              <w:rPr>
                <w:rFonts w:eastAsia="Times" w:cstheme="minorHAnsi"/>
                <w:color w:val="FF0000"/>
              </w:rPr>
            </w:pPr>
            <w:r w:rsidRPr="008B028B">
              <w:rPr>
                <w:rFonts w:eastAsia="Times" w:cstheme="minorHAnsi"/>
                <w:b/>
                <w:color w:val="000000"/>
              </w:rPr>
              <w:t>Objective of the assignment</w:t>
            </w:r>
            <w:r w:rsidRPr="008B028B">
              <w:rPr>
                <w:rFonts w:eastAsia="Times" w:cstheme="minorHAnsi"/>
                <w:color w:val="000000"/>
              </w:rPr>
              <w:t xml:space="preserve">: </w:t>
            </w:r>
          </w:p>
          <w:p w14:paraId="2AFDBFE3" w14:textId="77777777" w:rsidR="008B028B" w:rsidRPr="008B028B" w:rsidRDefault="008B028B" w:rsidP="008B028B">
            <w:pPr>
              <w:jc w:val="both"/>
              <w:rPr>
                <w:rFonts w:eastAsia="Times" w:cstheme="minorHAnsi"/>
              </w:rPr>
            </w:pPr>
          </w:p>
          <w:p w14:paraId="21331E6E" w14:textId="77777777" w:rsidR="00D21BC6" w:rsidRPr="008B028B" w:rsidRDefault="00D21BC6" w:rsidP="00D21BC6">
            <w:pPr>
              <w:jc w:val="both"/>
              <w:rPr>
                <w:rFonts w:eastAsia="Times" w:cstheme="minorHAnsi"/>
              </w:rPr>
            </w:pPr>
            <w:r w:rsidRPr="008B028B">
              <w:rPr>
                <w:rFonts w:eastAsia="Times" w:cstheme="minorHAnsi"/>
              </w:rPr>
              <w:t>The specific objectives of the assignment are:</w:t>
            </w:r>
          </w:p>
          <w:p w14:paraId="412337FB" w14:textId="77777777" w:rsidR="00D21BC6" w:rsidRPr="008B028B" w:rsidRDefault="00D21BC6" w:rsidP="00D21BC6">
            <w:pPr>
              <w:autoSpaceDE w:val="0"/>
              <w:autoSpaceDN w:val="0"/>
              <w:adjustRightInd w:val="0"/>
              <w:jc w:val="both"/>
              <w:rPr>
                <w:rFonts w:ascii="Myriad Pro" w:eastAsia="Times New Roman" w:hAnsi="Myriad Pro" w:cs="Arial"/>
                <w:color w:val="000000"/>
                <w:sz w:val="20"/>
                <w:szCs w:val="20"/>
                <w:lang w:eastAsia="da-DK"/>
              </w:rPr>
            </w:pPr>
          </w:p>
          <w:p w14:paraId="7F275FBD" w14:textId="77777777" w:rsidR="00D21BC6" w:rsidRPr="008B028B" w:rsidRDefault="00D21BC6" w:rsidP="00D21BC6">
            <w:pPr>
              <w:autoSpaceDE w:val="0"/>
              <w:autoSpaceDN w:val="0"/>
              <w:adjustRightInd w:val="0"/>
              <w:ind w:left="720" w:hanging="360"/>
              <w:jc w:val="both"/>
              <w:rPr>
                <w:rFonts w:ascii="Myriad Pro" w:eastAsia="Times New Roman" w:hAnsi="Myriad Pro" w:cs="Arial"/>
                <w:color w:val="000000"/>
                <w:sz w:val="20"/>
                <w:szCs w:val="20"/>
                <w:lang w:eastAsia="da-DK"/>
              </w:rPr>
            </w:pPr>
            <w:r w:rsidRPr="008B028B">
              <w:rPr>
                <w:rFonts w:ascii="Myriad Pro" w:eastAsia="Times New Roman" w:hAnsi="Myriad Pro" w:cs="Arial"/>
                <w:color w:val="000000"/>
                <w:sz w:val="20"/>
                <w:szCs w:val="20"/>
                <w:lang w:eastAsia="da-DK"/>
              </w:rPr>
              <w:t>1) Review the current UNDP Strategic Plan, Government’s MTSF 2019-2024 UNDP CPD, the Strategic Plan of the Department of Environment, Forestry and Fisheries, and any other related documents to gain insight into the mandate, function and potential areas for collaboration and partnership between UNDP and DEFF;</w:t>
            </w:r>
          </w:p>
          <w:p w14:paraId="2490C169" w14:textId="77777777" w:rsidR="00D21BC6" w:rsidRPr="008B028B" w:rsidRDefault="00D21BC6" w:rsidP="00D21BC6">
            <w:pPr>
              <w:autoSpaceDE w:val="0"/>
              <w:autoSpaceDN w:val="0"/>
              <w:adjustRightInd w:val="0"/>
              <w:ind w:left="720" w:hanging="360"/>
              <w:jc w:val="both"/>
              <w:rPr>
                <w:rFonts w:ascii="Myriad Pro" w:eastAsia="Times New Roman" w:hAnsi="Myriad Pro" w:cs="Arial"/>
                <w:color w:val="000000"/>
                <w:sz w:val="20"/>
                <w:szCs w:val="20"/>
                <w:lang w:eastAsia="da-DK"/>
              </w:rPr>
            </w:pPr>
          </w:p>
          <w:p w14:paraId="60589469" w14:textId="77777777" w:rsidR="00D21BC6" w:rsidRPr="008B028B" w:rsidRDefault="00D21BC6" w:rsidP="00D21BC6">
            <w:pPr>
              <w:autoSpaceDE w:val="0"/>
              <w:autoSpaceDN w:val="0"/>
              <w:adjustRightInd w:val="0"/>
              <w:ind w:left="720" w:hanging="360"/>
              <w:jc w:val="both"/>
              <w:rPr>
                <w:rFonts w:ascii="Myriad Pro" w:eastAsia="Times New Roman" w:hAnsi="Myriad Pro" w:cs="Arial"/>
                <w:color w:val="000000"/>
                <w:sz w:val="20"/>
                <w:szCs w:val="20"/>
                <w:lang w:eastAsia="da-DK"/>
              </w:rPr>
            </w:pPr>
            <w:r w:rsidRPr="008B028B">
              <w:rPr>
                <w:rFonts w:ascii="Myriad Pro" w:eastAsia="Times New Roman" w:hAnsi="Myriad Pro" w:cs="Arial"/>
                <w:color w:val="000000"/>
                <w:sz w:val="20"/>
                <w:szCs w:val="20"/>
                <w:lang w:eastAsia="da-DK"/>
              </w:rPr>
              <w:t>2) Review the National Action Plans for South Africa related to the three main UN Conventions, UNFCCC UNCCD and CBD and identify opportunities for partnerships between UNDP and DEFF to support the Department to achieve specific targets set by the latest National Action Plans.</w:t>
            </w:r>
          </w:p>
          <w:p w14:paraId="414273FC" w14:textId="77777777" w:rsidR="00D21BC6" w:rsidRPr="008B028B" w:rsidRDefault="00D21BC6" w:rsidP="00D21BC6">
            <w:pPr>
              <w:autoSpaceDE w:val="0"/>
              <w:autoSpaceDN w:val="0"/>
              <w:adjustRightInd w:val="0"/>
              <w:ind w:left="720" w:hanging="360"/>
              <w:jc w:val="both"/>
              <w:rPr>
                <w:rFonts w:ascii="Myriad Pro" w:eastAsia="Times New Roman" w:hAnsi="Myriad Pro" w:cs="Arial"/>
                <w:color w:val="000000"/>
                <w:sz w:val="20"/>
                <w:szCs w:val="20"/>
                <w:lang w:eastAsia="da-DK"/>
              </w:rPr>
            </w:pPr>
          </w:p>
          <w:p w14:paraId="2D685D58" w14:textId="77777777" w:rsidR="00D21BC6" w:rsidRPr="008B028B" w:rsidRDefault="00D21BC6" w:rsidP="00D21BC6">
            <w:pPr>
              <w:autoSpaceDE w:val="0"/>
              <w:autoSpaceDN w:val="0"/>
              <w:adjustRightInd w:val="0"/>
              <w:ind w:left="720" w:hanging="360"/>
              <w:jc w:val="both"/>
              <w:rPr>
                <w:rFonts w:ascii="Myriad Pro" w:eastAsia="Times New Roman" w:hAnsi="Myriad Pro" w:cs="Arial"/>
                <w:color w:val="000000"/>
                <w:sz w:val="20"/>
                <w:szCs w:val="20"/>
                <w:lang w:eastAsia="da-DK"/>
              </w:rPr>
            </w:pPr>
            <w:r w:rsidRPr="008B028B">
              <w:rPr>
                <w:rFonts w:ascii="Myriad Pro" w:eastAsia="Times New Roman" w:hAnsi="Myriad Pro" w:cs="Arial"/>
                <w:color w:val="000000"/>
                <w:sz w:val="20"/>
                <w:szCs w:val="20"/>
                <w:lang w:eastAsia="da-DK"/>
              </w:rPr>
              <w:t>3) Review the last 10 years and current UNDP environment sector portfolio and current DEFF intervention funded by the Government and other partners to identify gaps and lessons learned:</w:t>
            </w:r>
          </w:p>
          <w:p w14:paraId="17D1C7CC" w14:textId="77777777" w:rsidR="00D21BC6" w:rsidRPr="008B028B" w:rsidRDefault="00D21BC6" w:rsidP="00D21BC6">
            <w:pPr>
              <w:autoSpaceDE w:val="0"/>
              <w:autoSpaceDN w:val="0"/>
              <w:adjustRightInd w:val="0"/>
              <w:ind w:left="720" w:hanging="360"/>
              <w:jc w:val="both"/>
              <w:rPr>
                <w:rFonts w:ascii="Myriad Pro" w:eastAsia="Times New Roman" w:hAnsi="Myriad Pro" w:cs="Arial"/>
                <w:color w:val="000000"/>
                <w:sz w:val="20"/>
                <w:szCs w:val="20"/>
                <w:lang w:eastAsia="da-DK"/>
              </w:rPr>
            </w:pPr>
          </w:p>
          <w:p w14:paraId="65EA93E1" w14:textId="77777777" w:rsidR="00D21BC6" w:rsidRPr="008B028B" w:rsidRDefault="00D21BC6" w:rsidP="00D21BC6">
            <w:pPr>
              <w:autoSpaceDE w:val="0"/>
              <w:autoSpaceDN w:val="0"/>
              <w:adjustRightInd w:val="0"/>
              <w:ind w:left="720" w:hanging="360"/>
              <w:jc w:val="both"/>
              <w:rPr>
                <w:rFonts w:ascii="Myriad Pro" w:eastAsia="Times New Roman" w:hAnsi="Myriad Pro" w:cs="Arial"/>
                <w:color w:val="000000"/>
                <w:sz w:val="20"/>
                <w:szCs w:val="20"/>
                <w:lang w:eastAsia="da-DK"/>
              </w:rPr>
            </w:pPr>
            <w:r w:rsidRPr="008B028B">
              <w:rPr>
                <w:rFonts w:ascii="Myriad Pro" w:eastAsia="Times New Roman" w:hAnsi="Myriad Pro" w:cs="Arial"/>
                <w:color w:val="000000"/>
                <w:sz w:val="20"/>
                <w:szCs w:val="20"/>
                <w:lang w:eastAsia="da-DK"/>
              </w:rPr>
              <w:t>4) Review UNDP capacity at country, regional and global level to identify comparative advantages and its value added in view of defining UNDP’ value proposition;</w:t>
            </w:r>
          </w:p>
          <w:p w14:paraId="73381679" w14:textId="77777777" w:rsidR="00D21BC6" w:rsidRPr="008B028B" w:rsidRDefault="00D21BC6" w:rsidP="00D21BC6">
            <w:pPr>
              <w:autoSpaceDE w:val="0"/>
              <w:autoSpaceDN w:val="0"/>
              <w:adjustRightInd w:val="0"/>
              <w:ind w:left="720" w:hanging="360"/>
              <w:jc w:val="both"/>
              <w:rPr>
                <w:rFonts w:ascii="Myriad Pro" w:eastAsia="Times New Roman" w:hAnsi="Myriad Pro" w:cs="Arial"/>
                <w:color w:val="000000"/>
                <w:sz w:val="20"/>
                <w:szCs w:val="20"/>
                <w:lang w:eastAsia="da-DK"/>
              </w:rPr>
            </w:pPr>
          </w:p>
          <w:p w14:paraId="49C303D6" w14:textId="77777777" w:rsidR="00D21BC6" w:rsidRPr="008B028B" w:rsidRDefault="00D21BC6" w:rsidP="00D21BC6">
            <w:pPr>
              <w:autoSpaceDE w:val="0"/>
              <w:autoSpaceDN w:val="0"/>
              <w:adjustRightInd w:val="0"/>
              <w:ind w:left="720" w:hanging="360"/>
              <w:jc w:val="both"/>
              <w:rPr>
                <w:rFonts w:ascii="Myriad Pro" w:eastAsia="Times New Roman" w:hAnsi="Myriad Pro" w:cs="Arial"/>
                <w:color w:val="000000"/>
                <w:sz w:val="20"/>
                <w:szCs w:val="20"/>
                <w:lang w:eastAsia="da-DK"/>
              </w:rPr>
            </w:pPr>
            <w:r w:rsidRPr="008B028B">
              <w:rPr>
                <w:rFonts w:ascii="Myriad Pro" w:eastAsia="Times New Roman" w:hAnsi="Myriad Pro" w:cs="Arial"/>
                <w:color w:val="000000"/>
                <w:sz w:val="20"/>
                <w:szCs w:val="20"/>
                <w:lang w:eastAsia="da-DK"/>
              </w:rPr>
              <w:t>4)  Provide detailed new, innovative and well justified entry points, recommendations for future collaboration and partnership between UNDP and the DEFF.</w:t>
            </w:r>
          </w:p>
          <w:p w14:paraId="59770786" w14:textId="77777777" w:rsidR="00D21BC6" w:rsidRPr="008B028B" w:rsidRDefault="00D21BC6" w:rsidP="00D21BC6">
            <w:pPr>
              <w:autoSpaceDE w:val="0"/>
              <w:autoSpaceDN w:val="0"/>
              <w:adjustRightInd w:val="0"/>
              <w:ind w:left="720" w:hanging="360"/>
              <w:jc w:val="both"/>
              <w:rPr>
                <w:rFonts w:ascii="Myriad Pro" w:eastAsia="Times New Roman" w:hAnsi="Myriad Pro" w:cs="Arial"/>
                <w:color w:val="000000"/>
                <w:sz w:val="20"/>
                <w:szCs w:val="20"/>
                <w:lang w:eastAsia="da-DK"/>
              </w:rPr>
            </w:pPr>
          </w:p>
          <w:p w14:paraId="46689744" w14:textId="77777777" w:rsidR="00D21BC6" w:rsidRPr="008B028B" w:rsidRDefault="00D21BC6" w:rsidP="00D21BC6">
            <w:pPr>
              <w:autoSpaceDE w:val="0"/>
              <w:autoSpaceDN w:val="0"/>
              <w:adjustRightInd w:val="0"/>
              <w:ind w:left="720" w:hanging="360"/>
              <w:jc w:val="both"/>
              <w:rPr>
                <w:rFonts w:ascii="Myriad Pro" w:eastAsia="Times New Roman" w:hAnsi="Myriad Pro" w:cs="Arial"/>
                <w:color w:val="000000"/>
                <w:sz w:val="20"/>
                <w:szCs w:val="20"/>
                <w:lang w:eastAsia="da-DK"/>
              </w:rPr>
            </w:pPr>
            <w:r w:rsidRPr="008B028B">
              <w:rPr>
                <w:rFonts w:ascii="Myriad Pro" w:eastAsia="Times New Roman" w:hAnsi="Myriad Pro" w:cs="Arial"/>
                <w:color w:val="000000"/>
                <w:sz w:val="20"/>
                <w:szCs w:val="20"/>
                <w:lang w:eastAsia="da-DK"/>
              </w:rPr>
              <w:t>5) Develop a Program Document covering the identified areas of cooperation with a duration of 10 years, with defined results (outputs), activities, indicators, baselines, targets and budget;</w:t>
            </w:r>
          </w:p>
          <w:p w14:paraId="357FE1A6" w14:textId="77777777" w:rsidR="00D21BC6" w:rsidRPr="008B028B" w:rsidRDefault="00D21BC6" w:rsidP="00D21BC6">
            <w:pPr>
              <w:autoSpaceDE w:val="0"/>
              <w:autoSpaceDN w:val="0"/>
              <w:adjustRightInd w:val="0"/>
              <w:ind w:left="720" w:hanging="360"/>
              <w:jc w:val="both"/>
              <w:rPr>
                <w:rFonts w:ascii="Myriad Pro" w:eastAsia="Times New Roman" w:hAnsi="Myriad Pro" w:cs="Arial"/>
                <w:color w:val="000000"/>
                <w:sz w:val="20"/>
                <w:szCs w:val="20"/>
                <w:lang w:eastAsia="da-DK"/>
              </w:rPr>
            </w:pPr>
          </w:p>
          <w:p w14:paraId="06005DE6" w14:textId="77777777" w:rsidR="00D21BC6" w:rsidRPr="008B028B" w:rsidRDefault="00D21BC6" w:rsidP="00D21BC6">
            <w:pPr>
              <w:autoSpaceDE w:val="0"/>
              <w:autoSpaceDN w:val="0"/>
              <w:adjustRightInd w:val="0"/>
              <w:ind w:left="720" w:hanging="360"/>
              <w:jc w:val="both"/>
              <w:rPr>
                <w:rFonts w:ascii="Myriad Pro" w:eastAsia="Times New Roman" w:hAnsi="Myriad Pro" w:cs="Arial"/>
                <w:color w:val="000000"/>
                <w:sz w:val="20"/>
                <w:szCs w:val="20"/>
                <w:lang w:eastAsia="da-DK"/>
              </w:rPr>
            </w:pPr>
            <w:r w:rsidRPr="008B028B">
              <w:rPr>
                <w:rFonts w:ascii="Myriad Pro" w:eastAsia="Times New Roman" w:hAnsi="Myriad Pro" w:cs="Arial"/>
                <w:color w:val="000000"/>
                <w:sz w:val="20"/>
                <w:szCs w:val="20"/>
                <w:lang w:eastAsia="da-DK"/>
              </w:rPr>
              <w:t>6) Map potential sources of funding/donors and partnerships for the successful implementation of the proposed program;</w:t>
            </w:r>
          </w:p>
          <w:p w14:paraId="2D829D27" w14:textId="06D3AD60" w:rsidR="008B028B" w:rsidRDefault="008B028B" w:rsidP="008B028B">
            <w:pPr>
              <w:jc w:val="both"/>
              <w:rPr>
                <w:rFonts w:eastAsia="Times" w:cstheme="minorHAnsi"/>
                <w:sz w:val="20"/>
                <w:szCs w:val="20"/>
              </w:rPr>
            </w:pPr>
          </w:p>
          <w:p w14:paraId="01AEE4F1" w14:textId="77777777" w:rsidR="008B028B" w:rsidRPr="00F872FA" w:rsidRDefault="008B028B" w:rsidP="008B028B">
            <w:pPr>
              <w:jc w:val="both"/>
              <w:rPr>
                <w:rFonts w:eastAsia="Times" w:cstheme="minorHAnsi"/>
                <w:sz w:val="20"/>
                <w:szCs w:val="20"/>
              </w:rPr>
            </w:pPr>
          </w:p>
          <w:p w14:paraId="65AA9D3C" w14:textId="28447F4C" w:rsidR="00037508" w:rsidRPr="00F872FA" w:rsidRDefault="00F872FA" w:rsidP="00F872FA">
            <w:pPr>
              <w:jc w:val="both"/>
              <w:rPr>
                <w:sz w:val="20"/>
                <w:szCs w:val="20"/>
              </w:rPr>
            </w:pPr>
            <w:r w:rsidRPr="00F872FA">
              <w:rPr>
                <w:sz w:val="20"/>
                <w:szCs w:val="20"/>
              </w:rPr>
              <w:t xml:space="preserve"> </w:t>
            </w:r>
            <w:r w:rsidR="00037508" w:rsidRPr="00F872FA">
              <w:rPr>
                <w:sz w:val="20"/>
                <w:szCs w:val="20"/>
              </w:rPr>
              <w:t>(Detailed Terms of reference are attached)</w:t>
            </w:r>
          </w:p>
        </w:tc>
      </w:tr>
    </w:tbl>
    <w:p w14:paraId="4B823B77" w14:textId="77777777" w:rsidR="00D21BC6" w:rsidRDefault="00D21BC6" w:rsidP="00A24134">
      <w:pPr>
        <w:rPr>
          <w:b/>
        </w:rPr>
      </w:pPr>
    </w:p>
    <w:p w14:paraId="65AA9D40" w14:textId="487BABFF" w:rsidR="002223E0" w:rsidRDefault="002223E0" w:rsidP="00A24134">
      <w:pPr>
        <w:rPr>
          <w:b/>
        </w:rPr>
      </w:pPr>
      <w:r>
        <w:rPr>
          <w:b/>
        </w:rPr>
        <w:t>3.</w:t>
      </w:r>
      <w:r w:rsidRPr="002223E0">
        <w:rPr>
          <w:b/>
        </w:rPr>
        <w:t xml:space="preserve"> </w:t>
      </w:r>
      <w:r w:rsidR="00C22E07">
        <w:rPr>
          <w:b/>
        </w:rPr>
        <w:t xml:space="preserve">REQUIREMENTS FOR EXPERIENCE AND </w:t>
      </w:r>
      <w:r>
        <w:rPr>
          <w:b/>
        </w:rPr>
        <w:t>QUALIFICATIONS</w:t>
      </w:r>
    </w:p>
    <w:p w14:paraId="5476D288" w14:textId="77777777" w:rsidR="00D21BC6" w:rsidRPr="00D21BC6" w:rsidRDefault="00D21BC6" w:rsidP="00D21BC6">
      <w:pPr>
        <w:numPr>
          <w:ilvl w:val="0"/>
          <w:numId w:val="23"/>
        </w:numPr>
        <w:spacing w:after="0" w:line="240" w:lineRule="auto"/>
        <w:contextualSpacing/>
        <w:jc w:val="both"/>
        <w:rPr>
          <w:rFonts w:eastAsia="Calibri" w:cstheme="minorHAnsi"/>
        </w:rPr>
      </w:pPr>
      <w:r w:rsidRPr="00D21BC6">
        <w:rPr>
          <w:rFonts w:eastAsia="Calibri" w:cstheme="minorHAnsi"/>
          <w:b/>
        </w:rPr>
        <w:t>Qualifications:</w:t>
      </w:r>
    </w:p>
    <w:p w14:paraId="6D77980D" w14:textId="77777777" w:rsidR="00D21BC6" w:rsidRPr="00D21BC6" w:rsidRDefault="00D21BC6" w:rsidP="00D21BC6">
      <w:pPr>
        <w:spacing w:after="0" w:line="240" w:lineRule="auto"/>
        <w:jc w:val="both"/>
        <w:rPr>
          <w:rFonts w:eastAsia="Times" w:cstheme="minorHAnsi"/>
          <w:sz w:val="24"/>
          <w:szCs w:val="20"/>
        </w:rPr>
      </w:pPr>
    </w:p>
    <w:p w14:paraId="2011131A" w14:textId="77777777" w:rsidR="00D21BC6" w:rsidRPr="00D21BC6" w:rsidRDefault="00D21BC6" w:rsidP="00D21BC6">
      <w:pPr>
        <w:spacing w:after="0" w:line="240" w:lineRule="auto"/>
        <w:jc w:val="both"/>
        <w:rPr>
          <w:rFonts w:eastAsia="Times" w:cstheme="minorHAnsi"/>
        </w:rPr>
      </w:pPr>
      <w:r w:rsidRPr="00D21BC6">
        <w:rPr>
          <w:rFonts w:eastAsia="Times" w:cstheme="minorHAnsi"/>
        </w:rPr>
        <w:t>The consultancy is expected to be undertaken by an expert with the following qualifications:</w:t>
      </w:r>
    </w:p>
    <w:p w14:paraId="4A1680F8" w14:textId="77777777" w:rsidR="00D21BC6" w:rsidRPr="00D21BC6" w:rsidRDefault="00D21BC6" w:rsidP="00D21BC6">
      <w:pPr>
        <w:spacing w:after="0" w:line="240" w:lineRule="auto"/>
        <w:jc w:val="both"/>
        <w:rPr>
          <w:rFonts w:eastAsia="Times" w:cstheme="minorHAnsi"/>
        </w:rPr>
      </w:pPr>
    </w:p>
    <w:p w14:paraId="5C5E9098" w14:textId="77777777" w:rsidR="00D21BC6" w:rsidRPr="00D21BC6" w:rsidRDefault="00D21BC6" w:rsidP="00D21BC6">
      <w:pPr>
        <w:spacing w:after="0" w:line="240" w:lineRule="auto"/>
        <w:jc w:val="both"/>
        <w:rPr>
          <w:rFonts w:eastAsia="Times" w:cstheme="minorHAnsi"/>
          <w:sz w:val="24"/>
          <w:szCs w:val="20"/>
        </w:rPr>
      </w:pPr>
    </w:p>
    <w:p w14:paraId="32DE03A4" w14:textId="77777777" w:rsidR="00D21BC6" w:rsidRPr="00D21BC6" w:rsidRDefault="00D21BC6" w:rsidP="00D21BC6">
      <w:pPr>
        <w:spacing w:after="0" w:line="240" w:lineRule="auto"/>
        <w:rPr>
          <w:rFonts w:eastAsia="Times New Roman" w:cstheme="minorHAnsi"/>
        </w:rPr>
      </w:pPr>
      <w:r w:rsidRPr="00D21BC6">
        <w:rPr>
          <w:rFonts w:eastAsia="Times New Roman" w:cstheme="minorHAnsi"/>
          <w:b/>
          <w:bCs/>
          <w:i/>
        </w:rPr>
        <w:t>Education</w:t>
      </w:r>
      <w:r w:rsidRPr="00D21BC6">
        <w:rPr>
          <w:rFonts w:eastAsia="Times New Roman" w:cstheme="minorHAnsi"/>
          <w:bCs/>
        </w:rPr>
        <w:t>:</w:t>
      </w:r>
    </w:p>
    <w:p w14:paraId="0A3E7E0D" w14:textId="77777777" w:rsidR="00D21BC6" w:rsidRPr="00D21BC6" w:rsidRDefault="00D21BC6" w:rsidP="00D21BC6">
      <w:pPr>
        <w:numPr>
          <w:ilvl w:val="0"/>
          <w:numId w:val="10"/>
        </w:numPr>
        <w:spacing w:after="0" w:line="240" w:lineRule="auto"/>
        <w:contextualSpacing/>
        <w:rPr>
          <w:rFonts w:eastAsia="Times" w:cstheme="minorHAnsi"/>
        </w:rPr>
      </w:pPr>
      <w:r w:rsidRPr="00D21BC6">
        <w:rPr>
          <w:rFonts w:eastAsia="Times" w:cstheme="minorHAnsi"/>
        </w:rPr>
        <w:t>A Master’s Degree or higher in International Relations, Management, Law, Commerce, Environmental or Resource Economics, Environmental Science or another related field;</w:t>
      </w:r>
    </w:p>
    <w:p w14:paraId="1A76798A" w14:textId="77777777" w:rsidR="00D21BC6" w:rsidRPr="00D21BC6" w:rsidRDefault="00D21BC6" w:rsidP="00D21BC6">
      <w:pPr>
        <w:spacing w:after="0" w:line="240" w:lineRule="auto"/>
        <w:rPr>
          <w:rFonts w:eastAsia="Times New Roman" w:cstheme="minorHAnsi"/>
        </w:rPr>
      </w:pPr>
      <w:r w:rsidRPr="00D21BC6">
        <w:rPr>
          <w:rFonts w:eastAsia="Times New Roman" w:cstheme="minorHAnsi"/>
          <w:b/>
          <w:bCs/>
          <w:i/>
        </w:rPr>
        <w:t>Experience</w:t>
      </w:r>
      <w:r w:rsidRPr="00D21BC6">
        <w:rPr>
          <w:rFonts w:eastAsia="Times New Roman" w:cstheme="minorHAnsi"/>
          <w:bCs/>
        </w:rPr>
        <w:t>:</w:t>
      </w:r>
    </w:p>
    <w:p w14:paraId="4E215B2E" w14:textId="77777777" w:rsidR="00D21BC6" w:rsidRPr="00D21BC6" w:rsidRDefault="00D21BC6" w:rsidP="00D21BC6">
      <w:pPr>
        <w:numPr>
          <w:ilvl w:val="0"/>
          <w:numId w:val="11"/>
        </w:numPr>
        <w:spacing w:after="0" w:line="240" w:lineRule="auto"/>
        <w:rPr>
          <w:rFonts w:eastAsia="Times" w:cstheme="minorHAnsi"/>
        </w:rPr>
      </w:pPr>
      <w:r w:rsidRPr="00D21BC6">
        <w:rPr>
          <w:rFonts w:eastAsia="Times" w:cstheme="minorHAnsi"/>
        </w:rPr>
        <w:t>Professional hands-on experience and proven track record in Environmental Management, Biodiversity Financing, Protected and Conserved Area Policy, Environmental and Conservation Legislation and Policies;</w:t>
      </w:r>
    </w:p>
    <w:p w14:paraId="70B3C874" w14:textId="77777777" w:rsidR="00D21BC6" w:rsidRPr="00D21BC6" w:rsidRDefault="00D21BC6" w:rsidP="00D21BC6">
      <w:pPr>
        <w:numPr>
          <w:ilvl w:val="0"/>
          <w:numId w:val="11"/>
        </w:numPr>
        <w:spacing w:after="0" w:line="240" w:lineRule="auto"/>
        <w:rPr>
          <w:rFonts w:eastAsia="Times" w:cstheme="minorHAnsi"/>
        </w:rPr>
      </w:pPr>
      <w:r w:rsidRPr="00D21BC6">
        <w:rPr>
          <w:rFonts w:eastAsia="Times" w:cstheme="minorHAnsi"/>
        </w:rPr>
        <w:t>Work Experience in the Energy, Natural Resources or Environmental Affairs is critical</w:t>
      </w:r>
    </w:p>
    <w:p w14:paraId="3C1DF4B0" w14:textId="77777777" w:rsidR="00D21BC6" w:rsidRPr="00D21BC6" w:rsidRDefault="00D21BC6" w:rsidP="00D21BC6">
      <w:pPr>
        <w:numPr>
          <w:ilvl w:val="0"/>
          <w:numId w:val="11"/>
        </w:numPr>
        <w:spacing w:after="0" w:line="240" w:lineRule="auto"/>
        <w:rPr>
          <w:rFonts w:eastAsia="Times" w:cstheme="minorHAnsi"/>
        </w:rPr>
      </w:pPr>
      <w:r w:rsidRPr="00D21BC6">
        <w:rPr>
          <w:rFonts w:eastAsia="Times" w:cstheme="minorHAnsi"/>
        </w:rPr>
        <w:lastRenderedPageBreak/>
        <w:t>Knowledge in Project proposal development using Results Based Management principles</w:t>
      </w:r>
    </w:p>
    <w:p w14:paraId="6440E92A" w14:textId="77777777" w:rsidR="00D21BC6" w:rsidRPr="00D21BC6" w:rsidRDefault="00D21BC6" w:rsidP="00D21BC6">
      <w:pPr>
        <w:numPr>
          <w:ilvl w:val="0"/>
          <w:numId w:val="11"/>
        </w:numPr>
        <w:spacing w:after="0" w:line="240" w:lineRule="auto"/>
        <w:rPr>
          <w:rFonts w:eastAsia="Times" w:cstheme="minorHAnsi"/>
        </w:rPr>
      </w:pPr>
      <w:r w:rsidRPr="00D21BC6">
        <w:rPr>
          <w:rFonts w:eastAsia="Times" w:cstheme="minorHAnsi"/>
        </w:rPr>
        <w:t>Professional hands-on experience on report writing of program and/or projects of a similar nature and size;</w:t>
      </w:r>
    </w:p>
    <w:p w14:paraId="293DD94F" w14:textId="77777777" w:rsidR="00D21BC6" w:rsidRPr="00D21BC6" w:rsidRDefault="00D21BC6" w:rsidP="00D21BC6">
      <w:pPr>
        <w:numPr>
          <w:ilvl w:val="0"/>
          <w:numId w:val="11"/>
        </w:numPr>
        <w:spacing w:after="0" w:line="240" w:lineRule="auto"/>
        <w:rPr>
          <w:rFonts w:eastAsia="Times" w:cstheme="minorHAnsi"/>
        </w:rPr>
      </w:pPr>
      <w:r w:rsidRPr="00D21BC6">
        <w:rPr>
          <w:rFonts w:eastAsia="Times" w:cstheme="minorHAnsi"/>
        </w:rPr>
        <w:t>Experience in professional communication and reporting at all levels.</w:t>
      </w:r>
    </w:p>
    <w:p w14:paraId="65AA9D52" w14:textId="77777777" w:rsidR="0065710B" w:rsidRDefault="0065710B" w:rsidP="00A24134">
      <w:pPr>
        <w:rPr>
          <w:b/>
        </w:rPr>
      </w:pPr>
    </w:p>
    <w:p w14:paraId="66981431" w14:textId="77777777" w:rsidR="00A54893" w:rsidRDefault="00A54893" w:rsidP="00A24134">
      <w:pPr>
        <w:rPr>
          <w:b/>
        </w:rPr>
      </w:pPr>
    </w:p>
    <w:p w14:paraId="65AA9D53" w14:textId="2FA84CD3" w:rsidR="002223E0" w:rsidRDefault="006C491D" w:rsidP="00A24134">
      <w:pPr>
        <w:rPr>
          <w:b/>
        </w:rPr>
      </w:pPr>
      <w:r>
        <w:rPr>
          <w:b/>
        </w:rPr>
        <w:t xml:space="preserve">4. DOCUMENTS TO BE </w:t>
      </w:r>
      <w:r w:rsidR="004D3F24">
        <w:rPr>
          <w:b/>
        </w:rPr>
        <w:t xml:space="preserve">INCLUDED </w:t>
      </w:r>
      <w:r>
        <w:rPr>
          <w:b/>
        </w:rPr>
        <w:t>WHEN SUBMITTING THE PROPOSALS.</w:t>
      </w:r>
    </w:p>
    <w:tbl>
      <w:tblPr>
        <w:tblStyle w:val="TableGrid"/>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77777777" w:rsidR="0065710B" w:rsidRDefault="0065710B" w:rsidP="0065710B">
            <w:r>
              <w:t>Interested individual consultants must submit the following documents/information to demonstrate their qualifications:</w:t>
            </w:r>
          </w:p>
          <w:p w14:paraId="65AA9D55" w14:textId="77777777" w:rsidR="0065710B" w:rsidRDefault="0065710B" w:rsidP="0065710B">
            <w:r>
              <w:t>1. Proposal:</w:t>
            </w:r>
          </w:p>
          <w:p w14:paraId="65AA9D56" w14:textId="77777777" w:rsidR="0065710B" w:rsidRDefault="0065710B" w:rsidP="0065710B">
            <w:r>
              <w:t>(</w:t>
            </w:r>
            <w:proofErr w:type="spellStart"/>
            <w:r>
              <w:t>i</w:t>
            </w:r>
            <w:proofErr w:type="spellEnd"/>
            <w:r>
              <w:t>) Explaining why they are the most suitable for the work</w:t>
            </w:r>
          </w:p>
          <w:p w14:paraId="65AA9D57" w14:textId="77777777" w:rsidR="0065710B" w:rsidRDefault="0065710B" w:rsidP="0065710B">
            <w:r>
              <w:t>(ii) Provide a brief methodology on how they will approach and conduct the work (if applicable)</w:t>
            </w:r>
          </w:p>
          <w:p w14:paraId="65AA9D58" w14:textId="77777777" w:rsidR="0065710B" w:rsidRDefault="0065710B" w:rsidP="0065710B"/>
          <w:p w14:paraId="65AA9D59" w14:textId="77777777" w:rsidR="0065710B" w:rsidRDefault="0065710B" w:rsidP="0065710B">
            <w:r>
              <w:t>2. Financial proposal</w:t>
            </w:r>
          </w:p>
          <w:p w14:paraId="65AA9D5A" w14:textId="0DA9CCAB" w:rsidR="0065710B" w:rsidRDefault="0065710B" w:rsidP="00A24134">
            <w:pPr>
              <w:rPr>
                <w:b/>
              </w:rPr>
            </w:pPr>
            <w:r>
              <w:t>3. Personal CV</w:t>
            </w:r>
            <w:r w:rsidR="00957A23">
              <w:t>/P11</w:t>
            </w:r>
            <w:r>
              <w:t xml:space="preserve"> including </w:t>
            </w:r>
            <w:proofErr w:type="gramStart"/>
            <w:r>
              <w:t>past experience</w:t>
            </w:r>
            <w:proofErr w:type="gramEnd"/>
            <w:r>
              <w:t xml:space="preserve"> in similar projects and at least 3 reference</w:t>
            </w:r>
            <w:r>
              <w:rPr>
                <w:b/>
              </w:rPr>
              <w:t>s</w:t>
            </w:r>
          </w:p>
        </w:tc>
      </w:tr>
    </w:tbl>
    <w:p w14:paraId="500884F6" w14:textId="77777777" w:rsidR="00E8673E" w:rsidRDefault="00E8673E"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cs="Calibri"/>
          <w:b/>
        </w:rPr>
        <w:t>5</w:t>
      </w:r>
      <w:r w:rsidRPr="00FE7C9D">
        <w:rPr>
          <w:rFonts w:ascii="Calibri" w:hAnsi="Calibri" w:cs="Calibri"/>
          <w:b/>
        </w:rPr>
        <w:t xml:space="preserve">. </w:t>
      </w:r>
      <w:r w:rsidR="0001012F">
        <w:rPr>
          <w:rFonts w:ascii="Calibri" w:hAnsi="Calibri" w:cs="Calibri"/>
          <w:b/>
        </w:rPr>
        <w:t>FINANCIAL PROPOSAL</w:t>
      </w:r>
    </w:p>
    <w:tbl>
      <w:tblPr>
        <w:tblStyle w:val="TableGrid"/>
        <w:tblW w:w="0" w:type="auto"/>
        <w:tblLook w:val="04A0" w:firstRow="1" w:lastRow="0" w:firstColumn="1" w:lastColumn="0" w:noHBand="0" w:noVBand="1"/>
      </w:tblPr>
      <w:tblGrid>
        <w:gridCol w:w="9350"/>
      </w:tblGrid>
      <w:tr w:rsidR="00443E94" w14:paraId="65AA9D69" w14:textId="77777777" w:rsidTr="00443E94">
        <w:tc>
          <w:tcPr>
            <w:tcW w:w="9576" w:type="dxa"/>
          </w:tcPr>
          <w:p w14:paraId="65AA9D60" w14:textId="77777777" w:rsidR="0065710B" w:rsidRPr="00EC344C" w:rsidRDefault="0065710B" w:rsidP="0065710B">
            <w:pPr>
              <w:pStyle w:val="ListParagraph"/>
              <w:numPr>
                <w:ilvl w:val="0"/>
                <w:numId w:val="5"/>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14:paraId="20FD8710" w14:textId="734B77F6" w:rsidR="00AD1B89" w:rsidRPr="00A54893" w:rsidRDefault="0065710B" w:rsidP="00A54893">
            <w:pPr>
              <w:spacing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r w:rsidR="00DB0EB6">
              <w:t>.</w:t>
            </w:r>
          </w:p>
          <w:p w14:paraId="65AA9D66" w14:textId="77777777" w:rsidR="0065710B" w:rsidRPr="00E8310E" w:rsidRDefault="0065710B" w:rsidP="0065710B">
            <w:pPr>
              <w:spacing w:line="288" w:lineRule="auto"/>
              <w:jc w:val="both"/>
              <w:rPr>
                <w:b/>
                <w:u w:val="single"/>
              </w:rPr>
            </w:pPr>
            <w:r w:rsidRPr="00E8310E">
              <w:rPr>
                <w:b/>
                <w:u w:val="single"/>
              </w:rPr>
              <w:t>Travel;</w:t>
            </w:r>
          </w:p>
          <w:p w14:paraId="65AA9D67" w14:textId="77777777" w:rsidR="0065710B" w:rsidRPr="00E8310E" w:rsidRDefault="0065710B" w:rsidP="0065710B">
            <w:pPr>
              <w:spacing w:line="288" w:lineRule="auto"/>
              <w:jc w:val="both"/>
            </w:pPr>
            <w:r w:rsidRPr="00E8310E">
              <w:rPr>
                <w:u w:val="single"/>
              </w:rPr>
              <w:t>All envisaged travel costs must be included in the financial proposal</w:t>
            </w:r>
            <w:r w:rsidRPr="00E8310E">
              <w:t>. This includes all travel to join duty station/repatriation travel.  In general, UNDP should not accept travel costs exceeding those of an economy class ticket. Should the IC wish to travel on a higher class he/she should do so using their own resources.</w:t>
            </w:r>
          </w:p>
          <w:p w14:paraId="65AA9D68" w14:textId="77777777" w:rsidR="0065710B" w:rsidRPr="00443E94" w:rsidRDefault="0065710B" w:rsidP="0065710B">
            <w:pPr>
              <w:spacing w:line="288" w:lineRule="auto"/>
              <w:jc w:val="both"/>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p>
        </w:tc>
      </w:tr>
    </w:tbl>
    <w:p w14:paraId="072A7F63" w14:textId="15F469A4" w:rsidR="00957A23" w:rsidRDefault="00957A23" w:rsidP="00A24134">
      <w:pPr>
        <w:rPr>
          <w:b/>
        </w:rPr>
      </w:pPr>
    </w:p>
    <w:p w14:paraId="07153411" w14:textId="5E30184C" w:rsidR="0014622D" w:rsidRDefault="0014622D" w:rsidP="0014622D"/>
    <w:p w14:paraId="7621142A" w14:textId="6E0F996C" w:rsidR="00D21BC6" w:rsidRDefault="00D21BC6" w:rsidP="0014622D"/>
    <w:p w14:paraId="677DC256" w14:textId="5E95520E" w:rsidR="00D21BC6" w:rsidRDefault="00D21BC6" w:rsidP="0014622D"/>
    <w:p w14:paraId="2179C3BF" w14:textId="57573600" w:rsidR="00D21BC6" w:rsidRDefault="00D21BC6" w:rsidP="0014622D"/>
    <w:p w14:paraId="170775C4" w14:textId="77777777" w:rsidR="00D21BC6" w:rsidRPr="00EA697D" w:rsidRDefault="00D21BC6" w:rsidP="0014622D"/>
    <w:p w14:paraId="0D1ACB13" w14:textId="7868C5D6" w:rsidR="00A54893" w:rsidRDefault="0014622D" w:rsidP="0014622D">
      <w:r w:rsidRPr="00816B78">
        <w:lastRenderedPageBreak/>
        <w:t>In</w:t>
      </w:r>
      <w:r>
        <w:t>dividual consultants will be evaluated based on the following methodologies:</w:t>
      </w:r>
      <w:bookmarkStart w:id="0" w:name="_Hlk43972940"/>
    </w:p>
    <w:p w14:paraId="2EEF7E15" w14:textId="1EAC98C5" w:rsidR="00A54893" w:rsidRPr="00A54893" w:rsidRDefault="00A54893" w:rsidP="0014622D">
      <w:r>
        <w:t>EVALUATION:</w:t>
      </w:r>
    </w:p>
    <w:p w14:paraId="38AB9177" w14:textId="14E84D70" w:rsidR="0014622D" w:rsidRPr="00432027" w:rsidRDefault="0014622D" w:rsidP="0014622D">
      <w:pPr>
        <w:rPr>
          <w:i/>
          <w:u w:val="thick"/>
        </w:rPr>
      </w:pPr>
      <w:r w:rsidRPr="00432027">
        <w:rPr>
          <w:i/>
          <w:u w:val="thick"/>
        </w:rPr>
        <w:t>1. Lowest price</w:t>
      </w:r>
      <w:r>
        <w:rPr>
          <w:i/>
          <w:u w:val="thick"/>
        </w:rPr>
        <w:t xml:space="preserve"> and</w:t>
      </w:r>
      <w:r w:rsidRPr="00432027">
        <w:rPr>
          <w:i/>
          <w:u w:val="thick"/>
        </w:rPr>
        <w:t xml:space="preserve"> technically compliant offer</w:t>
      </w:r>
    </w:p>
    <w:p w14:paraId="28F862BD" w14:textId="2B1DC80E" w:rsidR="0014622D" w:rsidRPr="00432027" w:rsidRDefault="00A54893" w:rsidP="0014622D">
      <w:pPr>
        <w:rPr>
          <w:i/>
        </w:rPr>
      </w:pPr>
      <w:r>
        <w:rPr>
          <w:i/>
        </w:rPr>
        <w:t>Contract will be awarded to the least costly technically qualified proposal, based on:</w:t>
      </w:r>
    </w:p>
    <w:p w14:paraId="5BF0C4B3" w14:textId="77777777" w:rsidR="0014622D" w:rsidRPr="00432027" w:rsidRDefault="0014622D" w:rsidP="0014622D">
      <w:pPr>
        <w:rPr>
          <w:i/>
        </w:rPr>
      </w:pPr>
      <w:r w:rsidRPr="00432027">
        <w:rPr>
          <w:i/>
        </w:rPr>
        <w:t>a) responsive/compliant/acceptable, and</w:t>
      </w:r>
    </w:p>
    <w:p w14:paraId="3EB6F147" w14:textId="77777777" w:rsidR="0014622D" w:rsidRPr="00432027" w:rsidRDefault="0014622D" w:rsidP="0014622D">
      <w:pPr>
        <w:rPr>
          <w:i/>
        </w:rPr>
      </w:pPr>
      <w:r w:rsidRPr="00432027">
        <w:rPr>
          <w:i/>
        </w:rPr>
        <w:t xml:space="preserve">b) </w:t>
      </w:r>
      <w:r>
        <w:rPr>
          <w:i/>
        </w:rPr>
        <w:t>o</w:t>
      </w:r>
      <w:r w:rsidRPr="00432027">
        <w:rPr>
          <w:i/>
        </w:rPr>
        <w:t>ffering the lowest price/cost</w:t>
      </w:r>
    </w:p>
    <w:p w14:paraId="094D973D" w14:textId="01459223" w:rsidR="0014622D" w:rsidRDefault="0014622D" w:rsidP="0014622D">
      <w:pPr>
        <w:rPr>
          <w:i/>
        </w:rPr>
      </w:pPr>
      <w:r w:rsidRPr="00432027">
        <w:rPr>
          <w:i/>
        </w:rPr>
        <w:t xml:space="preserve">“responsive/compliant/acceptable” can be defined as fully meeting the </w:t>
      </w:r>
      <w:r>
        <w:rPr>
          <w:i/>
        </w:rPr>
        <w:t>TOR</w:t>
      </w:r>
      <w:r w:rsidRPr="00432027">
        <w:rPr>
          <w:i/>
        </w:rPr>
        <w:t xml:space="preserve"> </w:t>
      </w:r>
      <w:r>
        <w:rPr>
          <w:i/>
        </w:rPr>
        <w:t>provided</w:t>
      </w:r>
      <w:r w:rsidRPr="00432027">
        <w:rPr>
          <w:i/>
        </w:rPr>
        <w:t xml:space="preserve">. </w:t>
      </w:r>
    </w:p>
    <w:bookmarkEnd w:id="0"/>
    <w:p w14:paraId="00AFAC59" w14:textId="2D1E84B2" w:rsidR="0014622D" w:rsidRDefault="0014622D" w:rsidP="0014622D">
      <w:pPr>
        <w:spacing w:line="360" w:lineRule="auto"/>
        <w:rPr>
          <w:i/>
        </w:rPr>
      </w:pPr>
      <w:r>
        <w:rPr>
          <w:i/>
        </w:rPr>
        <w:t>* Technical Criteria weight; [70%</w:t>
      </w:r>
      <w:r w:rsidR="00F95887">
        <w:rPr>
          <w:i/>
        </w:rPr>
        <w:t xml:space="preserve"> </w:t>
      </w:r>
      <w:r w:rsidR="00F872FA">
        <w:rPr>
          <w:i/>
        </w:rPr>
        <w:t>of the total technical score</w:t>
      </w:r>
      <w:r>
        <w:rPr>
          <w:i/>
        </w:rPr>
        <w:t>]</w:t>
      </w:r>
    </w:p>
    <w:p w14:paraId="6E7373BF" w14:textId="77777777" w:rsidR="0014622D" w:rsidRDefault="0014622D" w:rsidP="0014622D">
      <w:pPr>
        <w:spacing w:line="360" w:lineRule="auto"/>
        <w:rPr>
          <w:i/>
        </w:rPr>
      </w:pPr>
      <w:r>
        <w:rPr>
          <w:i/>
        </w:rPr>
        <w:t>* Financial Criteria weight; [30%]</w:t>
      </w:r>
    </w:p>
    <w:p w14:paraId="1D882778" w14:textId="1AF0737B" w:rsidR="00A83C3A" w:rsidRDefault="0014622D" w:rsidP="00D21BC6">
      <w:pPr>
        <w:spacing w:line="360" w:lineRule="auto"/>
        <w:rPr>
          <w:b/>
        </w:rPr>
      </w:pPr>
      <w:r>
        <w:rPr>
          <w:i/>
        </w:rPr>
        <w:t>Only candidates obtaining a minimum of</w:t>
      </w:r>
      <w:r w:rsidR="000516EC">
        <w:rPr>
          <w:i/>
        </w:rPr>
        <w:t xml:space="preserve"> </w:t>
      </w:r>
      <w:r w:rsidR="00D21BC6">
        <w:rPr>
          <w:b/>
          <w:bCs/>
          <w:i/>
        </w:rPr>
        <w:t>70% of the total technical score</w:t>
      </w:r>
      <w:r>
        <w:rPr>
          <w:i/>
        </w:rPr>
        <w:t xml:space="preserve"> would be considered for the Financial Evaluati</w:t>
      </w:r>
      <w:r w:rsidR="00D21BC6">
        <w:rPr>
          <w:i/>
        </w:rPr>
        <w:t>on.</w:t>
      </w:r>
    </w:p>
    <w:p w14:paraId="65AA9D9B" w14:textId="43818E26" w:rsidR="00EA50D0" w:rsidRDefault="002A1486" w:rsidP="00A24134">
      <w:pPr>
        <w:rPr>
          <w:b/>
          <w:sz w:val="24"/>
          <w:szCs w:val="24"/>
          <w:u w:val="single"/>
        </w:rPr>
      </w:pPr>
      <w:r w:rsidRPr="002F799A">
        <w:rPr>
          <w:b/>
          <w:sz w:val="24"/>
          <w:szCs w:val="24"/>
          <w:u w:val="single"/>
        </w:rPr>
        <w:t>A</w:t>
      </w:r>
      <w:r w:rsidR="000516EC">
        <w:rPr>
          <w:b/>
          <w:sz w:val="24"/>
          <w:szCs w:val="24"/>
          <w:u w:val="single"/>
        </w:rPr>
        <w:t>TTACHMENTS:</w:t>
      </w:r>
    </w:p>
    <w:p w14:paraId="65AA9D9C" w14:textId="39450D64" w:rsidR="00103276" w:rsidRPr="000516EC" w:rsidRDefault="00103276" w:rsidP="000516EC">
      <w:pPr>
        <w:pStyle w:val="ListParagraph"/>
        <w:numPr>
          <w:ilvl w:val="0"/>
          <w:numId w:val="5"/>
        </w:numPr>
        <w:rPr>
          <w:b/>
          <w:sz w:val="24"/>
          <w:szCs w:val="24"/>
          <w:u w:val="single"/>
        </w:rPr>
      </w:pPr>
      <w:r w:rsidRPr="000516EC">
        <w:rPr>
          <w:b/>
        </w:rPr>
        <w:t xml:space="preserve"> TERMS OF REFERENCES (TOR</w:t>
      </w:r>
      <w:r w:rsidR="00ED649B" w:rsidRPr="000516EC">
        <w:rPr>
          <w:b/>
        </w:rPr>
        <w:t>)</w:t>
      </w:r>
      <w:r w:rsidR="007650C2" w:rsidRPr="000516EC">
        <w:rPr>
          <w:b/>
        </w:rPr>
        <w:t xml:space="preserve"> </w:t>
      </w:r>
    </w:p>
    <w:p w14:paraId="65AA9D9D" w14:textId="0E683441" w:rsidR="00103276" w:rsidRPr="000516EC" w:rsidRDefault="00103276" w:rsidP="000516EC">
      <w:pPr>
        <w:pStyle w:val="ListParagraph"/>
        <w:numPr>
          <w:ilvl w:val="0"/>
          <w:numId w:val="5"/>
        </w:numPr>
        <w:rPr>
          <w:b/>
        </w:rPr>
      </w:pPr>
      <w:r w:rsidRPr="000516EC">
        <w:rPr>
          <w:b/>
        </w:rPr>
        <w:t xml:space="preserve"> INDIVIDUAL CONSULTANT GENERAL TERMS AND CONDITIONS </w:t>
      </w:r>
    </w:p>
    <w:p w14:paraId="06B078B8" w14:textId="3F177A1E" w:rsidR="000B25AA" w:rsidRPr="000516EC" w:rsidRDefault="000B25AA" w:rsidP="000516EC">
      <w:pPr>
        <w:pStyle w:val="ListParagraph"/>
        <w:numPr>
          <w:ilvl w:val="0"/>
          <w:numId w:val="5"/>
        </w:numPr>
        <w:rPr>
          <w:b/>
        </w:rPr>
      </w:pPr>
      <w:r w:rsidRPr="000516EC">
        <w:rPr>
          <w:b/>
        </w:rPr>
        <w:t xml:space="preserve"> OFFEROR’S LETTER TO UNDP CONFIRMING INTEREST AND AVAILABILITY</w:t>
      </w:r>
    </w:p>
    <w:p w14:paraId="51034D11" w14:textId="77777777" w:rsidR="000B25AA" w:rsidRDefault="000B25AA" w:rsidP="00103276">
      <w:pPr>
        <w:rPr>
          <w:b/>
        </w:rPr>
      </w:pPr>
    </w:p>
    <w:sectPr w:rsidR="000B25AA"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579F3" w14:textId="77777777" w:rsidR="00A77D98" w:rsidRDefault="00A77D98" w:rsidP="00A24134">
      <w:pPr>
        <w:spacing w:after="0" w:line="240" w:lineRule="auto"/>
      </w:pPr>
      <w:r>
        <w:separator/>
      </w:r>
    </w:p>
  </w:endnote>
  <w:endnote w:type="continuationSeparator" w:id="0">
    <w:p w14:paraId="1625958E" w14:textId="77777777" w:rsidR="00A77D98" w:rsidRDefault="00A77D98"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LT Std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 Serifa Bold">
    <w:altName w:val="Courier New"/>
    <w:charset w:val="00"/>
    <w:family w:val="auto"/>
    <w:pitch w:val="variable"/>
    <w:sig w:usb0="03000000" w:usb1="00000000" w:usb2="00000000" w:usb3="00000000" w:csb0="00000001" w:csb1="00000000"/>
  </w:font>
  <w:font w:name="Myriad Pro">
    <w:altName w:val="Segoe UI"/>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061D1" w14:textId="77777777" w:rsidR="00A77D98" w:rsidRDefault="00A77D98" w:rsidP="00A24134">
      <w:pPr>
        <w:spacing w:after="0" w:line="240" w:lineRule="auto"/>
      </w:pPr>
      <w:r>
        <w:separator/>
      </w:r>
    </w:p>
  </w:footnote>
  <w:footnote w:type="continuationSeparator" w:id="0">
    <w:p w14:paraId="073C3639" w14:textId="77777777" w:rsidR="00A77D98" w:rsidRDefault="00A77D98"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3in;height:3in" o:bullet="t"/>
    </w:pict>
  </w:numPicBullet>
  <w:numPicBullet w:numPicBulletId="1">
    <w:pict>
      <v:shape id="_x0000_i1243" type="#_x0000_t75" style="width:3in;height:3in" o:bullet="t"/>
    </w:pict>
  </w:numPicBullet>
  <w:numPicBullet w:numPicBulletId="2">
    <w:pict>
      <v:shape id="_x0000_i1244" type="#_x0000_t75" style="width:5pt;height:5pt" o:bullet="t">
        <v:imagedata r:id="rId1" o:title="bullet"/>
      </v:shape>
    </w:pict>
  </w:numPicBullet>
  <w:numPicBullet w:numPicBulletId="3">
    <w:pict>
      <v:shape id="_x0000_i1245" type="#_x0000_t75" style="width:3in;height:3in" o:bullet="t"/>
    </w:pict>
  </w:numPicBullet>
  <w:numPicBullet w:numPicBulletId="4">
    <w:pict>
      <v:shape id="_x0000_i1246" type="#_x0000_t75" style="width:3in;height:3in" o:bullet="t"/>
    </w:pict>
  </w:numPicBullet>
  <w:numPicBullet w:numPicBulletId="5">
    <w:pict>
      <v:shape id="_x0000_i1247" type="#_x0000_t75" style="width:3in;height:3in" o:bullet="t"/>
    </w:pict>
  </w:numPicBullet>
  <w:numPicBullet w:numPicBulletId="6">
    <w:pict>
      <v:shape id="_x0000_i1248" type="#_x0000_t75" style="width:3in;height:3in" o:bullet="t"/>
    </w:pict>
  </w:numPicBullet>
  <w:abstractNum w:abstractNumId="0" w15:restartNumberingAfterBreak="0">
    <w:nsid w:val="004F72AA"/>
    <w:multiLevelType w:val="hybridMultilevel"/>
    <w:tmpl w:val="455099A8"/>
    <w:lvl w:ilvl="0" w:tplc="463CD3CE">
      <w:numFmt w:val="bullet"/>
      <w:lvlText w:val="•"/>
      <w:lvlJc w:val="left"/>
      <w:pPr>
        <w:ind w:left="720" w:hanging="360"/>
      </w:pPr>
      <w:rPr>
        <w:rFonts w:ascii="Frutiger LT Std 45 Light" w:eastAsiaTheme="minorHAnsi" w:hAnsi="Frutiger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4143"/>
    <w:multiLevelType w:val="hybridMultilevel"/>
    <w:tmpl w:val="34202F08"/>
    <w:lvl w:ilvl="0" w:tplc="1CECE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635F8"/>
    <w:multiLevelType w:val="multilevel"/>
    <w:tmpl w:val="4016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2549A"/>
    <w:multiLevelType w:val="hybridMultilevel"/>
    <w:tmpl w:val="D676EB6A"/>
    <w:lvl w:ilvl="0" w:tplc="B37084A2">
      <w:start w:val="1"/>
      <w:numFmt w:val="bullet"/>
      <w:lvlText w:val="-"/>
      <w:lvlJc w:val="left"/>
      <w:pPr>
        <w:ind w:left="720" w:hanging="360"/>
      </w:pPr>
      <w:rPr>
        <w:rFonts w:ascii="Calibri" w:eastAsia="Calibri" w:hAnsi="Calibri" w:cs="Calibri"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183D1E34"/>
    <w:multiLevelType w:val="hybridMultilevel"/>
    <w:tmpl w:val="AE3E01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A0F62"/>
    <w:multiLevelType w:val="multilevel"/>
    <w:tmpl w:val="9EFE1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start w:val="1"/>
      <w:numFmt w:val="bullet"/>
      <w:lvlText w:val=""/>
      <w:lvlPicBulletId w:val="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340A4"/>
    <w:multiLevelType w:val="hybridMultilevel"/>
    <w:tmpl w:val="0C64C3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1808D3"/>
    <w:multiLevelType w:val="hybridMultilevel"/>
    <w:tmpl w:val="9D7E7030"/>
    <w:lvl w:ilvl="0" w:tplc="5A40C6E6">
      <w:start w:val="1"/>
      <w:numFmt w:val="bullet"/>
      <w:lvlText w:val=""/>
      <w:lvlJc w:val="left"/>
      <w:pPr>
        <w:ind w:left="720" w:hanging="360"/>
      </w:pPr>
      <w:rPr>
        <w:rFonts w:ascii="Symbol" w:hAnsi="Symbol" w:hint="default"/>
        <w:lang w:val="en-ZA"/>
      </w:rPr>
    </w:lvl>
    <w:lvl w:ilvl="1" w:tplc="1C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90945"/>
    <w:multiLevelType w:val="hybridMultilevel"/>
    <w:tmpl w:val="58F42062"/>
    <w:lvl w:ilvl="0" w:tplc="0CE646EC">
      <w:numFmt w:val="bullet"/>
      <w:lvlText w:val="•"/>
      <w:lvlJc w:val="left"/>
      <w:pPr>
        <w:ind w:left="1080" w:hanging="720"/>
      </w:pPr>
      <w:rPr>
        <w:rFonts w:ascii="Calibri" w:eastAsia="Times"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4B7D16"/>
    <w:multiLevelType w:val="hybridMultilevel"/>
    <w:tmpl w:val="82EC0DDA"/>
    <w:lvl w:ilvl="0" w:tplc="04090015">
      <w:start w:val="1"/>
      <w:numFmt w:val="upperLetter"/>
      <w:lvlText w:val="%1."/>
      <w:lvlJc w:val="left"/>
      <w:pPr>
        <w:ind w:left="360" w:hanging="360"/>
      </w:pPr>
      <w:rPr>
        <w:rFonts w:hint="default"/>
      </w:rPr>
    </w:lvl>
    <w:lvl w:ilvl="1" w:tplc="AB2C27CE">
      <w:start w:val="1"/>
      <w:numFmt w:val="decimal"/>
      <w:lvlText w:val="%2."/>
      <w:lvlJc w:val="left"/>
      <w:pPr>
        <w:ind w:left="630" w:hanging="360"/>
      </w:pPr>
      <w:rPr>
        <w:b w:val="0"/>
      </w:rPr>
    </w:lvl>
    <w:lvl w:ilvl="2" w:tplc="E78C8AC4">
      <w:start w:val="4"/>
      <w:numFmt w:val="lowerLetter"/>
      <w:lvlText w:val="%3."/>
      <w:lvlJc w:val="left"/>
      <w:pPr>
        <w:ind w:left="1980" w:hanging="360"/>
      </w:pPr>
      <w:rPr>
        <w:rFonts w:ascii="Calibri" w:hAnsi="Calibri" w:cs="Tahom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D0623"/>
    <w:multiLevelType w:val="hybridMultilevel"/>
    <w:tmpl w:val="584E0B34"/>
    <w:lvl w:ilvl="0" w:tplc="50AEB0C0">
      <w:start w:val="4"/>
      <w:numFmt w:val="bullet"/>
      <w:lvlText w:val="•"/>
      <w:lvlJc w:val="left"/>
      <w:pPr>
        <w:ind w:left="1080" w:hanging="72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F1C8F"/>
    <w:multiLevelType w:val="hybridMultilevel"/>
    <w:tmpl w:val="06008BDE"/>
    <w:lvl w:ilvl="0" w:tplc="35C8A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643BC"/>
    <w:multiLevelType w:val="hybridMultilevel"/>
    <w:tmpl w:val="92AE8902"/>
    <w:lvl w:ilvl="0" w:tplc="20000001">
      <w:start w:val="1"/>
      <w:numFmt w:val="bullet"/>
      <w:lvlText w:val=""/>
      <w:lvlJc w:val="left"/>
      <w:pPr>
        <w:ind w:left="1919" w:hanging="360"/>
      </w:pPr>
      <w:rPr>
        <w:rFonts w:ascii="Symbol" w:hAnsi="Symbol" w:hint="default"/>
        <w:sz w:val="20"/>
      </w:rPr>
    </w:lvl>
    <w:lvl w:ilvl="1" w:tplc="08090019">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20" w15:restartNumberingAfterBreak="0">
    <w:nsid w:val="6F1E1233"/>
    <w:multiLevelType w:val="multilevel"/>
    <w:tmpl w:val="C52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C506B5"/>
    <w:multiLevelType w:val="hybridMultilevel"/>
    <w:tmpl w:val="3D64A46C"/>
    <w:lvl w:ilvl="0" w:tplc="3DF09C8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2C0167"/>
    <w:multiLevelType w:val="multilevel"/>
    <w:tmpl w:val="FAA8AAF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4A3515B"/>
    <w:multiLevelType w:val="hybridMultilevel"/>
    <w:tmpl w:val="CE96E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453E72"/>
    <w:multiLevelType w:val="hybridMultilevel"/>
    <w:tmpl w:val="DA3CD5B0"/>
    <w:lvl w:ilvl="0" w:tplc="836AEE9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18"/>
  </w:num>
  <w:num w:numId="4">
    <w:abstractNumId w:val="2"/>
  </w:num>
  <w:num w:numId="5">
    <w:abstractNumId w:val="14"/>
  </w:num>
  <w:num w:numId="6">
    <w:abstractNumId w:val="15"/>
  </w:num>
  <w:num w:numId="7">
    <w:abstractNumId w:val="22"/>
  </w:num>
  <w:num w:numId="8">
    <w:abstractNumId w:val="9"/>
  </w:num>
  <w:num w:numId="9">
    <w:abstractNumId w:val="3"/>
  </w:num>
  <w:num w:numId="10">
    <w:abstractNumId w:val="20"/>
  </w:num>
  <w:num w:numId="11">
    <w:abstractNumId w:val="8"/>
  </w:num>
  <w:num w:numId="12">
    <w:abstractNumId w:val="16"/>
  </w:num>
  <w:num w:numId="13">
    <w:abstractNumId w:val="17"/>
  </w:num>
  <w:num w:numId="14">
    <w:abstractNumId w:val="23"/>
  </w:num>
  <w:num w:numId="15">
    <w:abstractNumId w:val="6"/>
  </w:num>
  <w:num w:numId="16">
    <w:abstractNumId w:val="10"/>
  </w:num>
  <w:num w:numId="17">
    <w:abstractNumId w:val="24"/>
  </w:num>
  <w:num w:numId="18">
    <w:abstractNumId w:val="11"/>
  </w:num>
  <w:num w:numId="19">
    <w:abstractNumId w:val="4"/>
  </w:num>
  <w:num w:numId="20">
    <w:abstractNumId w:val="21"/>
  </w:num>
  <w:num w:numId="21">
    <w:abstractNumId w:val="12"/>
  </w:num>
  <w:num w:numId="22">
    <w:abstractNumId w:val="25"/>
  </w:num>
  <w:num w:numId="23">
    <w:abstractNumId w:val="13"/>
  </w:num>
  <w:num w:numId="24">
    <w:abstractNumId w:val="0"/>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37508"/>
    <w:rsid w:val="000516EC"/>
    <w:rsid w:val="00057DA8"/>
    <w:rsid w:val="00066753"/>
    <w:rsid w:val="00086485"/>
    <w:rsid w:val="000964DE"/>
    <w:rsid w:val="000A7A89"/>
    <w:rsid w:val="000B25AA"/>
    <w:rsid w:val="000E1688"/>
    <w:rsid w:val="000E2C6B"/>
    <w:rsid w:val="000E44BC"/>
    <w:rsid w:val="000E45E5"/>
    <w:rsid w:val="000E77D3"/>
    <w:rsid w:val="00103276"/>
    <w:rsid w:val="00134A66"/>
    <w:rsid w:val="0014622D"/>
    <w:rsid w:val="001473B3"/>
    <w:rsid w:val="00180DF8"/>
    <w:rsid w:val="001A0DCE"/>
    <w:rsid w:val="001E30BA"/>
    <w:rsid w:val="002223E0"/>
    <w:rsid w:val="002A1486"/>
    <w:rsid w:val="002B197A"/>
    <w:rsid w:val="002F799A"/>
    <w:rsid w:val="0031392F"/>
    <w:rsid w:val="0033411B"/>
    <w:rsid w:val="003754C3"/>
    <w:rsid w:val="003812A9"/>
    <w:rsid w:val="003836C0"/>
    <w:rsid w:val="003A22D4"/>
    <w:rsid w:val="003B0C3C"/>
    <w:rsid w:val="003B5BAF"/>
    <w:rsid w:val="003F0258"/>
    <w:rsid w:val="00432027"/>
    <w:rsid w:val="00440ECE"/>
    <w:rsid w:val="00443E94"/>
    <w:rsid w:val="004758AA"/>
    <w:rsid w:val="004969A3"/>
    <w:rsid w:val="004A2B79"/>
    <w:rsid w:val="004D3F24"/>
    <w:rsid w:val="00553E97"/>
    <w:rsid w:val="005B038A"/>
    <w:rsid w:val="005B0588"/>
    <w:rsid w:val="005F1B65"/>
    <w:rsid w:val="005F7CF8"/>
    <w:rsid w:val="0063524A"/>
    <w:rsid w:val="0065710B"/>
    <w:rsid w:val="00676AD5"/>
    <w:rsid w:val="006C491D"/>
    <w:rsid w:val="006C7543"/>
    <w:rsid w:val="006E1090"/>
    <w:rsid w:val="007354EA"/>
    <w:rsid w:val="007650C2"/>
    <w:rsid w:val="007C4235"/>
    <w:rsid w:val="007D3115"/>
    <w:rsid w:val="007D382E"/>
    <w:rsid w:val="007D726E"/>
    <w:rsid w:val="007E4F76"/>
    <w:rsid w:val="00810FC3"/>
    <w:rsid w:val="00816B78"/>
    <w:rsid w:val="00827260"/>
    <w:rsid w:val="00830A1C"/>
    <w:rsid w:val="00834D1A"/>
    <w:rsid w:val="0083711D"/>
    <w:rsid w:val="00837F09"/>
    <w:rsid w:val="00882780"/>
    <w:rsid w:val="008A0260"/>
    <w:rsid w:val="008A4E69"/>
    <w:rsid w:val="008A6F73"/>
    <w:rsid w:val="008B028B"/>
    <w:rsid w:val="008B33D2"/>
    <w:rsid w:val="008E21EC"/>
    <w:rsid w:val="008F06E8"/>
    <w:rsid w:val="00903998"/>
    <w:rsid w:val="00944F40"/>
    <w:rsid w:val="0094779C"/>
    <w:rsid w:val="00957A23"/>
    <w:rsid w:val="009723CE"/>
    <w:rsid w:val="009912B9"/>
    <w:rsid w:val="00993E07"/>
    <w:rsid w:val="009B3EAA"/>
    <w:rsid w:val="009B5652"/>
    <w:rsid w:val="009E2B22"/>
    <w:rsid w:val="00A030A0"/>
    <w:rsid w:val="00A24134"/>
    <w:rsid w:val="00A54893"/>
    <w:rsid w:val="00A62923"/>
    <w:rsid w:val="00A651C2"/>
    <w:rsid w:val="00A6756E"/>
    <w:rsid w:val="00A77D98"/>
    <w:rsid w:val="00A83454"/>
    <w:rsid w:val="00A83C3A"/>
    <w:rsid w:val="00A84AEE"/>
    <w:rsid w:val="00AA4872"/>
    <w:rsid w:val="00AA76B6"/>
    <w:rsid w:val="00AC6F4C"/>
    <w:rsid w:val="00AD1B89"/>
    <w:rsid w:val="00AF3C0C"/>
    <w:rsid w:val="00AF6929"/>
    <w:rsid w:val="00B2445F"/>
    <w:rsid w:val="00B438A3"/>
    <w:rsid w:val="00B575AB"/>
    <w:rsid w:val="00B60FD8"/>
    <w:rsid w:val="00B879BD"/>
    <w:rsid w:val="00C22E07"/>
    <w:rsid w:val="00C46367"/>
    <w:rsid w:val="00C62F49"/>
    <w:rsid w:val="00C64099"/>
    <w:rsid w:val="00CF522C"/>
    <w:rsid w:val="00D17475"/>
    <w:rsid w:val="00D21BC6"/>
    <w:rsid w:val="00D2309B"/>
    <w:rsid w:val="00D2659A"/>
    <w:rsid w:val="00D65320"/>
    <w:rsid w:val="00D92FCE"/>
    <w:rsid w:val="00DA646F"/>
    <w:rsid w:val="00DB0EB6"/>
    <w:rsid w:val="00DB77DD"/>
    <w:rsid w:val="00DB7F57"/>
    <w:rsid w:val="00DC6722"/>
    <w:rsid w:val="00DD3BA3"/>
    <w:rsid w:val="00DE1432"/>
    <w:rsid w:val="00E15DFD"/>
    <w:rsid w:val="00E3613F"/>
    <w:rsid w:val="00E428D8"/>
    <w:rsid w:val="00E430E5"/>
    <w:rsid w:val="00E56341"/>
    <w:rsid w:val="00E56A87"/>
    <w:rsid w:val="00E8310E"/>
    <w:rsid w:val="00E8673E"/>
    <w:rsid w:val="00E90323"/>
    <w:rsid w:val="00E94857"/>
    <w:rsid w:val="00EA50D0"/>
    <w:rsid w:val="00EA697D"/>
    <w:rsid w:val="00EB5400"/>
    <w:rsid w:val="00ED649B"/>
    <w:rsid w:val="00F40EEB"/>
    <w:rsid w:val="00F662A3"/>
    <w:rsid w:val="00F7753E"/>
    <w:rsid w:val="00F872FA"/>
    <w:rsid w:val="00F9130D"/>
    <w:rsid w:val="00F918E6"/>
    <w:rsid w:val="00F95887"/>
    <w:rsid w:val="00FC5810"/>
    <w:rsid w:val="00FD66D2"/>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UnresolvedMention">
    <w:name w:val="Unresolved Mention"/>
    <w:basedOn w:val="DefaultParagraphFont"/>
    <w:uiPriority w:val="99"/>
    <w:semiHidden/>
    <w:unhideWhenUsed/>
    <w:rsid w:val="00553E97"/>
    <w:rPr>
      <w:color w:val="605E5C"/>
      <w:shd w:val="clear" w:color="auto" w:fill="E1DFDD"/>
    </w:rPr>
  </w:style>
  <w:style w:type="paragraph" w:styleId="NormalWeb">
    <w:name w:val="Normal (Web)"/>
    <w:basedOn w:val="Normal"/>
    <w:uiPriority w:val="99"/>
    <w:semiHidden/>
    <w:unhideWhenUsed/>
    <w:rsid w:val="00D2309B"/>
    <w:pPr>
      <w:spacing w:before="100" w:beforeAutospacing="1" w:after="100" w:afterAutospacing="1" w:line="240" w:lineRule="auto"/>
    </w:pPr>
    <w:rPr>
      <w:rFonts w:ascii="Calibri" w:hAnsi="Calibri" w:cs="Calibri"/>
      <w:lang w:val="en-ZA" w:eastAsia="en-ZA"/>
    </w:rPr>
  </w:style>
  <w:style w:type="paragraph" w:customStyle="1" w:styleId="bold">
    <w:name w:val="bold"/>
    <w:rsid w:val="000E1688"/>
    <w:pPr>
      <w:widowControl w:val="0"/>
      <w:autoSpaceDE w:val="0"/>
      <w:autoSpaceDN w:val="0"/>
      <w:adjustRightInd w:val="0"/>
      <w:spacing w:after="0" w:line="340" w:lineRule="atLeast"/>
    </w:pPr>
    <w:rPr>
      <w:rFonts w:ascii="B Serifa Bold" w:eastAsia="Times New Roman" w:hAnsi="B Serifa Bold" w:cs="Times New Roman"/>
      <w:color w:val="000000"/>
      <w:spacing w:val="-15"/>
      <w:sz w:val="21"/>
      <w:szCs w:val="20"/>
    </w:rPr>
  </w:style>
  <w:style w:type="table" w:customStyle="1" w:styleId="TableGrid1">
    <w:name w:val="Table Grid1"/>
    <w:basedOn w:val="TableNormal"/>
    <w:next w:val="TableGrid"/>
    <w:uiPriority w:val="59"/>
    <w:rsid w:val="00A548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48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77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urement.za@undp.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erato.maimela@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FF9298D869440C85AE691D63AE4C68"/>
        <w:category>
          <w:name w:val="General"/>
          <w:gallery w:val="placeholder"/>
        </w:category>
        <w:types>
          <w:type w:val="bbPlcHdr"/>
        </w:types>
        <w:behaviors>
          <w:behavior w:val="content"/>
        </w:behaviors>
        <w:guid w:val="{0324ACB0-F88B-43D7-AD67-6646565DB08A}"/>
      </w:docPartPr>
      <w:docPartBody>
        <w:p w:rsidR="00A854C3" w:rsidRDefault="00FD635C" w:rsidP="00FD635C">
          <w:pPr>
            <w:pStyle w:val="3EFF9298D869440C85AE691D63AE4C68"/>
          </w:pPr>
          <w:r w:rsidRPr="000C3B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LT Std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 Serifa Bold">
    <w:altName w:val="Courier New"/>
    <w:charset w:val="00"/>
    <w:family w:val="auto"/>
    <w:pitch w:val="variable"/>
    <w:sig w:usb0="03000000" w:usb1="00000000" w:usb2="00000000" w:usb3="00000000" w:csb0="00000001" w:csb1="00000000"/>
  </w:font>
  <w:font w:name="Myriad Pro">
    <w:altName w:val="Segoe UI"/>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5C"/>
    <w:rsid w:val="00A10AA1"/>
    <w:rsid w:val="00A854C3"/>
    <w:rsid w:val="00E64E45"/>
    <w:rsid w:val="00FD63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35C"/>
    <w:rPr>
      <w:color w:val="808080"/>
    </w:rPr>
  </w:style>
  <w:style w:type="paragraph" w:customStyle="1" w:styleId="3EFF9298D869440C85AE691D63AE4C68">
    <w:name w:val="3EFF9298D869440C85AE691D63AE4C68"/>
    <w:rsid w:val="00FD6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AF5F8C-7272-4E2C-92C5-1570934F7B22}">
  <ds:schemaRefs>
    <ds:schemaRef ds:uri="office.server.policy"/>
  </ds:schemaRefs>
</ds:datastoreItem>
</file>

<file path=customXml/itemProps2.xml><?xml version="1.0" encoding="utf-8"?>
<ds:datastoreItem xmlns:ds="http://schemas.openxmlformats.org/officeDocument/2006/customXml" ds:itemID="{5C8E6B54-D712-4522-8B9E-F43A5CBAD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A571F608-92F9-4EF2-8D13-38EE94690E86}">
  <ds:schemaRefs>
    <ds:schemaRef ds:uri="http://schemas.openxmlformats.org/officeDocument/2006/bibliography"/>
  </ds:schemaRefs>
</ds:datastoreItem>
</file>

<file path=customXml/itemProps5.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BD12C50F-7881-429C-A7E5-CC129CC1F5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Lerato Maimela</cp:lastModifiedBy>
  <cp:revision>2</cp:revision>
  <cp:lastPrinted>2011-03-24T14:16:00Z</cp:lastPrinted>
  <dcterms:created xsi:type="dcterms:W3CDTF">2020-08-06T11:11:00Z</dcterms:created>
  <dcterms:modified xsi:type="dcterms:W3CDTF">2020-08-06T11:11:00Z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