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5F57F" w14:textId="3C07945D" w:rsidR="00965B7E" w:rsidRPr="008125C2" w:rsidRDefault="00965B7E" w:rsidP="00111A54">
      <w:pPr>
        <w:tabs>
          <w:tab w:val="center" w:pos="4968"/>
          <w:tab w:val="right" w:pos="9936"/>
        </w:tabs>
        <w:ind w:left="5760"/>
        <w:jc w:val="both"/>
        <w:rPr>
          <w:rFonts w:asciiTheme="minorHAnsi" w:hAnsiTheme="minorHAnsi" w:cstheme="minorHAnsi"/>
          <w:b/>
        </w:rPr>
      </w:pPr>
      <w:r w:rsidRPr="008125C2">
        <w:rPr>
          <w:rFonts w:asciiTheme="minorHAnsi" w:hAnsiTheme="minorHAnsi" w:cstheme="minorHAnsi"/>
          <w:b/>
        </w:rPr>
        <w:t xml:space="preserve">                                     </w:t>
      </w:r>
      <w:bookmarkStart w:id="0" w:name="_Toc172357882"/>
      <w:r w:rsidRPr="008125C2">
        <w:rPr>
          <w:rFonts w:asciiTheme="minorHAnsi" w:hAnsiTheme="minorHAnsi" w:cstheme="minorHAnsi"/>
          <w:b/>
        </w:rPr>
        <w:tab/>
      </w:r>
      <w:r w:rsidRPr="008125C2">
        <w:rPr>
          <w:rFonts w:asciiTheme="minorHAnsi" w:hAnsiTheme="minorHAnsi" w:cstheme="minorHAnsi"/>
          <w:noProof/>
        </w:rPr>
        <w:drawing>
          <wp:inline distT="0" distB="0" distL="0" distR="0" wp14:anchorId="078DD8E1" wp14:editId="72C2F395">
            <wp:extent cx="671830" cy="1309370"/>
            <wp:effectExtent l="0" t="0" r="0" b="508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30" cy="1309370"/>
                    </a:xfrm>
                    <a:prstGeom prst="rect">
                      <a:avLst/>
                    </a:prstGeom>
                    <a:noFill/>
                    <a:ln>
                      <a:noFill/>
                    </a:ln>
                  </pic:spPr>
                </pic:pic>
              </a:graphicData>
            </a:graphic>
          </wp:inline>
        </w:drawing>
      </w:r>
    </w:p>
    <w:p w14:paraId="3067E719" w14:textId="77777777" w:rsidR="00965B7E" w:rsidRPr="008125C2" w:rsidRDefault="00965B7E" w:rsidP="008125C2">
      <w:pPr>
        <w:tabs>
          <w:tab w:val="center" w:pos="4968"/>
          <w:tab w:val="right" w:pos="9936"/>
        </w:tabs>
        <w:jc w:val="both"/>
        <w:rPr>
          <w:rFonts w:asciiTheme="minorHAnsi" w:hAnsiTheme="minorHAnsi" w:cstheme="minorHAnsi"/>
          <w:b/>
        </w:rPr>
      </w:pPr>
    </w:p>
    <w:p w14:paraId="1D197B62" w14:textId="77777777" w:rsidR="00965B7E" w:rsidRPr="008125C2" w:rsidRDefault="00965B7E" w:rsidP="00BC7917">
      <w:pPr>
        <w:tabs>
          <w:tab w:val="center" w:pos="4968"/>
          <w:tab w:val="right" w:pos="9936"/>
        </w:tabs>
        <w:jc w:val="center"/>
        <w:rPr>
          <w:rFonts w:asciiTheme="minorHAnsi" w:hAnsiTheme="minorHAnsi" w:cstheme="minorHAnsi"/>
          <w:b/>
        </w:rPr>
      </w:pPr>
      <w:r w:rsidRPr="008125C2">
        <w:rPr>
          <w:rFonts w:asciiTheme="minorHAnsi" w:hAnsiTheme="minorHAnsi" w:cstheme="minorHAnsi"/>
          <w:b/>
        </w:rPr>
        <w:t>TERMS OF REFERENCE</w:t>
      </w:r>
    </w:p>
    <w:p w14:paraId="759F1525" w14:textId="08F3BA4E" w:rsidR="00965B7E" w:rsidRPr="008125C2" w:rsidRDefault="00965B7E" w:rsidP="00BC7917">
      <w:pPr>
        <w:ind w:firstLine="360"/>
        <w:jc w:val="center"/>
        <w:rPr>
          <w:rFonts w:asciiTheme="minorHAnsi" w:hAnsiTheme="minorHAnsi" w:cstheme="minorHAnsi"/>
          <w:b/>
        </w:rPr>
      </w:pPr>
      <w:r w:rsidRPr="008125C2">
        <w:rPr>
          <w:rFonts w:asciiTheme="minorHAnsi" w:hAnsiTheme="minorHAnsi" w:cstheme="minorHAnsi"/>
          <w:b/>
        </w:rPr>
        <w:t>for National Con</w:t>
      </w:r>
      <w:r w:rsidR="00C766F3">
        <w:rPr>
          <w:rFonts w:asciiTheme="minorHAnsi" w:hAnsiTheme="minorHAnsi" w:cstheme="minorHAnsi"/>
          <w:b/>
        </w:rPr>
        <w:t xml:space="preserve">sultant </w:t>
      </w:r>
      <w:r w:rsidRPr="008125C2">
        <w:rPr>
          <w:rFonts w:asciiTheme="minorHAnsi" w:hAnsiTheme="minorHAnsi" w:cstheme="minorHAnsi"/>
          <w:b/>
        </w:rPr>
        <w:t xml:space="preserve">to conduct a study </w:t>
      </w:r>
      <w:r w:rsidR="005D0895">
        <w:rPr>
          <w:rFonts w:asciiTheme="minorHAnsi" w:hAnsiTheme="minorHAnsi" w:cstheme="minorHAnsi"/>
          <w:b/>
        </w:rPr>
        <w:t>on</w:t>
      </w:r>
      <w:r w:rsidRPr="008125C2">
        <w:rPr>
          <w:rFonts w:asciiTheme="minorHAnsi" w:hAnsiTheme="minorHAnsi" w:cstheme="minorHAnsi"/>
          <w:b/>
        </w:rPr>
        <w:t xml:space="preserve"> improvement of intergovernmental fiscal relations in Mongolia</w:t>
      </w:r>
    </w:p>
    <w:p w14:paraId="72FB35A2" w14:textId="77777777" w:rsidR="00965B7E" w:rsidRPr="008125C2" w:rsidRDefault="00965B7E" w:rsidP="008125C2">
      <w:pPr>
        <w:ind w:firstLine="360"/>
        <w:jc w:val="both"/>
        <w:rPr>
          <w:rFonts w:asciiTheme="minorHAnsi" w:hAnsiTheme="minorHAnsi" w:cstheme="minorHAnsi"/>
          <w:b/>
        </w:rPr>
      </w:pPr>
    </w:p>
    <w:p w14:paraId="2A45782C" w14:textId="77777777" w:rsidR="00965B7E" w:rsidRPr="008125C2" w:rsidRDefault="00965B7E" w:rsidP="0007160E">
      <w:pPr>
        <w:pStyle w:val="Heading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769"/>
      </w:tblGrid>
      <w:tr w:rsidR="006374C2" w14:paraId="7D8549A4" w14:textId="77777777" w:rsidTr="006374C2">
        <w:tc>
          <w:tcPr>
            <w:tcW w:w="2250" w:type="dxa"/>
            <w:tcBorders>
              <w:top w:val="single" w:sz="4" w:space="0" w:color="auto"/>
              <w:left w:val="single" w:sz="4" w:space="0" w:color="auto"/>
              <w:bottom w:val="single" w:sz="4" w:space="0" w:color="auto"/>
              <w:right w:val="single" w:sz="4" w:space="0" w:color="auto"/>
            </w:tcBorders>
            <w:hideMark/>
          </w:tcPr>
          <w:p w14:paraId="723C25F2" w14:textId="77777777" w:rsidR="006374C2" w:rsidRPr="006374C2" w:rsidRDefault="006374C2">
            <w:pPr>
              <w:jc w:val="both"/>
              <w:rPr>
                <w:rFonts w:asciiTheme="minorHAnsi" w:hAnsiTheme="minorHAnsi" w:cstheme="minorHAnsi"/>
                <w:b/>
                <w:bCs/>
              </w:rPr>
            </w:pPr>
            <w:r w:rsidRPr="006374C2">
              <w:rPr>
                <w:rFonts w:asciiTheme="minorHAnsi" w:hAnsiTheme="minorHAnsi" w:cstheme="minorHAnsi"/>
                <w:b/>
                <w:bCs/>
              </w:rPr>
              <w:t>Assignment Title:</w:t>
            </w:r>
          </w:p>
        </w:tc>
        <w:tc>
          <w:tcPr>
            <w:tcW w:w="7461" w:type="dxa"/>
            <w:tcBorders>
              <w:top w:val="single" w:sz="4" w:space="0" w:color="auto"/>
              <w:left w:val="single" w:sz="4" w:space="0" w:color="auto"/>
              <w:bottom w:val="single" w:sz="4" w:space="0" w:color="auto"/>
              <w:right w:val="single" w:sz="4" w:space="0" w:color="auto"/>
            </w:tcBorders>
            <w:hideMark/>
          </w:tcPr>
          <w:p w14:paraId="0888A742" w14:textId="62540EB3" w:rsidR="006374C2" w:rsidRDefault="006374C2">
            <w:pPr>
              <w:jc w:val="both"/>
              <w:rPr>
                <w:rFonts w:asciiTheme="minorHAnsi" w:hAnsiTheme="minorHAnsi" w:cstheme="minorHAnsi"/>
              </w:rPr>
            </w:pPr>
            <w:r>
              <w:rPr>
                <w:rFonts w:asciiTheme="minorHAnsi" w:hAnsiTheme="minorHAnsi" w:cstheme="minorHAnsi"/>
              </w:rPr>
              <w:t>Data Analyst for study on improvement of intergovernmental fiscal relations in Mongolia</w:t>
            </w:r>
          </w:p>
        </w:tc>
      </w:tr>
      <w:tr w:rsidR="006374C2" w14:paraId="57F1FB26" w14:textId="77777777" w:rsidTr="006374C2">
        <w:trPr>
          <w:trHeight w:val="58"/>
        </w:trPr>
        <w:tc>
          <w:tcPr>
            <w:tcW w:w="2250" w:type="dxa"/>
            <w:tcBorders>
              <w:top w:val="single" w:sz="4" w:space="0" w:color="auto"/>
              <w:left w:val="single" w:sz="4" w:space="0" w:color="auto"/>
              <w:bottom w:val="single" w:sz="4" w:space="0" w:color="auto"/>
              <w:right w:val="single" w:sz="4" w:space="0" w:color="auto"/>
            </w:tcBorders>
            <w:hideMark/>
          </w:tcPr>
          <w:p w14:paraId="7D672165" w14:textId="77777777" w:rsidR="006374C2" w:rsidRPr="006374C2" w:rsidRDefault="006374C2">
            <w:pPr>
              <w:jc w:val="both"/>
              <w:rPr>
                <w:rFonts w:asciiTheme="minorHAnsi" w:hAnsiTheme="minorHAnsi" w:cstheme="minorHAnsi"/>
                <w:b/>
                <w:bCs/>
              </w:rPr>
            </w:pPr>
            <w:r w:rsidRPr="006374C2">
              <w:rPr>
                <w:rFonts w:asciiTheme="minorHAnsi" w:hAnsiTheme="minorHAnsi" w:cstheme="minorHAnsi"/>
                <w:b/>
                <w:bCs/>
              </w:rPr>
              <w:t>Project:</w:t>
            </w:r>
          </w:p>
        </w:tc>
        <w:tc>
          <w:tcPr>
            <w:tcW w:w="7461" w:type="dxa"/>
            <w:tcBorders>
              <w:top w:val="single" w:sz="4" w:space="0" w:color="auto"/>
              <w:left w:val="single" w:sz="4" w:space="0" w:color="auto"/>
              <w:bottom w:val="single" w:sz="4" w:space="0" w:color="auto"/>
              <w:right w:val="single" w:sz="4" w:space="0" w:color="auto"/>
            </w:tcBorders>
            <w:hideMark/>
          </w:tcPr>
          <w:p w14:paraId="7879139A" w14:textId="77777777" w:rsidR="006374C2" w:rsidRDefault="006374C2">
            <w:pPr>
              <w:jc w:val="both"/>
              <w:rPr>
                <w:rFonts w:asciiTheme="minorHAnsi" w:hAnsiTheme="minorHAnsi" w:cstheme="minorHAnsi"/>
              </w:rPr>
            </w:pPr>
            <w:r>
              <w:rPr>
                <w:rFonts w:asciiTheme="minorHAnsi" w:hAnsiTheme="minorHAnsi" w:cstheme="minorHAnsi"/>
              </w:rPr>
              <w:t>“Strengthening Representative Bodies in Mongolia” project</w:t>
            </w:r>
          </w:p>
        </w:tc>
      </w:tr>
      <w:tr w:rsidR="006374C2" w14:paraId="5400B2AA" w14:textId="77777777" w:rsidTr="006374C2">
        <w:tc>
          <w:tcPr>
            <w:tcW w:w="2250" w:type="dxa"/>
            <w:tcBorders>
              <w:top w:val="single" w:sz="4" w:space="0" w:color="auto"/>
              <w:left w:val="single" w:sz="4" w:space="0" w:color="auto"/>
              <w:bottom w:val="single" w:sz="4" w:space="0" w:color="auto"/>
              <w:right w:val="single" w:sz="4" w:space="0" w:color="auto"/>
            </w:tcBorders>
            <w:hideMark/>
          </w:tcPr>
          <w:p w14:paraId="793CB28C" w14:textId="77777777" w:rsidR="006374C2" w:rsidRPr="006374C2" w:rsidRDefault="006374C2">
            <w:pPr>
              <w:jc w:val="both"/>
              <w:rPr>
                <w:rFonts w:asciiTheme="minorHAnsi" w:hAnsiTheme="minorHAnsi" w:cstheme="minorHAnsi"/>
                <w:b/>
                <w:bCs/>
              </w:rPr>
            </w:pPr>
            <w:r w:rsidRPr="006374C2">
              <w:rPr>
                <w:rFonts w:asciiTheme="minorHAnsi" w:hAnsiTheme="minorHAnsi" w:cstheme="minorHAnsi"/>
                <w:b/>
                <w:bCs/>
              </w:rPr>
              <w:t>Contract Type:</w:t>
            </w:r>
          </w:p>
        </w:tc>
        <w:tc>
          <w:tcPr>
            <w:tcW w:w="7461" w:type="dxa"/>
            <w:tcBorders>
              <w:top w:val="single" w:sz="4" w:space="0" w:color="auto"/>
              <w:left w:val="single" w:sz="4" w:space="0" w:color="auto"/>
              <w:bottom w:val="single" w:sz="4" w:space="0" w:color="auto"/>
              <w:right w:val="single" w:sz="4" w:space="0" w:color="auto"/>
            </w:tcBorders>
          </w:tcPr>
          <w:p w14:paraId="289AAB95" w14:textId="77777777" w:rsidR="006374C2" w:rsidRDefault="006374C2">
            <w:pPr>
              <w:jc w:val="both"/>
              <w:rPr>
                <w:rFonts w:asciiTheme="minorHAnsi" w:hAnsiTheme="minorHAnsi" w:cstheme="minorHAnsi"/>
              </w:rPr>
            </w:pPr>
            <w:r>
              <w:rPr>
                <w:rFonts w:asciiTheme="minorHAnsi" w:hAnsiTheme="minorHAnsi" w:cstheme="minorHAnsi"/>
              </w:rPr>
              <w:t>Individual Contract (40 working days)</w:t>
            </w:r>
          </w:p>
          <w:p w14:paraId="50B53D62" w14:textId="77777777" w:rsidR="006374C2" w:rsidRDefault="006374C2">
            <w:pPr>
              <w:jc w:val="both"/>
              <w:rPr>
                <w:rFonts w:asciiTheme="minorHAnsi" w:hAnsiTheme="minorHAnsi" w:cstheme="minorHAnsi"/>
              </w:rPr>
            </w:pPr>
          </w:p>
        </w:tc>
      </w:tr>
      <w:tr w:rsidR="006374C2" w14:paraId="6EA0F06A" w14:textId="77777777" w:rsidTr="006374C2">
        <w:trPr>
          <w:trHeight w:val="58"/>
        </w:trPr>
        <w:tc>
          <w:tcPr>
            <w:tcW w:w="2250" w:type="dxa"/>
            <w:tcBorders>
              <w:top w:val="single" w:sz="4" w:space="0" w:color="auto"/>
              <w:left w:val="single" w:sz="4" w:space="0" w:color="auto"/>
              <w:bottom w:val="single" w:sz="4" w:space="0" w:color="auto"/>
              <w:right w:val="single" w:sz="4" w:space="0" w:color="auto"/>
            </w:tcBorders>
            <w:hideMark/>
          </w:tcPr>
          <w:p w14:paraId="39D30A56" w14:textId="77777777" w:rsidR="006374C2" w:rsidRPr="006374C2" w:rsidRDefault="006374C2">
            <w:pPr>
              <w:jc w:val="both"/>
              <w:rPr>
                <w:rFonts w:asciiTheme="minorHAnsi" w:hAnsiTheme="minorHAnsi" w:cstheme="minorHAnsi"/>
                <w:b/>
                <w:bCs/>
              </w:rPr>
            </w:pPr>
            <w:r w:rsidRPr="006374C2">
              <w:rPr>
                <w:rFonts w:asciiTheme="minorHAnsi" w:hAnsiTheme="minorHAnsi" w:cstheme="minorHAnsi"/>
                <w:b/>
                <w:bCs/>
              </w:rPr>
              <w:t>Contract Duration:</w:t>
            </w:r>
          </w:p>
        </w:tc>
        <w:tc>
          <w:tcPr>
            <w:tcW w:w="7461" w:type="dxa"/>
            <w:tcBorders>
              <w:top w:val="single" w:sz="4" w:space="0" w:color="auto"/>
              <w:left w:val="single" w:sz="4" w:space="0" w:color="auto"/>
              <w:bottom w:val="single" w:sz="4" w:space="0" w:color="auto"/>
              <w:right w:val="single" w:sz="4" w:space="0" w:color="auto"/>
            </w:tcBorders>
            <w:hideMark/>
          </w:tcPr>
          <w:p w14:paraId="70405244" w14:textId="14A83D7B" w:rsidR="006374C2" w:rsidRDefault="006374C2">
            <w:pPr>
              <w:jc w:val="both"/>
              <w:rPr>
                <w:rFonts w:asciiTheme="minorHAnsi" w:hAnsiTheme="minorHAnsi" w:cstheme="minorHAnsi"/>
              </w:rPr>
            </w:pPr>
            <w:r>
              <w:rPr>
                <w:rFonts w:asciiTheme="minorHAnsi" w:hAnsiTheme="minorHAnsi" w:cstheme="minorHAnsi"/>
              </w:rPr>
              <w:t>September 1</w:t>
            </w:r>
            <w:r w:rsidR="005D0895">
              <w:rPr>
                <w:rFonts w:asciiTheme="minorHAnsi" w:hAnsiTheme="minorHAnsi" w:cstheme="minorHAnsi"/>
              </w:rPr>
              <w:t>5</w:t>
            </w:r>
            <w:r>
              <w:rPr>
                <w:rFonts w:asciiTheme="minorHAnsi" w:hAnsiTheme="minorHAnsi" w:cstheme="minorHAnsi"/>
              </w:rPr>
              <w:t xml:space="preserve"> – December 30, 2020</w:t>
            </w:r>
          </w:p>
        </w:tc>
      </w:tr>
    </w:tbl>
    <w:p w14:paraId="3CC9585D" w14:textId="77777777" w:rsidR="00965B7E" w:rsidRPr="008125C2" w:rsidRDefault="00965B7E" w:rsidP="0007160E">
      <w:pPr>
        <w:pStyle w:val="Heading5"/>
      </w:pPr>
    </w:p>
    <w:p w14:paraId="134FC825" w14:textId="77777777" w:rsidR="00965B7E" w:rsidRPr="008125C2" w:rsidRDefault="00965B7E" w:rsidP="008125C2">
      <w:pPr>
        <w:pStyle w:val="NoSpacing"/>
        <w:jc w:val="both"/>
        <w:rPr>
          <w:rFonts w:asciiTheme="minorHAnsi" w:hAnsiTheme="minorHAnsi" w:cstheme="minorHAnsi"/>
          <w:b/>
          <w:sz w:val="24"/>
          <w:szCs w:val="24"/>
          <w:lang w:val="en-US"/>
        </w:rPr>
      </w:pPr>
      <w:r w:rsidRPr="008125C2">
        <w:rPr>
          <w:rFonts w:asciiTheme="minorHAnsi" w:hAnsiTheme="minorHAnsi" w:cstheme="minorHAnsi"/>
          <w:b/>
          <w:sz w:val="24"/>
          <w:szCs w:val="24"/>
          <w:lang w:val="en-US"/>
        </w:rPr>
        <w:t>Background</w:t>
      </w:r>
    </w:p>
    <w:p w14:paraId="76BDFD8B" w14:textId="77777777" w:rsidR="00965B7E" w:rsidRPr="008125C2" w:rsidRDefault="00965B7E" w:rsidP="008125C2">
      <w:pPr>
        <w:pStyle w:val="NoSpacing"/>
        <w:jc w:val="both"/>
        <w:rPr>
          <w:rFonts w:asciiTheme="minorHAnsi" w:hAnsiTheme="minorHAnsi" w:cstheme="minorHAnsi"/>
          <w:b/>
          <w:sz w:val="24"/>
          <w:szCs w:val="24"/>
          <w:u w:val="single"/>
          <w:lang w:val="en-US"/>
        </w:rPr>
      </w:pPr>
    </w:p>
    <w:p w14:paraId="71B4AFFC" w14:textId="77777777" w:rsidR="00965B7E" w:rsidRPr="008125C2" w:rsidRDefault="00965B7E" w:rsidP="008125C2">
      <w:pPr>
        <w:pStyle w:val="CommentText"/>
        <w:jc w:val="both"/>
        <w:rPr>
          <w:rFonts w:asciiTheme="minorHAnsi" w:hAnsiTheme="minorHAnsi" w:cstheme="minorHAnsi"/>
          <w:sz w:val="24"/>
          <w:szCs w:val="24"/>
          <w:lang w:val="en-US" w:eastAsia="ko-KR"/>
        </w:rPr>
      </w:pPr>
      <w:r w:rsidRPr="008125C2">
        <w:rPr>
          <w:rFonts w:asciiTheme="minorHAnsi" w:hAnsiTheme="minorHAnsi" w:cstheme="minorHAnsi"/>
          <w:sz w:val="24"/>
          <w:szCs w:val="24"/>
          <w:lang w:val="en-US" w:eastAsia="ko-KR"/>
        </w:rPr>
        <w:t xml:space="preserve">The Constitution of Mongolia was revised the second time in history on November 14, 2020, leading to amendments to relevant legislative acts. The revised Development Policy, Planning and Management Law of Mongolia approved in May 2020 serves as a legal basis for policy coordination and accountability for formulation and implementation of long-, medium- and short-term national and local development policies and programs in Mongolia. Vision – 2050 as a long-term national development policy was newly adopted by the Parliament of Mongolia in May 2020. The Law on Administrative and Territorial Units is being revised to clearly define roles and mandate of the local representative bodies and governments and assign their functions to further deepening the decentralization in Mongolia. </w:t>
      </w:r>
    </w:p>
    <w:p w14:paraId="3BD0455E" w14:textId="77777777" w:rsidR="00965B7E" w:rsidRPr="008125C2" w:rsidRDefault="00965B7E" w:rsidP="008125C2">
      <w:pPr>
        <w:pStyle w:val="CommentText"/>
        <w:jc w:val="both"/>
        <w:rPr>
          <w:rFonts w:asciiTheme="minorHAnsi" w:hAnsiTheme="minorHAnsi" w:cstheme="minorHAnsi"/>
          <w:sz w:val="24"/>
          <w:szCs w:val="24"/>
          <w:lang w:val="en-US" w:eastAsia="ko-KR"/>
        </w:rPr>
      </w:pPr>
    </w:p>
    <w:p w14:paraId="4001F380" w14:textId="77777777" w:rsidR="00965B7E" w:rsidRPr="008125C2" w:rsidRDefault="00965B7E" w:rsidP="008125C2">
      <w:pPr>
        <w:pStyle w:val="CommentText"/>
        <w:jc w:val="both"/>
        <w:rPr>
          <w:rFonts w:asciiTheme="minorHAnsi" w:hAnsiTheme="minorHAnsi" w:cstheme="minorHAnsi"/>
          <w:sz w:val="24"/>
          <w:szCs w:val="24"/>
          <w:lang w:val="en-US" w:eastAsia="ko-KR"/>
        </w:rPr>
      </w:pPr>
      <w:r w:rsidRPr="008125C2">
        <w:rPr>
          <w:rFonts w:asciiTheme="minorHAnsi" w:hAnsiTheme="minorHAnsi" w:cstheme="minorHAnsi"/>
          <w:sz w:val="24"/>
          <w:szCs w:val="24"/>
          <w:lang w:val="en-US" w:eastAsia="ko-KR"/>
        </w:rPr>
        <w:t xml:space="preserve">Decentralization policy of the Government adopted in 2016 has put forward important objectives, including delegating functions for delivery of common public services to middle and lower administrative units, implementing flexible tax and public investment policies to improve economic independence of local governments, strengthening the system of Local Development Fund, and allocating budgetary resources to central and local governments to fulfill the functions assigned to them. The Government has conducted functional review of ministries and local governments to redefine and reassign functions of central and local governments to further deepening the </w:t>
      </w:r>
      <w:proofErr w:type="spellStart"/>
      <w:r w:rsidRPr="008125C2">
        <w:rPr>
          <w:rFonts w:asciiTheme="minorHAnsi" w:hAnsiTheme="minorHAnsi" w:cstheme="minorHAnsi"/>
          <w:sz w:val="24"/>
          <w:szCs w:val="24"/>
          <w:lang w:val="en-US" w:eastAsia="ko-KR"/>
        </w:rPr>
        <w:t>deconcentration</w:t>
      </w:r>
      <w:proofErr w:type="spellEnd"/>
      <w:r w:rsidRPr="008125C2">
        <w:rPr>
          <w:rFonts w:asciiTheme="minorHAnsi" w:hAnsiTheme="minorHAnsi" w:cstheme="minorHAnsi"/>
          <w:sz w:val="24"/>
          <w:szCs w:val="24"/>
          <w:lang w:val="en-US" w:eastAsia="ko-KR"/>
        </w:rPr>
        <w:t xml:space="preserve">. </w:t>
      </w:r>
    </w:p>
    <w:p w14:paraId="25E752DD" w14:textId="77777777" w:rsidR="00965B7E" w:rsidRPr="008125C2" w:rsidRDefault="00965B7E" w:rsidP="008125C2">
      <w:pPr>
        <w:pStyle w:val="CommentText"/>
        <w:jc w:val="both"/>
        <w:rPr>
          <w:rFonts w:asciiTheme="minorHAnsi" w:hAnsiTheme="minorHAnsi" w:cstheme="minorHAnsi"/>
          <w:sz w:val="24"/>
          <w:szCs w:val="24"/>
          <w:lang w:val="en-US" w:eastAsia="ko-KR"/>
        </w:rPr>
      </w:pPr>
    </w:p>
    <w:p w14:paraId="3662A833" w14:textId="77777777" w:rsidR="00965B7E" w:rsidRPr="008125C2" w:rsidRDefault="00965B7E" w:rsidP="008125C2">
      <w:pPr>
        <w:pStyle w:val="CommentText"/>
        <w:jc w:val="both"/>
        <w:rPr>
          <w:rFonts w:asciiTheme="minorHAnsi" w:hAnsiTheme="minorHAnsi" w:cstheme="minorHAnsi"/>
          <w:sz w:val="24"/>
          <w:szCs w:val="24"/>
          <w:lang w:val="en-US" w:eastAsia="ko-KR"/>
        </w:rPr>
      </w:pPr>
      <w:r w:rsidRPr="008125C2">
        <w:rPr>
          <w:rFonts w:asciiTheme="minorHAnsi" w:hAnsiTheme="minorHAnsi" w:cstheme="minorHAnsi"/>
          <w:sz w:val="24"/>
          <w:szCs w:val="24"/>
          <w:lang w:val="en-US" w:eastAsia="ko-KR"/>
        </w:rPr>
        <w:t xml:space="preserve">Local development planning and budgeting processes are important </w:t>
      </w:r>
      <w:r w:rsidRPr="008125C2">
        <w:rPr>
          <w:rFonts w:asciiTheme="minorHAnsi" w:hAnsiTheme="minorHAnsi" w:cstheme="minorHAnsi"/>
          <w:sz w:val="24"/>
          <w:szCs w:val="24"/>
          <w:lang w:val="en-US"/>
        </w:rPr>
        <w:t>as their active involvement of local governments is necessary to achieve 65 percent of the SDGs</w:t>
      </w:r>
      <w:r w:rsidRPr="008125C2">
        <w:rPr>
          <w:rFonts w:asciiTheme="minorHAnsi" w:hAnsiTheme="minorHAnsi" w:cstheme="minorHAnsi"/>
          <w:sz w:val="24"/>
          <w:szCs w:val="24"/>
          <w:lang w:val="en-US" w:eastAsia="ko-KR"/>
        </w:rPr>
        <w:t xml:space="preserve">. The current initiatives in this context include program-based or SDG-informed budgeting pilot in health, environment and education sectors supported by UNDP/ADB and analysis on natural resource use fee and expenditure for environmental conservation and restoration activities in selected two </w:t>
      </w:r>
      <w:proofErr w:type="spellStart"/>
      <w:r w:rsidRPr="008125C2">
        <w:rPr>
          <w:rFonts w:asciiTheme="minorHAnsi" w:hAnsiTheme="minorHAnsi" w:cstheme="minorHAnsi"/>
          <w:sz w:val="24"/>
          <w:szCs w:val="24"/>
          <w:lang w:val="en-US" w:eastAsia="ko-KR"/>
        </w:rPr>
        <w:t>aimags</w:t>
      </w:r>
      <w:proofErr w:type="spellEnd"/>
      <w:r w:rsidRPr="008125C2">
        <w:rPr>
          <w:rFonts w:asciiTheme="minorHAnsi" w:hAnsiTheme="minorHAnsi" w:cstheme="minorHAnsi"/>
          <w:sz w:val="24"/>
          <w:szCs w:val="24"/>
          <w:lang w:val="en-US" w:eastAsia="ko-KR"/>
        </w:rPr>
        <w:t xml:space="preserve"> (</w:t>
      </w:r>
      <w:proofErr w:type="spellStart"/>
      <w:r w:rsidRPr="008125C2">
        <w:rPr>
          <w:rFonts w:asciiTheme="minorHAnsi" w:hAnsiTheme="minorHAnsi" w:cstheme="minorHAnsi"/>
          <w:sz w:val="24"/>
          <w:szCs w:val="24"/>
          <w:lang w:val="en-US" w:eastAsia="ko-KR"/>
        </w:rPr>
        <w:t>Biofin</w:t>
      </w:r>
      <w:proofErr w:type="spellEnd"/>
      <w:r w:rsidRPr="008125C2">
        <w:rPr>
          <w:rFonts w:asciiTheme="minorHAnsi" w:hAnsiTheme="minorHAnsi" w:cstheme="minorHAnsi"/>
          <w:sz w:val="24"/>
          <w:szCs w:val="24"/>
          <w:lang w:val="en-US" w:eastAsia="ko-KR"/>
        </w:rPr>
        <w:t xml:space="preserve"> project, 2018). The Government of Mongolia has taken </w:t>
      </w:r>
      <w:r w:rsidRPr="008125C2">
        <w:rPr>
          <w:rFonts w:asciiTheme="minorHAnsi" w:hAnsiTheme="minorHAnsi" w:cstheme="minorHAnsi"/>
          <w:color w:val="4C4C49"/>
          <w:sz w:val="24"/>
          <w:szCs w:val="24"/>
          <w:shd w:val="clear" w:color="auto" w:fill="FFFFFF"/>
          <w:lang w:val="en-US"/>
        </w:rPr>
        <w:t xml:space="preserve">a series of </w:t>
      </w:r>
      <w:r w:rsidRPr="008125C2">
        <w:rPr>
          <w:rFonts w:asciiTheme="minorHAnsi" w:hAnsiTheme="minorHAnsi" w:cstheme="minorHAnsi"/>
          <w:color w:val="4C4C49"/>
          <w:sz w:val="24"/>
          <w:szCs w:val="24"/>
          <w:shd w:val="clear" w:color="auto" w:fill="FFFFFF"/>
          <w:lang w:val="en-US"/>
        </w:rPr>
        <w:lastRenderedPageBreak/>
        <w:t>initiatives toward fiscal decentralization and increased public participation in the country’s budget priorities and decision-making, including re</w:t>
      </w:r>
      <w:r w:rsidRPr="008125C2">
        <w:rPr>
          <w:rFonts w:asciiTheme="minorHAnsi" w:hAnsiTheme="minorHAnsi" w:cstheme="minorHAnsi"/>
          <w:sz w:val="24"/>
          <w:szCs w:val="24"/>
          <w:lang w:val="en-US" w:eastAsia="ko-KR"/>
        </w:rPr>
        <w:t xml:space="preserve">assignment of more shares of certain taxes to strengthen the revenue source of the local development fund and transfer of central governments assets to local governments.  </w:t>
      </w:r>
    </w:p>
    <w:p w14:paraId="01DB840C" w14:textId="77777777" w:rsidR="00965B7E" w:rsidRPr="008125C2" w:rsidRDefault="00965B7E" w:rsidP="008125C2">
      <w:pPr>
        <w:pStyle w:val="CommentText"/>
        <w:jc w:val="both"/>
        <w:rPr>
          <w:rFonts w:asciiTheme="minorHAnsi" w:hAnsiTheme="minorHAnsi" w:cstheme="minorHAnsi"/>
          <w:sz w:val="24"/>
          <w:szCs w:val="24"/>
          <w:lang w:val="en-US" w:eastAsia="ko-KR"/>
        </w:rPr>
      </w:pPr>
    </w:p>
    <w:p w14:paraId="5D6579D4" w14:textId="77777777" w:rsidR="00965B7E" w:rsidRPr="00EB031C" w:rsidRDefault="00965B7E" w:rsidP="008125C2">
      <w:pPr>
        <w:pStyle w:val="CommentText"/>
        <w:jc w:val="both"/>
        <w:rPr>
          <w:rFonts w:asciiTheme="minorHAnsi" w:hAnsiTheme="minorHAnsi" w:cstheme="minorHAnsi"/>
          <w:b/>
          <w:bCs/>
          <w:sz w:val="24"/>
          <w:szCs w:val="24"/>
          <w:u w:val="single"/>
          <w:lang w:val="en-US" w:eastAsia="ko-KR"/>
        </w:rPr>
      </w:pPr>
      <w:r w:rsidRPr="00EB031C">
        <w:rPr>
          <w:rFonts w:asciiTheme="minorHAnsi" w:hAnsiTheme="minorHAnsi" w:cstheme="minorHAnsi"/>
          <w:b/>
          <w:bCs/>
          <w:sz w:val="24"/>
          <w:szCs w:val="24"/>
          <w:u w:val="single"/>
          <w:lang w:val="en-US" w:eastAsia="ko-KR"/>
        </w:rPr>
        <w:t>Objective</w:t>
      </w:r>
    </w:p>
    <w:p w14:paraId="18FFA013" w14:textId="77777777" w:rsidR="00965B7E" w:rsidRPr="008125C2" w:rsidRDefault="00965B7E" w:rsidP="008125C2">
      <w:pPr>
        <w:pStyle w:val="CommentText"/>
        <w:jc w:val="both"/>
        <w:rPr>
          <w:rFonts w:asciiTheme="minorHAnsi" w:hAnsiTheme="minorHAnsi" w:cstheme="minorHAnsi"/>
          <w:sz w:val="24"/>
          <w:szCs w:val="24"/>
          <w:lang w:val="en-US" w:eastAsia="ko-KR"/>
        </w:rPr>
      </w:pPr>
    </w:p>
    <w:p w14:paraId="21ACAC28" w14:textId="77777777" w:rsidR="00965B7E" w:rsidRPr="008125C2" w:rsidRDefault="00965B7E" w:rsidP="008125C2">
      <w:pPr>
        <w:widowControl/>
        <w:overflowPunct/>
        <w:autoSpaceDE w:val="0"/>
        <w:autoSpaceDN w:val="0"/>
        <w:jc w:val="both"/>
        <w:rPr>
          <w:rFonts w:asciiTheme="minorHAnsi" w:eastAsia="Calibri" w:hAnsiTheme="minorHAnsi" w:cstheme="minorHAnsi"/>
          <w:kern w:val="0"/>
        </w:rPr>
      </w:pPr>
      <w:r w:rsidRPr="008125C2">
        <w:rPr>
          <w:rFonts w:asciiTheme="minorHAnsi" w:hAnsiTheme="minorHAnsi" w:cstheme="minorHAnsi"/>
          <w:lang w:eastAsia="ko-KR"/>
        </w:rPr>
        <w:t xml:space="preserve">The objective of the assignment is to conduct a full study </w:t>
      </w:r>
      <w:r w:rsidRPr="008125C2">
        <w:rPr>
          <w:rFonts w:asciiTheme="minorHAnsi" w:eastAsia="Calibri" w:hAnsiTheme="minorHAnsi" w:cstheme="minorHAnsi"/>
          <w:kern w:val="0"/>
        </w:rPr>
        <w:t xml:space="preserve">for further developing and strengthening intergovernmental fiscal relations and improving the legal and institutional framework to respond to the challenges identified and encountered in the ongoing decentralization reforms. </w:t>
      </w:r>
      <w:r w:rsidRPr="008125C2">
        <w:rPr>
          <w:rFonts w:asciiTheme="minorHAnsi" w:hAnsiTheme="minorHAnsi" w:cstheme="minorHAnsi"/>
          <w:lang w:eastAsia="ko-KR"/>
        </w:rPr>
        <w:t xml:space="preserve"> </w:t>
      </w:r>
    </w:p>
    <w:p w14:paraId="7855374C" w14:textId="77777777" w:rsidR="00965B7E" w:rsidRPr="008125C2" w:rsidRDefault="00965B7E" w:rsidP="008125C2">
      <w:pPr>
        <w:pStyle w:val="CommentText"/>
        <w:jc w:val="both"/>
        <w:rPr>
          <w:rFonts w:asciiTheme="minorHAnsi" w:hAnsiTheme="minorHAnsi" w:cstheme="minorHAnsi"/>
          <w:sz w:val="24"/>
          <w:szCs w:val="24"/>
          <w:lang w:val="en-US" w:eastAsia="ko-KR"/>
        </w:rPr>
      </w:pPr>
    </w:p>
    <w:p w14:paraId="7837445C" w14:textId="77777777" w:rsidR="00965B7E" w:rsidRPr="008125C2" w:rsidRDefault="00965B7E" w:rsidP="008125C2">
      <w:pPr>
        <w:widowControl/>
        <w:overflowPunct/>
        <w:autoSpaceDE w:val="0"/>
        <w:autoSpaceDN w:val="0"/>
        <w:jc w:val="both"/>
        <w:rPr>
          <w:rFonts w:asciiTheme="minorHAnsi" w:eastAsia="Calibri" w:hAnsiTheme="minorHAnsi" w:cstheme="minorHAnsi"/>
          <w:kern w:val="0"/>
        </w:rPr>
      </w:pPr>
      <w:r w:rsidRPr="008125C2">
        <w:rPr>
          <w:rFonts w:asciiTheme="minorHAnsi" w:hAnsiTheme="minorHAnsi" w:cstheme="minorHAnsi"/>
          <w:lang w:eastAsia="ko-KR"/>
        </w:rPr>
        <w:t xml:space="preserve">The proposed study will specifically analyze the current intergovernmental fiscal relations and propose a set of recommendations and measures </w:t>
      </w:r>
      <w:r w:rsidRPr="008125C2">
        <w:rPr>
          <w:rFonts w:asciiTheme="minorHAnsi" w:eastAsia="Calibri" w:hAnsiTheme="minorHAnsi" w:cstheme="minorHAnsi"/>
          <w:kern w:val="0"/>
        </w:rPr>
        <w:t>to: (</w:t>
      </w:r>
      <w:proofErr w:type="spellStart"/>
      <w:r w:rsidRPr="008125C2">
        <w:rPr>
          <w:rFonts w:asciiTheme="minorHAnsi" w:eastAsia="Calibri" w:hAnsiTheme="minorHAnsi" w:cstheme="minorHAnsi"/>
          <w:kern w:val="0"/>
        </w:rPr>
        <w:t>i</w:t>
      </w:r>
      <w:proofErr w:type="spellEnd"/>
      <w:r w:rsidRPr="008125C2">
        <w:rPr>
          <w:rFonts w:asciiTheme="minorHAnsi" w:eastAsia="Calibri" w:hAnsiTheme="minorHAnsi" w:cstheme="minorHAnsi"/>
          <w:kern w:val="0"/>
        </w:rPr>
        <w:t xml:space="preserve">) </w:t>
      </w:r>
      <w:r w:rsidRPr="00390D36">
        <w:rPr>
          <w:rFonts w:asciiTheme="minorHAnsi" w:eastAsia="Calibri" w:hAnsiTheme="minorHAnsi" w:cstheme="minorHAnsi"/>
          <w:kern w:val="0"/>
        </w:rPr>
        <w:t xml:space="preserve">maintain aggregate </w:t>
      </w:r>
      <w:proofErr w:type="spellStart"/>
      <w:r w:rsidRPr="00390D36">
        <w:rPr>
          <w:rFonts w:asciiTheme="minorHAnsi" w:eastAsia="Calibri" w:hAnsiTheme="minorHAnsi" w:cstheme="minorHAnsi"/>
          <w:kern w:val="0"/>
        </w:rPr>
        <w:t>macrofiscal</w:t>
      </w:r>
      <w:proofErr w:type="spellEnd"/>
      <w:r w:rsidRPr="00390D36">
        <w:rPr>
          <w:rFonts w:asciiTheme="minorHAnsi" w:eastAsia="Calibri" w:hAnsiTheme="minorHAnsi" w:cstheme="minorHAnsi"/>
          <w:kern w:val="0"/>
        </w:rPr>
        <w:t xml:space="preserve"> control in a devolved environment;</w:t>
      </w:r>
      <w:r w:rsidRPr="008125C2">
        <w:rPr>
          <w:rFonts w:asciiTheme="minorHAnsi" w:eastAsia="Calibri" w:hAnsiTheme="minorHAnsi" w:cstheme="minorHAnsi"/>
          <w:kern w:val="0"/>
        </w:rPr>
        <w:t xml:space="preserve"> (ii) ensure fiscal accountability and transparency; (iii) design and manage appropriate expenditure assignments at the subnational level with particular emphasis on the responsibilities that are shared between national ministries and subnational governments; (iv) ensure effective delivery of services in the areas assigned to local governments; (v) ensure adequate subnational revenues to fund expenditure tasks with equity and efficiency; (vi) provide incentives for local officials to develop their own taxes and fees; (vii) retain effective Ministry of Finance and external audit oversight of public financial management processes at the local level, and specifically ensure adequate control of expenditures and /borrowing at the subnational level; (viii) organize timely and effective fiscal reporting; and (ix) identify institutional capacity gaps and propose a strategy to address them.</w:t>
      </w:r>
    </w:p>
    <w:p w14:paraId="7B467108" w14:textId="77777777" w:rsidR="00965B7E" w:rsidRPr="008125C2" w:rsidRDefault="00965B7E" w:rsidP="008125C2">
      <w:pPr>
        <w:pStyle w:val="CommentText"/>
        <w:jc w:val="both"/>
        <w:rPr>
          <w:rFonts w:asciiTheme="minorHAnsi" w:hAnsiTheme="minorHAnsi" w:cstheme="minorHAnsi"/>
          <w:sz w:val="24"/>
          <w:szCs w:val="24"/>
          <w:lang w:val="en-US" w:eastAsia="ko-KR"/>
        </w:rPr>
      </w:pPr>
    </w:p>
    <w:p w14:paraId="586B4A99" w14:textId="77777777" w:rsidR="00965B7E" w:rsidRPr="008125C2" w:rsidRDefault="00965B7E" w:rsidP="008125C2">
      <w:pPr>
        <w:pStyle w:val="CommentText"/>
        <w:jc w:val="both"/>
        <w:rPr>
          <w:rFonts w:asciiTheme="minorHAnsi" w:hAnsiTheme="minorHAnsi" w:cstheme="minorHAnsi"/>
          <w:sz w:val="24"/>
          <w:szCs w:val="24"/>
          <w:lang w:val="en-US" w:eastAsia="ko-KR"/>
        </w:rPr>
      </w:pPr>
    </w:p>
    <w:p w14:paraId="2719B1D1" w14:textId="77777777" w:rsidR="00965B7E" w:rsidRPr="0007160E" w:rsidRDefault="00965B7E" w:rsidP="0007160E">
      <w:pPr>
        <w:pStyle w:val="Heading5"/>
      </w:pPr>
      <w:r w:rsidRPr="0007160E">
        <w:t>Scope of work</w:t>
      </w:r>
    </w:p>
    <w:p w14:paraId="1FC7576D" w14:textId="77777777" w:rsidR="00965B7E" w:rsidRPr="008125C2" w:rsidRDefault="00965B7E" w:rsidP="008125C2">
      <w:pPr>
        <w:widowControl/>
        <w:overflowPunct/>
        <w:autoSpaceDE w:val="0"/>
        <w:autoSpaceDN w:val="0"/>
        <w:jc w:val="both"/>
        <w:rPr>
          <w:rFonts w:asciiTheme="minorHAnsi" w:eastAsia="Calibri" w:hAnsiTheme="minorHAnsi" w:cstheme="minorHAnsi"/>
          <w:kern w:val="0"/>
        </w:rPr>
      </w:pPr>
    </w:p>
    <w:p w14:paraId="3D71A26D" w14:textId="77777777" w:rsidR="00965B7E" w:rsidRPr="008125C2" w:rsidRDefault="00965B7E" w:rsidP="008125C2">
      <w:pPr>
        <w:widowControl/>
        <w:overflowPunct/>
        <w:autoSpaceDE w:val="0"/>
        <w:autoSpaceDN w:val="0"/>
        <w:jc w:val="both"/>
        <w:rPr>
          <w:rFonts w:asciiTheme="minorHAnsi" w:hAnsiTheme="minorHAnsi" w:cstheme="minorHAnsi"/>
          <w:lang w:eastAsia="x-none"/>
        </w:rPr>
      </w:pPr>
      <w:r w:rsidRPr="008125C2">
        <w:rPr>
          <w:rFonts w:asciiTheme="minorHAnsi" w:eastAsia="Calibri" w:hAnsiTheme="minorHAnsi" w:cstheme="minorHAnsi"/>
          <w:kern w:val="0"/>
        </w:rPr>
        <w:t xml:space="preserve">The contractor </w:t>
      </w:r>
      <w:r w:rsidRPr="008125C2">
        <w:rPr>
          <w:rFonts w:asciiTheme="minorHAnsi" w:hAnsiTheme="minorHAnsi" w:cstheme="minorHAnsi"/>
          <w:lang w:eastAsia="ko-KR"/>
        </w:rPr>
        <w:t>with support from the Consolidation division, Fiscal Policy and Planning Department, and Public Investment Department, Ministry of Finance, and the legal team working on the revision of the Law on Administrative and Territorial Units</w:t>
      </w:r>
      <w:r w:rsidRPr="008125C2">
        <w:rPr>
          <w:rFonts w:asciiTheme="minorHAnsi" w:eastAsia="Calibri" w:hAnsiTheme="minorHAnsi" w:cstheme="minorHAnsi"/>
          <w:kern w:val="0"/>
        </w:rPr>
        <w:t xml:space="preserve"> shall perform the following tasks: </w:t>
      </w:r>
    </w:p>
    <w:p w14:paraId="4B71016B" w14:textId="77777777" w:rsidR="00965B7E" w:rsidRPr="008125C2" w:rsidRDefault="00965B7E" w:rsidP="008125C2">
      <w:pPr>
        <w:jc w:val="both"/>
        <w:rPr>
          <w:rFonts w:asciiTheme="minorHAnsi" w:hAnsiTheme="minorHAnsi" w:cstheme="minorHAnsi"/>
          <w:lang w:eastAsia="x-none"/>
        </w:rPr>
      </w:pPr>
    </w:p>
    <w:p w14:paraId="49504D32" w14:textId="3DD98643" w:rsidR="00965B7E" w:rsidRPr="008125C2" w:rsidRDefault="00965B7E" w:rsidP="00BA51DD">
      <w:pPr>
        <w:numPr>
          <w:ilvl w:val="0"/>
          <w:numId w:val="18"/>
        </w:numPr>
        <w:jc w:val="both"/>
        <w:rPr>
          <w:rFonts w:asciiTheme="minorHAnsi" w:hAnsiTheme="minorHAnsi" w:cstheme="minorHAnsi"/>
          <w:lang w:eastAsia="x-none"/>
        </w:rPr>
      </w:pPr>
      <w:r w:rsidRPr="008125C2">
        <w:rPr>
          <w:rFonts w:asciiTheme="minorHAnsi" w:hAnsiTheme="minorHAnsi" w:cstheme="minorHAnsi"/>
          <w:lang w:eastAsia="x-none"/>
        </w:rPr>
        <w:t xml:space="preserve">Undertake a desk review of the legal framework, public financial management processes and procedures (including but not limited to the Integrated Budget Law, the Fiscal Stability Law, the newly adopted Law on the Development Policy, Planning and Management, the Law on the Administrative and Territorial units as well as its revision, previous studies and international experiences and practices in fiscal decentralization). </w:t>
      </w:r>
      <w:r w:rsidRPr="008125C2">
        <w:rPr>
          <w:rFonts w:asciiTheme="minorHAnsi" w:hAnsiTheme="minorHAnsi" w:cstheme="minorHAnsi"/>
        </w:rPr>
        <w:t xml:space="preserve">Write an inception report defining the scope, detailed methodology and workplan with critical milestones in close consultation with </w:t>
      </w:r>
      <w:r w:rsidR="00666FAF" w:rsidRPr="008125C2">
        <w:rPr>
          <w:rFonts w:asciiTheme="minorHAnsi" w:hAnsiTheme="minorHAnsi" w:cstheme="minorHAnsi"/>
        </w:rPr>
        <w:t xml:space="preserve">the Lead Consultant, </w:t>
      </w:r>
      <w:r w:rsidRPr="008125C2">
        <w:rPr>
          <w:rFonts w:asciiTheme="minorHAnsi" w:hAnsiTheme="minorHAnsi" w:cstheme="minorHAnsi"/>
        </w:rPr>
        <w:t xml:space="preserve">the UNDP and </w:t>
      </w:r>
      <w:proofErr w:type="spellStart"/>
      <w:proofErr w:type="gramStart"/>
      <w:r w:rsidRPr="008125C2">
        <w:rPr>
          <w:rFonts w:asciiTheme="minorHAnsi" w:hAnsiTheme="minorHAnsi" w:cstheme="minorHAnsi"/>
        </w:rPr>
        <w:t>MoF</w:t>
      </w:r>
      <w:proofErr w:type="spellEnd"/>
      <w:r w:rsidRPr="008125C2">
        <w:rPr>
          <w:rFonts w:asciiTheme="minorHAnsi" w:hAnsiTheme="minorHAnsi" w:cstheme="minorHAnsi"/>
        </w:rPr>
        <w:t>;</w:t>
      </w:r>
      <w:proofErr w:type="gramEnd"/>
      <w:r w:rsidRPr="008125C2">
        <w:rPr>
          <w:rFonts w:asciiTheme="minorHAnsi" w:hAnsiTheme="minorHAnsi" w:cstheme="minorHAnsi"/>
        </w:rPr>
        <w:t xml:space="preserve"> </w:t>
      </w:r>
      <w:r w:rsidRPr="008125C2">
        <w:rPr>
          <w:rFonts w:asciiTheme="minorHAnsi" w:hAnsiTheme="minorHAnsi" w:cstheme="minorHAnsi"/>
          <w:lang w:eastAsia="x-none"/>
        </w:rPr>
        <w:t xml:space="preserve"> </w:t>
      </w:r>
    </w:p>
    <w:p w14:paraId="28AE6383" w14:textId="478FB27C" w:rsidR="00965B7E" w:rsidRPr="008125C2" w:rsidRDefault="00965B7E" w:rsidP="00BA51DD">
      <w:pPr>
        <w:ind w:left="720" w:firstLine="58"/>
        <w:jc w:val="both"/>
        <w:rPr>
          <w:rFonts w:asciiTheme="minorHAnsi" w:hAnsiTheme="minorHAnsi" w:cstheme="minorHAnsi"/>
          <w:lang w:eastAsia="x-none"/>
        </w:rPr>
      </w:pPr>
    </w:p>
    <w:p w14:paraId="4F51FAB4" w14:textId="3CD203E2" w:rsidR="00965B7E" w:rsidRDefault="00965B7E" w:rsidP="00BA51DD">
      <w:pPr>
        <w:pStyle w:val="ListParagraph"/>
        <w:numPr>
          <w:ilvl w:val="0"/>
          <w:numId w:val="18"/>
        </w:numPr>
        <w:spacing w:after="0" w:line="240" w:lineRule="auto"/>
        <w:contextualSpacing/>
        <w:jc w:val="both"/>
        <w:rPr>
          <w:rFonts w:eastAsia="Times New Roman" w:cstheme="minorHAnsi"/>
          <w:kern w:val="28"/>
          <w:sz w:val="24"/>
          <w:szCs w:val="24"/>
          <w:lang w:eastAsia="x-none"/>
        </w:rPr>
      </w:pPr>
      <w:r w:rsidRPr="008125C2">
        <w:rPr>
          <w:rFonts w:eastAsia="Times New Roman" w:cstheme="minorHAnsi"/>
          <w:kern w:val="28"/>
          <w:sz w:val="24"/>
          <w:szCs w:val="24"/>
          <w:lang w:eastAsia="x-none"/>
        </w:rPr>
        <w:t>Collect and analyze data on central-local fiscal relations and local government finance:</w:t>
      </w:r>
    </w:p>
    <w:p w14:paraId="756BB9D7" w14:textId="77777777" w:rsidR="00D277C3" w:rsidRPr="00D277C3" w:rsidRDefault="00D277C3" w:rsidP="00D277C3">
      <w:pPr>
        <w:pStyle w:val="ListParagraph"/>
        <w:rPr>
          <w:rFonts w:eastAsia="Times New Roman" w:cstheme="minorHAnsi"/>
          <w:kern w:val="28"/>
          <w:sz w:val="24"/>
          <w:szCs w:val="24"/>
          <w:lang w:eastAsia="x-none"/>
        </w:rPr>
      </w:pPr>
    </w:p>
    <w:p w14:paraId="170BA3A9" w14:textId="77777777" w:rsidR="00965B7E" w:rsidRPr="008125C2" w:rsidRDefault="00965B7E" w:rsidP="00983A2D">
      <w:pPr>
        <w:pStyle w:val="ListParagraph"/>
        <w:numPr>
          <w:ilvl w:val="1"/>
          <w:numId w:val="16"/>
        </w:numPr>
        <w:spacing w:after="0" w:line="240" w:lineRule="auto"/>
        <w:contextualSpacing/>
        <w:jc w:val="both"/>
        <w:rPr>
          <w:rFonts w:eastAsia="Times New Roman" w:cstheme="minorHAnsi"/>
          <w:kern w:val="28"/>
          <w:sz w:val="24"/>
          <w:szCs w:val="24"/>
          <w:lang w:eastAsia="x-none"/>
        </w:rPr>
      </w:pPr>
      <w:r w:rsidRPr="008125C2">
        <w:rPr>
          <w:rFonts w:eastAsia="Times New Roman" w:cstheme="minorHAnsi"/>
          <w:kern w:val="28"/>
          <w:sz w:val="24"/>
          <w:szCs w:val="24"/>
          <w:lang w:eastAsia="x-none"/>
        </w:rPr>
        <w:t xml:space="preserve">Total revenue, by sources of revenues (in </w:t>
      </w:r>
      <w:proofErr w:type="spellStart"/>
      <w:r w:rsidRPr="008125C2">
        <w:rPr>
          <w:rFonts w:eastAsia="Times New Roman" w:cstheme="minorHAnsi"/>
          <w:kern w:val="28"/>
          <w:sz w:val="24"/>
          <w:szCs w:val="24"/>
          <w:lang w:eastAsia="x-none"/>
        </w:rPr>
        <w:t>tugrug</w:t>
      </w:r>
      <w:proofErr w:type="spellEnd"/>
      <w:r w:rsidRPr="008125C2">
        <w:rPr>
          <w:rFonts w:eastAsia="Times New Roman" w:cstheme="minorHAnsi"/>
          <w:kern w:val="28"/>
          <w:sz w:val="24"/>
          <w:szCs w:val="24"/>
          <w:lang w:eastAsia="x-none"/>
        </w:rPr>
        <w:t xml:space="preserve">, %), by </w:t>
      </w:r>
      <w:proofErr w:type="spellStart"/>
      <w:r w:rsidRPr="008125C2">
        <w:rPr>
          <w:rFonts w:eastAsia="Times New Roman" w:cstheme="minorHAnsi"/>
          <w:kern w:val="28"/>
          <w:sz w:val="24"/>
          <w:szCs w:val="24"/>
          <w:lang w:eastAsia="x-none"/>
        </w:rPr>
        <w:t>aimags</w:t>
      </w:r>
      <w:proofErr w:type="spellEnd"/>
      <w:r w:rsidRPr="008125C2">
        <w:rPr>
          <w:rFonts w:eastAsia="Times New Roman" w:cstheme="minorHAnsi"/>
          <w:kern w:val="28"/>
          <w:sz w:val="24"/>
          <w:szCs w:val="24"/>
          <w:lang w:eastAsia="x-none"/>
        </w:rPr>
        <w:t xml:space="preserve">, </w:t>
      </w:r>
      <w:proofErr w:type="spellStart"/>
      <w:r w:rsidRPr="008125C2">
        <w:rPr>
          <w:rFonts w:eastAsia="Times New Roman" w:cstheme="minorHAnsi"/>
          <w:kern w:val="28"/>
          <w:sz w:val="24"/>
          <w:szCs w:val="24"/>
          <w:lang w:eastAsia="x-none"/>
        </w:rPr>
        <w:t>soums</w:t>
      </w:r>
      <w:proofErr w:type="spellEnd"/>
      <w:r w:rsidRPr="008125C2">
        <w:rPr>
          <w:rFonts w:eastAsia="Times New Roman" w:cstheme="minorHAnsi"/>
          <w:kern w:val="28"/>
          <w:sz w:val="24"/>
          <w:szCs w:val="24"/>
          <w:lang w:eastAsia="x-none"/>
        </w:rPr>
        <w:t xml:space="preserve">, capital city and </w:t>
      </w:r>
      <w:proofErr w:type="gramStart"/>
      <w:r w:rsidRPr="008125C2">
        <w:rPr>
          <w:rFonts w:eastAsia="Times New Roman" w:cstheme="minorHAnsi"/>
          <w:kern w:val="28"/>
          <w:sz w:val="24"/>
          <w:szCs w:val="24"/>
          <w:lang w:eastAsia="x-none"/>
        </w:rPr>
        <w:t>districts;</w:t>
      </w:r>
      <w:proofErr w:type="gramEnd"/>
    </w:p>
    <w:p w14:paraId="34923CD3" w14:textId="58D5812B" w:rsidR="00965B7E" w:rsidRDefault="00965B7E" w:rsidP="00983A2D">
      <w:pPr>
        <w:pStyle w:val="ListParagraph"/>
        <w:numPr>
          <w:ilvl w:val="1"/>
          <w:numId w:val="16"/>
        </w:numPr>
        <w:spacing w:after="0" w:line="240" w:lineRule="auto"/>
        <w:contextualSpacing/>
        <w:jc w:val="both"/>
        <w:rPr>
          <w:rFonts w:eastAsia="Times New Roman" w:cstheme="minorHAnsi"/>
          <w:kern w:val="28"/>
          <w:sz w:val="24"/>
          <w:szCs w:val="24"/>
          <w:lang w:eastAsia="x-none"/>
        </w:rPr>
      </w:pPr>
      <w:r w:rsidRPr="008125C2">
        <w:rPr>
          <w:rFonts w:eastAsia="Times New Roman" w:cstheme="minorHAnsi"/>
          <w:kern w:val="28"/>
          <w:sz w:val="24"/>
          <w:szCs w:val="24"/>
          <w:lang w:eastAsia="x-none"/>
        </w:rPr>
        <w:lastRenderedPageBreak/>
        <w:t xml:space="preserve">Total expenditure, by sectors and ‘own’ and ‘delegated services’ (in </w:t>
      </w:r>
      <w:proofErr w:type="spellStart"/>
      <w:r w:rsidRPr="008125C2">
        <w:rPr>
          <w:rFonts w:eastAsia="Times New Roman" w:cstheme="minorHAnsi"/>
          <w:kern w:val="28"/>
          <w:sz w:val="24"/>
          <w:szCs w:val="24"/>
          <w:lang w:eastAsia="x-none"/>
        </w:rPr>
        <w:t>tugrug</w:t>
      </w:r>
      <w:proofErr w:type="spellEnd"/>
      <w:r w:rsidRPr="008125C2">
        <w:rPr>
          <w:rFonts w:eastAsia="Times New Roman" w:cstheme="minorHAnsi"/>
          <w:kern w:val="28"/>
          <w:sz w:val="24"/>
          <w:szCs w:val="24"/>
          <w:lang w:eastAsia="x-none"/>
        </w:rPr>
        <w:t xml:space="preserve">, %) by </w:t>
      </w:r>
      <w:proofErr w:type="spellStart"/>
      <w:r w:rsidRPr="008125C2">
        <w:rPr>
          <w:rFonts w:eastAsia="Times New Roman" w:cstheme="minorHAnsi"/>
          <w:kern w:val="28"/>
          <w:sz w:val="24"/>
          <w:szCs w:val="24"/>
          <w:lang w:eastAsia="x-none"/>
        </w:rPr>
        <w:t>aimags</w:t>
      </w:r>
      <w:proofErr w:type="spellEnd"/>
      <w:r w:rsidRPr="008125C2">
        <w:rPr>
          <w:rFonts w:eastAsia="Times New Roman" w:cstheme="minorHAnsi"/>
          <w:kern w:val="28"/>
          <w:sz w:val="24"/>
          <w:szCs w:val="24"/>
          <w:lang w:eastAsia="x-none"/>
        </w:rPr>
        <w:t xml:space="preserve">, </w:t>
      </w:r>
      <w:proofErr w:type="spellStart"/>
      <w:r w:rsidRPr="008125C2">
        <w:rPr>
          <w:rFonts w:eastAsia="Times New Roman" w:cstheme="minorHAnsi"/>
          <w:kern w:val="28"/>
          <w:sz w:val="24"/>
          <w:szCs w:val="24"/>
          <w:lang w:eastAsia="x-none"/>
        </w:rPr>
        <w:t>soums</w:t>
      </w:r>
      <w:proofErr w:type="spellEnd"/>
      <w:r w:rsidRPr="008125C2">
        <w:rPr>
          <w:rFonts w:eastAsia="Times New Roman" w:cstheme="minorHAnsi"/>
          <w:kern w:val="28"/>
          <w:sz w:val="24"/>
          <w:szCs w:val="24"/>
          <w:lang w:eastAsia="x-none"/>
        </w:rPr>
        <w:t xml:space="preserve">, capital city and </w:t>
      </w:r>
      <w:proofErr w:type="gramStart"/>
      <w:r w:rsidRPr="008125C2">
        <w:rPr>
          <w:rFonts w:eastAsia="Times New Roman" w:cstheme="minorHAnsi"/>
          <w:kern w:val="28"/>
          <w:sz w:val="24"/>
          <w:szCs w:val="24"/>
          <w:lang w:eastAsia="x-none"/>
        </w:rPr>
        <w:t>districts;</w:t>
      </w:r>
      <w:proofErr w:type="gramEnd"/>
    </w:p>
    <w:p w14:paraId="11C927CA" w14:textId="77777777" w:rsidR="00983A2D" w:rsidRPr="008125C2" w:rsidRDefault="00983A2D" w:rsidP="00983A2D">
      <w:pPr>
        <w:pStyle w:val="ListParagraph"/>
        <w:spacing w:after="0" w:line="240" w:lineRule="auto"/>
        <w:ind w:left="1080"/>
        <w:contextualSpacing/>
        <w:jc w:val="both"/>
        <w:rPr>
          <w:rFonts w:eastAsia="Times New Roman" w:cstheme="minorHAnsi"/>
          <w:kern w:val="28"/>
          <w:sz w:val="24"/>
          <w:szCs w:val="24"/>
          <w:lang w:eastAsia="x-none"/>
        </w:rPr>
      </w:pPr>
    </w:p>
    <w:p w14:paraId="6934277E" w14:textId="77777777" w:rsidR="00965B7E" w:rsidRPr="008125C2" w:rsidRDefault="00965B7E" w:rsidP="00983A2D">
      <w:pPr>
        <w:pStyle w:val="ListParagraph"/>
        <w:numPr>
          <w:ilvl w:val="0"/>
          <w:numId w:val="17"/>
        </w:numPr>
        <w:spacing w:after="0" w:line="240" w:lineRule="auto"/>
        <w:contextualSpacing/>
        <w:jc w:val="both"/>
        <w:rPr>
          <w:rFonts w:eastAsia="Times New Roman" w:cstheme="minorHAnsi"/>
          <w:kern w:val="28"/>
          <w:sz w:val="24"/>
          <w:szCs w:val="24"/>
          <w:lang w:eastAsia="x-none"/>
        </w:rPr>
      </w:pPr>
      <w:r w:rsidRPr="008125C2">
        <w:rPr>
          <w:rFonts w:eastAsia="Times New Roman" w:cstheme="minorHAnsi"/>
          <w:kern w:val="28"/>
          <w:sz w:val="24"/>
          <w:szCs w:val="24"/>
          <w:lang w:eastAsia="x-none"/>
        </w:rPr>
        <w:t>Trends and changes of the last few years.</w:t>
      </w:r>
    </w:p>
    <w:p w14:paraId="10DBF97F" w14:textId="77777777" w:rsidR="00965B7E" w:rsidRPr="008125C2" w:rsidRDefault="00965B7E" w:rsidP="008125C2">
      <w:pPr>
        <w:pStyle w:val="ListParagraph"/>
        <w:spacing w:after="0" w:line="240" w:lineRule="auto"/>
        <w:ind w:left="1800"/>
        <w:contextualSpacing/>
        <w:jc w:val="both"/>
        <w:rPr>
          <w:rFonts w:eastAsia="Times New Roman" w:cstheme="minorHAnsi"/>
          <w:kern w:val="28"/>
          <w:sz w:val="24"/>
          <w:szCs w:val="24"/>
          <w:lang w:eastAsia="x-none"/>
        </w:rPr>
      </w:pPr>
    </w:p>
    <w:p w14:paraId="61FF461D" w14:textId="7B4EC72A" w:rsidR="00965B7E" w:rsidRPr="00BA51DD" w:rsidRDefault="00965B7E" w:rsidP="00BA51DD">
      <w:pPr>
        <w:pStyle w:val="ListParagraph"/>
        <w:numPr>
          <w:ilvl w:val="0"/>
          <w:numId w:val="18"/>
        </w:numPr>
        <w:spacing w:line="240" w:lineRule="auto"/>
        <w:jc w:val="both"/>
        <w:rPr>
          <w:rFonts w:eastAsia="Times New Roman" w:cstheme="minorHAnsi"/>
          <w:kern w:val="28"/>
          <w:sz w:val="24"/>
          <w:szCs w:val="24"/>
          <w:lang w:eastAsia="x-none"/>
        </w:rPr>
      </w:pPr>
      <w:r w:rsidRPr="00BA51DD">
        <w:rPr>
          <w:rFonts w:eastAsia="Times New Roman" w:cstheme="minorHAnsi"/>
          <w:kern w:val="28"/>
          <w:sz w:val="24"/>
          <w:szCs w:val="24"/>
          <w:lang w:eastAsia="x-none"/>
        </w:rPr>
        <w:t>Undertake a review of the public financial management framework for local governments, including budget preparation, execution practices, GFMIS, payment system and Treasury single account, reporting and audit systems and performance agreement framework and international best practices.</w:t>
      </w:r>
    </w:p>
    <w:p w14:paraId="64DDCE9E" w14:textId="0C8B2E88" w:rsidR="006B5E41" w:rsidRPr="006B5E41" w:rsidRDefault="006B5E41" w:rsidP="00BA51DD">
      <w:pPr>
        <w:pStyle w:val="ListParagraph"/>
        <w:numPr>
          <w:ilvl w:val="0"/>
          <w:numId w:val="18"/>
        </w:numPr>
        <w:spacing w:after="0" w:line="240" w:lineRule="auto"/>
        <w:jc w:val="both"/>
        <w:rPr>
          <w:rFonts w:eastAsia="Calibri" w:cstheme="minorHAnsi"/>
          <w:sz w:val="24"/>
          <w:szCs w:val="24"/>
        </w:rPr>
      </w:pPr>
      <w:r w:rsidRPr="008125C2">
        <w:rPr>
          <w:rFonts w:cstheme="minorHAnsi"/>
          <w:sz w:val="24"/>
          <w:szCs w:val="24"/>
        </w:rPr>
        <w:t xml:space="preserve">Conduct fiscal impact analysis </w:t>
      </w:r>
      <w:r w:rsidRPr="00D277C3">
        <w:rPr>
          <w:rFonts w:cstheme="minorHAnsi"/>
          <w:sz w:val="24"/>
          <w:szCs w:val="24"/>
        </w:rPr>
        <w:t>and estimations related to</w:t>
      </w:r>
      <w:r w:rsidRPr="008125C2">
        <w:rPr>
          <w:rFonts w:cstheme="minorHAnsi"/>
          <w:sz w:val="24"/>
          <w:szCs w:val="24"/>
        </w:rPr>
        <w:t xml:space="preserve"> the proposed transfer of the functions to local governments (</w:t>
      </w:r>
      <w:proofErr w:type="spellStart"/>
      <w:r w:rsidRPr="008125C2">
        <w:rPr>
          <w:rFonts w:cstheme="minorHAnsi"/>
          <w:sz w:val="24"/>
          <w:szCs w:val="24"/>
        </w:rPr>
        <w:t>Aimag</w:t>
      </w:r>
      <w:proofErr w:type="spellEnd"/>
      <w:r w:rsidRPr="008125C2">
        <w:rPr>
          <w:rFonts w:cstheme="minorHAnsi"/>
          <w:sz w:val="24"/>
          <w:szCs w:val="24"/>
        </w:rPr>
        <w:t>/capital city and Soum/district)</w:t>
      </w:r>
      <w:r>
        <w:rPr>
          <w:rFonts w:cstheme="minorHAnsi"/>
          <w:sz w:val="24"/>
          <w:szCs w:val="24"/>
        </w:rPr>
        <w:t xml:space="preserve"> </w:t>
      </w:r>
      <w:r w:rsidR="00393428">
        <w:rPr>
          <w:rFonts w:cstheme="minorHAnsi"/>
          <w:sz w:val="24"/>
          <w:szCs w:val="24"/>
        </w:rPr>
        <w:t>considering</w:t>
      </w:r>
      <w:r>
        <w:rPr>
          <w:rFonts w:cstheme="minorHAnsi"/>
          <w:sz w:val="24"/>
          <w:szCs w:val="24"/>
        </w:rPr>
        <w:t xml:space="preserve"> </w:t>
      </w:r>
      <w:r w:rsidR="00393428" w:rsidRPr="00F76C77">
        <w:rPr>
          <w:rFonts w:cstheme="minorHAnsi"/>
          <w:sz w:val="24"/>
          <w:szCs w:val="24"/>
        </w:rPr>
        <w:t xml:space="preserve">the draft law on the Administrative and Territorial </w:t>
      </w:r>
      <w:proofErr w:type="gramStart"/>
      <w:r w:rsidR="00393428" w:rsidRPr="00F76C77">
        <w:rPr>
          <w:rFonts w:cstheme="minorHAnsi"/>
          <w:sz w:val="24"/>
          <w:szCs w:val="24"/>
        </w:rPr>
        <w:t>Units</w:t>
      </w:r>
      <w:r w:rsidRPr="008125C2">
        <w:rPr>
          <w:rFonts w:cstheme="minorHAnsi"/>
          <w:sz w:val="24"/>
          <w:szCs w:val="24"/>
        </w:rPr>
        <w:t>;</w:t>
      </w:r>
      <w:proofErr w:type="gramEnd"/>
    </w:p>
    <w:p w14:paraId="1E06B8FD" w14:textId="77777777" w:rsidR="006B5E41" w:rsidRDefault="006B5E41" w:rsidP="00BA51DD">
      <w:pPr>
        <w:pStyle w:val="ListParagraph"/>
        <w:spacing w:after="0" w:line="240" w:lineRule="auto"/>
        <w:jc w:val="both"/>
        <w:rPr>
          <w:rFonts w:eastAsia="Calibri" w:cstheme="minorHAnsi"/>
          <w:sz w:val="24"/>
          <w:szCs w:val="24"/>
        </w:rPr>
      </w:pPr>
    </w:p>
    <w:p w14:paraId="7F64D415" w14:textId="09DA7D54" w:rsidR="00965B7E" w:rsidRDefault="00965B7E" w:rsidP="00BA51DD">
      <w:pPr>
        <w:pStyle w:val="ListParagraph"/>
        <w:numPr>
          <w:ilvl w:val="0"/>
          <w:numId w:val="18"/>
        </w:numPr>
        <w:spacing w:after="0" w:line="240" w:lineRule="auto"/>
        <w:jc w:val="both"/>
        <w:rPr>
          <w:rFonts w:eastAsia="Calibri" w:cstheme="minorHAnsi"/>
          <w:sz w:val="24"/>
          <w:szCs w:val="24"/>
        </w:rPr>
      </w:pPr>
      <w:r w:rsidRPr="008125C2">
        <w:rPr>
          <w:rFonts w:eastAsia="Calibri" w:cstheme="minorHAnsi"/>
          <w:sz w:val="24"/>
          <w:szCs w:val="24"/>
        </w:rPr>
        <w:t xml:space="preserve">Make assessment of current transfer mechanism (financial support, special purpose transfers and revenue transfers) and to develop an appropriate transfer mechanism for strengthening fiscal </w:t>
      </w:r>
      <w:proofErr w:type="gramStart"/>
      <w:r w:rsidRPr="008125C2">
        <w:rPr>
          <w:rFonts w:eastAsia="Calibri" w:cstheme="minorHAnsi"/>
          <w:sz w:val="24"/>
          <w:szCs w:val="24"/>
        </w:rPr>
        <w:t>decentralization;</w:t>
      </w:r>
      <w:proofErr w:type="gramEnd"/>
    </w:p>
    <w:p w14:paraId="563899D2" w14:textId="77777777" w:rsidR="00BC770E" w:rsidRPr="00BC770E" w:rsidRDefault="00BC770E" w:rsidP="00BA51DD">
      <w:pPr>
        <w:pStyle w:val="ListParagraph"/>
        <w:spacing w:after="0" w:line="240" w:lineRule="auto"/>
        <w:rPr>
          <w:rFonts w:eastAsia="Calibri" w:cstheme="minorHAnsi"/>
          <w:sz w:val="24"/>
          <w:szCs w:val="24"/>
        </w:rPr>
      </w:pPr>
    </w:p>
    <w:p w14:paraId="252957C4" w14:textId="6E66B87F" w:rsidR="00965B7E" w:rsidRPr="008125C2" w:rsidRDefault="00965B7E" w:rsidP="00BA51DD">
      <w:pPr>
        <w:pStyle w:val="NoSpacing"/>
        <w:numPr>
          <w:ilvl w:val="0"/>
          <w:numId w:val="18"/>
        </w:numPr>
        <w:jc w:val="both"/>
        <w:rPr>
          <w:rFonts w:asciiTheme="minorHAnsi" w:hAnsiTheme="minorHAnsi" w:cstheme="minorHAnsi"/>
          <w:sz w:val="24"/>
          <w:szCs w:val="24"/>
          <w:lang w:val="en-US"/>
        </w:rPr>
      </w:pPr>
      <w:r w:rsidRPr="008125C2">
        <w:rPr>
          <w:rFonts w:asciiTheme="minorHAnsi" w:eastAsia="SymbolMT" w:hAnsiTheme="minorHAnsi" w:cstheme="minorHAnsi"/>
          <w:sz w:val="24"/>
          <w:szCs w:val="24"/>
          <w:lang w:val="en-US"/>
        </w:rPr>
        <w:t xml:space="preserve">Provide support to the policy analysis proposing </w:t>
      </w:r>
      <w:r w:rsidRPr="008125C2">
        <w:rPr>
          <w:rFonts w:asciiTheme="minorHAnsi" w:eastAsia="Calibri" w:hAnsiTheme="minorHAnsi" w:cstheme="minorHAnsi"/>
          <w:sz w:val="24"/>
          <w:szCs w:val="24"/>
          <w:lang w:val="en-US"/>
        </w:rPr>
        <w:t xml:space="preserve">ways to improve intergovernmental fiscal relations </w:t>
      </w:r>
      <w:r w:rsidRPr="008125C2">
        <w:rPr>
          <w:rFonts w:asciiTheme="minorHAnsi" w:hAnsiTheme="minorHAnsi" w:cstheme="minorHAnsi"/>
          <w:sz w:val="24"/>
          <w:szCs w:val="24"/>
          <w:lang w:val="en-US"/>
        </w:rPr>
        <w:t>towards g</w:t>
      </w:r>
      <w:r w:rsidRPr="008125C2">
        <w:rPr>
          <w:rFonts w:asciiTheme="minorHAnsi" w:eastAsia="SymbolMT" w:hAnsiTheme="minorHAnsi" w:cstheme="minorHAnsi"/>
          <w:sz w:val="24"/>
          <w:szCs w:val="24"/>
          <w:lang w:val="en-US"/>
        </w:rPr>
        <w:t xml:space="preserve">radual fiscal </w:t>
      </w:r>
      <w:proofErr w:type="gramStart"/>
      <w:r w:rsidRPr="008125C2">
        <w:rPr>
          <w:rFonts w:asciiTheme="minorHAnsi" w:eastAsia="SymbolMT" w:hAnsiTheme="minorHAnsi" w:cstheme="minorHAnsi"/>
          <w:sz w:val="24"/>
          <w:szCs w:val="24"/>
          <w:lang w:val="en-US"/>
        </w:rPr>
        <w:t>decentralization;</w:t>
      </w:r>
      <w:proofErr w:type="gramEnd"/>
    </w:p>
    <w:p w14:paraId="3E18C0DC" w14:textId="5701ED2D" w:rsidR="00965B7E" w:rsidRPr="008125C2" w:rsidRDefault="00965B7E" w:rsidP="00BA51DD">
      <w:pPr>
        <w:pStyle w:val="NoSpacing"/>
        <w:ind w:left="720" w:firstLine="58"/>
        <w:jc w:val="both"/>
        <w:rPr>
          <w:rFonts w:asciiTheme="minorHAnsi" w:hAnsiTheme="minorHAnsi" w:cstheme="minorHAnsi"/>
          <w:sz w:val="24"/>
          <w:szCs w:val="24"/>
          <w:lang w:val="en-US"/>
        </w:rPr>
      </w:pPr>
    </w:p>
    <w:p w14:paraId="56AB9CC6" w14:textId="0E56AE38" w:rsidR="00965B7E" w:rsidRPr="008125C2" w:rsidRDefault="00965B7E" w:rsidP="00BA51DD">
      <w:pPr>
        <w:pStyle w:val="CommentText"/>
        <w:numPr>
          <w:ilvl w:val="0"/>
          <w:numId w:val="18"/>
        </w:numPr>
        <w:jc w:val="both"/>
        <w:rPr>
          <w:rFonts w:asciiTheme="minorHAnsi" w:hAnsiTheme="minorHAnsi" w:cstheme="minorHAnsi"/>
          <w:sz w:val="24"/>
          <w:szCs w:val="24"/>
          <w:lang w:val="en-US"/>
        </w:rPr>
      </w:pPr>
      <w:r w:rsidRPr="008125C2">
        <w:rPr>
          <w:rFonts w:asciiTheme="minorHAnsi" w:eastAsia="SymbolMT" w:hAnsiTheme="minorHAnsi" w:cstheme="minorHAnsi"/>
          <w:sz w:val="24"/>
          <w:szCs w:val="24"/>
          <w:lang w:val="en-US"/>
        </w:rPr>
        <w:t xml:space="preserve">Provide support to a </w:t>
      </w:r>
      <w:r w:rsidRPr="008125C2">
        <w:rPr>
          <w:rFonts w:asciiTheme="minorHAnsi" w:hAnsiTheme="minorHAnsi" w:cstheme="minorHAnsi"/>
          <w:sz w:val="24"/>
          <w:szCs w:val="24"/>
          <w:lang w:val="en-US"/>
        </w:rPr>
        <w:t xml:space="preserve">comparative analysis of local budget in terms of their enforcement of the Integrated Budget Law and identify issues that lead to weak fiscal </w:t>
      </w:r>
      <w:proofErr w:type="gramStart"/>
      <w:r w:rsidRPr="008125C2">
        <w:rPr>
          <w:rFonts w:asciiTheme="minorHAnsi" w:hAnsiTheme="minorHAnsi" w:cstheme="minorHAnsi"/>
          <w:sz w:val="24"/>
          <w:szCs w:val="24"/>
          <w:lang w:val="en-US"/>
        </w:rPr>
        <w:t>discipline;</w:t>
      </w:r>
      <w:proofErr w:type="gramEnd"/>
      <w:r w:rsidRPr="008125C2">
        <w:rPr>
          <w:rFonts w:asciiTheme="minorHAnsi" w:hAnsiTheme="minorHAnsi" w:cstheme="minorHAnsi"/>
          <w:sz w:val="24"/>
          <w:szCs w:val="24"/>
          <w:lang w:val="en-US"/>
        </w:rPr>
        <w:t xml:space="preserve"> </w:t>
      </w:r>
    </w:p>
    <w:p w14:paraId="10AA4481" w14:textId="77777777" w:rsidR="00965B7E" w:rsidRPr="008125C2" w:rsidRDefault="00965B7E" w:rsidP="004A32ED">
      <w:pPr>
        <w:pStyle w:val="CommentText"/>
        <w:ind w:left="720"/>
        <w:jc w:val="both"/>
        <w:rPr>
          <w:rFonts w:asciiTheme="minorHAnsi" w:hAnsiTheme="minorHAnsi" w:cstheme="minorHAnsi"/>
          <w:sz w:val="24"/>
          <w:szCs w:val="24"/>
          <w:lang w:val="en-US"/>
        </w:rPr>
      </w:pPr>
    </w:p>
    <w:p w14:paraId="6F12C3E7" w14:textId="69E66830" w:rsidR="00965B7E" w:rsidRPr="008125C2" w:rsidRDefault="00965B7E" w:rsidP="00BA51DD">
      <w:pPr>
        <w:pStyle w:val="NoSpacing"/>
        <w:numPr>
          <w:ilvl w:val="0"/>
          <w:numId w:val="18"/>
        </w:numPr>
        <w:jc w:val="both"/>
        <w:rPr>
          <w:rFonts w:asciiTheme="minorHAnsi" w:hAnsiTheme="minorHAnsi" w:cstheme="minorHAnsi"/>
          <w:sz w:val="24"/>
          <w:szCs w:val="24"/>
          <w:lang w:val="en-US"/>
        </w:rPr>
      </w:pPr>
      <w:proofErr w:type="spellStart"/>
      <w:r w:rsidRPr="008125C2">
        <w:rPr>
          <w:rFonts w:asciiTheme="minorHAnsi" w:hAnsiTheme="minorHAnsi" w:cstheme="minorHAnsi"/>
          <w:sz w:val="24"/>
          <w:szCs w:val="24"/>
          <w:lang w:val="en-US"/>
        </w:rPr>
        <w:t>Organise</w:t>
      </w:r>
      <w:proofErr w:type="spellEnd"/>
      <w:r w:rsidRPr="008125C2">
        <w:rPr>
          <w:rFonts w:asciiTheme="minorHAnsi" w:hAnsiTheme="minorHAnsi" w:cstheme="minorHAnsi"/>
          <w:sz w:val="24"/>
          <w:szCs w:val="24"/>
          <w:lang w:val="en-US"/>
        </w:rPr>
        <w:t xml:space="preserve"> and join consultations with the Parliament, Cabinet Secretariat, MOF, line ministries, local governments, civil society and other parties on the proposed set of recommendations and roadmap along with supporting assessment and </w:t>
      </w:r>
      <w:proofErr w:type="gramStart"/>
      <w:r w:rsidRPr="008125C2">
        <w:rPr>
          <w:rFonts w:asciiTheme="minorHAnsi" w:hAnsiTheme="minorHAnsi" w:cstheme="minorHAnsi"/>
          <w:sz w:val="24"/>
          <w:szCs w:val="24"/>
          <w:lang w:val="en-US"/>
        </w:rPr>
        <w:t>estimates;</w:t>
      </w:r>
      <w:proofErr w:type="gramEnd"/>
    </w:p>
    <w:p w14:paraId="3DF27A37" w14:textId="77777777" w:rsidR="00965B7E" w:rsidRPr="008125C2" w:rsidRDefault="00965B7E" w:rsidP="004A32ED">
      <w:pPr>
        <w:pStyle w:val="NoSpacing"/>
        <w:ind w:left="720"/>
        <w:jc w:val="both"/>
        <w:rPr>
          <w:rFonts w:asciiTheme="minorHAnsi" w:hAnsiTheme="minorHAnsi" w:cstheme="minorHAnsi"/>
          <w:sz w:val="24"/>
          <w:szCs w:val="24"/>
          <w:lang w:val="en-US"/>
        </w:rPr>
      </w:pPr>
    </w:p>
    <w:p w14:paraId="1A476F38" w14:textId="77777777" w:rsidR="00965B7E" w:rsidRPr="008125C2" w:rsidRDefault="00965B7E" w:rsidP="00BA51DD">
      <w:pPr>
        <w:pStyle w:val="CommentText"/>
        <w:numPr>
          <w:ilvl w:val="0"/>
          <w:numId w:val="18"/>
        </w:numPr>
        <w:jc w:val="both"/>
        <w:rPr>
          <w:rFonts w:asciiTheme="minorHAnsi" w:hAnsiTheme="minorHAnsi" w:cstheme="minorHAnsi"/>
          <w:sz w:val="24"/>
          <w:szCs w:val="24"/>
          <w:lang w:val="en-US" w:eastAsia="ko-KR"/>
        </w:rPr>
      </w:pPr>
      <w:r w:rsidRPr="008125C2">
        <w:rPr>
          <w:rFonts w:asciiTheme="minorHAnsi" w:hAnsiTheme="minorHAnsi" w:cstheme="minorHAnsi"/>
          <w:sz w:val="24"/>
          <w:szCs w:val="24"/>
          <w:lang w:val="en-US" w:eastAsia="ko-KR"/>
        </w:rPr>
        <w:t xml:space="preserve">Produce visual materials (graphs, infographics etc.) to illustrate the key findings, recommendations, and proposed </w:t>
      </w:r>
      <w:proofErr w:type="gramStart"/>
      <w:r w:rsidRPr="008125C2">
        <w:rPr>
          <w:rFonts w:asciiTheme="minorHAnsi" w:hAnsiTheme="minorHAnsi" w:cstheme="minorHAnsi"/>
          <w:sz w:val="24"/>
          <w:szCs w:val="24"/>
          <w:lang w:val="en-US" w:eastAsia="ko-KR"/>
        </w:rPr>
        <w:t>measures;</w:t>
      </w:r>
      <w:proofErr w:type="gramEnd"/>
      <w:r w:rsidRPr="008125C2">
        <w:rPr>
          <w:rFonts w:asciiTheme="minorHAnsi" w:hAnsiTheme="minorHAnsi" w:cstheme="minorHAnsi"/>
          <w:sz w:val="24"/>
          <w:szCs w:val="24"/>
          <w:lang w:val="en-US" w:eastAsia="ko-KR"/>
        </w:rPr>
        <w:t xml:space="preserve"> </w:t>
      </w:r>
    </w:p>
    <w:p w14:paraId="418265A6" w14:textId="77777777" w:rsidR="00965B7E" w:rsidRPr="008125C2" w:rsidRDefault="00965B7E" w:rsidP="004A32ED">
      <w:pPr>
        <w:pStyle w:val="ListParagraph"/>
        <w:spacing w:after="0" w:line="240" w:lineRule="auto"/>
        <w:jc w:val="both"/>
        <w:rPr>
          <w:rFonts w:cstheme="minorHAnsi"/>
          <w:sz w:val="24"/>
          <w:szCs w:val="24"/>
          <w:lang w:eastAsia="ko-KR"/>
        </w:rPr>
      </w:pPr>
    </w:p>
    <w:p w14:paraId="428274E2" w14:textId="77777777" w:rsidR="00965B7E" w:rsidRPr="008125C2" w:rsidRDefault="00965B7E" w:rsidP="00BA51DD">
      <w:pPr>
        <w:pStyle w:val="CommentText"/>
        <w:numPr>
          <w:ilvl w:val="0"/>
          <w:numId w:val="18"/>
        </w:numPr>
        <w:jc w:val="both"/>
        <w:rPr>
          <w:rFonts w:asciiTheme="minorHAnsi" w:hAnsiTheme="minorHAnsi" w:cstheme="minorHAnsi"/>
          <w:sz w:val="24"/>
          <w:szCs w:val="24"/>
          <w:lang w:val="en-US" w:eastAsia="ko-KR"/>
        </w:rPr>
      </w:pPr>
      <w:r w:rsidRPr="008125C2">
        <w:rPr>
          <w:rFonts w:asciiTheme="minorHAnsi" w:hAnsiTheme="minorHAnsi" w:cstheme="minorHAnsi"/>
          <w:sz w:val="24"/>
          <w:szCs w:val="24"/>
          <w:lang w:val="en-US" w:eastAsia="ko-KR"/>
        </w:rPr>
        <w:t>Submit the final report ready for publication.</w:t>
      </w:r>
    </w:p>
    <w:p w14:paraId="21CAEB4E" w14:textId="77777777" w:rsidR="00965B7E" w:rsidRPr="008125C2" w:rsidRDefault="00965B7E" w:rsidP="008125C2">
      <w:pPr>
        <w:pStyle w:val="CommentText"/>
        <w:ind w:left="360"/>
        <w:jc w:val="both"/>
        <w:rPr>
          <w:rFonts w:asciiTheme="minorHAnsi" w:hAnsiTheme="minorHAnsi" w:cstheme="minorHAnsi"/>
          <w:sz w:val="24"/>
          <w:szCs w:val="24"/>
          <w:highlight w:val="yellow"/>
          <w:lang w:val="en-US"/>
        </w:rPr>
      </w:pPr>
    </w:p>
    <w:p w14:paraId="00B1C3B7" w14:textId="77777777" w:rsidR="00965B7E" w:rsidRPr="008125C2" w:rsidRDefault="00965B7E" w:rsidP="0007160E">
      <w:pPr>
        <w:pStyle w:val="Heading5"/>
      </w:pPr>
      <w:r w:rsidRPr="008125C2">
        <w:t>Key deliverables</w:t>
      </w:r>
    </w:p>
    <w:p w14:paraId="3EADF5AF" w14:textId="77777777" w:rsidR="00965B7E" w:rsidRPr="008125C2" w:rsidRDefault="00965B7E" w:rsidP="008125C2">
      <w:pPr>
        <w:jc w:val="both"/>
        <w:rPr>
          <w:rFonts w:asciiTheme="minorHAnsi" w:hAnsiTheme="minorHAnsi" w:cstheme="minorHAnsi"/>
          <w:lang w:eastAsia="x-none"/>
        </w:rPr>
      </w:pPr>
    </w:p>
    <w:p w14:paraId="32B708E0" w14:textId="3E416DC3" w:rsidR="00965B7E" w:rsidRPr="008125C2" w:rsidRDefault="00965B7E" w:rsidP="008125C2">
      <w:pPr>
        <w:numPr>
          <w:ilvl w:val="0"/>
          <w:numId w:val="4"/>
        </w:numPr>
        <w:jc w:val="both"/>
        <w:rPr>
          <w:rFonts w:asciiTheme="minorHAnsi" w:hAnsiTheme="minorHAnsi" w:cstheme="minorHAnsi"/>
        </w:rPr>
      </w:pPr>
      <w:r w:rsidRPr="008125C2">
        <w:rPr>
          <w:rFonts w:asciiTheme="minorHAnsi" w:hAnsiTheme="minorHAnsi" w:cstheme="minorHAnsi"/>
        </w:rPr>
        <w:t xml:space="preserve">Inception report outlining detailed methodology and workplan which specifies division of responsibilities and inputs </w:t>
      </w:r>
      <w:r w:rsidR="003A1F23">
        <w:rPr>
          <w:rFonts w:asciiTheme="minorHAnsi" w:hAnsiTheme="minorHAnsi" w:cstheme="minorHAnsi"/>
        </w:rPr>
        <w:t xml:space="preserve">together with the other consultant </w:t>
      </w:r>
      <w:r w:rsidRPr="008125C2">
        <w:rPr>
          <w:rFonts w:asciiTheme="minorHAnsi" w:hAnsiTheme="minorHAnsi" w:cstheme="minorHAnsi"/>
        </w:rPr>
        <w:t xml:space="preserve">in a timely </w:t>
      </w:r>
      <w:proofErr w:type="gramStart"/>
      <w:r w:rsidRPr="008125C2">
        <w:rPr>
          <w:rFonts w:asciiTheme="minorHAnsi" w:hAnsiTheme="minorHAnsi" w:cstheme="minorHAnsi"/>
        </w:rPr>
        <w:t>manner;</w:t>
      </w:r>
      <w:proofErr w:type="gramEnd"/>
      <w:r w:rsidRPr="008125C2">
        <w:rPr>
          <w:rFonts w:asciiTheme="minorHAnsi" w:hAnsiTheme="minorHAnsi" w:cstheme="minorHAnsi"/>
        </w:rPr>
        <w:t xml:space="preserve">  </w:t>
      </w:r>
    </w:p>
    <w:p w14:paraId="32DC5790" w14:textId="77777777" w:rsidR="00965B7E" w:rsidRPr="008125C2" w:rsidRDefault="00965B7E" w:rsidP="008125C2">
      <w:pPr>
        <w:numPr>
          <w:ilvl w:val="0"/>
          <w:numId w:val="4"/>
        </w:numPr>
        <w:jc w:val="both"/>
        <w:rPr>
          <w:rFonts w:asciiTheme="minorHAnsi" w:hAnsiTheme="minorHAnsi" w:cstheme="minorHAnsi"/>
        </w:rPr>
      </w:pPr>
      <w:r w:rsidRPr="008125C2">
        <w:rPr>
          <w:rFonts w:asciiTheme="minorHAnsi" w:hAnsiTheme="minorHAnsi" w:cstheme="minorHAnsi"/>
        </w:rPr>
        <w:t xml:space="preserve">Report on the findings of relevant desk review and data collection </w:t>
      </w:r>
      <w:proofErr w:type="gramStart"/>
      <w:r w:rsidRPr="008125C2">
        <w:rPr>
          <w:rFonts w:asciiTheme="minorHAnsi" w:hAnsiTheme="minorHAnsi" w:cstheme="minorHAnsi"/>
        </w:rPr>
        <w:t>plan;</w:t>
      </w:r>
      <w:proofErr w:type="gramEnd"/>
    </w:p>
    <w:p w14:paraId="4A17EF27" w14:textId="4D87915D" w:rsidR="00965B7E" w:rsidRPr="008125C2" w:rsidRDefault="002D0FA9" w:rsidP="008125C2">
      <w:pPr>
        <w:numPr>
          <w:ilvl w:val="0"/>
          <w:numId w:val="4"/>
        </w:numPr>
        <w:jc w:val="both"/>
        <w:rPr>
          <w:rFonts w:asciiTheme="minorHAnsi" w:hAnsiTheme="minorHAnsi" w:cstheme="minorHAnsi"/>
        </w:rPr>
      </w:pPr>
      <w:r>
        <w:rPr>
          <w:rFonts w:asciiTheme="minorHAnsi" w:hAnsiTheme="minorHAnsi" w:cstheme="minorHAnsi"/>
        </w:rPr>
        <w:t>A</w:t>
      </w:r>
      <w:r w:rsidR="00965B7E" w:rsidRPr="008125C2">
        <w:rPr>
          <w:rFonts w:asciiTheme="minorHAnsi" w:hAnsiTheme="minorHAnsi" w:cstheme="minorHAnsi"/>
        </w:rPr>
        <w:t xml:space="preserve">nalysis of revenue allocation and </w:t>
      </w:r>
      <w:proofErr w:type="gramStart"/>
      <w:r w:rsidR="00965B7E" w:rsidRPr="008125C2">
        <w:rPr>
          <w:rFonts w:asciiTheme="minorHAnsi" w:hAnsiTheme="minorHAnsi" w:cstheme="minorHAnsi"/>
        </w:rPr>
        <w:t>transfers;</w:t>
      </w:r>
      <w:proofErr w:type="gramEnd"/>
      <w:r w:rsidR="00965B7E" w:rsidRPr="008125C2">
        <w:rPr>
          <w:rFonts w:asciiTheme="minorHAnsi" w:hAnsiTheme="minorHAnsi" w:cstheme="minorHAnsi"/>
        </w:rPr>
        <w:t xml:space="preserve"> </w:t>
      </w:r>
    </w:p>
    <w:p w14:paraId="133E7BB8" w14:textId="77777777" w:rsidR="00965B7E" w:rsidRPr="008125C2" w:rsidRDefault="00965B7E" w:rsidP="008125C2">
      <w:pPr>
        <w:numPr>
          <w:ilvl w:val="0"/>
          <w:numId w:val="4"/>
        </w:numPr>
        <w:jc w:val="both"/>
        <w:rPr>
          <w:rFonts w:asciiTheme="minorHAnsi" w:hAnsiTheme="minorHAnsi" w:cstheme="minorHAnsi"/>
        </w:rPr>
      </w:pPr>
      <w:r w:rsidRPr="008125C2">
        <w:rPr>
          <w:rFonts w:asciiTheme="minorHAnsi" w:hAnsiTheme="minorHAnsi" w:cstheme="minorHAnsi"/>
        </w:rPr>
        <w:t xml:space="preserve">Review report on the public financial management </w:t>
      </w:r>
      <w:proofErr w:type="gramStart"/>
      <w:r w:rsidRPr="008125C2">
        <w:rPr>
          <w:rFonts w:asciiTheme="minorHAnsi" w:hAnsiTheme="minorHAnsi" w:cstheme="minorHAnsi"/>
        </w:rPr>
        <w:t>framework;</w:t>
      </w:r>
      <w:proofErr w:type="gramEnd"/>
    </w:p>
    <w:p w14:paraId="5F1CFF6F" w14:textId="77777777" w:rsidR="00965B7E" w:rsidRPr="008125C2" w:rsidRDefault="00965B7E" w:rsidP="008125C2">
      <w:pPr>
        <w:numPr>
          <w:ilvl w:val="0"/>
          <w:numId w:val="4"/>
        </w:numPr>
        <w:jc w:val="both"/>
        <w:rPr>
          <w:rFonts w:asciiTheme="minorHAnsi" w:hAnsiTheme="minorHAnsi" w:cstheme="minorHAnsi"/>
        </w:rPr>
      </w:pPr>
      <w:r w:rsidRPr="008125C2">
        <w:rPr>
          <w:rFonts w:asciiTheme="minorHAnsi" w:eastAsia="SymbolMT" w:hAnsiTheme="minorHAnsi" w:cstheme="minorHAnsi"/>
        </w:rPr>
        <w:t xml:space="preserve">Proposed recommendations and measures along with fiscal impact analysis, estimates and alternatives </w:t>
      </w:r>
      <w:r w:rsidRPr="008125C2">
        <w:rPr>
          <w:rFonts w:asciiTheme="minorHAnsi" w:eastAsia="Calibri" w:hAnsiTheme="minorHAnsi" w:cstheme="minorHAnsi"/>
        </w:rPr>
        <w:t>for further developing and strengthening intergovernmental fiscal relations, and improving the legal and institutional framework</w:t>
      </w:r>
      <w:r w:rsidRPr="008125C2">
        <w:rPr>
          <w:rFonts w:asciiTheme="minorHAnsi" w:eastAsia="SymbolMT" w:hAnsiTheme="minorHAnsi" w:cstheme="minorHAnsi"/>
        </w:rPr>
        <w:t xml:space="preserve"> in terms of expenditure assignment, revenue allocation-taxes, revenue allocation-transfer, legal framework and the public financial management framework in manner</w:t>
      </w:r>
      <w:r w:rsidRPr="008125C2">
        <w:rPr>
          <w:rFonts w:asciiTheme="minorHAnsi" w:hAnsiTheme="minorHAnsi" w:cstheme="minorHAnsi"/>
        </w:rPr>
        <w:t xml:space="preserve"> of g</w:t>
      </w:r>
      <w:r w:rsidRPr="008125C2">
        <w:rPr>
          <w:rFonts w:asciiTheme="minorHAnsi" w:eastAsia="SymbolMT" w:hAnsiTheme="minorHAnsi" w:cstheme="minorHAnsi"/>
        </w:rPr>
        <w:t>radual fiscal decentralization and fiscal neutrality</w:t>
      </w:r>
      <w:r w:rsidRPr="008125C2">
        <w:rPr>
          <w:rFonts w:asciiTheme="minorHAnsi" w:hAnsiTheme="minorHAnsi" w:cstheme="minorHAnsi"/>
        </w:rPr>
        <w:t xml:space="preserve">; </w:t>
      </w:r>
    </w:p>
    <w:p w14:paraId="76802B00" w14:textId="77777777" w:rsidR="00965B7E" w:rsidRPr="008125C2" w:rsidRDefault="00965B7E" w:rsidP="008125C2">
      <w:pPr>
        <w:pStyle w:val="ListParagraph"/>
        <w:numPr>
          <w:ilvl w:val="0"/>
          <w:numId w:val="4"/>
        </w:numPr>
        <w:spacing w:after="0" w:line="240" w:lineRule="auto"/>
        <w:jc w:val="both"/>
        <w:rPr>
          <w:rFonts w:cstheme="minorHAnsi"/>
          <w:sz w:val="24"/>
          <w:szCs w:val="24"/>
          <w:lang w:eastAsia="x-none"/>
        </w:rPr>
      </w:pPr>
      <w:r w:rsidRPr="008125C2">
        <w:rPr>
          <w:rFonts w:cstheme="minorHAnsi"/>
          <w:sz w:val="24"/>
          <w:szCs w:val="24"/>
          <w:lang w:eastAsia="x-none"/>
        </w:rPr>
        <w:lastRenderedPageBreak/>
        <w:t xml:space="preserve">Comprehensive report on enforcement of the Integrated Budget Law at the local government level including identification of areas leading to weak fiscal discipline and recommendations for improvement in fiscal </w:t>
      </w:r>
      <w:proofErr w:type="gramStart"/>
      <w:r w:rsidRPr="008125C2">
        <w:rPr>
          <w:rFonts w:cstheme="minorHAnsi"/>
          <w:sz w:val="24"/>
          <w:szCs w:val="24"/>
          <w:lang w:eastAsia="x-none"/>
        </w:rPr>
        <w:t>discipline;</w:t>
      </w:r>
      <w:proofErr w:type="gramEnd"/>
      <w:r w:rsidRPr="008125C2">
        <w:rPr>
          <w:rFonts w:cstheme="minorHAnsi"/>
          <w:sz w:val="24"/>
          <w:szCs w:val="24"/>
          <w:lang w:eastAsia="x-none"/>
        </w:rPr>
        <w:t xml:space="preserve"> </w:t>
      </w:r>
    </w:p>
    <w:p w14:paraId="2DFE8B7F" w14:textId="77777777" w:rsidR="00965B7E" w:rsidRPr="008125C2" w:rsidRDefault="00965B7E" w:rsidP="008125C2">
      <w:pPr>
        <w:pStyle w:val="ListParagraph"/>
        <w:numPr>
          <w:ilvl w:val="0"/>
          <w:numId w:val="4"/>
        </w:numPr>
        <w:spacing w:after="0" w:line="240" w:lineRule="auto"/>
        <w:jc w:val="both"/>
        <w:rPr>
          <w:rFonts w:cstheme="minorHAnsi"/>
          <w:sz w:val="24"/>
          <w:szCs w:val="24"/>
          <w:lang w:eastAsia="x-none"/>
        </w:rPr>
      </w:pPr>
      <w:r w:rsidRPr="008125C2">
        <w:rPr>
          <w:rFonts w:cstheme="minorHAnsi"/>
          <w:sz w:val="24"/>
          <w:szCs w:val="24"/>
          <w:lang w:eastAsia="x-none"/>
        </w:rPr>
        <w:t xml:space="preserve">Assessment report of current central to local transfer </w:t>
      </w:r>
      <w:proofErr w:type="gramStart"/>
      <w:r w:rsidRPr="008125C2">
        <w:rPr>
          <w:rFonts w:cstheme="minorHAnsi"/>
          <w:sz w:val="24"/>
          <w:szCs w:val="24"/>
          <w:lang w:eastAsia="x-none"/>
        </w:rPr>
        <w:t>mechanism;</w:t>
      </w:r>
      <w:proofErr w:type="gramEnd"/>
    </w:p>
    <w:p w14:paraId="193A6194" w14:textId="77777777" w:rsidR="00965B7E" w:rsidRPr="008125C2" w:rsidRDefault="00965B7E" w:rsidP="008125C2">
      <w:pPr>
        <w:numPr>
          <w:ilvl w:val="0"/>
          <w:numId w:val="4"/>
        </w:numPr>
        <w:jc w:val="both"/>
        <w:rPr>
          <w:rFonts w:asciiTheme="minorHAnsi" w:hAnsiTheme="minorHAnsi" w:cstheme="minorHAnsi"/>
        </w:rPr>
      </w:pPr>
      <w:r w:rsidRPr="008125C2">
        <w:rPr>
          <w:rFonts w:asciiTheme="minorHAnsi" w:hAnsiTheme="minorHAnsi" w:cstheme="minorHAnsi"/>
        </w:rPr>
        <w:t xml:space="preserve">Report on outcome of the consultations and revised set of recommendations and measures along with supporting assessments and </w:t>
      </w:r>
      <w:proofErr w:type="gramStart"/>
      <w:r w:rsidRPr="008125C2">
        <w:rPr>
          <w:rFonts w:asciiTheme="minorHAnsi" w:hAnsiTheme="minorHAnsi" w:cstheme="minorHAnsi"/>
        </w:rPr>
        <w:t>estimates;</w:t>
      </w:r>
      <w:proofErr w:type="gramEnd"/>
      <w:r w:rsidRPr="008125C2">
        <w:rPr>
          <w:rFonts w:asciiTheme="minorHAnsi" w:hAnsiTheme="minorHAnsi" w:cstheme="minorHAnsi"/>
        </w:rPr>
        <w:t xml:space="preserve"> </w:t>
      </w:r>
    </w:p>
    <w:p w14:paraId="6FBE2774" w14:textId="77777777" w:rsidR="00965B7E" w:rsidRPr="008125C2" w:rsidRDefault="00965B7E" w:rsidP="008125C2">
      <w:pPr>
        <w:numPr>
          <w:ilvl w:val="0"/>
          <w:numId w:val="4"/>
        </w:numPr>
        <w:jc w:val="both"/>
        <w:rPr>
          <w:rFonts w:asciiTheme="minorHAnsi" w:hAnsiTheme="minorHAnsi" w:cstheme="minorHAnsi"/>
        </w:rPr>
      </w:pPr>
      <w:r w:rsidRPr="008125C2">
        <w:rPr>
          <w:rFonts w:asciiTheme="minorHAnsi" w:hAnsiTheme="minorHAnsi" w:cstheme="minorHAnsi"/>
          <w:lang w:eastAsia="ko-KR"/>
        </w:rPr>
        <w:t>Visual materials (graphs, infographics etc.) to illustrate the key findings, recommendations and proposed measures</w:t>
      </w:r>
    </w:p>
    <w:p w14:paraId="6CFC9249" w14:textId="77777777" w:rsidR="00965B7E" w:rsidRPr="008125C2" w:rsidRDefault="00965B7E" w:rsidP="008125C2">
      <w:pPr>
        <w:pStyle w:val="ListParagraph"/>
        <w:numPr>
          <w:ilvl w:val="0"/>
          <w:numId w:val="4"/>
        </w:numPr>
        <w:spacing w:after="0" w:line="240" w:lineRule="auto"/>
        <w:jc w:val="both"/>
        <w:rPr>
          <w:rFonts w:cstheme="minorHAnsi"/>
          <w:sz w:val="24"/>
          <w:szCs w:val="24"/>
          <w:lang w:eastAsia="x-none"/>
        </w:rPr>
      </w:pPr>
      <w:r w:rsidRPr="008125C2">
        <w:rPr>
          <w:rFonts w:cstheme="minorHAnsi"/>
          <w:sz w:val="24"/>
          <w:szCs w:val="24"/>
        </w:rPr>
        <w:t xml:space="preserve">Published final report. </w:t>
      </w:r>
    </w:p>
    <w:p w14:paraId="3084F22E" w14:textId="77777777" w:rsidR="00965B7E" w:rsidRPr="008125C2" w:rsidRDefault="00965B7E" w:rsidP="008125C2">
      <w:pPr>
        <w:jc w:val="both"/>
        <w:rPr>
          <w:rFonts w:asciiTheme="minorHAnsi" w:hAnsiTheme="minorHAnsi" w:cstheme="minorHAnsi"/>
        </w:rPr>
      </w:pPr>
    </w:p>
    <w:p w14:paraId="774BABB2" w14:textId="77777777" w:rsidR="00965B7E" w:rsidRPr="008125C2" w:rsidRDefault="00965B7E" w:rsidP="008125C2">
      <w:pPr>
        <w:jc w:val="both"/>
        <w:rPr>
          <w:rFonts w:asciiTheme="minorHAnsi" w:hAnsiTheme="minorHAnsi" w:cstheme="minorHAnsi"/>
        </w:rPr>
      </w:pPr>
      <w:r w:rsidRPr="008125C2">
        <w:rPr>
          <w:rFonts w:asciiTheme="minorHAnsi" w:hAnsiTheme="minorHAnsi" w:cstheme="minorHAnsi"/>
        </w:rPr>
        <w:t xml:space="preserve">All deliverables shall be submitted in English and Mongolian. </w:t>
      </w:r>
    </w:p>
    <w:p w14:paraId="2D06B577" w14:textId="77777777" w:rsidR="00965B7E" w:rsidRPr="008125C2" w:rsidRDefault="00965B7E" w:rsidP="008125C2">
      <w:pPr>
        <w:jc w:val="both"/>
        <w:rPr>
          <w:rFonts w:asciiTheme="minorHAnsi" w:hAnsiTheme="minorHAnsi" w:cstheme="minorHAnsi"/>
          <w:b/>
        </w:rPr>
      </w:pPr>
    </w:p>
    <w:p w14:paraId="756C5BFC" w14:textId="77777777" w:rsidR="00965B7E" w:rsidRPr="00FD569B" w:rsidRDefault="00965B7E" w:rsidP="008125C2">
      <w:pPr>
        <w:jc w:val="both"/>
        <w:rPr>
          <w:rFonts w:asciiTheme="minorHAnsi" w:hAnsiTheme="minorHAnsi" w:cstheme="minorHAnsi"/>
          <w:b/>
          <w:u w:val="single"/>
        </w:rPr>
      </w:pPr>
      <w:r w:rsidRPr="00FD569B">
        <w:rPr>
          <w:rFonts w:asciiTheme="minorHAnsi" w:hAnsiTheme="minorHAnsi" w:cstheme="minorHAnsi"/>
          <w:b/>
          <w:u w:val="single"/>
        </w:rPr>
        <w:t>Reporting arrangements</w:t>
      </w:r>
    </w:p>
    <w:p w14:paraId="5911D6DE" w14:textId="77777777" w:rsidR="00965B7E" w:rsidRPr="008125C2" w:rsidRDefault="00965B7E" w:rsidP="008125C2">
      <w:pPr>
        <w:jc w:val="both"/>
        <w:rPr>
          <w:rFonts w:asciiTheme="minorHAnsi" w:hAnsiTheme="minorHAnsi" w:cstheme="minorHAnsi"/>
          <w:b/>
          <w:u w:val="single"/>
        </w:rPr>
      </w:pPr>
    </w:p>
    <w:p w14:paraId="1C6CFA76" w14:textId="77777777" w:rsidR="00965B7E" w:rsidRPr="008125C2" w:rsidRDefault="00965B7E" w:rsidP="008125C2">
      <w:pPr>
        <w:jc w:val="both"/>
        <w:rPr>
          <w:rFonts w:asciiTheme="minorHAnsi" w:hAnsiTheme="minorHAnsi" w:cstheme="minorHAnsi"/>
        </w:rPr>
      </w:pPr>
      <w:r w:rsidRPr="008125C2">
        <w:rPr>
          <w:rFonts w:asciiTheme="minorHAnsi" w:hAnsiTheme="minorHAnsi" w:cstheme="minorHAnsi"/>
        </w:rPr>
        <w:t xml:space="preserve">The Contractor will report to Program officer, UNDP, and project managers of the UNDP two projects- “Strengthening Representative Bodies in Mongolia”, and “Support to implementation of the 2030 Agenda in Mongolia”. The consultant shall closely work with the Consolidation division and other divisions, Fiscal Policy and Planning Department, and Public Investment Department of the Ministry of Finance and the Cabinet Secretariat. </w:t>
      </w:r>
    </w:p>
    <w:p w14:paraId="1BD1455B" w14:textId="77777777" w:rsidR="00965B7E" w:rsidRPr="008125C2" w:rsidRDefault="00965B7E" w:rsidP="008125C2">
      <w:pPr>
        <w:jc w:val="both"/>
        <w:rPr>
          <w:rFonts w:asciiTheme="minorHAnsi" w:hAnsiTheme="minorHAnsi" w:cstheme="minorHAnsi"/>
        </w:rPr>
      </w:pPr>
    </w:p>
    <w:p w14:paraId="465E6849" w14:textId="77777777" w:rsidR="00965B7E" w:rsidRPr="008125C2" w:rsidRDefault="00965B7E" w:rsidP="0007160E">
      <w:pPr>
        <w:pStyle w:val="Heading5"/>
      </w:pPr>
      <w:r w:rsidRPr="008125C2">
        <w:t>Payment schedule</w:t>
      </w:r>
    </w:p>
    <w:p w14:paraId="2ED38326" w14:textId="77777777" w:rsidR="00965B7E" w:rsidRPr="008125C2" w:rsidRDefault="00965B7E" w:rsidP="008125C2">
      <w:pPr>
        <w:jc w:val="both"/>
        <w:rPr>
          <w:rFonts w:asciiTheme="minorHAnsi" w:hAnsiTheme="minorHAnsi" w:cstheme="minorHAnsi"/>
        </w:rPr>
      </w:pPr>
    </w:p>
    <w:p w14:paraId="035B1F5A" w14:textId="77777777" w:rsidR="00965B7E" w:rsidRPr="008125C2" w:rsidRDefault="00965B7E" w:rsidP="008125C2">
      <w:pPr>
        <w:jc w:val="both"/>
        <w:rPr>
          <w:rFonts w:asciiTheme="minorHAnsi" w:hAnsiTheme="minorHAnsi" w:cstheme="minorHAnsi"/>
        </w:rPr>
      </w:pPr>
      <w:r w:rsidRPr="008125C2">
        <w:rPr>
          <w:rFonts w:asciiTheme="minorHAnsi" w:hAnsiTheme="minorHAnsi" w:cstheme="minorHAnsi"/>
        </w:rPr>
        <w:t xml:space="preserve">All payments shall be made upon submission and acceptance by UNDP Country Office. </w:t>
      </w:r>
    </w:p>
    <w:p w14:paraId="59CE6B4D" w14:textId="77777777" w:rsidR="00965B7E" w:rsidRPr="008125C2" w:rsidRDefault="00965B7E" w:rsidP="008125C2">
      <w:pPr>
        <w:jc w:val="both"/>
        <w:rPr>
          <w:rFonts w:asciiTheme="minorHAnsi" w:hAnsiTheme="minorHAnsi" w:cstheme="minorHAnsi"/>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877"/>
        <w:gridCol w:w="2700"/>
        <w:gridCol w:w="2430"/>
      </w:tblGrid>
      <w:tr w:rsidR="00965B7E" w:rsidRPr="008125C2" w14:paraId="60077390" w14:textId="77777777" w:rsidTr="00965B7E">
        <w:trPr>
          <w:trHeight w:val="305"/>
        </w:trPr>
        <w:tc>
          <w:tcPr>
            <w:tcW w:w="420" w:type="dxa"/>
            <w:tcBorders>
              <w:top w:val="single" w:sz="4" w:space="0" w:color="auto"/>
              <w:left w:val="single" w:sz="4" w:space="0" w:color="auto"/>
              <w:bottom w:val="single" w:sz="4" w:space="0" w:color="auto"/>
              <w:right w:val="single" w:sz="4" w:space="0" w:color="auto"/>
            </w:tcBorders>
            <w:vAlign w:val="center"/>
          </w:tcPr>
          <w:p w14:paraId="5EF75E3C" w14:textId="77777777" w:rsidR="00965B7E" w:rsidRPr="008125C2" w:rsidRDefault="00965B7E" w:rsidP="008125C2">
            <w:pPr>
              <w:tabs>
                <w:tab w:val="left" w:pos="450"/>
              </w:tabs>
              <w:jc w:val="both"/>
              <w:rPr>
                <w:rFonts w:asciiTheme="minorHAnsi" w:hAnsiTheme="minorHAnsi" w:cstheme="minorHAnsi"/>
                <w:b/>
                <w:bCs/>
              </w:rPr>
            </w:pPr>
          </w:p>
        </w:tc>
        <w:tc>
          <w:tcPr>
            <w:tcW w:w="3877" w:type="dxa"/>
            <w:tcBorders>
              <w:top w:val="single" w:sz="4" w:space="0" w:color="auto"/>
              <w:left w:val="single" w:sz="4" w:space="0" w:color="auto"/>
              <w:bottom w:val="single" w:sz="4" w:space="0" w:color="auto"/>
              <w:right w:val="single" w:sz="4" w:space="0" w:color="auto"/>
            </w:tcBorders>
            <w:hideMark/>
          </w:tcPr>
          <w:p w14:paraId="52E707E6" w14:textId="77777777" w:rsidR="00965B7E" w:rsidRPr="008125C2" w:rsidRDefault="00965B7E" w:rsidP="008125C2">
            <w:pPr>
              <w:tabs>
                <w:tab w:val="left" w:pos="450"/>
              </w:tabs>
              <w:jc w:val="both"/>
              <w:rPr>
                <w:rFonts w:asciiTheme="minorHAnsi" w:hAnsiTheme="minorHAnsi" w:cstheme="minorHAnsi"/>
                <w:b/>
                <w:bCs/>
              </w:rPr>
            </w:pPr>
            <w:r w:rsidRPr="008125C2">
              <w:rPr>
                <w:rFonts w:asciiTheme="minorHAnsi" w:hAnsiTheme="minorHAnsi" w:cstheme="minorHAnsi"/>
                <w:b/>
                <w:bCs/>
              </w:rPr>
              <w:t>Deliverables</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426F62C" w14:textId="77777777" w:rsidR="00965B7E" w:rsidRPr="008125C2" w:rsidRDefault="00965B7E" w:rsidP="008125C2">
            <w:pPr>
              <w:tabs>
                <w:tab w:val="left" w:pos="450"/>
              </w:tabs>
              <w:jc w:val="both"/>
              <w:rPr>
                <w:rFonts w:asciiTheme="minorHAnsi" w:hAnsiTheme="minorHAnsi" w:cstheme="minorHAnsi"/>
                <w:b/>
                <w:bCs/>
              </w:rPr>
            </w:pPr>
            <w:r w:rsidRPr="008125C2">
              <w:rPr>
                <w:rFonts w:asciiTheme="minorHAnsi" w:hAnsiTheme="minorHAnsi" w:cstheme="minorHAnsi"/>
                <w:b/>
                <w:bCs/>
              </w:rPr>
              <w:t>Target Due Dates</w:t>
            </w:r>
          </w:p>
        </w:tc>
        <w:tc>
          <w:tcPr>
            <w:tcW w:w="2430" w:type="dxa"/>
            <w:tcBorders>
              <w:top w:val="single" w:sz="4" w:space="0" w:color="auto"/>
              <w:left w:val="single" w:sz="4" w:space="0" w:color="auto"/>
              <w:bottom w:val="single" w:sz="4" w:space="0" w:color="auto"/>
              <w:right w:val="single" w:sz="4" w:space="0" w:color="auto"/>
            </w:tcBorders>
            <w:hideMark/>
          </w:tcPr>
          <w:p w14:paraId="65BEB3E0" w14:textId="77777777" w:rsidR="00965B7E" w:rsidRPr="008125C2" w:rsidRDefault="00965B7E" w:rsidP="008125C2">
            <w:pPr>
              <w:tabs>
                <w:tab w:val="left" w:pos="450"/>
              </w:tabs>
              <w:jc w:val="both"/>
              <w:rPr>
                <w:rFonts w:asciiTheme="minorHAnsi" w:hAnsiTheme="minorHAnsi" w:cstheme="minorHAnsi"/>
                <w:b/>
                <w:bCs/>
              </w:rPr>
            </w:pPr>
            <w:r w:rsidRPr="008125C2">
              <w:rPr>
                <w:rFonts w:asciiTheme="minorHAnsi" w:hAnsiTheme="minorHAnsi" w:cstheme="minorHAnsi"/>
                <w:b/>
                <w:bCs/>
              </w:rPr>
              <w:t>Payment installments</w:t>
            </w:r>
          </w:p>
        </w:tc>
      </w:tr>
      <w:tr w:rsidR="00965B7E" w:rsidRPr="008125C2" w14:paraId="6BB3CA50" w14:textId="77777777" w:rsidTr="00965B7E">
        <w:tc>
          <w:tcPr>
            <w:tcW w:w="420" w:type="dxa"/>
            <w:tcBorders>
              <w:top w:val="single" w:sz="4" w:space="0" w:color="auto"/>
              <w:left w:val="single" w:sz="4" w:space="0" w:color="auto"/>
              <w:bottom w:val="single" w:sz="4" w:space="0" w:color="auto"/>
              <w:right w:val="single" w:sz="4" w:space="0" w:color="auto"/>
            </w:tcBorders>
          </w:tcPr>
          <w:p w14:paraId="18E93754" w14:textId="77777777" w:rsidR="00965B7E" w:rsidRPr="008125C2" w:rsidRDefault="00965B7E" w:rsidP="008125C2">
            <w:pPr>
              <w:numPr>
                <w:ilvl w:val="0"/>
                <w:numId w:val="5"/>
              </w:numPr>
              <w:tabs>
                <w:tab w:val="left" w:pos="450"/>
              </w:tabs>
              <w:jc w:val="both"/>
              <w:rPr>
                <w:rFonts w:asciiTheme="minorHAnsi" w:hAnsiTheme="minorHAnsi" w:cstheme="minorHAnsi"/>
              </w:rPr>
            </w:pPr>
          </w:p>
        </w:tc>
        <w:tc>
          <w:tcPr>
            <w:tcW w:w="3877" w:type="dxa"/>
            <w:tcBorders>
              <w:top w:val="single" w:sz="4" w:space="0" w:color="auto"/>
              <w:left w:val="single" w:sz="4" w:space="0" w:color="auto"/>
              <w:bottom w:val="single" w:sz="4" w:space="0" w:color="auto"/>
              <w:right w:val="single" w:sz="4" w:space="0" w:color="auto"/>
            </w:tcBorders>
            <w:hideMark/>
          </w:tcPr>
          <w:p w14:paraId="45FC4717"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Deliverable 1</w:t>
            </w:r>
          </w:p>
        </w:tc>
        <w:tc>
          <w:tcPr>
            <w:tcW w:w="2700" w:type="dxa"/>
            <w:tcBorders>
              <w:top w:val="single" w:sz="4" w:space="0" w:color="auto"/>
              <w:left w:val="single" w:sz="4" w:space="0" w:color="auto"/>
              <w:bottom w:val="single" w:sz="4" w:space="0" w:color="auto"/>
              <w:right w:val="single" w:sz="4" w:space="0" w:color="auto"/>
            </w:tcBorders>
            <w:hideMark/>
          </w:tcPr>
          <w:p w14:paraId="7A401252" w14:textId="2E53DBA2"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 xml:space="preserve">By September </w:t>
            </w:r>
            <w:r w:rsidR="006552EC">
              <w:rPr>
                <w:rFonts w:asciiTheme="minorHAnsi" w:hAnsiTheme="minorHAnsi" w:cstheme="minorHAnsi"/>
              </w:rPr>
              <w:t>2</w:t>
            </w:r>
            <w:r w:rsidRPr="008125C2">
              <w:rPr>
                <w:rFonts w:asciiTheme="minorHAnsi" w:hAnsiTheme="minorHAnsi" w:cstheme="minorHAnsi"/>
              </w:rPr>
              <w:t>5, 2020</w:t>
            </w:r>
          </w:p>
        </w:tc>
        <w:tc>
          <w:tcPr>
            <w:tcW w:w="2430" w:type="dxa"/>
            <w:tcBorders>
              <w:top w:val="single" w:sz="4" w:space="0" w:color="auto"/>
              <w:left w:val="single" w:sz="4" w:space="0" w:color="auto"/>
              <w:bottom w:val="single" w:sz="4" w:space="0" w:color="auto"/>
              <w:right w:val="single" w:sz="4" w:space="0" w:color="auto"/>
            </w:tcBorders>
            <w:hideMark/>
          </w:tcPr>
          <w:p w14:paraId="070BD33F"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15% of total payment</w:t>
            </w:r>
          </w:p>
        </w:tc>
      </w:tr>
      <w:tr w:rsidR="00965B7E" w:rsidRPr="008125C2" w14:paraId="6B0C474D" w14:textId="77777777" w:rsidTr="00965B7E">
        <w:trPr>
          <w:trHeight w:val="314"/>
        </w:trPr>
        <w:tc>
          <w:tcPr>
            <w:tcW w:w="420" w:type="dxa"/>
            <w:tcBorders>
              <w:top w:val="single" w:sz="4" w:space="0" w:color="auto"/>
              <w:left w:val="single" w:sz="4" w:space="0" w:color="auto"/>
              <w:bottom w:val="single" w:sz="4" w:space="0" w:color="auto"/>
              <w:right w:val="single" w:sz="4" w:space="0" w:color="auto"/>
            </w:tcBorders>
          </w:tcPr>
          <w:p w14:paraId="6B654244" w14:textId="77777777" w:rsidR="00965B7E" w:rsidRPr="008125C2" w:rsidRDefault="00965B7E" w:rsidP="008125C2">
            <w:pPr>
              <w:numPr>
                <w:ilvl w:val="0"/>
                <w:numId w:val="5"/>
              </w:numPr>
              <w:tabs>
                <w:tab w:val="left" w:pos="450"/>
              </w:tabs>
              <w:jc w:val="both"/>
              <w:rPr>
                <w:rFonts w:asciiTheme="minorHAnsi" w:hAnsiTheme="minorHAnsi" w:cstheme="minorHAnsi"/>
              </w:rPr>
            </w:pPr>
          </w:p>
        </w:tc>
        <w:tc>
          <w:tcPr>
            <w:tcW w:w="3877" w:type="dxa"/>
            <w:tcBorders>
              <w:top w:val="single" w:sz="4" w:space="0" w:color="auto"/>
              <w:left w:val="single" w:sz="4" w:space="0" w:color="auto"/>
              <w:bottom w:val="single" w:sz="4" w:space="0" w:color="auto"/>
              <w:right w:val="single" w:sz="4" w:space="0" w:color="auto"/>
            </w:tcBorders>
            <w:hideMark/>
          </w:tcPr>
          <w:p w14:paraId="26AC176D"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Deliverable 2, 3, 4 (draft)</w:t>
            </w:r>
          </w:p>
        </w:tc>
        <w:tc>
          <w:tcPr>
            <w:tcW w:w="2700" w:type="dxa"/>
            <w:tcBorders>
              <w:top w:val="single" w:sz="4" w:space="0" w:color="auto"/>
              <w:left w:val="single" w:sz="4" w:space="0" w:color="auto"/>
              <w:bottom w:val="single" w:sz="4" w:space="0" w:color="auto"/>
              <w:right w:val="single" w:sz="4" w:space="0" w:color="auto"/>
            </w:tcBorders>
            <w:hideMark/>
          </w:tcPr>
          <w:p w14:paraId="330B79A7"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By October 15, 2020</w:t>
            </w:r>
          </w:p>
        </w:tc>
        <w:tc>
          <w:tcPr>
            <w:tcW w:w="2430" w:type="dxa"/>
            <w:tcBorders>
              <w:top w:val="single" w:sz="4" w:space="0" w:color="auto"/>
              <w:left w:val="single" w:sz="4" w:space="0" w:color="auto"/>
              <w:bottom w:val="single" w:sz="4" w:space="0" w:color="auto"/>
              <w:right w:val="single" w:sz="4" w:space="0" w:color="auto"/>
            </w:tcBorders>
            <w:hideMark/>
          </w:tcPr>
          <w:p w14:paraId="5A46D954"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20% of total payment</w:t>
            </w:r>
          </w:p>
        </w:tc>
      </w:tr>
      <w:tr w:rsidR="00965B7E" w:rsidRPr="008125C2" w14:paraId="13E3C9D2" w14:textId="77777777" w:rsidTr="00965B7E">
        <w:tc>
          <w:tcPr>
            <w:tcW w:w="420" w:type="dxa"/>
            <w:tcBorders>
              <w:top w:val="single" w:sz="4" w:space="0" w:color="auto"/>
              <w:left w:val="single" w:sz="4" w:space="0" w:color="auto"/>
              <w:bottom w:val="single" w:sz="4" w:space="0" w:color="auto"/>
              <w:right w:val="single" w:sz="4" w:space="0" w:color="auto"/>
            </w:tcBorders>
          </w:tcPr>
          <w:p w14:paraId="5118425E" w14:textId="77777777" w:rsidR="00965B7E" w:rsidRPr="008125C2" w:rsidRDefault="00965B7E" w:rsidP="008125C2">
            <w:pPr>
              <w:numPr>
                <w:ilvl w:val="0"/>
                <w:numId w:val="5"/>
              </w:numPr>
              <w:tabs>
                <w:tab w:val="left" w:pos="450"/>
              </w:tabs>
              <w:jc w:val="both"/>
              <w:rPr>
                <w:rFonts w:asciiTheme="minorHAnsi" w:hAnsiTheme="minorHAnsi" w:cstheme="minorHAnsi"/>
              </w:rPr>
            </w:pPr>
          </w:p>
        </w:tc>
        <w:tc>
          <w:tcPr>
            <w:tcW w:w="3877" w:type="dxa"/>
            <w:tcBorders>
              <w:top w:val="single" w:sz="4" w:space="0" w:color="auto"/>
              <w:left w:val="single" w:sz="4" w:space="0" w:color="auto"/>
              <w:bottom w:val="single" w:sz="4" w:space="0" w:color="auto"/>
              <w:right w:val="single" w:sz="4" w:space="0" w:color="auto"/>
            </w:tcBorders>
            <w:hideMark/>
          </w:tcPr>
          <w:p w14:paraId="2AB6F17B"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 xml:space="preserve">Deliverable 4  </w:t>
            </w:r>
          </w:p>
        </w:tc>
        <w:tc>
          <w:tcPr>
            <w:tcW w:w="2700" w:type="dxa"/>
            <w:tcBorders>
              <w:top w:val="single" w:sz="4" w:space="0" w:color="auto"/>
              <w:left w:val="single" w:sz="4" w:space="0" w:color="auto"/>
              <w:bottom w:val="single" w:sz="4" w:space="0" w:color="auto"/>
              <w:right w:val="single" w:sz="4" w:space="0" w:color="auto"/>
            </w:tcBorders>
            <w:hideMark/>
          </w:tcPr>
          <w:p w14:paraId="475AD3A6"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By November 15, 2020</w:t>
            </w:r>
          </w:p>
        </w:tc>
        <w:tc>
          <w:tcPr>
            <w:tcW w:w="2430" w:type="dxa"/>
            <w:tcBorders>
              <w:top w:val="single" w:sz="4" w:space="0" w:color="auto"/>
              <w:left w:val="single" w:sz="4" w:space="0" w:color="auto"/>
              <w:bottom w:val="single" w:sz="4" w:space="0" w:color="auto"/>
              <w:right w:val="single" w:sz="4" w:space="0" w:color="auto"/>
            </w:tcBorders>
            <w:hideMark/>
          </w:tcPr>
          <w:p w14:paraId="02766A97"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20% of total payment</w:t>
            </w:r>
          </w:p>
        </w:tc>
      </w:tr>
      <w:tr w:rsidR="00965B7E" w:rsidRPr="008125C2" w14:paraId="15445693" w14:textId="77777777" w:rsidTr="00965B7E">
        <w:tc>
          <w:tcPr>
            <w:tcW w:w="420" w:type="dxa"/>
            <w:tcBorders>
              <w:top w:val="single" w:sz="4" w:space="0" w:color="auto"/>
              <w:left w:val="single" w:sz="4" w:space="0" w:color="auto"/>
              <w:bottom w:val="single" w:sz="4" w:space="0" w:color="auto"/>
              <w:right w:val="single" w:sz="4" w:space="0" w:color="auto"/>
            </w:tcBorders>
          </w:tcPr>
          <w:p w14:paraId="24C24227" w14:textId="77777777" w:rsidR="00965B7E" w:rsidRPr="008125C2" w:rsidRDefault="00965B7E" w:rsidP="008125C2">
            <w:pPr>
              <w:numPr>
                <w:ilvl w:val="0"/>
                <w:numId w:val="5"/>
              </w:numPr>
              <w:tabs>
                <w:tab w:val="left" w:pos="450"/>
              </w:tabs>
              <w:jc w:val="both"/>
              <w:rPr>
                <w:rFonts w:asciiTheme="minorHAnsi" w:hAnsiTheme="minorHAnsi" w:cstheme="minorHAnsi"/>
              </w:rPr>
            </w:pPr>
          </w:p>
        </w:tc>
        <w:tc>
          <w:tcPr>
            <w:tcW w:w="3877" w:type="dxa"/>
            <w:tcBorders>
              <w:top w:val="single" w:sz="4" w:space="0" w:color="auto"/>
              <w:left w:val="single" w:sz="4" w:space="0" w:color="auto"/>
              <w:bottom w:val="single" w:sz="4" w:space="0" w:color="auto"/>
              <w:right w:val="single" w:sz="4" w:space="0" w:color="auto"/>
            </w:tcBorders>
            <w:hideMark/>
          </w:tcPr>
          <w:p w14:paraId="4B7099E0"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 xml:space="preserve">Deliverable 5 and 6 </w:t>
            </w:r>
          </w:p>
        </w:tc>
        <w:tc>
          <w:tcPr>
            <w:tcW w:w="2700" w:type="dxa"/>
            <w:tcBorders>
              <w:top w:val="single" w:sz="4" w:space="0" w:color="auto"/>
              <w:left w:val="single" w:sz="4" w:space="0" w:color="auto"/>
              <w:bottom w:val="single" w:sz="4" w:space="0" w:color="auto"/>
              <w:right w:val="single" w:sz="4" w:space="0" w:color="auto"/>
            </w:tcBorders>
            <w:hideMark/>
          </w:tcPr>
          <w:p w14:paraId="39CBF9B2"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By December 15, 2020</w:t>
            </w:r>
          </w:p>
        </w:tc>
        <w:tc>
          <w:tcPr>
            <w:tcW w:w="2430" w:type="dxa"/>
            <w:tcBorders>
              <w:top w:val="single" w:sz="4" w:space="0" w:color="auto"/>
              <w:left w:val="single" w:sz="4" w:space="0" w:color="auto"/>
              <w:bottom w:val="single" w:sz="4" w:space="0" w:color="auto"/>
              <w:right w:val="single" w:sz="4" w:space="0" w:color="auto"/>
            </w:tcBorders>
            <w:hideMark/>
          </w:tcPr>
          <w:p w14:paraId="6136FAE7"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25% of total payment</w:t>
            </w:r>
          </w:p>
        </w:tc>
      </w:tr>
      <w:tr w:rsidR="00965B7E" w:rsidRPr="008125C2" w14:paraId="73EC467A" w14:textId="77777777" w:rsidTr="00965B7E">
        <w:tc>
          <w:tcPr>
            <w:tcW w:w="420" w:type="dxa"/>
            <w:tcBorders>
              <w:top w:val="single" w:sz="4" w:space="0" w:color="auto"/>
              <w:left w:val="single" w:sz="4" w:space="0" w:color="auto"/>
              <w:bottom w:val="single" w:sz="4" w:space="0" w:color="auto"/>
              <w:right w:val="single" w:sz="4" w:space="0" w:color="auto"/>
            </w:tcBorders>
          </w:tcPr>
          <w:p w14:paraId="79B9F308" w14:textId="77777777" w:rsidR="00965B7E" w:rsidRPr="008125C2" w:rsidRDefault="00965B7E" w:rsidP="008125C2">
            <w:pPr>
              <w:numPr>
                <w:ilvl w:val="0"/>
                <w:numId w:val="5"/>
              </w:numPr>
              <w:tabs>
                <w:tab w:val="left" w:pos="450"/>
              </w:tabs>
              <w:jc w:val="both"/>
              <w:rPr>
                <w:rFonts w:asciiTheme="minorHAnsi" w:hAnsiTheme="minorHAnsi" w:cstheme="minorHAnsi"/>
              </w:rPr>
            </w:pPr>
          </w:p>
        </w:tc>
        <w:tc>
          <w:tcPr>
            <w:tcW w:w="3877" w:type="dxa"/>
            <w:tcBorders>
              <w:top w:val="single" w:sz="4" w:space="0" w:color="auto"/>
              <w:left w:val="single" w:sz="4" w:space="0" w:color="auto"/>
              <w:bottom w:val="single" w:sz="4" w:space="0" w:color="auto"/>
              <w:right w:val="single" w:sz="4" w:space="0" w:color="auto"/>
            </w:tcBorders>
            <w:hideMark/>
          </w:tcPr>
          <w:p w14:paraId="6DAD6B7F"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Deliverable 7</w:t>
            </w:r>
          </w:p>
        </w:tc>
        <w:tc>
          <w:tcPr>
            <w:tcW w:w="2700" w:type="dxa"/>
            <w:tcBorders>
              <w:top w:val="single" w:sz="4" w:space="0" w:color="auto"/>
              <w:left w:val="single" w:sz="4" w:space="0" w:color="auto"/>
              <w:bottom w:val="single" w:sz="4" w:space="0" w:color="auto"/>
              <w:right w:val="single" w:sz="4" w:space="0" w:color="auto"/>
            </w:tcBorders>
            <w:hideMark/>
          </w:tcPr>
          <w:p w14:paraId="3101CF10" w14:textId="77777777" w:rsidR="00965B7E" w:rsidRPr="008125C2" w:rsidRDefault="00965B7E" w:rsidP="008125C2">
            <w:pPr>
              <w:tabs>
                <w:tab w:val="left" w:pos="450"/>
              </w:tabs>
              <w:jc w:val="both"/>
              <w:rPr>
                <w:rFonts w:asciiTheme="minorHAnsi" w:hAnsiTheme="minorHAnsi" w:cstheme="minorHAnsi"/>
              </w:rPr>
            </w:pPr>
            <w:r w:rsidRPr="008125C2">
              <w:rPr>
                <w:rFonts w:asciiTheme="minorHAnsi" w:hAnsiTheme="minorHAnsi" w:cstheme="minorHAnsi"/>
              </w:rPr>
              <w:t>By January 15, 2021</w:t>
            </w:r>
          </w:p>
        </w:tc>
        <w:tc>
          <w:tcPr>
            <w:tcW w:w="2430" w:type="dxa"/>
            <w:tcBorders>
              <w:top w:val="single" w:sz="4" w:space="0" w:color="auto"/>
              <w:left w:val="single" w:sz="4" w:space="0" w:color="auto"/>
              <w:bottom w:val="single" w:sz="4" w:space="0" w:color="auto"/>
              <w:right w:val="single" w:sz="4" w:space="0" w:color="auto"/>
            </w:tcBorders>
            <w:hideMark/>
          </w:tcPr>
          <w:p w14:paraId="2D717041" w14:textId="488B115D" w:rsidR="00965B7E" w:rsidRPr="008125C2" w:rsidRDefault="000A6946" w:rsidP="008125C2">
            <w:pPr>
              <w:tabs>
                <w:tab w:val="left" w:pos="450"/>
              </w:tabs>
              <w:jc w:val="both"/>
              <w:rPr>
                <w:rFonts w:asciiTheme="minorHAnsi" w:hAnsiTheme="minorHAnsi" w:cstheme="minorHAnsi"/>
              </w:rPr>
            </w:pPr>
            <w:r>
              <w:rPr>
                <w:rFonts w:asciiTheme="minorHAnsi" w:hAnsiTheme="minorHAnsi" w:cstheme="minorHAnsi"/>
              </w:rPr>
              <w:t>20</w:t>
            </w:r>
            <w:r w:rsidR="00965B7E" w:rsidRPr="008125C2">
              <w:rPr>
                <w:rFonts w:asciiTheme="minorHAnsi" w:hAnsiTheme="minorHAnsi" w:cstheme="minorHAnsi"/>
              </w:rPr>
              <w:t>% of total payment</w:t>
            </w:r>
          </w:p>
        </w:tc>
      </w:tr>
    </w:tbl>
    <w:p w14:paraId="4A58A07E" w14:textId="77777777" w:rsidR="00965B7E" w:rsidRPr="008125C2" w:rsidRDefault="00965B7E" w:rsidP="0007160E">
      <w:pPr>
        <w:pStyle w:val="Heading5"/>
        <w:rPr>
          <w:rFonts w:eastAsia="Arial"/>
        </w:rPr>
      </w:pPr>
    </w:p>
    <w:p w14:paraId="4511EA73" w14:textId="77777777" w:rsidR="00965B7E" w:rsidRPr="008125C2" w:rsidRDefault="00965B7E" w:rsidP="0007160E">
      <w:pPr>
        <w:pStyle w:val="Heading5"/>
        <w:rPr>
          <w:rFonts w:eastAsia="Arial"/>
        </w:rPr>
      </w:pPr>
      <w:r w:rsidRPr="008125C2">
        <w:rPr>
          <w:rFonts w:eastAsia="Arial"/>
        </w:rPr>
        <w:t>Requirements to Contractor</w:t>
      </w:r>
    </w:p>
    <w:p w14:paraId="5B5C0E19" w14:textId="77777777" w:rsidR="00965B7E" w:rsidRPr="008125C2" w:rsidRDefault="00965B7E" w:rsidP="008125C2">
      <w:pPr>
        <w:jc w:val="both"/>
        <w:rPr>
          <w:rFonts w:asciiTheme="minorHAnsi" w:hAnsiTheme="minorHAnsi" w:cstheme="minorHAnsi"/>
          <w:lang w:eastAsia="x-none"/>
        </w:rPr>
      </w:pPr>
    </w:p>
    <w:p w14:paraId="35DCF3DC" w14:textId="1C89C664" w:rsidR="00965B7E" w:rsidRPr="008125C2" w:rsidRDefault="00E915B6" w:rsidP="00950BD0">
      <w:pPr>
        <w:pStyle w:val="ListParagraph"/>
        <w:numPr>
          <w:ilvl w:val="0"/>
          <w:numId w:val="7"/>
        </w:numPr>
        <w:spacing w:after="0" w:line="360" w:lineRule="auto"/>
        <w:jc w:val="both"/>
        <w:rPr>
          <w:rFonts w:cstheme="minorHAnsi"/>
          <w:sz w:val="24"/>
          <w:szCs w:val="24"/>
        </w:rPr>
      </w:pPr>
      <w:r>
        <w:rPr>
          <w:rFonts w:cstheme="minorHAnsi"/>
          <w:sz w:val="24"/>
          <w:szCs w:val="24"/>
        </w:rPr>
        <w:t xml:space="preserve">BA or higher degree </w:t>
      </w:r>
      <w:r w:rsidR="00965B7E" w:rsidRPr="008125C2">
        <w:rPr>
          <w:rFonts w:cstheme="minorHAnsi"/>
          <w:sz w:val="24"/>
          <w:szCs w:val="24"/>
        </w:rPr>
        <w:t xml:space="preserve">in Finance and Economics from a credible </w:t>
      </w:r>
      <w:proofErr w:type="gramStart"/>
      <w:r w:rsidR="00965B7E" w:rsidRPr="008125C2">
        <w:rPr>
          <w:rFonts w:cstheme="minorHAnsi"/>
          <w:sz w:val="24"/>
          <w:szCs w:val="24"/>
        </w:rPr>
        <w:t>institution;</w:t>
      </w:r>
      <w:proofErr w:type="gramEnd"/>
    </w:p>
    <w:p w14:paraId="78840E1E" w14:textId="77777777" w:rsidR="00965B7E" w:rsidRPr="008125C2" w:rsidRDefault="00965B7E" w:rsidP="00950BD0">
      <w:pPr>
        <w:pStyle w:val="ListParagraph"/>
        <w:numPr>
          <w:ilvl w:val="0"/>
          <w:numId w:val="6"/>
        </w:numPr>
        <w:spacing w:after="0" w:line="360" w:lineRule="auto"/>
        <w:jc w:val="both"/>
        <w:rPr>
          <w:rFonts w:cstheme="minorHAnsi"/>
          <w:sz w:val="24"/>
          <w:szCs w:val="24"/>
        </w:rPr>
      </w:pPr>
      <w:r w:rsidRPr="008125C2">
        <w:rPr>
          <w:rFonts w:cstheme="minorHAnsi"/>
          <w:sz w:val="24"/>
          <w:szCs w:val="24"/>
        </w:rPr>
        <w:t xml:space="preserve">At least 5 years of experience in public financial management and fiscal policy formulation and </w:t>
      </w:r>
      <w:proofErr w:type="gramStart"/>
      <w:r w:rsidRPr="008125C2">
        <w:rPr>
          <w:rFonts w:cstheme="minorHAnsi"/>
          <w:sz w:val="24"/>
          <w:szCs w:val="24"/>
        </w:rPr>
        <w:t>analysis;</w:t>
      </w:r>
      <w:proofErr w:type="gramEnd"/>
      <w:r w:rsidRPr="008125C2">
        <w:rPr>
          <w:rFonts w:cstheme="minorHAnsi"/>
          <w:sz w:val="24"/>
          <w:szCs w:val="24"/>
        </w:rPr>
        <w:t xml:space="preserve"> </w:t>
      </w:r>
    </w:p>
    <w:p w14:paraId="1087C147" w14:textId="77777777" w:rsidR="00950BD0" w:rsidRPr="00950BD0" w:rsidRDefault="00950BD0" w:rsidP="00950BD0">
      <w:pPr>
        <w:pStyle w:val="ListParagraph"/>
        <w:numPr>
          <w:ilvl w:val="0"/>
          <w:numId w:val="6"/>
        </w:numPr>
        <w:spacing w:after="0" w:line="360" w:lineRule="auto"/>
        <w:jc w:val="both"/>
        <w:rPr>
          <w:rFonts w:cstheme="minorHAnsi"/>
          <w:sz w:val="24"/>
          <w:szCs w:val="24"/>
        </w:rPr>
      </w:pPr>
      <w:r>
        <w:rPr>
          <w:rFonts w:ascii="Arial" w:hAnsi="Arial" w:cs="Arial"/>
        </w:rPr>
        <w:t xml:space="preserve">Relevant experience in research and </w:t>
      </w:r>
      <w:proofErr w:type="gramStart"/>
      <w:r>
        <w:rPr>
          <w:rFonts w:ascii="Arial" w:hAnsi="Arial" w:cs="Arial"/>
        </w:rPr>
        <w:t>analysis;</w:t>
      </w:r>
      <w:proofErr w:type="gramEnd"/>
    </w:p>
    <w:p w14:paraId="7D1E94DF" w14:textId="430E7B3D" w:rsidR="00965B7E" w:rsidRPr="008125C2" w:rsidRDefault="00965B7E" w:rsidP="00950BD0">
      <w:pPr>
        <w:pStyle w:val="ListParagraph"/>
        <w:numPr>
          <w:ilvl w:val="0"/>
          <w:numId w:val="6"/>
        </w:numPr>
        <w:spacing w:after="0" w:line="360" w:lineRule="auto"/>
        <w:jc w:val="both"/>
        <w:rPr>
          <w:rFonts w:cstheme="minorHAnsi"/>
          <w:sz w:val="24"/>
          <w:szCs w:val="24"/>
        </w:rPr>
      </w:pPr>
      <w:r w:rsidRPr="008125C2">
        <w:rPr>
          <w:rFonts w:cstheme="minorHAnsi"/>
          <w:sz w:val="24"/>
          <w:szCs w:val="24"/>
        </w:rPr>
        <w:t>Knowledge of macroeconomics and/or public policy analysis would be an advantage.</w:t>
      </w:r>
    </w:p>
    <w:p w14:paraId="19423882" w14:textId="77777777" w:rsidR="00965B7E" w:rsidRPr="008125C2" w:rsidRDefault="00965B7E" w:rsidP="00950BD0">
      <w:pPr>
        <w:widowControl/>
        <w:numPr>
          <w:ilvl w:val="0"/>
          <w:numId w:val="8"/>
        </w:numPr>
        <w:autoSpaceDE w:val="0"/>
        <w:autoSpaceDN w:val="0"/>
        <w:spacing w:line="360" w:lineRule="auto"/>
        <w:ind w:hanging="360"/>
        <w:jc w:val="both"/>
        <w:textAlignment w:val="baseline"/>
        <w:rPr>
          <w:rFonts w:asciiTheme="minorHAnsi" w:eastAsia="Calibri" w:hAnsiTheme="minorHAnsi" w:cstheme="minorHAnsi"/>
          <w:kern w:val="0"/>
        </w:rPr>
      </w:pPr>
      <w:r w:rsidRPr="008125C2">
        <w:rPr>
          <w:rFonts w:asciiTheme="minorHAnsi" w:eastAsia="Calibri" w:hAnsiTheme="minorHAnsi" w:cstheme="minorHAnsi"/>
          <w:kern w:val="0"/>
        </w:rPr>
        <w:t xml:space="preserve">Highly organized in setting priorities, producing quality outputs, meeting deadlines and managing time </w:t>
      </w:r>
      <w:proofErr w:type="gramStart"/>
      <w:r w:rsidRPr="008125C2">
        <w:rPr>
          <w:rFonts w:asciiTheme="minorHAnsi" w:eastAsia="Calibri" w:hAnsiTheme="minorHAnsi" w:cstheme="minorHAnsi"/>
          <w:kern w:val="0"/>
        </w:rPr>
        <w:t>efficiently;</w:t>
      </w:r>
      <w:proofErr w:type="gramEnd"/>
      <w:r w:rsidRPr="008125C2">
        <w:rPr>
          <w:rFonts w:asciiTheme="minorHAnsi" w:eastAsia="Calibri" w:hAnsiTheme="minorHAnsi" w:cstheme="minorHAnsi"/>
          <w:kern w:val="0"/>
        </w:rPr>
        <w:t xml:space="preserve"> </w:t>
      </w:r>
    </w:p>
    <w:p w14:paraId="1C7E92B1" w14:textId="534858E5" w:rsidR="00965B7E" w:rsidRDefault="00965B7E" w:rsidP="00950BD0">
      <w:pPr>
        <w:widowControl/>
        <w:numPr>
          <w:ilvl w:val="0"/>
          <w:numId w:val="8"/>
        </w:numPr>
        <w:autoSpaceDE w:val="0"/>
        <w:autoSpaceDN w:val="0"/>
        <w:spacing w:line="360" w:lineRule="auto"/>
        <w:ind w:hanging="360"/>
        <w:jc w:val="both"/>
        <w:textAlignment w:val="baseline"/>
        <w:rPr>
          <w:rFonts w:asciiTheme="minorHAnsi" w:eastAsia="Calibri" w:hAnsiTheme="minorHAnsi" w:cstheme="minorHAnsi"/>
          <w:kern w:val="0"/>
        </w:rPr>
      </w:pPr>
      <w:r w:rsidRPr="008125C2">
        <w:rPr>
          <w:rFonts w:asciiTheme="minorHAnsi" w:eastAsia="Calibri" w:hAnsiTheme="minorHAnsi" w:cstheme="minorHAnsi"/>
          <w:kern w:val="0"/>
        </w:rPr>
        <w:t>Ability to maintain overview in complex work situations, self‐</w:t>
      </w:r>
      <w:proofErr w:type="gramStart"/>
      <w:r w:rsidRPr="008125C2">
        <w:rPr>
          <w:rFonts w:asciiTheme="minorHAnsi" w:eastAsia="Calibri" w:hAnsiTheme="minorHAnsi" w:cstheme="minorHAnsi"/>
          <w:kern w:val="0"/>
        </w:rPr>
        <w:t>initiated;</w:t>
      </w:r>
      <w:proofErr w:type="gramEnd"/>
      <w:r w:rsidRPr="008125C2">
        <w:rPr>
          <w:rFonts w:asciiTheme="minorHAnsi" w:eastAsia="Calibri" w:hAnsiTheme="minorHAnsi" w:cstheme="minorHAnsi"/>
          <w:kern w:val="0"/>
        </w:rPr>
        <w:t xml:space="preserve"> </w:t>
      </w:r>
    </w:p>
    <w:p w14:paraId="198737DD" w14:textId="65A1706B" w:rsidR="00B30B54" w:rsidRPr="008125C2" w:rsidRDefault="00B30B54" w:rsidP="00950BD0">
      <w:pPr>
        <w:widowControl/>
        <w:numPr>
          <w:ilvl w:val="0"/>
          <w:numId w:val="8"/>
        </w:numPr>
        <w:autoSpaceDE w:val="0"/>
        <w:autoSpaceDN w:val="0"/>
        <w:spacing w:line="360" w:lineRule="auto"/>
        <w:ind w:hanging="360"/>
        <w:jc w:val="both"/>
        <w:textAlignment w:val="baseline"/>
        <w:rPr>
          <w:rFonts w:asciiTheme="minorHAnsi" w:eastAsia="Calibri" w:hAnsiTheme="minorHAnsi" w:cstheme="minorHAnsi"/>
          <w:kern w:val="0"/>
        </w:rPr>
      </w:pPr>
      <w:r>
        <w:rPr>
          <w:rFonts w:asciiTheme="minorHAnsi" w:eastAsia="Calibri" w:hAnsiTheme="minorHAnsi" w:cstheme="minorHAnsi"/>
          <w:kern w:val="0"/>
        </w:rPr>
        <w:t>English proficiency</w:t>
      </w:r>
      <w:r w:rsidR="002759C0">
        <w:rPr>
          <w:rFonts w:asciiTheme="minorHAnsi" w:eastAsia="Calibri" w:hAnsiTheme="minorHAnsi" w:cstheme="minorHAnsi"/>
          <w:kern w:val="0"/>
        </w:rPr>
        <w:t xml:space="preserve"> to write the </w:t>
      </w:r>
      <w:proofErr w:type="gramStart"/>
      <w:r w:rsidR="002759C0">
        <w:rPr>
          <w:rFonts w:asciiTheme="minorHAnsi" w:eastAsia="Calibri" w:hAnsiTheme="minorHAnsi" w:cstheme="minorHAnsi"/>
          <w:kern w:val="0"/>
        </w:rPr>
        <w:t>report</w:t>
      </w:r>
      <w:r>
        <w:rPr>
          <w:rFonts w:asciiTheme="minorHAnsi" w:eastAsia="Calibri" w:hAnsiTheme="minorHAnsi" w:cstheme="minorHAnsi"/>
          <w:kern w:val="0"/>
        </w:rPr>
        <w:t>;</w:t>
      </w:r>
      <w:proofErr w:type="gramEnd"/>
    </w:p>
    <w:p w14:paraId="3ECE645F" w14:textId="77777777" w:rsidR="00965B7E" w:rsidRPr="008125C2" w:rsidRDefault="00965B7E" w:rsidP="00950BD0">
      <w:pPr>
        <w:widowControl/>
        <w:numPr>
          <w:ilvl w:val="0"/>
          <w:numId w:val="8"/>
        </w:numPr>
        <w:autoSpaceDE w:val="0"/>
        <w:autoSpaceDN w:val="0"/>
        <w:spacing w:line="360" w:lineRule="auto"/>
        <w:ind w:hanging="360"/>
        <w:jc w:val="both"/>
        <w:textAlignment w:val="baseline"/>
        <w:rPr>
          <w:rFonts w:asciiTheme="minorHAnsi" w:eastAsia="Calibri" w:hAnsiTheme="minorHAnsi" w:cstheme="minorHAnsi"/>
          <w:kern w:val="0"/>
        </w:rPr>
      </w:pPr>
      <w:r w:rsidRPr="008125C2">
        <w:rPr>
          <w:rFonts w:asciiTheme="minorHAnsi" w:eastAsia="Calibri" w:hAnsiTheme="minorHAnsi" w:cstheme="minorHAnsi"/>
          <w:kern w:val="0"/>
        </w:rPr>
        <w:lastRenderedPageBreak/>
        <w:t>Good analytical writing skills (professional reports and study reports</w:t>
      </w:r>
      <w:proofErr w:type="gramStart"/>
      <w:r w:rsidRPr="008125C2">
        <w:rPr>
          <w:rFonts w:asciiTheme="minorHAnsi" w:eastAsia="Calibri" w:hAnsiTheme="minorHAnsi" w:cstheme="minorHAnsi"/>
          <w:kern w:val="0"/>
        </w:rPr>
        <w:t>);</w:t>
      </w:r>
      <w:proofErr w:type="gramEnd"/>
      <w:r w:rsidRPr="008125C2">
        <w:rPr>
          <w:rFonts w:asciiTheme="minorHAnsi" w:eastAsia="Calibri" w:hAnsiTheme="minorHAnsi" w:cstheme="minorHAnsi"/>
          <w:kern w:val="0"/>
        </w:rPr>
        <w:t xml:space="preserve"> </w:t>
      </w:r>
    </w:p>
    <w:p w14:paraId="0EED62B6" w14:textId="77777777" w:rsidR="00965B7E" w:rsidRPr="008125C2" w:rsidRDefault="00965B7E" w:rsidP="00950BD0">
      <w:pPr>
        <w:widowControl/>
        <w:numPr>
          <w:ilvl w:val="0"/>
          <w:numId w:val="8"/>
        </w:numPr>
        <w:autoSpaceDE w:val="0"/>
        <w:autoSpaceDN w:val="0"/>
        <w:spacing w:line="360" w:lineRule="auto"/>
        <w:ind w:hanging="360"/>
        <w:jc w:val="both"/>
        <w:textAlignment w:val="baseline"/>
        <w:rPr>
          <w:rFonts w:asciiTheme="minorHAnsi" w:eastAsia="Calibri" w:hAnsiTheme="minorHAnsi" w:cstheme="minorHAnsi"/>
          <w:kern w:val="0"/>
        </w:rPr>
      </w:pPr>
      <w:r w:rsidRPr="008125C2">
        <w:rPr>
          <w:rFonts w:asciiTheme="minorHAnsi" w:eastAsia="Calibri" w:hAnsiTheme="minorHAnsi" w:cstheme="minorHAnsi"/>
          <w:kern w:val="0"/>
        </w:rPr>
        <w:t>Work toward finding creative solutions by analyzing and applying systemic approach.</w:t>
      </w:r>
    </w:p>
    <w:p w14:paraId="43F09D8F" w14:textId="77777777" w:rsidR="00965B7E" w:rsidRPr="008125C2" w:rsidRDefault="00965B7E" w:rsidP="008125C2">
      <w:pPr>
        <w:pStyle w:val="ListParagraph"/>
        <w:spacing w:after="0" w:line="240" w:lineRule="auto"/>
        <w:ind w:left="0"/>
        <w:jc w:val="both"/>
        <w:rPr>
          <w:rFonts w:eastAsia="Calibri" w:cstheme="minorHAnsi"/>
          <w:sz w:val="24"/>
          <w:szCs w:val="24"/>
        </w:rPr>
      </w:pPr>
    </w:p>
    <w:p w14:paraId="00D94EB2" w14:textId="0BF0AFBA" w:rsidR="00965B7E" w:rsidRDefault="00965B7E" w:rsidP="008125C2">
      <w:pPr>
        <w:pStyle w:val="ListParagraph"/>
        <w:spacing w:after="0" w:line="240" w:lineRule="auto"/>
        <w:ind w:left="0"/>
        <w:jc w:val="both"/>
        <w:rPr>
          <w:rFonts w:cstheme="minorHAnsi"/>
          <w:b/>
          <w:sz w:val="24"/>
          <w:szCs w:val="24"/>
          <w:u w:val="single"/>
        </w:rPr>
      </w:pPr>
      <w:r w:rsidRPr="008125C2">
        <w:rPr>
          <w:rFonts w:cstheme="minorHAnsi"/>
          <w:b/>
          <w:sz w:val="24"/>
          <w:szCs w:val="24"/>
          <w:u w:val="single"/>
        </w:rPr>
        <w:t xml:space="preserve">Criteria for Selection of the Best Offer  </w:t>
      </w:r>
    </w:p>
    <w:p w14:paraId="2B921856" w14:textId="77777777" w:rsidR="00950BD0" w:rsidRPr="008125C2" w:rsidRDefault="00950BD0" w:rsidP="008125C2">
      <w:pPr>
        <w:pStyle w:val="ListParagraph"/>
        <w:spacing w:after="0" w:line="240" w:lineRule="auto"/>
        <w:ind w:left="0"/>
        <w:jc w:val="both"/>
        <w:rPr>
          <w:rFonts w:cstheme="minorHAnsi"/>
          <w:b/>
          <w:sz w:val="24"/>
          <w:szCs w:val="24"/>
          <w:u w:val="single"/>
        </w:rPr>
      </w:pPr>
    </w:p>
    <w:p w14:paraId="2BACAAAD" w14:textId="33E38BCE" w:rsidR="00965B7E" w:rsidRDefault="00965B7E" w:rsidP="008125C2">
      <w:pPr>
        <w:pStyle w:val="ListParagraph"/>
        <w:tabs>
          <w:tab w:val="left" w:pos="1080"/>
        </w:tabs>
        <w:autoSpaceDE w:val="0"/>
        <w:autoSpaceDN w:val="0"/>
        <w:adjustRightInd w:val="0"/>
        <w:spacing w:after="0" w:line="240" w:lineRule="auto"/>
        <w:ind w:left="0"/>
        <w:contextualSpacing/>
        <w:jc w:val="both"/>
        <w:rPr>
          <w:rFonts w:cstheme="minorHAnsi"/>
          <w:sz w:val="24"/>
          <w:szCs w:val="24"/>
        </w:rPr>
      </w:pPr>
      <w:r w:rsidRPr="008125C2">
        <w:rPr>
          <w:rFonts w:cstheme="minorHAnsi"/>
          <w:sz w:val="24"/>
          <w:szCs w:val="24"/>
        </w:rPr>
        <w:t>Combined Scoring method will be used, where the technical proposal will be weighted a max. of 70% and combined with the price offer which will be weighted a max of 30%. Below is the breakdown of technical proposal scores.</w:t>
      </w:r>
    </w:p>
    <w:p w14:paraId="3B773B59" w14:textId="77777777" w:rsidR="00950BD0" w:rsidRPr="008125C2" w:rsidRDefault="00950BD0" w:rsidP="008125C2">
      <w:pPr>
        <w:pStyle w:val="ListParagraph"/>
        <w:tabs>
          <w:tab w:val="left" w:pos="1080"/>
        </w:tabs>
        <w:autoSpaceDE w:val="0"/>
        <w:autoSpaceDN w:val="0"/>
        <w:adjustRightInd w:val="0"/>
        <w:spacing w:after="0" w:line="240" w:lineRule="auto"/>
        <w:ind w:left="0"/>
        <w:contextualSpacing/>
        <w:jc w:val="both"/>
        <w:rPr>
          <w:rFonts w:cstheme="minorHAnsi"/>
          <w:sz w:val="24"/>
          <w:szCs w:val="24"/>
        </w:rPr>
      </w:pPr>
    </w:p>
    <w:p w14:paraId="1A1C888A" w14:textId="77777777" w:rsidR="00965B7E" w:rsidRPr="008125C2" w:rsidRDefault="00965B7E" w:rsidP="00950BD0">
      <w:pPr>
        <w:pStyle w:val="ListParagraph"/>
        <w:numPr>
          <w:ilvl w:val="0"/>
          <w:numId w:val="9"/>
        </w:numPr>
        <w:tabs>
          <w:tab w:val="left" w:pos="1080"/>
        </w:tabs>
        <w:autoSpaceDE w:val="0"/>
        <w:autoSpaceDN w:val="0"/>
        <w:adjustRightInd w:val="0"/>
        <w:spacing w:after="0"/>
        <w:contextualSpacing/>
        <w:jc w:val="both"/>
        <w:rPr>
          <w:rFonts w:cstheme="minorHAnsi"/>
          <w:sz w:val="24"/>
          <w:szCs w:val="24"/>
        </w:rPr>
      </w:pPr>
      <w:r w:rsidRPr="008125C2">
        <w:rPr>
          <w:rFonts w:cstheme="minorHAnsi"/>
          <w:sz w:val="24"/>
          <w:szCs w:val="24"/>
        </w:rPr>
        <w:t>Educational background – 20%</w:t>
      </w:r>
    </w:p>
    <w:p w14:paraId="53AEE55E" w14:textId="77777777" w:rsidR="00965B7E" w:rsidRPr="008125C2" w:rsidRDefault="00965B7E" w:rsidP="00950BD0">
      <w:pPr>
        <w:pStyle w:val="ListParagraph"/>
        <w:numPr>
          <w:ilvl w:val="0"/>
          <w:numId w:val="9"/>
        </w:numPr>
        <w:tabs>
          <w:tab w:val="left" w:pos="1080"/>
        </w:tabs>
        <w:autoSpaceDE w:val="0"/>
        <w:autoSpaceDN w:val="0"/>
        <w:adjustRightInd w:val="0"/>
        <w:spacing w:after="0"/>
        <w:contextualSpacing/>
        <w:jc w:val="both"/>
        <w:rPr>
          <w:rFonts w:cstheme="minorHAnsi"/>
          <w:sz w:val="24"/>
          <w:szCs w:val="24"/>
        </w:rPr>
      </w:pPr>
      <w:r w:rsidRPr="008125C2">
        <w:rPr>
          <w:rFonts w:cstheme="minorHAnsi"/>
          <w:sz w:val="24"/>
          <w:szCs w:val="24"/>
        </w:rPr>
        <w:t>Proposed methodology – 30%</w:t>
      </w:r>
    </w:p>
    <w:p w14:paraId="77A2376D" w14:textId="682C932E" w:rsidR="00965B7E" w:rsidRDefault="00965B7E" w:rsidP="00950BD0">
      <w:pPr>
        <w:pStyle w:val="ListParagraph"/>
        <w:numPr>
          <w:ilvl w:val="0"/>
          <w:numId w:val="9"/>
        </w:numPr>
        <w:tabs>
          <w:tab w:val="left" w:pos="1080"/>
        </w:tabs>
        <w:autoSpaceDE w:val="0"/>
        <w:autoSpaceDN w:val="0"/>
        <w:adjustRightInd w:val="0"/>
        <w:spacing w:after="0"/>
        <w:contextualSpacing/>
        <w:jc w:val="both"/>
        <w:rPr>
          <w:rFonts w:cstheme="minorHAnsi"/>
          <w:sz w:val="24"/>
          <w:szCs w:val="24"/>
        </w:rPr>
      </w:pPr>
      <w:r w:rsidRPr="008125C2">
        <w:rPr>
          <w:rFonts w:cstheme="minorHAnsi"/>
          <w:sz w:val="24"/>
          <w:szCs w:val="24"/>
        </w:rPr>
        <w:t>Relevant work experience, including relevant publications – 50%</w:t>
      </w:r>
    </w:p>
    <w:p w14:paraId="1117415A" w14:textId="77777777" w:rsidR="00950BD0" w:rsidRPr="008125C2" w:rsidRDefault="00950BD0" w:rsidP="00950BD0">
      <w:pPr>
        <w:pStyle w:val="ListParagraph"/>
        <w:tabs>
          <w:tab w:val="left" w:pos="1080"/>
        </w:tabs>
        <w:autoSpaceDE w:val="0"/>
        <w:autoSpaceDN w:val="0"/>
        <w:adjustRightInd w:val="0"/>
        <w:spacing w:after="0" w:line="240" w:lineRule="auto"/>
        <w:contextualSpacing/>
        <w:jc w:val="both"/>
        <w:rPr>
          <w:rFonts w:cstheme="minorHAnsi"/>
          <w:sz w:val="24"/>
          <w:szCs w:val="24"/>
        </w:rPr>
      </w:pPr>
    </w:p>
    <w:p w14:paraId="253544E3" w14:textId="77777777" w:rsidR="00965B7E" w:rsidRPr="008125C2" w:rsidRDefault="00965B7E" w:rsidP="008125C2">
      <w:pPr>
        <w:pStyle w:val="ListParagraph"/>
        <w:tabs>
          <w:tab w:val="left" w:pos="1080"/>
        </w:tabs>
        <w:autoSpaceDE w:val="0"/>
        <w:autoSpaceDN w:val="0"/>
        <w:adjustRightInd w:val="0"/>
        <w:spacing w:after="0" w:line="240" w:lineRule="auto"/>
        <w:ind w:left="0"/>
        <w:contextualSpacing/>
        <w:jc w:val="both"/>
        <w:rPr>
          <w:rFonts w:cstheme="minorHAnsi"/>
          <w:sz w:val="24"/>
          <w:szCs w:val="24"/>
        </w:rPr>
      </w:pPr>
      <w:r w:rsidRPr="008125C2">
        <w:rPr>
          <w:rFonts w:cstheme="minorHAnsi"/>
          <w:sz w:val="24"/>
          <w:szCs w:val="24"/>
        </w:rPr>
        <w:t xml:space="preserve">Financial proposal shall include daily fee as well as other costs to be incurred, including travel costs, where relevant. </w:t>
      </w:r>
    </w:p>
    <w:p w14:paraId="07A08EB6" w14:textId="77777777" w:rsidR="00965B7E" w:rsidRPr="008125C2" w:rsidRDefault="00965B7E" w:rsidP="008125C2">
      <w:pPr>
        <w:pStyle w:val="ListParagraph"/>
        <w:tabs>
          <w:tab w:val="left" w:pos="1080"/>
        </w:tabs>
        <w:autoSpaceDE w:val="0"/>
        <w:autoSpaceDN w:val="0"/>
        <w:adjustRightInd w:val="0"/>
        <w:spacing w:after="0" w:line="240" w:lineRule="auto"/>
        <w:ind w:left="0"/>
        <w:contextualSpacing/>
        <w:jc w:val="both"/>
        <w:rPr>
          <w:rFonts w:cstheme="minorHAnsi"/>
          <w:sz w:val="24"/>
          <w:szCs w:val="24"/>
        </w:rPr>
      </w:pPr>
    </w:p>
    <w:p w14:paraId="358F9237" w14:textId="77777777" w:rsidR="00965B7E" w:rsidRPr="008125C2" w:rsidRDefault="00965B7E" w:rsidP="008125C2">
      <w:pPr>
        <w:pStyle w:val="ListParagraph"/>
        <w:tabs>
          <w:tab w:val="left" w:pos="1080"/>
        </w:tabs>
        <w:autoSpaceDE w:val="0"/>
        <w:autoSpaceDN w:val="0"/>
        <w:adjustRightInd w:val="0"/>
        <w:spacing w:after="0" w:line="240" w:lineRule="auto"/>
        <w:ind w:left="0"/>
        <w:contextualSpacing/>
        <w:jc w:val="both"/>
        <w:rPr>
          <w:rFonts w:cstheme="minorHAnsi"/>
          <w:sz w:val="24"/>
          <w:szCs w:val="24"/>
        </w:rPr>
      </w:pPr>
    </w:p>
    <w:bookmarkEnd w:id="0"/>
    <w:p w14:paraId="58EEDA16" w14:textId="77777777" w:rsidR="000B3B7C" w:rsidRPr="00244A9D" w:rsidRDefault="000B3B7C" w:rsidP="000B3B7C">
      <w:pPr>
        <w:jc w:val="both"/>
        <w:rPr>
          <w:rFonts w:asciiTheme="minorHAnsi" w:hAnsiTheme="minorHAnsi" w:cstheme="minorHAnsi"/>
          <w:b/>
          <w:bCs/>
        </w:rPr>
      </w:pPr>
      <w:r w:rsidRPr="00244A9D">
        <w:rPr>
          <w:rFonts w:asciiTheme="minorHAnsi" w:hAnsiTheme="minorHAnsi" w:cstheme="minorHAnsi"/>
          <w:b/>
          <w:bCs/>
        </w:rPr>
        <w:t xml:space="preserve">The TOR is approved by </w:t>
      </w:r>
    </w:p>
    <w:p w14:paraId="5E3153A2" w14:textId="77777777" w:rsidR="000B3B7C" w:rsidRPr="00F76C77" w:rsidRDefault="000B3B7C" w:rsidP="000B3B7C">
      <w:pPr>
        <w:jc w:val="both"/>
        <w:rPr>
          <w:rFonts w:asciiTheme="minorHAnsi" w:eastAsia="Calibri" w:hAnsiTheme="minorHAnsi" w:cstheme="minorHAnsi"/>
        </w:rPr>
      </w:pPr>
    </w:p>
    <w:p w14:paraId="25625F4C" w14:textId="77777777" w:rsidR="000B3B7C" w:rsidRPr="00F76C77" w:rsidRDefault="000B3B7C" w:rsidP="000B3B7C">
      <w:pPr>
        <w:jc w:val="both"/>
        <w:rPr>
          <w:rFonts w:asciiTheme="minorHAnsi" w:eastAsia="Calibri" w:hAnsiTheme="minorHAnsi" w:cstheme="minorHAnsi"/>
        </w:rPr>
      </w:pPr>
    </w:p>
    <w:p w14:paraId="49EE9A3C" w14:textId="77777777" w:rsidR="000B3B7C" w:rsidRPr="00244A9D" w:rsidRDefault="000B3B7C" w:rsidP="000B3B7C">
      <w:pPr>
        <w:jc w:val="both"/>
        <w:rPr>
          <w:rFonts w:asciiTheme="minorHAnsi" w:eastAsia="Calibri" w:hAnsiTheme="minorHAnsi" w:cstheme="minorHAnsi"/>
        </w:rPr>
      </w:pPr>
      <w:proofErr w:type="spellStart"/>
      <w:r w:rsidRPr="00244A9D">
        <w:rPr>
          <w:rFonts w:asciiTheme="minorHAnsi" w:eastAsia="Calibri" w:hAnsiTheme="minorHAnsi" w:cstheme="minorHAnsi"/>
        </w:rPr>
        <w:t>Barkhas</w:t>
      </w:r>
      <w:proofErr w:type="spellEnd"/>
      <w:r w:rsidRPr="00244A9D">
        <w:rPr>
          <w:rFonts w:asciiTheme="minorHAnsi" w:eastAsia="Calibri" w:hAnsiTheme="minorHAnsi" w:cstheme="minorHAnsi"/>
        </w:rPr>
        <w:t xml:space="preserve"> </w:t>
      </w:r>
      <w:proofErr w:type="spellStart"/>
      <w:r w:rsidRPr="00244A9D">
        <w:rPr>
          <w:rFonts w:asciiTheme="minorHAnsi" w:eastAsia="Calibri" w:hAnsiTheme="minorHAnsi" w:cstheme="minorHAnsi"/>
        </w:rPr>
        <w:t>Losolsuren</w:t>
      </w:r>
      <w:proofErr w:type="spellEnd"/>
      <w:r w:rsidRPr="00244A9D">
        <w:rPr>
          <w:rFonts w:asciiTheme="minorHAnsi" w:eastAsia="Calibri" w:hAnsiTheme="minorHAnsi" w:cstheme="minorHAnsi"/>
        </w:rPr>
        <w:t xml:space="preserve">, </w:t>
      </w:r>
    </w:p>
    <w:p w14:paraId="619FCF67" w14:textId="77777777" w:rsidR="000B3B7C" w:rsidRPr="00244A9D" w:rsidRDefault="000B3B7C" w:rsidP="000B3B7C">
      <w:pPr>
        <w:jc w:val="both"/>
        <w:rPr>
          <w:rFonts w:asciiTheme="minorHAnsi" w:eastAsia="Calibri" w:hAnsiTheme="minorHAnsi" w:cstheme="minorHAnsi"/>
        </w:rPr>
      </w:pPr>
      <w:r w:rsidRPr="00244A9D">
        <w:rPr>
          <w:rFonts w:asciiTheme="minorHAnsi" w:eastAsia="Calibri" w:hAnsiTheme="minorHAnsi" w:cstheme="minorHAnsi"/>
        </w:rPr>
        <w:t xml:space="preserve">SDG and Governance </w:t>
      </w:r>
      <w:proofErr w:type="spellStart"/>
      <w:r w:rsidRPr="00244A9D">
        <w:rPr>
          <w:rFonts w:asciiTheme="minorHAnsi" w:eastAsia="Calibri" w:hAnsiTheme="minorHAnsi" w:cstheme="minorHAnsi"/>
        </w:rPr>
        <w:t>Programme</w:t>
      </w:r>
      <w:proofErr w:type="spellEnd"/>
      <w:r w:rsidRPr="00244A9D">
        <w:rPr>
          <w:rFonts w:asciiTheme="minorHAnsi" w:eastAsia="Calibri" w:hAnsiTheme="minorHAnsi" w:cstheme="minorHAnsi"/>
        </w:rPr>
        <w:t xml:space="preserve"> Analyst, UNDP Mongolia </w:t>
      </w:r>
    </w:p>
    <w:p w14:paraId="4AE499EE" w14:textId="77777777" w:rsidR="000B3B7C" w:rsidRPr="00F76C77" w:rsidRDefault="000B3B7C" w:rsidP="000B3B7C">
      <w:pPr>
        <w:jc w:val="both"/>
        <w:rPr>
          <w:rFonts w:asciiTheme="minorHAnsi" w:eastAsia="Calibri" w:hAnsiTheme="minorHAnsi" w:cstheme="minorHAnsi"/>
        </w:rPr>
      </w:pPr>
      <w:r w:rsidRPr="00F76C77">
        <w:rPr>
          <w:rFonts w:asciiTheme="minorHAnsi" w:eastAsia="Calibri" w:hAnsiTheme="minorHAnsi" w:cstheme="minorHAnsi"/>
        </w:rPr>
        <w:t>Date:</w:t>
      </w:r>
    </w:p>
    <w:p w14:paraId="3EF20E70" w14:textId="77777777" w:rsidR="000B3B7C" w:rsidRPr="00F76C77" w:rsidRDefault="000B3B7C" w:rsidP="000B3B7C">
      <w:pPr>
        <w:jc w:val="both"/>
        <w:rPr>
          <w:rFonts w:asciiTheme="minorHAnsi" w:hAnsiTheme="minorHAnsi" w:cstheme="minorHAnsi"/>
        </w:rPr>
      </w:pPr>
    </w:p>
    <w:p w14:paraId="6720A365" w14:textId="77777777" w:rsidR="000B3B7C" w:rsidRPr="00F76C77" w:rsidRDefault="000B3B7C" w:rsidP="000B3B7C">
      <w:pPr>
        <w:jc w:val="both"/>
        <w:rPr>
          <w:rFonts w:asciiTheme="minorHAnsi" w:hAnsiTheme="minorHAnsi" w:cstheme="minorHAnsi"/>
        </w:rPr>
      </w:pPr>
    </w:p>
    <w:p w14:paraId="6A29492F" w14:textId="77777777" w:rsidR="000B3B7C" w:rsidRPr="00F76C77" w:rsidRDefault="000B3B7C" w:rsidP="000B3B7C">
      <w:pPr>
        <w:jc w:val="both"/>
        <w:rPr>
          <w:rFonts w:asciiTheme="minorHAnsi" w:hAnsiTheme="minorHAnsi" w:cstheme="minorHAnsi"/>
        </w:rPr>
      </w:pPr>
    </w:p>
    <w:p w14:paraId="4CE974B4" w14:textId="77777777" w:rsidR="000B3B7C" w:rsidRPr="00F76C77" w:rsidRDefault="000B3B7C" w:rsidP="000B3B7C">
      <w:pPr>
        <w:jc w:val="both"/>
        <w:rPr>
          <w:rFonts w:asciiTheme="minorHAnsi" w:hAnsiTheme="minorHAnsi" w:cstheme="minorHAnsi"/>
        </w:rPr>
      </w:pPr>
    </w:p>
    <w:p w14:paraId="332EF50F" w14:textId="77777777" w:rsidR="000B3B7C" w:rsidRPr="00244A9D" w:rsidRDefault="000B3B7C" w:rsidP="000B3B7C">
      <w:pPr>
        <w:jc w:val="both"/>
        <w:rPr>
          <w:rFonts w:asciiTheme="minorHAnsi" w:hAnsiTheme="minorHAnsi" w:cstheme="minorHAnsi"/>
          <w:b/>
          <w:bCs/>
        </w:rPr>
      </w:pPr>
      <w:r w:rsidRPr="00244A9D">
        <w:rPr>
          <w:rFonts w:asciiTheme="minorHAnsi" w:hAnsiTheme="minorHAnsi" w:cstheme="minorHAnsi"/>
          <w:b/>
          <w:bCs/>
        </w:rPr>
        <w:t>Submitted by:</w:t>
      </w:r>
    </w:p>
    <w:p w14:paraId="2B7C07DC" w14:textId="77777777" w:rsidR="000B3B7C" w:rsidRPr="00F76C77" w:rsidRDefault="000B3B7C" w:rsidP="000B3B7C">
      <w:pPr>
        <w:jc w:val="both"/>
        <w:rPr>
          <w:rFonts w:asciiTheme="minorHAnsi" w:hAnsiTheme="minorHAnsi" w:cstheme="minorHAnsi"/>
        </w:rPr>
      </w:pPr>
    </w:p>
    <w:p w14:paraId="50463A5E" w14:textId="77777777" w:rsidR="000B3B7C" w:rsidRPr="00F76C77" w:rsidRDefault="000B3B7C" w:rsidP="000B3B7C">
      <w:pPr>
        <w:jc w:val="both"/>
        <w:rPr>
          <w:rFonts w:asciiTheme="minorHAnsi" w:hAnsiTheme="minorHAnsi" w:cstheme="minorHAnsi"/>
        </w:rPr>
      </w:pPr>
    </w:p>
    <w:p w14:paraId="313A11E0" w14:textId="77777777" w:rsidR="000B3B7C" w:rsidRPr="00244A9D" w:rsidRDefault="000B3B7C" w:rsidP="000B3B7C">
      <w:pPr>
        <w:jc w:val="both"/>
        <w:rPr>
          <w:rFonts w:asciiTheme="minorHAnsi" w:hAnsiTheme="minorHAnsi" w:cstheme="minorHAnsi"/>
        </w:rPr>
      </w:pPr>
      <w:r w:rsidRPr="00244A9D">
        <w:rPr>
          <w:rFonts w:asciiTheme="minorHAnsi" w:hAnsiTheme="minorHAnsi" w:cstheme="minorHAnsi"/>
        </w:rPr>
        <w:t>Zoljargal Gantumur</w:t>
      </w:r>
    </w:p>
    <w:p w14:paraId="1BCC7D2B" w14:textId="77777777" w:rsidR="000B3B7C" w:rsidRPr="00244A9D" w:rsidRDefault="000B3B7C" w:rsidP="000B3B7C">
      <w:pPr>
        <w:jc w:val="both"/>
        <w:rPr>
          <w:rFonts w:asciiTheme="minorHAnsi" w:hAnsiTheme="minorHAnsi" w:cstheme="minorHAnsi"/>
        </w:rPr>
      </w:pPr>
      <w:r w:rsidRPr="00244A9D">
        <w:rPr>
          <w:rFonts w:asciiTheme="minorHAnsi" w:hAnsiTheme="minorHAnsi" w:cstheme="minorHAnsi"/>
        </w:rPr>
        <w:t>Project Manager, SRBM</w:t>
      </w:r>
    </w:p>
    <w:p w14:paraId="0EEA9658" w14:textId="77777777" w:rsidR="000B3B7C" w:rsidRPr="00F76C77" w:rsidRDefault="000B3B7C" w:rsidP="000B3B7C">
      <w:pPr>
        <w:jc w:val="both"/>
        <w:rPr>
          <w:rFonts w:asciiTheme="minorHAnsi" w:hAnsiTheme="minorHAnsi" w:cstheme="minorHAnsi"/>
        </w:rPr>
      </w:pPr>
      <w:r w:rsidRPr="00F76C77">
        <w:rPr>
          <w:rFonts w:asciiTheme="minorHAnsi" w:hAnsiTheme="minorHAnsi" w:cstheme="minorHAnsi"/>
        </w:rPr>
        <w:t xml:space="preserve">Date: </w:t>
      </w:r>
    </w:p>
    <w:p w14:paraId="58965887" w14:textId="77777777" w:rsidR="000B3B7C" w:rsidRDefault="000B3B7C" w:rsidP="000B3B7C">
      <w:pPr>
        <w:jc w:val="both"/>
        <w:rPr>
          <w:rFonts w:asciiTheme="minorHAnsi" w:hAnsiTheme="minorHAnsi" w:cstheme="minorHAnsi"/>
          <w:b/>
        </w:rPr>
      </w:pPr>
    </w:p>
    <w:p w14:paraId="4400A408" w14:textId="38A1536F" w:rsidR="00EF2AC8" w:rsidRDefault="000A6946" w:rsidP="000B3B7C">
      <w:pPr>
        <w:autoSpaceDE w:val="0"/>
        <w:autoSpaceDN w:val="0"/>
        <w:jc w:val="both"/>
        <w:textAlignment w:val="baseline"/>
        <w:rPr>
          <w:rFonts w:asciiTheme="minorHAnsi" w:hAnsiTheme="minorHAnsi" w:cstheme="minorHAnsi"/>
        </w:rPr>
      </w:pPr>
    </w:p>
    <w:p w14:paraId="200A8F9C" w14:textId="503415AF" w:rsidR="00BA76C9" w:rsidRDefault="00BA76C9" w:rsidP="000B3B7C">
      <w:pPr>
        <w:autoSpaceDE w:val="0"/>
        <w:autoSpaceDN w:val="0"/>
        <w:jc w:val="both"/>
        <w:textAlignment w:val="baseline"/>
        <w:rPr>
          <w:rFonts w:asciiTheme="minorHAnsi" w:hAnsiTheme="minorHAnsi" w:cstheme="minorHAnsi"/>
        </w:rPr>
      </w:pPr>
    </w:p>
    <w:p w14:paraId="7930B562" w14:textId="5CAB767F" w:rsidR="00BA76C9" w:rsidRDefault="00BA76C9" w:rsidP="000B3B7C">
      <w:pPr>
        <w:autoSpaceDE w:val="0"/>
        <w:autoSpaceDN w:val="0"/>
        <w:jc w:val="both"/>
        <w:textAlignment w:val="baseline"/>
        <w:rPr>
          <w:rFonts w:asciiTheme="minorHAnsi" w:hAnsiTheme="minorHAnsi" w:cstheme="minorHAnsi"/>
        </w:rPr>
      </w:pPr>
    </w:p>
    <w:p w14:paraId="38EDD6C1" w14:textId="1754842E" w:rsidR="00BA76C9" w:rsidRDefault="00BA76C9" w:rsidP="000B3B7C">
      <w:pPr>
        <w:autoSpaceDE w:val="0"/>
        <w:autoSpaceDN w:val="0"/>
        <w:jc w:val="both"/>
        <w:textAlignment w:val="baseline"/>
        <w:rPr>
          <w:rFonts w:asciiTheme="minorHAnsi" w:hAnsiTheme="minorHAnsi" w:cstheme="minorHAnsi"/>
        </w:rPr>
      </w:pPr>
    </w:p>
    <w:p w14:paraId="205F98ED" w14:textId="0E7A8921" w:rsidR="00BA76C9" w:rsidRDefault="00BA76C9" w:rsidP="000B3B7C">
      <w:pPr>
        <w:autoSpaceDE w:val="0"/>
        <w:autoSpaceDN w:val="0"/>
        <w:jc w:val="both"/>
        <w:textAlignment w:val="baseline"/>
        <w:rPr>
          <w:rFonts w:asciiTheme="minorHAnsi" w:hAnsiTheme="minorHAnsi" w:cstheme="minorHAnsi"/>
        </w:rPr>
      </w:pPr>
    </w:p>
    <w:p w14:paraId="0DEB5FFA" w14:textId="19CDBB03" w:rsidR="00BA76C9" w:rsidRDefault="00BA76C9" w:rsidP="000B3B7C">
      <w:pPr>
        <w:autoSpaceDE w:val="0"/>
        <w:autoSpaceDN w:val="0"/>
        <w:jc w:val="both"/>
        <w:textAlignment w:val="baseline"/>
        <w:rPr>
          <w:rFonts w:asciiTheme="minorHAnsi" w:hAnsiTheme="minorHAnsi" w:cstheme="minorHAnsi"/>
        </w:rPr>
      </w:pPr>
    </w:p>
    <w:p w14:paraId="048C169E" w14:textId="0D4C6B8A" w:rsidR="00BA76C9" w:rsidRDefault="00BA76C9" w:rsidP="000B3B7C">
      <w:pPr>
        <w:autoSpaceDE w:val="0"/>
        <w:autoSpaceDN w:val="0"/>
        <w:jc w:val="both"/>
        <w:textAlignment w:val="baseline"/>
        <w:rPr>
          <w:rFonts w:asciiTheme="minorHAnsi" w:hAnsiTheme="minorHAnsi" w:cstheme="minorHAnsi"/>
        </w:rPr>
      </w:pPr>
    </w:p>
    <w:p w14:paraId="47C65331" w14:textId="1E725246" w:rsidR="00BA76C9" w:rsidRDefault="00BA76C9" w:rsidP="000B3B7C">
      <w:pPr>
        <w:autoSpaceDE w:val="0"/>
        <w:autoSpaceDN w:val="0"/>
        <w:jc w:val="both"/>
        <w:textAlignment w:val="baseline"/>
        <w:rPr>
          <w:rFonts w:asciiTheme="minorHAnsi" w:hAnsiTheme="minorHAnsi" w:cstheme="minorHAnsi"/>
        </w:rPr>
      </w:pPr>
    </w:p>
    <w:p w14:paraId="22CB083F" w14:textId="620810EE" w:rsidR="00BA76C9" w:rsidRDefault="00BA76C9" w:rsidP="000B3B7C">
      <w:pPr>
        <w:autoSpaceDE w:val="0"/>
        <w:autoSpaceDN w:val="0"/>
        <w:jc w:val="both"/>
        <w:textAlignment w:val="baseline"/>
        <w:rPr>
          <w:rFonts w:asciiTheme="minorHAnsi" w:hAnsiTheme="minorHAnsi" w:cstheme="minorHAnsi"/>
        </w:rPr>
      </w:pPr>
    </w:p>
    <w:p w14:paraId="6A7E7591" w14:textId="1071263A" w:rsidR="00BA76C9" w:rsidRDefault="00BA76C9" w:rsidP="000B3B7C">
      <w:pPr>
        <w:autoSpaceDE w:val="0"/>
        <w:autoSpaceDN w:val="0"/>
        <w:jc w:val="both"/>
        <w:textAlignment w:val="baseline"/>
        <w:rPr>
          <w:rFonts w:asciiTheme="minorHAnsi" w:hAnsiTheme="minorHAnsi" w:cstheme="minorHAnsi"/>
        </w:rPr>
      </w:pPr>
    </w:p>
    <w:p w14:paraId="5FD43DC9" w14:textId="6C532321" w:rsidR="00BA76C9" w:rsidRDefault="00BA76C9" w:rsidP="000B3B7C">
      <w:pPr>
        <w:autoSpaceDE w:val="0"/>
        <w:autoSpaceDN w:val="0"/>
        <w:jc w:val="both"/>
        <w:textAlignment w:val="baseline"/>
        <w:rPr>
          <w:rFonts w:asciiTheme="minorHAnsi" w:hAnsiTheme="minorHAnsi" w:cstheme="minorHAnsi"/>
        </w:rPr>
      </w:pPr>
    </w:p>
    <w:p w14:paraId="4C77A465" w14:textId="24EA96D4" w:rsidR="00BA76C9" w:rsidRDefault="00BA76C9" w:rsidP="000B3B7C">
      <w:pPr>
        <w:autoSpaceDE w:val="0"/>
        <w:autoSpaceDN w:val="0"/>
        <w:jc w:val="both"/>
        <w:textAlignment w:val="baseline"/>
        <w:rPr>
          <w:rFonts w:asciiTheme="minorHAnsi" w:hAnsiTheme="minorHAnsi" w:cstheme="minorHAnsi"/>
        </w:rPr>
      </w:pPr>
    </w:p>
    <w:p w14:paraId="56A8F837" w14:textId="2B472E79" w:rsidR="00BA76C9" w:rsidRDefault="00BA76C9" w:rsidP="000B3B7C">
      <w:pPr>
        <w:autoSpaceDE w:val="0"/>
        <w:autoSpaceDN w:val="0"/>
        <w:jc w:val="both"/>
        <w:textAlignment w:val="baseline"/>
        <w:rPr>
          <w:rFonts w:asciiTheme="minorHAnsi" w:hAnsiTheme="minorHAnsi" w:cstheme="minorHAnsi"/>
        </w:rPr>
      </w:pPr>
    </w:p>
    <w:p w14:paraId="0B49A712" w14:textId="77777777" w:rsidR="00BA76C9" w:rsidRDefault="00BA76C9" w:rsidP="00BA76C9">
      <w:pPr>
        <w:spacing w:before="120"/>
        <w:jc w:val="center"/>
        <w:rPr>
          <w:rFonts w:ascii="Arial" w:hAnsi="Arial" w:cs="Arial"/>
          <w:b/>
          <w:lang w:val="en-GB"/>
        </w:rPr>
      </w:pPr>
      <w:r w:rsidRPr="00A84BDD">
        <w:rPr>
          <w:rFonts w:ascii="Arial" w:hAnsi="Arial" w:cs="Arial"/>
          <w:b/>
          <w:lang w:val="en-GB"/>
        </w:rPr>
        <w:t>Annex 1</w:t>
      </w:r>
    </w:p>
    <w:p w14:paraId="239B045B" w14:textId="77777777" w:rsidR="00BA76C9" w:rsidRDefault="00BA76C9" w:rsidP="00BA76C9">
      <w:pPr>
        <w:spacing w:before="120"/>
        <w:jc w:val="center"/>
        <w:rPr>
          <w:rFonts w:ascii="Arial" w:hAnsi="Arial" w:cs="Arial"/>
          <w:b/>
          <w:lang w:val="en-GB"/>
        </w:rPr>
      </w:pPr>
    </w:p>
    <w:tbl>
      <w:tblPr>
        <w:tblW w:w="9475" w:type="dxa"/>
        <w:tblLook w:val="04A0" w:firstRow="1" w:lastRow="0" w:firstColumn="1" w:lastColumn="0" w:noHBand="0" w:noVBand="1"/>
      </w:tblPr>
      <w:tblGrid>
        <w:gridCol w:w="6835"/>
        <w:gridCol w:w="1320"/>
        <w:gridCol w:w="1320"/>
      </w:tblGrid>
      <w:tr w:rsidR="00BA76C9" w:rsidRPr="00A84BDD" w14:paraId="3817A19B" w14:textId="77777777" w:rsidTr="00454C62">
        <w:trPr>
          <w:trHeight w:val="458"/>
        </w:trPr>
        <w:tc>
          <w:tcPr>
            <w:tcW w:w="68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0D02CDFC" w14:textId="77777777" w:rsidR="00BA76C9" w:rsidRPr="00A84BDD" w:rsidRDefault="00BA76C9" w:rsidP="00454C62">
            <w:pPr>
              <w:spacing w:before="120"/>
              <w:jc w:val="center"/>
              <w:rPr>
                <w:rFonts w:ascii="Arial" w:hAnsi="Arial" w:cs="Arial"/>
                <w:b/>
                <w:bCs/>
                <w:color w:val="000000"/>
              </w:rPr>
            </w:pPr>
            <w:r w:rsidRPr="00A84BDD">
              <w:rPr>
                <w:rFonts w:ascii="Arial" w:hAnsi="Arial" w:cs="Arial"/>
                <w:b/>
                <w:bCs/>
                <w:color w:val="000000"/>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3FA4F57E" w14:textId="77777777" w:rsidR="00BA76C9" w:rsidRPr="00A84BDD" w:rsidRDefault="00BA76C9" w:rsidP="00454C62">
            <w:pPr>
              <w:spacing w:before="120"/>
              <w:jc w:val="center"/>
              <w:rPr>
                <w:rFonts w:ascii="Arial" w:hAnsi="Arial" w:cs="Arial"/>
                <w:b/>
                <w:bCs/>
                <w:color w:val="000000"/>
              </w:rPr>
            </w:pPr>
            <w:r w:rsidRPr="00A84BDD">
              <w:rPr>
                <w:rFonts w:ascii="Arial" w:hAnsi="Arial" w:cs="Arial"/>
                <w:b/>
                <w:bCs/>
                <w:color w:val="000000"/>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366ABE69" w14:textId="77777777" w:rsidR="00BA76C9" w:rsidRPr="00A84BDD" w:rsidRDefault="00BA76C9" w:rsidP="00454C62">
            <w:pPr>
              <w:spacing w:before="120"/>
              <w:jc w:val="center"/>
              <w:rPr>
                <w:rFonts w:ascii="Arial" w:hAnsi="Arial" w:cs="Arial"/>
                <w:b/>
                <w:bCs/>
                <w:color w:val="000000"/>
              </w:rPr>
            </w:pPr>
            <w:r w:rsidRPr="00A84BDD">
              <w:rPr>
                <w:rFonts w:ascii="Arial" w:hAnsi="Arial" w:cs="Arial"/>
                <w:b/>
                <w:bCs/>
                <w:color w:val="000000"/>
              </w:rPr>
              <w:t>Max. Point</w:t>
            </w:r>
          </w:p>
        </w:tc>
      </w:tr>
      <w:tr w:rsidR="00BA76C9" w:rsidRPr="00A84BDD" w14:paraId="79FC241B" w14:textId="77777777" w:rsidTr="00454C62">
        <w:trPr>
          <w:trHeight w:val="570"/>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7D9F7A84" w14:textId="77777777" w:rsidR="00BA76C9" w:rsidRPr="00A84BDD" w:rsidRDefault="00BA76C9" w:rsidP="00454C62">
            <w:pPr>
              <w:spacing w:before="120"/>
              <w:rPr>
                <w:rFonts w:ascii="Arial" w:hAnsi="Arial" w:cs="Arial"/>
                <w:b/>
                <w:bCs/>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A2C1788" w14:textId="77777777" w:rsidR="00BA76C9" w:rsidRPr="00A84BDD" w:rsidRDefault="00BA76C9" w:rsidP="00454C62">
            <w:pPr>
              <w:spacing w:before="120"/>
              <w:rPr>
                <w:rFonts w:ascii="Arial" w:hAnsi="Arial" w:cs="Arial"/>
                <w:b/>
                <w:bCs/>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88FA6BB" w14:textId="77777777" w:rsidR="00BA76C9" w:rsidRPr="00A84BDD" w:rsidRDefault="00BA76C9" w:rsidP="00454C62">
            <w:pPr>
              <w:spacing w:before="120"/>
              <w:rPr>
                <w:rFonts w:ascii="Arial" w:hAnsi="Arial" w:cs="Arial"/>
                <w:b/>
                <w:bCs/>
                <w:color w:val="000000"/>
              </w:rPr>
            </w:pPr>
          </w:p>
        </w:tc>
      </w:tr>
      <w:tr w:rsidR="00BA76C9" w:rsidRPr="00A84BDD" w14:paraId="709A3AA2" w14:textId="77777777" w:rsidTr="00454C62">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59020749" w14:textId="77777777" w:rsidR="00BA76C9" w:rsidRPr="00A84BDD" w:rsidRDefault="00BA76C9" w:rsidP="00454C62">
            <w:pPr>
              <w:spacing w:before="120"/>
              <w:rPr>
                <w:rFonts w:ascii="Arial" w:hAnsi="Arial" w:cs="Arial"/>
                <w:b/>
                <w:bCs/>
                <w:color w:val="000000"/>
              </w:rPr>
            </w:pPr>
            <w:r w:rsidRPr="00A84BDD">
              <w:rPr>
                <w:rFonts w:ascii="Arial" w:hAnsi="Arial" w:cs="Arial"/>
                <w:b/>
                <w:bCs/>
                <w:color w:val="000000"/>
              </w:rPr>
              <w:t>Technical criteria 1: Expertise of the consultant</w:t>
            </w:r>
          </w:p>
        </w:tc>
        <w:tc>
          <w:tcPr>
            <w:tcW w:w="1320" w:type="dxa"/>
            <w:tcBorders>
              <w:top w:val="nil"/>
              <w:left w:val="nil"/>
              <w:bottom w:val="single" w:sz="4" w:space="0" w:color="auto"/>
              <w:right w:val="single" w:sz="4" w:space="0" w:color="auto"/>
            </w:tcBorders>
            <w:shd w:val="clear" w:color="000000" w:fill="ECECEC"/>
            <w:noWrap/>
            <w:vAlign w:val="center"/>
            <w:hideMark/>
          </w:tcPr>
          <w:p w14:paraId="3DDE4F84" w14:textId="77777777" w:rsidR="00BA76C9" w:rsidRPr="00A84BDD" w:rsidRDefault="00BA76C9" w:rsidP="00454C62">
            <w:pPr>
              <w:spacing w:before="120"/>
              <w:jc w:val="center"/>
              <w:rPr>
                <w:rFonts w:ascii="Arial" w:hAnsi="Arial" w:cs="Arial"/>
                <w:b/>
                <w:bCs/>
                <w:color w:val="000000"/>
              </w:rPr>
            </w:pPr>
            <w:r w:rsidRPr="00A84BDD">
              <w:rPr>
                <w:rFonts w:ascii="Arial" w:hAnsi="Arial" w:cs="Arial"/>
                <w:b/>
                <w:bCs/>
                <w:color w:val="00000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149D462F" w14:textId="77777777" w:rsidR="00BA76C9" w:rsidRPr="00A84BDD" w:rsidRDefault="00BA76C9" w:rsidP="00454C62">
            <w:pPr>
              <w:spacing w:before="120"/>
              <w:jc w:val="center"/>
              <w:rPr>
                <w:rFonts w:ascii="Arial" w:hAnsi="Arial" w:cs="Arial"/>
                <w:b/>
                <w:bCs/>
                <w:color w:val="000000"/>
              </w:rPr>
            </w:pPr>
            <w:r>
              <w:rPr>
                <w:rFonts w:ascii="Arial" w:hAnsi="Arial" w:cs="Arial"/>
                <w:b/>
                <w:bCs/>
                <w:color w:val="000000"/>
              </w:rPr>
              <w:t>5</w:t>
            </w:r>
            <w:r w:rsidRPr="00A84BDD">
              <w:rPr>
                <w:rFonts w:ascii="Arial" w:hAnsi="Arial" w:cs="Arial"/>
                <w:b/>
                <w:bCs/>
                <w:color w:val="000000"/>
              </w:rPr>
              <w:t>0</w:t>
            </w:r>
          </w:p>
        </w:tc>
      </w:tr>
      <w:tr w:rsidR="00BA76C9" w:rsidRPr="00A84BDD" w14:paraId="60EA65F6" w14:textId="77777777" w:rsidTr="00454C62">
        <w:trPr>
          <w:trHeight w:val="665"/>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67C85694" w14:textId="390539B0" w:rsidR="00BA76C9" w:rsidRPr="00945197" w:rsidRDefault="00975229" w:rsidP="00454C62">
            <w:pPr>
              <w:spacing w:before="120"/>
              <w:rPr>
                <w:rFonts w:ascii="Arial" w:hAnsi="Arial" w:cs="Arial"/>
              </w:rPr>
            </w:pPr>
            <w:r w:rsidRPr="00950BD0">
              <w:rPr>
                <w:rFonts w:ascii="Arial" w:hAnsi="Arial" w:cs="Arial"/>
              </w:rPr>
              <w:t>At least 5 years of experience in public financial management and fiscal policy formulation and analysis</w:t>
            </w:r>
          </w:p>
        </w:tc>
        <w:tc>
          <w:tcPr>
            <w:tcW w:w="1320" w:type="dxa"/>
            <w:tcBorders>
              <w:top w:val="nil"/>
              <w:left w:val="nil"/>
              <w:bottom w:val="single" w:sz="4" w:space="0" w:color="auto"/>
              <w:right w:val="single" w:sz="4" w:space="0" w:color="auto"/>
            </w:tcBorders>
            <w:shd w:val="clear" w:color="000000" w:fill="F1F1F1"/>
            <w:noWrap/>
            <w:vAlign w:val="center"/>
            <w:hideMark/>
          </w:tcPr>
          <w:p w14:paraId="0BAE642E" w14:textId="77777777" w:rsidR="00BA76C9" w:rsidRPr="00A84BDD" w:rsidRDefault="00BA76C9" w:rsidP="00454C62">
            <w:pPr>
              <w:spacing w:before="120"/>
              <w:jc w:val="center"/>
              <w:rPr>
                <w:rFonts w:ascii="Arial" w:hAnsi="Arial" w:cs="Arial"/>
                <w:color w:val="000000"/>
              </w:rPr>
            </w:pPr>
            <w:r w:rsidRPr="00A84BDD">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3C45E837" w14:textId="77777777" w:rsidR="00BA76C9" w:rsidRPr="008075D6" w:rsidRDefault="00BA76C9" w:rsidP="00454C62">
            <w:pPr>
              <w:spacing w:before="120"/>
              <w:jc w:val="center"/>
              <w:rPr>
                <w:rFonts w:ascii="Arial" w:hAnsi="Arial" w:cs="Arial"/>
              </w:rPr>
            </w:pPr>
            <w:r w:rsidRPr="008075D6">
              <w:rPr>
                <w:rFonts w:ascii="Arial" w:hAnsi="Arial" w:cs="Arial"/>
              </w:rPr>
              <w:t>30</w:t>
            </w:r>
          </w:p>
        </w:tc>
      </w:tr>
      <w:tr w:rsidR="00BA76C9" w:rsidRPr="00A84BDD" w14:paraId="3EFF0367" w14:textId="77777777" w:rsidTr="00454C62">
        <w:trPr>
          <w:trHeight w:val="422"/>
        </w:trPr>
        <w:tc>
          <w:tcPr>
            <w:tcW w:w="6835" w:type="dxa"/>
            <w:tcBorders>
              <w:top w:val="nil"/>
              <w:left w:val="single" w:sz="4" w:space="0" w:color="auto"/>
              <w:bottom w:val="single" w:sz="4" w:space="0" w:color="auto"/>
              <w:right w:val="single" w:sz="4" w:space="0" w:color="auto"/>
            </w:tcBorders>
            <w:shd w:val="clear" w:color="auto" w:fill="auto"/>
            <w:vAlign w:val="center"/>
          </w:tcPr>
          <w:p w14:paraId="1B56825C" w14:textId="1403088C" w:rsidR="00BA76C9" w:rsidRPr="00F76C77" w:rsidRDefault="00D53745" w:rsidP="00454C62">
            <w:pPr>
              <w:spacing w:before="120"/>
              <w:rPr>
                <w:rFonts w:ascii="Arial" w:hAnsi="Arial" w:cs="Arial"/>
              </w:rPr>
            </w:pPr>
            <w:r>
              <w:rPr>
                <w:rFonts w:ascii="Arial" w:hAnsi="Arial" w:cs="Arial"/>
              </w:rPr>
              <w:t xml:space="preserve">Relevant experience in research and </w:t>
            </w:r>
            <w:r w:rsidR="00950BD0">
              <w:rPr>
                <w:rFonts w:ascii="Arial" w:hAnsi="Arial" w:cs="Arial"/>
              </w:rPr>
              <w:t>analysis</w:t>
            </w:r>
          </w:p>
        </w:tc>
        <w:tc>
          <w:tcPr>
            <w:tcW w:w="1320" w:type="dxa"/>
            <w:tcBorders>
              <w:top w:val="nil"/>
              <w:left w:val="nil"/>
              <w:bottom w:val="single" w:sz="4" w:space="0" w:color="auto"/>
              <w:right w:val="single" w:sz="4" w:space="0" w:color="auto"/>
            </w:tcBorders>
            <w:shd w:val="clear" w:color="000000" w:fill="F1F1F1"/>
            <w:noWrap/>
            <w:vAlign w:val="center"/>
          </w:tcPr>
          <w:p w14:paraId="60D3BDCA" w14:textId="77777777" w:rsidR="00BA76C9" w:rsidRPr="00A84BDD" w:rsidRDefault="00BA76C9" w:rsidP="00454C62">
            <w:pPr>
              <w:spacing w:before="120"/>
              <w:jc w:val="cente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vAlign w:val="center"/>
          </w:tcPr>
          <w:p w14:paraId="3624DB54" w14:textId="77777777" w:rsidR="00BA76C9" w:rsidRPr="008075D6" w:rsidRDefault="00BA76C9" w:rsidP="00454C62">
            <w:pPr>
              <w:spacing w:before="120"/>
              <w:jc w:val="center"/>
              <w:rPr>
                <w:rFonts w:ascii="Arial" w:hAnsi="Arial" w:cs="Arial"/>
              </w:rPr>
            </w:pPr>
            <w:r>
              <w:rPr>
                <w:rFonts w:ascii="Arial" w:hAnsi="Arial" w:cs="Arial"/>
              </w:rPr>
              <w:t>2</w:t>
            </w:r>
            <w:r w:rsidRPr="008075D6">
              <w:rPr>
                <w:rFonts w:ascii="Arial" w:hAnsi="Arial" w:cs="Arial"/>
              </w:rPr>
              <w:t>0</w:t>
            </w:r>
          </w:p>
        </w:tc>
      </w:tr>
      <w:tr w:rsidR="00BA76C9" w:rsidRPr="00A84BDD" w14:paraId="2E0DD2EB" w14:textId="77777777" w:rsidTr="00454C62">
        <w:trPr>
          <w:trHeight w:val="31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583250BF" w14:textId="77777777" w:rsidR="00BA76C9" w:rsidRPr="00A84BDD" w:rsidRDefault="00BA76C9" w:rsidP="00454C62">
            <w:pPr>
              <w:spacing w:before="120"/>
              <w:rPr>
                <w:rFonts w:ascii="Arial" w:hAnsi="Arial" w:cs="Arial"/>
                <w:b/>
                <w:bCs/>
              </w:rPr>
            </w:pPr>
            <w:r w:rsidRPr="00A84BDD">
              <w:rPr>
                <w:rFonts w:ascii="Arial" w:hAnsi="Arial" w:cs="Arial"/>
                <w:b/>
                <w:bCs/>
              </w:rPr>
              <w:t>Technical criteria 2: Qualification of the consultant</w:t>
            </w:r>
          </w:p>
        </w:tc>
        <w:tc>
          <w:tcPr>
            <w:tcW w:w="1320" w:type="dxa"/>
            <w:tcBorders>
              <w:top w:val="nil"/>
              <w:left w:val="nil"/>
              <w:bottom w:val="single" w:sz="4" w:space="0" w:color="auto"/>
              <w:right w:val="single" w:sz="4" w:space="0" w:color="auto"/>
            </w:tcBorders>
            <w:shd w:val="clear" w:color="000000" w:fill="ECECEC"/>
            <w:noWrap/>
            <w:vAlign w:val="center"/>
            <w:hideMark/>
          </w:tcPr>
          <w:p w14:paraId="1D50906C" w14:textId="77777777" w:rsidR="00BA76C9" w:rsidRPr="00A84BDD" w:rsidRDefault="00BA76C9" w:rsidP="00454C62">
            <w:pPr>
              <w:spacing w:before="120"/>
              <w:jc w:val="center"/>
              <w:rPr>
                <w:rFonts w:ascii="Arial" w:hAnsi="Arial" w:cs="Arial"/>
                <w:b/>
                <w:bCs/>
                <w:color w:val="000000"/>
              </w:rPr>
            </w:pPr>
            <w:r w:rsidRPr="00A84BDD">
              <w:rPr>
                <w:rFonts w:ascii="Arial" w:hAnsi="Arial" w:cs="Arial"/>
                <w:b/>
                <w:bCs/>
                <w:color w:val="00000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36C13B54" w14:textId="77777777" w:rsidR="00BA76C9" w:rsidRPr="008075D6" w:rsidRDefault="00BA76C9" w:rsidP="00454C62">
            <w:pPr>
              <w:spacing w:before="120"/>
              <w:jc w:val="center"/>
              <w:rPr>
                <w:rFonts w:ascii="Arial" w:hAnsi="Arial" w:cs="Arial"/>
                <w:b/>
                <w:bCs/>
              </w:rPr>
            </w:pPr>
            <w:r>
              <w:rPr>
                <w:rFonts w:ascii="Arial" w:hAnsi="Arial" w:cs="Arial"/>
                <w:b/>
                <w:bCs/>
              </w:rPr>
              <w:t>2</w:t>
            </w:r>
            <w:r w:rsidRPr="008075D6">
              <w:rPr>
                <w:rFonts w:ascii="Arial" w:hAnsi="Arial" w:cs="Arial"/>
                <w:b/>
                <w:bCs/>
              </w:rPr>
              <w:t>0</w:t>
            </w:r>
          </w:p>
        </w:tc>
      </w:tr>
      <w:tr w:rsidR="00BA76C9" w:rsidRPr="00A84BDD" w14:paraId="23199DBD" w14:textId="77777777" w:rsidTr="00454C62">
        <w:trPr>
          <w:trHeight w:val="341"/>
        </w:trPr>
        <w:tc>
          <w:tcPr>
            <w:tcW w:w="6835" w:type="dxa"/>
            <w:tcBorders>
              <w:top w:val="nil"/>
              <w:left w:val="single" w:sz="4" w:space="0" w:color="auto"/>
              <w:bottom w:val="single" w:sz="4" w:space="0" w:color="auto"/>
              <w:right w:val="single" w:sz="4" w:space="0" w:color="auto"/>
            </w:tcBorders>
            <w:shd w:val="clear" w:color="auto" w:fill="auto"/>
            <w:vAlign w:val="center"/>
          </w:tcPr>
          <w:p w14:paraId="63614D32" w14:textId="689F4346" w:rsidR="00BA76C9" w:rsidRPr="00945197" w:rsidRDefault="00975229" w:rsidP="00454C62">
            <w:pPr>
              <w:spacing w:before="120"/>
              <w:rPr>
                <w:rFonts w:ascii="Arial" w:hAnsi="Arial" w:cs="Arial"/>
              </w:rPr>
            </w:pPr>
            <w:r w:rsidRPr="00950BD0">
              <w:rPr>
                <w:rFonts w:ascii="Arial" w:hAnsi="Arial" w:cs="Arial"/>
              </w:rPr>
              <w:t>BA or higher degree in Finance and Economics from a credible institution</w:t>
            </w:r>
          </w:p>
        </w:tc>
        <w:tc>
          <w:tcPr>
            <w:tcW w:w="1320" w:type="dxa"/>
            <w:tcBorders>
              <w:top w:val="nil"/>
              <w:left w:val="nil"/>
              <w:bottom w:val="single" w:sz="4" w:space="0" w:color="auto"/>
              <w:right w:val="single" w:sz="4" w:space="0" w:color="auto"/>
            </w:tcBorders>
            <w:shd w:val="clear" w:color="000000" w:fill="ECECEC"/>
            <w:noWrap/>
            <w:vAlign w:val="center"/>
          </w:tcPr>
          <w:p w14:paraId="26DB707A" w14:textId="77777777" w:rsidR="00BA76C9" w:rsidRPr="00A84BDD" w:rsidRDefault="00BA76C9" w:rsidP="00454C62">
            <w:pPr>
              <w:spacing w:before="120"/>
              <w:jc w:val="center"/>
              <w:rPr>
                <w:rFonts w:ascii="Arial" w:hAnsi="Arial" w:cs="Arial"/>
                <w:color w:val="000000"/>
              </w:rPr>
            </w:pPr>
            <w:r w:rsidRPr="00A84BDD">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vAlign w:val="center"/>
          </w:tcPr>
          <w:p w14:paraId="4B76AEB8" w14:textId="77777777" w:rsidR="00BA76C9" w:rsidRPr="008075D6" w:rsidRDefault="00BA76C9" w:rsidP="00454C62">
            <w:pPr>
              <w:spacing w:before="120"/>
              <w:jc w:val="center"/>
              <w:rPr>
                <w:rFonts w:ascii="Arial" w:hAnsi="Arial" w:cs="Arial"/>
              </w:rPr>
            </w:pPr>
            <w:r>
              <w:rPr>
                <w:rFonts w:ascii="Arial" w:hAnsi="Arial" w:cs="Arial"/>
              </w:rPr>
              <w:t>15</w:t>
            </w:r>
          </w:p>
        </w:tc>
      </w:tr>
      <w:tr w:rsidR="00BA76C9" w:rsidRPr="00A84BDD" w14:paraId="789F0236" w14:textId="77777777" w:rsidTr="00454C62">
        <w:trPr>
          <w:trHeight w:val="341"/>
        </w:trPr>
        <w:tc>
          <w:tcPr>
            <w:tcW w:w="6835" w:type="dxa"/>
            <w:tcBorders>
              <w:top w:val="nil"/>
              <w:left w:val="single" w:sz="4" w:space="0" w:color="auto"/>
              <w:bottom w:val="single" w:sz="4" w:space="0" w:color="auto"/>
              <w:right w:val="single" w:sz="4" w:space="0" w:color="auto"/>
            </w:tcBorders>
            <w:shd w:val="clear" w:color="auto" w:fill="auto"/>
            <w:vAlign w:val="center"/>
          </w:tcPr>
          <w:p w14:paraId="28C52DC9" w14:textId="3E7CE603" w:rsidR="00BA76C9" w:rsidRPr="00F76C77" w:rsidRDefault="00975229" w:rsidP="00454C62">
            <w:pPr>
              <w:spacing w:before="120"/>
              <w:rPr>
                <w:rFonts w:ascii="Arial" w:hAnsi="Arial" w:cs="Arial"/>
              </w:rPr>
            </w:pPr>
            <w:r w:rsidRPr="00950BD0">
              <w:rPr>
                <w:rFonts w:ascii="Arial" w:hAnsi="Arial" w:cs="Arial"/>
              </w:rPr>
              <w:t>English proficiency to write the report</w:t>
            </w:r>
          </w:p>
        </w:tc>
        <w:tc>
          <w:tcPr>
            <w:tcW w:w="1320" w:type="dxa"/>
            <w:tcBorders>
              <w:top w:val="nil"/>
              <w:left w:val="nil"/>
              <w:bottom w:val="single" w:sz="4" w:space="0" w:color="auto"/>
              <w:right w:val="single" w:sz="4" w:space="0" w:color="auto"/>
            </w:tcBorders>
            <w:shd w:val="clear" w:color="000000" w:fill="ECECEC"/>
            <w:noWrap/>
            <w:vAlign w:val="center"/>
          </w:tcPr>
          <w:p w14:paraId="2F7A2E7E" w14:textId="77777777" w:rsidR="00BA76C9" w:rsidRPr="00A84BDD" w:rsidRDefault="00BA76C9" w:rsidP="00454C62">
            <w:pPr>
              <w:spacing w:before="120"/>
              <w:jc w:val="cente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vAlign w:val="center"/>
          </w:tcPr>
          <w:p w14:paraId="7D5673A2" w14:textId="77777777" w:rsidR="00BA76C9" w:rsidRDefault="00BA76C9" w:rsidP="00454C62">
            <w:pPr>
              <w:spacing w:before="120"/>
              <w:jc w:val="center"/>
              <w:rPr>
                <w:rFonts w:ascii="Arial" w:hAnsi="Arial" w:cs="Arial"/>
              </w:rPr>
            </w:pPr>
            <w:r>
              <w:rPr>
                <w:rFonts w:ascii="Arial" w:hAnsi="Arial" w:cs="Arial"/>
              </w:rPr>
              <w:t>5</w:t>
            </w:r>
          </w:p>
        </w:tc>
      </w:tr>
      <w:tr w:rsidR="00BA76C9" w:rsidRPr="00A84BDD" w14:paraId="0BE437EC" w14:textId="77777777" w:rsidTr="00454C62">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0724D545" w14:textId="77777777" w:rsidR="00BA76C9" w:rsidRPr="00A84BDD" w:rsidRDefault="00BA76C9" w:rsidP="00454C62">
            <w:pPr>
              <w:spacing w:before="120"/>
              <w:rPr>
                <w:rFonts w:ascii="Arial" w:hAnsi="Arial" w:cs="Arial"/>
                <w:b/>
                <w:bCs/>
                <w:color w:val="000000"/>
              </w:rPr>
            </w:pPr>
            <w:r w:rsidRPr="00A84BDD">
              <w:rPr>
                <w:rFonts w:ascii="Arial" w:hAnsi="Arial" w:cs="Arial"/>
                <w:b/>
                <w:bCs/>
                <w:color w:val="000000"/>
              </w:rPr>
              <w:t xml:space="preserve">Technical criteria 3: </w:t>
            </w:r>
            <w:r w:rsidRPr="00A84BDD">
              <w:rPr>
                <w:rFonts w:ascii="Arial" w:hAnsi="Arial" w:cs="Arial"/>
                <w:b/>
                <w:bCs/>
              </w:rPr>
              <w:t>Proposed methodology and timeliness of the implementation plan</w:t>
            </w:r>
          </w:p>
        </w:tc>
        <w:tc>
          <w:tcPr>
            <w:tcW w:w="1320" w:type="dxa"/>
            <w:tcBorders>
              <w:top w:val="nil"/>
              <w:left w:val="nil"/>
              <w:bottom w:val="single" w:sz="4" w:space="0" w:color="auto"/>
              <w:right w:val="single" w:sz="4" w:space="0" w:color="auto"/>
            </w:tcBorders>
            <w:shd w:val="clear" w:color="000000" w:fill="ECECEC"/>
            <w:noWrap/>
            <w:vAlign w:val="center"/>
            <w:hideMark/>
          </w:tcPr>
          <w:p w14:paraId="2B167117" w14:textId="77777777" w:rsidR="00BA76C9" w:rsidRPr="00A84BDD" w:rsidRDefault="00BA76C9" w:rsidP="00454C62">
            <w:pPr>
              <w:spacing w:before="120"/>
              <w:jc w:val="center"/>
              <w:rPr>
                <w:rFonts w:ascii="Arial" w:hAnsi="Arial" w:cs="Arial"/>
                <w:b/>
                <w:bCs/>
                <w:color w:val="000000"/>
              </w:rPr>
            </w:pPr>
            <w:r w:rsidRPr="00A84BDD">
              <w:rPr>
                <w:rFonts w:ascii="Arial" w:hAnsi="Arial" w:cs="Arial"/>
                <w:b/>
                <w:bCs/>
                <w:color w:val="00000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16FD3B9A" w14:textId="77777777" w:rsidR="00BA76C9" w:rsidRPr="008075D6" w:rsidRDefault="00BA76C9" w:rsidP="00454C62">
            <w:pPr>
              <w:spacing w:before="120"/>
              <w:jc w:val="center"/>
              <w:rPr>
                <w:rFonts w:ascii="Arial" w:hAnsi="Arial" w:cs="Arial"/>
                <w:b/>
                <w:bCs/>
              </w:rPr>
            </w:pPr>
            <w:r w:rsidRPr="008075D6">
              <w:rPr>
                <w:rFonts w:ascii="Arial" w:hAnsi="Arial" w:cs="Arial"/>
                <w:b/>
                <w:bCs/>
              </w:rPr>
              <w:t>30</w:t>
            </w:r>
          </w:p>
        </w:tc>
      </w:tr>
      <w:tr w:rsidR="00BA76C9" w:rsidRPr="00A84BDD" w14:paraId="4F9B0440" w14:textId="77777777" w:rsidTr="00454C62">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4D421C52" w14:textId="1D9AA0B7" w:rsidR="00BA76C9" w:rsidRPr="00A84BDD" w:rsidRDefault="00BA76C9" w:rsidP="00454C62">
            <w:pPr>
              <w:spacing w:before="120"/>
              <w:rPr>
                <w:rFonts w:ascii="Arial" w:hAnsi="Arial" w:cs="Arial"/>
              </w:rPr>
            </w:pPr>
            <w:r w:rsidRPr="00A84BDD">
              <w:rPr>
                <w:rFonts w:ascii="Arial" w:hAnsi="Arial" w:cs="Arial"/>
              </w:rPr>
              <w:t xml:space="preserve">A brief proposal describing the methodologies, work plan and </w:t>
            </w:r>
            <w:r>
              <w:rPr>
                <w:rFonts w:ascii="Arial" w:hAnsi="Arial" w:cs="Arial"/>
              </w:rPr>
              <w:t>proposed strategy</w:t>
            </w:r>
            <w:r w:rsidRPr="00A84BDD">
              <w:rPr>
                <w:rFonts w:ascii="Arial" w:hAnsi="Arial" w:cs="Arial"/>
              </w:rPr>
              <w:t xml:space="preserve"> </w:t>
            </w:r>
          </w:p>
        </w:tc>
        <w:tc>
          <w:tcPr>
            <w:tcW w:w="1320" w:type="dxa"/>
            <w:tcBorders>
              <w:top w:val="nil"/>
              <w:left w:val="nil"/>
              <w:bottom w:val="single" w:sz="4" w:space="0" w:color="auto"/>
              <w:right w:val="single" w:sz="4" w:space="0" w:color="auto"/>
            </w:tcBorders>
            <w:shd w:val="clear" w:color="000000" w:fill="F1F1F1"/>
            <w:noWrap/>
            <w:vAlign w:val="center"/>
            <w:hideMark/>
          </w:tcPr>
          <w:p w14:paraId="7C45497B" w14:textId="77777777" w:rsidR="00BA76C9" w:rsidRPr="00A84BDD" w:rsidRDefault="00BA76C9" w:rsidP="00454C62">
            <w:pPr>
              <w:spacing w:before="120"/>
              <w:jc w:val="center"/>
              <w:rPr>
                <w:rFonts w:ascii="Arial" w:hAnsi="Arial" w:cs="Arial"/>
                <w:color w:val="000000"/>
              </w:rPr>
            </w:pPr>
            <w:r w:rsidRPr="00A84BDD">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920EFC5" w14:textId="77777777" w:rsidR="00BA76C9" w:rsidRPr="008075D6" w:rsidRDefault="00BA76C9" w:rsidP="00454C62">
            <w:pPr>
              <w:spacing w:before="120"/>
              <w:jc w:val="center"/>
              <w:rPr>
                <w:rFonts w:ascii="Arial" w:hAnsi="Arial" w:cs="Arial"/>
              </w:rPr>
            </w:pPr>
            <w:r>
              <w:rPr>
                <w:rFonts w:ascii="Arial" w:hAnsi="Arial" w:cs="Arial"/>
              </w:rPr>
              <w:t>3</w:t>
            </w:r>
            <w:r w:rsidRPr="008075D6">
              <w:rPr>
                <w:rFonts w:ascii="Arial" w:hAnsi="Arial" w:cs="Arial"/>
              </w:rPr>
              <w:t>0</w:t>
            </w:r>
          </w:p>
        </w:tc>
      </w:tr>
      <w:tr w:rsidR="00BA76C9" w:rsidRPr="00A84BDD" w14:paraId="5D4A124D" w14:textId="77777777" w:rsidTr="00454C62">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08FEE11F" w14:textId="77777777" w:rsidR="00BA76C9" w:rsidRPr="00A84BDD" w:rsidRDefault="00BA76C9" w:rsidP="00454C62">
            <w:pPr>
              <w:spacing w:before="120"/>
              <w:rPr>
                <w:rFonts w:ascii="Arial" w:hAnsi="Arial" w:cs="Arial"/>
                <w:b/>
                <w:bCs/>
                <w:color w:val="000000"/>
              </w:rPr>
            </w:pPr>
            <w:r w:rsidRPr="00A84BDD">
              <w:rPr>
                <w:rFonts w:ascii="Arial" w:hAnsi="Arial" w:cs="Arial"/>
                <w:b/>
                <w:bCs/>
                <w:color w:val="000000"/>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350F1BE2" w14:textId="77777777" w:rsidR="00BA76C9" w:rsidRPr="00A84BDD" w:rsidRDefault="00BA76C9" w:rsidP="00454C62">
            <w:pPr>
              <w:spacing w:before="120"/>
              <w:jc w:val="center"/>
              <w:rPr>
                <w:rFonts w:ascii="Arial" w:hAnsi="Arial" w:cs="Arial"/>
                <w:b/>
                <w:bCs/>
                <w:i/>
                <w:iCs/>
                <w:color w:val="000000"/>
              </w:rPr>
            </w:pPr>
            <w:r w:rsidRPr="00A84BDD">
              <w:rPr>
                <w:rFonts w:ascii="Arial" w:hAnsi="Arial" w:cs="Arial"/>
                <w:b/>
                <w:bCs/>
                <w:i/>
                <w:iCs/>
                <w:color w:val="000000"/>
              </w:rPr>
              <w:t>70</w:t>
            </w:r>
          </w:p>
        </w:tc>
        <w:tc>
          <w:tcPr>
            <w:tcW w:w="1320" w:type="dxa"/>
            <w:tcBorders>
              <w:top w:val="nil"/>
              <w:left w:val="nil"/>
              <w:bottom w:val="single" w:sz="4" w:space="0" w:color="auto"/>
              <w:right w:val="single" w:sz="4" w:space="0" w:color="auto"/>
            </w:tcBorders>
            <w:shd w:val="clear" w:color="auto" w:fill="auto"/>
            <w:vAlign w:val="center"/>
            <w:hideMark/>
          </w:tcPr>
          <w:p w14:paraId="1FAD7ABB" w14:textId="77777777" w:rsidR="00BA76C9" w:rsidRPr="00A84BDD" w:rsidRDefault="00BA76C9" w:rsidP="00454C62">
            <w:pPr>
              <w:spacing w:before="120"/>
              <w:jc w:val="center"/>
              <w:rPr>
                <w:rFonts w:ascii="Arial" w:hAnsi="Arial" w:cs="Arial"/>
                <w:b/>
                <w:bCs/>
                <w:color w:val="000000"/>
              </w:rPr>
            </w:pPr>
            <w:r w:rsidRPr="00A84BDD">
              <w:rPr>
                <w:rFonts w:ascii="Arial" w:hAnsi="Arial" w:cs="Arial"/>
                <w:b/>
                <w:bCs/>
                <w:color w:val="000000"/>
              </w:rPr>
              <w:t>100</w:t>
            </w:r>
          </w:p>
        </w:tc>
      </w:tr>
    </w:tbl>
    <w:p w14:paraId="7DAD00EA" w14:textId="77777777" w:rsidR="00BA76C9" w:rsidRPr="00F76C77" w:rsidRDefault="00BA76C9" w:rsidP="00BA76C9">
      <w:pPr>
        <w:jc w:val="both"/>
        <w:rPr>
          <w:rFonts w:asciiTheme="minorHAnsi" w:hAnsiTheme="minorHAnsi" w:cstheme="minorHAnsi"/>
          <w:b/>
        </w:rPr>
      </w:pPr>
    </w:p>
    <w:p w14:paraId="5781027F" w14:textId="77777777" w:rsidR="00BA76C9" w:rsidRPr="008125C2" w:rsidRDefault="00BA76C9" w:rsidP="000B3B7C">
      <w:pPr>
        <w:autoSpaceDE w:val="0"/>
        <w:autoSpaceDN w:val="0"/>
        <w:jc w:val="both"/>
        <w:textAlignment w:val="baseline"/>
        <w:rPr>
          <w:rFonts w:asciiTheme="minorHAnsi" w:hAnsiTheme="minorHAnsi" w:cstheme="minorHAnsi"/>
        </w:rPr>
      </w:pPr>
    </w:p>
    <w:sectPr w:rsidR="00BA76C9" w:rsidRPr="008125C2" w:rsidSect="00DF0AE0">
      <w:pgSz w:w="11906" w:h="16838"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nstantia"/>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19BF"/>
    <w:multiLevelType w:val="hybridMultilevel"/>
    <w:tmpl w:val="B35E8FC0"/>
    <w:lvl w:ilvl="0" w:tplc="04090001">
      <w:start w:val="1"/>
      <w:numFmt w:val="bullet"/>
      <w:lvlText w:val=""/>
      <w:lvlJc w:val="left"/>
      <w:pPr>
        <w:ind w:left="720"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20A0F85C">
      <w:start w:val="1"/>
      <w:numFmt w:val="bullet"/>
      <w:lvlText w:val="o"/>
      <w:lvlJc w:val="left"/>
      <w:pPr>
        <w:ind w:left="14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29CA440">
      <w:start w:val="1"/>
      <w:numFmt w:val="bullet"/>
      <w:lvlText w:val="▪"/>
      <w:lvlJc w:val="left"/>
      <w:pPr>
        <w:ind w:left="21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5E2F34E">
      <w:start w:val="1"/>
      <w:numFmt w:val="bullet"/>
      <w:lvlText w:val="•"/>
      <w:lvlJc w:val="left"/>
      <w:pPr>
        <w:ind w:left="28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9F47B44">
      <w:start w:val="1"/>
      <w:numFmt w:val="bullet"/>
      <w:lvlText w:val="o"/>
      <w:lvlJc w:val="left"/>
      <w:pPr>
        <w:ind w:left="36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EF0C8DC">
      <w:start w:val="1"/>
      <w:numFmt w:val="bullet"/>
      <w:lvlText w:val="▪"/>
      <w:lvlJc w:val="left"/>
      <w:pPr>
        <w:ind w:left="43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A1635F6">
      <w:start w:val="1"/>
      <w:numFmt w:val="bullet"/>
      <w:lvlText w:val="•"/>
      <w:lvlJc w:val="left"/>
      <w:pPr>
        <w:ind w:left="50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B88F2F0">
      <w:start w:val="1"/>
      <w:numFmt w:val="bullet"/>
      <w:lvlText w:val="o"/>
      <w:lvlJc w:val="left"/>
      <w:pPr>
        <w:ind w:left="57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1A8AB3E">
      <w:start w:val="1"/>
      <w:numFmt w:val="bullet"/>
      <w:lvlText w:val="▪"/>
      <w:lvlJc w:val="left"/>
      <w:pPr>
        <w:ind w:left="64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2740D5B"/>
    <w:multiLevelType w:val="hybridMultilevel"/>
    <w:tmpl w:val="201C4A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8BE7939"/>
    <w:multiLevelType w:val="hybridMultilevel"/>
    <w:tmpl w:val="8A02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857A1D"/>
    <w:multiLevelType w:val="hybridMultilevel"/>
    <w:tmpl w:val="E5C2C5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5343F5"/>
    <w:multiLevelType w:val="hybridMultilevel"/>
    <w:tmpl w:val="A2144D3E"/>
    <w:lvl w:ilvl="0" w:tplc="0409000F">
      <w:start w:val="1"/>
      <w:numFmt w:val="decimal"/>
      <w:lvlText w:val="%1."/>
      <w:lvlJc w:val="left"/>
      <w:pPr>
        <w:ind w:left="720" w:hanging="360"/>
      </w:pPr>
    </w:lvl>
    <w:lvl w:ilvl="1" w:tplc="C9427BB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2A32E3"/>
    <w:multiLevelType w:val="hybridMultilevel"/>
    <w:tmpl w:val="CC46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DE303A"/>
    <w:multiLevelType w:val="hybridMultilevel"/>
    <w:tmpl w:val="B5DE72A2"/>
    <w:lvl w:ilvl="0" w:tplc="2EEEAD56">
      <w:start w:val="2"/>
      <w:numFmt w:val="decimal"/>
      <w:lvlText w:val="%1."/>
      <w:lvlJc w:val="left"/>
      <w:pPr>
        <w:ind w:left="-2070" w:hanging="360"/>
      </w:pPr>
    </w:lvl>
    <w:lvl w:ilvl="1" w:tplc="04090019">
      <w:start w:val="1"/>
      <w:numFmt w:val="lowerLetter"/>
      <w:lvlText w:val="%2."/>
      <w:lvlJc w:val="left"/>
      <w:pPr>
        <w:ind w:left="-1350" w:hanging="360"/>
      </w:pPr>
    </w:lvl>
    <w:lvl w:ilvl="2" w:tplc="0409001B">
      <w:start w:val="1"/>
      <w:numFmt w:val="lowerRoman"/>
      <w:lvlText w:val="%3."/>
      <w:lvlJc w:val="right"/>
      <w:pPr>
        <w:ind w:left="-630" w:hanging="180"/>
      </w:pPr>
    </w:lvl>
    <w:lvl w:ilvl="3" w:tplc="0409000F">
      <w:start w:val="1"/>
      <w:numFmt w:val="decimal"/>
      <w:lvlText w:val="%4."/>
      <w:lvlJc w:val="left"/>
      <w:pPr>
        <w:ind w:left="90" w:hanging="360"/>
      </w:pPr>
    </w:lvl>
    <w:lvl w:ilvl="4" w:tplc="04090019">
      <w:start w:val="1"/>
      <w:numFmt w:val="lowerLetter"/>
      <w:lvlText w:val="%5."/>
      <w:lvlJc w:val="left"/>
      <w:pPr>
        <w:ind w:left="810" w:hanging="360"/>
      </w:pPr>
    </w:lvl>
    <w:lvl w:ilvl="5" w:tplc="0409001B">
      <w:start w:val="1"/>
      <w:numFmt w:val="lowerRoman"/>
      <w:lvlText w:val="%6."/>
      <w:lvlJc w:val="right"/>
      <w:pPr>
        <w:ind w:left="1530" w:hanging="180"/>
      </w:pPr>
    </w:lvl>
    <w:lvl w:ilvl="6" w:tplc="0409000F">
      <w:start w:val="1"/>
      <w:numFmt w:val="decimal"/>
      <w:lvlText w:val="%7."/>
      <w:lvlJc w:val="left"/>
      <w:pPr>
        <w:ind w:left="2250" w:hanging="360"/>
      </w:pPr>
    </w:lvl>
    <w:lvl w:ilvl="7" w:tplc="04090019">
      <w:start w:val="1"/>
      <w:numFmt w:val="lowerLetter"/>
      <w:lvlText w:val="%8."/>
      <w:lvlJc w:val="left"/>
      <w:pPr>
        <w:ind w:left="2970" w:hanging="360"/>
      </w:pPr>
    </w:lvl>
    <w:lvl w:ilvl="8" w:tplc="0409001B">
      <w:start w:val="1"/>
      <w:numFmt w:val="lowerRoman"/>
      <w:lvlText w:val="%9."/>
      <w:lvlJc w:val="right"/>
      <w:pPr>
        <w:ind w:left="3690" w:hanging="180"/>
      </w:pPr>
    </w:lvl>
  </w:abstractNum>
  <w:abstractNum w:abstractNumId="7" w15:restartNumberingAfterBreak="0">
    <w:nsid w:val="318026B6"/>
    <w:multiLevelType w:val="hybridMultilevel"/>
    <w:tmpl w:val="98E61D7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E5D39DD"/>
    <w:multiLevelType w:val="hybridMultilevel"/>
    <w:tmpl w:val="15607052"/>
    <w:lvl w:ilvl="0" w:tplc="0409000F">
      <w:start w:val="1"/>
      <w:numFmt w:val="decimal"/>
      <w:lvlText w:val="%1."/>
      <w:lvlJc w:val="left"/>
      <w:pPr>
        <w:ind w:left="720" w:hanging="360"/>
      </w:pPr>
    </w:lvl>
    <w:lvl w:ilvl="1" w:tplc="C9427BB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097248"/>
    <w:multiLevelType w:val="hybridMultilevel"/>
    <w:tmpl w:val="E976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734954"/>
    <w:multiLevelType w:val="hybridMultilevel"/>
    <w:tmpl w:val="A418C56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E5A5A16"/>
    <w:multiLevelType w:val="hybridMultilevel"/>
    <w:tmpl w:val="E74A995E"/>
    <w:lvl w:ilvl="0" w:tplc="95FECA48">
      <w:start w:val="1"/>
      <w:numFmt w:val="upperLetter"/>
      <w:lvlText w:val="%1."/>
      <w:lvlJc w:val="left"/>
      <w:pPr>
        <w:ind w:left="720" w:hanging="360"/>
      </w:pPr>
    </w:lvl>
    <w:lvl w:ilvl="1" w:tplc="C9427BB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F61A29"/>
    <w:multiLevelType w:val="hybridMultilevel"/>
    <w:tmpl w:val="E034E5D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85F161B"/>
    <w:multiLevelType w:val="hybridMultilevel"/>
    <w:tmpl w:val="62827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lvlOverride w:ilvl="0"/>
    <w:lvlOverride w:ilvl="1">
      <w:startOverride w:val="1"/>
    </w:lvlOverride>
    <w:lvlOverride w:ilvl="2"/>
    <w:lvlOverride w:ilvl="3"/>
    <w:lvlOverride w:ilvl="4"/>
    <w:lvlOverride w:ilvl="5"/>
    <w:lvlOverride w:ilvl="6"/>
    <w:lvlOverride w:ilvl="7"/>
    <w:lvlOverride w:ilvl="8"/>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9"/>
  </w:num>
  <w:num w:numId="10">
    <w:abstractNumId w:val="0"/>
  </w:num>
  <w:num w:numId="11">
    <w:abstractNumId w:val="2"/>
  </w:num>
  <w:num w:numId="12">
    <w:abstractNumId w:val="6"/>
  </w:num>
  <w:num w:numId="13">
    <w:abstractNumId w:val="1"/>
  </w:num>
  <w:num w:numId="14">
    <w:abstractNumId w:val="11"/>
  </w:num>
  <w:num w:numId="15">
    <w:abstractNumId w:val="13"/>
  </w:num>
  <w:num w:numId="16">
    <w:abstractNumId w:val="3"/>
  </w:num>
  <w:num w:numId="17">
    <w:abstractNumId w:val="1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7E"/>
    <w:rsid w:val="0007160E"/>
    <w:rsid w:val="000A6946"/>
    <w:rsid w:val="000B3B7C"/>
    <w:rsid w:val="000E478A"/>
    <w:rsid w:val="000F3D88"/>
    <w:rsid w:val="00111A54"/>
    <w:rsid w:val="001D1B9D"/>
    <w:rsid w:val="002759C0"/>
    <w:rsid w:val="002D0FA9"/>
    <w:rsid w:val="00390D36"/>
    <w:rsid w:val="00393428"/>
    <w:rsid w:val="003A1F23"/>
    <w:rsid w:val="003D73B4"/>
    <w:rsid w:val="003F5BF7"/>
    <w:rsid w:val="004A2F36"/>
    <w:rsid w:val="004A32ED"/>
    <w:rsid w:val="005D0895"/>
    <w:rsid w:val="006374C2"/>
    <w:rsid w:val="006552EC"/>
    <w:rsid w:val="00666FAF"/>
    <w:rsid w:val="006B1678"/>
    <w:rsid w:val="006B5E41"/>
    <w:rsid w:val="006E0B5A"/>
    <w:rsid w:val="00745F80"/>
    <w:rsid w:val="00807FC2"/>
    <w:rsid w:val="008125C2"/>
    <w:rsid w:val="00950BD0"/>
    <w:rsid w:val="00965B7E"/>
    <w:rsid w:val="00975229"/>
    <w:rsid w:val="00983A2D"/>
    <w:rsid w:val="00B30B54"/>
    <w:rsid w:val="00BA51DD"/>
    <w:rsid w:val="00BA76C9"/>
    <w:rsid w:val="00BC770E"/>
    <w:rsid w:val="00BC7917"/>
    <w:rsid w:val="00C12283"/>
    <w:rsid w:val="00C614D2"/>
    <w:rsid w:val="00C766F3"/>
    <w:rsid w:val="00D277C3"/>
    <w:rsid w:val="00D32149"/>
    <w:rsid w:val="00D53745"/>
    <w:rsid w:val="00DF0AE0"/>
    <w:rsid w:val="00E915B6"/>
    <w:rsid w:val="00EB031C"/>
    <w:rsid w:val="00FD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6FD7"/>
  <w15:chartTrackingRefBased/>
  <w15:docId w15:val="{E1225601-77A8-4204-B7CB-F22BFDFF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7E"/>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5">
    <w:name w:val="heading 5"/>
    <w:basedOn w:val="Normal"/>
    <w:next w:val="Normal"/>
    <w:link w:val="Heading5Char"/>
    <w:autoRedefine/>
    <w:unhideWhenUsed/>
    <w:qFormat/>
    <w:rsid w:val="0007160E"/>
    <w:pPr>
      <w:jc w:val="both"/>
      <w:outlineLvl w:val="4"/>
    </w:pPr>
    <w:rPr>
      <w:rFonts w:asciiTheme="minorHAnsi" w:hAnsiTheme="minorHAnsi" w:cstheme="minorHAnsi"/>
      <w:b/>
      <w:iCs/>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160E"/>
    <w:rPr>
      <w:rFonts w:eastAsia="Times New Roman" w:cstheme="minorHAnsi"/>
      <w:b/>
      <w:iCs/>
      <w:kern w:val="28"/>
      <w:sz w:val="24"/>
      <w:szCs w:val="24"/>
      <w:u w:val="single"/>
      <w:lang w:eastAsia="x-none"/>
    </w:rPr>
  </w:style>
  <w:style w:type="paragraph" w:styleId="CommentText">
    <w:name w:val="annotation text"/>
    <w:basedOn w:val="Normal"/>
    <w:link w:val="CommentTextChar"/>
    <w:uiPriority w:val="99"/>
    <w:semiHidden/>
    <w:unhideWhenUsed/>
    <w:rsid w:val="00965B7E"/>
    <w:rPr>
      <w:sz w:val="20"/>
      <w:szCs w:val="20"/>
      <w:lang w:val="x-none" w:eastAsia="x-none"/>
    </w:rPr>
  </w:style>
  <w:style w:type="character" w:customStyle="1" w:styleId="CommentTextChar">
    <w:name w:val="Comment Text Char"/>
    <w:basedOn w:val="DefaultParagraphFont"/>
    <w:link w:val="CommentText"/>
    <w:uiPriority w:val="99"/>
    <w:semiHidden/>
    <w:rsid w:val="00965B7E"/>
    <w:rPr>
      <w:rFonts w:ascii="Times New Roman" w:eastAsia="Times New Roman" w:hAnsi="Times New Roman" w:cs="Times New Roman"/>
      <w:kern w:val="28"/>
      <w:sz w:val="20"/>
      <w:szCs w:val="20"/>
      <w:lang w:val="x-none" w:eastAsia="x-none"/>
    </w:rPr>
  </w:style>
  <w:style w:type="character" w:customStyle="1" w:styleId="NoSpacingChar">
    <w:name w:val="No Spacing Char"/>
    <w:link w:val="NoSpacing"/>
    <w:uiPriority w:val="1"/>
    <w:locked/>
    <w:rsid w:val="00965B7E"/>
    <w:rPr>
      <w:rFonts w:ascii="Times New Roman" w:eastAsia="Times New Roman" w:hAnsi="Times New Roman" w:cs="Times New Roman"/>
      <w:lang w:val="en-GB"/>
    </w:rPr>
  </w:style>
  <w:style w:type="paragraph" w:styleId="NoSpacing">
    <w:name w:val="No Spacing"/>
    <w:link w:val="NoSpacingChar"/>
    <w:uiPriority w:val="1"/>
    <w:qFormat/>
    <w:rsid w:val="00965B7E"/>
    <w:pPr>
      <w:spacing w:after="0" w:line="240" w:lineRule="auto"/>
    </w:pPr>
    <w:rPr>
      <w:rFonts w:ascii="Times New Roman" w:eastAsia="Times New Roman" w:hAnsi="Times New Roman" w:cs="Times New Roman"/>
      <w:lang w:val="en-GB"/>
    </w:rPr>
  </w:style>
  <w:style w:type="character" w:customStyle="1" w:styleId="ListParagraphChar">
    <w:name w:val="List Paragraph Char"/>
    <w:aliases w:val="IBL List Paragraph Char,Akapit z listą BS Char,List Paragraph1 Char,List Paragraph - Dani Char,List Paragraph 1 - Dani Char,List Paragraph (numbered (a)) Char,AB List 1 Char,Bullet Points Char,WB Para Char,Dot pt Char,Bullet 1 Char"/>
    <w:link w:val="ListParagraph"/>
    <w:uiPriority w:val="99"/>
    <w:qFormat/>
    <w:locked/>
    <w:rsid w:val="00965B7E"/>
  </w:style>
  <w:style w:type="paragraph" w:styleId="ListParagraph">
    <w:name w:val="List Paragraph"/>
    <w:aliases w:val="IBL List Paragraph,Akapit z listą BS,List Paragraph1,List Paragraph - Dani,List Paragraph 1 - Dani,List Paragraph (numbered (a)),AB List 1,Bullet Points,WB Para,Dot pt,F5 List Paragraph,List Paragraph Char Char Char,Bullet 1,Bullets,Headi"/>
    <w:basedOn w:val="Normal"/>
    <w:link w:val="ListParagraphChar"/>
    <w:uiPriority w:val="99"/>
    <w:qFormat/>
    <w:rsid w:val="00965B7E"/>
    <w:pPr>
      <w:widowControl/>
      <w:overflowPunct/>
      <w:adjustRightInd/>
      <w:spacing w:after="200" w:line="276" w:lineRule="auto"/>
      <w:ind w:left="720"/>
    </w:pPr>
    <w:rPr>
      <w:rFonts w:asciiTheme="minorHAnsi" w:eastAsiaTheme="minorHAnsi" w:hAnsiTheme="minorHAnsi" w:cstheme="minorBidi"/>
      <w:kern w:val="0"/>
      <w:sz w:val="22"/>
      <w:szCs w:val="22"/>
    </w:rPr>
  </w:style>
  <w:style w:type="character" w:styleId="CommentReference">
    <w:name w:val="annotation reference"/>
    <w:uiPriority w:val="99"/>
    <w:semiHidden/>
    <w:unhideWhenUsed/>
    <w:rsid w:val="00965B7E"/>
    <w:rPr>
      <w:sz w:val="16"/>
      <w:szCs w:val="16"/>
    </w:rPr>
  </w:style>
  <w:style w:type="character" w:customStyle="1" w:styleId="Style5">
    <w:name w:val="Style5"/>
    <w:uiPriority w:val="1"/>
    <w:rsid w:val="00965B7E"/>
    <w:rPr>
      <w:rFonts w:ascii="Myriad Pro" w:hAnsi="Myriad Pro" w:hint="default"/>
      <w:sz w:val="22"/>
    </w:rPr>
  </w:style>
  <w:style w:type="character" w:customStyle="1" w:styleId="Style2">
    <w:name w:val="Style2"/>
    <w:basedOn w:val="DefaultParagraphFont"/>
    <w:uiPriority w:val="1"/>
    <w:rsid w:val="00965B7E"/>
  </w:style>
  <w:style w:type="paragraph" w:styleId="BalloonText">
    <w:name w:val="Balloon Text"/>
    <w:basedOn w:val="Normal"/>
    <w:link w:val="BalloonTextChar"/>
    <w:uiPriority w:val="99"/>
    <w:semiHidden/>
    <w:unhideWhenUsed/>
    <w:rsid w:val="0096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7E"/>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02620">
      <w:bodyDiv w:val="1"/>
      <w:marLeft w:val="0"/>
      <w:marRight w:val="0"/>
      <w:marTop w:val="0"/>
      <w:marBottom w:val="0"/>
      <w:divBdr>
        <w:top w:val="none" w:sz="0" w:space="0" w:color="auto"/>
        <w:left w:val="none" w:sz="0" w:space="0" w:color="auto"/>
        <w:bottom w:val="none" w:sz="0" w:space="0" w:color="auto"/>
        <w:right w:val="none" w:sz="0" w:space="0" w:color="auto"/>
      </w:divBdr>
    </w:div>
    <w:div w:id="1161196475">
      <w:bodyDiv w:val="1"/>
      <w:marLeft w:val="0"/>
      <w:marRight w:val="0"/>
      <w:marTop w:val="0"/>
      <w:marBottom w:val="0"/>
      <w:divBdr>
        <w:top w:val="none" w:sz="0" w:space="0" w:color="auto"/>
        <w:left w:val="none" w:sz="0" w:space="0" w:color="auto"/>
        <w:bottom w:val="none" w:sz="0" w:space="0" w:color="auto"/>
        <w:right w:val="none" w:sz="0" w:space="0" w:color="auto"/>
      </w:divBdr>
    </w:div>
    <w:div w:id="1222014846">
      <w:bodyDiv w:val="1"/>
      <w:marLeft w:val="0"/>
      <w:marRight w:val="0"/>
      <w:marTop w:val="0"/>
      <w:marBottom w:val="0"/>
      <w:divBdr>
        <w:top w:val="none" w:sz="0" w:space="0" w:color="auto"/>
        <w:left w:val="none" w:sz="0" w:space="0" w:color="auto"/>
        <w:bottom w:val="none" w:sz="0" w:space="0" w:color="auto"/>
        <w:right w:val="none" w:sz="0" w:space="0" w:color="auto"/>
      </w:divBdr>
    </w:div>
    <w:div w:id="13401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7893002BE7646B4F6F79BD16E2AE7" ma:contentTypeVersion="10" ma:contentTypeDescription="Create a new document." ma:contentTypeScope="" ma:versionID="cdb5a08c46cfe32028189fcde5ef554e">
  <xsd:schema xmlns:xsd="http://www.w3.org/2001/XMLSchema" xmlns:xs="http://www.w3.org/2001/XMLSchema" xmlns:p="http://schemas.microsoft.com/office/2006/metadata/properties" xmlns:ns3="84ce5b2f-2e8c-4644-aa86-dd773ec5e0b5" targetNamespace="http://schemas.microsoft.com/office/2006/metadata/properties" ma:root="true" ma:fieldsID="449b96fa789218641e51e83bd25be751" ns3:_="">
    <xsd:import namespace="84ce5b2f-2e8c-4644-aa86-dd773ec5e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5b2f-2e8c-4644-aa86-dd773ec5e0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3BE37-EC2B-4300-82A9-93E5820F6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FB68E-9107-466A-93BB-B79BBA743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e5b2f-2e8c-4644-aa86-dd773ec5e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AB562-E5DC-4E72-882F-F2E45A9A3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Zoljargal Gantumur</dc:creator>
  <cp:keywords/>
  <dc:description/>
  <cp:lastModifiedBy>Altangerel Sandag</cp:lastModifiedBy>
  <cp:revision>2</cp:revision>
  <dcterms:created xsi:type="dcterms:W3CDTF">2020-08-20T09:27:00Z</dcterms:created>
  <dcterms:modified xsi:type="dcterms:W3CDTF">2020-08-20T09:27:00Z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0x0101003D37893002BE7646B4F6F79BD16E2AE7</vt:lpwstr>
  </property>
</Properties>
</file>