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D4C3E" w14:textId="77777777" w:rsidR="00DB77DD" w:rsidRPr="006726CE" w:rsidRDefault="00DB77DD" w:rsidP="00DB77DD">
      <w:pPr>
        <w:tabs>
          <w:tab w:val="left" w:pos="1410"/>
        </w:tabs>
        <w:ind w:left="1410"/>
        <w:jc w:val="center"/>
      </w:pPr>
      <w:bookmarkStart w:id="0" w:name="_GoBack"/>
      <w:bookmarkEnd w:id="0"/>
      <w:r w:rsidRPr="006C6946">
        <w:rPr>
          <w:b/>
        </w:rPr>
        <w:t>INDIVIDUAL CONSULTANT PROCUREMENT NOTICE</w:t>
      </w:r>
      <w:r w:rsidRPr="006726CE">
        <w:t xml:space="preserve">  </w:t>
      </w:r>
      <w:r w:rsidR="009E2B22" w:rsidRPr="006726CE">
        <w:t xml:space="preserve">      </w:t>
      </w:r>
      <w:r w:rsidRPr="006726CE">
        <w:t xml:space="preserve">              </w:t>
      </w:r>
      <w:r w:rsidR="009E2B22" w:rsidRPr="006726CE">
        <w:t xml:space="preserve"> </w:t>
      </w:r>
      <w:r w:rsidRPr="006726CE">
        <w:rPr>
          <w:noProof/>
        </w:rPr>
        <w:drawing>
          <wp:inline distT="0" distB="0" distL="0" distR="0" wp14:anchorId="596A28D4" wp14:editId="58AD2940">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6726CE">
        <w:t xml:space="preserve">                                      </w:t>
      </w:r>
      <w:r w:rsidRPr="006726CE">
        <w:t xml:space="preserve">                                                                                                                                                  </w:t>
      </w:r>
    </w:p>
    <w:p w14:paraId="2202EAC6" w14:textId="77777777" w:rsidR="009E2B22" w:rsidRPr="006726CE" w:rsidRDefault="009E2B22" w:rsidP="00DB77DD">
      <w:pPr>
        <w:tabs>
          <w:tab w:val="left" w:pos="1410"/>
        </w:tabs>
      </w:pPr>
      <w:r w:rsidRPr="006726CE">
        <w:t xml:space="preserve">                           </w:t>
      </w:r>
    </w:p>
    <w:p w14:paraId="64F57855" w14:textId="7A289C0F" w:rsidR="009E2B22" w:rsidRPr="006726CE" w:rsidRDefault="009E2B22" w:rsidP="009E2B22">
      <w:pPr>
        <w:tabs>
          <w:tab w:val="left" w:pos="1410"/>
        </w:tabs>
      </w:pPr>
      <w:r w:rsidRPr="006726CE">
        <w:t xml:space="preserve">                                                                                                                                   </w:t>
      </w:r>
      <w:r w:rsidR="00086485" w:rsidRPr="006726CE">
        <w:t xml:space="preserve">         </w:t>
      </w:r>
      <w:r w:rsidRPr="006726CE">
        <w:t xml:space="preserve">Date:     </w:t>
      </w:r>
      <w:r w:rsidR="00D2790A">
        <w:rPr>
          <w:color w:val="000000" w:themeColor="text1"/>
        </w:rPr>
        <w:t>4 September</w:t>
      </w:r>
      <w:r w:rsidR="001A06BC">
        <w:rPr>
          <w:color w:val="000000" w:themeColor="text1"/>
        </w:rPr>
        <w:t xml:space="preserve"> 2020</w:t>
      </w:r>
    </w:p>
    <w:p w14:paraId="38163CE1" w14:textId="77777777" w:rsidR="009E2B22" w:rsidRPr="006726CE" w:rsidRDefault="007D726E" w:rsidP="009E2B22">
      <w:pPr>
        <w:tabs>
          <w:tab w:val="left" w:pos="1410"/>
        </w:tabs>
        <w:rPr>
          <w:b/>
        </w:rPr>
      </w:pPr>
      <w:r w:rsidRPr="006726CE">
        <w:rPr>
          <w:b/>
          <w:noProof/>
        </w:rPr>
        <mc:AlternateContent>
          <mc:Choice Requires="wps">
            <w:drawing>
              <wp:anchor distT="0" distB="0" distL="114300" distR="114300" simplePos="0" relativeHeight="251658240" behindDoc="0" locked="0" layoutInCell="1" allowOverlap="1" wp14:anchorId="06146D19" wp14:editId="58A9FA53">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36D7F"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482A6213" w14:textId="77777777" w:rsidR="0065710B" w:rsidRPr="001B72D6" w:rsidRDefault="0065710B" w:rsidP="0065710B">
      <w:pPr>
        <w:tabs>
          <w:tab w:val="left" w:pos="1410"/>
        </w:tabs>
        <w:rPr>
          <w:bCs/>
        </w:rPr>
      </w:pPr>
      <w:r w:rsidRPr="006726CE">
        <w:rPr>
          <w:b/>
        </w:rPr>
        <w:t>Country:</w:t>
      </w:r>
      <w:r w:rsidR="00DE57F6" w:rsidRPr="006726CE">
        <w:rPr>
          <w:b/>
        </w:rPr>
        <w:t xml:space="preserve"> </w:t>
      </w:r>
      <w:r w:rsidR="00DE57F6" w:rsidRPr="006726CE">
        <w:rPr>
          <w:bCs/>
        </w:rPr>
        <w:t>Bots</w:t>
      </w:r>
      <w:r w:rsidR="00DE57F6" w:rsidRPr="001B72D6">
        <w:rPr>
          <w:bCs/>
        </w:rPr>
        <w:t>wana</w:t>
      </w:r>
    </w:p>
    <w:p w14:paraId="1D0140AE" w14:textId="77777777" w:rsidR="0065710B" w:rsidRPr="006C6946" w:rsidRDefault="0065710B" w:rsidP="00403859">
      <w:pPr>
        <w:rPr>
          <w:rFonts w:cs="Times New Roman"/>
          <w:color w:val="0D0D0D" w:themeColor="text1" w:themeTint="F2"/>
        </w:rPr>
      </w:pPr>
      <w:r w:rsidRPr="006726CE">
        <w:rPr>
          <w:b/>
        </w:rPr>
        <w:t>Description of the assignment:</w:t>
      </w:r>
      <w:r w:rsidR="00403859" w:rsidRPr="006726CE">
        <w:rPr>
          <w:b/>
        </w:rPr>
        <w:t xml:space="preserve"> </w:t>
      </w:r>
      <w:bookmarkStart w:id="1" w:name="_Hlk39489886"/>
      <w:r w:rsidR="00E26323" w:rsidRPr="006C6946">
        <w:rPr>
          <w:rFonts w:eastAsia="Times New Roman" w:cs="Times New Roman"/>
          <w:color w:val="0D0D0D" w:themeColor="text1" w:themeTint="F2"/>
        </w:rPr>
        <w:t>National Human Rights Strategy and Action Plan</w:t>
      </w:r>
      <w:r w:rsidR="00403859" w:rsidRPr="006C6946">
        <w:rPr>
          <w:rFonts w:eastAsia="Times New Roman" w:cs="Times New Roman"/>
          <w:color w:val="0D0D0D" w:themeColor="text1" w:themeTint="F2"/>
        </w:rPr>
        <w:t xml:space="preserve"> - Botswana</w:t>
      </w:r>
      <w:bookmarkEnd w:id="1"/>
    </w:p>
    <w:p w14:paraId="541B1B84" w14:textId="77777777" w:rsidR="0065710B" w:rsidRPr="006726CE" w:rsidRDefault="0065710B" w:rsidP="0065710B">
      <w:pPr>
        <w:tabs>
          <w:tab w:val="left" w:pos="1410"/>
        </w:tabs>
        <w:rPr>
          <w:b/>
        </w:rPr>
      </w:pPr>
      <w:r w:rsidRPr="006726CE">
        <w:rPr>
          <w:b/>
        </w:rPr>
        <w:t>Project name</w:t>
      </w:r>
      <w:proofErr w:type="gramStart"/>
      <w:r w:rsidRPr="006726CE">
        <w:rPr>
          <w:b/>
        </w:rPr>
        <w:t>:</w:t>
      </w:r>
      <w:r w:rsidR="00403859" w:rsidRPr="006726CE">
        <w:rPr>
          <w:b/>
        </w:rPr>
        <w:t xml:space="preserve">  </w:t>
      </w:r>
      <w:r w:rsidR="005D6C9E" w:rsidRPr="006726CE">
        <w:rPr>
          <w:b/>
        </w:rPr>
        <w:t>“</w:t>
      </w:r>
      <w:proofErr w:type="gramEnd"/>
      <w:r w:rsidR="005D6C9E" w:rsidRPr="006726CE">
        <w:rPr>
          <w:b/>
        </w:rPr>
        <w:t xml:space="preserve">Support to the Fulfilment of Human Rights, Access to Justice and the Empowerment of Youth and Women Project (2018 -2021)” </w:t>
      </w:r>
    </w:p>
    <w:p w14:paraId="2EFB7BA8" w14:textId="77777777" w:rsidR="005C6D51" w:rsidRPr="006726CE" w:rsidRDefault="00A96E32" w:rsidP="005C6D51">
      <w:pPr>
        <w:spacing w:line="240" w:lineRule="auto"/>
        <w:jc w:val="both"/>
        <w:rPr>
          <w:bCs/>
        </w:rPr>
      </w:pPr>
      <w:r w:rsidRPr="006726CE">
        <w:rPr>
          <w:bCs/>
        </w:rPr>
        <w:t>Project number</w:t>
      </w:r>
      <w:r w:rsidR="005C6D51" w:rsidRPr="006726CE">
        <w:rPr>
          <w:bCs/>
        </w:rPr>
        <w:t>: 00102697</w:t>
      </w:r>
    </w:p>
    <w:p w14:paraId="00C3BAAB" w14:textId="604BBECF" w:rsidR="005C6D51" w:rsidRPr="006726CE" w:rsidRDefault="00A96E32" w:rsidP="005C6D51">
      <w:pPr>
        <w:pStyle w:val="Default"/>
        <w:jc w:val="both"/>
        <w:rPr>
          <w:rFonts w:asciiTheme="minorHAnsi" w:eastAsiaTheme="minorHAnsi" w:hAnsiTheme="minorHAnsi" w:cstheme="minorBidi"/>
          <w:bCs/>
          <w:color w:val="auto"/>
          <w:sz w:val="22"/>
          <w:szCs w:val="22"/>
        </w:rPr>
      </w:pPr>
      <w:r w:rsidRPr="006726CE">
        <w:rPr>
          <w:rFonts w:asciiTheme="minorHAnsi" w:eastAsiaTheme="minorHAnsi" w:hAnsiTheme="minorHAnsi" w:cstheme="minorBidi"/>
          <w:bCs/>
          <w:color w:val="auto"/>
          <w:sz w:val="22"/>
          <w:szCs w:val="22"/>
        </w:rPr>
        <w:t>Period of Assignment / Services</w:t>
      </w:r>
      <w:r w:rsidR="005C6D51" w:rsidRPr="006726CE">
        <w:rPr>
          <w:rFonts w:asciiTheme="minorHAnsi" w:eastAsiaTheme="minorHAnsi" w:hAnsiTheme="minorHAnsi" w:cstheme="minorBidi"/>
          <w:bCs/>
          <w:color w:val="auto"/>
          <w:sz w:val="22"/>
          <w:szCs w:val="22"/>
        </w:rPr>
        <w:t xml:space="preserve">: </w:t>
      </w:r>
      <w:r w:rsidR="005768BA" w:rsidRPr="006726CE">
        <w:rPr>
          <w:rFonts w:asciiTheme="minorHAnsi" w:eastAsiaTheme="minorHAnsi" w:hAnsiTheme="minorHAnsi" w:cstheme="minorBidi"/>
          <w:bCs/>
          <w:color w:val="auto"/>
          <w:sz w:val="22"/>
          <w:szCs w:val="22"/>
        </w:rPr>
        <w:t>As set out in the proposed workplan subject to agreement and available budget</w:t>
      </w:r>
      <w:r w:rsidR="006265F8" w:rsidRPr="006726CE">
        <w:rPr>
          <w:rFonts w:asciiTheme="minorHAnsi" w:eastAsiaTheme="minorHAnsi" w:hAnsiTheme="minorHAnsi" w:cstheme="minorBidi"/>
          <w:bCs/>
          <w:color w:val="auto"/>
          <w:sz w:val="22"/>
          <w:szCs w:val="22"/>
        </w:rPr>
        <w:t xml:space="preserve"> </w:t>
      </w:r>
    </w:p>
    <w:p w14:paraId="6FDCF567" w14:textId="77777777" w:rsidR="005C6D51" w:rsidRPr="006726CE" w:rsidRDefault="005C6D51" w:rsidP="005C6D51">
      <w:pPr>
        <w:pStyle w:val="Default"/>
        <w:rPr>
          <w:rFonts w:asciiTheme="minorHAnsi" w:eastAsiaTheme="minorHAnsi" w:hAnsiTheme="minorHAnsi" w:cstheme="minorBidi"/>
          <w:bCs/>
          <w:color w:val="auto"/>
          <w:sz w:val="22"/>
          <w:szCs w:val="22"/>
        </w:rPr>
      </w:pPr>
    </w:p>
    <w:p w14:paraId="5CAE4B78" w14:textId="77777777" w:rsidR="00CD02D7" w:rsidRDefault="00CD02D7" w:rsidP="00CD02D7">
      <w:pPr>
        <w:tabs>
          <w:tab w:val="left" w:pos="1410"/>
        </w:tabs>
        <w:rPr>
          <w:szCs w:val="24"/>
        </w:rPr>
      </w:pPr>
      <w:r w:rsidRPr="00EA3939">
        <w:rPr>
          <w:rFonts w:cs="Calibri Light"/>
          <w:szCs w:val="24"/>
          <w:lang w:val="en-GB"/>
        </w:rPr>
        <w:t>Proposals should be submitted in a sealed envelope clearly labelled</w:t>
      </w:r>
      <w:r w:rsidRPr="00EA3939">
        <w:rPr>
          <w:szCs w:val="24"/>
        </w:rPr>
        <w:t xml:space="preserve">: </w:t>
      </w:r>
    </w:p>
    <w:p w14:paraId="25921A34" w14:textId="77777777" w:rsidR="00CD02D7" w:rsidRDefault="00CD02D7" w:rsidP="00CD02D7">
      <w:pPr>
        <w:tabs>
          <w:tab w:val="left" w:pos="1410"/>
        </w:tabs>
        <w:rPr>
          <w:szCs w:val="24"/>
        </w:rPr>
      </w:pPr>
      <w:r w:rsidRPr="00F2010E">
        <w:rPr>
          <w:b/>
          <w:szCs w:val="24"/>
        </w:rPr>
        <w:t>“</w:t>
      </w:r>
      <w:r w:rsidRPr="009A0273">
        <w:rPr>
          <w:b/>
          <w:szCs w:val="24"/>
          <w:lang w:val="en-GB"/>
        </w:rPr>
        <w:t xml:space="preserve">IC- </w:t>
      </w:r>
      <w:r>
        <w:rPr>
          <w:b/>
          <w:szCs w:val="24"/>
          <w:lang w:val="en-GB"/>
        </w:rPr>
        <w:t>National Human Rights Strategy &amp; Action Plan</w:t>
      </w:r>
      <w:r w:rsidRPr="00F2010E">
        <w:rPr>
          <w:b/>
          <w:szCs w:val="24"/>
        </w:rPr>
        <w:t>”</w:t>
      </w:r>
      <w:r>
        <w:rPr>
          <w:szCs w:val="24"/>
        </w:rPr>
        <w:t xml:space="preserve"> </w:t>
      </w:r>
    </w:p>
    <w:p w14:paraId="71040E09" w14:textId="77777777" w:rsidR="00CD02D7" w:rsidRPr="00EA3939" w:rsidRDefault="00CD02D7" w:rsidP="00CD02D7">
      <w:pPr>
        <w:tabs>
          <w:tab w:val="left" w:pos="1410"/>
        </w:tabs>
        <w:rPr>
          <w:rFonts w:cs="Calibri Light"/>
          <w:lang w:val="en-GB"/>
        </w:rPr>
      </w:pPr>
      <w:r w:rsidRPr="00EA3939">
        <w:rPr>
          <w:b/>
        </w:rPr>
        <w:t xml:space="preserve"> </w:t>
      </w:r>
      <w:r w:rsidRPr="00EA3939">
        <w:rPr>
          <w:rFonts w:cs="Calibri Light"/>
          <w:lang w:val="en-GB"/>
        </w:rPr>
        <w:t xml:space="preserve">and be submitted to:  </w:t>
      </w:r>
    </w:p>
    <w:p w14:paraId="439B649B" w14:textId="77777777" w:rsidR="00CD02D7" w:rsidRPr="00EA3939" w:rsidRDefault="00CD02D7" w:rsidP="00CD02D7">
      <w:pPr>
        <w:spacing w:after="20" w:line="240" w:lineRule="atLeast"/>
        <w:ind w:left="720"/>
        <w:contextualSpacing/>
        <w:rPr>
          <w:rFonts w:cs="Calibri Light"/>
          <w:szCs w:val="24"/>
          <w:lang w:val="en-GB"/>
        </w:rPr>
      </w:pPr>
      <w:r w:rsidRPr="00EA3939">
        <w:rPr>
          <w:rFonts w:cs="Calibri Light"/>
          <w:szCs w:val="24"/>
          <w:lang w:val="en-GB"/>
        </w:rPr>
        <w:t xml:space="preserve"> </w:t>
      </w:r>
    </w:p>
    <w:p w14:paraId="3B6F7988" w14:textId="77777777" w:rsidR="00CD02D7" w:rsidRPr="00EA3939" w:rsidRDefault="00CD02D7" w:rsidP="00CD02D7">
      <w:pPr>
        <w:spacing w:after="30" w:line="240" w:lineRule="atLeast"/>
        <w:ind w:left="1435" w:firstLine="5"/>
        <w:contextualSpacing/>
        <w:rPr>
          <w:rFonts w:cs="Calibri Light"/>
          <w:szCs w:val="24"/>
          <w:lang w:val="en-GB"/>
        </w:rPr>
      </w:pPr>
      <w:r w:rsidRPr="00EA3939">
        <w:rPr>
          <w:rFonts w:cs="Calibri Light"/>
          <w:szCs w:val="24"/>
          <w:lang w:val="en-GB"/>
        </w:rPr>
        <w:t xml:space="preserve">The Resident Representative </w:t>
      </w:r>
    </w:p>
    <w:p w14:paraId="3E962D79" w14:textId="77777777" w:rsidR="00CD02D7" w:rsidRPr="00EA3939" w:rsidRDefault="00CD02D7" w:rsidP="00CD02D7">
      <w:pPr>
        <w:spacing w:after="30" w:line="240" w:lineRule="atLeast"/>
        <w:ind w:left="1430" w:firstLine="5"/>
        <w:contextualSpacing/>
        <w:rPr>
          <w:rFonts w:cs="Calibri Light"/>
          <w:szCs w:val="24"/>
          <w:lang w:val="en-GB"/>
        </w:rPr>
      </w:pPr>
      <w:r w:rsidRPr="00EA3939">
        <w:rPr>
          <w:rFonts w:cs="Calibri Light"/>
          <w:szCs w:val="24"/>
          <w:lang w:val="en-GB"/>
        </w:rPr>
        <w:t xml:space="preserve">United Nations Development Programme </w:t>
      </w:r>
    </w:p>
    <w:p w14:paraId="225B5759" w14:textId="77777777" w:rsidR="00CD02D7" w:rsidRPr="00EA3939" w:rsidRDefault="00CD02D7" w:rsidP="00CD02D7">
      <w:pPr>
        <w:spacing w:after="30" w:line="240" w:lineRule="atLeast"/>
        <w:ind w:left="1425" w:firstLine="5"/>
        <w:contextualSpacing/>
        <w:rPr>
          <w:rFonts w:cs="Calibri Light"/>
          <w:szCs w:val="24"/>
          <w:lang w:val="en-GB"/>
        </w:rPr>
      </w:pPr>
      <w:r w:rsidRPr="00EA3939">
        <w:rPr>
          <w:rFonts w:cs="Calibri Light"/>
          <w:szCs w:val="24"/>
          <w:lang w:val="en-GB"/>
        </w:rPr>
        <w:t xml:space="preserve">P.O. Box 54 </w:t>
      </w:r>
    </w:p>
    <w:p w14:paraId="2532A363" w14:textId="77777777" w:rsidR="00CD02D7" w:rsidRPr="00EA3939" w:rsidRDefault="00CD02D7" w:rsidP="00CD02D7">
      <w:pPr>
        <w:spacing w:after="30" w:line="240" w:lineRule="atLeast"/>
        <w:ind w:left="1420" w:firstLine="5"/>
        <w:contextualSpacing/>
        <w:rPr>
          <w:rFonts w:cs="Calibri Light"/>
          <w:szCs w:val="24"/>
          <w:lang w:val="en-GB"/>
        </w:rPr>
      </w:pPr>
      <w:r w:rsidRPr="00EA3939">
        <w:rPr>
          <w:rFonts w:cs="Calibri Light"/>
          <w:szCs w:val="24"/>
          <w:lang w:val="en-GB"/>
        </w:rPr>
        <w:t xml:space="preserve">Gaborone, Botswana </w:t>
      </w:r>
    </w:p>
    <w:p w14:paraId="22B2CD55" w14:textId="77777777" w:rsidR="00CD02D7" w:rsidRPr="00EA3939" w:rsidRDefault="00CD02D7" w:rsidP="00CD02D7">
      <w:pPr>
        <w:spacing w:after="30" w:line="240" w:lineRule="atLeast"/>
        <w:ind w:left="1420" w:firstLine="5"/>
        <w:contextualSpacing/>
        <w:rPr>
          <w:rFonts w:cs="Calibri Light"/>
          <w:szCs w:val="24"/>
          <w:lang w:val="en-GB"/>
        </w:rPr>
      </w:pPr>
    </w:p>
    <w:p w14:paraId="407BEA7B" w14:textId="77777777" w:rsidR="00CD02D7" w:rsidRPr="00EA3939" w:rsidRDefault="00CD02D7" w:rsidP="00CD02D7">
      <w:pPr>
        <w:spacing w:after="30" w:line="240" w:lineRule="atLeast"/>
        <w:ind w:left="1420" w:firstLine="5"/>
        <w:contextualSpacing/>
        <w:rPr>
          <w:szCs w:val="24"/>
        </w:rPr>
      </w:pPr>
      <w:r w:rsidRPr="00EA3939">
        <w:rPr>
          <w:rFonts w:cs="Calibri Light"/>
          <w:szCs w:val="24"/>
          <w:lang w:val="en-GB"/>
        </w:rPr>
        <w:t xml:space="preserve">OR by email to </w:t>
      </w:r>
      <w:hyperlink r:id="rId12" w:history="1">
        <w:r w:rsidRPr="00EA3939">
          <w:rPr>
            <w:rStyle w:val="Hyperlink"/>
            <w:rFonts w:cs="Calibri Light"/>
            <w:szCs w:val="24"/>
            <w:lang w:val="en-GB"/>
          </w:rPr>
          <w:t>procurement.bw@undp.org</w:t>
        </w:r>
      </w:hyperlink>
      <w:r w:rsidRPr="00EA3939">
        <w:rPr>
          <w:rFonts w:cs="Calibri Light"/>
          <w:szCs w:val="24"/>
          <w:lang w:val="en-GB"/>
        </w:rPr>
        <w:t xml:space="preserve">  </w:t>
      </w:r>
    </w:p>
    <w:p w14:paraId="0D7BC11F" w14:textId="77777777" w:rsidR="00CD02D7" w:rsidRDefault="00CD02D7" w:rsidP="005C6D51">
      <w:pPr>
        <w:pStyle w:val="Default"/>
        <w:rPr>
          <w:rFonts w:asciiTheme="minorHAnsi" w:eastAsiaTheme="minorHAnsi" w:hAnsiTheme="minorHAnsi" w:cstheme="minorBidi"/>
          <w:b/>
          <w:color w:val="auto"/>
          <w:sz w:val="22"/>
          <w:szCs w:val="22"/>
        </w:rPr>
      </w:pPr>
    </w:p>
    <w:p w14:paraId="3B9BE654" w14:textId="439FF2B9" w:rsidR="005C6D51" w:rsidRPr="00E03D04" w:rsidRDefault="00CD02D7" w:rsidP="005C6D51">
      <w:pPr>
        <w:pStyle w:val="Default"/>
        <w:rPr>
          <w:rFonts w:asciiTheme="minorHAnsi" w:eastAsiaTheme="minorHAnsi" w:hAnsiTheme="minorHAnsi" w:cstheme="minorBidi"/>
          <w:bCs/>
          <w:color w:val="auto"/>
          <w:sz w:val="22"/>
          <w:szCs w:val="22"/>
        </w:rPr>
      </w:pPr>
      <w:r>
        <w:rPr>
          <w:rFonts w:asciiTheme="minorHAnsi" w:eastAsiaTheme="minorHAnsi" w:hAnsiTheme="minorHAnsi" w:cstheme="minorBidi"/>
          <w:b/>
          <w:color w:val="auto"/>
          <w:sz w:val="22"/>
          <w:szCs w:val="22"/>
        </w:rPr>
        <w:t xml:space="preserve">By </w:t>
      </w:r>
      <w:r w:rsidR="00D2790A">
        <w:rPr>
          <w:rFonts w:asciiTheme="minorHAnsi" w:eastAsiaTheme="minorHAnsi" w:hAnsiTheme="minorHAnsi" w:cstheme="minorBidi"/>
          <w:b/>
          <w:color w:val="auto"/>
          <w:sz w:val="22"/>
          <w:szCs w:val="22"/>
        </w:rPr>
        <w:t>Friday 2 October 2020 12:00 noon</w:t>
      </w:r>
      <w:r w:rsidR="005C6D51" w:rsidRPr="001D72DA">
        <w:rPr>
          <w:rFonts w:asciiTheme="minorHAnsi" w:eastAsiaTheme="minorHAnsi" w:hAnsiTheme="minorHAnsi" w:cstheme="minorBidi"/>
          <w:b/>
          <w:color w:val="auto"/>
          <w:sz w:val="22"/>
          <w:szCs w:val="22"/>
        </w:rPr>
        <w:t xml:space="preserve"> </w:t>
      </w:r>
      <w:r w:rsidR="005C6D51" w:rsidRPr="006726CE">
        <w:rPr>
          <w:rFonts w:asciiTheme="minorHAnsi" w:eastAsiaTheme="minorHAnsi" w:hAnsiTheme="minorHAnsi" w:cstheme="minorBidi"/>
          <w:b/>
          <w:color w:val="auto"/>
          <w:sz w:val="22"/>
          <w:szCs w:val="22"/>
        </w:rPr>
        <w:t>(Botswana Time)</w:t>
      </w:r>
      <w:r w:rsidR="006C6946">
        <w:rPr>
          <w:rFonts w:asciiTheme="minorHAnsi" w:eastAsiaTheme="minorHAnsi" w:hAnsiTheme="minorHAnsi" w:cstheme="minorBidi"/>
          <w:b/>
          <w:color w:val="auto"/>
          <w:sz w:val="22"/>
          <w:szCs w:val="22"/>
        </w:rPr>
        <w:t>.</w:t>
      </w:r>
      <w:r w:rsidR="005C6D51" w:rsidRPr="006726CE">
        <w:rPr>
          <w:rFonts w:asciiTheme="minorHAnsi" w:eastAsiaTheme="minorHAnsi" w:hAnsiTheme="minorHAnsi" w:cstheme="minorBidi"/>
          <w:b/>
          <w:color w:val="auto"/>
          <w:sz w:val="22"/>
          <w:szCs w:val="22"/>
        </w:rPr>
        <w:t xml:space="preserve">  </w:t>
      </w:r>
    </w:p>
    <w:p w14:paraId="66DFEFAB" w14:textId="77777777" w:rsidR="005C6D51" w:rsidRPr="006726CE" w:rsidRDefault="005C6D51" w:rsidP="005C6D51">
      <w:pPr>
        <w:tabs>
          <w:tab w:val="left" w:pos="1410"/>
        </w:tabs>
        <w:spacing w:after="0" w:line="240" w:lineRule="auto"/>
        <w:jc w:val="both"/>
        <w:rPr>
          <w:bCs/>
          <w:i/>
          <w:iCs/>
        </w:rPr>
      </w:pPr>
    </w:p>
    <w:p w14:paraId="37FA5414" w14:textId="12FD936B" w:rsidR="005C6D51" w:rsidRPr="006726CE" w:rsidRDefault="005C6D51" w:rsidP="005C6D51">
      <w:pPr>
        <w:tabs>
          <w:tab w:val="left" w:pos="1410"/>
        </w:tabs>
        <w:spacing w:after="0" w:line="240" w:lineRule="auto"/>
        <w:jc w:val="both"/>
        <w:rPr>
          <w:bCs/>
        </w:rPr>
      </w:pPr>
      <w:r w:rsidRPr="006726CE">
        <w:rPr>
          <w:bCs/>
        </w:rPr>
        <w:t xml:space="preserve">Any request for clarification must be sent in writing by e-mail to </w:t>
      </w:r>
      <w:hyperlink r:id="rId13" w:history="1">
        <w:r w:rsidRPr="004F6FEE">
          <w:rPr>
            <w:b/>
            <w:bCs/>
          </w:rPr>
          <w:t>enquiries.bw@undp.org</w:t>
        </w:r>
      </w:hyperlink>
      <w:r w:rsidRPr="006726CE">
        <w:rPr>
          <w:bCs/>
        </w:rPr>
        <w:t xml:space="preserve"> UNDP Botswana will respond by standard electronic mail and will </w:t>
      </w:r>
      <w:r w:rsidR="00C12FF5">
        <w:rPr>
          <w:bCs/>
        </w:rPr>
        <w:t>post</w:t>
      </w:r>
      <w:r w:rsidRPr="006726CE">
        <w:rPr>
          <w:bCs/>
        </w:rPr>
        <w:t xml:space="preserve"> written copies of the response</w:t>
      </w:r>
      <w:r w:rsidR="00C12FF5">
        <w:rPr>
          <w:bCs/>
        </w:rPr>
        <w:t xml:space="preserve"> on the procurement notice on the website</w:t>
      </w:r>
      <w:r w:rsidRPr="006726CE">
        <w:rPr>
          <w:bCs/>
        </w:rPr>
        <w:t xml:space="preserve"> including an explanation of the query without identifying the source of the inquiry to all prospective facilitators.</w:t>
      </w:r>
    </w:p>
    <w:p w14:paraId="19785EC1" w14:textId="4CC4A1C3" w:rsidR="005C6D51" w:rsidRPr="006726CE" w:rsidRDefault="005C6D51" w:rsidP="005C6D51">
      <w:pPr>
        <w:tabs>
          <w:tab w:val="left" w:pos="1410"/>
        </w:tabs>
        <w:spacing w:after="0" w:line="240" w:lineRule="auto"/>
        <w:jc w:val="both"/>
        <w:rPr>
          <w:bCs/>
        </w:rPr>
      </w:pPr>
    </w:p>
    <w:p w14:paraId="2A44AFAB" w14:textId="2E7E8497" w:rsidR="005C6D51" w:rsidRPr="006C6946" w:rsidRDefault="005C6D51" w:rsidP="005C6D51">
      <w:pPr>
        <w:spacing w:line="240" w:lineRule="auto"/>
        <w:jc w:val="both"/>
        <w:rPr>
          <w:color w:val="333333"/>
        </w:rPr>
      </w:pPr>
    </w:p>
    <w:p w14:paraId="28140997" w14:textId="77777777" w:rsidR="009E2B22" w:rsidRPr="006726CE" w:rsidRDefault="005C6D51" w:rsidP="009E2B22">
      <w:pPr>
        <w:tabs>
          <w:tab w:val="left" w:pos="1410"/>
        </w:tabs>
      </w:pPr>
      <w:r w:rsidRPr="006C6946">
        <w:br w:type="page"/>
      </w:r>
      <w:r w:rsidR="007D726E" w:rsidRPr="006726CE">
        <w:rPr>
          <w:noProof/>
        </w:rPr>
        <mc:AlternateContent>
          <mc:Choice Requires="wps">
            <w:drawing>
              <wp:anchor distT="0" distB="0" distL="114300" distR="114300" simplePos="0" relativeHeight="251659264" behindDoc="0" locked="0" layoutInCell="1" allowOverlap="1" wp14:anchorId="0BF51C5F" wp14:editId="554E104C">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57B7E"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23C0B0DC" w14:textId="77777777" w:rsidR="009E2B22" w:rsidRPr="006726CE" w:rsidRDefault="009E2B22" w:rsidP="009E2B22">
      <w:pPr>
        <w:tabs>
          <w:tab w:val="left" w:pos="1410"/>
        </w:tabs>
        <w:rPr>
          <w:b/>
        </w:rPr>
      </w:pPr>
      <w:r w:rsidRPr="006726CE">
        <w:rPr>
          <w:b/>
        </w:rPr>
        <w:lastRenderedPageBreak/>
        <w:t>1. BACKGROUND</w:t>
      </w:r>
    </w:p>
    <w:tbl>
      <w:tblPr>
        <w:tblStyle w:val="TableGrid"/>
        <w:tblW w:w="0" w:type="auto"/>
        <w:tblLook w:val="04A0" w:firstRow="1" w:lastRow="0" w:firstColumn="1" w:lastColumn="0" w:noHBand="0" w:noVBand="1"/>
      </w:tblPr>
      <w:tblGrid>
        <w:gridCol w:w="9350"/>
      </w:tblGrid>
      <w:tr w:rsidR="0065710B" w:rsidRPr="006726CE" w14:paraId="4EEE9E82" w14:textId="77777777" w:rsidTr="0065710B">
        <w:tc>
          <w:tcPr>
            <w:tcW w:w="9576" w:type="dxa"/>
          </w:tcPr>
          <w:p w14:paraId="2492E20C" w14:textId="77777777" w:rsidR="00A51747" w:rsidRDefault="00A51747" w:rsidP="00A51747">
            <w:pPr>
              <w:jc w:val="both"/>
            </w:pPr>
          </w:p>
          <w:p w14:paraId="38A53036" w14:textId="31F6BE7A" w:rsidR="00A51747" w:rsidRDefault="00A51747" w:rsidP="00A51747">
            <w:pPr>
              <w:jc w:val="both"/>
              <w:rPr>
                <w:lang w:val="en"/>
              </w:rPr>
            </w:pPr>
            <w:r w:rsidRPr="00A51747">
              <w:t>The Government of Botswana and U</w:t>
            </w:r>
            <w:r>
              <w:t xml:space="preserve">nited </w:t>
            </w:r>
            <w:r w:rsidRPr="00A51747">
              <w:t>N</w:t>
            </w:r>
            <w:r>
              <w:t xml:space="preserve">ations </w:t>
            </w:r>
            <w:r w:rsidRPr="00A51747">
              <w:t>D</w:t>
            </w:r>
            <w:r>
              <w:t xml:space="preserve">evelopment </w:t>
            </w:r>
            <w:proofErr w:type="spellStart"/>
            <w:r w:rsidRPr="00A51747">
              <w:t>P</w:t>
            </w:r>
            <w:r>
              <w:t>rogramme</w:t>
            </w:r>
            <w:proofErr w:type="spellEnd"/>
            <w:r>
              <w:t xml:space="preserve"> (UNDP)</w:t>
            </w:r>
            <w:r w:rsidRPr="00A51747">
              <w:t xml:space="preserve"> are implementing the “Support to the Fulfillment of Human Rights, Access to Justice and Empowerment of Youth and Women Project” (2018 – 2021) (the Project).  The objective of the Project is to provide advisory and technical support to the Government to strengthen and enhance its capacity to respect, protect and fulfil human rights, enhance the accessibility of the justice system and empower youth and women. The Project is guided by the Government’s national development priorities and goals as articulated in Vision 2036, NDP 11, SDGs, United Nations Sustainable Development Framework (UNSDF) (2017 – 2021) and the UNDP Country </w:t>
            </w:r>
            <w:proofErr w:type="spellStart"/>
            <w:r w:rsidRPr="00A51747">
              <w:t>Programme</w:t>
            </w:r>
            <w:proofErr w:type="spellEnd"/>
            <w:r w:rsidRPr="00A51747">
              <w:t xml:space="preserve"> Document (CPD) (2017-2021).</w:t>
            </w:r>
          </w:p>
          <w:p w14:paraId="324DBAF2" w14:textId="61F6192C" w:rsidR="00FB319A" w:rsidRPr="006726CE" w:rsidRDefault="00FB319A" w:rsidP="000E58BD">
            <w:pPr>
              <w:jc w:val="both"/>
              <w:rPr>
                <w:rFonts w:cs="Times New Roman"/>
                <w:color w:val="0D0D0D" w:themeColor="text1" w:themeTint="F2"/>
              </w:rPr>
            </w:pPr>
          </w:p>
          <w:p w14:paraId="733F96D9" w14:textId="1FE2AC31" w:rsidR="00D602D7" w:rsidRDefault="00A51747" w:rsidP="005D56BB">
            <w:pPr>
              <w:spacing w:after="120"/>
              <w:jc w:val="both"/>
              <w:rPr>
                <w:lang w:val="en"/>
              </w:rPr>
            </w:pPr>
            <w:r>
              <w:rPr>
                <w:lang w:val="en"/>
              </w:rPr>
              <w:t>T</w:t>
            </w:r>
            <w:r w:rsidRPr="00A51747">
              <w:rPr>
                <w:lang w:val="en"/>
              </w:rPr>
              <w:t xml:space="preserve">he Ministry </w:t>
            </w:r>
            <w:r w:rsidR="003B132B">
              <w:rPr>
                <w:lang w:val="en"/>
              </w:rPr>
              <w:t>of</w:t>
            </w:r>
            <w:r w:rsidR="003B132B" w:rsidRPr="00A51747">
              <w:rPr>
                <w:lang w:val="en"/>
              </w:rPr>
              <w:t xml:space="preserve"> </w:t>
            </w:r>
            <w:r w:rsidRPr="00A51747">
              <w:rPr>
                <w:lang w:val="en"/>
              </w:rPr>
              <w:t>Presidential Affairs, Governance and Public Administration (MOPAGPA)</w:t>
            </w:r>
            <w:r>
              <w:rPr>
                <w:lang w:val="en"/>
              </w:rPr>
              <w:t xml:space="preserve"> </w:t>
            </w:r>
            <w:r w:rsidR="000E58BD">
              <w:rPr>
                <w:lang w:val="en"/>
              </w:rPr>
              <w:t xml:space="preserve">is one of </w:t>
            </w:r>
            <w:r>
              <w:rPr>
                <w:lang w:val="en"/>
              </w:rPr>
              <w:t>the implementing partner</w:t>
            </w:r>
            <w:r w:rsidR="000E58BD">
              <w:rPr>
                <w:lang w:val="en"/>
              </w:rPr>
              <w:t>s</w:t>
            </w:r>
            <w:r>
              <w:rPr>
                <w:lang w:val="en"/>
              </w:rPr>
              <w:t xml:space="preserve"> </w:t>
            </w:r>
            <w:r w:rsidR="000E58BD">
              <w:rPr>
                <w:lang w:val="en"/>
              </w:rPr>
              <w:t xml:space="preserve">under the </w:t>
            </w:r>
            <w:r w:rsidR="004E0ACF">
              <w:rPr>
                <w:lang w:val="en"/>
              </w:rPr>
              <w:t>P</w:t>
            </w:r>
            <w:r w:rsidR="000E58BD">
              <w:rPr>
                <w:lang w:val="en"/>
              </w:rPr>
              <w:t xml:space="preserve">roject.  </w:t>
            </w:r>
            <w:proofErr w:type="gramStart"/>
            <w:r w:rsidR="000E58BD">
              <w:rPr>
                <w:lang w:val="en"/>
              </w:rPr>
              <w:t xml:space="preserve">MOPAGPA, </w:t>
            </w:r>
            <w:r w:rsidR="000E58BD" w:rsidRPr="000E58BD">
              <w:rPr>
                <w:lang w:val="en"/>
              </w:rPr>
              <w:t xml:space="preserve"> </w:t>
            </w:r>
            <w:r w:rsidR="000E58BD">
              <w:rPr>
                <w:lang w:val="en"/>
              </w:rPr>
              <w:t>through</w:t>
            </w:r>
            <w:proofErr w:type="gramEnd"/>
            <w:r w:rsidR="000E58BD">
              <w:rPr>
                <w:lang w:val="en"/>
              </w:rPr>
              <w:t xml:space="preserve"> the</w:t>
            </w:r>
            <w:r w:rsidR="000E58BD" w:rsidRPr="006726CE">
              <w:rPr>
                <w:lang w:val="en"/>
              </w:rPr>
              <w:t xml:space="preserve"> Human Rights Unit (HRU)</w:t>
            </w:r>
            <w:r w:rsidR="000E58BD">
              <w:rPr>
                <w:lang w:val="en"/>
              </w:rPr>
              <w:t xml:space="preserve">, </w:t>
            </w:r>
            <w:r w:rsidR="000E58BD" w:rsidRPr="000E58BD">
              <w:rPr>
                <w:lang w:val="en"/>
              </w:rPr>
              <w:t xml:space="preserve">has requested </w:t>
            </w:r>
            <w:r w:rsidR="000E58BD">
              <w:rPr>
                <w:lang w:val="en"/>
              </w:rPr>
              <w:t xml:space="preserve">UNDP’s support to develop </w:t>
            </w:r>
            <w:r w:rsidR="000E58BD" w:rsidRPr="000E58BD">
              <w:rPr>
                <w:lang w:val="en"/>
              </w:rPr>
              <w:t>a Comprehensive Human Rights Strategy and National Action Plan (CHRSNAP) under the auspices of the Project.</w:t>
            </w:r>
            <w:r w:rsidR="00F56071">
              <w:rPr>
                <w:lang w:val="en"/>
              </w:rPr>
              <w:t xml:space="preserve"> </w:t>
            </w:r>
            <w:r w:rsidR="005D56BB">
              <w:rPr>
                <w:lang w:val="en"/>
              </w:rPr>
              <w:t>The</w:t>
            </w:r>
            <w:r w:rsidR="000E58BD">
              <w:rPr>
                <w:lang w:val="en"/>
              </w:rPr>
              <w:t xml:space="preserve"> </w:t>
            </w:r>
            <w:r w:rsidR="005F2BCD" w:rsidRPr="006726CE">
              <w:rPr>
                <w:lang w:val="en"/>
              </w:rPr>
              <w:t>HRU was established in August 2019</w:t>
            </w:r>
            <w:r w:rsidR="000E58BD">
              <w:rPr>
                <w:lang w:val="en"/>
              </w:rPr>
              <w:t xml:space="preserve"> </w:t>
            </w:r>
            <w:r w:rsidR="00D602D7">
              <w:rPr>
                <w:lang w:val="en"/>
              </w:rPr>
              <w:t>with the</w:t>
            </w:r>
            <w:r w:rsidR="005F2BCD" w:rsidRPr="006726CE">
              <w:rPr>
                <w:lang w:val="en"/>
              </w:rPr>
              <w:t xml:space="preserve">    </w:t>
            </w:r>
            <w:proofErr w:type="gramStart"/>
            <w:r w:rsidR="005F2BCD" w:rsidRPr="006726CE">
              <w:rPr>
                <w:lang w:val="en"/>
              </w:rPr>
              <w:t>objective  to</w:t>
            </w:r>
            <w:proofErr w:type="gramEnd"/>
            <w:r w:rsidR="005F2BCD" w:rsidRPr="006726CE">
              <w:rPr>
                <w:lang w:val="en"/>
              </w:rPr>
              <w:t xml:space="preserve"> provide strategic guidance in the promotion and protection of human rights in Botswana. The mandate of HRU</w:t>
            </w:r>
            <w:r w:rsidR="002708FD" w:rsidRPr="006726CE">
              <w:rPr>
                <w:lang w:val="en"/>
              </w:rPr>
              <w:t xml:space="preserve"> includes</w:t>
            </w:r>
            <w:r w:rsidR="00F56071">
              <w:rPr>
                <w:lang w:val="en"/>
              </w:rPr>
              <w:t>,</w:t>
            </w:r>
            <w:r w:rsidR="005F2BCD" w:rsidRPr="006726CE">
              <w:rPr>
                <w:lang w:val="en"/>
              </w:rPr>
              <w:t xml:space="preserve"> </w:t>
            </w:r>
            <w:r w:rsidR="002708FD" w:rsidRPr="006726CE">
              <w:rPr>
                <w:lang w:val="en"/>
              </w:rPr>
              <w:t>among other things</w:t>
            </w:r>
            <w:r w:rsidR="005F2BCD" w:rsidRPr="006726CE">
              <w:rPr>
                <w:lang w:val="en"/>
              </w:rPr>
              <w:t xml:space="preserve">; advising Government in the formulation of policies and strategies </w:t>
            </w:r>
            <w:r w:rsidR="004A6846" w:rsidRPr="006726CE">
              <w:rPr>
                <w:lang w:val="en"/>
              </w:rPr>
              <w:t>to strengthen the promotion and protection of</w:t>
            </w:r>
            <w:r w:rsidR="005F2BCD" w:rsidRPr="006726CE">
              <w:rPr>
                <w:lang w:val="en"/>
              </w:rPr>
              <w:t xml:space="preserve"> human rights</w:t>
            </w:r>
            <w:r w:rsidR="00D602D7">
              <w:rPr>
                <w:lang w:val="en"/>
              </w:rPr>
              <w:t xml:space="preserve">; </w:t>
            </w:r>
            <w:r w:rsidR="005F2BCD" w:rsidRPr="006726CE">
              <w:rPr>
                <w:lang w:val="en"/>
              </w:rPr>
              <w:t>coordinating and capacitating Government Ministries</w:t>
            </w:r>
            <w:r w:rsidR="004A6846" w:rsidRPr="006726CE">
              <w:rPr>
                <w:lang w:val="en"/>
              </w:rPr>
              <w:t xml:space="preserve"> and </w:t>
            </w:r>
            <w:r w:rsidR="005F2BCD" w:rsidRPr="006726CE">
              <w:rPr>
                <w:lang w:val="en"/>
              </w:rPr>
              <w:t xml:space="preserve">Departments to effectively </w:t>
            </w:r>
            <w:r w:rsidR="004A6846" w:rsidRPr="006726CE">
              <w:rPr>
                <w:lang w:val="en"/>
              </w:rPr>
              <w:t>promote, protect and report on human rights</w:t>
            </w:r>
            <w:r w:rsidR="005F2BCD" w:rsidRPr="006726CE">
              <w:rPr>
                <w:lang w:val="en"/>
              </w:rPr>
              <w:t>; monitoring compliance with ratified human rights treaties, conventions and protocols</w:t>
            </w:r>
            <w:r w:rsidR="00803D1C" w:rsidRPr="006726CE">
              <w:rPr>
                <w:lang w:val="en"/>
              </w:rPr>
              <w:t>;</w:t>
            </w:r>
            <w:r w:rsidR="005F2BCD" w:rsidRPr="006726CE">
              <w:rPr>
                <w:lang w:val="en"/>
              </w:rPr>
              <w:t xml:space="preserve"> strengthening Civil Society </w:t>
            </w:r>
            <w:proofErr w:type="spellStart"/>
            <w:r w:rsidR="005F2BCD" w:rsidRPr="006726CE">
              <w:rPr>
                <w:lang w:val="en"/>
              </w:rPr>
              <w:t>Organisations</w:t>
            </w:r>
            <w:proofErr w:type="spellEnd"/>
            <w:r w:rsidR="005F2BCD" w:rsidRPr="006726CE">
              <w:rPr>
                <w:lang w:val="en"/>
              </w:rPr>
              <w:t xml:space="preserve"> (CSOs) </w:t>
            </w:r>
            <w:r w:rsidR="00803D1C" w:rsidRPr="006726CE">
              <w:rPr>
                <w:lang w:val="en"/>
              </w:rPr>
              <w:t>partnerships</w:t>
            </w:r>
            <w:r w:rsidR="005F2BCD" w:rsidRPr="006726CE">
              <w:rPr>
                <w:lang w:val="en"/>
              </w:rPr>
              <w:t xml:space="preserve"> with Government to ensure inclusivity </w:t>
            </w:r>
            <w:r w:rsidR="00803D1C" w:rsidRPr="006726CE">
              <w:rPr>
                <w:lang w:val="en"/>
              </w:rPr>
              <w:t xml:space="preserve">in </w:t>
            </w:r>
            <w:r w:rsidR="005F2BCD" w:rsidRPr="006726CE">
              <w:rPr>
                <w:lang w:val="en"/>
              </w:rPr>
              <w:t>human rights promotion and protection efforts</w:t>
            </w:r>
            <w:r w:rsidR="00A90E8C" w:rsidRPr="006726CE">
              <w:rPr>
                <w:lang w:val="en"/>
              </w:rPr>
              <w:t>; and</w:t>
            </w:r>
            <w:r w:rsidR="005F2BCD" w:rsidRPr="006726CE">
              <w:rPr>
                <w:lang w:val="en"/>
              </w:rPr>
              <w:t xml:space="preserve"> increasing public awareness to promote a human rights based approach and culture of human rights</w:t>
            </w:r>
            <w:r w:rsidR="00A90E8C" w:rsidRPr="006726CE">
              <w:rPr>
                <w:lang w:val="en"/>
              </w:rPr>
              <w:t xml:space="preserve"> in Botswana.</w:t>
            </w:r>
            <w:r w:rsidR="00356853" w:rsidRPr="006726CE">
              <w:rPr>
                <w:lang w:val="en"/>
              </w:rPr>
              <w:t xml:space="preserve"> </w:t>
            </w:r>
          </w:p>
          <w:p w14:paraId="1760B6A4" w14:textId="480AEA7B" w:rsidR="002B07C7" w:rsidRPr="00AB666D" w:rsidRDefault="00D602D7" w:rsidP="004A64E9">
            <w:pPr>
              <w:widowControl w:val="0"/>
              <w:spacing w:after="120"/>
              <w:jc w:val="both"/>
              <w:rPr>
                <w:rFonts w:eastAsia="Calibri" w:cs="Arial"/>
              </w:rPr>
            </w:pPr>
            <w:r>
              <w:rPr>
                <w:lang w:val="en"/>
              </w:rPr>
              <w:t>In order to make the development of the CHRSNAP consultative and inclusive, t</w:t>
            </w:r>
            <w:r w:rsidR="005D56BB" w:rsidRPr="005D56BB">
              <w:rPr>
                <w:lang w:val="en"/>
              </w:rPr>
              <w:t>he HRU</w:t>
            </w:r>
            <w:r>
              <w:rPr>
                <w:lang w:val="en"/>
              </w:rPr>
              <w:t xml:space="preserve"> established </w:t>
            </w:r>
            <w:proofErr w:type="gramStart"/>
            <w:r>
              <w:rPr>
                <w:lang w:val="en"/>
              </w:rPr>
              <w:t>a</w:t>
            </w:r>
            <w:r w:rsidR="005D56BB" w:rsidRPr="005D56BB">
              <w:rPr>
                <w:lang w:val="en"/>
              </w:rPr>
              <w:t xml:space="preserve">  National</w:t>
            </w:r>
            <w:proofErr w:type="gramEnd"/>
            <w:r w:rsidR="005D56BB" w:rsidRPr="005D56BB">
              <w:rPr>
                <w:lang w:val="en"/>
              </w:rPr>
              <w:t xml:space="preserve"> Human Rights Coordinating Committee (“Committee”) consisting of Government ministries and </w:t>
            </w:r>
            <w:r>
              <w:rPr>
                <w:lang w:val="en"/>
              </w:rPr>
              <w:t>CSOs</w:t>
            </w:r>
            <w:r w:rsidR="005D56BB" w:rsidRPr="005D56BB">
              <w:rPr>
                <w:lang w:val="en"/>
              </w:rPr>
              <w:t xml:space="preserve">.  The HRU is </w:t>
            </w:r>
            <w:r>
              <w:rPr>
                <w:lang w:val="en"/>
              </w:rPr>
              <w:t xml:space="preserve">the secretariat for the committee and it is </w:t>
            </w:r>
            <w:r w:rsidR="005D56BB" w:rsidRPr="005D56BB">
              <w:rPr>
                <w:lang w:val="en"/>
              </w:rPr>
              <w:t xml:space="preserve">supported in </w:t>
            </w:r>
            <w:proofErr w:type="spellStart"/>
            <w:r w:rsidR="005D56BB" w:rsidRPr="005D56BB">
              <w:rPr>
                <w:lang w:val="en"/>
              </w:rPr>
              <w:t>it’s</w:t>
            </w:r>
            <w:proofErr w:type="spellEnd"/>
            <w:r w:rsidR="005D56BB" w:rsidRPr="005D56BB">
              <w:rPr>
                <w:lang w:val="en"/>
              </w:rPr>
              <w:t xml:space="preserve"> Secretariat functions by a Taskforce consisting of</w:t>
            </w:r>
            <w:r>
              <w:rPr>
                <w:lang w:val="en"/>
              </w:rPr>
              <w:t xml:space="preserve"> </w:t>
            </w:r>
            <w:r w:rsidR="005D56BB" w:rsidRPr="005D56BB">
              <w:rPr>
                <w:lang w:val="en"/>
              </w:rPr>
              <w:t xml:space="preserve">the Ministry for </w:t>
            </w:r>
            <w:proofErr w:type="spellStart"/>
            <w:r w:rsidR="005D56BB" w:rsidRPr="005D56BB">
              <w:rPr>
                <w:lang w:val="en"/>
              </w:rPr>
              <w:t>Defence</w:t>
            </w:r>
            <w:proofErr w:type="spellEnd"/>
            <w:r w:rsidR="005D56BB" w:rsidRPr="005D56BB">
              <w:rPr>
                <w:lang w:val="en"/>
              </w:rPr>
              <w:t>, Justice and Security</w:t>
            </w:r>
            <w:r>
              <w:rPr>
                <w:lang w:val="en"/>
              </w:rPr>
              <w:t xml:space="preserve"> (MDJS)</w:t>
            </w:r>
            <w:r w:rsidR="005D56BB" w:rsidRPr="005D56BB">
              <w:rPr>
                <w:lang w:val="en"/>
              </w:rPr>
              <w:t xml:space="preserve">, the Ministry </w:t>
            </w:r>
            <w:r w:rsidR="005E5D9C">
              <w:rPr>
                <w:lang w:val="en"/>
              </w:rPr>
              <w:t xml:space="preserve">for </w:t>
            </w:r>
            <w:r w:rsidR="005D56BB" w:rsidRPr="005D56BB">
              <w:rPr>
                <w:lang w:val="en"/>
              </w:rPr>
              <w:t>International Affairs and Cooperation</w:t>
            </w:r>
            <w:r w:rsidR="00AB666D">
              <w:rPr>
                <w:lang w:val="en"/>
              </w:rPr>
              <w:t xml:space="preserve"> (MIAC)</w:t>
            </w:r>
            <w:r w:rsidR="005D56BB" w:rsidRPr="005D56BB">
              <w:rPr>
                <w:lang w:val="en"/>
              </w:rPr>
              <w:t>, D</w:t>
            </w:r>
            <w:r w:rsidR="00AB666D">
              <w:rPr>
                <w:lang w:val="en"/>
              </w:rPr>
              <w:t>ITSHWANELO</w:t>
            </w:r>
            <w:r w:rsidR="005E5D9C">
              <w:rPr>
                <w:lang w:val="en"/>
              </w:rPr>
              <w:t xml:space="preserve"> </w:t>
            </w:r>
            <w:r w:rsidR="00AB666D">
              <w:rPr>
                <w:lang w:val="en"/>
              </w:rPr>
              <w:t xml:space="preserve">- The Botswana Centre for Human Rights; </w:t>
            </w:r>
            <w:proofErr w:type="gramStart"/>
            <w:r w:rsidR="00AB666D">
              <w:rPr>
                <w:lang w:val="en"/>
              </w:rPr>
              <w:t xml:space="preserve">and </w:t>
            </w:r>
            <w:r w:rsidR="005D56BB" w:rsidRPr="005D56BB">
              <w:rPr>
                <w:lang w:val="en"/>
              </w:rPr>
              <w:t xml:space="preserve"> UNDP</w:t>
            </w:r>
            <w:proofErr w:type="gramEnd"/>
            <w:r>
              <w:rPr>
                <w:lang w:val="en"/>
              </w:rPr>
              <w:t>.</w:t>
            </w:r>
          </w:p>
          <w:p w14:paraId="744B8199" w14:textId="287CCCB4" w:rsidR="008C4222" w:rsidRDefault="00830865" w:rsidP="008C4222">
            <w:pPr>
              <w:tabs>
                <w:tab w:val="left" w:pos="1410"/>
              </w:tabs>
              <w:jc w:val="both"/>
            </w:pPr>
            <w:r w:rsidRPr="006726CE">
              <w:t>A consultant</w:t>
            </w:r>
            <w:r w:rsidR="00C85775">
              <w:t xml:space="preserve"> </w:t>
            </w:r>
            <w:r w:rsidRPr="006726CE">
              <w:t>is</w:t>
            </w:r>
            <w:r w:rsidR="00000AFC" w:rsidRPr="006726CE">
              <w:t xml:space="preserve"> therefore </w:t>
            </w:r>
            <w:r w:rsidRPr="006726CE">
              <w:t xml:space="preserve">required </w:t>
            </w:r>
            <w:r w:rsidR="005E5D9C">
              <w:t xml:space="preserve">to </w:t>
            </w:r>
            <w:r w:rsidR="00992B7E" w:rsidRPr="006726CE">
              <w:t>develop the</w:t>
            </w:r>
            <w:r w:rsidR="00103D72" w:rsidRPr="006726CE">
              <w:t xml:space="preserve"> </w:t>
            </w:r>
            <w:r w:rsidR="004A64E9" w:rsidRPr="006726CE">
              <w:t>CHRSNAP</w:t>
            </w:r>
            <w:r w:rsidR="005F2118" w:rsidRPr="006726CE">
              <w:t xml:space="preserve"> through </w:t>
            </w:r>
            <w:r w:rsidR="00B67D0E" w:rsidRPr="006726CE">
              <w:t>a</w:t>
            </w:r>
            <w:r w:rsidR="003414D7" w:rsidRPr="006726CE">
              <w:t xml:space="preserve"> </w:t>
            </w:r>
            <w:r w:rsidR="00305C95" w:rsidRPr="006726CE">
              <w:t xml:space="preserve">consultative, </w:t>
            </w:r>
            <w:r w:rsidR="003414D7" w:rsidRPr="006726CE">
              <w:t xml:space="preserve">participatory and inclusive </w:t>
            </w:r>
            <w:r w:rsidR="005F2118" w:rsidRPr="006726CE">
              <w:t xml:space="preserve">process that </w:t>
            </w:r>
            <w:r w:rsidR="003414D7" w:rsidRPr="006726CE">
              <w:t>incorporate</w:t>
            </w:r>
            <w:r w:rsidR="005F2118" w:rsidRPr="006726CE">
              <w:t>s</w:t>
            </w:r>
            <w:r w:rsidR="003414D7" w:rsidRPr="006726CE">
              <w:t xml:space="preserve"> both urban and rural interests</w:t>
            </w:r>
            <w:r w:rsidR="005F2118" w:rsidRPr="006726CE">
              <w:t xml:space="preserve"> in accordance with </w:t>
            </w:r>
            <w:r w:rsidRPr="006726CE">
              <w:t>the scope of work below</w:t>
            </w:r>
            <w:r w:rsidR="005F2118" w:rsidRPr="006726CE">
              <w:t xml:space="preserve">.  </w:t>
            </w:r>
          </w:p>
          <w:p w14:paraId="4569BEB1" w14:textId="77777777" w:rsidR="00AB666D" w:rsidRDefault="00AB666D" w:rsidP="008C4222">
            <w:pPr>
              <w:tabs>
                <w:tab w:val="left" w:pos="1410"/>
              </w:tabs>
              <w:jc w:val="both"/>
            </w:pPr>
          </w:p>
          <w:p w14:paraId="6E031441" w14:textId="77777777" w:rsidR="00D2790A" w:rsidRPr="00D2790A" w:rsidRDefault="00D2790A" w:rsidP="00D2790A">
            <w:pPr>
              <w:rPr>
                <w:b/>
                <w:bCs/>
                <w:i/>
                <w:iCs/>
                <w:lang w:val="en-GB"/>
              </w:rPr>
            </w:pPr>
            <w:r w:rsidRPr="00D2790A">
              <w:rPr>
                <w:b/>
                <w:bCs/>
                <w:i/>
                <w:iCs/>
                <w:lang w:val="en-GB"/>
              </w:rPr>
              <w:t>NOTE: Consultancy firms/companies interested in applying for this assignment are free to do so provided they submit a CV of only one qualified consultant and present its bid in a manner that would allow for evaluation of the bid in accordance with the evaluation criteria specified in these solicitation documents. That is, the experience required is that of the individual whose CV would have been submitted by the company rather than that of the company. Further, if the submitted bid wins, the ensuing contract will be between the UNDP and the company/firm, not the individual.</w:t>
            </w:r>
          </w:p>
          <w:p w14:paraId="0FB7CA7D" w14:textId="77777777" w:rsidR="008C4222" w:rsidRPr="006726CE" w:rsidRDefault="008C4222" w:rsidP="007C29DA">
            <w:pPr>
              <w:tabs>
                <w:tab w:val="left" w:pos="1410"/>
              </w:tabs>
            </w:pPr>
          </w:p>
          <w:p w14:paraId="5DB961FF" w14:textId="2CC50A2E" w:rsidR="009D690B" w:rsidRPr="006726CE" w:rsidRDefault="009D690B" w:rsidP="00B37CBF">
            <w:pPr>
              <w:tabs>
                <w:tab w:val="left" w:pos="1410"/>
              </w:tabs>
              <w:jc w:val="both"/>
            </w:pPr>
            <w:r w:rsidRPr="006726CE">
              <w:t>The specific contents of the CHRSNAP will be guided by consultations and</w:t>
            </w:r>
            <w:r w:rsidR="002049F9">
              <w:t xml:space="preserve"> the Committee. H</w:t>
            </w:r>
            <w:r w:rsidRPr="006726CE">
              <w:t>owever, at a minimum the CHRSNAP should:</w:t>
            </w:r>
          </w:p>
          <w:p w14:paraId="2BF1629B" w14:textId="77777777" w:rsidR="00A45346" w:rsidRPr="006726CE" w:rsidRDefault="006724AA" w:rsidP="00B37CBF">
            <w:pPr>
              <w:pStyle w:val="ListParagraph"/>
              <w:numPr>
                <w:ilvl w:val="0"/>
                <w:numId w:val="23"/>
              </w:numPr>
              <w:jc w:val="both"/>
              <w:rPr>
                <w:rFonts w:eastAsia="Calibri" w:cs="Arial"/>
              </w:rPr>
            </w:pPr>
            <w:r w:rsidRPr="006726CE">
              <w:rPr>
                <w:rFonts w:eastAsia="Calibri" w:cs="Arial"/>
              </w:rPr>
              <w:t xml:space="preserve">Be </w:t>
            </w:r>
            <w:r w:rsidR="00A45346" w:rsidRPr="006726CE">
              <w:rPr>
                <w:rFonts w:eastAsia="Calibri" w:cs="Arial"/>
              </w:rPr>
              <w:t>responsive to the local human rights context in Botswana;</w:t>
            </w:r>
          </w:p>
          <w:p w14:paraId="6660AE85" w14:textId="051958E5" w:rsidR="008C4222" w:rsidRPr="005D56BB" w:rsidRDefault="009D690B" w:rsidP="00B37CBF">
            <w:pPr>
              <w:pStyle w:val="ListParagraph"/>
              <w:numPr>
                <w:ilvl w:val="0"/>
                <w:numId w:val="23"/>
              </w:numPr>
              <w:jc w:val="both"/>
              <w:rPr>
                <w:rFonts w:eastAsia="Calibri" w:cs="Arial"/>
              </w:rPr>
            </w:pPr>
            <w:r w:rsidRPr="006726CE">
              <w:rPr>
                <w:rFonts w:eastAsia="Calibri" w:cs="Arial"/>
              </w:rPr>
              <w:t>Provide</w:t>
            </w:r>
            <w:r w:rsidR="00A45346" w:rsidRPr="006726CE">
              <w:rPr>
                <w:rFonts w:eastAsia="Calibri" w:cs="Arial"/>
              </w:rPr>
              <w:t xml:space="preserve"> clear</w:t>
            </w:r>
            <w:r w:rsidRPr="006726CE">
              <w:rPr>
                <w:rFonts w:eastAsia="Calibri" w:cs="Arial"/>
              </w:rPr>
              <w:t xml:space="preserve"> guidance to </w:t>
            </w:r>
            <w:r w:rsidR="000F71D6" w:rsidRPr="006726CE">
              <w:rPr>
                <w:rFonts w:eastAsia="Calibri" w:cs="Arial"/>
              </w:rPr>
              <w:t>G</w:t>
            </w:r>
            <w:r w:rsidRPr="006726CE">
              <w:rPr>
                <w:rFonts w:eastAsia="Calibri" w:cs="Arial"/>
              </w:rPr>
              <w:t xml:space="preserve">overnment </w:t>
            </w:r>
            <w:r w:rsidRPr="0088083E">
              <w:rPr>
                <w:rFonts w:eastAsia="Calibri" w:cs="Arial"/>
              </w:rPr>
              <w:t xml:space="preserve">regarding the tasks that need to be accomplished to ensure that human rights are effectively </w:t>
            </w:r>
            <w:r w:rsidR="00F050F6">
              <w:rPr>
                <w:rFonts w:eastAsia="Calibri" w:cs="Arial"/>
              </w:rPr>
              <w:t>respected, promoted and protected</w:t>
            </w:r>
            <w:r w:rsidR="00B37CBF">
              <w:rPr>
                <w:rFonts w:eastAsia="Calibri" w:cs="Arial"/>
              </w:rPr>
              <w:t>;</w:t>
            </w:r>
          </w:p>
          <w:p w14:paraId="1F77738E" w14:textId="27B4CC24" w:rsidR="00B37CBF" w:rsidRDefault="000F71D6" w:rsidP="00B37CBF">
            <w:pPr>
              <w:pStyle w:val="ListParagraph"/>
              <w:numPr>
                <w:ilvl w:val="0"/>
                <w:numId w:val="23"/>
              </w:numPr>
              <w:jc w:val="both"/>
              <w:rPr>
                <w:rFonts w:eastAsia="Calibri" w:cs="Arial"/>
              </w:rPr>
            </w:pPr>
            <w:r w:rsidRPr="00B37CBF">
              <w:rPr>
                <w:rFonts w:eastAsia="Calibri" w:cs="Tahoma"/>
              </w:rPr>
              <w:t xml:space="preserve">Promote   collaboration between Government and non-State actors, </w:t>
            </w:r>
            <w:proofErr w:type="gramStart"/>
            <w:r w:rsidRPr="00B37CBF">
              <w:rPr>
                <w:rFonts w:eastAsia="Calibri" w:cs="Tahoma"/>
              </w:rPr>
              <w:t>including  civil</w:t>
            </w:r>
            <w:proofErr w:type="gramEnd"/>
            <w:r w:rsidRPr="00B37CBF">
              <w:rPr>
                <w:rFonts w:eastAsia="Calibri" w:cs="Tahoma"/>
              </w:rPr>
              <w:t xml:space="preserve"> society </w:t>
            </w:r>
            <w:proofErr w:type="spellStart"/>
            <w:r w:rsidRPr="00B37CBF">
              <w:rPr>
                <w:rFonts w:eastAsia="Calibri" w:cs="Tahoma"/>
              </w:rPr>
              <w:t>organisations</w:t>
            </w:r>
            <w:proofErr w:type="spellEnd"/>
            <w:r w:rsidRPr="00B37CBF">
              <w:rPr>
                <w:rFonts w:eastAsia="Calibri" w:cs="Tahoma"/>
              </w:rPr>
              <w:t xml:space="preserve">, </w:t>
            </w:r>
            <w:r w:rsidR="00F050F6">
              <w:rPr>
                <w:rFonts w:eastAsia="Calibri" w:cs="Tahoma"/>
              </w:rPr>
              <w:t xml:space="preserve">the private sector, </w:t>
            </w:r>
            <w:r w:rsidRPr="00B37CBF">
              <w:rPr>
                <w:rFonts w:eastAsia="Calibri" w:cs="Tahoma"/>
              </w:rPr>
              <w:t xml:space="preserve">professional groups, educators, advocates, traditional </w:t>
            </w:r>
            <w:r w:rsidRPr="00B37CBF">
              <w:rPr>
                <w:rFonts w:eastAsia="Calibri" w:cs="Tahoma"/>
              </w:rPr>
              <w:lastRenderedPageBreak/>
              <w:t>leaders, political representatives etc. to facilitate effective human rights delivery at all levels from the grassroots</w:t>
            </w:r>
            <w:r w:rsidR="00B37CBF" w:rsidRPr="00B37CBF">
              <w:rPr>
                <w:rFonts w:eastAsia="Calibri" w:cs="Tahoma"/>
              </w:rPr>
              <w:t>;</w:t>
            </w:r>
          </w:p>
          <w:p w14:paraId="3FEDE35B" w14:textId="4498C06A" w:rsidR="008C4222" w:rsidRPr="006726CE" w:rsidRDefault="008C4222" w:rsidP="00B37CBF">
            <w:pPr>
              <w:pStyle w:val="ListParagraph"/>
              <w:numPr>
                <w:ilvl w:val="0"/>
                <w:numId w:val="23"/>
              </w:numPr>
              <w:jc w:val="both"/>
              <w:rPr>
                <w:rFonts w:eastAsia="Calibri" w:cs="Arial"/>
              </w:rPr>
            </w:pPr>
            <w:r w:rsidRPr="006726CE">
              <w:rPr>
                <w:rFonts w:eastAsia="Calibri" w:cs="Arial"/>
              </w:rPr>
              <w:t>E</w:t>
            </w:r>
            <w:r w:rsidR="009D690B" w:rsidRPr="006726CE">
              <w:rPr>
                <w:rFonts w:eastAsia="Calibri" w:cs="Arial"/>
              </w:rPr>
              <w:t>stablish or strengthen national or issue-specific institutions dealing with human rights;</w:t>
            </w:r>
          </w:p>
          <w:p w14:paraId="1AB78AA5" w14:textId="77777777" w:rsidR="00F24540" w:rsidRDefault="008C4222" w:rsidP="00B37CBF">
            <w:pPr>
              <w:pStyle w:val="ListParagraph"/>
              <w:numPr>
                <w:ilvl w:val="0"/>
                <w:numId w:val="23"/>
              </w:numPr>
              <w:jc w:val="both"/>
              <w:rPr>
                <w:rFonts w:eastAsia="Calibri" w:cs="Arial"/>
              </w:rPr>
            </w:pPr>
            <w:r w:rsidRPr="0088083E">
              <w:rPr>
                <w:rFonts w:eastAsia="Calibri" w:cs="Arial"/>
              </w:rPr>
              <w:t>P</w:t>
            </w:r>
            <w:r w:rsidR="009D690B" w:rsidRPr="0088083E">
              <w:rPr>
                <w:rFonts w:eastAsia="Calibri" w:cs="Arial"/>
              </w:rPr>
              <w:t xml:space="preserve">romote the ratification </w:t>
            </w:r>
            <w:r w:rsidRPr="0088083E">
              <w:rPr>
                <w:rFonts w:eastAsia="Calibri" w:cs="Arial"/>
              </w:rPr>
              <w:t xml:space="preserve">and domestication </w:t>
            </w:r>
            <w:r w:rsidR="009D690B" w:rsidRPr="0088083E">
              <w:rPr>
                <w:rFonts w:eastAsia="Calibri" w:cs="Arial"/>
              </w:rPr>
              <w:t xml:space="preserve">of international </w:t>
            </w:r>
            <w:r w:rsidRPr="005D56BB">
              <w:rPr>
                <w:rFonts w:eastAsia="Calibri" w:cs="Arial"/>
              </w:rPr>
              <w:t xml:space="preserve">and regional </w:t>
            </w:r>
            <w:r w:rsidR="009D690B" w:rsidRPr="005D56BB">
              <w:rPr>
                <w:rFonts w:eastAsia="Calibri" w:cs="Arial"/>
              </w:rPr>
              <w:t>human rights treaties</w:t>
            </w:r>
            <w:r w:rsidR="00F24540">
              <w:rPr>
                <w:rFonts w:eastAsia="Calibri" w:cs="Arial"/>
              </w:rPr>
              <w:t>;</w:t>
            </w:r>
            <w:r w:rsidR="009D690B" w:rsidRPr="005D56BB">
              <w:rPr>
                <w:rFonts w:eastAsia="Calibri" w:cs="Arial"/>
              </w:rPr>
              <w:t xml:space="preserve"> </w:t>
            </w:r>
          </w:p>
          <w:p w14:paraId="2437FAA5" w14:textId="2D330E47" w:rsidR="008C4222" w:rsidRPr="00A51747" w:rsidRDefault="00B37CBF" w:rsidP="00B37CBF">
            <w:pPr>
              <w:pStyle w:val="ListParagraph"/>
              <w:numPr>
                <w:ilvl w:val="0"/>
                <w:numId w:val="23"/>
              </w:numPr>
              <w:jc w:val="both"/>
              <w:rPr>
                <w:rFonts w:eastAsia="Calibri" w:cs="Arial"/>
              </w:rPr>
            </w:pPr>
            <w:r>
              <w:rPr>
                <w:rFonts w:eastAsia="Calibri" w:cs="Arial"/>
              </w:rPr>
              <w:t>F</w:t>
            </w:r>
            <w:r w:rsidR="009D690B" w:rsidRPr="005D56BB">
              <w:rPr>
                <w:rFonts w:eastAsia="Calibri" w:cs="Arial"/>
              </w:rPr>
              <w:t xml:space="preserve">acilitate the effective </w:t>
            </w:r>
            <w:r w:rsidR="008C4222" w:rsidRPr="005D56BB">
              <w:rPr>
                <w:rFonts w:eastAsia="Calibri" w:cs="Arial"/>
              </w:rPr>
              <w:t>implementation</w:t>
            </w:r>
            <w:r w:rsidR="009D690B" w:rsidRPr="005D56BB">
              <w:rPr>
                <w:rFonts w:eastAsia="Calibri" w:cs="Arial"/>
              </w:rPr>
              <w:t xml:space="preserve"> of obligations and promote conformity of national legislation with international standards; </w:t>
            </w:r>
          </w:p>
          <w:p w14:paraId="12974497" w14:textId="3873FCE5" w:rsidR="008C4222" w:rsidRPr="000E58BD" w:rsidRDefault="008C4222" w:rsidP="00B37CBF">
            <w:pPr>
              <w:pStyle w:val="ListParagraph"/>
              <w:numPr>
                <w:ilvl w:val="0"/>
                <w:numId w:val="23"/>
              </w:numPr>
              <w:jc w:val="both"/>
              <w:rPr>
                <w:rFonts w:eastAsia="Calibri" w:cs="Arial"/>
              </w:rPr>
            </w:pPr>
            <w:r w:rsidRPr="00A51747">
              <w:rPr>
                <w:rFonts w:eastAsia="Calibri" w:cs="Arial"/>
              </w:rPr>
              <w:t>P</w:t>
            </w:r>
            <w:r w:rsidR="009D690B" w:rsidRPr="00A51747">
              <w:rPr>
                <w:rFonts w:eastAsia="Calibri" w:cs="Arial"/>
              </w:rPr>
              <w:t xml:space="preserve">romote wider awareness of human rights standards and mechanisms, including among those whose actions are particularly critical, such as </w:t>
            </w:r>
            <w:r w:rsidR="0078325C">
              <w:rPr>
                <w:rFonts w:eastAsia="Calibri" w:cs="Arial"/>
              </w:rPr>
              <w:t>p</w:t>
            </w:r>
            <w:r w:rsidR="009D690B" w:rsidRPr="00A51747">
              <w:rPr>
                <w:rFonts w:eastAsia="Calibri" w:cs="Arial"/>
              </w:rPr>
              <w:t>olice, security forces, prison staff</w:t>
            </w:r>
            <w:r w:rsidR="00FA2217" w:rsidRPr="00A51747">
              <w:rPr>
                <w:rFonts w:eastAsia="Calibri" w:cs="Arial"/>
              </w:rPr>
              <w:t>, traditional leaders,</w:t>
            </w:r>
            <w:r w:rsidR="009D690B" w:rsidRPr="000E58BD">
              <w:rPr>
                <w:rFonts w:eastAsia="Calibri" w:cs="Arial"/>
              </w:rPr>
              <w:t xml:space="preserve"> politicians as well as </w:t>
            </w:r>
            <w:r w:rsidR="00346820">
              <w:rPr>
                <w:rFonts w:eastAsia="Calibri" w:cs="Arial"/>
              </w:rPr>
              <w:t>G</w:t>
            </w:r>
            <w:r w:rsidR="009D690B" w:rsidRPr="000E58BD">
              <w:rPr>
                <w:rFonts w:eastAsia="Calibri" w:cs="Arial"/>
              </w:rPr>
              <w:t xml:space="preserve">overnment officials and other workers in social fields; </w:t>
            </w:r>
          </w:p>
          <w:p w14:paraId="502F149E" w14:textId="77777777" w:rsidR="008C4222" w:rsidRPr="00D602D7" w:rsidRDefault="008C4222" w:rsidP="00B37CBF">
            <w:pPr>
              <w:pStyle w:val="ListParagraph"/>
              <w:numPr>
                <w:ilvl w:val="0"/>
                <w:numId w:val="23"/>
              </w:numPr>
              <w:jc w:val="both"/>
              <w:rPr>
                <w:rFonts w:eastAsia="Calibri" w:cs="Arial"/>
              </w:rPr>
            </w:pPr>
            <w:r w:rsidRPr="00D602D7">
              <w:rPr>
                <w:rFonts w:eastAsia="Calibri" w:cs="Arial"/>
              </w:rPr>
              <w:t>P</w:t>
            </w:r>
            <w:r w:rsidR="009D690B" w:rsidRPr="00D602D7">
              <w:rPr>
                <w:rFonts w:eastAsia="Calibri" w:cs="Arial"/>
              </w:rPr>
              <w:t>romote and maintain a high level of awareness of the state of human rights observance in the country</w:t>
            </w:r>
            <w:r w:rsidR="006C0277" w:rsidRPr="00D602D7">
              <w:rPr>
                <w:rFonts w:eastAsia="Calibri" w:cs="Arial"/>
              </w:rPr>
              <w:t xml:space="preserve"> including in the private sector;</w:t>
            </w:r>
          </w:p>
          <w:p w14:paraId="39FE130B" w14:textId="3D26E969" w:rsidR="00B37CBF" w:rsidRDefault="008C4222" w:rsidP="00346820">
            <w:pPr>
              <w:pStyle w:val="ListParagraph"/>
              <w:numPr>
                <w:ilvl w:val="0"/>
                <w:numId w:val="23"/>
              </w:numPr>
              <w:spacing w:after="160"/>
              <w:jc w:val="both"/>
              <w:rPr>
                <w:rFonts w:eastAsia="Calibri" w:cs="Arial"/>
              </w:rPr>
            </w:pPr>
            <w:r w:rsidRPr="00B37CBF">
              <w:rPr>
                <w:rFonts w:eastAsia="Calibri" w:cs="Arial"/>
              </w:rPr>
              <w:t>D</w:t>
            </w:r>
            <w:r w:rsidR="009D690B" w:rsidRPr="00B37CBF">
              <w:rPr>
                <w:rFonts w:eastAsia="Calibri" w:cs="Arial"/>
              </w:rPr>
              <w:t xml:space="preserve">evelop </w:t>
            </w:r>
            <w:proofErr w:type="spellStart"/>
            <w:r w:rsidR="009D690B" w:rsidRPr="00B37CBF">
              <w:rPr>
                <w:rFonts w:eastAsia="Calibri" w:cs="Arial"/>
              </w:rPr>
              <w:t>programmes</w:t>
            </w:r>
            <w:proofErr w:type="spellEnd"/>
            <w:r w:rsidR="009D690B" w:rsidRPr="00B37CBF">
              <w:rPr>
                <w:rFonts w:eastAsia="Calibri" w:cs="Arial"/>
              </w:rPr>
              <w:t xml:space="preserve"> specifically directed towards alleviating the human rights situations of vulnerable groups in society; </w:t>
            </w:r>
          </w:p>
          <w:p w14:paraId="6B831BA1" w14:textId="2577A818" w:rsidR="00346820" w:rsidRDefault="008C4222" w:rsidP="00346820">
            <w:pPr>
              <w:pStyle w:val="ListParagraph"/>
              <w:numPr>
                <w:ilvl w:val="0"/>
                <w:numId w:val="23"/>
              </w:numPr>
              <w:spacing w:after="160"/>
              <w:jc w:val="both"/>
              <w:rPr>
                <w:rFonts w:eastAsia="Calibri" w:cs="Arial"/>
              </w:rPr>
            </w:pPr>
            <w:r w:rsidRPr="00346820">
              <w:rPr>
                <w:rFonts w:eastAsia="Calibri" w:cs="Arial"/>
              </w:rPr>
              <w:t>E</w:t>
            </w:r>
            <w:r w:rsidR="009D690B" w:rsidRPr="00346820">
              <w:rPr>
                <w:rFonts w:eastAsia="Calibri" w:cs="Arial"/>
              </w:rPr>
              <w:t>mphasize the role of human rights in national development</w:t>
            </w:r>
            <w:r w:rsidR="00346820">
              <w:rPr>
                <w:rFonts w:eastAsia="Calibri" w:cs="Arial"/>
              </w:rPr>
              <w:t>; and</w:t>
            </w:r>
          </w:p>
          <w:p w14:paraId="6F3E479B" w14:textId="0D47B684" w:rsidR="006C0277" w:rsidRPr="006726CE" w:rsidRDefault="00346820" w:rsidP="00346820">
            <w:pPr>
              <w:pStyle w:val="ListParagraph"/>
              <w:numPr>
                <w:ilvl w:val="0"/>
                <w:numId w:val="23"/>
              </w:numPr>
              <w:tabs>
                <w:tab w:val="left" w:pos="1410"/>
              </w:tabs>
              <w:spacing w:after="160"/>
              <w:jc w:val="both"/>
            </w:pPr>
            <w:r w:rsidRPr="00346820">
              <w:rPr>
                <w:rFonts w:eastAsia="Calibri" w:cs="Arial"/>
              </w:rPr>
              <w:t>Promote support for</w:t>
            </w:r>
            <w:r w:rsidR="000F71D6" w:rsidRPr="00346820">
              <w:rPr>
                <w:rFonts w:eastAsia="Calibri" w:cs="Tahoma"/>
              </w:rPr>
              <w:t xml:space="preserve"> humanitarian </w:t>
            </w:r>
            <w:proofErr w:type="gramStart"/>
            <w:r w:rsidR="000F71D6" w:rsidRPr="00346820">
              <w:rPr>
                <w:rFonts w:eastAsia="Calibri" w:cs="Tahoma"/>
              </w:rPr>
              <w:t xml:space="preserve">interventions, </w:t>
            </w:r>
            <w:r w:rsidRPr="00346820">
              <w:rPr>
                <w:rFonts w:eastAsia="Calibri" w:cs="Tahoma"/>
              </w:rPr>
              <w:t xml:space="preserve"> and</w:t>
            </w:r>
            <w:proofErr w:type="gramEnd"/>
            <w:r w:rsidRPr="00346820">
              <w:rPr>
                <w:rFonts w:eastAsia="Calibri" w:cs="Tahoma"/>
              </w:rPr>
              <w:t xml:space="preserve"> observance of human rights</w:t>
            </w:r>
            <w:r w:rsidR="000F71D6" w:rsidRPr="00346820">
              <w:rPr>
                <w:rFonts w:ascii="Tahoma" w:eastAsia="Calibri" w:hAnsi="Tahoma" w:cs="Tahoma"/>
                <w:sz w:val="28"/>
                <w:szCs w:val="28"/>
              </w:rPr>
              <w:t xml:space="preserve"> </w:t>
            </w:r>
            <w:r w:rsidR="000F71D6" w:rsidRPr="00346820">
              <w:rPr>
                <w:rFonts w:eastAsia="Calibri" w:cstheme="minorHAnsi"/>
                <w:sz w:val="24"/>
                <w:szCs w:val="24"/>
              </w:rPr>
              <w:t>in the</w:t>
            </w:r>
            <w:r w:rsidR="000F71D6" w:rsidRPr="00346820">
              <w:rPr>
                <w:rFonts w:ascii="Tahoma" w:eastAsia="Calibri" w:hAnsi="Tahoma" w:cs="Tahoma"/>
                <w:sz w:val="28"/>
                <w:szCs w:val="28"/>
              </w:rPr>
              <w:t xml:space="preserve"> </w:t>
            </w:r>
            <w:r w:rsidRPr="00346820">
              <w:rPr>
                <w:rFonts w:eastAsia="Calibri" w:cs="Tahoma"/>
              </w:rPr>
              <w:t xml:space="preserve">implementation of </w:t>
            </w:r>
            <w:r w:rsidR="000F71D6" w:rsidRPr="00346820">
              <w:rPr>
                <w:rFonts w:eastAsia="Calibri" w:cs="Tahoma"/>
              </w:rPr>
              <w:t xml:space="preserve">national responses to health </w:t>
            </w:r>
            <w:r w:rsidRPr="00346820">
              <w:rPr>
                <w:rFonts w:eastAsia="Calibri" w:cs="Tahoma"/>
              </w:rPr>
              <w:t xml:space="preserve">pandemics, </w:t>
            </w:r>
            <w:r w:rsidR="000F71D6" w:rsidRPr="00346820">
              <w:rPr>
                <w:rFonts w:eastAsia="Calibri" w:cs="Tahoma"/>
              </w:rPr>
              <w:t xml:space="preserve">emergencies </w:t>
            </w:r>
            <w:r w:rsidRPr="00346820">
              <w:rPr>
                <w:rFonts w:eastAsia="Calibri" w:cs="Tahoma"/>
              </w:rPr>
              <w:t>and crises.</w:t>
            </w:r>
            <w:r w:rsidRPr="00346820">
              <w:rPr>
                <w:rFonts w:eastAsia="Calibri" w:cs="Tahoma"/>
                <w:u w:val="single"/>
              </w:rPr>
              <w:t xml:space="preserve"> </w:t>
            </w:r>
          </w:p>
          <w:p w14:paraId="4DC695D9" w14:textId="77777777" w:rsidR="0065710B" w:rsidRDefault="00E60638" w:rsidP="007C109E">
            <w:pPr>
              <w:tabs>
                <w:tab w:val="left" w:pos="1410"/>
              </w:tabs>
            </w:pPr>
            <w:r w:rsidRPr="000F3FF3">
              <w:t xml:space="preserve">The </w:t>
            </w:r>
            <w:r w:rsidR="004E5157" w:rsidRPr="000F3FF3">
              <w:t>consultant will present all deliverables</w:t>
            </w:r>
            <w:r w:rsidRPr="000F3FF3">
              <w:t xml:space="preserve"> </w:t>
            </w:r>
            <w:r w:rsidR="004E5157" w:rsidRPr="000F3FF3">
              <w:t>to</w:t>
            </w:r>
            <w:r w:rsidRPr="000F3FF3">
              <w:t xml:space="preserve"> the </w:t>
            </w:r>
            <w:r w:rsidR="007C109E" w:rsidRPr="000F3FF3">
              <w:t>HRU which will in turn coordinate consultations</w:t>
            </w:r>
            <w:r w:rsidR="007B5D4C">
              <w:t xml:space="preserve"> and review by</w:t>
            </w:r>
            <w:r w:rsidR="007C109E" w:rsidRPr="000F3FF3">
              <w:t xml:space="preserve"> </w:t>
            </w:r>
            <w:r w:rsidR="000F3FF3">
              <w:t xml:space="preserve">UNDP and </w:t>
            </w:r>
            <w:r w:rsidR="007C109E" w:rsidRPr="000F3FF3">
              <w:t>the Committee.</w:t>
            </w:r>
          </w:p>
          <w:p w14:paraId="20A40208" w14:textId="207BF083" w:rsidR="00CD34BB" w:rsidRPr="006726CE" w:rsidRDefault="00CD34BB" w:rsidP="007C109E">
            <w:pPr>
              <w:tabs>
                <w:tab w:val="left" w:pos="1410"/>
              </w:tabs>
            </w:pPr>
          </w:p>
        </w:tc>
      </w:tr>
    </w:tbl>
    <w:p w14:paraId="3343C482" w14:textId="77777777" w:rsidR="00A24134" w:rsidRPr="006726CE" w:rsidRDefault="00A24134" w:rsidP="009E2B22">
      <w:pPr>
        <w:tabs>
          <w:tab w:val="left" w:pos="1410"/>
        </w:tabs>
        <w:rPr>
          <w:b/>
        </w:rPr>
      </w:pPr>
    </w:p>
    <w:p w14:paraId="49D67C8D" w14:textId="77777777" w:rsidR="00944F40" w:rsidRPr="006726CE" w:rsidRDefault="00944F40" w:rsidP="00A24134">
      <w:pPr>
        <w:rPr>
          <w:b/>
        </w:rPr>
      </w:pPr>
      <w:r w:rsidRPr="006726CE">
        <w:rPr>
          <w:b/>
        </w:rPr>
        <w:t xml:space="preserve">2. SCOPE OF WORK, </w:t>
      </w:r>
      <w:r w:rsidR="00DE1432" w:rsidRPr="006726CE">
        <w:rPr>
          <w:b/>
        </w:rPr>
        <w:t>RESPONSIBILITIES</w:t>
      </w:r>
      <w:r w:rsidRPr="006726CE">
        <w:rPr>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rsidRPr="006726CE" w14:paraId="202B2D17" w14:textId="77777777" w:rsidTr="0065710B">
        <w:tc>
          <w:tcPr>
            <w:tcW w:w="9576" w:type="dxa"/>
          </w:tcPr>
          <w:p w14:paraId="44751872" w14:textId="4CC6D478" w:rsidR="003238DD" w:rsidRPr="006726CE" w:rsidRDefault="003238DD" w:rsidP="003238DD">
            <w:pPr>
              <w:pStyle w:val="NoSpacing"/>
              <w:jc w:val="both"/>
              <w:rPr>
                <w:rFonts w:cs="Times New Roman"/>
              </w:rPr>
            </w:pPr>
          </w:p>
          <w:p w14:paraId="5B37A47B" w14:textId="25EFCF2C" w:rsidR="00F50506" w:rsidRPr="006726CE" w:rsidRDefault="004A7F40" w:rsidP="00665D2A">
            <w:pPr>
              <w:pStyle w:val="NoSpacing"/>
              <w:jc w:val="both"/>
              <w:rPr>
                <w:rFonts w:cs="Times New Roman"/>
                <w:color w:val="0D0D0D" w:themeColor="text1" w:themeTint="F2"/>
              </w:rPr>
            </w:pPr>
            <w:r w:rsidRPr="006726CE">
              <w:rPr>
                <w:rFonts w:cs="Times New Roman"/>
                <w:color w:val="0D0D0D" w:themeColor="text1" w:themeTint="F2"/>
              </w:rPr>
              <w:t xml:space="preserve">The scope of work </w:t>
            </w:r>
            <w:r w:rsidR="00F50506" w:rsidRPr="006726CE">
              <w:rPr>
                <w:rFonts w:cs="Times New Roman"/>
                <w:color w:val="0D0D0D" w:themeColor="text1" w:themeTint="F2"/>
              </w:rPr>
              <w:t>is as follows</w:t>
            </w:r>
            <w:r w:rsidR="00F9044A" w:rsidRPr="006726CE">
              <w:rPr>
                <w:rFonts w:cs="Times New Roman"/>
                <w:color w:val="0D0D0D" w:themeColor="text1" w:themeTint="F2"/>
              </w:rPr>
              <w:t>:</w:t>
            </w:r>
          </w:p>
          <w:p w14:paraId="00ADDF13" w14:textId="77777777" w:rsidR="00F50506" w:rsidRPr="006726CE" w:rsidRDefault="00F50506" w:rsidP="00665D2A">
            <w:pPr>
              <w:pStyle w:val="NoSpacing"/>
              <w:jc w:val="both"/>
            </w:pPr>
          </w:p>
          <w:p w14:paraId="29538DF5" w14:textId="77777777" w:rsidR="00F50506" w:rsidRPr="006726CE" w:rsidRDefault="00165DFF" w:rsidP="00704973">
            <w:pPr>
              <w:pStyle w:val="NoSpacing"/>
              <w:numPr>
                <w:ilvl w:val="0"/>
                <w:numId w:val="20"/>
              </w:numPr>
              <w:jc w:val="both"/>
              <w:rPr>
                <w:rFonts w:cs="Times New Roman"/>
                <w:b/>
                <w:bCs/>
                <w:color w:val="0D0D0D" w:themeColor="text1" w:themeTint="F2"/>
              </w:rPr>
            </w:pPr>
            <w:r w:rsidRPr="006726CE">
              <w:rPr>
                <w:rFonts w:cs="Times New Roman"/>
                <w:b/>
                <w:bCs/>
                <w:color w:val="0D0D0D" w:themeColor="text1" w:themeTint="F2"/>
              </w:rPr>
              <w:t>Develop a National Human Rights Strategy</w:t>
            </w:r>
          </w:p>
          <w:p w14:paraId="0579B05F" w14:textId="77777777" w:rsidR="00F50506" w:rsidRPr="006726CE" w:rsidRDefault="00F50506" w:rsidP="00665D2A">
            <w:pPr>
              <w:pStyle w:val="NoSpacing"/>
              <w:jc w:val="both"/>
            </w:pPr>
          </w:p>
          <w:p w14:paraId="286FEC9D" w14:textId="40C39FB7" w:rsidR="00305C95" w:rsidRPr="006726CE" w:rsidRDefault="000401EB" w:rsidP="006B6D4B">
            <w:pPr>
              <w:pStyle w:val="NoSpacing"/>
              <w:numPr>
                <w:ilvl w:val="1"/>
                <w:numId w:val="20"/>
              </w:numPr>
              <w:spacing w:after="240"/>
              <w:jc w:val="both"/>
              <w:rPr>
                <w:rFonts w:cs="Times New Roman"/>
                <w:color w:val="0D0D0D" w:themeColor="text1" w:themeTint="F2"/>
              </w:rPr>
            </w:pPr>
            <w:r w:rsidRPr="006726CE">
              <w:rPr>
                <w:rFonts w:cs="Times New Roman"/>
                <w:color w:val="0D0D0D" w:themeColor="text1" w:themeTint="F2"/>
              </w:rPr>
              <w:t>Draft and present an</w:t>
            </w:r>
            <w:r w:rsidR="001E77E5" w:rsidRPr="006726CE">
              <w:rPr>
                <w:rFonts w:cs="Times New Roman"/>
                <w:color w:val="0D0D0D" w:themeColor="text1" w:themeTint="F2"/>
              </w:rPr>
              <w:t xml:space="preserve"> </w:t>
            </w:r>
            <w:r w:rsidR="001E77E5" w:rsidRPr="006726CE">
              <w:rPr>
                <w:rFonts w:cs="Times New Roman"/>
                <w:b/>
                <w:bCs/>
                <w:color w:val="0D0D0D" w:themeColor="text1" w:themeTint="F2"/>
              </w:rPr>
              <w:t>inception report</w:t>
            </w:r>
            <w:r w:rsidR="001E77E5" w:rsidRPr="006726CE">
              <w:rPr>
                <w:rFonts w:cs="Times New Roman"/>
                <w:color w:val="0D0D0D" w:themeColor="text1" w:themeTint="F2"/>
              </w:rPr>
              <w:t xml:space="preserve"> including summary of the progress to dat</w:t>
            </w:r>
            <w:r w:rsidR="00B14138" w:rsidRPr="006726CE">
              <w:rPr>
                <w:rFonts w:cs="Times New Roman"/>
                <w:color w:val="0D0D0D" w:themeColor="text1" w:themeTint="F2"/>
              </w:rPr>
              <w:t>e</w:t>
            </w:r>
            <w:r w:rsidR="00D74472" w:rsidRPr="006726CE">
              <w:rPr>
                <w:rFonts w:cs="Times New Roman"/>
                <w:color w:val="0D0D0D" w:themeColor="text1" w:themeTint="F2"/>
              </w:rPr>
              <w:t xml:space="preserve"> and</w:t>
            </w:r>
            <w:r w:rsidR="00B14138" w:rsidRPr="006726CE">
              <w:rPr>
                <w:rFonts w:cs="Times New Roman"/>
                <w:color w:val="0D0D0D" w:themeColor="text1" w:themeTint="F2"/>
              </w:rPr>
              <w:t xml:space="preserve"> key issues arising for consideration</w:t>
            </w:r>
            <w:r w:rsidR="0078402A" w:rsidRPr="006726CE">
              <w:rPr>
                <w:rFonts w:cs="Times New Roman"/>
                <w:color w:val="0D0D0D" w:themeColor="text1" w:themeTint="F2"/>
              </w:rPr>
              <w:t xml:space="preserve"> in the Strategy</w:t>
            </w:r>
            <w:r w:rsidR="00381C96" w:rsidRPr="006726CE">
              <w:rPr>
                <w:rFonts w:cs="Times New Roman"/>
                <w:color w:val="0D0D0D" w:themeColor="text1" w:themeTint="F2"/>
              </w:rPr>
              <w:t>;</w:t>
            </w:r>
          </w:p>
          <w:p w14:paraId="68D518CA" w14:textId="57BE9905" w:rsidR="006B6D4B" w:rsidRPr="006726CE" w:rsidRDefault="00305C95" w:rsidP="006B6D4B">
            <w:pPr>
              <w:pStyle w:val="NoSpacing"/>
              <w:numPr>
                <w:ilvl w:val="1"/>
                <w:numId w:val="20"/>
              </w:numPr>
              <w:spacing w:after="240"/>
              <w:jc w:val="both"/>
              <w:rPr>
                <w:rFonts w:cs="Times New Roman"/>
                <w:color w:val="0D0D0D" w:themeColor="text1" w:themeTint="F2"/>
              </w:rPr>
            </w:pPr>
            <w:r w:rsidRPr="006726CE">
              <w:rPr>
                <w:rFonts w:cs="Times New Roman"/>
                <w:color w:val="0D0D0D" w:themeColor="text1" w:themeTint="F2"/>
              </w:rPr>
              <w:t xml:space="preserve">Develop and present a </w:t>
            </w:r>
            <w:r w:rsidR="00B14138" w:rsidRPr="006726CE">
              <w:rPr>
                <w:rFonts w:cs="Times New Roman"/>
                <w:b/>
                <w:bCs/>
                <w:color w:val="0D0D0D" w:themeColor="text1" w:themeTint="F2"/>
              </w:rPr>
              <w:t>work plan</w:t>
            </w:r>
            <w:r w:rsidR="00B14138" w:rsidRPr="006726CE">
              <w:rPr>
                <w:rFonts w:cs="Times New Roman"/>
                <w:color w:val="0D0D0D" w:themeColor="text1" w:themeTint="F2"/>
              </w:rPr>
              <w:t xml:space="preserve"> </w:t>
            </w:r>
            <w:r w:rsidR="00D74472" w:rsidRPr="006726CE">
              <w:rPr>
                <w:rFonts w:cs="Times New Roman"/>
                <w:color w:val="0D0D0D" w:themeColor="text1" w:themeTint="F2"/>
              </w:rPr>
              <w:t xml:space="preserve">(including methodology) </w:t>
            </w:r>
            <w:r w:rsidRPr="006726CE">
              <w:rPr>
                <w:rFonts w:cs="Times New Roman"/>
                <w:color w:val="0D0D0D" w:themeColor="text1" w:themeTint="F2"/>
              </w:rPr>
              <w:t>and strictly follow the agreed work plan</w:t>
            </w:r>
            <w:r w:rsidR="00B14138" w:rsidRPr="006726CE">
              <w:rPr>
                <w:rFonts w:cs="Times New Roman"/>
                <w:color w:val="0D0D0D" w:themeColor="text1" w:themeTint="F2"/>
              </w:rPr>
              <w:t>;</w:t>
            </w:r>
          </w:p>
          <w:p w14:paraId="72575641" w14:textId="5CACB38C" w:rsidR="001B0E47" w:rsidRPr="00187D05" w:rsidRDefault="000F71D6" w:rsidP="001B0E47">
            <w:pPr>
              <w:pStyle w:val="NoSpacing"/>
              <w:numPr>
                <w:ilvl w:val="1"/>
                <w:numId w:val="20"/>
              </w:numPr>
              <w:spacing w:after="240"/>
              <w:jc w:val="both"/>
              <w:rPr>
                <w:rFonts w:cs="Tahoma"/>
                <w:iCs/>
              </w:rPr>
            </w:pPr>
            <w:r w:rsidRPr="001B0E47">
              <w:rPr>
                <w:rFonts w:cs="Tahoma"/>
              </w:rPr>
              <w:t>C</w:t>
            </w:r>
            <w:r w:rsidRPr="001B0E47">
              <w:rPr>
                <w:rFonts w:eastAsia="Times New Roman" w:cs="Tahoma"/>
                <w:lang w:eastAsia="en-GB"/>
              </w:rPr>
              <w:t xml:space="preserve">arry out a </w:t>
            </w:r>
            <w:r w:rsidRPr="001B0E47">
              <w:rPr>
                <w:rFonts w:eastAsia="Times New Roman" w:cs="Tahoma"/>
                <w:b/>
                <w:lang w:eastAsia="en-GB"/>
              </w:rPr>
              <w:t xml:space="preserve">desk review </w:t>
            </w:r>
            <w:r w:rsidRPr="001B0E47">
              <w:rPr>
                <w:rFonts w:eastAsia="Times New Roman" w:cs="Tahoma"/>
                <w:lang w:eastAsia="en-GB"/>
              </w:rPr>
              <w:t>of documents relevant to an understanding of the national legal framework, including</w:t>
            </w:r>
            <w:r w:rsidR="00E302EC">
              <w:rPr>
                <w:rFonts w:eastAsia="Times New Roman" w:cs="Tahoma"/>
                <w:lang w:eastAsia="en-GB"/>
              </w:rPr>
              <w:t xml:space="preserve"> administrative arrangements,</w:t>
            </w:r>
            <w:r w:rsidRPr="001B0E47">
              <w:rPr>
                <w:rFonts w:eastAsia="Times New Roman" w:cs="Tahoma"/>
                <w:lang w:eastAsia="en-GB"/>
              </w:rPr>
              <w:t xml:space="preserve"> existing policy frameworks, action plans and legislation relevant to human rights and constitutional provisions, </w:t>
            </w:r>
            <w:r w:rsidR="00AA7A88">
              <w:rPr>
                <w:rFonts w:eastAsia="Times New Roman" w:cs="Tahoma"/>
                <w:lang w:eastAsia="en-GB"/>
              </w:rPr>
              <w:t xml:space="preserve">international and regional human rights </w:t>
            </w:r>
            <w:r w:rsidR="002A1BE8">
              <w:rPr>
                <w:rFonts w:eastAsia="Times New Roman" w:cs="Tahoma"/>
                <w:lang w:eastAsia="en-GB"/>
              </w:rPr>
              <w:t xml:space="preserve">commitments </w:t>
            </w:r>
            <w:r w:rsidRPr="001B0E47">
              <w:rPr>
                <w:rFonts w:eastAsia="Times New Roman" w:cs="Tahoma"/>
                <w:lang w:eastAsia="en-GB"/>
              </w:rPr>
              <w:t xml:space="preserve">and existing assessments of </w:t>
            </w:r>
            <w:r w:rsidR="002A1BE8">
              <w:rPr>
                <w:rFonts w:eastAsia="Times New Roman" w:cs="Tahoma"/>
                <w:lang w:eastAsia="en-GB"/>
              </w:rPr>
              <w:t>Botswana’s</w:t>
            </w:r>
            <w:r w:rsidRPr="001B0E47">
              <w:rPr>
                <w:rFonts w:eastAsia="Times New Roman" w:cs="Tahoma"/>
                <w:lang w:eastAsia="en-GB"/>
              </w:rPr>
              <w:t xml:space="preserve"> human rights reports</w:t>
            </w:r>
            <w:r w:rsidR="001B0E47">
              <w:rPr>
                <w:rFonts w:eastAsia="Times New Roman" w:cs="Tahoma"/>
                <w:lang w:eastAsia="en-GB"/>
              </w:rPr>
              <w:t>;</w:t>
            </w:r>
          </w:p>
          <w:p w14:paraId="39C548FD" w14:textId="6870E97C" w:rsidR="00681B6C" w:rsidRPr="001B0E47" w:rsidRDefault="001B0E47" w:rsidP="001B0E47">
            <w:pPr>
              <w:pStyle w:val="NoSpacing"/>
              <w:numPr>
                <w:ilvl w:val="1"/>
                <w:numId w:val="20"/>
              </w:numPr>
              <w:spacing w:after="240"/>
              <w:jc w:val="both"/>
              <w:rPr>
                <w:rFonts w:cs="Times New Roman"/>
                <w:color w:val="0D0D0D" w:themeColor="text1" w:themeTint="F2"/>
              </w:rPr>
            </w:pPr>
            <w:r w:rsidRPr="001B0E47">
              <w:rPr>
                <w:rFonts w:cs="Times New Roman"/>
                <w:color w:val="0D0D0D" w:themeColor="text1" w:themeTint="F2"/>
              </w:rPr>
              <w:t xml:space="preserve"> </w:t>
            </w:r>
            <w:r w:rsidR="00B80822" w:rsidRPr="001B0E47">
              <w:rPr>
                <w:rFonts w:cs="Times New Roman"/>
                <w:color w:val="0D0D0D" w:themeColor="text1" w:themeTint="F2"/>
              </w:rPr>
              <w:t>C</w:t>
            </w:r>
            <w:r w:rsidR="00F50506" w:rsidRPr="001B0E47">
              <w:rPr>
                <w:rFonts w:cs="Times New Roman"/>
                <w:color w:val="0D0D0D" w:themeColor="text1" w:themeTint="F2"/>
              </w:rPr>
              <w:t xml:space="preserve">onduct a </w:t>
            </w:r>
            <w:r w:rsidR="00F50506" w:rsidRPr="001B0E47">
              <w:rPr>
                <w:rFonts w:cs="Times New Roman"/>
                <w:b/>
                <w:bCs/>
                <w:color w:val="0D0D0D" w:themeColor="text1" w:themeTint="F2"/>
              </w:rPr>
              <w:t>desk review</w:t>
            </w:r>
            <w:r w:rsidR="00F50506" w:rsidRPr="001B0E47">
              <w:rPr>
                <w:rFonts w:cs="Times New Roman"/>
                <w:color w:val="0D0D0D" w:themeColor="text1" w:themeTint="F2"/>
              </w:rPr>
              <w:t xml:space="preserve"> of comparable </w:t>
            </w:r>
            <w:r w:rsidR="008266A4" w:rsidRPr="001B0E47">
              <w:rPr>
                <w:rFonts w:cs="Times New Roman"/>
                <w:color w:val="0D0D0D" w:themeColor="text1" w:themeTint="F2"/>
              </w:rPr>
              <w:t>N</w:t>
            </w:r>
            <w:r w:rsidR="0078402A" w:rsidRPr="001B0E47">
              <w:rPr>
                <w:rFonts w:cs="Times New Roman"/>
                <w:color w:val="0D0D0D" w:themeColor="text1" w:themeTint="F2"/>
              </w:rPr>
              <w:t>ational Human Rights Strategies</w:t>
            </w:r>
            <w:r w:rsidR="009E4A41">
              <w:rPr>
                <w:rFonts w:cs="Times New Roman"/>
                <w:color w:val="0D0D0D" w:themeColor="text1" w:themeTint="F2"/>
              </w:rPr>
              <w:t xml:space="preserve"> and Action Plans</w:t>
            </w:r>
            <w:r w:rsidR="00F50506" w:rsidRPr="001B0E47">
              <w:rPr>
                <w:rFonts w:cs="Times New Roman"/>
                <w:color w:val="0D0D0D" w:themeColor="text1" w:themeTint="F2"/>
              </w:rPr>
              <w:t xml:space="preserve"> from select relevant jurisdictions in the SADC region</w:t>
            </w:r>
            <w:r w:rsidR="0078402A" w:rsidRPr="001B0E47">
              <w:rPr>
                <w:rFonts w:cs="Times New Roman"/>
                <w:color w:val="0D0D0D" w:themeColor="text1" w:themeTint="F2"/>
              </w:rPr>
              <w:t>, Africa and comparable jurisdictions</w:t>
            </w:r>
            <w:r w:rsidR="00D72390" w:rsidRPr="001B0E47">
              <w:rPr>
                <w:rFonts w:cs="Times New Roman"/>
                <w:color w:val="0D0D0D" w:themeColor="text1" w:themeTint="F2"/>
              </w:rPr>
              <w:t xml:space="preserve"> (</w:t>
            </w:r>
            <w:r w:rsidR="00ED479C">
              <w:rPr>
                <w:rFonts w:cs="Times New Roman"/>
                <w:color w:val="0D0D0D" w:themeColor="text1" w:themeTint="F2"/>
              </w:rPr>
              <w:t xml:space="preserve">also in </w:t>
            </w:r>
            <w:proofErr w:type="gramStart"/>
            <w:r w:rsidR="00ED479C">
              <w:rPr>
                <w:rFonts w:cs="Times New Roman"/>
                <w:color w:val="0D0D0D" w:themeColor="text1" w:themeTint="F2"/>
              </w:rPr>
              <w:t>particular</w:t>
            </w:r>
            <w:r w:rsidR="000F71D6" w:rsidRPr="001B0E47">
              <w:rPr>
                <w:rFonts w:eastAsia="Times New Roman"/>
                <w:i/>
                <w:lang w:eastAsia="en-GB"/>
              </w:rPr>
              <w:t xml:space="preserve"> </w:t>
            </w:r>
            <w:r w:rsidR="000F71D6" w:rsidRPr="001B0E47">
              <w:rPr>
                <w:rFonts w:eastAsia="Times New Roman" w:cs="Tahoma"/>
                <w:lang w:eastAsia="en-GB"/>
              </w:rPr>
              <w:t xml:space="preserve"> developing</w:t>
            </w:r>
            <w:proofErr w:type="gramEnd"/>
            <w:r w:rsidR="000F71D6" w:rsidRPr="001B0E47">
              <w:rPr>
                <w:rFonts w:eastAsia="Times New Roman" w:cs="Tahoma"/>
                <w:lang w:eastAsia="en-GB"/>
              </w:rPr>
              <w:t xml:space="preserve"> countries, preferably middle income countries</w:t>
            </w:r>
            <w:r w:rsidR="00D72390" w:rsidRPr="001B0E47">
              <w:rPr>
                <w:rFonts w:eastAsia="Times New Roman" w:cs="Tahoma"/>
                <w:lang w:eastAsia="en-GB"/>
              </w:rPr>
              <w:t xml:space="preserve">)  and </w:t>
            </w:r>
            <w:r w:rsidR="00D72390" w:rsidRPr="001B0E47">
              <w:rPr>
                <w:rFonts w:cs="Times New Roman"/>
                <w:color w:val="0D0D0D" w:themeColor="text1" w:themeTint="F2"/>
              </w:rPr>
              <w:t>I</w:t>
            </w:r>
            <w:r w:rsidR="0078402A" w:rsidRPr="001B0E47">
              <w:rPr>
                <w:rFonts w:cs="Times New Roman"/>
                <w:color w:val="0D0D0D" w:themeColor="text1" w:themeTint="F2"/>
              </w:rPr>
              <w:t xml:space="preserve">dentify possible models for approval by the </w:t>
            </w:r>
            <w:r w:rsidR="00D72390" w:rsidRPr="001B0E47">
              <w:rPr>
                <w:rFonts w:cs="Times New Roman"/>
                <w:color w:val="0D0D0D" w:themeColor="text1" w:themeTint="F2"/>
              </w:rPr>
              <w:t>Committee</w:t>
            </w:r>
            <w:r w:rsidR="00F50506" w:rsidRPr="001B0E47">
              <w:rPr>
                <w:rFonts w:cs="Times New Roman"/>
                <w:color w:val="0D0D0D" w:themeColor="text1" w:themeTint="F2"/>
              </w:rPr>
              <w:t>;</w:t>
            </w:r>
          </w:p>
          <w:p w14:paraId="608DF317" w14:textId="28DF4177" w:rsidR="00681B6C" w:rsidRPr="006726CE" w:rsidRDefault="006B6D4B" w:rsidP="00681B6C">
            <w:pPr>
              <w:pStyle w:val="NoSpacing"/>
              <w:numPr>
                <w:ilvl w:val="1"/>
                <w:numId w:val="20"/>
              </w:numPr>
              <w:spacing w:after="240"/>
              <w:jc w:val="both"/>
              <w:rPr>
                <w:lang w:val="en"/>
              </w:rPr>
            </w:pPr>
            <w:r w:rsidRPr="006726CE">
              <w:rPr>
                <w:rFonts w:cs="Times New Roman"/>
                <w:color w:val="0D0D0D" w:themeColor="text1" w:themeTint="F2"/>
              </w:rPr>
              <w:t>D</w:t>
            </w:r>
            <w:r w:rsidR="00F50506" w:rsidRPr="006726CE">
              <w:rPr>
                <w:rFonts w:cs="Times New Roman"/>
                <w:color w:val="0D0D0D" w:themeColor="text1" w:themeTint="F2"/>
              </w:rPr>
              <w:t>evelop a</w:t>
            </w:r>
            <w:r w:rsidR="00A56AC4" w:rsidRPr="006726CE">
              <w:rPr>
                <w:rFonts w:cs="Times New Roman"/>
                <w:color w:val="0D0D0D" w:themeColor="text1" w:themeTint="F2"/>
              </w:rPr>
              <w:t xml:space="preserve"> </w:t>
            </w:r>
            <w:r w:rsidR="00A56AC4" w:rsidRPr="006726CE">
              <w:rPr>
                <w:rFonts w:cs="Times New Roman"/>
                <w:b/>
                <w:bCs/>
                <w:color w:val="0D0D0D" w:themeColor="text1" w:themeTint="F2"/>
              </w:rPr>
              <w:t xml:space="preserve">stakeholder </w:t>
            </w:r>
            <w:r w:rsidR="00681B6C" w:rsidRPr="006726CE">
              <w:rPr>
                <w:rFonts w:cs="Times New Roman"/>
                <w:b/>
                <w:bCs/>
                <w:color w:val="0D0D0D" w:themeColor="text1" w:themeTint="F2"/>
              </w:rPr>
              <w:t xml:space="preserve">analysis and </w:t>
            </w:r>
            <w:r w:rsidR="00A56AC4" w:rsidRPr="006726CE">
              <w:rPr>
                <w:rFonts w:cs="Times New Roman"/>
                <w:b/>
                <w:bCs/>
                <w:color w:val="0D0D0D" w:themeColor="text1" w:themeTint="F2"/>
              </w:rPr>
              <w:t>mapping</w:t>
            </w:r>
            <w:r w:rsidR="00681B6C" w:rsidRPr="006726CE">
              <w:rPr>
                <w:rFonts w:cs="Times New Roman"/>
                <w:b/>
                <w:bCs/>
                <w:color w:val="0D0D0D" w:themeColor="text1" w:themeTint="F2"/>
              </w:rPr>
              <w:t xml:space="preserve"> that identifies key stakeholders</w:t>
            </w:r>
            <w:r w:rsidR="00681B6C" w:rsidRPr="006726CE">
              <w:rPr>
                <w:lang w:val="en"/>
              </w:rPr>
              <w:t xml:space="preserve"> in the promotion and protection of human rights in Botswana</w:t>
            </w:r>
            <w:r w:rsidR="00681B6C" w:rsidRPr="006726CE">
              <w:rPr>
                <w:rFonts w:cs="Times New Roman"/>
                <w:color w:val="0D0D0D" w:themeColor="text1" w:themeTint="F2"/>
              </w:rPr>
              <w:t xml:space="preserve">, their </w:t>
            </w:r>
            <w:r w:rsidR="00681B6C" w:rsidRPr="006726CE">
              <w:rPr>
                <w:lang w:val="en"/>
              </w:rPr>
              <w:t xml:space="preserve">roles and responsibilities. Stakeholders will be at the local, district, national and international levels. The analysis should include </w:t>
            </w:r>
            <w:r w:rsidR="00681B6C" w:rsidRPr="006726CE">
              <w:rPr>
                <w:lang w:val="en"/>
              </w:rPr>
              <w:lastRenderedPageBreak/>
              <w:t>recommendations to strengthen partnership, cooperation and engagement</w:t>
            </w:r>
            <w:r w:rsidR="00150320" w:rsidRPr="006726CE">
              <w:rPr>
                <w:lang w:val="en"/>
              </w:rPr>
              <w:t xml:space="preserve"> and implementation of the CHRSNAP</w:t>
            </w:r>
            <w:r w:rsidR="00F50885" w:rsidRPr="006726CE">
              <w:rPr>
                <w:lang w:val="en"/>
              </w:rPr>
              <w:t>;</w:t>
            </w:r>
          </w:p>
          <w:p w14:paraId="40B3A9C0" w14:textId="30E789FF" w:rsidR="006B6D4B" w:rsidRPr="006726CE" w:rsidRDefault="00681B6C" w:rsidP="006B6D4B">
            <w:pPr>
              <w:pStyle w:val="NoSpacing"/>
              <w:numPr>
                <w:ilvl w:val="1"/>
                <w:numId w:val="20"/>
              </w:numPr>
              <w:spacing w:after="240"/>
              <w:jc w:val="both"/>
              <w:rPr>
                <w:rFonts w:cs="Times New Roman"/>
                <w:color w:val="0D0D0D" w:themeColor="text1" w:themeTint="F2"/>
              </w:rPr>
            </w:pPr>
            <w:r w:rsidRPr="006726CE">
              <w:rPr>
                <w:rFonts w:cs="Times New Roman"/>
                <w:color w:val="0D0D0D" w:themeColor="text1" w:themeTint="F2"/>
              </w:rPr>
              <w:t xml:space="preserve">Develop a </w:t>
            </w:r>
            <w:r w:rsidR="00F50506" w:rsidRPr="006726CE">
              <w:rPr>
                <w:rFonts w:cs="Times New Roman"/>
                <w:b/>
                <w:bCs/>
                <w:color w:val="0D0D0D" w:themeColor="text1" w:themeTint="F2"/>
              </w:rPr>
              <w:t>consultation plan</w:t>
            </w:r>
            <w:r w:rsidR="001B0E47">
              <w:rPr>
                <w:rFonts w:cs="Times New Roman"/>
                <w:b/>
                <w:bCs/>
                <w:color w:val="0D0D0D" w:themeColor="text1" w:themeTint="F2"/>
              </w:rPr>
              <w:t>.</w:t>
            </w:r>
            <w:r w:rsidR="006C529B" w:rsidRPr="006726CE">
              <w:rPr>
                <w:rFonts w:cs="Times New Roman"/>
                <w:color w:val="0D0D0D" w:themeColor="text1" w:themeTint="F2"/>
              </w:rPr>
              <w:t xml:space="preserve">  The consultation plan should be cognizant of consultations that have already taken place</w:t>
            </w:r>
            <w:r w:rsidR="00A52CEC" w:rsidRPr="006726CE">
              <w:rPr>
                <w:rFonts w:cs="Times New Roman"/>
                <w:color w:val="0D0D0D" w:themeColor="text1" w:themeTint="F2"/>
              </w:rPr>
              <w:t xml:space="preserve"> and the need to ensure accessible communication in various local languages</w:t>
            </w:r>
            <w:r w:rsidR="00EB4EDF" w:rsidRPr="006726CE">
              <w:rPr>
                <w:rFonts w:cs="Times New Roman"/>
                <w:color w:val="0D0D0D" w:themeColor="text1" w:themeTint="F2"/>
              </w:rPr>
              <w:t>. The</w:t>
            </w:r>
            <w:r w:rsidR="00C60405" w:rsidRPr="006726CE">
              <w:rPr>
                <w:rFonts w:cs="Times New Roman"/>
                <w:color w:val="0D0D0D" w:themeColor="text1" w:themeTint="F2"/>
              </w:rPr>
              <w:t xml:space="preserve"> consultations should be inclusive and </w:t>
            </w:r>
            <w:proofErr w:type="gramStart"/>
            <w:r w:rsidR="00C60405" w:rsidRPr="006726CE">
              <w:rPr>
                <w:rFonts w:cs="Times New Roman"/>
                <w:color w:val="0D0D0D" w:themeColor="text1" w:themeTint="F2"/>
              </w:rPr>
              <w:t>participatory</w:t>
            </w:r>
            <w:proofErr w:type="gramEnd"/>
            <w:r w:rsidR="00C60405" w:rsidRPr="006726CE">
              <w:rPr>
                <w:rFonts w:cs="Times New Roman"/>
                <w:color w:val="0D0D0D" w:themeColor="text1" w:themeTint="F2"/>
              </w:rPr>
              <w:t xml:space="preserve"> and the</w:t>
            </w:r>
            <w:r w:rsidR="00EB4EDF" w:rsidRPr="006726CE">
              <w:rPr>
                <w:rFonts w:cs="Times New Roman"/>
                <w:color w:val="0D0D0D" w:themeColor="text1" w:themeTint="F2"/>
              </w:rPr>
              <w:t xml:space="preserve"> plan </w:t>
            </w:r>
            <w:r w:rsidR="00EB625F" w:rsidRPr="006726CE">
              <w:rPr>
                <w:rFonts w:cs="Times New Roman"/>
                <w:color w:val="0D0D0D" w:themeColor="text1" w:themeTint="F2"/>
              </w:rPr>
              <w:t>should include consultation with</w:t>
            </w:r>
            <w:r w:rsidR="00C60405" w:rsidRPr="006726CE">
              <w:rPr>
                <w:rFonts w:cs="Times New Roman"/>
                <w:color w:val="0D0D0D" w:themeColor="text1" w:themeTint="F2"/>
              </w:rPr>
              <w:t xml:space="preserve"> a broad range of</w:t>
            </w:r>
            <w:r w:rsidR="00EB625F" w:rsidRPr="006726CE">
              <w:rPr>
                <w:rFonts w:cs="Times New Roman"/>
                <w:color w:val="0D0D0D" w:themeColor="text1" w:themeTint="F2"/>
              </w:rPr>
              <w:t xml:space="preserve"> stakeholders and </w:t>
            </w:r>
            <w:r w:rsidR="004F61CC" w:rsidRPr="006726CE">
              <w:rPr>
                <w:rFonts w:cs="Times New Roman"/>
                <w:color w:val="0D0D0D" w:themeColor="text1" w:themeTint="F2"/>
              </w:rPr>
              <w:t xml:space="preserve">regular engagement with the </w:t>
            </w:r>
            <w:r w:rsidR="00187D05">
              <w:rPr>
                <w:rFonts w:cs="Times New Roman"/>
                <w:color w:val="0D0D0D" w:themeColor="text1" w:themeTint="F2"/>
              </w:rPr>
              <w:t>Committee</w:t>
            </w:r>
            <w:r w:rsidR="00C60405" w:rsidRPr="006726CE">
              <w:rPr>
                <w:rFonts w:cs="Times New Roman"/>
                <w:color w:val="0D0D0D" w:themeColor="text1" w:themeTint="F2"/>
              </w:rPr>
              <w:t xml:space="preserve">. The plan must </w:t>
            </w:r>
            <w:r w:rsidR="00EB4EDF" w:rsidRPr="006726CE">
              <w:rPr>
                <w:rFonts w:cs="Times New Roman"/>
                <w:color w:val="0D0D0D" w:themeColor="text1" w:themeTint="F2"/>
              </w:rPr>
              <w:t xml:space="preserve">take into account COVID-19 related </w:t>
            </w:r>
            <w:r w:rsidR="00C60405" w:rsidRPr="006726CE">
              <w:rPr>
                <w:rFonts w:cs="Times New Roman"/>
                <w:color w:val="0D0D0D" w:themeColor="text1" w:themeTint="F2"/>
              </w:rPr>
              <w:t>social distancing requirements and travel restrictions that may exist</w:t>
            </w:r>
            <w:r w:rsidR="009A11FD" w:rsidRPr="006726CE">
              <w:rPr>
                <w:rFonts w:cs="Times New Roman"/>
                <w:color w:val="0D0D0D" w:themeColor="text1" w:themeTint="F2"/>
              </w:rPr>
              <w:t>;</w:t>
            </w:r>
          </w:p>
          <w:p w14:paraId="4783EFE9" w14:textId="75113D77" w:rsidR="00B07C26" w:rsidRPr="006726CE" w:rsidRDefault="00305C95" w:rsidP="00B07C26">
            <w:pPr>
              <w:pStyle w:val="NoSpacing"/>
              <w:numPr>
                <w:ilvl w:val="1"/>
                <w:numId w:val="20"/>
              </w:numPr>
              <w:spacing w:after="240"/>
              <w:jc w:val="both"/>
              <w:rPr>
                <w:rFonts w:cs="Times New Roman"/>
                <w:color w:val="0D0D0D" w:themeColor="text1" w:themeTint="F2"/>
              </w:rPr>
            </w:pPr>
            <w:r w:rsidRPr="006726CE">
              <w:rPr>
                <w:b/>
                <w:bCs/>
                <w:lang w:val="en"/>
              </w:rPr>
              <w:t>Collect all the required data</w:t>
            </w:r>
            <w:r w:rsidR="00A870CD" w:rsidRPr="006726CE">
              <w:rPr>
                <w:b/>
                <w:bCs/>
                <w:lang w:val="en"/>
              </w:rPr>
              <w:t xml:space="preserve"> and </w:t>
            </w:r>
            <w:r w:rsidRPr="006726CE">
              <w:rPr>
                <w:b/>
                <w:bCs/>
                <w:lang w:val="en"/>
              </w:rPr>
              <w:t>information</w:t>
            </w:r>
            <w:r w:rsidRPr="006726CE">
              <w:rPr>
                <w:lang w:val="en"/>
              </w:rPr>
              <w:t xml:space="preserve"> from various sources, including Government </w:t>
            </w:r>
            <w:r w:rsidR="001B0E47">
              <w:rPr>
                <w:lang w:val="en"/>
              </w:rPr>
              <w:t>D</w:t>
            </w:r>
            <w:r w:rsidRPr="006726CE">
              <w:rPr>
                <w:lang w:val="en"/>
              </w:rPr>
              <w:t xml:space="preserve">epartments, Ministries, CSOs and other relevant sources with </w:t>
            </w:r>
            <w:r w:rsidR="00A870CD" w:rsidRPr="006726CE">
              <w:rPr>
                <w:lang w:val="en"/>
              </w:rPr>
              <w:t>access to the information</w:t>
            </w:r>
            <w:r w:rsidR="001B0E47">
              <w:rPr>
                <w:lang w:val="en"/>
              </w:rPr>
              <w:t>.</w:t>
            </w:r>
            <w:r w:rsidR="00A870CD" w:rsidRPr="006726CE">
              <w:rPr>
                <w:lang w:val="en"/>
              </w:rPr>
              <w:t xml:space="preserve"> </w:t>
            </w:r>
            <w:r w:rsidR="007C29DA" w:rsidRPr="006726CE">
              <w:rPr>
                <w:lang w:val="en"/>
              </w:rPr>
              <w:t>The Government shall facilitate in collection of the data/information with required official letters and contact with focal person(s) wherever required;</w:t>
            </w:r>
          </w:p>
          <w:p w14:paraId="2B978A39" w14:textId="77777777" w:rsidR="00B07C26" w:rsidRPr="006726CE" w:rsidRDefault="00B07C26" w:rsidP="00332D76">
            <w:pPr>
              <w:pStyle w:val="NoSpacing"/>
              <w:numPr>
                <w:ilvl w:val="1"/>
                <w:numId w:val="20"/>
              </w:numPr>
              <w:spacing w:after="240"/>
              <w:jc w:val="both"/>
              <w:rPr>
                <w:rFonts w:cs="Times New Roman"/>
                <w:color w:val="0D0D0D" w:themeColor="text1" w:themeTint="F2"/>
              </w:rPr>
            </w:pPr>
            <w:r w:rsidRPr="006726CE">
              <w:rPr>
                <w:lang w:val="en"/>
              </w:rPr>
              <w:t xml:space="preserve">Collect, review and analyze all the necessary documents </w:t>
            </w:r>
            <w:r w:rsidR="008C27DE" w:rsidRPr="006726CE">
              <w:rPr>
                <w:lang w:val="en"/>
              </w:rPr>
              <w:t xml:space="preserve">and data </w:t>
            </w:r>
            <w:r w:rsidR="0023712A" w:rsidRPr="006726CE">
              <w:rPr>
                <w:lang w:val="en"/>
              </w:rPr>
              <w:t>and</w:t>
            </w:r>
            <w:r w:rsidRPr="006726CE">
              <w:rPr>
                <w:lang w:val="en"/>
              </w:rPr>
              <w:t xml:space="preserve"> produce a </w:t>
            </w:r>
            <w:r w:rsidRPr="006726CE">
              <w:rPr>
                <w:b/>
                <w:bCs/>
                <w:lang w:val="en"/>
              </w:rPr>
              <w:t>Baseline Study</w:t>
            </w:r>
            <w:r w:rsidRPr="006726CE">
              <w:rPr>
                <w:lang w:val="en"/>
              </w:rPr>
              <w:t xml:space="preserve"> </w:t>
            </w:r>
            <w:r w:rsidR="00B94A2D" w:rsidRPr="006726CE">
              <w:rPr>
                <w:lang w:val="en"/>
              </w:rPr>
              <w:t>of Botswana’s</w:t>
            </w:r>
            <w:r w:rsidRPr="006726CE">
              <w:rPr>
                <w:lang w:val="en"/>
              </w:rPr>
              <w:t xml:space="preserve"> legal and institutional human rights framework on the promotion and protection of human rights</w:t>
            </w:r>
            <w:r w:rsidR="007072CA" w:rsidRPr="006726CE">
              <w:rPr>
                <w:lang w:val="en"/>
              </w:rPr>
              <w:t xml:space="preserve">. The baseline study should </w:t>
            </w:r>
            <w:r w:rsidRPr="006726CE">
              <w:rPr>
                <w:lang w:val="en"/>
              </w:rPr>
              <w:t>indicat</w:t>
            </w:r>
            <w:r w:rsidR="007072CA" w:rsidRPr="006726CE">
              <w:rPr>
                <w:lang w:val="en"/>
              </w:rPr>
              <w:t>e</w:t>
            </w:r>
            <w:r w:rsidRPr="006726CE">
              <w:rPr>
                <w:lang w:val="en"/>
              </w:rPr>
              <w:t xml:space="preserve"> the status of human rights in Botswana </w:t>
            </w:r>
            <w:r w:rsidR="007072CA" w:rsidRPr="006726CE">
              <w:rPr>
                <w:lang w:val="en"/>
              </w:rPr>
              <w:t>human rights treaty</w:t>
            </w:r>
            <w:r w:rsidRPr="006726CE">
              <w:rPr>
                <w:lang w:val="en"/>
              </w:rPr>
              <w:t xml:space="preserve"> ratification and reporting status </w:t>
            </w:r>
            <w:r w:rsidR="007072CA" w:rsidRPr="006726CE">
              <w:rPr>
                <w:lang w:val="en"/>
              </w:rPr>
              <w:t xml:space="preserve">and </w:t>
            </w:r>
            <w:r w:rsidRPr="006726CE">
              <w:rPr>
                <w:lang w:val="en"/>
              </w:rPr>
              <w:t xml:space="preserve">Botswana’s national </w:t>
            </w:r>
            <w:r w:rsidR="00332D76" w:rsidRPr="006726CE">
              <w:rPr>
                <w:lang w:val="en"/>
              </w:rPr>
              <w:t>legal and institutional frameworks for the promotion and protection of human rights;</w:t>
            </w:r>
          </w:p>
          <w:p w14:paraId="6F9E789B" w14:textId="6E98D7ED" w:rsidR="00B852D1" w:rsidRPr="006726CE" w:rsidRDefault="00FA4BCF" w:rsidP="00B852D1">
            <w:pPr>
              <w:pStyle w:val="NoSpacing"/>
              <w:numPr>
                <w:ilvl w:val="1"/>
                <w:numId w:val="20"/>
              </w:numPr>
              <w:spacing w:after="240"/>
              <w:jc w:val="both"/>
              <w:rPr>
                <w:rFonts w:cs="Times New Roman"/>
                <w:color w:val="0D0D0D" w:themeColor="text1" w:themeTint="F2"/>
              </w:rPr>
            </w:pPr>
            <w:r>
              <w:rPr>
                <w:rFonts w:cs="Times New Roman"/>
                <w:b/>
                <w:bCs/>
                <w:color w:val="0D0D0D" w:themeColor="text1" w:themeTint="F2"/>
              </w:rPr>
              <w:t xml:space="preserve">Compile the </w:t>
            </w:r>
            <w:r w:rsidR="00C60405" w:rsidRPr="006726CE">
              <w:rPr>
                <w:rFonts w:cs="Times New Roman"/>
                <w:b/>
                <w:bCs/>
                <w:color w:val="0D0D0D" w:themeColor="text1" w:themeTint="F2"/>
              </w:rPr>
              <w:t>Draft National Human Rights Strategy</w:t>
            </w:r>
            <w:r w:rsidR="00C60405" w:rsidRPr="006726CE">
              <w:rPr>
                <w:rFonts w:cs="Times New Roman"/>
                <w:color w:val="0D0D0D" w:themeColor="text1" w:themeTint="F2"/>
              </w:rPr>
              <w:t xml:space="preserve"> in a format consistent with the Government’s Public Policy Development Framework</w:t>
            </w:r>
            <w:r w:rsidR="009A2D8F" w:rsidRPr="006726CE">
              <w:rPr>
                <w:rFonts w:cs="Times New Roman"/>
                <w:color w:val="0D0D0D" w:themeColor="text1" w:themeTint="F2"/>
              </w:rPr>
              <w:t>.  The proposed table of contents and draft Strateg</w:t>
            </w:r>
            <w:r w:rsidR="00D74472" w:rsidRPr="006726CE">
              <w:rPr>
                <w:rFonts w:cs="Times New Roman"/>
                <w:color w:val="0D0D0D" w:themeColor="text1" w:themeTint="F2"/>
              </w:rPr>
              <w:t>y</w:t>
            </w:r>
            <w:r w:rsidR="009A2D8F" w:rsidRPr="006726CE">
              <w:rPr>
                <w:rFonts w:cs="Times New Roman"/>
                <w:color w:val="0D0D0D" w:themeColor="text1" w:themeTint="F2"/>
              </w:rPr>
              <w:t xml:space="preserve"> should be presented for approval</w:t>
            </w:r>
            <w:r w:rsidR="00316B06" w:rsidRPr="006726CE">
              <w:rPr>
                <w:rFonts w:cs="Times New Roman"/>
                <w:color w:val="0D0D0D" w:themeColor="text1" w:themeTint="F2"/>
              </w:rPr>
              <w:t xml:space="preserve"> prior to drafting</w:t>
            </w:r>
            <w:r w:rsidR="00332D76" w:rsidRPr="006726CE">
              <w:rPr>
                <w:rFonts w:cs="Times New Roman"/>
                <w:color w:val="0D0D0D" w:themeColor="text1" w:themeTint="F2"/>
              </w:rPr>
              <w:t>.</w:t>
            </w:r>
            <w:r w:rsidR="00316B06" w:rsidRPr="006726CE">
              <w:rPr>
                <w:rFonts w:cs="Times New Roman"/>
                <w:color w:val="0D0D0D" w:themeColor="text1" w:themeTint="F2"/>
              </w:rPr>
              <w:t xml:space="preserve"> </w:t>
            </w:r>
            <w:r w:rsidR="00332D76" w:rsidRPr="006726CE">
              <w:rPr>
                <w:rFonts w:cs="Times New Roman"/>
                <w:color w:val="0D0D0D" w:themeColor="text1" w:themeTint="F2"/>
              </w:rPr>
              <w:t xml:space="preserve"> The Strategy should be informed by the baseline study and consultations and</w:t>
            </w:r>
            <w:r w:rsidR="00B852D1" w:rsidRPr="006726CE">
              <w:rPr>
                <w:rFonts w:cs="Times New Roman"/>
                <w:color w:val="0D0D0D" w:themeColor="text1" w:themeTint="F2"/>
              </w:rPr>
              <w:t xml:space="preserve"> be linked to national development priorities, the SDGs and international and regional human rights commitments;</w:t>
            </w:r>
          </w:p>
          <w:p w14:paraId="30CF0C60" w14:textId="12069421" w:rsidR="00E7761E" w:rsidRPr="006726CE" w:rsidRDefault="00E7761E" w:rsidP="00AB62C2">
            <w:pPr>
              <w:pStyle w:val="NoSpacing"/>
              <w:numPr>
                <w:ilvl w:val="1"/>
                <w:numId w:val="20"/>
              </w:numPr>
              <w:spacing w:after="240"/>
              <w:jc w:val="both"/>
              <w:rPr>
                <w:rFonts w:cs="Times New Roman"/>
                <w:color w:val="0D0D0D" w:themeColor="text1" w:themeTint="F2"/>
              </w:rPr>
            </w:pPr>
            <w:r w:rsidRPr="00E7761E">
              <w:rPr>
                <w:rFonts w:cs="Times New Roman"/>
                <w:b/>
                <w:bCs/>
                <w:color w:val="0D0D0D" w:themeColor="text1" w:themeTint="F2"/>
                <w:lang w:val="en"/>
              </w:rPr>
              <w:t>Facilitate stakeholder consultations</w:t>
            </w:r>
            <w:r w:rsidRPr="00E7761E">
              <w:rPr>
                <w:rFonts w:cs="Times New Roman"/>
                <w:color w:val="0D0D0D" w:themeColor="text1" w:themeTint="F2"/>
                <w:lang w:val="en"/>
              </w:rPr>
              <w:t xml:space="preserve"> and workshops in accordance with the work plan and consultation strategy;</w:t>
            </w:r>
            <w:r w:rsidR="00187D05">
              <w:rPr>
                <w:rFonts w:cs="Times New Roman"/>
                <w:color w:val="0D0D0D" w:themeColor="text1" w:themeTint="F2"/>
                <w:lang w:val="en"/>
              </w:rPr>
              <w:t xml:space="preserve"> and</w:t>
            </w:r>
          </w:p>
          <w:p w14:paraId="01EC9D23" w14:textId="5C7B6981" w:rsidR="00411EB1" w:rsidRPr="00E7761E" w:rsidRDefault="00D46B4B" w:rsidP="00E7761E">
            <w:pPr>
              <w:pStyle w:val="NoSpacing"/>
              <w:numPr>
                <w:ilvl w:val="1"/>
                <w:numId w:val="20"/>
              </w:numPr>
              <w:spacing w:after="240"/>
              <w:jc w:val="both"/>
              <w:rPr>
                <w:rFonts w:cs="Times New Roman"/>
                <w:color w:val="0D0D0D" w:themeColor="text1" w:themeTint="F2"/>
              </w:rPr>
            </w:pPr>
            <w:r w:rsidRPr="00E7761E">
              <w:rPr>
                <w:rFonts w:cs="Times New Roman"/>
                <w:b/>
                <w:bCs/>
                <w:color w:val="0D0D0D" w:themeColor="text1" w:themeTint="F2"/>
              </w:rPr>
              <w:t>Incorporate feedback from consultations</w:t>
            </w:r>
            <w:r w:rsidRPr="00E7761E">
              <w:rPr>
                <w:rFonts w:cs="Times New Roman"/>
                <w:color w:val="0D0D0D" w:themeColor="text1" w:themeTint="F2"/>
              </w:rPr>
              <w:t xml:space="preserve"> and undertake any necessary revisions and updates required </w:t>
            </w:r>
            <w:r w:rsidR="00B852D1" w:rsidRPr="00E7761E">
              <w:rPr>
                <w:rFonts w:cs="Times New Roman"/>
                <w:color w:val="0D0D0D" w:themeColor="text1" w:themeTint="F2"/>
              </w:rPr>
              <w:t>and</w:t>
            </w:r>
            <w:r w:rsidRPr="00E7761E">
              <w:rPr>
                <w:rFonts w:cs="Times New Roman"/>
                <w:color w:val="0D0D0D" w:themeColor="text1" w:themeTint="F2"/>
              </w:rPr>
              <w:t xml:space="preserve"> </w:t>
            </w:r>
            <w:proofErr w:type="spellStart"/>
            <w:r w:rsidRPr="00E7761E">
              <w:rPr>
                <w:rFonts w:cs="Times New Roman"/>
                <w:color w:val="0D0D0D" w:themeColor="text1" w:themeTint="F2"/>
              </w:rPr>
              <w:t>finalise</w:t>
            </w:r>
            <w:proofErr w:type="spellEnd"/>
            <w:r w:rsidRPr="00E7761E">
              <w:rPr>
                <w:rFonts w:cs="Times New Roman"/>
                <w:color w:val="0D0D0D" w:themeColor="text1" w:themeTint="F2"/>
              </w:rPr>
              <w:t xml:space="preserve"> the </w:t>
            </w:r>
            <w:r w:rsidR="006604E3" w:rsidRPr="00E7761E">
              <w:rPr>
                <w:rFonts w:cs="Times New Roman"/>
                <w:color w:val="0D0D0D" w:themeColor="text1" w:themeTint="F2"/>
              </w:rPr>
              <w:t>National Human Rights Strategy</w:t>
            </w:r>
            <w:r w:rsidR="00FA4BCF">
              <w:t>.</w:t>
            </w:r>
          </w:p>
          <w:p w14:paraId="291CBB9A" w14:textId="77777777" w:rsidR="00E7761E" w:rsidRPr="00E7761E" w:rsidRDefault="00B33FCC" w:rsidP="00E7761E">
            <w:pPr>
              <w:pStyle w:val="NoSpacing"/>
              <w:numPr>
                <w:ilvl w:val="0"/>
                <w:numId w:val="20"/>
              </w:numPr>
              <w:spacing w:after="240"/>
              <w:jc w:val="both"/>
              <w:rPr>
                <w:rFonts w:cs="Times New Roman"/>
                <w:color w:val="0D0D0D" w:themeColor="text1" w:themeTint="F2"/>
              </w:rPr>
            </w:pPr>
            <w:r w:rsidRPr="006726CE">
              <w:rPr>
                <w:rFonts w:cs="Times New Roman"/>
                <w:b/>
                <w:bCs/>
              </w:rPr>
              <w:t>Draft</w:t>
            </w:r>
            <w:r w:rsidR="00B94204" w:rsidRPr="006726CE">
              <w:rPr>
                <w:rFonts w:cs="Times New Roman"/>
                <w:b/>
                <w:bCs/>
              </w:rPr>
              <w:t xml:space="preserve"> the</w:t>
            </w:r>
            <w:r w:rsidR="00FA4BCF">
              <w:rPr>
                <w:rFonts w:cs="Times New Roman"/>
                <w:b/>
                <w:bCs/>
              </w:rPr>
              <w:t xml:space="preserve"> Final</w:t>
            </w:r>
            <w:r w:rsidR="00B07C26" w:rsidRPr="006726CE">
              <w:rPr>
                <w:rFonts w:cs="Times New Roman"/>
                <w:b/>
                <w:bCs/>
              </w:rPr>
              <w:t xml:space="preserve"> </w:t>
            </w:r>
            <w:r w:rsidR="006604E3" w:rsidRPr="006726CE">
              <w:rPr>
                <w:rFonts w:cs="Times New Roman"/>
                <w:b/>
                <w:bCs/>
              </w:rPr>
              <w:t>National Human Rights Strategy Action</w:t>
            </w:r>
            <w:r w:rsidR="00B94204" w:rsidRPr="006726CE">
              <w:rPr>
                <w:rFonts w:cs="Times New Roman"/>
                <w:b/>
                <w:bCs/>
              </w:rPr>
              <w:t xml:space="preserve"> Plan</w:t>
            </w:r>
            <w:r w:rsidR="00A133DF" w:rsidRPr="006726CE">
              <w:rPr>
                <w:rFonts w:cs="Times New Roman"/>
                <w:b/>
                <w:bCs/>
              </w:rPr>
              <w:t xml:space="preserve"> </w:t>
            </w:r>
            <w:r w:rsidR="00A133DF" w:rsidRPr="006726CE">
              <w:rPr>
                <w:rFonts w:cs="Times New Roman"/>
              </w:rPr>
              <w:t>including</w:t>
            </w:r>
            <w:r w:rsidR="00A133DF" w:rsidRPr="006726CE">
              <w:rPr>
                <w:rFonts w:cs="Times New Roman"/>
                <w:b/>
                <w:bCs/>
              </w:rPr>
              <w:t>:</w:t>
            </w:r>
            <w:r w:rsidR="00E7761E">
              <w:rPr>
                <w:rFonts w:cs="Times New Roman"/>
                <w:b/>
                <w:bCs/>
                <w:color w:val="0D0D0D" w:themeColor="text1" w:themeTint="F2"/>
              </w:rPr>
              <w:t xml:space="preserve">             </w:t>
            </w:r>
          </w:p>
          <w:p w14:paraId="7A181921" w14:textId="108F4A77" w:rsidR="00E7761E" w:rsidRDefault="00E7761E" w:rsidP="00E7761E">
            <w:pPr>
              <w:pStyle w:val="NoSpacing"/>
              <w:spacing w:after="240"/>
              <w:ind w:left="720"/>
              <w:jc w:val="both"/>
              <w:rPr>
                <w:rFonts w:cs="Times New Roman"/>
                <w:b/>
                <w:bCs/>
                <w:color w:val="0D0D0D" w:themeColor="text1" w:themeTint="F2"/>
              </w:rPr>
            </w:pPr>
            <w:r>
              <w:rPr>
                <w:rFonts w:cs="Times New Roman"/>
                <w:b/>
                <w:bCs/>
                <w:color w:val="0D0D0D" w:themeColor="text1" w:themeTint="F2"/>
              </w:rPr>
              <w:t xml:space="preserve"> 2.1 </w:t>
            </w:r>
            <w:r w:rsidR="0098034B" w:rsidRPr="006726CE">
              <w:rPr>
                <w:rFonts w:cs="Times New Roman"/>
                <w:b/>
                <w:bCs/>
                <w:color w:val="0D0D0D" w:themeColor="text1" w:themeTint="F2"/>
              </w:rPr>
              <w:t>Objectives,</w:t>
            </w:r>
            <w:r w:rsidR="008F1903" w:rsidRPr="006726CE">
              <w:rPr>
                <w:rFonts w:cs="Times New Roman"/>
                <w:color w:val="0D0D0D" w:themeColor="text1" w:themeTint="F2"/>
              </w:rPr>
              <w:t xml:space="preserve"> </w:t>
            </w:r>
            <w:r w:rsidR="007B6660" w:rsidRPr="007B6660">
              <w:rPr>
                <w:rFonts w:cs="Times New Roman"/>
                <w:b/>
                <w:bCs/>
                <w:color w:val="0D0D0D" w:themeColor="text1" w:themeTint="F2"/>
              </w:rPr>
              <w:t>a</w:t>
            </w:r>
            <w:r w:rsidR="00244ED7" w:rsidRPr="006726CE">
              <w:rPr>
                <w:rFonts w:cs="Times New Roman"/>
                <w:b/>
                <w:bCs/>
                <w:color w:val="0D0D0D" w:themeColor="text1" w:themeTint="F2"/>
              </w:rPr>
              <w:t>ctivities, implementing partners and timeframes</w:t>
            </w:r>
            <w:r w:rsidR="00691E94" w:rsidRPr="006726CE">
              <w:rPr>
                <w:rFonts w:cs="Times New Roman"/>
                <w:b/>
                <w:bCs/>
                <w:color w:val="0D0D0D" w:themeColor="text1" w:themeTint="F2"/>
              </w:rPr>
              <w:t xml:space="preserve">, </w:t>
            </w:r>
            <w:r w:rsidR="00691E94" w:rsidRPr="006726CE">
              <w:rPr>
                <w:rFonts w:cs="Times New Roman"/>
                <w:color w:val="0D0D0D" w:themeColor="text1" w:themeTint="F2"/>
              </w:rPr>
              <w:t xml:space="preserve">including any necessary </w:t>
            </w:r>
            <w:r>
              <w:rPr>
                <w:rFonts w:cs="Times New Roman"/>
                <w:color w:val="0D0D0D" w:themeColor="text1" w:themeTint="F2"/>
              </w:rPr>
              <w:t xml:space="preserve">  </w:t>
            </w:r>
            <w:r w:rsidR="00691E94" w:rsidRPr="006726CE">
              <w:rPr>
                <w:rFonts w:cs="Times New Roman"/>
                <w:color w:val="0D0D0D" w:themeColor="text1" w:themeTint="F2"/>
              </w:rPr>
              <w:t xml:space="preserve">sequencing </w:t>
            </w:r>
            <w:r w:rsidR="00C36E2C" w:rsidRPr="006726CE">
              <w:rPr>
                <w:rFonts w:cs="Times New Roman"/>
                <w:color w:val="0D0D0D" w:themeColor="text1" w:themeTint="F2"/>
              </w:rPr>
              <w:t>and</w:t>
            </w:r>
            <w:r w:rsidR="00691E94" w:rsidRPr="006726CE">
              <w:rPr>
                <w:rFonts w:cs="Times New Roman"/>
                <w:color w:val="0D0D0D" w:themeColor="text1" w:themeTint="F2"/>
              </w:rPr>
              <w:t xml:space="preserve"> </w:t>
            </w:r>
            <w:proofErr w:type="gramStart"/>
            <w:r w:rsidR="00691E94" w:rsidRPr="006726CE">
              <w:rPr>
                <w:rFonts w:cs="Times New Roman"/>
                <w:color w:val="0D0D0D" w:themeColor="text1" w:themeTint="F2"/>
              </w:rPr>
              <w:t>prioritization</w:t>
            </w:r>
            <w:r w:rsidR="00C36E2C" w:rsidRPr="006726CE">
              <w:rPr>
                <w:rFonts w:cs="Times New Roman"/>
                <w:color w:val="0D0D0D" w:themeColor="text1" w:themeTint="F2"/>
              </w:rPr>
              <w:t xml:space="preserve">  of</w:t>
            </w:r>
            <w:proofErr w:type="gramEnd"/>
            <w:r w:rsidR="00C36E2C" w:rsidRPr="006726CE">
              <w:rPr>
                <w:rFonts w:cs="Times New Roman"/>
                <w:color w:val="0D0D0D" w:themeColor="text1" w:themeTint="F2"/>
              </w:rPr>
              <w:t xml:space="preserve"> action and reforms</w:t>
            </w:r>
            <w:r w:rsidR="00691E94" w:rsidRPr="006726CE">
              <w:rPr>
                <w:rFonts w:cs="Times New Roman"/>
                <w:color w:val="0D0D0D" w:themeColor="text1" w:themeTint="F2"/>
              </w:rPr>
              <w:t>;</w:t>
            </w:r>
          </w:p>
          <w:p w14:paraId="53298853" w14:textId="6653723C" w:rsidR="00E7761E" w:rsidRDefault="00E7761E" w:rsidP="00E7761E">
            <w:pPr>
              <w:pStyle w:val="NoSpacing"/>
              <w:spacing w:after="240"/>
              <w:ind w:left="720"/>
              <w:jc w:val="both"/>
              <w:rPr>
                <w:rFonts w:cs="Times New Roman"/>
                <w:color w:val="0D0D0D" w:themeColor="text1" w:themeTint="F2"/>
              </w:rPr>
            </w:pPr>
            <w:r>
              <w:rPr>
                <w:rFonts w:cs="Times New Roman"/>
                <w:b/>
                <w:bCs/>
                <w:color w:val="0D0D0D" w:themeColor="text1" w:themeTint="F2"/>
              </w:rPr>
              <w:t xml:space="preserve">2.2 </w:t>
            </w:r>
            <w:r w:rsidR="00A133DF" w:rsidRPr="006726CE">
              <w:rPr>
                <w:rFonts w:cs="Times New Roman"/>
                <w:b/>
                <w:bCs/>
                <w:color w:val="0D0D0D" w:themeColor="text1" w:themeTint="F2"/>
              </w:rPr>
              <w:t>Systems and processes</w:t>
            </w:r>
            <w:r w:rsidR="00A133DF" w:rsidRPr="006726CE">
              <w:rPr>
                <w:rFonts w:cs="Times New Roman"/>
                <w:color w:val="0D0D0D" w:themeColor="text1" w:themeTint="F2"/>
              </w:rPr>
              <w:t xml:space="preserve"> necessary for implementation of the</w:t>
            </w:r>
            <w:r w:rsidR="00F3306A" w:rsidRPr="006726CE">
              <w:rPr>
                <w:rFonts w:cs="Times New Roman"/>
                <w:color w:val="0D0D0D" w:themeColor="text1" w:themeTint="F2"/>
              </w:rPr>
              <w:t xml:space="preserve"> National Human Rights </w:t>
            </w:r>
            <w:r>
              <w:rPr>
                <w:rFonts w:cs="Times New Roman"/>
                <w:color w:val="0D0D0D" w:themeColor="text1" w:themeTint="F2"/>
              </w:rPr>
              <w:t xml:space="preserve">        </w:t>
            </w:r>
            <w:r w:rsidR="00F3306A" w:rsidRPr="006726CE">
              <w:rPr>
                <w:rFonts w:cs="Times New Roman"/>
                <w:color w:val="0D0D0D" w:themeColor="text1" w:themeTint="F2"/>
              </w:rPr>
              <w:t>Strategy</w:t>
            </w:r>
            <w:r w:rsidR="00B33FCC" w:rsidRPr="006726CE">
              <w:rPr>
                <w:rFonts w:cs="Times New Roman"/>
                <w:color w:val="0D0D0D" w:themeColor="text1" w:themeTint="F2"/>
              </w:rPr>
              <w:t>;</w:t>
            </w:r>
          </w:p>
          <w:p w14:paraId="4592F6B8" w14:textId="36D87E12" w:rsidR="00FA4BCF" w:rsidRPr="00E7761E" w:rsidRDefault="00FA4BCF" w:rsidP="00E7761E">
            <w:pPr>
              <w:pStyle w:val="NoSpacing"/>
              <w:spacing w:after="240"/>
              <w:ind w:left="360"/>
              <w:jc w:val="both"/>
              <w:rPr>
                <w:rFonts w:cs="Times New Roman"/>
                <w:color w:val="0D0D0D" w:themeColor="text1" w:themeTint="F2"/>
              </w:rPr>
            </w:pPr>
            <w:r w:rsidRPr="00FA4BCF">
              <w:rPr>
                <w:rFonts w:cs="Times New Roman"/>
                <w:b/>
                <w:bCs/>
                <w:color w:val="0D0D0D" w:themeColor="text1" w:themeTint="F2"/>
              </w:rPr>
              <w:t xml:space="preserve">2.3 </w:t>
            </w:r>
            <w:r w:rsidR="00B33FCC" w:rsidRPr="00E7761E">
              <w:rPr>
                <w:rFonts w:cs="Times New Roman"/>
                <w:b/>
                <w:bCs/>
                <w:color w:val="0D0D0D" w:themeColor="text1" w:themeTint="F2"/>
              </w:rPr>
              <w:t>Linkages</w:t>
            </w:r>
            <w:r w:rsidR="00B33FCC" w:rsidRPr="00E7761E">
              <w:rPr>
                <w:rFonts w:cs="Times New Roman"/>
                <w:color w:val="0D0D0D" w:themeColor="text1" w:themeTint="F2"/>
              </w:rPr>
              <w:t xml:space="preserve"> with SDGs, NDP11 KPIs, Vision 2036, Africa 2063.</w:t>
            </w:r>
          </w:p>
          <w:p w14:paraId="175E8544" w14:textId="64288168" w:rsidR="00F33AE1" w:rsidRPr="006726CE" w:rsidRDefault="00F33AE1" w:rsidP="00E7761E">
            <w:pPr>
              <w:pStyle w:val="NoSpacing"/>
              <w:spacing w:after="240"/>
              <w:jc w:val="both"/>
              <w:rPr>
                <w:rFonts w:cs="Times New Roman"/>
                <w:color w:val="0D0D0D" w:themeColor="text1" w:themeTint="F2"/>
              </w:rPr>
            </w:pPr>
            <w:r w:rsidRPr="006726CE">
              <w:rPr>
                <w:rFonts w:cs="Times New Roman"/>
                <w:color w:val="0D0D0D" w:themeColor="text1" w:themeTint="F2"/>
              </w:rPr>
              <w:t>All documents to be produced in English. Translation into other language</w:t>
            </w:r>
            <w:r w:rsidR="002C6C7F" w:rsidRPr="006726CE">
              <w:rPr>
                <w:rFonts w:cs="Times New Roman"/>
                <w:color w:val="0D0D0D" w:themeColor="text1" w:themeTint="F2"/>
              </w:rPr>
              <w:t>(</w:t>
            </w:r>
            <w:r w:rsidRPr="006726CE">
              <w:rPr>
                <w:rFonts w:cs="Times New Roman"/>
                <w:color w:val="0D0D0D" w:themeColor="text1" w:themeTint="F2"/>
              </w:rPr>
              <w:t>s</w:t>
            </w:r>
            <w:r w:rsidR="002C6C7F" w:rsidRPr="006726CE">
              <w:rPr>
                <w:rFonts w:cs="Times New Roman"/>
                <w:color w:val="0D0D0D" w:themeColor="text1" w:themeTint="F2"/>
              </w:rPr>
              <w:t>)</w:t>
            </w:r>
            <w:r w:rsidRPr="006726CE">
              <w:rPr>
                <w:rFonts w:cs="Times New Roman"/>
                <w:color w:val="0D0D0D" w:themeColor="text1" w:themeTint="F2"/>
              </w:rPr>
              <w:t xml:space="preserve"> should be factored into the </w:t>
            </w:r>
            <w:r w:rsidR="006726CE">
              <w:rPr>
                <w:rFonts w:cs="Times New Roman"/>
                <w:color w:val="0D0D0D" w:themeColor="text1" w:themeTint="F2"/>
              </w:rPr>
              <w:t>W</w:t>
            </w:r>
            <w:r w:rsidRPr="006726CE">
              <w:rPr>
                <w:rFonts w:cs="Times New Roman"/>
                <w:color w:val="0D0D0D" w:themeColor="text1" w:themeTint="F2"/>
              </w:rPr>
              <w:t xml:space="preserve">ork </w:t>
            </w:r>
            <w:r w:rsidR="006726CE">
              <w:rPr>
                <w:rFonts w:cs="Times New Roman"/>
                <w:color w:val="0D0D0D" w:themeColor="text1" w:themeTint="F2"/>
              </w:rPr>
              <w:t>P</w:t>
            </w:r>
            <w:r w:rsidRPr="006726CE">
              <w:rPr>
                <w:rFonts w:cs="Times New Roman"/>
                <w:color w:val="0D0D0D" w:themeColor="text1" w:themeTint="F2"/>
              </w:rPr>
              <w:t>lan</w:t>
            </w:r>
            <w:r w:rsidR="00D6617C">
              <w:rPr>
                <w:rFonts w:cs="Times New Roman"/>
                <w:color w:val="0D0D0D" w:themeColor="text1" w:themeTint="F2"/>
              </w:rPr>
              <w:t xml:space="preserve"> and financial proposal</w:t>
            </w:r>
            <w:r w:rsidR="007B6660">
              <w:rPr>
                <w:rFonts w:cs="Times New Roman"/>
                <w:color w:val="0D0D0D" w:themeColor="text1" w:themeTint="F2"/>
              </w:rPr>
              <w:t>.</w:t>
            </w:r>
          </w:p>
        </w:tc>
      </w:tr>
    </w:tbl>
    <w:p w14:paraId="336D855A" w14:textId="4CF2FEE0" w:rsidR="00D6617C" w:rsidRDefault="00D6617C">
      <w:pPr>
        <w:rPr>
          <w:b/>
        </w:rPr>
      </w:pPr>
    </w:p>
    <w:p w14:paraId="2128B08B" w14:textId="77777777" w:rsidR="00D6617C" w:rsidRDefault="00D6617C">
      <w:pPr>
        <w:rPr>
          <w:b/>
        </w:rPr>
      </w:pPr>
      <w:r>
        <w:rPr>
          <w:b/>
        </w:rPr>
        <w:br w:type="page"/>
      </w:r>
    </w:p>
    <w:p w14:paraId="238553F7" w14:textId="77777777" w:rsidR="006E5C1A" w:rsidRPr="006726CE" w:rsidRDefault="006E5C1A">
      <w:pPr>
        <w:rPr>
          <w:b/>
        </w:rPr>
      </w:pPr>
    </w:p>
    <w:p w14:paraId="0BA197CE" w14:textId="77777777" w:rsidR="002223E0" w:rsidRPr="006726CE" w:rsidRDefault="002223E0" w:rsidP="00A24134">
      <w:pPr>
        <w:rPr>
          <w:b/>
        </w:rPr>
      </w:pPr>
      <w:r w:rsidRPr="006726CE">
        <w:rPr>
          <w:b/>
        </w:rPr>
        <w:t xml:space="preserve">3. </w:t>
      </w:r>
      <w:r w:rsidR="00C22E07" w:rsidRPr="006726CE">
        <w:rPr>
          <w:b/>
        </w:rPr>
        <w:t xml:space="preserve">REQUIREMENTS FOR EXPERIENCE AND </w:t>
      </w:r>
      <w:r w:rsidRPr="006726CE">
        <w:rPr>
          <w:b/>
        </w:rPr>
        <w:t>QUALIFICATIONS</w:t>
      </w:r>
    </w:p>
    <w:tbl>
      <w:tblPr>
        <w:tblStyle w:val="TableGrid"/>
        <w:tblW w:w="0" w:type="auto"/>
        <w:tblLook w:val="04A0" w:firstRow="1" w:lastRow="0" w:firstColumn="1" w:lastColumn="0" w:noHBand="0" w:noVBand="1"/>
      </w:tblPr>
      <w:tblGrid>
        <w:gridCol w:w="9350"/>
      </w:tblGrid>
      <w:tr w:rsidR="00443E94" w:rsidRPr="006726CE" w14:paraId="23A0B3F3" w14:textId="77777777" w:rsidTr="00443E94">
        <w:tc>
          <w:tcPr>
            <w:tcW w:w="9576" w:type="dxa"/>
          </w:tcPr>
          <w:p w14:paraId="51495F99" w14:textId="4949D002" w:rsidR="0010445E" w:rsidRPr="00E7761E" w:rsidRDefault="0010445E" w:rsidP="0010445E">
            <w:pPr>
              <w:spacing w:before="120" w:after="120" w:line="288" w:lineRule="auto"/>
              <w:jc w:val="both"/>
              <w:rPr>
                <w:rFonts w:cs="Arial"/>
                <w:u w:val="single"/>
              </w:rPr>
            </w:pPr>
            <w:r w:rsidRPr="00E7761E">
              <w:rPr>
                <w:rFonts w:cs="Arial"/>
                <w:u w:val="single"/>
              </w:rPr>
              <w:t>I. Academic Qualifications:</w:t>
            </w:r>
          </w:p>
          <w:p w14:paraId="06E55F68" w14:textId="6ECA913B" w:rsidR="00EE2D58" w:rsidRPr="006726CE" w:rsidRDefault="00EE2D58" w:rsidP="00FC535A">
            <w:pPr>
              <w:numPr>
                <w:ilvl w:val="0"/>
                <w:numId w:val="19"/>
              </w:numPr>
              <w:jc w:val="both"/>
              <w:rPr>
                <w:rFonts w:cs="Arial"/>
              </w:rPr>
            </w:pPr>
            <w:r w:rsidRPr="006726CE">
              <w:rPr>
                <w:rFonts w:cs="Arial"/>
              </w:rPr>
              <w:t>Minimum</w:t>
            </w:r>
            <w:r w:rsidR="004B68D6">
              <w:rPr>
                <w:rFonts w:cs="Arial"/>
              </w:rPr>
              <w:t xml:space="preserve"> of</w:t>
            </w:r>
            <w:r w:rsidRPr="006726CE">
              <w:rPr>
                <w:rFonts w:cs="Arial"/>
              </w:rPr>
              <w:t xml:space="preserve"> </w:t>
            </w:r>
            <w:proofErr w:type="gramStart"/>
            <w:r w:rsidR="0010445E" w:rsidRPr="006726CE">
              <w:rPr>
                <w:rFonts w:cs="Arial"/>
              </w:rPr>
              <w:t xml:space="preserve">Master’s </w:t>
            </w:r>
            <w:r w:rsidR="006726CE">
              <w:rPr>
                <w:rFonts w:cs="Arial"/>
              </w:rPr>
              <w:t>D</w:t>
            </w:r>
            <w:r w:rsidR="0010445E" w:rsidRPr="006726CE">
              <w:rPr>
                <w:rFonts w:cs="Arial"/>
              </w:rPr>
              <w:t>egree</w:t>
            </w:r>
            <w:proofErr w:type="gramEnd"/>
            <w:r w:rsidR="0010445E" w:rsidRPr="006726CE">
              <w:rPr>
                <w:rFonts w:cs="Arial"/>
              </w:rPr>
              <w:t xml:space="preserve"> or equivalent, in </w:t>
            </w:r>
            <w:r w:rsidR="006726CE">
              <w:rPr>
                <w:rFonts w:cs="Arial"/>
              </w:rPr>
              <w:t>I</w:t>
            </w:r>
            <w:r w:rsidR="005E15AC" w:rsidRPr="006726CE">
              <w:rPr>
                <w:rFonts w:cs="Arial"/>
              </w:rPr>
              <w:t xml:space="preserve">nternational </w:t>
            </w:r>
            <w:r w:rsidR="006726CE">
              <w:rPr>
                <w:rFonts w:cs="Arial"/>
              </w:rPr>
              <w:t>L</w:t>
            </w:r>
            <w:r w:rsidR="0010445E" w:rsidRPr="006726CE">
              <w:rPr>
                <w:rFonts w:cs="Arial"/>
              </w:rPr>
              <w:t>aw</w:t>
            </w:r>
            <w:r w:rsidR="00AB07AE" w:rsidRPr="006726CE">
              <w:rPr>
                <w:rFonts w:cs="Arial"/>
              </w:rPr>
              <w:t xml:space="preserve">, </w:t>
            </w:r>
            <w:r w:rsidR="006726CE">
              <w:rPr>
                <w:rFonts w:cs="Arial"/>
              </w:rPr>
              <w:t>H</w:t>
            </w:r>
            <w:r w:rsidR="00FF2232" w:rsidRPr="006726CE">
              <w:rPr>
                <w:rFonts w:cs="Arial"/>
              </w:rPr>
              <w:t xml:space="preserve">uman </w:t>
            </w:r>
            <w:r w:rsidR="006726CE">
              <w:rPr>
                <w:rFonts w:cs="Arial"/>
              </w:rPr>
              <w:t>R</w:t>
            </w:r>
            <w:r w:rsidR="00FF2232" w:rsidRPr="006726CE">
              <w:rPr>
                <w:rFonts w:cs="Arial"/>
              </w:rPr>
              <w:t xml:space="preserve">ights, </w:t>
            </w:r>
            <w:r w:rsidR="006726CE">
              <w:rPr>
                <w:rFonts w:cs="Arial"/>
              </w:rPr>
              <w:t>P</w:t>
            </w:r>
            <w:r w:rsidR="00AB07AE" w:rsidRPr="006726CE">
              <w:rPr>
                <w:rFonts w:cs="Arial"/>
              </w:rPr>
              <w:t xml:space="preserve">ublic </w:t>
            </w:r>
            <w:r w:rsidR="006726CE">
              <w:rPr>
                <w:rFonts w:cs="Arial"/>
              </w:rPr>
              <w:t>P</w:t>
            </w:r>
            <w:r w:rsidR="00AB07AE" w:rsidRPr="006726CE">
              <w:rPr>
                <w:rFonts w:cs="Arial"/>
              </w:rPr>
              <w:t xml:space="preserve">olicy, </w:t>
            </w:r>
            <w:r w:rsidR="006726CE">
              <w:rPr>
                <w:rFonts w:cs="Arial"/>
              </w:rPr>
              <w:t>S</w:t>
            </w:r>
            <w:r w:rsidR="00AB07AE" w:rsidRPr="006726CE">
              <w:rPr>
                <w:rFonts w:cs="Arial"/>
              </w:rPr>
              <w:t xml:space="preserve">ocial </w:t>
            </w:r>
            <w:r w:rsidR="006726CE">
              <w:rPr>
                <w:rFonts w:cs="Arial"/>
              </w:rPr>
              <w:t>S</w:t>
            </w:r>
            <w:r w:rsidR="00AB07AE" w:rsidRPr="006726CE">
              <w:rPr>
                <w:rFonts w:cs="Arial"/>
              </w:rPr>
              <w:t>cience</w:t>
            </w:r>
            <w:r w:rsidR="0010445E" w:rsidRPr="006726CE">
              <w:rPr>
                <w:rFonts w:cs="Arial"/>
              </w:rPr>
              <w:t xml:space="preserve"> </w:t>
            </w:r>
            <w:r w:rsidR="000F3579" w:rsidRPr="006726CE">
              <w:rPr>
                <w:rFonts w:cs="Arial"/>
              </w:rPr>
              <w:t xml:space="preserve">or related </w:t>
            </w:r>
            <w:r w:rsidR="00F051E4" w:rsidRPr="006726CE">
              <w:rPr>
                <w:rFonts w:cs="Arial"/>
              </w:rPr>
              <w:t>field</w:t>
            </w:r>
            <w:r w:rsidR="000F3579" w:rsidRPr="006726CE">
              <w:rPr>
                <w:rFonts w:cs="Arial"/>
              </w:rPr>
              <w:t xml:space="preserve">, </w:t>
            </w:r>
            <w:r w:rsidR="0010445E" w:rsidRPr="006726CE">
              <w:rPr>
                <w:rFonts w:cs="Arial"/>
              </w:rPr>
              <w:t xml:space="preserve">with a specialization in </w:t>
            </w:r>
            <w:r w:rsidR="00AB07AE" w:rsidRPr="006726CE">
              <w:rPr>
                <w:rFonts w:cs="Arial"/>
              </w:rPr>
              <w:t>human rights</w:t>
            </w:r>
            <w:r w:rsidRPr="006726CE">
              <w:rPr>
                <w:rFonts w:cs="Arial"/>
              </w:rPr>
              <w:t>.</w:t>
            </w:r>
            <w:r w:rsidR="00335023" w:rsidRPr="006726CE">
              <w:rPr>
                <w:rFonts w:cs="Arial"/>
              </w:rPr>
              <w:t xml:space="preserve"> </w:t>
            </w:r>
            <w:r w:rsidR="000F3579" w:rsidRPr="006726CE">
              <w:rPr>
                <w:rFonts w:cs="Arial"/>
              </w:rPr>
              <w:t xml:space="preserve"> </w:t>
            </w:r>
          </w:p>
          <w:p w14:paraId="2889BEB2" w14:textId="77777777" w:rsidR="00EE2D58" w:rsidRPr="004B68D6" w:rsidRDefault="00EE2D58" w:rsidP="00EE2D58">
            <w:pPr>
              <w:ind w:left="360"/>
              <w:jc w:val="both"/>
              <w:rPr>
                <w:rFonts w:cs="Arial"/>
                <w:u w:val="single"/>
              </w:rPr>
            </w:pPr>
          </w:p>
          <w:p w14:paraId="4765890E" w14:textId="77777777" w:rsidR="0010445E" w:rsidRPr="006726CE" w:rsidRDefault="0010445E" w:rsidP="00EE2D58">
            <w:pPr>
              <w:jc w:val="both"/>
              <w:rPr>
                <w:rFonts w:cs="Arial"/>
              </w:rPr>
            </w:pPr>
            <w:r w:rsidRPr="004B68D6">
              <w:rPr>
                <w:rFonts w:cs="Arial"/>
                <w:u w:val="single"/>
              </w:rPr>
              <w:t>II. Required experience:</w:t>
            </w:r>
          </w:p>
          <w:p w14:paraId="460BEABA" w14:textId="20AF0356" w:rsidR="004B68D6" w:rsidRPr="00FC0BA3" w:rsidRDefault="004B68D6" w:rsidP="00FC0BA3">
            <w:pPr>
              <w:numPr>
                <w:ilvl w:val="0"/>
                <w:numId w:val="19"/>
              </w:numPr>
              <w:spacing w:before="100" w:beforeAutospacing="1" w:after="120"/>
              <w:rPr>
                <w:rFonts w:cs="Arial"/>
              </w:rPr>
            </w:pPr>
            <w:proofErr w:type="gramStart"/>
            <w:r>
              <w:rPr>
                <w:rFonts w:cs="Arial"/>
              </w:rPr>
              <w:t xml:space="preserve">Demonstrated </w:t>
            </w:r>
            <w:r w:rsidR="0010445E" w:rsidRPr="006726CE">
              <w:rPr>
                <w:rFonts w:cs="Arial"/>
              </w:rPr>
              <w:t xml:space="preserve"> experience</w:t>
            </w:r>
            <w:proofErr w:type="gramEnd"/>
            <w:r w:rsidR="0010445E" w:rsidRPr="006726CE">
              <w:rPr>
                <w:rFonts w:cs="Arial"/>
              </w:rPr>
              <w:t xml:space="preserve"> </w:t>
            </w:r>
            <w:r>
              <w:rPr>
                <w:rFonts w:cs="Arial"/>
              </w:rPr>
              <w:t xml:space="preserve">of </w:t>
            </w:r>
            <w:r w:rsidR="00BF0FC4" w:rsidRPr="006726CE">
              <w:rPr>
                <w:rFonts w:cs="Arial"/>
              </w:rPr>
              <w:t xml:space="preserve">working </w:t>
            </w:r>
            <w:r w:rsidR="000232C2" w:rsidRPr="006726CE">
              <w:rPr>
                <w:rFonts w:cs="Arial"/>
              </w:rPr>
              <w:t xml:space="preserve">on human rights issues </w:t>
            </w:r>
            <w:r w:rsidR="000430C9" w:rsidRPr="006726CE">
              <w:rPr>
                <w:rFonts w:cs="Arial"/>
              </w:rPr>
              <w:t xml:space="preserve">at the strategic level </w:t>
            </w:r>
            <w:r w:rsidR="00BF0FC4" w:rsidRPr="006726CE">
              <w:rPr>
                <w:rFonts w:cs="Arial"/>
              </w:rPr>
              <w:t xml:space="preserve">with </w:t>
            </w:r>
            <w:r>
              <w:rPr>
                <w:rFonts w:cs="Arial"/>
              </w:rPr>
              <w:t>G</w:t>
            </w:r>
            <w:r w:rsidR="00BF0FC4" w:rsidRPr="006726CE">
              <w:rPr>
                <w:rFonts w:cs="Arial"/>
              </w:rPr>
              <w:t xml:space="preserve">overnment and civil society preferably in developing </w:t>
            </w:r>
            <w:r>
              <w:rPr>
                <w:rFonts w:cs="Arial"/>
              </w:rPr>
              <w:t>and</w:t>
            </w:r>
            <w:r w:rsidR="00BF0FC4" w:rsidRPr="006726CE">
              <w:rPr>
                <w:rFonts w:cs="Arial"/>
              </w:rPr>
              <w:t>/</w:t>
            </w:r>
            <w:r>
              <w:rPr>
                <w:rFonts w:cs="Arial"/>
              </w:rPr>
              <w:t>or</w:t>
            </w:r>
            <w:r w:rsidR="00BF0FC4" w:rsidRPr="006726CE">
              <w:rPr>
                <w:rFonts w:cs="Arial"/>
              </w:rPr>
              <w:t xml:space="preserve"> </w:t>
            </w:r>
            <w:r w:rsidR="006726CE">
              <w:rPr>
                <w:rFonts w:cs="Arial"/>
              </w:rPr>
              <w:t>M</w:t>
            </w:r>
            <w:r w:rsidR="00BF0FC4" w:rsidRPr="006726CE">
              <w:rPr>
                <w:rFonts w:cs="Arial"/>
              </w:rPr>
              <w:t xml:space="preserve">iddle </w:t>
            </w:r>
            <w:r w:rsidR="006726CE">
              <w:rPr>
                <w:rFonts w:cs="Arial"/>
              </w:rPr>
              <w:t>I</w:t>
            </w:r>
            <w:r w:rsidR="00BF0FC4" w:rsidRPr="006726CE">
              <w:rPr>
                <w:rFonts w:cs="Arial"/>
              </w:rPr>
              <w:t xml:space="preserve">ncome </w:t>
            </w:r>
            <w:r w:rsidR="006726CE">
              <w:rPr>
                <w:rFonts w:cs="Arial"/>
              </w:rPr>
              <w:t>C</w:t>
            </w:r>
            <w:r w:rsidR="00BF0FC4" w:rsidRPr="006726CE">
              <w:rPr>
                <w:rFonts w:cs="Arial"/>
              </w:rPr>
              <w:t>ountry contexts</w:t>
            </w:r>
            <w:r w:rsidR="007B6660">
              <w:rPr>
                <w:rFonts w:cs="Arial"/>
              </w:rPr>
              <w:t xml:space="preserve">. </w:t>
            </w:r>
            <w:r w:rsidR="005E15AC" w:rsidRPr="00FC0BA3">
              <w:rPr>
                <w:rFonts w:cs="Tahoma"/>
              </w:rPr>
              <w:t xml:space="preserve">Demonstrated experience </w:t>
            </w:r>
            <w:r w:rsidRPr="00FC0BA3">
              <w:rPr>
                <w:rFonts w:cs="Tahoma"/>
              </w:rPr>
              <w:t xml:space="preserve">of </w:t>
            </w:r>
            <w:r w:rsidR="005E15AC" w:rsidRPr="00FC0BA3">
              <w:rPr>
                <w:rFonts w:cs="Tahoma"/>
              </w:rPr>
              <w:t xml:space="preserve">working </w:t>
            </w:r>
            <w:r w:rsidRPr="00FC0BA3">
              <w:rPr>
                <w:rFonts w:cs="Tahoma"/>
              </w:rPr>
              <w:t xml:space="preserve">on human rights issues </w:t>
            </w:r>
            <w:r w:rsidR="005E15AC" w:rsidRPr="00FC0BA3">
              <w:rPr>
                <w:rFonts w:cs="Tahoma"/>
              </w:rPr>
              <w:t xml:space="preserve">in the Sub Sahara African region </w:t>
            </w:r>
            <w:r w:rsidR="00FC0BA3">
              <w:rPr>
                <w:rFonts w:cs="Tahoma"/>
              </w:rPr>
              <w:t xml:space="preserve">at the strategic </w:t>
            </w:r>
            <w:r w:rsidR="0093218D">
              <w:rPr>
                <w:rFonts w:cs="Tahoma"/>
              </w:rPr>
              <w:t>level</w:t>
            </w:r>
            <w:r w:rsidR="00FC0BA3">
              <w:rPr>
                <w:rFonts w:cs="Tahoma"/>
              </w:rPr>
              <w:t xml:space="preserve"> </w:t>
            </w:r>
            <w:r w:rsidRPr="00FC0BA3">
              <w:rPr>
                <w:rFonts w:cs="Tahoma"/>
              </w:rPr>
              <w:t xml:space="preserve">will be </w:t>
            </w:r>
            <w:r w:rsidR="005E15AC" w:rsidRPr="00FC0BA3">
              <w:rPr>
                <w:rFonts w:cs="Tahoma"/>
              </w:rPr>
              <w:t>an added advantage</w:t>
            </w:r>
            <w:r w:rsidR="00FC0BA3">
              <w:rPr>
                <w:rFonts w:cs="Tahoma"/>
              </w:rPr>
              <w:t>;</w:t>
            </w:r>
          </w:p>
          <w:p w14:paraId="7D7D3809" w14:textId="0797DA8F" w:rsidR="0010445E" w:rsidRPr="00A51747" w:rsidRDefault="0010445E" w:rsidP="00FC535A">
            <w:pPr>
              <w:numPr>
                <w:ilvl w:val="0"/>
                <w:numId w:val="19"/>
              </w:numPr>
              <w:spacing w:before="100" w:beforeAutospacing="1" w:after="120"/>
              <w:rPr>
                <w:rFonts w:cs="Arial"/>
              </w:rPr>
            </w:pPr>
            <w:r w:rsidRPr="006726CE">
              <w:rPr>
                <w:rFonts w:cs="Arial"/>
              </w:rPr>
              <w:t xml:space="preserve">Demonstrated </w:t>
            </w:r>
            <w:r w:rsidR="00F514F2" w:rsidRPr="006726CE">
              <w:rPr>
                <w:rFonts w:cs="Arial"/>
              </w:rPr>
              <w:t xml:space="preserve">experience in </w:t>
            </w:r>
            <w:r w:rsidR="00047726">
              <w:rPr>
                <w:rFonts w:cs="Arial"/>
                <w:szCs w:val="20"/>
              </w:rPr>
              <w:t>d</w:t>
            </w:r>
            <w:r w:rsidR="00F514F2" w:rsidRPr="006726CE">
              <w:rPr>
                <w:rFonts w:cs="Arial"/>
                <w:szCs w:val="20"/>
              </w:rPr>
              <w:t xml:space="preserve">rafting </w:t>
            </w:r>
            <w:r w:rsidR="008F0FAE" w:rsidRPr="006726CE">
              <w:rPr>
                <w:rFonts w:cs="Arial"/>
              </w:rPr>
              <w:t xml:space="preserve">Human Rights </w:t>
            </w:r>
            <w:r w:rsidR="00F514F2" w:rsidRPr="006726CE">
              <w:rPr>
                <w:rFonts w:cs="Arial"/>
              </w:rPr>
              <w:t>Strategies and Action Plans or Implementation Plans</w:t>
            </w:r>
            <w:r w:rsidR="00621BF2" w:rsidRPr="00A51747">
              <w:rPr>
                <w:rFonts w:cs="Arial"/>
              </w:rPr>
              <w:t>;</w:t>
            </w:r>
            <w:r w:rsidRPr="00A51747">
              <w:rPr>
                <w:rFonts w:cs="Arial"/>
              </w:rPr>
              <w:t xml:space="preserve"> </w:t>
            </w:r>
          </w:p>
          <w:p w14:paraId="47DBBEBC" w14:textId="67A84962" w:rsidR="00400851" w:rsidRPr="0088083E" w:rsidRDefault="00796BD9" w:rsidP="00FC535A">
            <w:pPr>
              <w:numPr>
                <w:ilvl w:val="0"/>
                <w:numId w:val="19"/>
              </w:numPr>
              <w:spacing w:after="120"/>
              <w:rPr>
                <w:rFonts w:cs="Arial"/>
              </w:rPr>
            </w:pPr>
            <w:r w:rsidRPr="000E58BD">
              <w:rPr>
                <w:rFonts w:cs="Arial"/>
              </w:rPr>
              <w:t>Demonstrated experience</w:t>
            </w:r>
            <w:r w:rsidR="00400851" w:rsidRPr="000E58BD">
              <w:rPr>
                <w:rFonts w:cs="Arial"/>
              </w:rPr>
              <w:t xml:space="preserve"> </w:t>
            </w:r>
            <w:r w:rsidRPr="000E58BD">
              <w:rPr>
                <w:rFonts w:cs="Arial"/>
              </w:rPr>
              <w:t>c</w:t>
            </w:r>
            <w:r w:rsidRPr="006726CE">
              <w:rPr>
                <w:rFonts w:cs="Arial"/>
              </w:rPr>
              <w:t>onducting</w:t>
            </w:r>
            <w:r w:rsidR="00400851" w:rsidRPr="006726CE">
              <w:rPr>
                <w:rFonts w:cs="Arial"/>
              </w:rPr>
              <w:t xml:space="preserve"> comparative research</w:t>
            </w:r>
            <w:r w:rsidRPr="006726CE">
              <w:rPr>
                <w:rFonts w:cs="Arial"/>
              </w:rPr>
              <w:t>, data collection</w:t>
            </w:r>
            <w:r w:rsidR="00400851" w:rsidRPr="006726CE">
              <w:rPr>
                <w:rFonts w:cs="Arial"/>
              </w:rPr>
              <w:t xml:space="preserve"> and analysis and </w:t>
            </w:r>
            <w:proofErr w:type="spellStart"/>
            <w:r w:rsidR="00400851" w:rsidRPr="006726CE">
              <w:rPr>
                <w:rFonts w:cs="Arial"/>
              </w:rPr>
              <w:t>contextualis</w:t>
            </w:r>
            <w:r w:rsidR="0090194C">
              <w:rPr>
                <w:rFonts w:cs="Arial"/>
              </w:rPr>
              <w:t>ing</w:t>
            </w:r>
            <w:proofErr w:type="spellEnd"/>
            <w:r w:rsidR="00400851" w:rsidRPr="006726CE">
              <w:rPr>
                <w:rFonts w:cs="Arial"/>
              </w:rPr>
              <w:t xml:space="preserve"> to the local context and conditions;</w:t>
            </w:r>
          </w:p>
          <w:p w14:paraId="543109BD" w14:textId="7C9BB133" w:rsidR="00FF2232" w:rsidRPr="006726CE" w:rsidRDefault="00FF2232" w:rsidP="00FC535A">
            <w:pPr>
              <w:numPr>
                <w:ilvl w:val="0"/>
                <w:numId w:val="19"/>
              </w:numPr>
              <w:spacing w:after="120"/>
              <w:rPr>
                <w:rFonts w:cs="Arial"/>
              </w:rPr>
            </w:pPr>
            <w:r w:rsidRPr="006726CE">
              <w:rPr>
                <w:lang w:val="en"/>
              </w:rPr>
              <w:t>Demonstrated experience and skills in facilitating stakeholder/working group consultations;</w:t>
            </w:r>
          </w:p>
          <w:p w14:paraId="784F7086" w14:textId="3134F48D" w:rsidR="0010445E" w:rsidRPr="005D56BB" w:rsidRDefault="00234661" w:rsidP="00FC535A">
            <w:pPr>
              <w:numPr>
                <w:ilvl w:val="0"/>
                <w:numId w:val="19"/>
              </w:numPr>
              <w:spacing w:before="100" w:beforeAutospacing="1" w:after="120"/>
              <w:rPr>
                <w:rFonts w:cs="Arial"/>
              </w:rPr>
            </w:pPr>
            <w:r w:rsidRPr="006726CE">
              <w:rPr>
                <w:rFonts w:cs="Arial"/>
              </w:rPr>
              <w:t>Demonstrated</w:t>
            </w:r>
            <w:r w:rsidR="0010445E" w:rsidRPr="006726CE">
              <w:rPr>
                <w:rFonts w:cs="Arial"/>
              </w:rPr>
              <w:t xml:space="preserve"> ability to work with diverse groups to facilitate dialogue</w:t>
            </w:r>
            <w:r w:rsidR="00684DD2" w:rsidRPr="006726CE">
              <w:rPr>
                <w:rFonts w:cs="Arial"/>
              </w:rPr>
              <w:t xml:space="preserve"> and</w:t>
            </w:r>
            <w:r w:rsidR="0010445E" w:rsidRPr="006726CE">
              <w:rPr>
                <w:rFonts w:cs="Arial"/>
              </w:rPr>
              <w:t xml:space="preserve"> </w:t>
            </w:r>
            <w:r w:rsidR="00684DD2" w:rsidRPr="006726CE">
              <w:rPr>
                <w:rFonts w:cs="Arial"/>
              </w:rPr>
              <w:t xml:space="preserve">inclusive and participatory processes to </w:t>
            </w:r>
            <w:r w:rsidR="0010445E" w:rsidRPr="0088083E">
              <w:rPr>
                <w:rFonts w:cs="Arial"/>
              </w:rPr>
              <w:t>build consensus</w:t>
            </w:r>
            <w:r w:rsidR="00CF0151" w:rsidRPr="0088083E">
              <w:rPr>
                <w:rFonts w:cs="Arial"/>
              </w:rPr>
              <w:t xml:space="preserve"> on complex and sensitive issues</w:t>
            </w:r>
            <w:r w:rsidR="00684DD2" w:rsidRPr="0088083E">
              <w:rPr>
                <w:rFonts w:cs="Arial"/>
              </w:rPr>
              <w:t>;</w:t>
            </w:r>
          </w:p>
          <w:p w14:paraId="1A9CAEDB" w14:textId="77777777" w:rsidR="00400851" w:rsidRPr="00A51747" w:rsidRDefault="0010445E" w:rsidP="00FC535A">
            <w:pPr>
              <w:numPr>
                <w:ilvl w:val="0"/>
                <w:numId w:val="19"/>
              </w:numPr>
              <w:spacing w:after="120"/>
              <w:rPr>
                <w:rFonts w:cs="Arial"/>
              </w:rPr>
            </w:pPr>
            <w:r w:rsidRPr="005D56BB">
              <w:rPr>
                <w:rFonts w:cs="Arial"/>
              </w:rPr>
              <w:t>Excellent written and oral communication skills</w:t>
            </w:r>
            <w:r w:rsidR="00400851" w:rsidRPr="005D56BB">
              <w:rPr>
                <w:rFonts w:cs="Arial"/>
              </w:rPr>
              <w:t>;</w:t>
            </w:r>
          </w:p>
          <w:p w14:paraId="5796A521" w14:textId="77777777" w:rsidR="004B68D6" w:rsidRDefault="00400851" w:rsidP="004B68D6">
            <w:pPr>
              <w:numPr>
                <w:ilvl w:val="0"/>
                <w:numId w:val="19"/>
              </w:numPr>
              <w:spacing w:before="120" w:after="120" w:line="288" w:lineRule="auto"/>
              <w:jc w:val="both"/>
              <w:rPr>
                <w:rFonts w:cs="Arial"/>
              </w:rPr>
            </w:pPr>
            <w:r w:rsidRPr="00A51747">
              <w:rPr>
                <w:rFonts w:cs="Arial"/>
              </w:rPr>
              <w:t xml:space="preserve">Fluency in </w:t>
            </w:r>
            <w:r w:rsidR="006726CE" w:rsidRPr="006726CE">
              <w:rPr>
                <w:rFonts w:cs="Arial"/>
              </w:rPr>
              <w:t xml:space="preserve">both </w:t>
            </w:r>
            <w:r w:rsidRPr="006726CE">
              <w:rPr>
                <w:rFonts w:cs="Arial"/>
              </w:rPr>
              <w:t>written and spoken English</w:t>
            </w:r>
            <w:r w:rsidR="004B68D6">
              <w:rPr>
                <w:rFonts w:cs="Arial"/>
              </w:rPr>
              <w:t>.</w:t>
            </w:r>
          </w:p>
          <w:p w14:paraId="07ECC9E0" w14:textId="7077CE16" w:rsidR="00751E47" w:rsidRPr="00D67C84" w:rsidRDefault="004B68D6" w:rsidP="00D67C84">
            <w:pPr>
              <w:numPr>
                <w:ilvl w:val="0"/>
                <w:numId w:val="19"/>
              </w:numPr>
              <w:spacing w:before="120" w:after="120" w:line="288" w:lineRule="auto"/>
              <w:jc w:val="both"/>
              <w:rPr>
                <w:rFonts w:cs="Arial"/>
              </w:rPr>
            </w:pPr>
            <w:r>
              <w:rPr>
                <w:rFonts w:cs="Arial"/>
              </w:rPr>
              <w:t>K</w:t>
            </w:r>
            <w:r w:rsidR="006726CE" w:rsidRPr="006726CE">
              <w:rPr>
                <w:rFonts w:cs="Arial"/>
              </w:rPr>
              <w:t xml:space="preserve">nowledge of other </w:t>
            </w:r>
            <w:r w:rsidR="00133EA9" w:rsidRPr="006726CE">
              <w:rPr>
                <w:rFonts w:cs="Arial"/>
              </w:rPr>
              <w:t xml:space="preserve">languages </w:t>
            </w:r>
            <w:r w:rsidR="00C34AAC" w:rsidRPr="006726CE">
              <w:rPr>
                <w:rFonts w:cs="Arial"/>
              </w:rPr>
              <w:t xml:space="preserve">spoken in Botswana </w:t>
            </w:r>
            <w:r w:rsidR="006726CE" w:rsidRPr="006726CE">
              <w:rPr>
                <w:rFonts w:cs="Arial"/>
              </w:rPr>
              <w:t xml:space="preserve">would be </w:t>
            </w:r>
            <w:r w:rsidR="00C34AAC" w:rsidRPr="006726CE">
              <w:rPr>
                <w:rFonts w:cs="Arial"/>
              </w:rPr>
              <w:t xml:space="preserve">an </w:t>
            </w:r>
            <w:r w:rsidR="006726CE" w:rsidRPr="006726CE">
              <w:rPr>
                <w:rFonts w:cs="Arial"/>
              </w:rPr>
              <w:t xml:space="preserve">added </w:t>
            </w:r>
            <w:r w:rsidR="00C34AAC" w:rsidRPr="006726CE">
              <w:rPr>
                <w:rFonts w:cs="Arial"/>
              </w:rPr>
              <w:t>advantage</w:t>
            </w:r>
            <w:r w:rsidR="00D67C84">
              <w:rPr>
                <w:rFonts w:cs="Arial"/>
              </w:rPr>
              <w:t>, (</w:t>
            </w:r>
            <w:r w:rsidR="003C1257" w:rsidRPr="00D67C84">
              <w:rPr>
                <w:rFonts w:cs="Arial"/>
              </w:rPr>
              <w:t>A</w:t>
            </w:r>
            <w:r w:rsidR="00EE4545" w:rsidRPr="00D67C84">
              <w:rPr>
                <w:rFonts w:cs="Arial"/>
              </w:rPr>
              <w:t>rrangement for translation and interpretation</w:t>
            </w:r>
            <w:r w:rsidR="003C1257" w:rsidRPr="00D67C84">
              <w:rPr>
                <w:rFonts w:cs="Arial"/>
              </w:rPr>
              <w:t xml:space="preserve"> should be factored where consultant is not </w:t>
            </w:r>
            <w:proofErr w:type="spellStart"/>
            <w:r w:rsidR="003C1257" w:rsidRPr="00D67C84">
              <w:rPr>
                <w:rFonts w:cs="Arial"/>
              </w:rPr>
              <w:t>coversant</w:t>
            </w:r>
            <w:proofErr w:type="spellEnd"/>
            <w:r w:rsidR="003C1257" w:rsidRPr="00D67C84">
              <w:rPr>
                <w:rFonts w:cs="Arial"/>
              </w:rPr>
              <w:t xml:space="preserve"> with other languages spoken in Botswana</w:t>
            </w:r>
            <w:r w:rsidR="00EE4545" w:rsidRPr="00D67C84">
              <w:rPr>
                <w:rFonts w:cs="Arial"/>
              </w:rPr>
              <w:t>)</w:t>
            </w:r>
            <w:r w:rsidR="00A52CEC" w:rsidRPr="00D67C84">
              <w:rPr>
                <w:rFonts w:cs="Arial"/>
              </w:rPr>
              <w:t>.</w:t>
            </w:r>
          </w:p>
          <w:p w14:paraId="22094056" w14:textId="77777777" w:rsidR="0010445E" w:rsidRPr="003C1257" w:rsidRDefault="0010445E" w:rsidP="003C1257">
            <w:pPr>
              <w:numPr>
                <w:ilvl w:val="0"/>
                <w:numId w:val="19"/>
              </w:numPr>
              <w:spacing w:before="120" w:after="120" w:line="288" w:lineRule="auto"/>
              <w:jc w:val="both"/>
              <w:rPr>
                <w:rFonts w:cs="Arial"/>
                <w:u w:val="single"/>
              </w:rPr>
            </w:pPr>
            <w:r w:rsidRPr="003C1257">
              <w:rPr>
                <w:rFonts w:cs="Arial"/>
                <w:u w:val="single"/>
              </w:rPr>
              <w:t>III. Competencies:</w:t>
            </w:r>
          </w:p>
          <w:p w14:paraId="57F5F24A" w14:textId="77777777" w:rsidR="0010445E" w:rsidRPr="006726CE" w:rsidRDefault="0010445E" w:rsidP="00FC535A">
            <w:pPr>
              <w:numPr>
                <w:ilvl w:val="0"/>
                <w:numId w:val="19"/>
              </w:numPr>
              <w:spacing w:after="120"/>
              <w:rPr>
                <w:rFonts w:cs="Arial"/>
              </w:rPr>
            </w:pPr>
            <w:r w:rsidRPr="006726CE">
              <w:rPr>
                <w:rFonts w:cs="Arial"/>
              </w:rPr>
              <w:t>Uses substantive mastery of technical content to model excellence and motivate performance;</w:t>
            </w:r>
          </w:p>
          <w:p w14:paraId="115CF2ED" w14:textId="77777777" w:rsidR="0010445E" w:rsidRPr="006726CE" w:rsidRDefault="0010445E" w:rsidP="00FC535A">
            <w:pPr>
              <w:numPr>
                <w:ilvl w:val="0"/>
                <w:numId w:val="19"/>
              </w:numPr>
              <w:spacing w:after="120"/>
              <w:rPr>
                <w:rFonts w:cs="Arial"/>
              </w:rPr>
            </w:pPr>
            <w:r w:rsidRPr="006726CE">
              <w:rPr>
                <w:rFonts w:cs="Arial"/>
              </w:rPr>
              <w:t xml:space="preserve">Ability to lead effectively, using mentoring </w:t>
            </w:r>
            <w:r w:rsidR="00400851" w:rsidRPr="006726CE">
              <w:rPr>
                <w:rFonts w:cs="Arial"/>
              </w:rPr>
              <w:t>and</w:t>
            </w:r>
            <w:r w:rsidRPr="006726CE">
              <w:rPr>
                <w:rFonts w:cs="Arial"/>
              </w:rPr>
              <w:t xml:space="preserve"> conflict resolution skills;</w:t>
            </w:r>
          </w:p>
          <w:p w14:paraId="35E0331C" w14:textId="77777777" w:rsidR="0010445E" w:rsidRPr="0088083E" w:rsidRDefault="0010445E" w:rsidP="00FC535A">
            <w:pPr>
              <w:numPr>
                <w:ilvl w:val="0"/>
                <w:numId w:val="19"/>
              </w:numPr>
              <w:spacing w:after="120"/>
              <w:rPr>
                <w:rFonts w:cs="Arial"/>
              </w:rPr>
            </w:pPr>
            <w:r w:rsidRPr="0088083E">
              <w:rPr>
                <w:rFonts w:cs="Arial"/>
              </w:rPr>
              <w:t>Sets strategic goals and builds the means to achieve results;</w:t>
            </w:r>
          </w:p>
          <w:p w14:paraId="751577CF" w14:textId="77777777" w:rsidR="0010445E" w:rsidRPr="005D56BB" w:rsidRDefault="0010445E" w:rsidP="00FC535A">
            <w:pPr>
              <w:numPr>
                <w:ilvl w:val="0"/>
                <w:numId w:val="19"/>
              </w:numPr>
              <w:spacing w:after="120"/>
              <w:rPr>
                <w:rFonts w:cs="Arial"/>
              </w:rPr>
            </w:pPr>
            <w:r w:rsidRPr="005D56BB">
              <w:rPr>
                <w:rFonts w:cs="Arial"/>
              </w:rPr>
              <w:t xml:space="preserve">Demonstrates openness to change and ability to manage uncertainties and complexities; </w:t>
            </w:r>
          </w:p>
          <w:p w14:paraId="53A23AB5" w14:textId="77777777" w:rsidR="0010445E" w:rsidRPr="005D56BB" w:rsidRDefault="0010445E" w:rsidP="00FC535A">
            <w:pPr>
              <w:numPr>
                <w:ilvl w:val="0"/>
                <w:numId w:val="19"/>
              </w:numPr>
              <w:spacing w:after="120"/>
              <w:rPr>
                <w:rFonts w:cs="Arial"/>
              </w:rPr>
            </w:pPr>
            <w:r w:rsidRPr="005D56BB">
              <w:rPr>
                <w:rFonts w:cs="Arial"/>
              </w:rPr>
              <w:t>Remains calm, in control and good humored even under pressure;</w:t>
            </w:r>
          </w:p>
          <w:p w14:paraId="11B30AFF" w14:textId="1EC2D6DE" w:rsidR="00443E94" w:rsidRPr="00A51747" w:rsidRDefault="00675C7F" w:rsidP="00FC535A">
            <w:pPr>
              <w:numPr>
                <w:ilvl w:val="0"/>
                <w:numId w:val="19"/>
              </w:numPr>
              <w:spacing w:after="120"/>
              <w:rPr>
                <w:rFonts w:cs="Arial"/>
              </w:rPr>
            </w:pPr>
            <w:r>
              <w:rPr>
                <w:rFonts w:cs="Arial"/>
              </w:rPr>
              <w:t>E</w:t>
            </w:r>
            <w:r w:rsidR="0010445E" w:rsidRPr="00A51747">
              <w:rPr>
                <w:rFonts w:cs="Arial"/>
              </w:rPr>
              <w:t>xcellent oral and written communication skills</w:t>
            </w:r>
            <w:r>
              <w:rPr>
                <w:rFonts w:cs="Arial"/>
              </w:rPr>
              <w:t>;</w:t>
            </w:r>
          </w:p>
          <w:p w14:paraId="1CB998ED" w14:textId="0CF429FC" w:rsidR="00FC535A" w:rsidRPr="00675C7F" w:rsidRDefault="00675C7F" w:rsidP="00FC535A">
            <w:pPr>
              <w:pStyle w:val="ListParagraph"/>
              <w:numPr>
                <w:ilvl w:val="0"/>
                <w:numId w:val="19"/>
              </w:numPr>
              <w:spacing w:after="160"/>
              <w:jc w:val="both"/>
              <w:rPr>
                <w:rFonts w:cs="Tahoma"/>
              </w:rPr>
            </w:pPr>
            <w:r>
              <w:rPr>
                <w:rFonts w:cs="Tahoma"/>
              </w:rPr>
              <w:t>A</w:t>
            </w:r>
            <w:r w:rsidR="00FC535A" w:rsidRPr="00675C7F">
              <w:rPr>
                <w:rFonts w:cs="Tahoma"/>
              </w:rPr>
              <w:t>bility to adapt to different cultural and religious contexts.</w:t>
            </w:r>
          </w:p>
          <w:p w14:paraId="172C9018" w14:textId="77777777" w:rsidR="00FC535A" w:rsidRPr="006726CE" w:rsidRDefault="00FC535A" w:rsidP="00675C7F">
            <w:pPr>
              <w:spacing w:after="120"/>
              <w:ind w:left="360"/>
              <w:rPr>
                <w:rFonts w:cs="Arial"/>
              </w:rPr>
            </w:pPr>
          </w:p>
        </w:tc>
      </w:tr>
    </w:tbl>
    <w:p w14:paraId="672432D6" w14:textId="585032CB" w:rsidR="00187D05" w:rsidRDefault="00187D05" w:rsidP="00A24134">
      <w:pPr>
        <w:rPr>
          <w:b/>
        </w:rPr>
      </w:pPr>
    </w:p>
    <w:p w14:paraId="7E6DE0A6" w14:textId="4813524E" w:rsidR="00400851" w:rsidRPr="006726CE" w:rsidRDefault="00187D05" w:rsidP="00A24134">
      <w:pPr>
        <w:rPr>
          <w:b/>
        </w:rPr>
      </w:pPr>
      <w:r>
        <w:rPr>
          <w:b/>
        </w:rPr>
        <w:br w:type="page"/>
      </w:r>
    </w:p>
    <w:p w14:paraId="72BF3978" w14:textId="77777777" w:rsidR="002223E0" w:rsidRPr="006726CE" w:rsidRDefault="006C491D" w:rsidP="00A24134">
      <w:pPr>
        <w:rPr>
          <w:b/>
        </w:rPr>
      </w:pPr>
      <w:r w:rsidRPr="006726CE">
        <w:rPr>
          <w:b/>
        </w:rPr>
        <w:lastRenderedPageBreak/>
        <w:t xml:space="preserve">4. DOCUMENTS TO BE </w:t>
      </w:r>
      <w:r w:rsidR="004D3F24" w:rsidRPr="006726CE">
        <w:rPr>
          <w:b/>
        </w:rPr>
        <w:t xml:space="preserve">INCLUDED </w:t>
      </w:r>
      <w:r w:rsidRPr="006726CE">
        <w:rPr>
          <w:b/>
        </w:rPr>
        <w:t>WHEN SUBMITTING THE PROPOSALS.</w:t>
      </w:r>
    </w:p>
    <w:tbl>
      <w:tblPr>
        <w:tblStyle w:val="TableGrid"/>
        <w:tblW w:w="0" w:type="auto"/>
        <w:tblLook w:val="04A0" w:firstRow="1" w:lastRow="0" w:firstColumn="1" w:lastColumn="0" w:noHBand="0" w:noVBand="1"/>
      </w:tblPr>
      <w:tblGrid>
        <w:gridCol w:w="9350"/>
      </w:tblGrid>
      <w:tr w:rsidR="00443E94" w:rsidRPr="006726CE" w14:paraId="3C0B336E" w14:textId="77777777" w:rsidTr="00443E94">
        <w:tc>
          <w:tcPr>
            <w:tcW w:w="9576" w:type="dxa"/>
          </w:tcPr>
          <w:p w14:paraId="2D0CA8DB" w14:textId="250D191C" w:rsidR="00E84FEE" w:rsidRPr="006726CE" w:rsidRDefault="00E84FEE" w:rsidP="00E84FEE">
            <w:r w:rsidRPr="006726CE">
              <w:t>Interested consultants must submit the following documents/information to demonstrate their qualifications:</w:t>
            </w:r>
          </w:p>
          <w:p w14:paraId="59B6A190" w14:textId="77777777" w:rsidR="00E84FEE" w:rsidRPr="006726CE" w:rsidRDefault="00E84FEE" w:rsidP="00E84FEE"/>
          <w:p w14:paraId="4E610081" w14:textId="77777777" w:rsidR="00E84FEE" w:rsidRPr="006726CE" w:rsidRDefault="00E84FEE" w:rsidP="00E84FEE">
            <w:r w:rsidRPr="006726CE">
              <w:t xml:space="preserve">1. </w:t>
            </w:r>
            <w:r w:rsidRPr="006726CE">
              <w:rPr>
                <w:b/>
                <w:bCs/>
              </w:rPr>
              <w:t>Proposal:</w:t>
            </w:r>
          </w:p>
          <w:p w14:paraId="7A5D43FB" w14:textId="77777777" w:rsidR="00E84FEE" w:rsidRPr="006726CE" w:rsidRDefault="00E84FEE" w:rsidP="00E84FEE">
            <w:r w:rsidRPr="006726CE">
              <w:t>(i) Explaining why they are the most suitable for the work</w:t>
            </w:r>
            <w:r w:rsidR="00D75E36" w:rsidRPr="006726CE">
              <w:t xml:space="preserve">, </w:t>
            </w:r>
            <w:r w:rsidR="00B33FCC" w:rsidRPr="006726CE">
              <w:t xml:space="preserve">clearly </w:t>
            </w:r>
            <w:r w:rsidR="00D75E36" w:rsidRPr="006726CE">
              <w:t>matching expertise to the selection criteria</w:t>
            </w:r>
            <w:r w:rsidR="00832A6F" w:rsidRPr="006726CE">
              <w:t>;</w:t>
            </w:r>
          </w:p>
          <w:p w14:paraId="1D441269" w14:textId="4738F924" w:rsidR="008D537C" w:rsidRPr="006726CE" w:rsidRDefault="00E84FEE" w:rsidP="00E84FEE">
            <w:r w:rsidRPr="006726CE">
              <w:t>(ii) Provide a d</w:t>
            </w:r>
            <w:r w:rsidR="00A77CD7" w:rsidRPr="006726CE">
              <w:t xml:space="preserve">raft </w:t>
            </w:r>
            <w:r w:rsidR="006726CE">
              <w:t>M</w:t>
            </w:r>
            <w:r w:rsidRPr="006726CE">
              <w:t>ethodology</w:t>
            </w:r>
            <w:r w:rsidR="00A77CD7" w:rsidRPr="006726CE">
              <w:t xml:space="preserve"> and </w:t>
            </w:r>
            <w:r w:rsidR="006726CE">
              <w:t>W</w:t>
            </w:r>
            <w:r w:rsidR="00A77CD7" w:rsidRPr="006726CE">
              <w:t xml:space="preserve">ork </w:t>
            </w:r>
            <w:r w:rsidR="006726CE">
              <w:t>P</w:t>
            </w:r>
            <w:r w:rsidR="00A77CD7" w:rsidRPr="006726CE">
              <w:t>lan</w:t>
            </w:r>
            <w:r w:rsidRPr="006726CE">
              <w:t xml:space="preserve"> </w:t>
            </w:r>
            <w:r w:rsidR="00D75E36" w:rsidRPr="006726CE">
              <w:t xml:space="preserve">outlining </w:t>
            </w:r>
            <w:r w:rsidR="0094200B" w:rsidRPr="006726CE">
              <w:t>approach and deliver</w:t>
            </w:r>
            <w:r w:rsidR="006726CE">
              <w:t>y of</w:t>
            </w:r>
            <w:r w:rsidR="0094200B" w:rsidRPr="006726CE">
              <w:t xml:space="preserve"> the scope of work</w:t>
            </w:r>
            <w:r w:rsidR="00675C7F">
              <w:t>,</w:t>
            </w:r>
            <w:r w:rsidRPr="006726CE">
              <w:t xml:space="preserve"> </w:t>
            </w:r>
            <w:proofErr w:type="gramStart"/>
            <w:r w:rsidR="0013064B" w:rsidRPr="006726CE">
              <w:t>taking into account</w:t>
            </w:r>
            <w:proofErr w:type="gramEnd"/>
            <w:r w:rsidR="0013064B" w:rsidRPr="006726CE">
              <w:t xml:space="preserve"> </w:t>
            </w:r>
            <w:r w:rsidR="00154121" w:rsidRPr="006726CE">
              <w:t xml:space="preserve">likely </w:t>
            </w:r>
            <w:r w:rsidR="00972209" w:rsidRPr="006726CE">
              <w:t>social distancing requirements and travel restrictions due to COVID-19</w:t>
            </w:r>
            <w:r w:rsidR="008D537C">
              <w:t>;</w:t>
            </w:r>
            <w:r w:rsidR="00A52CEC" w:rsidRPr="006726CE">
              <w:t xml:space="preserve"> </w:t>
            </w:r>
          </w:p>
          <w:p w14:paraId="66E2954C" w14:textId="77777777" w:rsidR="006317F8" w:rsidRDefault="006317F8" w:rsidP="00E84FEE">
            <w:r w:rsidRPr="006726CE">
              <w:t>(iii) Samples of Strategies, Action Plans, Implementation Plans</w:t>
            </w:r>
            <w:r w:rsidR="00AB376C" w:rsidRPr="006726CE">
              <w:t xml:space="preserve"> and any other relevant work</w:t>
            </w:r>
            <w:r w:rsidR="00FD177C" w:rsidRPr="006726CE">
              <w:t xml:space="preserve"> previously completed by the consultant</w:t>
            </w:r>
            <w:r w:rsidRPr="006726CE">
              <w:t>;</w:t>
            </w:r>
          </w:p>
          <w:p w14:paraId="57830FBA" w14:textId="77777777" w:rsidR="008D537C" w:rsidRPr="006726CE" w:rsidRDefault="008D537C" w:rsidP="00E84FEE"/>
          <w:p w14:paraId="1D867E72" w14:textId="4ACA2C65" w:rsidR="00E84FEE" w:rsidRDefault="00E84FEE" w:rsidP="00E84FEE">
            <w:r w:rsidRPr="006726CE">
              <w:t>2. Financial proposal</w:t>
            </w:r>
            <w:r w:rsidR="003345A6" w:rsidRPr="006726CE">
              <w:t xml:space="preserve"> including the costs of </w:t>
            </w:r>
            <w:r w:rsidR="00417BA4" w:rsidRPr="006726CE">
              <w:t>inclusion and accessibility</w:t>
            </w:r>
            <w:r w:rsidR="00FD177C" w:rsidRPr="006726CE">
              <w:t>;</w:t>
            </w:r>
          </w:p>
          <w:p w14:paraId="59FF2B49" w14:textId="77777777" w:rsidR="008D537C" w:rsidRPr="006726CE" w:rsidRDefault="008D537C" w:rsidP="00E84FEE"/>
          <w:p w14:paraId="4BAD9C3A" w14:textId="77777777" w:rsidR="0065710B" w:rsidRPr="006726CE" w:rsidRDefault="00E84FEE" w:rsidP="00E84FEE">
            <w:r w:rsidRPr="006726CE">
              <w:t>3. Personal CV including at least 3</w:t>
            </w:r>
            <w:r w:rsidR="000348C8" w:rsidRPr="006726CE">
              <w:t xml:space="preserve"> written</w:t>
            </w:r>
            <w:r w:rsidRPr="006726CE">
              <w:t xml:space="preserve"> reference</w:t>
            </w:r>
            <w:r w:rsidR="00513B38" w:rsidRPr="006726CE">
              <w:t>s</w:t>
            </w:r>
            <w:r w:rsidR="000348C8" w:rsidRPr="006726CE">
              <w:t>.</w:t>
            </w:r>
          </w:p>
          <w:p w14:paraId="5E4F3B7A" w14:textId="77777777" w:rsidR="007B40CE" w:rsidRPr="006726CE" w:rsidRDefault="007B40CE" w:rsidP="00E84FEE"/>
          <w:p w14:paraId="366175DF" w14:textId="77777777" w:rsidR="00D2790A" w:rsidRPr="00D2790A" w:rsidRDefault="00D2790A" w:rsidP="00D2790A">
            <w:pPr>
              <w:rPr>
                <w:b/>
                <w:bCs/>
                <w:i/>
                <w:iCs/>
                <w:lang w:val="en-GB"/>
              </w:rPr>
            </w:pPr>
            <w:r w:rsidRPr="00D2790A">
              <w:rPr>
                <w:b/>
                <w:bCs/>
                <w:i/>
                <w:iCs/>
                <w:lang w:val="en-GB"/>
              </w:rPr>
              <w:t>NOTE: Consultancy firms/companies interested in applying for this assignment are free to do so provided they submit a CV of only one qualified consultant and present its bid in a manner that would allow for evaluation of the bid in accordance with the evaluation criteria specified in these solicitation documents. That is, the experience required is that of the individual whose CV would have been submitted by the company rather than that of the company. Further, if the submitted bid wins, the ensuing contract will be between the UNDP and the company/firm, not the individual.</w:t>
            </w:r>
          </w:p>
          <w:p w14:paraId="07D97286" w14:textId="77777777" w:rsidR="007B40CE" w:rsidRPr="006726CE" w:rsidRDefault="007B40CE" w:rsidP="00E84FEE">
            <w:pPr>
              <w:rPr>
                <w:b/>
              </w:rPr>
            </w:pPr>
          </w:p>
        </w:tc>
      </w:tr>
    </w:tbl>
    <w:p w14:paraId="14C0D802" w14:textId="77777777" w:rsidR="003836C0" w:rsidRPr="008D537C" w:rsidRDefault="003836C0" w:rsidP="0033411B">
      <w:pPr>
        <w:autoSpaceDE w:val="0"/>
        <w:autoSpaceDN w:val="0"/>
        <w:adjustRightInd w:val="0"/>
        <w:spacing w:after="0" w:line="240" w:lineRule="auto"/>
        <w:rPr>
          <w:rFonts w:cs="Calibri"/>
          <w:b/>
        </w:rPr>
      </w:pPr>
    </w:p>
    <w:p w14:paraId="3054A6A1" w14:textId="2EE91140" w:rsidR="0033411B" w:rsidRPr="008D537C" w:rsidRDefault="00FE7C9D" w:rsidP="00A6756E">
      <w:pPr>
        <w:autoSpaceDE w:val="0"/>
        <w:autoSpaceDN w:val="0"/>
        <w:adjustRightInd w:val="0"/>
        <w:spacing w:after="0" w:line="240" w:lineRule="auto"/>
        <w:rPr>
          <w:rFonts w:cs="Calibri"/>
          <w:b/>
        </w:rPr>
      </w:pPr>
      <w:r w:rsidRPr="008D537C">
        <w:rPr>
          <w:rFonts w:cs="Calibri"/>
          <w:b/>
        </w:rPr>
        <w:t xml:space="preserve">5. </w:t>
      </w:r>
      <w:r w:rsidR="0001012F" w:rsidRPr="008D537C">
        <w:rPr>
          <w:rFonts w:cs="Calibri"/>
          <w:b/>
        </w:rPr>
        <w:t>FINANCIAL PROPOSAL</w:t>
      </w:r>
    </w:p>
    <w:tbl>
      <w:tblPr>
        <w:tblStyle w:val="TableGrid"/>
        <w:tblW w:w="0" w:type="auto"/>
        <w:tblLook w:val="04A0" w:firstRow="1" w:lastRow="0" w:firstColumn="1" w:lastColumn="0" w:noHBand="0" w:noVBand="1"/>
      </w:tblPr>
      <w:tblGrid>
        <w:gridCol w:w="9350"/>
      </w:tblGrid>
      <w:tr w:rsidR="00443E94" w:rsidRPr="006726CE" w14:paraId="49363186" w14:textId="77777777" w:rsidTr="00443E94">
        <w:tc>
          <w:tcPr>
            <w:tcW w:w="9576" w:type="dxa"/>
          </w:tcPr>
          <w:p w14:paraId="3A893572" w14:textId="77777777" w:rsidR="0065710B" w:rsidRPr="00C65011" w:rsidRDefault="0065710B" w:rsidP="0065710B">
            <w:pPr>
              <w:jc w:val="both"/>
              <w:rPr>
                <w:rFonts w:cs="Myriad Pro"/>
              </w:rPr>
            </w:pPr>
          </w:p>
          <w:p w14:paraId="3CD430C7" w14:textId="77777777" w:rsidR="0065710B" w:rsidRPr="006726CE" w:rsidRDefault="0065710B" w:rsidP="0065710B">
            <w:pPr>
              <w:spacing w:line="288" w:lineRule="auto"/>
              <w:jc w:val="both"/>
            </w:pPr>
            <w:r w:rsidRPr="006726CE">
              <w:t xml:space="preserve">The financial proposal will specify the daily fee, </w:t>
            </w:r>
            <w:r w:rsidR="00FD177C" w:rsidRPr="006726CE">
              <w:t xml:space="preserve">project costs, </w:t>
            </w:r>
            <w:r w:rsidRPr="006726CE">
              <w:t xml:space="preserve">travel expenses and per diems quoted in separate line items, and payments are made to the Individual Consultant based on </w:t>
            </w:r>
            <w:r w:rsidR="00BA2A8D" w:rsidRPr="006726CE">
              <w:t>an agreed schedule of deliverables</w:t>
            </w:r>
            <w:r w:rsidRPr="006726CE">
              <w:t>.</w:t>
            </w:r>
          </w:p>
          <w:p w14:paraId="33601E62" w14:textId="77777777" w:rsidR="00BA2A8D" w:rsidRPr="006726CE" w:rsidRDefault="00BA2A8D" w:rsidP="0065710B">
            <w:pPr>
              <w:spacing w:line="288" w:lineRule="auto"/>
              <w:jc w:val="both"/>
            </w:pPr>
          </w:p>
          <w:p w14:paraId="097A5226" w14:textId="15788034" w:rsidR="0065710B" w:rsidRPr="001B72D6" w:rsidRDefault="0065710B" w:rsidP="0065710B">
            <w:pPr>
              <w:spacing w:line="288" w:lineRule="auto"/>
              <w:jc w:val="both"/>
            </w:pPr>
            <w:r w:rsidRPr="006726CE">
              <w:rPr>
                <w:u w:val="single"/>
              </w:rPr>
              <w:t>All envisaged travel costs must be included in the financial proposal</w:t>
            </w:r>
            <w:r w:rsidRPr="006726CE">
              <w:t xml:space="preserve">. This includes all travel to join duty station/repatriation travel.  In general, UNDP </w:t>
            </w:r>
            <w:r w:rsidR="001B72D6">
              <w:t>will</w:t>
            </w:r>
            <w:r w:rsidR="001B72D6" w:rsidRPr="001B72D6">
              <w:t xml:space="preserve"> </w:t>
            </w:r>
            <w:r w:rsidRPr="001B72D6">
              <w:t xml:space="preserve">not accept travel costs exceeding those of an economy class ticket. Should the </w:t>
            </w:r>
            <w:proofErr w:type="gramStart"/>
            <w:r w:rsidRPr="001B72D6">
              <w:t>C</w:t>
            </w:r>
            <w:r w:rsidR="001B72D6">
              <w:t xml:space="preserve">onsultant </w:t>
            </w:r>
            <w:r w:rsidRPr="001B72D6">
              <w:t xml:space="preserve"> wish</w:t>
            </w:r>
            <w:proofErr w:type="gramEnd"/>
            <w:r w:rsidRPr="001B72D6">
              <w:t xml:space="preserve"> to travel on a higher class he/she should do so using their own resources.</w:t>
            </w:r>
          </w:p>
          <w:p w14:paraId="34AE264A" w14:textId="77777777" w:rsidR="0044772D" w:rsidRPr="001B72D6" w:rsidRDefault="0044772D" w:rsidP="0065710B">
            <w:pPr>
              <w:spacing w:line="288" w:lineRule="auto"/>
              <w:jc w:val="both"/>
            </w:pPr>
          </w:p>
          <w:p w14:paraId="17FFBE5A" w14:textId="77777777" w:rsidR="0065710B" w:rsidRPr="006726CE" w:rsidRDefault="0065710B" w:rsidP="0065710B">
            <w:pPr>
              <w:spacing w:line="288" w:lineRule="auto"/>
              <w:jc w:val="both"/>
            </w:pPr>
            <w:r w:rsidRPr="006726CE">
              <w:t>In the case of unforeseeable travel, payment of travel costs including tickets, lodging and terminal expenses should be agreed upon, between the respective business unit and Individual Consultant, prior to travel and will be reimbursed</w:t>
            </w:r>
            <w:r w:rsidR="0044772D" w:rsidRPr="006726CE">
              <w:t>.</w:t>
            </w:r>
          </w:p>
        </w:tc>
      </w:tr>
    </w:tbl>
    <w:p w14:paraId="3F16CFAD" w14:textId="77777777" w:rsidR="00A44398" w:rsidRPr="006726CE" w:rsidRDefault="00A44398" w:rsidP="00A24134">
      <w:pPr>
        <w:rPr>
          <w:b/>
        </w:rPr>
      </w:pPr>
    </w:p>
    <w:p w14:paraId="6929EC33" w14:textId="77777777" w:rsidR="00443E94" w:rsidRPr="006726CE" w:rsidRDefault="00A44398" w:rsidP="00A24134">
      <w:pPr>
        <w:rPr>
          <w:b/>
        </w:rPr>
      </w:pPr>
      <w:r w:rsidRPr="006726CE">
        <w:rPr>
          <w:b/>
        </w:rPr>
        <w:br w:type="page"/>
      </w:r>
    </w:p>
    <w:p w14:paraId="08573DE4" w14:textId="77777777" w:rsidR="00E94857" w:rsidRPr="006726CE" w:rsidRDefault="00FE7C9D" w:rsidP="00A24134">
      <w:pPr>
        <w:rPr>
          <w:b/>
        </w:rPr>
      </w:pPr>
      <w:r w:rsidRPr="006726CE">
        <w:rPr>
          <w:b/>
        </w:rPr>
        <w:lastRenderedPageBreak/>
        <w:t>6</w:t>
      </w:r>
      <w:r w:rsidR="00E94857" w:rsidRPr="006726CE">
        <w:rPr>
          <w:b/>
        </w:rPr>
        <w:t>. EVALUATION</w:t>
      </w:r>
    </w:p>
    <w:tbl>
      <w:tblPr>
        <w:tblStyle w:val="TableGrid"/>
        <w:tblW w:w="0" w:type="auto"/>
        <w:tblLook w:val="04A0" w:firstRow="1" w:lastRow="0" w:firstColumn="1" w:lastColumn="0" w:noHBand="0" w:noVBand="1"/>
      </w:tblPr>
      <w:tblGrid>
        <w:gridCol w:w="9350"/>
      </w:tblGrid>
      <w:tr w:rsidR="00443E94" w:rsidRPr="006726CE" w14:paraId="41472880" w14:textId="77777777" w:rsidTr="00443E94">
        <w:tc>
          <w:tcPr>
            <w:tcW w:w="9576" w:type="dxa"/>
          </w:tcPr>
          <w:p w14:paraId="6978378A" w14:textId="55BB84CC" w:rsidR="0044772D" w:rsidRPr="006726CE" w:rsidRDefault="005E5D9C" w:rsidP="00EA697D">
            <w:r>
              <w:t>Bids</w:t>
            </w:r>
            <w:r w:rsidR="00EA697D" w:rsidRPr="006726CE">
              <w:t xml:space="preserve"> will be evaluated based on the following methodolog</w:t>
            </w:r>
            <w:r w:rsidR="0044772D" w:rsidRPr="006726CE">
              <w:t>y:</w:t>
            </w:r>
          </w:p>
          <w:p w14:paraId="43F788F7" w14:textId="77777777" w:rsidR="00EA697D" w:rsidRPr="006726CE" w:rsidRDefault="00EA697D" w:rsidP="00EA697D">
            <w:r w:rsidRPr="006726CE">
              <w:rPr>
                <w:i/>
                <w:u w:val="thick"/>
              </w:rPr>
              <w:t xml:space="preserve">Cumulative analysis </w:t>
            </w:r>
          </w:p>
          <w:p w14:paraId="0A4E51C9" w14:textId="77777777" w:rsidR="00EA697D" w:rsidRPr="006726CE" w:rsidRDefault="00EA697D" w:rsidP="00EA697D">
            <w:pPr>
              <w:rPr>
                <w:i/>
              </w:rPr>
            </w:pPr>
            <w:r w:rsidRPr="006726CE">
              <w:rPr>
                <w:i/>
              </w:rPr>
              <w:t>When using this weighted scoring method, the award of the contract should be made to the individual consultant whose offer has been evaluated and determined as:</w:t>
            </w:r>
          </w:p>
          <w:p w14:paraId="79A44EA1" w14:textId="77777777" w:rsidR="00EA697D" w:rsidRPr="006726CE" w:rsidRDefault="00EA697D" w:rsidP="00EA697D">
            <w:pPr>
              <w:rPr>
                <w:i/>
              </w:rPr>
            </w:pPr>
            <w:r w:rsidRPr="006726CE">
              <w:rPr>
                <w:i/>
              </w:rPr>
              <w:t>a) responsive/compliant/acceptable, and</w:t>
            </w:r>
          </w:p>
          <w:p w14:paraId="2F6962B0" w14:textId="77777777" w:rsidR="00EA697D" w:rsidRPr="006726CE" w:rsidRDefault="00EA697D" w:rsidP="00EA697D">
            <w:pPr>
              <w:rPr>
                <w:i/>
              </w:rPr>
            </w:pPr>
            <w:r w:rsidRPr="006726CE">
              <w:rPr>
                <w:i/>
              </w:rPr>
              <w:t xml:space="preserve">b) Having received the highest score out of a pre-determined set of weighted technical and financial criteria specific to the solicitation. </w:t>
            </w:r>
          </w:p>
          <w:p w14:paraId="78FBB880" w14:textId="77777777" w:rsidR="00EA697D" w:rsidRPr="006726CE" w:rsidRDefault="00EA697D" w:rsidP="00EA697D">
            <w:pPr>
              <w:spacing w:line="360" w:lineRule="auto"/>
              <w:rPr>
                <w:i/>
              </w:rPr>
            </w:pPr>
            <w:r w:rsidRPr="006726CE">
              <w:rPr>
                <w:i/>
              </w:rPr>
              <w:t>* Technical Criteria weight; [</w:t>
            </w:r>
            <w:r w:rsidR="00BF20AC" w:rsidRPr="006726CE">
              <w:rPr>
                <w:i/>
              </w:rPr>
              <w:t>70%]</w:t>
            </w:r>
          </w:p>
          <w:p w14:paraId="6BE1FA09" w14:textId="77777777" w:rsidR="00EA697D" w:rsidRPr="006726CE" w:rsidRDefault="00EA697D" w:rsidP="00EA697D">
            <w:pPr>
              <w:spacing w:line="360" w:lineRule="auto"/>
              <w:rPr>
                <w:i/>
              </w:rPr>
            </w:pPr>
            <w:r w:rsidRPr="006726CE">
              <w:rPr>
                <w:i/>
              </w:rPr>
              <w:t>* Financial Criteria weight; [</w:t>
            </w:r>
            <w:r w:rsidR="00BF20AC" w:rsidRPr="006726CE">
              <w:rPr>
                <w:i/>
              </w:rPr>
              <w:t>30%</w:t>
            </w:r>
            <w:r w:rsidRPr="006726CE">
              <w:rPr>
                <w:i/>
              </w:rPr>
              <w:t>]</w:t>
            </w:r>
          </w:p>
          <w:p w14:paraId="57422F11" w14:textId="77777777" w:rsidR="00EA697D" w:rsidRPr="001B72D6" w:rsidRDefault="00EA697D" w:rsidP="00EA697D">
            <w:pPr>
              <w:spacing w:line="360" w:lineRule="auto"/>
              <w:rPr>
                <w:i/>
              </w:rPr>
            </w:pPr>
            <w:r w:rsidRPr="006726CE">
              <w:rPr>
                <w:i/>
              </w:rPr>
              <w:t xml:space="preserve">Only candidates obtaining a minimum of </w:t>
            </w:r>
            <w:r w:rsidR="00EE03BA" w:rsidRPr="006726CE">
              <w:rPr>
                <w:i/>
              </w:rPr>
              <w:t>50</w:t>
            </w:r>
            <w:r w:rsidRPr="001B72D6">
              <w:rPr>
                <w:i/>
              </w:rPr>
              <w:t xml:space="preserve"> point </w:t>
            </w:r>
            <w:r w:rsidR="00EE03BA" w:rsidRPr="001B72D6">
              <w:rPr>
                <w:i/>
              </w:rPr>
              <w:t>will</w:t>
            </w:r>
            <w:r w:rsidRPr="001B72D6">
              <w:rPr>
                <w:i/>
              </w:rPr>
              <w:t xml:space="preserve"> be considered for the Financial Evaluation</w:t>
            </w:r>
          </w:p>
          <w:tbl>
            <w:tblPr>
              <w:tblStyle w:val="TableGrid"/>
              <w:tblW w:w="0" w:type="auto"/>
              <w:tblLook w:val="04A0" w:firstRow="1" w:lastRow="0" w:firstColumn="1" w:lastColumn="0" w:noHBand="0" w:noVBand="1"/>
            </w:tblPr>
            <w:tblGrid>
              <w:gridCol w:w="5315"/>
              <w:gridCol w:w="1853"/>
              <w:gridCol w:w="1956"/>
            </w:tblGrid>
            <w:tr w:rsidR="00EA697D" w:rsidRPr="006726CE" w14:paraId="41EC2D66" w14:textId="77777777" w:rsidTr="00462E71">
              <w:tc>
                <w:tcPr>
                  <w:tcW w:w="5315" w:type="dxa"/>
                </w:tcPr>
                <w:p w14:paraId="21148C80" w14:textId="77777777" w:rsidR="00EA697D" w:rsidRPr="006726CE" w:rsidRDefault="00EA697D" w:rsidP="0060250C">
                  <w:pPr>
                    <w:spacing w:line="360" w:lineRule="auto"/>
                    <w:rPr>
                      <w:b/>
                      <w:i/>
                    </w:rPr>
                  </w:pPr>
                  <w:r w:rsidRPr="006726CE">
                    <w:rPr>
                      <w:b/>
                      <w:i/>
                    </w:rPr>
                    <w:t>Criteria</w:t>
                  </w:r>
                </w:p>
              </w:tc>
              <w:tc>
                <w:tcPr>
                  <w:tcW w:w="1853" w:type="dxa"/>
                </w:tcPr>
                <w:p w14:paraId="2C5EBE80" w14:textId="77777777" w:rsidR="00EA697D" w:rsidRPr="006726CE" w:rsidRDefault="00EA697D" w:rsidP="0060250C">
                  <w:pPr>
                    <w:spacing w:line="360" w:lineRule="auto"/>
                    <w:rPr>
                      <w:b/>
                      <w:i/>
                    </w:rPr>
                  </w:pPr>
                  <w:r w:rsidRPr="006726CE">
                    <w:rPr>
                      <w:b/>
                      <w:i/>
                    </w:rPr>
                    <w:t xml:space="preserve">Weight </w:t>
                  </w:r>
                </w:p>
              </w:tc>
              <w:tc>
                <w:tcPr>
                  <w:tcW w:w="1956" w:type="dxa"/>
                </w:tcPr>
                <w:p w14:paraId="49BF1096" w14:textId="77777777" w:rsidR="00EA697D" w:rsidRPr="006726CE" w:rsidRDefault="00EA697D" w:rsidP="0060250C">
                  <w:pPr>
                    <w:spacing w:line="360" w:lineRule="auto"/>
                    <w:rPr>
                      <w:b/>
                      <w:i/>
                    </w:rPr>
                  </w:pPr>
                  <w:r w:rsidRPr="006726CE">
                    <w:rPr>
                      <w:b/>
                      <w:i/>
                    </w:rPr>
                    <w:t>Max. Point</w:t>
                  </w:r>
                </w:p>
              </w:tc>
            </w:tr>
            <w:tr w:rsidR="002B2A0B" w:rsidRPr="006726CE" w14:paraId="43E1F6BE" w14:textId="77777777" w:rsidTr="00C63FBF">
              <w:tc>
                <w:tcPr>
                  <w:tcW w:w="5315" w:type="dxa"/>
                </w:tcPr>
                <w:p w14:paraId="1C9672E8" w14:textId="406AA653" w:rsidR="002B2A0B" w:rsidRPr="001B72D6" w:rsidRDefault="00977F57" w:rsidP="003C634F">
                  <w:pPr>
                    <w:jc w:val="both"/>
                    <w:rPr>
                      <w:rFonts w:cs="Arial"/>
                    </w:rPr>
                  </w:pPr>
                  <w:r w:rsidRPr="0088083E">
                    <w:rPr>
                      <w:rFonts w:cs="Arial"/>
                    </w:rPr>
                    <w:t xml:space="preserve">Minimum Master’s degree or equivalent, in </w:t>
                  </w:r>
                  <w:r w:rsidR="001B72D6">
                    <w:rPr>
                      <w:rFonts w:cs="Arial"/>
                    </w:rPr>
                    <w:t>International L</w:t>
                  </w:r>
                  <w:r w:rsidRPr="001B72D6">
                    <w:rPr>
                      <w:rFonts w:cs="Arial"/>
                    </w:rPr>
                    <w:t xml:space="preserve">aw, </w:t>
                  </w:r>
                  <w:r w:rsidR="001B72D6">
                    <w:rPr>
                      <w:rFonts w:cs="Arial"/>
                    </w:rPr>
                    <w:t>H</w:t>
                  </w:r>
                  <w:r w:rsidRPr="001B72D6">
                    <w:rPr>
                      <w:rFonts w:cs="Arial"/>
                    </w:rPr>
                    <w:t xml:space="preserve">uman </w:t>
                  </w:r>
                  <w:r w:rsidR="001B72D6">
                    <w:rPr>
                      <w:rFonts w:cs="Arial"/>
                    </w:rPr>
                    <w:t>R</w:t>
                  </w:r>
                  <w:r w:rsidRPr="001B72D6">
                    <w:rPr>
                      <w:rFonts w:cs="Arial"/>
                    </w:rPr>
                    <w:t xml:space="preserve">ights, </w:t>
                  </w:r>
                  <w:r w:rsidR="001B72D6">
                    <w:rPr>
                      <w:rFonts w:cs="Arial"/>
                    </w:rPr>
                    <w:t>P</w:t>
                  </w:r>
                  <w:r w:rsidRPr="001B72D6">
                    <w:rPr>
                      <w:rFonts w:cs="Arial"/>
                    </w:rPr>
                    <w:t xml:space="preserve">ublic </w:t>
                  </w:r>
                  <w:r w:rsidR="001B72D6">
                    <w:rPr>
                      <w:rFonts w:cs="Arial"/>
                    </w:rPr>
                    <w:t>P</w:t>
                  </w:r>
                  <w:r w:rsidRPr="001B72D6">
                    <w:rPr>
                      <w:rFonts w:cs="Arial"/>
                    </w:rPr>
                    <w:t xml:space="preserve">olicy, </w:t>
                  </w:r>
                  <w:r w:rsidR="001B72D6">
                    <w:rPr>
                      <w:rFonts w:cs="Arial"/>
                    </w:rPr>
                    <w:t>S</w:t>
                  </w:r>
                  <w:r w:rsidRPr="001B72D6">
                    <w:rPr>
                      <w:rFonts w:cs="Arial"/>
                    </w:rPr>
                    <w:t xml:space="preserve">ocial </w:t>
                  </w:r>
                  <w:r w:rsidR="001B72D6">
                    <w:rPr>
                      <w:rFonts w:cs="Arial"/>
                    </w:rPr>
                    <w:t>S</w:t>
                  </w:r>
                  <w:r w:rsidRPr="001B72D6">
                    <w:rPr>
                      <w:rFonts w:cs="Arial"/>
                    </w:rPr>
                    <w:t xml:space="preserve">cience </w:t>
                  </w:r>
                  <w:r w:rsidR="00F051E4" w:rsidRPr="001B72D6">
                    <w:rPr>
                      <w:rFonts w:cs="Arial"/>
                    </w:rPr>
                    <w:t xml:space="preserve">or related field </w:t>
                  </w:r>
                  <w:r w:rsidRPr="001B72D6">
                    <w:rPr>
                      <w:rFonts w:cs="Arial"/>
                    </w:rPr>
                    <w:t>with a specialization in human rights</w:t>
                  </w:r>
                  <w:r w:rsidR="008251E9">
                    <w:rPr>
                      <w:rFonts w:cs="Arial"/>
                    </w:rPr>
                    <w:t>.</w:t>
                  </w:r>
                </w:p>
                <w:p w14:paraId="52C2E162" w14:textId="77777777" w:rsidR="003C634F" w:rsidRPr="0088083E" w:rsidRDefault="003C634F" w:rsidP="003C634F">
                  <w:pPr>
                    <w:jc w:val="both"/>
                    <w:rPr>
                      <w:rFonts w:cs="Arial"/>
                    </w:rPr>
                  </w:pPr>
                </w:p>
              </w:tc>
              <w:tc>
                <w:tcPr>
                  <w:tcW w:w="3809" w:type="dxa"/>
                  <w:gridSpan w:val="2"/>
                </w:tcPr>
                <w:p w14:paraId="194D41CC" w14:textId="77777777" w:rsidR="002B2A0B" w:rsidRPr="006726CE" w:rsidRDefault="002B2A0B" w:rsidP="0060250C">
                  <w:pPr>
                    <w:spacing w:line="360" w:lineRule="auto"/>
                    <w:rPr>
                      <w:bCs/>
                      <w:iCs/>
                    </w:rPr>
                  </w:pPr>
                  <w:r w:rsidRPr="006726CE">
                    <w:rPr>
                      <w:bCs/>
                      <w:iCs/>
                    </w:rPr>
                    <w:t>Mandatory</w:t>
                  </w:r>
                  <w:r w:rsidR="00B269B9" w:rsidRPr="006726CE">
                    <w:rPr>
                      <w:bCs/>
                      <w:iCs/>
                    </w:rPr>
                    <w:t xml:space="preserve"> exclusionary criteria</w:t>
                  </w:r>
                </w:p>
              </w:tc>
            </w:tr>
            <w:tr w:rsidR="00DE3C68" w:rsidRPr="006726CE" w14:paraId="636E1F12" w14:textId="77777777" w:rsidTr="00C63FBF">
              <w:tc>
                <w:tcPr>
                  <w:tcW w:w="5315" w:type="dxa"/>
                </w:tcPr>
                <w:p w14:paraId="4EC3A360" w14:textId="3F2A17B4" w:rsidR="00DE3C68" w:rsidRPr="00A51747" w:rsidRDefault="008251E9" w:rsidP="003C634F">
                  <w:pPr>
                    <w:spacing w:before="100" w:beforeAutospacing="1" w:after="120"/>
                    <w:rPr>
                      <w:rFonts w:cs="Arial"/>
                    </w:rPr>
                  </w:pPr>
                  <w:r>
                    <w:rPr>
                      <w:rFonts w:cs="Arial"/>
                    </w:rPr>
                    <w:t>Demonstrated</w:t>
                  </w:r>
                  <w:r w:rsidR="00D67C84">
                    <w:rPr>
                      <w:rFonts w:cs="Arial"/>
                    </w:rPr>
                    <w:t xml:space="preserve"> </w:t>
                  </w:r>
                  <w:r w:rsidR="00977F57" w:rsidRPr="0088083E">
                    <w:rPr>
                      <w:rFonts w:cs="Arial"/>
                    </w:rPr>
                    <w:t xml:space="preserve">experience working on human rights issues at the strategic level with government and civil society preferably in </w:t>
                  </w:r>
                  <w:proofErr w:type="gramStart"/>
                  <w:r w:rsidR="00977F57" w:rsidRPr="0088083E">
                    <w:rPr>
                      <w:rFonts w:cs="Arial"/>
                    </w:rPr>
                    <w:t xml:space="preserve">developing  </w:t>
                  </w:r>
                  <w:r w:rsidR="001710B7">
                    <w:rPr>
                      <w:rFonts w:cs="Arial"/>
                    </w:rPr>
                    <w:t>and</w:t>
                  </w:r>
                  <w:proofErr w:type="gramEnd"/>
                  <w:r w:rsidR="00977F57" w:rsidRPr="0088083E">
                    <w:rPr>
                      <w:rFonts w:cs="Arial"/>
                    </w:rPr>
                    <w:t xml:space="preserve">/ </w:t>
                  </w:r>
                  <w:r w:rsidR="001710B7">
                    <w:rPr>
                      <w:rFonts w:cs="Arial"/>
                    </w:rPr>
                    <w:t xml:space="preserve">or </w:t>
                  </w:r>
                  <w:r w:rsidR="00977F57" w:rsidRPr="0088083E">
                    <w:rPr>
                      <w:rFonts w:cs="Arial"/>
                    </w:rPr>
                    <w:t>middl</w:t>
                  </w:r>
                  <w:r w:rsidR="00977F57" w:rsidRPr="005D56BB">
                    <w:rPr>
                      <w:rFonts w:cs="Arial"/>
                    </w:rPr>
                    <w:t>e income country contexts</w:t>
                  </w:r>
                  <w:r w:rsidR="00A34F36" w:rsidRPr="005D56BB">
                    <w:rPr>
                      <w:rFonts w:cs="Arial"/>
                    </w:rPr>
                    <w:t>.</w:t>
                  </w:r>
                </w:p>
              </w:tc>
              <w:tc>
                <w:tcPr>
                  <w:tcW w:w="3809" w:type="dxa"/>
                  <w:gridSpan w:val="2"/>
                </w:tcPr>
                <w:p w14:paraId="425F773C" w14:textId="77777777" w:rsidR="00DE3C68" w:rsidRPr="006726CE" w:rsidRDefault="00DE3C68" w:rsidP="0060250C">
                  <w:pPr>
                    <w:spacing w:line="360" w:lineRule="auto"/>
                    <w:rPr>
                      <w:bCs/>
                      <w:iCs/>
                    </w:rPr>
                  </w:pPr>
                  <w:r w:rsidRPr="006726CE">
                    <w:rPr>
                      <w:bCs/>
                      <w:iCs/>
                    </w:rPr>
                    <w:t>Mandatory exclusionary criteria</w:t>
                  </w:r>
                </w:p>
              </w:tc>
            </w:tr>
            <w:tr w:rsidR="000212AB" w:rsidRPr="006726CE" w14:paraId="50DCC206" w14:textId="77777777" w:rsidTr="00C63FBF">
              <w:tc>
                <w:tcPr>
                  <w:tcW w:w="5315" w:type="dxa"/>
                </w:tcPr>
                <w:p w14:paraId="12AAF36C" w14:textId="6D043774" w:rsidR="000212AB" w:rsidRPr="0088083E" w:rsidRDefault="00116BCF" w:rsidP="00C65011">
                  <w:pPr>
                    <w:spacing w:after="120"/>
                    <w:rPr>
                      <w:rFonts w:cs="Arial"/>
                    </w:rPr>
                  </w:pPr>
                  <w:r w:rsidRPr="0088083E">
                    <w:rPr>
                      <w:rFonts w:cs="Arial"/>
                    </w:rPr>
                    <w:t>Demonstrated e</w:t>
                  </w:r>
                  <w:r w:rsidRPr="001B72D6">
                    <w:rPr>
                      <w:rFonts w:cs="Arial"/>
                    </w:rPr>
                    <w:t>xperience in drafting Human Rights Strategies and Action Plans or Implementation Plans</w:t>
                  </w:r>
                  <w:r w:rsidR="008E5774">
                    <w:rPr>
                      <w:rFonts w:cs="Arial"/>
                    </w:rPr>
                    <w:t>.</w:t>
                  </w:r>
                </w:p>
              </w:tc>
              <w:tc>
                <w:tcPr>
                  <w:tcW w:w="3809" w:type="dxa"/>
                  <w:gridSpan w:val="2"/>
                </w:tcPr>
                <w:p w14:paraId="43492FB4" w14:textId="77777777" w:rsidR="000212AB" w:rsidRPr="006726CE" w:rsidRDefault="000212AB" w:rsidP="000212AB">
                  <w:pPr>
                    <w:spacing w:line="360" w:lineRule="auto"/>
                    <w:rPr>
                      <w:bCs/>
                      <w:iCs/>
                    </w:rPr>
                  </w:pPr>
                  <w:r w:rsidRPr="006726CE">
                    <w:rPr>
                      <w:bCs/>
                      <w:iCs/>
                    </w:rPr>
                    <w:t>Mandatory exclusionary criteria</w:t>
                  </w:r>
                </w:p>
                <w:p w14:paraId="69B7F271" w14:textId="77777777" w:rsidR="000212AB" w:rsidRPr="006726CE" w:rsidRDefault="000212AB" w:rsidP="000212AB">
                  <w:pPr>
                    <w:spacing w:after="120"/>
                    <w:rPr>
                      <w:bCs/>
                      <w:iCs/>
                    </w:rPr>
                  </w:pPr>
                </w:p>
              </w:tc>
            </w:tr>
            <w:tr w:rsidR="002B2A0B" w:rsidRPr="006726CE" w14:paraId="12622304" w14:textId="77777777" w:rsidTr="00C63FBF">
              <w:tc>
                <w:tcPr>
                  <w:tcW w:w="5315" w:type="dxa"/>
                </w:tcPr>
                <w:p w14:paraId="400C4C60" w14:textId="27C02C6A" w:rsidR="002B2A0B" w:rsidRPr="000E58BD" w:rsidRDefault="002B2A0B" w:rsidP="00EE03BA">
                  <w:pPr>
                    <w:jc w:val="both"/>
                    <w:rPr>
                      <w:rFonts w:cs="Arial"/>
                    </w:rPr>
                  </w:pPr>
                  <w:r w:rsidRPr="0088083E">
                    <w:rPr>
                      <w:rFonts w:cs="Arial"/>
                    </w:rPr>
                    <w:t>Com</w:t>
                  </w:r>
                  <w:r w:rsidR="00B269B9" w:rsidRPr="0088083E">
                    <w:rPr>
                      <w:rFonts w:cs="Arial"/>
                    </w:rPr>
                    <w:t>plete</w:t>
                  </w:r>
                  <w:r w:rsidR="00B33FCC" w:rsidRPr="005D56BB">
                    <w:rPr>
                      <w:rFonts w:cs="Arial"/>
                    </w:rPr>
                    <w:t xml:space="preserve"> technical and financial</w:t>
                  </w:r>
                  <w:r w:rsidR="00B269B9" w:rsidRPr="005D56BB">
                    <w:rPr>
                      <w:rFonts w:cs="Arial"/>
                    </w:rPr>
                    <w:t xml:space="preserve"> proposal submitted as per Item 4 </w:t>
                  </w:r>
                  <w:r w:rsidR="00D67C84">
                    <w:rPr>
                      <w:rFonts w:cs="Arial"/>
                    </w:rPr>
                    <w:t>“</w:t>
                  </w:r>
                  <w:r w:rsidR="00B269B9" w:rsidRPr="005D56BB">
                    <w:rPr>
                      <w:rFonts w:cs="Arial"/>
                    </w:rPr>
                    <w:t xml:space="preserve">Documents to be </w:t>
                  </w:r>
                  <w:r w:rsidR="00BA488E" w:rsidRPr="005D56BB">
                    <w:rPr>
                      <w:rFonts w:cs="Arial"/>
                    </w:rPr>
                    <w:t>I</w:t>
                  </w:r>
                  <w:r w:rsidR="00B269B9" w:rsidRPr="00A51747">
                    <w:rPr>
                      <w:rFonts w:cs="Arial"/>
                    </w:rPr>
                    <w:t xml:space="preserve">ncluded when </w:t>
                  </w:r>
                  <w:r w:rsidR="00BA488E" w:rsidRPr="00A51747">
                    <w:rPr>
                      <w:rFonts w:cs="Arial"/>
                    </w:rPr>
                    <w:t>S</w:t>
                  </w:r>
                  <w:r w:rsidR="00B269B9" w:rsidRPr="00A51747">
                    <w:rPr>
                      <w:rFonts w:cs="Arial"/>
                    </w:rPr>
                    <w:t>ubmitting the Proposal</w:t>
                  </w:r>
                  <w:r w:rsidR="007B648E" w:rsidRPr="00A51747">
                    <w:rPr>
                      <w:rFonts w:cs="Arial"/>
                    </w:rPr>
                    <w:t>.</w:t>
                  </w:r>
                  <w:r w:rsidR="00D67C84">
                    <w:rPr>
                      <w:rFonts w:cs="Arial"/>
                    </w:rPr>
                    <w:t>”</w:t>
                  </w:r>
                </w:p>
              </w:tc>
              <w:tc>
                <w:tcPr>
                  <w:tcW w:w="3809" w:type="dxa"/>
                  <w:gridSpan w:val="2"/>
                </w:tcPr>
                <w:p w14:paraId="32DAE3CE" w14:textId="77777777" w:rsidR="002B2A0B" w:rsidRPr="006726CE" w:rsidRDefault="00B269B9" w:rsidP="0060250C">
                  <w:pPr>
                    <w:spacing w:line="360" w:lineRule="auto"/>
                    <w:rPr>
                      <w:bCs/>
                      <w:iCs/>
                    </w:rPr>
                  </w:pPr>
                  <w:r w:rsidRPr="006726CE">
                    <w:rPr>
                      <w:bCs/>
                      <w:iCs/>
                    </w:rPr>
                    <w:t>Mandatory exclusionary criteria</w:t>
                  </w:r>
                </w:p>
              </w:tc>
            </w:tr>
            <w:tr w:rsidR="00952163" w:rsidRPr="006726CE" w14:paraId="218D5FB7" w14:textId="77777777" w:rsidTr="00C63FBF">
              <w:tc>
                <w:tcPr>
                  <w:tcW w:w="5315" w:type="dxa"/>
                </w:tcPr>
                <w:p w14:paraId="59E60760" w14:textId="659A88DD" w:rsidR="00952163" w:rsidRPr="001B72D6" w:rsidRDefault="00952163" w:rsidP="00EE03BA">
                  <w:pPr>
                    <w:jc w:val="both"/>
                    <w:rPr>
                      <w:rFonts w:cs="Arial"/>
                    </w:rPr>
                  </w:pPr>
                  <w:r w:rsidRPr="0088083E">
                    <w:rPr>
                      <w:rFonts w:cs="Arial"/>
                    </w:rPr>
                    <w:t xml:space="preserve">Fluency in </w:t>
                  </w:r>
                  <w:r w:rsidR="001B72D6">
                    <w:rPr>
                      <w:rFonts w:cs="Arial"/>
                    </w:rPr>
                    <w:t>both</w:t>
                  </w:r>
                  <w:r w:rsidR="00356BAD">
                    <w:rPr>
                      <w:rFonts w:cs="Arial"/>
                    </w:rPr>
                    <w:t xml:space="preserve"> </w:t>
                  </w:r>
                  <w:r w:rsidRPr="001B72D6">
                    <w:rPr>
                      <w:rFonts w:cs="Arial"/>
                    </w:rPr>
                    <w:t>written and spoken English</w:t>
                  </w:r>
                  <w:r w:rsidR="00BA488E" w:rsidRPr="001B72D6">
                    <w:rPr>
                      <w:rFonts w:cs="Arial"/>
                    </w:rPr>
                    <w:t>.</w:t>
                  </w:r>
                </w:p>
              </w:tc>
              <w:tc>
                <w:tcPr>
                  <w:tcW w:w="3809" w:type="dxa"/>
                  <w:gridSpan w:val="2"/>
                </w:tcPr>
                <w:p w14:paraId="68B5CD2E" w14:textId="77777777" w:rsidR="00952163" w:rsidRPr="006726CE" w:rsidRDefault="00952163" w:rsidP="0060250C">
                  <w:pPr>
                    <w:spacing w:line="360" w:lineRule="auto"/>
                    <w:rPr>
                      <w:bCs/>
                      <w:iCs/>
                    </w:rPr>
                  </w:pPr>
                  <w:r w:rsidRPr="006726CE">
                    <w:rPr>
                      <w:bCs/>
                      <w:iCs/>
                    </w:rPr>
                    <w:t>Mandatory exclusionary criteria</w:t>
                  </w:r>
                </w:p>
              </w:tc>
            </w:tr>
            <w:tr w:rsidR="00EA697D" w:rsidRPr="006726CE" w14:paraId="26DB5198" w14:textId="77777777" w:rsidTr="00462E71">
              <w:tc>
                <w:tcPr>
                  <w:tcW w:w="5315" w:type="dxa"/>
                </w:tcPr>
                <w:p w14:paraId="479DA893" w14:textId="77777777" w:rsidR="00EA697D" w:rsidRPr="006726CE" w:rsidRDefault="00EA697D" w:rsidP="0060250C">
                  <w:pPr>
                    <w:spacing w:line="360" w:lineRule="auto"/>
                    <w:rPr>
                      <w:i/>
                      <w:u w:val="single"/>
                    </w:rPr>
                  </w:pPr>
                  <w:r w:rsidRPr="006726CE">
                    <w:rPr>
                      <w:i/>
                      <w:u w:val="single"/>
                    </w:rPr>
                    <w:t>Technical</w:t>
                  </w:r>
                </w:p>
              </w:tc>
              <w:tc>
                <w:tcPr>
                  <w:tcW w:w="1853" w:type="dxa"/>
                </w:tcPr>
                <w:p w14:paraId="0658F8FB" w14:textId="77777777" w:rsidR="00EA697D" w:rsidRPr="006726CE" w:rsidRDefault="00EE2FF1" w:rsidP="0060250C">
                  <w:pPr>
                    <w:spacing w:line="360" w:lineRule="auto"/>
                    <w:rPr>
                      <w:iCs/>
                    </w:rPr>
                  </w:pPr>
                  <w:r w:rsidRPr="006726CE">
                    <w:rPr>
                      <w:iCs/>
                    </w:rPr>
                    <w:t>70%</w:t>
                  </w:r>
                </w:p>
              </w:tc>
              <w:tc>
                <w:tcPr>
                  <w:tcW w:w="1956" w:type="dxa"/>
                </w:tcPr>
                <w:p w14:paraId="1E54660A" w14:textId="77777777" w:rsidR="00EA697D" w:rsidRPr="006726CE" w:rsidRDefault="00EE2FF1" w:rsidP="0060250C">
                  <w:pPr>
                    <w:spacing w:line="360" w:lineRule="auto"/>
                    <w:rPr>
                      <w:iCs/>
                    </w:rPr>
                  </w:pPr>
                  <w:r w:rsidRPr="006726CE">
                    <w:rPr>
                      <w:iCs/>
                    </w:rPr>
                    <w:t>70</w:t>
                  </w:r>
                </w:p>
              </w:tc>
            </w:tr>
            <w:tr w:rsidR="00B269B9" w:rsidRPr="006726CE" w14:paraId="143FCFBD" w14:textId="77777777" w:rsidTr="00462E71">
              <w:tc>
                <w:tcPr>
                  <w:tcW w:w="5315" w:type="dxa"/>
                </w:tcPr>
                <w:p w14:paraId="46D60464" w14:textId="77777777" w:rsidR="00B269B9" w:rsidRPr="006726CE" w:rsidRDefault="007B648E" w:rsidP="00B269B9">
                  <w:pPr>
                    <w:spacing w:line="360" w:lineRule="auto"/>
                    <w:rPr>
                      <w:i/>
                    </w:rPr>
                  </w:pPr>
                  <w:r w:rsidRPr="0088083E">
                    <w:rPr>
                      <w:rFonts w:cs="Arial"/>
                    </w:rPr>
                    <w:t>Technical proposal</w:t>
                  </w:r>
                  <w:r w:rsidR="00B33FCC" w:rsidRPr="0088083E">
                    <w:rPr>
                      <w:rFonts w:cs="Arial"/>
                    </w:rPr>
                    <w:t xml:space="preserve"> clearly</w:t>
                  </w:r>
                  <w:r w:rsidRPr="005D56BB">
                    <w:rPr>
                      <w:rFonts w:cs="Arial"/>
                    </w:rPr>
                    <w:t xml:space="preserve"> </w:t>
                  </w:r>
                  <w:r w:rsidR="00B33FCC" w:rsidRPr="005D56BB">
                    <w:rPr>
                      <w:rFonts w:cs="Arial"/>
                    </w:rPr>
                    <w:t>matches skills and experience to the selection criteria and demonstrates competency to complete the scope of works.</w:t>
                  </w:r>
                </w:p>
              </w:tc>
              <w:tc>
                <w:tcPr>
                  <w:tcW w:w="1853" w:type="dxa"/>
                </w:tcPr>
                <w:p w14:paraId="1B7357CF" w14:textId="77777777" w:rsidR="00B269B9" w:rsidRPr="006726CE" w:rsidRDefault="00B33FCC" w:rsidP="00B269B9">
                  <w:pPr>
                    <w:spacing w:line="360" w:lineRule="auto"/>
                    <w:rPr>
                      <w:iCs/>
                    </w:rPr>
                  </w:pPr>
                  <w:r w:rsidRPr="006726CE">
                    <w:rPr>
                      <w:iCs/>
                    </w:rPr>
                    <w:t>30</w:t>
                  </w:r>
                </w:p>
              </w:tc>
              <w:tc>
                <w:tcPr>
                  <w:tcW w:w="1956" w:type="dxa"/>
                </w:tcPr>
                <w:p w14:paraId="32FC4DC2" w14:textId="77777777" w:rsidR="00B269B9" w:rsidRPr="006726CE" w:rsidRDefault="00B33FCC" w:rsidP="00B269B9">
                  <w:pPr>
                    <w:spacing w:line="360" w:lineRule="auto"/>
                    <w:rPr>
                      <w:iCs/>
                    </w:rPr>
                  </w:pPr>
                  <w:r w:rsidRPr="006726CE">
                    <w:rPr>
                      <w:iCs/>
                    </w:rPr>
                    <w:t>30</w:t>
                  </w:r>
                </w:p>
              </w:tc>
            </w:tr>
            <w:tr w:rsidR="007B648E" w:rsidRPr="006726CE" w14:paraId="5372B26D" w14:textId="77777777" w:rsidTr="00462E71">
              <w:tc>
                <w:tcPr>
                  <w:tcW w:w="5315" w:type="dxa"/>
                </w:tcPr>
                <w:p w14:paraId="6F114B57" w14:textId="77777777" w:rsidR="007B648E" w:rsidRPr="005D56BB" w:rsidRDefault="00B33FCC" w:rsidP="00B269B9">
                  <w:pPr>
                    <w:spacing w:line="360" w:lineRule="auto"/>
                    <w:rPr>
                      <w:rFonts w:cs="Arial"/>
                    </w:rPr>
                  </w:pPr>
                  <w:r w:rsidRPr="0088083E">
                    <w:rPr>
                      <w:rFonts w:cs="Arial"/>
                    </w:rPr>
                    <w:t xml:space="preserve">The draft methodology and work plan address the scope of works and are </w:t>
                  </w:r>
                  <w:r w:rsidRPr="005D56BB">
                    <w:rPr>
                      <w:rFonts w:cs="Arial"/>
                    </w:rPr>
                    <w:t>responsive to the background information provided.</w:t>
                  </w:r>
                </w:p>
              </w:tc>
              <w:tc>
                <w:tcPr>
                  <w:tcW w:w="1853" w:type="dxa"/>
                </w:tcPr>
                <w:p w14:paraId="058445F7" w14:textId="77777777" w:rsidR="007B648E" w:rsidRPr="006726CE" w:rsidRDefault="00B33FCC" w:rsidP="00B269B9">
                  <w:pPr>
                    <w:spacing w:line="360" w:lineRule="auto"/>
                    <w:rPr>
                      <w:iCs/>
                    </w:rPr>
                  </w:pPr>
                  <w:r w:rsidRPr="006726CE">
                    <w:rPr>
                      <w:iCs/>
                    </w:rPr>
                    <w:t>30</w:t>
                  </w:r>
                </w:p>
              </w:tc>
              <w:tc>
                <w:tcPr>
                  <w:tcW w:w="1956" w:type="dxa"/>
                </w:tcPr>
                <w:p w14:paraId="3E7CC3DC" w14:textId="77777777" w:rsidR="007B648E" w:rsidRPr="006726CE" w:rsidRDefault="00B33FCC" w:rsidP="00B269B9">
                  <w:pPr>
                    <w:spacing w:line="360" w:lineRule="auto"/>
                    <w:rPr>
                      <w:iCs/>
                    </w:rPr>
                  </w:pPr>
                  <w:r w:rsidRPr="006726CE">
                    <w:rPr>
                      <w:iCs/>
                    </w:rPr>
                    <w:t>30</w:t>
                  </w:r>
                </w:p>
              </w:tc>
            </w:tr>
            <w:tr w:rsidR="00B33FCC" w:rsidRPr="006726CE" w14:paraId="7BC8D13C" w14:textId="77777777" w:rsidTr="00462E71">
              <w:tc>
                <w:tcPr>
                  <w:tcW w:w="5315" w:type="dxa"/>
                </w:tcPr>
                <w:p w14:paraId="7233E1D3" w14:textId="35703FAC" w:rsidR="00B33FCC" w:rsidRPr="001B72D6" w:rsidRDefault="00F051E4" w:rsidP="00B33FCC">
                  <w:pPr>
                    <w:spacing w:line="360" w:lineRule="auto"/>
                    <w:rPr>
                      <w:rFonts w:cs="Arial"/>
                    </w:rPr>
                  </w:pPr>
                  <w:r w:rsidRPr="006726CE">
                    <w:rPr>
                      <w:lang w:val="en"/>
                    </w:rPr>
                    <w:t>Demonstrated experience and skills in facilitating stakeholder/working group consultations.</w:t>
                  </w:r>
                </w:p>
              </w:tc>
              <w:tc>
                <w:tcPr>
                  <w:tcW w:w="1853" w:type="dxa"/>
                </w:tcPr>
                <w:p w14:paraId="4B6B60E0" w14:textId="55D04032" w:rsidR="00B33FCC" w:rsidRPr="006726CE" w:rsidRDefault="00356BAD" w:rsidP="00B33FCC">
                  <w:pPr>
                    <w:spacing w:line="360" w:lineRule="auto"/>
                    <w:rPr>
                      <w:iCs/>
                    </w:rPr>
                  </w:pPr>
                  <w:r>
                    <w:rPr>
                      <w:iCs/>
                    </w:rPr>
                    <w:t>5</w:t>
                  </w:r>
                </w:p>
              </w:tc>
              <w:tc>
                <w:tcPr>
                  <w:tcW w:w="1956" w:type="dxa"/>
                </w:tcPr>
                <w:p w14:paraId="717049B6" w14:textId="313B9D19" w:rsidR="00B33FCC" w:rsidRPr="006726CE" w:rsidRDefault="00356BAD" w:rsidP="00B33FCC">
                  <w:pPr>
                    <w:spacing w:line="360" w:lineRule="auto"/>
                    <w:rPr>
                      <w:iCs/>
                    </w:rPr>
                  </w:pPr>
                  <w:r>
                    <w:rPr>
                      <w:iCs/>
                    </w:rPr>
                    <w:t>5</w:t>
                  </w:r>
                </w:p>
              </w:tc>
            </w:tr>
            <w:tr w:rsidR="001B72D6" w:rsidRPr="006726CE" w14:paraId="3CD1CB17" w14:textId="77777777" w:rsidTr="00462E71">
              <w:tc>
                <w:tcPr>
                  <w:tcW w:w="5315" w:type="dxa"/>
                </w:tcPr>
                <w:p w14:paraId="620FF064" w14:textId="354AC33A" w:rsidR="001B72D6" w:rsidRPr="001B72D6" w:rsidRDefault="001B72D6" w:rsidP="00B33FCC">
                  <w:pPr>
                    <w:spacing w:line="360" w:lineRule="auto"/>
                    <w:rPr>
                      <w:lang w:val="en"/>
                    </w:rPr>
                  </w:pPr>
                  <w:r w:rsidRPr="00C91878">
                    <w:rPr>
                      <w:rFonts w:cs="Tahoma"/>
                    </w:rPr>
                    <w:t>Demonstrated experience working in the Sub Sahara</w:t>
                  </w:r>
                  <w:r w:rsidR="000F3FF3">
                    <w:rPr>
                      <w:rFonts w:cs="Tahoma"/>
                    </w:rPr>
                    <w:t>n</w:t>
                  </w:r>
                  <w:r w:rsidRPr="00C91878">
                    <w:rPr>
                      <w:rFonts w:cs="Tahoma"/>
                    </w:rPr>
                    <w:t xml:space="preserve"> African region on human rights</w:t>
                  </w:r>
                  <w:r w:rsidR="00170213">
                    <w:rPr>
                      <w:rFonts w:cs="Tahoma"/>
                    </w:rPr>
                    <w:t xml:space="preserve"> at the strategic level</w:t>
                  </w:r>
                  <w:r w:rsidRPr="00C91878">
                    <w:rPr>
                      <w:rFonts w:cs="Tahoma"/>
                    </w:rPr>
                    <w:t xml:space="preserve"> </w:t>
                  </w:r>
                </w:p>
              </w:tc>
              <w:tc>
                <w:tcPr>
                  <w:tcW w:w="1853" w:type="dxa"/>
                </w:tcPr>
                <w:p w14:paraId="18862770" w14:textId="74816F8E" w:rsidR="001B72D6" w:rsidRPr="001B72D6" w:rsidRDefault="00356BAD" w:rsidP="00B33FCC">
                  <w:pPr>
                    <w:spacing w:line="360" w:lineRule="auto"/>
                    <w:rPr>
                      <w:iCs/>
                    </w:rPr>
                  </w:pPr>
                  <w:r>
                    <w:rPr>
                      <w:iCs/>
                    </w:rPr>
                    <w:t>5</w:t>
                  </w:r>
                </w:p>
              </w:tc>
              <w:tc>
                <w:tcPr>
                  <w:tcW w:w="1956" w:type="dxa"/>
                </w:tcPr>
                <w:p w14:paraId="6DA3B7DF" w14:textId="24A1A2A8" w:rsidR="001B72D6" w:rsidRPr="006726CE" w:rsidRDefault="00356BAD" w:rsidP="00B33FCC">
                  <w:pPr>
                    <w:spacing w:line="360" w:lineRule="auto"/>
                    <w:rPr>
                      <w:iCs/>
                    </w:rPr>
                  </w:pPr>
                  <w:r>
                    <w:rPr>
                      <w:iCs/>
                    </w:rPr>
                    <w:t>5</w:t>
                  </w:r>
                </w:p>
              </w:tc>
            </w:tr>
            <w:tr w:rsidR="00B33FCC" w:rsidRPr="006726CE" w14:paraId="698D274D" w14:textId="77777777" w:rsidTr="00462E71">
              <w:tc>
                <w:tcPr>
                  <w:tcW w:w="5315" w:type="dxa"/>
                </w:tcPr>
                <w:p w14:paraId="57690C8B" w14:textId="77777777" w:rsidR="00B33FCC" w:rsidRPr="006726CE" w:rsidRDefault="00B33FCC" w:rsidP="00B33FCC">
                  <w:pPr>
                    <w:spacing w:line="360" w:lineRule="auto"/>
                    <w:rPr>
                      <w:i/>
                      <w:u w:val="single"/>
                    </w:rPr>
                  </w:pPr>
                  <w:r w:rsidRPr="006726CE">
                    <w:rPr>
                      <w:i/>
                      <w:u w:val="single"/>
                    </w:rPr>
                    <w:t>Financial</w:t>
                  </w:r>
                </w:p>
              </w:tc>
              <w:tc>
                <w:tcPr>
                  <w:tcW w:w="1853" w:type="dxa"/>
                </w:tcPr>
                <w:p w14:paraId="74130C81" w14:textId="77777777" w:rsidR="00B33FCC" w:rsidRPr="006726CE" w:rsidRDefault="00B33FCC" w:rsidP="00B33FCC">
                  <w:pPr>
                    <w:spacing w:line="360" w:lineRule="auto"/>
                    <w:rPr>
                      <w:i/>
                    </w:rPr>
                  </w:pPr>
                </w:p>
              </w:tc>
              <w:tc>
                <w:tcPr>
                  <w:tcW w:w="1956" w:type="dxa"/>
                </w:tcPr>
                <w:p w14:paraId="19D3B32B" w14:textId="77777777" w:rsidR="00B33FCC" w:rsidRPr="006726CE" w:rsidRDefault="00B33FCC" w:rsidP="00B33FCC">
                  <w:pPr>
                    <w:spacing w:line="360" w:lineRule="auto"/>
                    <w:rPr>
                      <w:i/>
                    </w:rPr>
                  </w:pPr>
                </w:p>
              </w:tc>
            </w:tr>
          </w:tbl>
          <w:p w14:paraId="67299507" w14:textId="77777777" w:rsidR="00443E94" w:rsidRPr="006726CE" w:rsidRDefault="00443E94" w:rsidP="00A24134">
            <w:pPr>
              <w:rPr>
                <w:b/>
              </w:rPr>
            </w:pPr>
          </w:p>
        </w:tc>
      </w:tr>
    </w:tbl>
    <w:p w14:paraId="7D9B4D38" w14:textId="77777777" w:rsidR="008A6F73" w:rsidRPr="006726CE" w:rsidRDefault="008A6F73" w:rsidP="00A24134">
      <w:pPr>
        <w:rPr>
          <w:b/>
        </w:rPr>
      </w:pPr>
    </w:p>
    <w:p w14:paraId="58BD867E" w14:textId="77777777" w:rsidR="00EA50D0" w:rsidRPr="00702555" w:rsidRDefault="002A1486" w:rsidP="00A24134">
      <w:pPr>
        <w:rPr>
          <w:b/>
          <w:u w:val="single"/>
        </w:rPr>
      </w:pPr>
      <w:r w:rsidRPr="00702555">
        <w:rPr>
          <w:b/>
          <w:u w:val="single"/>
        </w:rPr>
        <w:t>ANNEX</w:t>
      </w:r>
    </w:p>
    <w:p w14:paraId="79DD6A22" w14:textId="77777777" w:rsidR="00103276" w:rsidRPr="00702555" w:rsidRDefault="00103276" w:rsidP="00103276">
      <w:pPr>
        <w:rPr>
          <w:b/>
          <w:u w:val="single"/>
        </w:rPr>
      </w:pPr>
      <w:r w:rsidRPr="006726CE">
        <w:rPr>
          <w:b/>
        </w:rPr>
        <w:t xml:space="preserve">ANNEX 1- INDIVIDUAL CONSULTANT GENERAL TERMS AND CONDITIONS </w:t>
      </w:r>
    </w:p>
    <w:sectPr w:rsidR="00103276" w:rsidRPr="00702555"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4A458" w14:textId="77777777" w:rsidR="00682402" w:rsidRDefault="00682402" w:rsidP="00A24134">
      <w:pPr>
        <w:spacing w:after="0" w:line="240" w:lineRule="auto"/>
      </w:pPr>
      <w:r>
        <w:separator/>
      </w:r>
    </w:p>
  </w:endnote>
  <w:endnote w:type="continuationSeparator" w:id="0">
    <w:p w14:paraId="0C3C02FF" w14:textId="77777777" w:rsidR="00682402" w:rsidRDefault="00682402"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C84F" w14:textId="77777777" w:rsidR="00682402" w:rsidRDefault="00682402" w:rsidP="00A24134">
      <w:pPr>
        <w:spacing w:after="0" w:line="240" w:lineRule="auto"/>
      </w:pPr>
      <w:r>
        <w:separator/>
      </w:r>
    </w:p>
  </w:footnote>
  <w:footnote w:type="continuationSeparator" w:id="0">
    <w:p w14:paraId="654F94C6" w14:textId="77777777" w:rsidR="00682402" w:rsidRDefault="00682402"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6pt;height:3.6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5C83"/>
    <w:multiLevelType w:val="hybridMultilevel"/>
    <w:tmpl w:val="74043156"/>
    <w:lvl w:ilvl="0" w:tplc="942607EE">
      <w:numFmt w:val="bullet"/>
      <w:lvlText w:val="-"/>
      <w:lvlJc w:val="left"/>
      <w:pPr>
        <w:ind w:left="1540" w:hanging="360"/>
      </w:pPr>
      <w:rPr>
        <w:rFonts w:ascii="Calibri" w:eastAsia="Times New Roman" w:hAnsi="Calibri" w:cs="Calibri"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 w15:restartNumberingAfterBreak="0">
    <w:nsid w:val="121262F3"/>
    <w:multiLevelType w:val="hybridMultilevel"/>
    <w:tmpl w:val="95E4CB44"/>
    <w:lvl w:ilvl="0" w:tplc="942607EE">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46F68"/>
    <w:multiLevelType w:val="hybridMultilevel"/>
    <w:tmpl w:val="543E3D64"/>
    <w:lvl w:ilvl="0" w:tplc="942607E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BD2B74"/>
    <w:multiLevelType w:val="hybridMultilevel"/>
    <w:tmpl w:val="5A4A4D94"/>
    <w:lvl w:ilvl="0" w:tplc="DD6AC2E0">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1D452A4"/>
    <w:multiLevelType w:val="multilevel"/>
    <w:tmpl w:val="0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B1F99"/>
    <w:multiLevelType w:val="hybridMultilevel"/>
    <w:tmpl w:val="6E289830"/>
    <w:lvl w:ilvl="0" w:tplc="7572FBE6">
      <w:start w:val="1"/>
      <w:numFmt w:val="lowerRoman"/>
      <w:lvlText w:val="%1."/>
      <w:lvlJc w:val="left"/>
      <w:pPr>
        <w:ind w:left="1117" w:hanging="720"/>
      </w:pPr>
      <w:rPr>
        <w:rFonts w:hint="default"/>
        <w:color w:val="auto"/>
      </w:rPr>
    </w:lvl>
    <w:lvl w:ilvl="1" w:tplc="1C090019" w:tentative="1">
      <w:start w:val="1"/>
      <w:numFmt w:val="lowerLetter"/>
      <w:lvlText w:val="%2."/>
      <w:lvlJc w:val="left"/>
      <w:pPr>
        <w:ind w:left="1477" w:hanging="360"/>
      </w:pPr>
    </w:lvl>
    <w:lvl w:ilvl="2" w:tplc="1C09001B" w:tentative="1">
      <w:start w:val="1"/>
      <w:numFmt w:val="lowerRoman"/>
      <w:lvlText w:val="%3."/>
      <w:lvlJc w:val="right"/>
      <w:pPr>
        <w:ind w:left="2197" w:hanging="180"/>
      </w:pPr>
    </w:lvl>
    <w:lvl w:ilvl="3" w:tplc="1C09000F" w:tentative="1">
      <w:start w:val="1"/>
      <w:numFmt w:val="decimal"/>
      <w:lvlText w:val="%4."/>
      <w:lvlJc w:val="left"/>
      <w:pPr>
        <w:ind w:left="2917" w:hanging="360"/>
      </w:pPr>
    </w:lvl>
    <w:lvl w:ilvl="4" w:tplc="1C090019" w:tentative="1">
      <w:start w:val="1"/>
      <w:numFmt w:val="lowerLetter"/>
      <w:lvlText w:val="%5."/>
      <w:lvlJc w:val="left"/>
      <w:pPr>
        <w:ind w:left="3637" w:hanging="360"/>
      </w:pPr>
    </w:lvl>
    <w:lvl w:ilvl="5" w:tplc="1C09001B" w:tentative="1">
      <w:start w:val="1"/>
      <w:numFmt w:val="lowerRoman"/>
      <w:lvlText w:val="%6."/>
      <w:lvlJc w:val="right"/>
      <w:pPr>
        <w:ind w:left="4357" w:hanging="180"/>
      </w:pPr>
    </w:lvl>
    <w:lvl w:ilvl="6" w:tplc="1C09000F" w:tentative="1">
      <w:start w:val="1"/>
      <w:numFmt w:val="decimal"/>
      <w:lvlText w:val="%7."/>
      <w:lvlJc w:val="left"/>
      <w:pPr>
        <w:ind w:left="5077" w:hanging="360"/>
      </w:pPr>
    </w:lvl>
    <w:lvl w:ilvl="7" w:tplc="1C090019" w:tentative="1">
      <w:start w:val="1"/>
      <w:numFmt w:val="lowerLetter"/>
      <w:lvlText w:val="%8."/>
      <w:lvlJc w:val="left"/>
      <w:pPr>
        <w:ind w:left="5797" w:hanging="360"/>
      </w:pPr>
    </w:lvl>
    <w:lvl w:ilvl="8" w:tplc="1C09001B" w:tentative="1">
      <w:start w:val="1"/>
      <w:numFmt w:val="lowerRoman"/>
      <w:lvlText w:val="%9."/>
      <w:lvlJc w:val="right"/>
      <w:pPr>
        <w:ind w:left="6517" w:hanging="180"/>
      </w:pPr>
    </w:lvl>
  </w:abstractNum>
  <w:abstractNum w:abstractNumId="10" w15:restartNumberingAfterBreak="0">
    <w:nsid w:val="41604B49"/>
    <w:multiLevelType w:val="hybridMultilevel"/>
    <w:tmpl w:val="0A268F82"/>
    <w:lvl w:ilvl="0" w:tplc="27C63A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05762"/>
    <w:multiLevelType w:val="hybridMultilevel"/>
    <w:tmpl w:val="DC3EE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87F18"/>
    <w:multiLevelType w:val="multilevel"/>
    <w:tmpl w:val="049C16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B9773B"/>
    <w:multiLevelType w:val="hybridMultilevel"/>
    <w:tmpl w:val="3454E876"/>
    <w:lvl w:ilvl="0" w:tplc="677ED120">
      <w:start w:val="1"/>
      <w:numFmt w:val="lowerRoman"/>
      <w:lvlText w:val="%1."/>
      <w:lvlJc w:val="left"/>
      <w:pPr>
        <w:ind w:left="1837" w:hanging="720"/>
      </w:pPr>
      <w:rPr>
        <w:rFonts w:hint="default"/>
        <w:color w:val="auto"/>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14"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922D8"/>
    <w:multiLevelType w:val="hybridMultilevel"/>
    <w:tmpl w:val="C660F9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8296B"/>
    <w:multiLevelType w:val="hybridMultilevel"/>
    <w:tmpl w:val="3A9AAFB4"/>
    <w:lvl w:ilvl="0" w:tplc="942607E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D404E8"/>
    <w:multiLevelType w:val="hybridMultilevel"/>
    <w:tmpl w:val="42E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4135D"/>
    <w:multiLevelType w:val="hybridMultilevel"/>
    <w:tmpl w:val="19AE86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B74AE4"/>
    <w:multiLevelType w:val="multilevel"/>
    <w:tmpl w:val="41FE24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color w:val="auto"/>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1800" w:hanging="1440"/>
      </w:pPr>
      <w:rPr>
        <w:rFonts w:cstheme="minorBidi" w:hint="default"/>
        <w:color w:val="auto"/>
      </w:rPr>
    </w:lvl>
  </w:abstractNum>
  <w:abstractNum w:abstractNumId="23" w15:restartNumberingAfterBreak="0">
    <w:nsid w:val="7C522BBF"/>
    <w:multiLevelType w:val="hybridMultilevel"/>
    <w:tmpl w:val="0EFACD4C"/>
    <w:lvl w:ilvl="0" w:tplc="F0D82F82">
      <w:start w:val="9"/>
      <w:numFmt w:val="lowerLetter"/>
      <w:lvlText w:val="%1."/>
      <w:lvlJc w:val="left"/>
      <w:pPr>
        <w:ind w:left="855" w:hanging="360"/>
      </w:pPr>
      <w:rPr>
        <w:rFonts w:hint="default"/>
        <w:color w:val="auto"/>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15:restartNumberingAfterBreak="0">
    <w:nsid w:val="7F7E55A2"/>
    <w:multiLevelType w:val="hybridMultilevel"/>
    <w:tmpl w:val="034A7D4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7F7F76FB"/>
    <w:multiLevelType w:val="hybridMultilevel"/>
    <w:tmpl w:val="8220A76E"/>
    <w:lvl w:ilvl="0" w:tplc="0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4"/>
  </w:num>
  <w:num w:numId="3">
    <w:abstractNumId w:val="20"/>
  </w:num>
  <w:num w:numId="4">
    <w:abstractNumId w:val="1"/>
  </w:num>
  <w:num w:numId="5">
    <w:abstractNumId w:val="14"/>
  </w:num>
  <w:num w:numId="6">
    <w:abstractNumId w:val="16"/>
  </w:num>
  <w:num w:numId="7">
    <w:abstractNumId w:val="21"/>
  </w:num>
  <w:num w:numId="8">
    <w:abstractNumId w:val="8"/>
  </w:num>
  <w:num w:numId="9">
    <w:abstractNumId w:val="11"/>
  </w:num>
  <w:num w:numId="10">
    <w:abstractNumId w:val="9"/>
  </w:num>
  <w:num w:numId="11">
    <w:abstractNumId w:val="13"/>
  </w:num>
  <w:num w:numId="12">
    <w:abstractNumId w:val="23"/>
  </w:num>
  <w:num w:numId="13">
    <w:abstractNumId w:val="19"/>
  </w:num>
  <w:num w:numId="14">
    <w:abstractNumId w:val="10"/>
  </w:num>
  <w:num w:numId="15">
    <w:abstractNumId w:val="15"/>
  </w:num>
  <w:num w:numId="16">
    <w:abstractNumId w:val="25"/>
  </w:num>
  <w:num w:numId="17">
    <w:abstractNumId w:val="3"/>
  </w:num>
  <w:num w:numId="18">
    <w:abstractNumId w:val="5"/>
  </w:num>
  <w:num w:numId="19">
    <w:abstractNumId w:val="17"/>
  </w:num>
  <w:num w:numId="20">
    <w:abstractNumId w:val="22"/>
  </w:num>
  <w:num w:numId="21">
    <w:abstractNumId w:val="7"/>
  </w:num>
  <w:num w:numId="22">
    <w:abstractNumId w:val="12"/>
  </w:num>
  <w:num w:numId="23">
    <w:abstractNumId w:val="6"/>
  </w:num>
  <w:num w:numId="24">
    <w:abstractNumId w:val="24"/>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AFC"/>
    <w:rsid w:val="0001012F"/>
    <w:rsid w:val="000212AB"/>
    <w:rsid w:val="000214D0"/>
    <w:rsid w:val="000232C2"/>
    <w:rsid w:val="0002713A"/>
    <w:rsid w:val="000348C8"/>
    <w:rsid w:val="000401EB"/>
    <w:rsid w:val="000409F8"/>
    <w:rsid w:val="000430C9"/>
    <w:rsid w:val="00047726"/>
    <w:rsid w:val="00057DA8"/>
    <w:rsid w:val="00071DC4"/>
    <w:rsid w:val="000772BB"/>
    <w:rsid w:val="0007763A"/>
    <w:rsid w:val="00086485"/>
    <w:rsid w:val="00087763"/>
    <w:rsid w:val="00091026"/>
    <w:rsid w:val="000964DE"/>
    <w:rsid w:val="000A39F5"/>
    <w:rsid w:val="000A55B2"/>
    <w:rsid w:val="000B172D"/>
    <w:rsid w:val="000E2C6B"/>
    <w:rsid w:val="000E3AEC"/>
    <w:rsid w:val="000E45E5"/>
    <w:rsid w:val="000E58BD"/>
    <w:rsid w:val="000F3579"/>
    <w:rsid w:val="000F3BBE"/>
    <w:rsid w:val="000F3FF3"/>
    <w:rsid w:val="000F71D6"/>
    <w:rsid w:val="00103276"/>
    <w:rsid w:val="00103D72"/>
    <w:rsid w:val="0010445E"/>
    <w:rsid w:val="00106D73"/>
    <w:rsid w:val="00116BCF"/>
    <w:rsid w:val="00116D4F"/>
    <w:rsid w:val="0013064B"/>
    <w:rsid w:val="00133170"/>
    <w:rsid w:val="00133EA9"/>
    <w:rsid w:val="00134A66"/>
    <w:rsid w:val="001473B3"/>
    <w:rsid w:val="00150320"/>
    <w:rsid w:val="0015199F"/>
    <w:rsid w:val="00151BFB"/>
    <w:rsid w:val="00154121"/>
    <w:rsid w:val="00165DFF"/>
    <w:rsid w:val="00166045"/>
    <w:rsid w:val="00170213"/>
    <w:rsid w:val="001710B7"/>
    <w:rsid w:val="00171481"/>
    <w:rsid w:val="00174C5D"/>
    <w:rsid w:val="00180DF8"/>
    <w:rsid w:val="00187D05"/>
    <w:rsid w:val="001A06BC"/>
    <w:rsid w:val="001A0DCE"/>
    <w:rsid w:val="001A12DC"/>
    <w:rsid w:val="001B0E47"/>
    <w:rsid w:val="001B72D6"/>
    <w:rsid w:val="001D15E8"/>
    <w:rsid w:val="001D72DA"/>
    <w:rsid w:val="001E2B77"/>
    <w:rsid w:val="001E30BA"/>
    <w:rsid w:val="001E77E5"/>
    <w:rsid w:val="001F1C5D"/>
    <w:rsid w:val="001F46B7"/>
    <w:rsid w:val="002049F9"/>
    <w:rsid w:val="002223E0"/>
    <w:rsid w:val="00234661"/>
    <w:rsid w:val="0023712A"/>
    <w:rsid w:val="00241353"/>
    <w:rsid w:val="00244ED7"/>
    <w:rsid w:val="002506FC"/>
    <w:rsid w:val="00266F24"/>
    <w:rsid w:val="00266FED"/>
    <w:rsid w:val="002708FD"/>
    <w:rsid w:val="002720BB"/>
    <w:rsid w:val="0027691E"/>
    <w:rsid w:val="00290563"/>
    <w:rsid w:val="002A1486"/>
    <w:rsid w:val="002A1BE8"/>
    <w:rsid w:val="002B07C7"/>
    <w:rsid w:val="002B197A"/>
    <w:rsid w:val="002B2A0B"/>
    <w:rsid w:val="002C0282"/>
    <w:rsid w:val="002C6C7F"/>
    <w:rsid w:val="002D1A32"/>
    <w:rsid w:val="002F799A"/>
    <w:rsid w:val="00305C95"/>
    <w:rsid w:val="00316B06"/>
    <w:rsid w:val="003175FB"/>
    <w:rsid w:val="003238DD"/>
    <w:rsid w:val="003308EB"/>
    <w:rsid w:val="00332D76"/>
    <w:rsid w:val="0033411B"/>
    <w:rsid w:val="003345A6"/>
    <w:rsid w:val="00335023"/>
    <w:rsid w:val="0033789F"/>
    <w:rsid w:val="00340FA8"/>
    <w:rsid w:val="0034142F"/>
    <w:rsid w:val="003414D7"/>
    <w:rsid w:val="00342C0A"/>
    <w:rsid w:val="00344E65"/>
    <w:rsid w:val="00346820"/>
    <w:rsid w:val="00347456"/>
    <w:rsid w:val="0035602D"/>
    <w:rsid w:val="00356853"/>
    <w:rsid w:val="00356BAD"/>
    <w:rsid w:val="00370025"/>
    <w:rsid w:val="003754C3"/>
    <w:rsid w:val="003812A9"/>
    <w:rsid w:val="00381C96"/>
    <w:rsid w:val="003836C0"/>
    <w:rsid w:val="00384627"/>
    <w:rsid w:val="0039726B"/>
    <w:rsid w:val="003A17A9"/>
    <w:rsid w:val="003A22D4"/>
    <w:rsid w:val="003B0C3C"/>
    <w:rsid w:val="003B132B"/>
    <w:rsid w:val="003B60A4"/>
    <w:rsid w:val="003B7036"/>
    <w:rsid w:val="003C1257"/>
    <w:rsid w:val="003C634F"/>
    <w:rsid w:val="003C7F53"/>
    <w:rsid w:val="003D2F85"/>
    <w:rsid w:val="003E28C0"/>
    <w:rsid w:val="003E53D7"/>
    <w:rsid w:val="003F0258"/>
    <w:rsid w:val="003F28B1"/>
    <w:rsid w:val="003F38D6"/>
    <w:rsid w:val="00400851"/>
    <w:rsid w:val="00403859"/>
    <w:rsid w:val="004056DE"/>
    <w:rsid w:val="00411EB1"/>
    <w:rsid w:val="00413E75"/>
    <w:rsid w:val="00417BA4"/>
    <w:rsid w:val="00432027"/>
    <w:rsid w:val="00432CB5"/>
    <w:rsid w:val="00440ECE"/>
    <w:rsid w:val="00443E94"/>
    <w:rsid w:val="0044772D"/>
    <w:rsid w:val="00450A85"/>
    <w:rsid w:val="00452727"/>
    <w:rsid w:val="00462E71"/>
    <w:rsid w:val="00465911"/>
    <w:rsid w:val="0046772B"/>
    <w:rsid w:val="004758AA"/>
    <w:rsid w:val="00484BCF"/>
    <w:rsid w:val="00497889"/>
    <w:rsid w:val="004A0D89"/>
    <w:rsid w:val="004A2B79"/>
    <w:rsid w:val="004A64E9"/>
    <w:rsid w:val="004A6846"/>
    <w:rsid w:val="004A7F40"/>
    <w:rsid w:val="004B0435"/>
    <w:rsid w:val="004B0B15"/>
    <w:rsid w:val="004B68D6"/>
    <w:rsid w:val="004D3793"/>
    <w:rsid w:val="004D3F24"/>
    <w:rsid w:val="004E0ACF"/>
    <w:rsid w:val="004E5157"/>
    <w:rsid w:val="004F61CC"/>
    <w:rsid w:val="004F6FEE"/>
    <w:rsid w:val="00503574"/>
    <w:rsid w:val="00513B38"/>
    <w:rsid w:val="005262FF"/>
    <w:rsid w:val="005429E1"/>
    <w:rsid w:val="005440F6"/>
    <w:rsid w:val="0055060F"/>
    <w:rsid w:val="00551F7E"/>
    <w:rsid w:val="00555B68"/>
    <w:rsid w:val="005601CF"/>
    <w:rsid w:val="00565E48"/>
    <w:rsid w:val="005768BA"/>
    <w:rsid w:val="00582083"/>
    <w:rsid w:val="005A114A"/>
    <w:rsid w:val="005A24A7"/>
    <w:rsid w:val="005A7872"/>
    <w:rsid w:val="005A7B7C"/>
    <w:rsid w:val="005B038A"/>
    <w:rsid w:val="005B3FB5"/>
    <w:rsid w:val="005C1298"/>
    <w:rsid w:val="005C6D51"/>
    <w:rsid w:val="005D56BB"/>
    <w:rsid w:val="005D6C9E"/>
    <w:rsid w:val="005E15AC"/>
    <w:rsid w:val="005E2D8A"/>
    <w:rsid w:val="005E5D9C"/>
    <w:rsid w:val="005E6AD3"/>
    <w:rsid w:val="005E74CE"/>
    <w:rsid w:val="005F1B65"/>
    <w:rsid w:val="005F2118"/>
    <w:rsid w:val="005F2BCD"/>
    <w:rsid w:val="005F662A"/>
    <w:rsid w:val="0060213C"/>
    <w:rsid w:val="0060443D"/>
    <w:rsid w:val="00604781"/>
    <w:rsid w:val="00605455"/>
    <w:rsid w:val="006125DC"/>
    <w:rsid w:val="00621BF2"/>
    <w:rsid w:val="00623E2E"/>
    <w:rsid w:val="006265F8"/>
    <w:rsid w:val="006317F8"/>
    <w:rsid w:val="0063524A"/>
    <w:rsid w:val="00646F40"/>
    <w:rsid w:val="0065710B"/>
    <w:rsid w:val="006604E3"/>
    <w:rsid w:val="00663B4F"/>
    <w:rsid w:val="00665D2A"/>
    <w:rsid w:val="006724AA"/>
    <w:rsid w:val="006726CE"/>
    <w:rsid w:val="00675C7F"/>
    <w:rsid w:val="006761DB"/>
    <w:rsid w:val="00676AD5"/>
    <w:rsid w:val="00681B6C"/>
    <w:rsid w:val="00682402"/>
    <w:rsid w:val="00684DD2"/>
    <w:rsid w:val="00690E4C"/>
    <w:rsid w:val="00691E94"/>
    <w:rsid w:val="006A144C"/>
    <w:rsid w:val="006A49D6"/>
    <w:rsid w:val="006A4B3B"/>
    <w:rsid w:val="006B6D4B"/>
    <w:rsid w:val="006C0277"/>
    <w:rsid w:val="006C491D"/>
    <w:rsid w:val="006C529B"/>
    <w:rsid w:val="006C6946"/>
    <w:rsid w:val="006D15F5"/>
    <w:rsid w:val="006E1090"/>
    <w:rsid w:val="006E4B06"/>
    <w:rsid w:val="006E5C1A"/>
    <w:rsid w:val="006F00E4"/>
    <w:rsid w:val="006F3A40"/>
    <w:rsid w:val="00702555"/>
    <w:rsid w:val="00703082"/>
    <w:rsid w:val="007042E7"/>
    <w:rsid w:val="00704973"/>
    <w:rsid w:val="00705284"/>
    <w:rsid w:val="007072CA"/>
    <w:rsid w:val="0071369E"/>
    <w:rsid w:val="00716CB8"/>
    <w:rsid w:val="007261AA"/>
    <w:rsid w:val="00732BD9"/>
    <w:rsid w:val="007354EA"/>
    <w:rsid w:val="00751E47"/>
    <w:rsid w:val="007529EB"/>
    <w:rsid w:val="00753402"/>
    <w:rsid w:val="007626FE"/>
    <w:rsid w:val="007650C2"/>
    <w:rsid w:val="00773994"/>
    <w:rsid w:val="007749C6"/>
    <w:rsid w:val="00774C66"/>
    <w:rsid w:val="00777F2F"/>
    <w:rsid w:val="0078325C"/>
    <w:rsid w:val="0078402A"/>
    <w:rsid w:val="00792A3E"/>
    <w:rsid w:val="007933DA"/>
    <w:rsid w:val="00793610"/>
    <w:rsid w:val="00796BD9"/>
    <w:rsid w:val="007A0914"/>
    <w:rsid w:val="007A0D05"/>
    <w:rsid w:val="007A2B61"/>
    <w:rsid w:val="007A706A"/>
    <w:rsid w:val="007B2336"/>
    <w:rsid w:val="007B40CE"/>
    <w:rsid w:val="007B5D4C"/>
    <w:rsid w:val="007B648E"/>
    <w:rsid w:val="007B6660"/>
    <w:rsid w:val="007C109E"/>
    <w:rsid w:val="007C29DA"/>
    <w:rsid w:val="007C4235"/>
    <w:rsid w:val="007C5E38"/>
    <w:rsid w:val="007C7006"/>
    <w:rsid w:val="007D382E"/>
    <w:rsid w:val="007D4EF5"/>
    <w:rsid w:val="007D6265"/>
    <w:rsid w:val="007D726E"/>
    <w:rsid w:val="007E1698"/>
    <w:rsid w:val="007E4F76"/>
    <w:rsid w:val="007F2485"/>
    <w:rsid w:val="007F32AA"/>
    <w:rsid w:val="00803D1C"/>
    <w:rsid w:val="00805F85"/>
    <w:rsid w:val="0080789D"/>
    <w:rsid w:val="008107C5"/>
    <w:rsid w:val="00810FC3"/>
    <w:rsid w:val="008117EC"/>
    <w:rsid w:val="00813E28"/>
    <w:rsid w:val="008155FF"/>
    <w:rsid w:val="00816B78"/>
    <w:rsid w:val="00817929"/>
    <w:rsid w:val="0082035D"/>
    <w:rsid w:val="008251E9"/>
    <w:rsid w:val="008266A4"/>
    <w:rsid w:val="00830865"/>
    <w:rsid w:val="00832A6F"/>
    <w:rsid w:val="00834D1A"/>
    <w:rsid w:val="00836ABA"/>
    <w:rsid w:val="0083711D"/>
    <w:rsid w:val="00837877"/>
    <w:rsid w:val="00837F09"/>
    <w:rsid w:val="0085697C"/>
    <w:rsid w:val="00861D00"/>
    <w:rsid w:val="00864780"/>
    <w:rsid w:val="008726C4"/>
    <w:rsid w:val="00876627"/>
    <w:rsid w:val="00880308"/>
    <w:rsid w:val="0088083E"/>
    <w:rsid w:val="00882780"/>
    <w:rsid w:val="008928E5"/>
    <w:rsid w:val="008A0260"/>
    <w:rsid w:val="008A4E69"/>
    <w:rsid w:val="008A6F73"/>
    <w:rsid w:val="008B11B6"/>
    <w:rsid w:val="008B33D2"/>
    <w:rsid w:val="008C27DE"/>
    <w:rsid w:val="008C3F3B"/>
    <w:rsid w:val="008C4222"/>
    <w:rsid w:val="008D537C"/>
    <w:rsid w:val="008E21EC"/>
    <w:rsid w:val="008E5774"/>
    <w:rsid w:val="008F0FAE"/>
    <w:rsid w:val="008F14AC"/>
    <w:rsid w:val="008F1903"/>
    <w:rsid w:val="008F6A2A"/>
    <w:rsid w:val="008F7603"/>
    <w:rsid w:val="0090194C"/>
    <w:rsid w:val="009101B8"/>
    <w:rsid w:val="00910994"/>
    <w:rsid w:val="00916CD3"/>
    <w:rsid w:val="0092333B"/>
    <w:rsid w:val="00926C0F"/>
    <w:rsid w:val="0093218D"/>
    <w:rsid w:val="009361F1"/>
    <w:rsid w:val="0094200B"/>
    <w:rsid w:val="00943CE3"/>
    <w:rsid w:val="009445AF"/>
    <w:rsid w:val="00944F40"/>
    <w:rsid w:val="0094779C"/>
    <w:rsid w:val="00952163"/>
    <w:rsid w:val="00953418"/>
    <w:rsid w:val="009629EB"/>
    <w:rsid w:val="00972209"/>
    <w:rsid w:val="009723CE"/>
    <w:rsid w:val="00976137"/>
    <w:rsid w:val="00977F57"/>
    <w:rsid w:val="0098034B"/>
    <w:rsid w:val="009821C6"/>
    <w:rsid w:val="00983252"/>
    <w:rsid w:val="0098584A"/>
    <w:rsid w:val="0098622A"/>
    <w:rsid w:val="009901DF"/>
    <w:rsid w:val="009912B9"/>
    <w:rsid w:val="00992B7E"/>
    <w:rsid w:val="00993E07"/>
    <w:rsid w:val="009978D9"/>
    <w:rsid w:val="00997F9B"/>
    <w:rsid w:val="009A11FD"/>
    <w:rsid w:val="009A2D8F"/>
    <w:rsid w:val="009A4EB5"/>
    <w:rsid w:val="009A570F"/>
    <w:rsid w:val="009D690B"/>
    <w:rsid w:val="009E2B22"/>
    <w:rsid w:val="009E4A41"/>
    <w:rsid w:val="009F6711"/>
    <w:rsid w:val="00A030A0"/>
    <w:rsid w:val="00A04527"/>
    <w:rsid w:val="00A119B3"/>
    <w:rsid w:val="00A133DF"/>
    <w:rsid w:val="00A24134"/>
    <w:rsid w:val="00A259D5"/>
    <w:rsid w:val="00A34342"/>
    <w:rsid w:val="00A34F36"/>
    <w:rsid w:val="00A35141"/>
    <w:rsid w:val="00A44398"/>
    <w:rsid w:val="00A45346"/>
    <w:rsid w:val="00A51747"/>
    <w:rsid w:val="00A52CEC"/>
    <w:rsid w:val="00A56AC4"/>
    <w:rsid w:val="00A6756E"/>
    <w:rsid w:val="00A70E78"/>
    <w:rsid w:val="00A730B6"/>
    <w:rsid w:val="00A759DE"/>
    <w:rsid w:val="00A77CD7"/>
    <w:rsid w:val="00A83454"/>
    <w:rsid w:val="00A84AEE"/>
    <w:rsid w:val="00A870CD"/>
    <w:rsid w:val="00A90E8C"/>
    <w:rsid w:val="00A96E32"/>
    <w:rsid w:val="00AA4872"/>
    <w:rsid w:val="00AA76B6"/>
    <w:rsid w:val="00AA7A88"/>
    <w:rsid w:val="00AB0483"/>
    <w:rsid w:val="00AB07AE"/>
    <w:rsid w:val="00AB376C"/>
    <w:rsid w:val="00AB5AAB"/>
    <w:rsid w:val="00AB62C2"/>
    <w:rsid w:val="00AB666D"/>
    <w:rsid w:val="00AC6F4C"/>
    <w:rsid w:val="00AE602B"/>
    <w:rsid w:val="00AF3C0C"/>
    <w:rsid w:val="00AF447C"/>
    <w:rsid w:val="00AF6929"/>
    <w:rsid w:val="00B0214F"/>
    <w:rsid w:val="00B02F27"/>
    <w:rsid w:val="00B033EB"/>
    <w:rsid w:val="00B07C26"/>
    <w:rsid w:val="00B14138"/>
    <w:rsid w:val="00B2445F"/>
    <w:rsid w:val="00B269B9"/>
    <w:rsid w:val="00B33FCC"/>
    <w:rsid w:val="00B37CBF"/>
    <w:rsid w:val="00B4054E"/>
    <w:rsid w:val="00B438A3"/>
    <w:rsid w:val="00B5084A"/>
    <w:rsid w:val="00B60FD8"/>
    <w:rsid w:val="00B668CB"/>
    <w:rsid w:val="00B67D0E"/>
    <w:rsid w:val="00B77717"/>
    <w:rsid w:val="00B80822"/>
    <w:rsid w:val="00B8104D"/>
    <w:rsid w:val="00B852D1"/>
    <w:rsid w:val="00B879BD"/>
    <w:rsid w:val="00B94204"/>
    <w:rsid w:val="00B94A2D"/>
    <w:rsid w:val="00B95A8D"/>
    <w:rsid w:val="00B96C19"/>
    <w:rsid w:val="00BA2A8D"/>
    <w:rsid w:val="00BA488E"/>
    <w:rsid w:val="00BB2C53"/>
    <w:rsid w:val="00BB6BFD"/>
    <w:rsid w:val="00BB6CD6"/>
    <w:rsid w:val="00BC1171"/>
    <w:rsid w:val="00BD1180"/>
    <w:rsid w:val="00BD27A4"/>
    <w:rsid w:val="00BD2D0F"/>
    <w:rsid w:val="00BE03C8"/>
    <w:rsid w:val="00BF0FC4"/>
    <w:rsid w:val="00BF20AC"/>
    <w:rsid w:val="00BF6E13"/>
    <w:rsid w:val="00C00F3C"/>
    <w:rsid w:val="00C02A93"/>
    <w:rsid w:val="00C03EA5"/>
    <w:rsid w:val="00C12FF5"/>
    <w:rsid w:val="00C168B9"/>
    <w:rsid w:val="00C211A9"/>
    <w:rsid w:val="00C22E07"/>
    <w:rsid w:val="00C250D0"/>
    <w:rsid w:val="00C25E6E"/>
    <w:rsid w:val="00C34AAC"/>
    <w:rsid w:val="00C36E2C"/>
    <w:rsid w:val="00C50616"/>
    <w:rsid w:val="00C60405"/>
    <w:rsid w:val="00C62F49"/>
    <w:rsid w:val="00C63FBF"/>
    <w:rsid w:val="00C64099"/>
    <w:rsid w:val="00C65011"/>
    <w:rsid w:val="00C66F06"/>
    <w:rsid w:val="00C85775"/>
    <w:rsid w:val="00C94DF1"/>
    <w:rsid w:val="00C95212"/>
    <w:rsid w:val="00C96636"/>
    <w:rsid w:val="00CA5BB6"/>
    <w:rsid w:val="00CB2A5B"/>
    <w:rsid w:val="00CD02D7"/>
    <w:rsid w:val="00CD34BB"/>
    <w:rsid w:val="00CE3CBC"/>
    <w:rsid w:val="00CF0151"/>
    <w:rsid w:val="00CF522C"/>
    <w:rsid w:val="00CF648F"/>
    <w:rsid w:val="00D17475"/>
    <w:rsid w:val="00D2601F"/>
    <w:rsid w:val="00D26504"/>
    <w:rsid w:val="00D2659A"/>
    <w:rsid w:val="00D2790A"/>
    <w:rsid w:val="00D400CA"/>
    <w:rsid w:val="00D46B4B"/>
    <w:rsid w:val="00D50783"/>
    <w:rsid w:val="00D52BBE"/>
    <w:rsid w:val="00D602D7"/>
    <w:rsid w:val="00D62E0A"/>
    <w:rsid w:val="00D65C14"/>
    <w:rsid w:val="00D6617C"/>
    <w:rsid w:val="00D67C84"/>
    <w:rsid w:val="00D71DC7"/>
    <w:rsid w:val="00D72390"/>
    <w:rsid w:val="00D74472"/>
    <w:rsid w:val="00D75E36"/>
    <w:rsid w:val="00D9297C"/>
    <w:rsid w:val="00D92FCE"/>
    <w:rsid w:val="00D96A16"/>
    <w:rsid w:val="00DA646F"/>
    <w:rsid w:val="00DB0EB6"/>
    <w:rsid w:val="00DB335B"/>
    <w:rsid w:val="00DB77DD"/>
    <w:rsid w:val="00DB7F57"/>
    <w:rsid w:val="00DD3BA3"/>
    <w:rsid w:val="00DE1432"/>
    <w:rsid w:val="00DE1EB6"/>
    <w:rsid w:val="00DE3C68"/>
    <w:rsid w:val="00DE57F6"/>
    <w:rsid w:val="00DF08B9"/>
    <w:rsid w:val="00E03D04"/>
    <w:rsid w:val="00E2243D"/>
    <w:rsid w:val="00E26323"/>
    <w:rsid w:val="00E302EC"/>
    <w:rsid w:val="00E31ED3"/>
    <w:rsid w:val="00E351BC"/>
    <w:rsid w:val="00E430E5"/>
    <w:rsid w:val="00E56341"/>
    <w:rsid w:val="00E60638"/>
    <w:rsid w:val="00E7761E"/>
    <w:rsid w:val="00E8310E"/>
    <w:rsid w:val="00E84FEE"/>
    <w:rsid w:val="00E867C3"/>
    <w:rsid w:val="00E90323"/>
    <w:rsid w:val="00E90ED5"/>
    <w:rsid w:val="00E94857"/>
    <w:rsid w:val="00EA235A"/>
    <w:rsid w:val="00EA322F"/>
    <w:rsid w:val="00EA50D0"/>
    <w:rsid w:val="00EA5E01"/>
    <w:rsid w:val="00EA697D"/>
    <w:rsid w:val="00EA7114"/>
    <w:rsid w:val="00EB1A2D"/>
    <w:rsid w:val="00EB4EDF"/>
    <w:rsid w:val="00EB625F"/>
    <w:rsid w:val="00EC13E7"/>
    <w:rsid w:val="00EC4EB1"/>
    <w:rsid w:val="00ED3AF0"/>
    <w:rsid w:val="00ED479C"/>
    <w:rsid w:val="00ED649B"/>
    <w:rsid w:val="00EE03BA"/>
    <w:rsid w:val="00EE2D58"/>
    <w:rsid w:val="00EE2FF1"/>
    <w:rsid w:val="00EE4545"/>
    <w:rsid w:val="00EF455F"/>
    <w:rsid w:val="00F050F6"/>
    <w:rsid w:val="00F051E4"/>
    <w:rsid w:val="00F10A84"/>
    <w:rsid w:val="00F14297"/>
    <w:rsid w:val="00F23F10"/>
    <w:rsid w:val="00F24540"/>
    <w:rsid w:val="00F3306A"/>
    <w:rsid w:val="00F33AE1"/>
    <w:rsid w:val="00F34063"/>
    <w:rsid w:val="00F40EEB"/>
    <w:rsid w:val="00F50506"/>
    <w:rsid w:val="00F50885"/>
    <w:rsid w:val="00F514F2"/>
    <w:rsid w:val="00F5202C"/>
    <w:rsid w:val="00F56071"/>
    <w:rsid w:val="00F61EE1"/>
    <w:rsid w:val="00F65650"/>
    <w:rsid w:val="00F662A3"/>
    <w:rsid w:val="00F7753E"/>
    <w:rsid w:val="00F807FD"/>
    <w:rsid w:val="00F838B5"/>
    <w:rsid w:val="00F9044A"/>
    <w:rsid w:val="00F9130D"/>
    <w:rsid w:val="00F918E6"/>
    <w:rsid w:val="00F970E8"/>
    <w:rsid w:val="00FA2217"/>
    <w:rsid w:val="00FA4BCF"/>
    <w:rsid w:val="00FA5193"/>
    <w:rsid w:val="00FA77B1"/>
    <w:rsid w:val="00FA7804"/>
    <w:rsid w:val="00FB0B33"/>
    <w:rsid w:val="00FB319A"/>
    <w:rsid w:val="00FB4D34"/>
    <w:rsid w:val="00FC0BA3"/>
    <w:rsid w:val="00FC535A"/>
    <w:rsid w:val="00FC7614"/>
    <w:rsid w:val="00FD177C"/>
    <w:rsid w:val="00FE35C3"/>
    <w:rsid w:val="00FE7C9D"/>
    <w:rsid w:val="00FF0CD6"/>
    <w:rsid w:val="00FF2232"/>
    <w:rsid w:val="00FF2D1B"/>
    <w:rsid w:val="00FF3CA3"/>
    <w:rsid w:val="00FF6930"/>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6D97C5"/>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NoSpacing">
    <w:name w:val="No Spacing"/>
    <w:uiPriority w:val="1"/>
    <w:qFormat/>
    <w:rsid w:val="00403859"/>
    <w:pPr>
      <w:spacing w:after="0" w:line="240" w:lineRule="auto"/>
    </w:pPr>
  </w:style>
  <w:style w:type="character" w:styleId="Emphasis">
    <w:name w:val="Emphasis"/>
    <w:qFormat/>
    <w:rsid w:val="005C6D51"/>
    <w:rPr>
      <w:i/>
      <w:iCs/>
    </w:rPr>
  </w:style>
  <w:style w:type="paragraph" w:customStyle="1" w:styleId="Default">
    <w:name w:val="Default"/>
    <w:rsid w:val="005C6D5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91073">
      <w:bodyDiv w:val="1"/>
      <w:marLeft w:val="0"/>
      <w:marRight w:val="0"/>
      <w:marTop w:val="0"/>
      <w:marBottom w:val="0"/>
      <w:divBdr>
        <w:top w:val="none" w:sz="0" w:space="0" w:color="auto"/>
        <w:left w:val="none" w:sz="0" w:space="0" w:color="auto"/>
        <w:bottom w:val="none" w:sz="0" w:space="0" w:color="auto"/>
        <w:right w:val="none" w:sz="0" w:space="0" w:color="auto"/>
      </w:divBdr>
    </w:div>
    <w:div w:id="1210730683">
      <w:bodyDiv w:val="1"/>
      <w:marLeft w:val="0"/>
      <w:marRight w:val="0"/>
      <w:marTop w:val="0"/>
      <w:marBottom w:val="0"/>
      <w:divBdr>
        <w:top w:val="none" w:sz="0" w:space="0" w:color="auto"/>
        <w:left w:val="none" w:sz="0" w:space="0" w:color="auto"/>
        <w:bottom w:val="none" w:sz="0" w:space="0" w:color="auto"/>
        <w:right w:val="none" w:sz="0" w:space="0" w:color="auto"/>
      </w:divBdr>
    </w:div>
    <w:div w:id="12410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bw@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bw@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9" ma:contentTypeDescription="Create a new document." ma:contentTypeScope="" ma:versionID="5a4621fbdad0698fb817bff6c456e1ee">
  <xsd:schema xmlns:xsd="http://www.w3.org/2001/XMLSchema" xmlns:xs="http://www.w3.org/2001/XMLSchema" xmlns:p="http://schemas.microsoft.com/office/2006/metadata/properties" xmlns:ns3="0c5aaf48-b6a1-41e7-9a83-09d9c45adfd4" xmlns:ns4="b5062d6c-e266-4c61-82d6-fc8b5b100f6d" targetNamespace="http://schemas.microsoft.com/office/2006/metadata/properties" ma:root="true" ma:fieldsID="924262d3c52a04cd3bfd148e33a55829" ns3:_="" ns4:_="">
    <xsd:import namespace="0c5aaf48-b6a1-41e7-9a83-09d9c45adfd4"/>
    <xsd:import namespace="b5062d6c-e266-4c61-82d6-fc8b5b100f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0c5aaf48-b6a1-41e7-9a83-09d9c45adfd4"/>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5062d6c-e266-4c61-82d6-fc8b5b100f6d"/>
    <ds:schemaRef ds:uri="http://www.w3.org/XML/1998/namespace"/>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9E99FFC4-AA3B-4C6E-8FE8-50A3F25E9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af48-b6a1-41e7-9a83-09d9c45adfd4"/>
    <ds:schemaRef ds:uri="b5062d6c-e266-4c61-82d6-fc8b5b10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865BE-ACA5-4E2B-99D9-3C261A11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2500</Words>
  <Characters>14255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Kelebogile</cp:lastModifiedBy>
  <cp:revision>2</cp:revision>
  <cp:lastPrinted>2011-03-24T14:16:00Z</cp:lastPrinted>
  <dcterms:created xsi:type="dcterms:W3CDTF">2020-09-03T18:16:00Z</dcterms:created>
  <dcterms:modified xsi:type="dcterms:W3CDTF">2020-09-03T18:16:00Z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