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EA81B" w14:textId="77777777" w:rsidR="00AB0C37" w:rsidRDefault="00AB0C37" w:rsidP="00AB0C37">
      <w:pPr>
        <w:spacing w:after="0"/>
        <w:rPr>
          <w:rFonts w:ascii="Arial Narrow" w:hAnsi="Arial Narrow" w:cs="Times New Roman"/>
          <w:b/>
          <w:bCs/>
          <w:sz w:val="32"/>
          <w:szCs w:val="32"/>
        </w:rPr>
      </w:pPr>
    </w:p>
    <w:p w14:paraId="7523D8AA" w14:textId="77777777" w:rsidR="00AB0C37" w:rsidRPr="006A4EB9" w:rsidRDefault="00AB0C37" w:rsidP="00AB0C37">
      <w:pPr>
        <w:autoSpaceDE w:val="0"/>
        <w:autoSpaceDN w:val="0"/>
        <w:adjustRightInd w:val="0"/>
        <w:jc w:val="center"/>
        <w:rPr>
          <w:rFonts w:asciiTheme="minorBidi" w:hAnsiTheme="minorBidi"/>
          <w:b/>
          <w:caps/>
        </w:rPr>
      </w:pPr>
      <w:r w:rsidRPr="006A4EB9">
        <w:rPr>
          <w:rFonts w:asciiTheme="minorBidi" w:hAnsiTheme="minorBidi"/>
          <w:b/>
          <w:caps/>
        </w:rPr>
        <w:t>republiQUE IslamiQUE DE MAURITANIE</w:t>
      </w:r>
    </w:p>
    <w:p w14:paraId="7B3BEF2F" w14:textId="77777777" w:rsidR="00AB0C37" w:rsidRPr="006A4EB9" w:rsidRDefault="00AB0C37" w:rsidP="00AB0C37">
      <w:pPr>
        <w:autoSpaceDE w:val="0"/>
        <w:autoSpaceDN w:val="0"/>
        <w:adjustRightInd w:val="0"/>
        <w:jc w:val="center"/>
        <w:rPr>
          <w:rFonts w:asciiTheme="minorBidi" w:hAnsiTheme="minorBidi"/>
          <w:b/>
          <w:caps/>
        </w:rPr>
      </w:pPr>
      <w:r w:rsidRPr="006A4EB9">
        <w:rPr>
          <w:rFonts w:asciiTheme="minorBidi" w:hAnsiTheme="minorBidi"/>
          <w:b/>
          <w:caps/>
        </w:rPr>
        <w:t>Honneur- fraternite-justice</w:t>
      </w:r>
    </w:p>
    <w:p w14:paraId="4553E0F9" w14:textId="77777777" w:rsidR="00AB0C37" w:rsidRPr="006A4EB9" w:rsidRDefault="00AB0C37" w:rsidP="00AB0C37">
      <w:pPr>
        <w:autoSpaceDE w:val="0"/>
        <w:autoSpaceDN w:val="0"/>
        <w:adjustRightInd w:val="0"/>
        <w:jc w:val="center"/>
        <w:rPr>
          <w:rFonts w:asciiTheme="minorBidi" w:hAnsiTheme="minorBidi"/>
          <w:b/>
          <w:caps/>
        </w:rPr>
      </w:pPr>
      <w:r>
        <w:rPr>
          <w:rFonts w:asciiTheme="minorBidi" w:hAnsiTheme="minorBidi"/>
          <w:b/>
          <w:caps/>
          <w:noProof/>
          <w:lang w:eastAsia="fr-FR"/>
        </w:rPr>
        <w:drawing>
          <wp:anchor distT="0" distB="0" distL="114300" distR="114300" simplePos="0" relativeHeight="251660288" behindDoc="0" locked="0" layoutInCell="1" allowOverlap="1" wp14:anchorId="74667C52" wp14:editId="1ABC4EA7">
            <wp:simplePos x="0" y="0"/>
            <wp:positionH relativeFrom="column">
              <wp:posOffset>2252980</wp:posOffset>
            </wp:positionH>
            <wp:positionV relativeFrom="paragraph">
              <wp:posOffset>84455</wp:posOffset>
            </wp:positionV>
            <wp:extent cx="738505" cy="742950"/>
            <wp:effectExtent l="19050" t="0" r="4445" b="0"/>
            <wp:wrapNone/>
            <wp:docPr id="7" name="Image 7" descr="Sigle D'E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le D'Etat"/>
                    <pic:cNvPicPr>
                      <a:picLocks noChangeAspect="1" noChangeArrowheads="1"/>
                    </pic:cNvPicPr>
                  </pic:nvPicPr>
                  <pic:blipFill>
                    <a:blip r:embed="rId8" cstate="print"/>
                    <a:srcRect/>
                    <a:stretch>
                      <a:fillRect/>
                    </a:stretch>
                  </pic:blipFill>
                  <pic:spPr bwMode="auto">
                    <a:xfrm>
                      <a:off x="0" y="0"/>
                      <a:ext cx="738505" cy="742950"/>
                    </a:xfrm>
                    <a:prstGeom prst="rect">
                      <a:avLst/>
                    </a:prstGeom>
                    <a:noFill/>
                    <a:ln w="9525">
                      <a:noFill/>
                      <a:miter lim="800000"/>
                      <a:headEnd/>
                      <a:tailEnd/>
                    </a:ln>
                  </pic:spPr>
                </pic:pic>
              </a:graphicData>
            </a:graphic>
          </wp:anchor>
        </w:drawing>
      </w:r>
    </w:p>
    <w:tbl>
      <w:tblPr>
        <w:tblpPr w:leftFromText="141" w:rightFromText="141" w:vertAnchor="page" w:horzAnchor="margin" w:tblpY="428"/>
        <w:tblW w:w="10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2"/>
        <w:gridCol w:w="1544"/>
        <w:gridCol w:w="4632"/>
      </w:tblGrid>
      <w:tr w:rsidR="00AB0C37" w:rsidRPr="00E44F6B" w14:paraId="7E85F139" w14:textId="77777777" w:rsidTr="00BC7674">
        <w:trPr>
          <w:trHeight w:val="1418"/>
        </w:trPr>
        <w:tc>
          <w:tcPr>
            <w:tcW w:w="4632" w:type="dxa"/>
            <w:tcBorders>
              <w:top w:val="nil"/>
              <w:left w:val="nil"/>
              <w:bottom w:val="nil"/>
              <w:right w:val="nil"/>
            </w:tcBorders>
          </w:tcPr>
          <w:p w14:paraId="3DEA96E2" w14:textId="77777777" w:rsidR="00AB0C37" w:rsidRPr="00E44F6B" w:rsidRDefault="00AB0C37" w:rsidP="00BC7674">
            <w:pPr>
              <w:spacing w:before="240" w:after="240"/>
              <w:jc w:val="center"/>
              <w:rPr>
                <w:b/>
                <w:bCs/>
                <w:color w:val="00B050"/>
                <w:w w:val="90"/>
              </w:rPr>
            </w:pPr>
          </w:p>
        </w:tc>
        <w:tc>
          <w:tcPr>
            <w:tcW w:w="1544" w:type="dxa"/>
            <w:tcBorders>
              <w:top w:val="nil"/>
              <w:left w:val="nil"/>
              <w:bottom w:val="nil"/>
              <w:right w:val="nil"/>
            </w:tcBorders>
          </w:tcPr>
          <w:p w14:paraId="6BAB418D" w14:textId="77777777" w:rsidR="00AB0C37" w:rsidRPr="00E44F6B" w:rsidRDefault="00AB0C37" w:rsidP="00BC7674">
            <w:pPr>
              <w:spacing w:line="360" w:lineRule="auto"/>
              <w:jc w:val="center"/>
              <w:rPr>
                <w:color w:val="00B050"/>
              </w:rPr>
            </w:pPr>
          </w:p>
        </w:tc>
        <w:tc>
          <w:tcPr>
            <w:tcW w:w="4632" w:type="dxa"/>
            <w:tcBorders>
              <w:top w:val="nil"/>
              <w:left w:val="nil"/>
              <w:bottom w:val="nil"/>
              <w:right w:val="nil"/>
            </w:tcBorders>
          </w:tcPr>
          <w:p w14:paraId="23FEBC2E" w14:textId="77777777" w:rsidR="00AB0C37" w:rsidRPr="00E44F6B" w:rsidRDefault="00AB0C37" w:rsidP="00BC7674">
            <w:pPr>
              <w:bidi/>
              <w:spacing w:before="480" w:after="480"/>
              <w:jc w:val="center"/>
              <w:rPr>
                <w:b/>
                <w:bCs/>
                <w:color w:val="00B050"/>
                <w:sz w:val="18"/>
                <w:szCs w:val="18"/>
                <w:rtl/>
              </w:rPr>
            </w:pPr>
          </w:p>
        </w:tc>
      </w:tr>
    </w:tbl>
    <w:p w14:paraId="7384009B" w14:textId="77777777" w:rsidR="00AB0C37" w:rsidRPr="006A4EB9" w:rsidRDefault="00AB0C37" w:rsidP="00AB0C37">
      <w:pPr>
        <w:autoSpaceDE w:val="0"/>
        <w:autoSpaceDN w:val="0"/>
        <w:adjustRightInd w:val="0"/>
        <w:contextualSpacing/>
        <w:jc w:val="center"/>
        <w:rPr>
          <w:rFonts w:asciiTheme="minorBidi" w:hAnsiTheme="minorBidi"/>
          <w:b/>
        </w:rPr>
      </w:pPr>
    </w:p>
    <w:tbl>
      <w:tblPr>
        <w:tblpPr w:leftFromText="141" w:rightFromText="141" w:vertAnchor="page" w:horzAnchor="margin" w:tblpY="428"/>
        <w:tblW w:w="10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2"/>
        <w:gridCol w:w="1544"/>
        <w:gridCol w:w="4632"/>
      </w:tblGrid>
      <w:tr w:rsidR="00AB0C37" w:rsidRPr="00E44F6B" w14:paraId="3F4B5934" w14:textId="77777777" w:rsidTr="00BC7674">
        <w:trPr>
          <w:trHeight w:val="1418"/>
        </w:trPr>
        <w:tc>
          <w:tcPr>
            <w:tcW w:w="4632" w:type="dxa"/>
            <w:tcBorders>
              <w:top w:val="nil"/>
              <w:left w:val="nil"/>
              <w:bottom w:val="nil"/>
              <w:right w:val="nil"/>
            </w:tcBorders>
          </w:tcPr>
          <w:p w14:paraId="2A181F8A" w14:textId="77777777" w:rsidR="00AB0C37" w:rsidRPr="00E44F6B" w:rsidRDefault="00AB0C37" w:rsidP="00BC7674">
            <w:pPr>
              <w:spacing w:before="240" w:after="240"/>
              <w:jc w:val="center"/>
              <w:rPr>
                <w:b/>
                <w:bCs/>
                <w:color w:val="00B050"/>
                <w:w w:val="90"/>
              </w:rPr>
            </w:pPr>
          </w:p>
        </w:tc>
        <w:tc>
          <w:tcPr>
            <w:tcW w:w="1544" w:type="dxa"/>
            <w:tcBorders>
              <w:top w:val="nil"/>
              <w:left w:val="nil"/>
              <w:bottom w:val="nil"/>
              <w:right w:val="nil"/>
            </w:tcBorders>
          </w:tcPr>
          <w:p w14:paraId="7A7EB3E4" w14:textId="77777777" w:rsidR="00AB0C37" w:rsidRPr="00E44F6B" w:rsidRDefault="00AB0C37" w:rsidP="00BC7674">
            <w:pPr>
              <w:spacing w:line="360" w:lineRule="auto"/>
              <w:jc w:val="center"/>
              <w:rPr>
                <w:color w:val="00B050"/>
              </w:rPr>
            </w:pPr>
          </w:p>
        </w:tc>
        <w:tc>
          <w:tcPr>
            <w:tcW w:w="4632" w:type="dxa"/>
            <w:tcBorders>
              <w:top w:val="nil"/>
              <w:left w:val="nil"/>
              <w:bottom w:val="nil"/>
              <w:right w:val="nil"/>
            </w:tcBorders>
          </w:tcPr>
          <w:p w14:paraId="69C82BF6" w14:textId="77777777" w:rsidR="00AB0C37" w:rsidRPr="00E44F6B" w:rsidRDefault="00AB0C37" w:rsidP="00BC7674">
            <w:pPr>
              <w:bidi/>
              <w:spacing w:before="480" w:after="480"/>
              <w:jc w:val="center"/>
              <w:rPr>
                <w:b/>
                <w:bCs/>
                <w:color w:val="00B050"/>
                <w:sz w:val="18"/>
                <w:szCs w:val="18"/>
                <w:rtl/>
              </w:rPr>
            </w:pPr>
          </w:p>
        </w:tc>
      </w:tr>
    </w:tbl>
    <w:p w14:paraId="48A9FBC1" w14:textId="77777777" w:rsidR="00AB0C37" w:rsidRPr="006A4EB9" w:rsidRDefault="00AB0C37" w:rsidP="00AB0C37">
      <w:pPr>
        <w:autoSpaceDE w:val="0"/>
        <w:autoSpaceDN w:val="0"/>
        <w:adjustRightInd w:val="0"/>
        <w:contextualSpacing/>
        <w:jc w:val="center"/>
        <w:rPr>
          <w:rFonts w:asciiTheme="minorBidi" w:hAnsiTheme="minorBidi"/>
          <w:b/>
        </w:rPr>
      </w:pPr>
    </w:p>
    <w:p w14:paraId="3C2BE91D" w14:textId="77777777" w:rsidR="00AB0C37" w:rsidRPr="006A4EB9" w:rsidRDefault="00AB0C37" w:rsidP="00AB0C37">
      <w:pPr>
        <w:pStyle w:val="Titre"/>
        <w:spacing w:after="120"/>
        <w:rPr>
          <w:rFonts w:asciiTheme="minorBidi" w:hAnsiTheme="minorBidi" w:cstheme="minorBidi"/>
          <w:b w:val="0"/>
          <w:sz w:val="22"/>
          <w:szCs w:val="22"/>
        </w:rPr>
      </w:pPr>
    </w:p>
    <w:p w14:paraId="7B9ADABE" w14:textId="77777777" w:rsidR="00AB0C37" w:rsidRPr="006A4EB9" w:rsidRDefault="00AB0C37" w:rsidP="00AB0C37">
      <w:pPr>
        <w:spacing w:after="120" w:line="240" w:lineRule="auto"/>
        <w:ind w:left="-851"/>
        <w:jc w:val="center"/>
        <w:rPr>
          <w:rFonts w:asciiTheme="minorBidi" w:eastAsia="Calibri" w:hAnsiTheme="minorBidi"/>
          <w:b/>
          <w:bCs/>
          <w:i/>
          <w:iCs/>
        </w:rPr>
      </w:pPr>
      <w:r w:rsidRPr="006A4EB9">
        <w:rPr>
          <w:rFonts w:asciiTheme="minorBidi" w:eastAsia="Calibri" w:hAnsiTheme="minorBidi"/>
          <w:b/>
          <w:bCs/>
          <w:i/>
          <w:iCs/>
        </w:rPr>
        <w:t xml:space="preserve">Ministère des Finances  </w:t>
      </w:r>
    </w:p>
    <w:p w14:paraId="7EC6A9B9" w14:textId="77777777" w:rsidR="00AB0C37" w:rsidRPr="006A4EB9" w:rsidRDefault="00AB0C37" w:rsidP="00AB0C37">
      <w:pPr>
        <w:pStyle w:val="Titre"/>
        <w:spacing w:after="120"/>
        <w:rPr>
          <w:rFonts w:asciiTheme="minorBidi" w:hAnsiTheme="minorBidi" w:cstheme="minorBidi"/>
          <w:b w:val="0"/>
          <w:sz w:val="22"/>
          <w:szCs w:val="22"/>
        </w:rPr>
      </w:pPr>
      <w:r w:rsidRPr="00D326DF">
        <w:rPr>
          <w:rFonts w:asciiTheme="minorBidi" w:hAnsiTheme="minorBidi" w:cstheme="minorBidi"/>
          <w:b w:val="0"/>
          <w:noProof/>
          <w:sz w:val="22"/>
          <w:szCs w:val="22"/>
        </w:rPr>
        <w:drawing>
          <wp:anchor distT="0" distB="0" distL="114300" distR="114300" simplePos="0" relativeHeight="251662336" behindDoc="0" locked="0" layoutInCell="1" allowOverlap="1" wp14:anchorId="45220FB2" wp14:editId="46C0EDE4">
            <wp:simplePos x="0" y="0"/>
            <wp:positionH relativeFrom="column">
              <wp:posOffset>4710430</wp:posOffset>
            </wp:positionH>
            <wp:positionV relativeFrom="paragraph">
              <wp:posOffset>38100</wp:posOffset>
            </wp:positionV>
            <wp:extent cx="1152525" cy="1009650"/>
            <wp:effectExtent l="19050" t="0" r="9525" b="0"/>
            <wp:wrapNone/>
            <wp:docPr id="1" name="Imag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9"/>
                    <pic:cNvPicPr>
                      <a:picLocks noChangeAspect="1" noChangeArrowheads="1"/>
                    </pic:cNvPicPr>
                  </pic:nvPicPr>
                  <pic:blipFill>
                    <a:blip r:embed="rId9"/>
                    <a:srcRect/>
                    <a:stretch>
                      <a:fillRect/>
                    </a:stretch>
                  </pic:blipFill>
                  <pic:spPr bwMode="auto">
                    <a:xfrm>
                      <a:off x="0" y="0"/>
                      <a:ext cx="1152525" cy="1009650"/>
                    </a:xfrm>
                    <a:prstGeom prst="rect">
                      <a:avLst/>
                    </a:prstGeom>
                    <a:noFill/>
                    <a:ln w="9525">
                      <a:noFill/>
                      <a:miter lim="800000"/>
                      <a:headEnd/>
                      <a:tailEnd/>
                    </a:ln>
                  </pic:spPr>
                </pic:pic>
              </a:graphicData>
            </a:graphic>
          </wp:anchor>
        </w:drawing>
      </w:r>
      <w:r w:rsidRPr="006A4EB9">
        <w:rPr>
          <w:rFonts w:asciiTheme="minorBidi" w:hAnsiTheme="minorBidi" w:cstheme="minorBidi"/>
          <w:b w:val="0"/>
          <w:noProof/>
          <w:sz w:val="22"/>
          <w:szCs w:val="22"/>
        </w:rPr>
        <w:drawing>
          <wp:anchor distT="0" distB="0" distL="114300" distR="114300" simplePos="0" relativeHeight="251661312" behindDoc="0" locked="0" layoutInCell="1" allowOverlap="1" wp14:anchorId="72730F94" wp14:editId="4329931B">
            <wp:simplePos x="0" y="0"/>
            <wp:positionH relativeFrom="column">
              <wp:posOffset>-394335</wp:posOffset>
            </wp:positionH>
            <wp:positionV relativeFrom="paragraph">
              <wp:posOffset>75565</wp:posOffset>
            </wp:positionV>
            <wp:extent cx="644525" cy="838200"/>
            <wp:effectExtent l="19050" t="0" r="3175" b="0"/>
            <wp:wrapNone/>
            <wp:docPr id="2" name="Image 3"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ndplogo2"/>
                    <pic:cNvPicPr>
                      <a:picLocks noChangeAspect="1" noChangeArrowheads="1"/>
                    </pic:cNvPicPr>
                  </pic:nvPicPr>
                  <pic:blipFill>
                    <a:blip r:embed="rId10"/>
                    <a:srcRect/>
                    <a:stretch>
                      <a:fillRect/>
                    </a:stretch>
                  </pic:blipFill>
                  <pic:spPr bwMode="auto">
                    <a:xfrm>
                      <a:off x="0" y="0"/>
                      <a:ext cx="644525" cy="838200"/>
                    </a:xfrm>
                    <a:prstGeom prst="rect">
                      <a:avLst/>
                    </a:prstGeom>
                    <a:noFill/>
                    <a:ln w="9525">
                      <a:noFill/>
                      <a:miter lim="800000"/>
                      <a:headEnd/>
                      <a:tailEnd/>
                    </a:ln>
                  </pic:spPr>
                </pic:pic>
              </a:graphicData>
            </a:graphic>
          </wp:anchor>
        </w:drawing>
      </w:r>
    </w:p>
    <w:p w14:paraId="266A2468" w14:textId="77777777" w:rsidR="00AB0C37" w:rsidRPr="006A4EB9" w:rsidRDefault="00AB0C37" w:rsidP="00AB0C37">
      <w:pPr>
        <w:ind w:left="-993" w:right="-993"/>
        <w:jc w:val="center"/>
        <w:rPr>
          <w:rFonts w:asciiTheme="minorBidi" w:eastAsia="Calibri" w:hAnsiTheme="minorBidi"/>
          <w:b/>
          <w:bCs/>
          <w:smallCaps/>
        </w:rPr>
      </w:pPr>
      <w:r w:rsidRPr="006A4EB9">
        <w:rPr>
          <w:rFonts w:asciiTheme="minorBidi" w:eastAsia="Calibri" w:hAnsiTheme="minorBidi"/>
          <w:b/>
          <w:bCs/>
          <w:smallCaps/>
        </w:rPr>
        <w:t>Programme des Nations Unies pour le Développement</w:t>
      </w:r>
    </w:p>
    <w:p w14:paraId="5103698B" w14:textId="77777777" w:rsidR="00AB0C37" w:rsidRPr="006A4EB9" w:rsidRDefault="00AB0C37" w:rsidP="00AB0C37">
      <w:pPr>
        <w:ind w:left="-993" w:right="-993"/>
        <w:jc w:val="center"/>
        <w:rPr>
          <w:rFonts w:asciiTheme="minorBidi" w:eastAsia="Calibri" w:hAnsiTheme="minorBidi"/>
          <w:b/>
          <w:bCs/>
          <w:smallCaps/>
        </w:rPr>
      </w:pPr>
      <w:r w:rsidRPr="006A4EB9">
        <w:rPr>
          <w:rFonts w:asciiTheme="minorBidi" w:eastAsia="Calibri" w:hAnsiTheme="minorBidi"/>
          <w:b/>
          <w:bCs/>
          <w:smallCaps/>
        </w:rPr>
        <w:t>Programme des Nations Unies pour l’Environnement</w:t>
      </w:r>
    </w:p>
    <w:p w14:paraId="0AF4E971" w14:textId="77777777" w:rsidR="00AB0C37" w:rsidRPr="006A4EB9" w:rsidRDefault="00AB0C37" w:rsidP="00AB0C37">
      <w:pPr>
        <w:pStyle w:val="Titre"/>
        <w:spacing w:after="120"/>
        <w:rPr>
          <w:rFonts w:asciiTheme="minorBidi" w:hAnsiTheme="minorBidi" w:cstheme="minorBidi"/>
          <w:b w:val="0"/>
          <w:sz w:val="22"/>
          <w:szCs w:val="22"/>
        </w:rPr>
      </w:pPr>
    </w:p>
    <w:p w14:paraId="70AC55C3" w14:textId="77777777" w:rsidR="00AB0C37" w:rsidRDefault="008223DA" w:rsidP="00AB0C37">
      <w:pPr>
        <w:ind w:left="-284"/>
        <w:jc w:val="center"/>
        <w:rPr>
          <w:rFonts w:ascii="Cambria" w:hAnsi="Cambria"/>
          <w:b/>
          <w:bCs/>
          <w:iCs/>
          <w:color w:val="000000"/>
          <w:sz w:val="28"/>
          <w:szCs w:val="28"/>
        </w:rPr>
      </w:pPr>
      <w:r>
        <w:rPr>
          <w:noProof/>
          <w:color w:val="00B050"/>
          <w:sz w:val="18"/>
          <w:szCs w:val="18"/>
          <w:lang w:val="en-US"/>
        </w:rPr>
        <w:pict w14:anchorId="2CFD53D8">
          <v:shapetype id="_x0000_t202" coordsize="21600,21600" o:spt="202" path="m,l,21600r21600,l21600,xe">
            <v:stroke joinstyle="miter"/>
            <v:path gradientshapeok="t" o:connecttype="rect"/>
          </v:shapetype>
          <v:shape id="Text Box 2" o:spid="_x0000_s1026" type="#_x0000_t202" style="position:absolute;left:0;text-align:left;margin-left:177.85pt;margin-top:57.15pt;width:373.25pt;height:29.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" filled="f" stroked="f">
            <v:textbox inset="0,0,0,0">
              <w:txbxContent>
                <w:p w14:paraId="20DC7349" w14:textId="77777777" w:rsidR="00AB0C37" w:rsidRPr="002753B2" w:rsidRDefault="00AB0C37" w:rsidP="00AB0C37">
                  <w:pPr>
                    <w:rPr>
                      <w:szCs w:val="48"/>
                    </w:rPr>
                  </w:pPr>
                </w:p>
              </w:txbxContent>
            </v:textbox>
          </v:shape>
        </w:pict>
      </w:r>
      <w:r w:rsidR="00AB0C37" w:rsidRPr="00B74A32">
        <w:rPr>
          <w:rFonts w:ascii="Cambria" w:hAnsi="Cambria"/>
          <w:b/>
          <w:bCs/>
          <w:iCs/>
          <w:color w:val="000000"/>
          <w:sz w:val="28"/>
          <w:szCs w:val="28"/>
        </w:rPr>
        <w:t xml:space="preserve">Projet d’appui à la réalisation et au suivi des objectifs </w:t>
      </w:r>
      <w:r w:rsidR="00AB0C37">
        <w:rPr>
          <w:rFonts w:ascii="Cambria" w:hAnsi="Cambria"/>
          <w:b/>
          <w:bCs/>
          <w:iCs/>
          <w:color w:val="000000"/>
          <w:sz w:val="28"/>
          <w:szCs w:val="28"/>
        </w:rPr>
        <w:t xml:space="preserve">Pauvreté-Environnement </w:t>
      </w:r>
      <w:r w:rsidR="00AB0C37" w:rsidRPr="00B74A32">
        <w:rPr>
          <w:rFonts w:ascii="Cambria" w:hAnsi="Cambria"/>
          <w:b/>
          <w:bCs/>
          <w:iCs/>
          <w:color w:val="000000"/>
          <w:sz w:val="28"/>
          <w:szCs w:val="28"/>
        </w:rPr>
        <w:t xml:space="preserve">de la SCAPP </w:t>
      </w:r>
      <w:r w:rsidR="00AB0C37">
        <w:rPr>
          <w:rFonts w:ascii="Cambria" w:hAnsi="Cambria"/>
          <w:b/>
          <w:bCs/>
          <w:iCs/>
          <w:color w:val="000000"/>
          <w:sz w:val="28"/>
          <w:szCs w:val="28"/>
        </w:rPr>
        <w:t xml:space="preserve">et des politiques sectorielles </w:t>
      </w:r>
      <w:r w:rsidR="00AB0C37" w:rsidRPr="00B74A32">
        <w:rPr>
          <w:rFonts w:ascii="Cambria" w:hAnsi="Cambria"/>
          <w:b/>
          <w:bCs/>
          <w:iCs/>
          <w:color w:val="000000"/>
          <w:sz w:val="28"/>
          <w:szCs w:val="28"/>
        </w:rPr>
        <w:t xml:space="preserve"> en relation avec les ODDen Mauritanie</w:t>
      </w:r>
    </w:p>
    <w:p w14:paraId="1E62FF25" w14:textId="77777777" w:rsidR="00AB0C37" w:rsidRDefault="00AB0C37" w:rsidP="00AB0C37">
      <w:pPr>
        <w:ind w:left="-284"/>
        <w:jc w:val="center"/>
        <w:rPr>
          <w:rFonts w:ascii="Cambria" w:hAnsi="Cambria"/>
          <w:b/>
          <w:bCs/>
          <w:iCs/>
          <w:color w:val="000000"/>
          <w:sz w:val="28"/>
          <w:szCs w:val="28"/>
        </w:rPr>
      </w:pPr>
      <w:r>
        <w:rPr>
          <w:rFonts w:ascii="Cambria" w:hAnsi="Cambria"/>
          <w:b/>
          <w:bCs/>
          <w:iCs/>
          <w:color w:val="000000"/>
          <w:sz w:val="28"/>
          <w:szCs w:val="28"/>
        </w:rPr>
        <w:t>****************</w:t>
      </w:r>
    </w:p>
    <w:p w14:paraId="56E2F818" w14:textId="77777777" w:rsidR="00AB0C37" w:rsidRDefault="00AB0C37" w:rsidP="00AB0C37">
      <w:pPr>
        <w:pStyle w:val="Titre"/>
        <w:spacing w:after="120"/>
        <w:rPr>
          <w:rFonts w:asciiTheme="minorBidi" w:hAnsiTheme="minorBidi" w:cstheme="minorBidi"/>
          <w:sz w:val="28"/>
          <w:szCs w:val="28"/>
        </w:rPr>
      </w:pPr>
      <w:r w:rsidRPr="00322DCE">
        <w:rPr>
          <w:rFonts w:asciiTheme="minorBidi" w:hAnsiTheme="minorBidi" w:cstheme="minorBidi"/>
          <w:sz w:val="28"/>
          <w:szCs w:val="28"/>
        </w:rPr>
        <w:t>Termes de références</w:t>
      </w:r>
    </w:p>
    <w:p w14:paraId="5C549FC3" w14:textId="77777777" w:rsidR="00AB0C37" w:rsidRDefault="00AB0C37" w:rsidP="00AB0C37">
      <w:pPr>
        <w:pStyle w:val="Titre"/>
        <w:spacing w:after="120"/>
        <w:rPr>
          <w:rFonts w:asciiTheme="minorBidi" w:hAnsiTheme="minorBidi" w:cstheme="minorBidi"/>
          <w:sz w:val="28"/>
          <w:szCs w:val="28"/>
        </w:rPr>
      </w:pPr>
    </w:p>
    <w:p w14:paraId="3581DD06" w14:textId="77777777" w:rsidR="00AB0C37" w:rsidRPr="006A4EB9" w:rsidRDefault="00AB0C37" w:rsidP="00AB0C37">
      <w:pPr>
        <w:pStyle w:val="Titre"/>
        <w:spacing w:after="120"/>
        <w:rPr>
          <w:rFonts w:asciiTheme="minorBidi" w:hAnsiTheme="minorBidi" w:cstheme="minorBidi"/>
          <w:b w:val="0"/>
          <w:sz w:val="22"/>
          <w:szCs w:val="22"/>
        </w:rPr>
      </w:pPr>
    </w:p>
    <w:p w14:paraId="5208F935" w14:textId="77777777" w:rsidR="00AB0C37" w:rsidRPr="00E757B4" w:rsidRDefault="00AB0C37" w:rsidP="00AB0C37">
      <w:pPr>
        <w:pBdr>
          <w:top w:val="single" w:sz="4" w:space="1" w:color="auto"/>
          <w:left w:val="single" w:sz="4" w:space="4" w:color="auto"/>
          <w:bottom w:val="single" w:sz="4" w:space="19" w:color="auto"/>
          <w:right w:val="single" w:sz="4" w:space="4" w:color="auto"/>
        </w:pBdr>
        <w:shd w:val="clear" w:color="auto" w:fill="D0CECE" w:themeFill="background2" w:themeFillShade="E6"/>
        <w:jc w:val="center"/>
        <w:rPr>
          <w:rFonts w:ascii="Arial Narrow" w:hAnsi="Arial Narrow"/>
          <w:b/>
          <w:bCs/>
          <w:sz w:val="36"/>
          <w:szCs w:val="36"/>
        </w:rPr>
      </w:pPr>
      <w:r w:rsidRPr="00AB0C37">
        <w:rPr>
          <w:rFonts w:ascii="Arial Narrow" w:hAnsi="Arial Narrow"/>
          <w:b/>
          <w:bCs/>
          <w:sz w:val="36"/>
          <w:szCs w:val="36"/>
        </w:rPr>
        <w:t xml:space="preserve">Concevoir une application pour l’élaboration du Cadre des Dépenses à moyen terme </w:t>
      </w:r>
    </w:p>
    <w:p w14:paraId="3D4D51C7" w14:textId="77777777" w:rsidR="00AB0C37" w:rsidRPr="00DE2820" w:rsidRDefault="00AB0C37" w:rsidP="00AB0C37">
      <w:pPr>
        <w:pStyle w:val="Titre"/>
        <w:spacing w:after="120"/>
        <w:rPr>
          <w:rFonts w:asciiTheme="minorBidi" w:hAnsiTheme="minorBidi" w:cstheme="minorBidi"/>
          <w:b w:val="0"/>
          <w:sz w:val="32"/>
          <w:szCs w:val="32"/>
        </w:rPr>
      </w:pPr>
    </w:p>
    <w:p w14:paraId="5A470BDE" w14:textId="77777777" w:rsidR="00AB0C37" w:rsidRPr="006A4EB9" w:rsidRDefault="00AB0C37" w:rsidP="00AB0C37">
      <w:pPr>
        <w:pStyle w:val="Titre"/>
        <w:spacing w:after="120"/>
        <w:rPr>
          <w:rFonts w:asciiTheme="minorBidi" w:hAnsiTheme="minorBidi" w:cstheme="minorBidi"/>
          <w:sz w:val="22"/>
          <w:szCs w:val="22"/>
        </w:rPr>
      </w:pPr>
    </w:p>
    <w:p w14:paraId="729F35E9" w14:textId="77777777" w:rsidR="00AB0C37" w:rsidRDefault="00AB0C37" w:rsidP="00AB0C37">
      <w:pPr>
        <w:spacing w:after="0"/>
        <w:ind w:left="3540" w:firstLine="708"/>
        <w:contextualSpacing/>
        <w:jc w:val="both"/>
        <w:rPr>
          <w:rFonts w:asciiTheme="minorBidi" w:hAnsiTheme="minorBidi"/>
          <w:b/>
          <w:bCs/>
        </w:rPr>
      </w:pPr>
    </w:p>
    <w:p w14:paraId="60E42BEC" w14:textId="77777777" w:rsidR="00AB0C37" w:rsidRDefault="00AB0C37" w:rsidP="00AB0C37">
      <w:pPr>
        <w:spacing w:after="0"/>
        <w:ind w:left="3540" w:firstLine="708"/>
        <w:contextualSpacing/>
        <w:jc w:val="both"/>
        <w:rPr>
          <w:rFonts w:asciiTheme="minorBidi" w:hAnsiTheme="minorBidi"/>
          <w:b/>
          <w:bCs/>
        </w:rPr>
      </w:pPr>
    </w:p>
    <w:p w14:paraId="2C75D560" w14:textId="77777777" w:rsidR="00AB0C37" w:rsidRDefault="00AB0C37" w:rsidP="00AB0C37">
      <w:pPr>
        <w:spacing w:after="0"/>
        <w:ind w:left="3540" w:firstLine="708"/>
        <w:contextualSpacing/>
        <w:jc w:val="both"/>
        <w:rPr>
          <w:rFonts w:asciiTheme="minorBidi" w:hAnsiTheme="minorBidi"/>
          <w:b/>
          <w:bCs/>
        </w:rPr>
      </w:pPr>
      <w:bookmarkStart w:id="0" w:name="_GoBack"/>
      <w:bookmarkEnd w:id="0"/>
    </w:p>
    <w:p w14:paraId="3F879925" w14:textId="77777777" w:rsidR="00AB0C37" w:rsidRPr="006A4EB9" w:rsidRDefault="00AB0C37" w:rsidP="00AB0C37">
      <w:pPr>
        <w:spacing w:after="0"/>
        <w:ind w:left="3540" w:firstLine="708"/>
        <w:contextualSpacing/>
        <w:jc w:val="both"/>
        <w:rPr>
          <w:rFonts w:asciiTheme="minorBidi" w:hAnsiTheme="minorBidi"/>
          <w:b/>
          <w:bCs/>
        </w:rPr>
      </w:pPr>
      <w:r>
        <w:rPr>
          <w:rFonts w:asciiTheme="minorBidi" w:hAnsiTheme="minorBidi"/>
          <w:b/>
          <w:bCs/>
        </w:rPr>
        <w:t>Avril 2020</w:t>
      </w:r>
    </w:p>
    <w:p w14:paraId="500AEF0A" w14:textId="77777777" w:rsidR="00AB0C37" w:rsidRDefault="00AB0C37" w:rsidP="00AB0C37">
      <w:pPr>
        <w:pStyle w:val="Titre"/>
        <w:spacing w:after="120"/>
        <w:rPr>
          <w:rFonts w:asciiTheme="minorBidi" w:hAnsiTheme="minorBidi" w:cstheme="minorBidi"/>
          <w:b w:val="0"/>
          <w:sz w:val="22"/>
          <w:szCs w:val="22"/>
        </w:rPr>
      </w:pPr>
    </w:p>
    <w:p w14:paraId="4E81413A" w14:textId="77777777" w:rsidR="00AB0C37" w:rsidRDefault="00AB0C37" w:rsidP="00AB0C37">
      <w:pPr>
        <w:pStyle w:val="Titre"/>
        <w:spacing w:after="120"/>
        <w:rPr>
          <w:rFonts w:asciiTheme="minorBidi" w:hAnsiTheme="minorBidi" w:cstheme="minorBidi"/>
          <w:b w:val="0"/>
          <w:sz w:val="22"/>
          <w:szCs w:val="22"/>
        </w:rPr>
      </w:pPr>
    </w:p>
    <w:p w14:paraId="4FB02BCE" w14:textId="77777777" w:rsidR="00AB0C37" w:rsidRDefault="00AB0C37" w:rsidP="00AB0C37">
      <w:pPr>
        <w:pStyle w:val="Titre"/>
        <w:spacing w:after="120"/>
        <w:rPr>
          <w:rFonts w:asciiTheme="minorBidi" w:hAnsiTheme="minorBidi" w:cstheme="minorBidi"/>
          <w:b w:val="0"/>
          <w:sz w:val="22"/>
          <w:szCs w:val="22"/>
        </w:rPr>
      </w:pPr>
    </w:p>
    <w:p w14:paraId="348D6098" w14:textId="77777777" w:rsidR="00AB0C37" w:rsidRDefault="00AB0C37" w:rsidP="00AB0C37">
      <w:pPr>
        <w:pStyle w:val="Titre"/>
        <w:spacing w:after="120"/>
        <w:rPr>
          <w:rFonts w:asciiTheme="minorBidi" w:hAnsiTheme="minorBidi" w:cstheme="minorBidi"/>
          <w:b w:val="0"/>
          <w:sz w:val="22"/>
          <w:szCs w:val="22"/>
        </w:rPr>
      </w:pPr>
    </w:p>
    <w:p w14:paraId="2EBF6A22" w14:textId="77777777" w:rsidR="00AB0C37" w:rsidRDefault="00AB0C37" w:rsidP="00AB0C37">
      <w:pPr>
        <w:pStyle w:val="NormalWeb"/>
        <w:shd w:val="clear" w:color="auto" w:fill="FFFFFF"/>
        <w:rPr>
          <w:rFonts w:ascii="Arial" w:hAnsi="Arial" w:cs="Arial"/>
        </w:rPr>
      </w:pPr>
    </w:p>
    <w:p w14:paraId="005755B3" w14:textId="77777777" w:rsidR="00AB0C37" w:rsidRPr="004747DA" w:rsidRDefault="00AB0C37" w:rsidP="004747DA">
      <w:pPr>
        <w:pStyle w:val="Paragraphedeliste"/>
        <w:numPr>
          <w:ilvl w:val="0"/>
          <w:numId w:val="6"/>
        </w:numPr>
        <w:autoSpaceDE w:val="0"/>
        <w:autoSpaceDN w:val="0"/>
        <w:adjustRightInd w:val="0"/>
        <w:spacing w:after="0" w:line="360" w:lineRule="auto"/>
        <w:jc w:val="both"/>
        <w:rPr>
          <w:rFonts w:ascii="Arial" w:hAnsi="Arial" w:cs="Arial"/>
          <w:b/>
          <w:bCs/>
          <w:sz w:val="24"/>
          <w:szCs w:val="24"/>
        </w:rPr>
      </w:pPr>
      <w:r w:rsidRPr="004747DA">
        <w:rPr>
          <w:rFonts w:ascii="Arial" w:hAnsi="Arial" w:cs="Arial"/>
          <w:b/>
          <w:bCs/>
          <w:sz w:val="24"/>
          <w:szCs w:val="24"/>
        </w:rPr>
        <w:t>CONTEXTE ET JUSTIFICATION</w:t>
      </w:r>
    </w:p>
    <w:p w14:paraId="317F621C" w14:textId="77777777" w:rsidR="004747DA" w:rsidRPr="003F7202" w:rsidRDefault="004747DA" w:rsidP="004747DA">
      <w:pPr>
        <w:spacing w:after="0" w:line="360" w:lineRule="auto"/>
        <w:ind w:firstLine="360"/>
        <w:jc w:val="both"/>
        <w:rPr>
          <w:rFonts w:ascii="Garamond" w:hAnsi="Garamond" w:cstheme="majorBidi"/>
          <w:sz w:val="26"/>
          <w:szCs w:val="26"/>
        </w:rPr>
      </w:pPr>
      <w:r w:rsidRPr="003F7202">
        <w:rPr>
          <w:rFonts w:ascii="Garamond" w:hAnsi="Garamond" w:cstheme="majorBidi"/>
          <w:sz w:val="26"/>
          <w:szCs w:val="26"/>
        </w:rPr>
        <w:t>Le CBMT présente les objectifs relatifs aux agrégats macroéconomiques et budgétaires et retrace, sur trois (3) ans, leur évolution future pour ce qui concerne :</w:t>
      </w:r>
    </w:p>
    <w:p w14:paraId="7EE39AD8" w14:textId="77777777" w:rsidR="004747DA" w:rsidRPr="003F7202" w:rsidRDefault="004747DA" w:rsidP="004747DA">
      <w:pPr>
        <w:pStyle w:val="Paragraphedeliste"/>
        <w:numPr>
          <w:ilvl w:val="0"/>
          <w:numId w:val="7"/>
        </w:numPr>
        <w:suppressAutoHyphens/>
        <w:spacing w:after="0" w:line="360" w:lineRule="auto"/>
        <w:contextualSpacing w:val="0"/>
        <w:jc w:val="both"/>
        <w:rPr>
          <w:rFonts w:ascii="Garamond" w:hAnsi="Garamond" w:cstheme="majorBidi"/>
          <w:sz w:val="26"/>
          <w:szCs w:val="26"/>
        </w:rPr>
      </w:pPr>
      <w:r w:rsidRPr="003F7202">
        <w:rPr>
          <w:rFonts w:ascii="Garamond" w:hAnsi="Garamond" w:cstheme="majorBidi"/>
          <w:sz w:val="26"/>
          <w:szCs w:val="26"/>
        </w:rPr>
        <w:t xml:space="preserve">la projection des principaux comptes macroéconomiques </w:t>
      </w:r>
    </w:p>
    <w:p w14:paraId="7CB8546A" w14:textId="77777777" w:rsidR="004747DA" w:rsidRPr="003F7202" w:rsidRDefault="004747DA" w:rsidP="004747DA">
      <w:pPr>
        <w:pStyle w:val="Paragraphedeliste"/>
        <w:numPr>
          <w:ilvl w:val="0"/>
          <w:numId w:val="7"/>
        </w:numPr>
        <w:suppressAutoHyphens/>
        <w:spacing w:after="0" w:line="360" w:lineRule="auto"/>
        <w:contextualSpacing w:val="0"/>
        <w:jc w:val="both"/>
        <w:rPr>
          <w:rFonts w:ascii="Garamond" w:hAnsi="Garamond" w:cstheme="majorBidi"/>
          <w:sz w:val="26"/>
          <w:szCs w:val="26"/>
        </w:rPr>
      </w:pPr>
      <w:r w:rsidRPr="003F7202">
        <w:rPr>
          <w:rFonts w:ascii="Garamond" w:hAnsi="Garamond" w:cstheme="majorBidi"/>
          <w:sz w:val="26"/>
          <w:szCs w:val="26"/>
        </w:rPr>
        <w:t>la projection du tableau des opérations financières de l’Etat (TOFE) sur trois ans ;</w:t>
      </w:r>
    </w:p>
    <w:p w14:paraId="468B61C4" w14:textId="77777777" w:rsidR="004747DA" w:rsidRPr="003F7202" w:rsidRDefault="004747DA" w:rsidP="004747DA">
      <w:pPr>
        <w:pStyle w:val="Paragraphedeliste"/>
        <w:numPr>
          <w:ilvl w:val="0"/>
          <w:numId w:val="7"/>
        </w:numPr>
        <w:suppressAutoHyphens/>
        <w:spacing w:after="0" w:line="360" w:lineRule="auto"/>
        <w:contextualSpacing w:val="0"/>
        <w:jc w:val="both"/>
        <w:rPr>
          <w:rFonts w:ascii="Garamond" w:hAnsi="Garamond" w:cstheme="majorBidi"/>
          <w:sz w:val="26"/>
          <w:szCs w:val="26"/>
        </w:rPr>
      </w:pPr>
      <w:r w:rsidRPr="003F7202">
        <w:rPr>
          <w:rFonts w:ascii="Garamond" w:hAnsi="Garamond" w:cstheme="majorBidi"/>
          <w:sz w:val="26"/>
          <w:szCs w:val="26"/>
        </w:rPr>
        <w:t>l’ensemble des recettes et dépenses publiques, par partie budgétaire, faisant notamment apparaitre les investissements publics ;</w:t>
      </w:r>
    </w:p>
    <w:p w14:paraId="6C326E66" w14:textId="77777777" w:rsidR="004747DA" w:rsidRPr="003F7202" w:rsidRDefault="004747DA" w:rsidP="004747DA">
      <w:pPr>
        <w:pStyle w:val="Paragraphedeliste"/>
        <w:numPr>
          <w:ilvl w:val="0"/>
          <w:numId w:val="7"/>
        </w:numPr>
        <w:suppressAutoHyphens/>
        <w:spacing w:after="0" w:line="360" w:lineRule="auto"/>
        <w:contextualSpacing w:val="0"/>
        <w:jc w:val="both"/>
        <w:rPr>
          <w:rFonts w:ascii="Garamond" w:hAnsi="Garamond" w:cstheme="majorBidi"/>
          <w:sz w:val="26"/>
          <w:szCs w:val="26"/>
        </w:rPr>
      </w:pPr>
      <w:r w:rsidRPr="003F7202">
        <w:rPr>
          <w:rFonts w:ascii="Garamond" w:hAnsi="Garamond" w:cstheme="majorBidi"/>
          <w:sz w:val="26"/>
          <w:szCs w:val="26"/>
        </w:rPr>
        <w:t>le solde budgétaire et son mode de financement ;</w:t>
      </w:r>
    </w:p>
    <w:p w14:paraId="65C222DB" w14:textId="77777777" w:rsidR="004747DA" w:rsidRPr="003F7202" w:rsidRDefault="004747DA" w:rsidP="004747DA">
      <w:pPr>
        <w:pStyle w:val="Paragraphedeliste"/>
        <w:numPr>
          <w:ilvl w:val="0"/>
          <w:numId w:val="7"/>
        </w:numPr>
        <w:suppressAutoHyphens/>
        <w:spacing w:after="0" w:line="360" w:lineRule="auto"/>
        <w:contextualSpacing w:val="0"/>
        <w:jc w:val="both"/>
        <w:rPr>
          <w:rFonts w:ascii="Garamond" w:hAnsi="Garamond" w:cstheme="majorBidi"/>
          <w:sz w:val="26"/>
          <w:szCs w:val="26"/>
        </w:rPr>
      </w:pPr>
      <w:r w:rsidRPr="003F7202">
        <w:rPr>
          <w:rFonts w:ascii="Garamond" w:hAnsi="Garamond" w:cstheme="majorBidi"/>
          <w:sz w:val="26"/>
          <w:szCs w:val="26"/>
        </w:rPr>
        <w:t>le niveau global d’endettement ;</w:t>
      </w:r>
    </w:p>
    <w:p w14:paraId="63C029A9" w14:textId="77777777" w:rsidR="004747DA" w:rsidRPr="003F7202" w:rsidRDefault="004747DA" w:rsidP="004747DA">
      <w:pPr>
        <w:pStyle w:val="Paragraphedeliste"/>
        <w:numPr>
          <w:ilvl w:val="0"/>
          <w:numId w:val="7"/>
        </w:numPr>
        <w:suppressAutoHyphens/>
        <w:spacing w:after="0" w:line="360" w:lineRule="auto"/>
        <w:contextualSpacing w:val="0"/>
        <w:jc w:val="both"/>
        <w:rPr>
          <w:rFonts w:ascii="Garamond" w:hAnsi="Garamond" w:cstheme="majorBidi"/>
          <w:sz w:val="26"/>
          <w:szCs w:val="26"/>
        </w:rPr>
      </w:pPr>
      <w:r w:rsidRPr="003F7202">
        <w:rPr>
          <w:rFonts w:ascii="Garamond" w:hAnsi="Garamond" w:cstheme="majorBidi"/>
          <w:sz w:val="26"/>
          <w:szCs w:val="26"/>
        </w:rPr>
        <w:t>la pression fiscale ;</w:t>
      </w:r>
    </w:p>
    <w:p w14:paraId="5E0B2D22" w14:textId="77777777" w:rsidR="004747DA" w:rsidRPr="003F7202" w:rsidRDefault="004747DA" w:rsidP="004747DA">
      <w:pPr>
        <w:pStyle w:val="Paragraphedeliste"/>
        <w:numPr>
          <w:ilvl w:val="0"/>
          <w:numId w:val="7"/>
        </w:numPr>
        <w:suppressAutoHyphens/>
        <w:spacing w:after="0" w:line="360" w:lineRule="auto"/>
        <w:contextualSpacing w:val="0"/>
        <w:jc w:val="both"/>
        <w:rPr>
          <w:rFonts w:ascii="Garamond" w:hAnsi="Garamond" w:cstheme="majorBidi"/>
          <w:sz w:val="26"/>
          <w:szCs w:val="26"/>
        </w:rPr>
      </w:pPr>
      <w:r w:rsidRPr="003F7202">
        <w:rPr>
          <w:rFonts w:ascii="Garamond" w:hAnsi="Garamond" w:cstheme="majorBidi"/>
          <w:sz w:val="26"/>
          <w:szCs w:val="26"/>
        </w:rPr>
        <w:t xml:space="preserve">la masse salariale en pourcentage </w:t>
      </w:r>
      <w:r w:rsidRPr="003F7202">
        <w:rPr>
          <w:rFonts w:ascii="Garamond" w:hAnsi="Garamond"/>
          <w:sz w:val="26"/>
          <w:szCs w:val="26"/>
        </w:rPr>
        <w:t>des recettes fiscales</w:t>
      </w:r>
      <w:r w:rsidRPr="003F7202">
        <w:rPr>
          <w:rFonts w:ascii="Garamond" w:hAnsi="Garamond" w:cstheme="majorBidi"/>
          <w:sz w:val="26"/>
          <w:szCs w:val="26"/>
        </w:rPr>
        <w:t> ;</w:t>
      </w:r>
    </w:p>
    <w:p w14:paraId="6DCF4B0A" w14:textId="77777777" w:rsidR="004747DA" w:rsidRPr="003F7202" w:rsidRDefault="004747DA" w:rsidP="004747DA">
      <w:pPr>
        <w:pStyle w:val="Paragraphedeliste"/>
        <w:numPr>
          <w:ilvl w:val="0"/>
          <w:numId w:val="7"/>
        </w:numPr>
        <w:suppressAutoHyphens/>
        <w:spacing w:after="0" w:line="360" w:lineRule="auto"/>
        <w:contextualSpacing w:val="0"/>
        <w:jc w:val="both"/>
        <w:rPr>
          <w:rFonts w:ascii="Garamond" w:hAnsi="Garamond" w:cstheme="majorBidi"/>
          <w:sz w:val="26"/>
          <w:szCs w:val="26"/>
        </w:rPr>
      </w:pPr>
      <w:r w:rsidRPr="003F7202">
        <w:rPr>
          <w:rFonts w:ascii="Garamond" w:hAnsi="Garamond" w:cstheme="majorBidi"/>
          <w:sz w:val="26"/>
          <w:szCs w:val="26"/>
        </w:rPr>
        <w:t>la masse salariale par rapport aux dépenses de l’Etat.</w:t>
      </w:r>
    </w:p>
    <w:p w14:paraId="447EA8BB" w14:textId="77777777" w:rsidR="004747DA" w:rsidRPr="004747DA" w:rsidRDefault="004747DA" w:rsidP="004747DA">
      <w:pPr>
        <w:pStyle w:val="Paragraphedeliste"/>
        <w:numPr>
          <w:ilvl w:val="0"/>
          <w:numId w:val="7"/>
        </w:numPr>
        <w:shd w:val="clear" w:color="auto" w:fill="FFFFFF" w:themeFill="background1"/>
        <w:suppressAutoHyphens/>
        <w:autoSpaceDE w:val="0"/>
        <w:autoSpaceDN w:val="0"/>
        <w:adjustRightInd w:val="0"/>
        <w:spacing w:after="0" w:line="360" w:lineRule="auto"/>
        <w:contextualSpacing w:val="0"/>
        <w:jc w:val="both"/>
        <w:rPr>
          <w:rFonts w:ascii="Garamond" w:hAnsi="Garamond"/>
          <w:sz w:val="26"/>
          <w:szCs w:val="26"/>
        </w:rPr>
      </w:pPr>
      <w:r w:rsidRPr="003F7202">
        <w:rPr>
          <w:rFonts w:ascii="Garamond" w:hAnsi="Garamond" w:cstheme="majorBidi"/>
          <w:sz w:val="26"/>
          <w:szCs w:val="26"/>
        </w:rPr>
        <w:t xml:space="preserve">le service de la dette, </w:t>
      </w:r>
      <w:r w:rsidRPr="003F7202">
        <w:rPr>
          <w:rFonts w:ascii="Garamond" w:hAnsi="Garamond"/>
          <w:sz w:val="26"/>
          <w:szCs w:val="26"/>
        </w:rPr>
        <w:t>en pourcentage des dépenses publiques, des exportations, de recettes fiscales et du PIB</w:t>
      </w:r>
      <w:r w:rsidRPr="003F7202">
        <w:rPr>
          <w:rFonts w:ascii="Garamond" w:hAnsi="Garamond" w:cstheme="majorBidi"/>
          <w:sz w:val="26"/>
          <w:szCs w:val="26"/>
        </w:rPr>
        <w:t>.</w:t>
      </w:r>
    </w:p>
    <w:p w14:paraId="4A1BEF91" w14:textId="77777777" w:rsidR="004747DA" w:rsidRPr="00D01D16" w:rsidRDefault="004747DA" w:rsidP="004747DA">
      <w:pPr>
        <w:autoSpaceDE w:val="0"/>
        <w:autoSpaceDN w:val="0"/>
        <w:adjustRightInd w:val="0"/>
        <w:spacing w:after="0" w:line="360" w:lineRule="auto"/>
        <w:ind w:firstLine="708"/>
        <w:jc w:val="both"/>
        <w:rPr>
          <w:rFonts w:ascii="Garamond" w:eastAsia="CIDFont+F7" w:hAnsi="Garamond" w:cs="CIDFont+F7"/>
          <w:color w:val="000000" w:themeColor="text1"/>
          <w:sz w:val="26"/>
          <w:szCs w:val="26"/>
        </w:rPr>
      </w:pPr>
      <w:r w:rsidRPr="00D01D16">
        <w:rPr>
          <w:rFonts w:ascii="Garamond" w:eastAsia="CIDFont+F7" w:hAnsi="Garamond" w:cs="CIDFont+F7"/>
          <w:color w:val="000000" w:themeColor="text1"/>
          <w:sz w:val="26"/>
          <w:szCs w:val="26"/>
        </w:rPr>
        <w:t>La projection du TOFE représente l’épine dorsale du cadre budgétaire à</w:t>
      </w:r>
      <w:r>
        <w:rPr>
          <w:rFonts w:ascii="Garamond" w:eastAsia="CIDFont+F7" w:hAnsi="Garamond" w:cs="CIDFont+F7"/>
          <w:color w:val="000000" w:themeColor="text1"/>
          <w:sz w:val="26"/>
          <w:szCs w:val="26"/>
        </w:rPr>
        <w:t xml:space="preserve"> moyen terme et </w:t>
      </w:r>
      <w:r w:rsidRPr="00D01D16">
        <w:rPr>
          <w:rFonts w:ascii="Garamond" w:eastAsia="CIDFont+F7" w:hAnsi="Garamond" w:cs="CIDFont+F7"/>
          <w:sz w:val="26"/>
          <w:szCs w:val="26"/>
        </w:rPr>
        <w:t>traduit la politique budg</w:t>
      </w:r>
      <w:r w:rsidRPr="00D01D16">
        <w:rPr>
          <w:rFonts w:ascii="Garamond" w:eastAsia="CIDFont+F7" w:hAnsi="Garamond" w:cs="CIDFont+F7" w:hint="eastAsia"/>
          <w:sz w:val="26"/>
          <w:szCs w:val="26"/>
        </w:rPr>
        <w:t>é</w:t>
      </w:r>
      <w:r w:rsidRPr="00D01D16">
        <w:rPr>
          <w:rFonts w:ascii="Garamond" w:eastAsia="CIDFont+F7" w:hAnsi="Garamond" w:cs="CIDFont+F7"/>
          <w:sz w:val="26"/>
          <w:szCs w:val="26"/>
        </w:rPr>
        <w:t xml:space="preserve">taire </w:t>
      </w:r>
      <w:r w:rsidRPr="00D01D16">
        <w:rPr>
          <w:rFonts w:ascii="Garamond" w:eastAsia="CIDFont+F7" w:hAnsi="Garamond" w:cs="CIDFont+F7" w:hint="eastAsia"/>
          <w:sz w:val="26"/>
          <w:szCs w:val="26"/>
        </w:rPr>
        <w:t>à</w:t>
      </w:r>
      <w:r w:rsidRPr="00D01D16">
        <w:rPr>
          <w:rFonts w:ascii="Garamond" w:eastAsia="CIDFont+F7" w:hAnsi="Garamond" w:cs="CIDFont+F7"/>
          <w:sz w:val="26"/>
          <w:szCs w:val="26"/>
        </w:rPr>
        <w:t xml:space="preserve"> moyen terme.</w:t>
      </w:r>
    </w:p>
    <w:p w14:paraId="2CC25B27" w14:textId="77777777" w:rsidR="004747DA" w:rsidRPr="00D01D16" w:rsidRDefault="004747DA" w:rsidP="004747DA">
      <w:pPr>
        <w:autoSpaceDE w:val="0"/>
        <w:autoSpaceDN w:val="0"/>
        <w:adjustRightInd w:val="0"/>
        <w:spacing w:after="0" w:line="360" w:lineRule="auto"/>
        <w:ind w:firstLine="708"/>
        <w:jc w:val="both"/>
        <w:rPr>
          <w:rFonts w:ascii="Garamond" w:eastAsia="CIDFont+F7" w:hAnsi="Garamond" w:cs="CIDFont+F7"/>
          <w:color w:val="000000" w:themeColor="text1"/>
          <w:sz w:val="26"/>
          <w:szCs w:val="26"/>
        </w:rPr>
      </w:pPr>
      <w:r w:rsidRPr="00D01D16">
        <w:rPr>
          <w:rFonts w:ascii="Garamond" w:eastAsia="CIDFont+F7" w:hAnsi="Garamond" w:cs="CIDFont+F7"/>
          <w:color w:val="000000" w:themeColor="text1"/>
          <w:sz w:val="26"/>
          <w:szCs w:val="26"/>
        </w:rPr>
        <w:t>Elle consiste à modéliser les comportements des recettes et définir le niveau des dépenses budgétaires soutenables compatible avec le profil souhaitable du solde budgétaire comptetenu de son évolution passée et des financements mobilisables.</w:t>
      </w:r>
    </w:p>
    <w:p w14:paraId="372FB9F7" w14:textId="77777777" w:rsidR="00CF3138" w:rsidRDefault="004747DA" w:rsidP="00CF3138">
      <w:pPr>
        <w:autoSpaceDE w:val="0"/>
        <w:autoSpaceDN w:val="0"/>
        <w:adjustRightInd w:val="0"/>
        <w:spacing w:after="0" w:line="360" w:lineRule="auto"/>
        <w:ind w:firstLine="708"/>
        <w:jc w:val="both"/>
        <w:rPr>
          <w:rFonts w:ascii="Garamond" w:eastAsia="CIDFont+F7" w:hAnsi="Garamond" w:cs="CIDFont+F7"/>
          <w:sz w:val="26"/>
          <w:szCs w:val="26"/>
        </w:rPr>
      </w:pPr>
      <w:r w:rsidRPr="00D01D16">
        <w:rPr>
          <w:rFonts w:ascii="Garamond" w:eastAsia="CIDFont+F7" w:hAnsi="Garamond" w:cs="CIDFont+F7"/>
          <w:sz w:val="26"/>
          <w:szCs w:val="26"/>
        </w:rPr>
        <w:t>Elle prend en consid</w:t>
      </w:r>
      <w:r w:rsidRPr="00D01D16">
        <w:rPr>
          <w:rFonts w:ascii="Garamond" w:eastAsia="CIDFont+F7" w:hAnsi="Garamond" w:cs="CIDFont+F7" w:hint="eastAsia"/>
          <w:sz w:val="26"/>
          <w:szCs w:val="26"/>
        </w:rPr>
        <w:t>é</w:t>
      </w:r>
      <w:r w:rsidRPr="00D01D16">
        <w:rPr>
          <w:rFonts w:ascii="Garamond" w:eastAsia="CIDFont+F7" w:hAnsi="Garamond" w:cs="CIDFont+F7"/>
          <w:sz w:val="26"/>
          <w:szCs w:val="26"/>
        </w:rPr>
        <w:t>ration les objectifs fix</w:t>
      </w:r>
      <w:r w:rsidRPr="00D01D16">
        <w:rPr>
          <w:rFonts w:ascii="Garamond" w:eastAsia="CIDFont+F7" w:hAnsi="Garamond" w:cs="CIDFont+F7" w:hint="eastAsia"/>
          <w:sz w:val="26"/>
          <w:szCs w:val="26"/>
        </w:rPr>
        <w:t>é</w:t>
      </w:r>
      <w:r w:rsidRPr="00D01D16">
        <w:rPr>
          <w:rFonts w:ascii="Garamond" w:eastAsia="CIDFont+F7" w:hAnsi="Garamond" w:cs="CIDFont+F7"/>
          <w:sz w:val="26"/>
          <w:szCs w:val="26"/>
        </w:rPr>
        <w:t>s par le Gouvernement en termes de recettes et de d</w:t>
      </w:r>
      <w:r w:rsidRPr="00D01D16">
        <w:rPr>
          <w:rFonts w:ascii="Garamond" w:eastAsia="CIDFont+F7" w:hAnsi="Garamond" w:cs="CIDFont+F7" w:hint="eastAsia"/>
          <w:sz w:val="26"/>
          <w:szCs w:val="26"/>
        </w:rPr>
        <w:t>é</w:t>
      </w:r>
      <w:r w:rsidRPr="00D01D16">
        <w:rPr>
          <w:rFonts w:ascii="Garamond" w:eastAsia="CIDFont+F7" w:hAnsi="Garamond" w:cs="CIDFont+F7"/>
          <w:sz w:val="26"/>
          <w:szCs w:val="26"/>
        </w:rPr>
        <w:t xml:space="preserve">penses, les engagements </w:t>
      </w:r>
      <w:r>
        <w:rPr>
          <w:rFonts w:ascii="Garamond" w:eastAsia="CIDFont+F7" w:hAnsi="Garamond" w:cs="CIDFont+F7"/>
          <w:sz w:val="26"/>
          <w:szCs w:val="26"/>
        </w:rPr>
        <w:t>nationaux et internationaux de l’</w:t>
      </w:r>
      <w:r w:rsidRPr="00D01D16">
        <w:rPr>
          <w:rFonts w:ascii="Garamond" w:eastAsia="CIDFont+F7" w:hAnsi="Garamond" w:cs="CIDFont+F7"/>
          <w:sz w:val="26"/>
          <w:szCs w:val="26"/>
        </w:rPr>
        <w:t>Etat (notamment dans le cadre des programmes soutenus avec le FMI) et le profil d</w:t>
      </w:r>
      <w:r>
        <w:rPr>
          <w:rFonts w:ascii="Garamond" w:eastAsia="CIDFont+F7" w:hAnsi="Garamond" w:cs="CIDFont+F7"/>
          <w:sz w:val="26"/>
          <w:szCs w:val="26"/>
        </w:rPr>
        <w:t>’</w:t>
      </w:r>
      <w:r w:rsidRPr="00D01D16">
        <w:rPr>
          <w:rFonts w:ascii="Garamond" w:eastAsia="CIDFont+F7" w:hAnsi="Garamond" w:cs="CIDFont+F7" w:hint="eastAsia"/>
          <w:sz w:val="26"/>
          <w:szCs w:val="26"/>
        </w:rPr>
        <w:t>é</w:t>
      </w:r>
      <w:r w:rsidRPr="00D01D16">
        <w:rPr>
          <w:rFonts w:ascii="Garamond" w:eastAsia="CIDFont+F7" w:hAnsi="Garamond" w:cs="CIDFont+F7"/>
          <w:sz w:val="26"/>
          <w:szCs w:val="26"/>
        </w:rPr>
        <w:t>volution du solde budg</w:t>
      </w:r>
      <w:r w:rsidRPr="00D01D16">
        <w:rPr>
          <w:rFonts w:ascii="Garamond" w:eastAsia="CIDFont+F7" w:hAnsi="Garamond" w:cs="CIDFont+F7" w:hint="eastAsia"/>
          <w:sz w:val="26"/>
          <w:szCs w:val="26"/>
        </w:rPr>
        <w:t>é</w:t>
      </w:r>
      <w:r w:rsidRPr="00D01D16">
        <w:rPr>
          <w:rFonts w:ascii="Garamond" w:eastAsia="CIDFont+F7" w:hAnsi="Garamond" w:cs="CIDFont+F7"/>
          <w:sz w:val="26"/>
          <w:szCs w:val="26"/>
        </w:rPr>
        <w:t>taire conform</w:t>
      </w:r>
      <w:r w:rsidRPr="00D01D16">
        <w:rPr>
          <w:rFonts w:ascii="Garamond" w:eastAsia="CIDFont+F7" w:hAnsi="Garamond" w:cs="CIDFont+F7" w:hint="eastAsia"/>
          <w:sz w:val="26"/>
          <w:szCs w:val="26"/>
        </w:rPr>
        <w:t>é</w:t>
      </w:r>
      <w:r w:rsidRPr="00D01D16">
        <w:rPr>
          <w:rFonts w:ascii="Garamond" w:eastAsia="CIDFont+F7" w:hAnsi="Garamond" w:cs="CIDFont+F7"/>
          <w:sz w:val="26"/>
          <w:szCs w:val="26"/>
        </w:rPr>
        <w:t>ment aux orientations de la SCAPP et aux conditions de la soutenabilit</w:t>
      </w:r>
      <w:r w:rsidRPr="00D01D16">
        <w:rPr>
          <w:rFonts w:ascii="Garamond" w:eastAsia="CIDFont+F7" w:hAnsi="Garamond" w:cs="CIDFont+F7" w:hint="eastAsia"/>
          <w:sz w:val="26"/>
          <w:szCs w:val="26"/>
        </w:rPr>
        <w:t>é</w:t>
      </w:r>
      <w:r w:rsidRPr="00D01D16">
        <w:rPr>
          <w:rFonts w:ascii="Garamond" w:eastAsia="CIDFont+F7" w:hAnsi="Garamond" w:cs="CIDFont+F7"/>
          <w:sz w:val="26"/>
          <w:szCs w:val="26"/>
        </w:rPr>
        <w:t xml:space="preserve"> de la politique budg</w:t>
      </w:r>
      <w:r w:rsidRPr="00D01D16">
        <w:rPr>
          <w:rFonts w:ascii="Garamond" w:eastAsia="CIDFont+F7" w:hAnsi="Garamond" w:cs="CIDFont+F7" w:hint="eastAsia"/>
          <w:sz w:val="26"/>
          <w:szCs w:val="26"/>
        </w:rPr>
        <w:t>é</w:t>
      </w:r>
      <w:r w:rsidRPr="00D01D16">
        <w:rPr>
          <w:rFonts w:ascii="Garamond" w:eastAsia="CIDFont+F7" w:hAnsi="Garamond" w:cs="CIDFont+F7"/>
          <w:sz w:val="26"/>
          <w:szCs w:val="26"/>
        </w:rPr>
        <w:t>taire.</w:t>
      </w:r>
    </w:p>
    <w:p w14:paraId="3CFE078E" w14:textId="77777777" w:rsidR="00CF3138" w:rsidRDefault="004747DA" w:rsidP="00CF3138">
      <w:pPr>
        <w:autoSpaceDE w:val="0"/>
        <w:autoSpaceDN w:val="0"/>
        <w:adjustRightInd w:val="0"/>
        <w:spacing w:after="0" w:line="360" w:lineRule="auto"/>
        <w:ind w:firstLine="708"/>
        <w:jc w:val="both"/>
        <w:rPr>
          <w:rFonts w:ascii="Garamond" w:hAnsi="Garamond"/>
          <w:sz w:val="26"/>
          <w:szCs w:val="26"/>
        </w:rPr>
      </w:pPr>
      <w:r w:rsidRPr="00441D8D">
        <w:rPr>
          <w:rFonts w:ascii="Garamond" w:hAnsi="Garamond"/>
          <w:sz w:val="26"/>
          <w:szCs w:val="26"/>
        </w:rPr>
        <w:t xml:space="preserve">La prévision des recettes </w:t>
      </w:r>
      <w:r>
        <w:rPr>
          <w:rFonts w:ascii="Garamond" w:hAnsi="Garamond"/>
          <w:sz w:val="26"/>
          <w:szCs w:val="26"/>
        </w:rPr>
        <w:t>fiscales</w:t>
      </w:r>
      <w:r w:rsidRPr="00441D8D">
        <w:rPr>
          <w:rFonts w:ascii="Garamond" w:hAnsi="Garamond"/>
          <w:sz w:val="26"/>
          <w:szCs w:val="26"/>
        </w:rPr>
        <w:t xml:space="preserve"> dépend de l’évolution de l’activité économique, le comportement de chaque type de recettes </w:t>
      </w:r>
      <w:r>
        <w:rPr>
          <w:rFonts w:ascii="Garamond" w:hAnsi="Garamond"/>
          <w:sz w:val="26"/>
          <w:szCs w:val="26"/>
        </w:rPr>
        <w:t>et les mesures nouvelles de réformes.L’actualisation des prévisions des recettes peut être réalisée à travers plusieurs méthodes</w:t>
      </w:r>
      <w:r w:rsidR="00CF3138">
        <w:rPr>
          <w:rFonts w:ascii="Garamond" w:hAnsi="Garamond"/>
          <w:sz w:val="26"/>
          <w:szCs w:val="26"/>
        </w:rPr>
        <w:t xml:space="preserve">. </w:t>
      </w:r>
    </w:p>
    <w:p w14:paraId="7874AFB8" w14:textId="77777777" w:rsidR="00CF3138" w:rsidRDefault="004747DA" w:rsidP="00CF3138">
      <w:pPr>
        <w:autoSpaceDE w:val="0"/>
        <w:autoSpaceDN w:val="0"/>
        <w:adjustRightInd w:val="0"/>
        <w:spacing w:after="0" w:line="360" w:lineRule="auto"/>
        <w:ind w:firstLine="708"/>
        <w:jc w:val="both"/>
        <w:rPr>
          <w:rFonts w:ascii="Garamond" w:hAnsi="Garamond"/>
          <w:sz w:val="26"/>
          <w:szCs w:val="26"/>
        </w:rPr>
      </w:pPr>
      <w:r>
        <w:rPr>
          <w:rFonts w:ascii="Garamond" w:hAnsi="Garamond"/>
          <w:sz w:val="26"/>
          <w:szCs w:val="26"/>
        </w:rPr>
        <w:t xml:space="preserve"> Concernant les recettes non fiscales, les services spécialisés peuvent estimer les recettes à partir de la capacité productive de l’activité (mine/ pêche/ dividende), les conventions signées, …..</w:t>
      </w:r>
    </w:p>
    <w:p w14:paraId="2F861D95" w14:textId="77777777" w:rsidR="00CF3138" w:rsidRDefault="004747DA" w:rsidP="00CF3138">
      <w:pPr>
        <w:autoSpaceDE w:val="0"/>
        <w:autoSpaceDN w:val="0"/>
        <w:adjustRightInd w:val="0"/>
        <w:spacing w:after="0" w:line="360" w:lineRule="auto"/>
        <w:ind w:firstLine="708"/>
        <w:jc w:val="both"/>
        <w:rPr>
          <w:rFonts w:ascii="Garamond" w:hAnsi="Garamond"/>
          <w:sz w:val="26"/>
          <w:szCs w:val="26"/>
        </w:rPr>
      </w:pPr>
      <w:r w:rsidRPr="001E0260">
        <w:rPr>
          <w:rFonts w:ascii="Garamond" w:hAnsi="Garamond"/>
          <w:sz w:val="26"/>
          <w:szCs w:val="26"/>
        </w:rPr>
        <w:lastRenderedPageBreak/>
        <w:t>Contrairement aux recettes fiscales qui suivent généralement l’évolution de l’activité économique, les dépenses publiques dépendent largement des choix et volonté politique du Gouvernement. En d’autres termes, elles sont en grande partie discrétionnaires, si on exclut le paiement des intérêts sur la dette et les pensions. Cepe</w:t>
      </w:r>
      <w:r>
        <w:rPr>
          <w:rFonts w:ascii="Garamond" w:hAnsi="Garamond"/>
          <w:sz w:val="26"/>
          <w:szCs w:val="26"/>
        </w:rPr>
        <w:t>n</w:t>
      </w:r>
      <w:r w:rsidRPr="001E0260">
        <w:rPr>
          <w:rFonts w:ascii="Garamond" w:hAnsi="Garamond"/>
          <w:sz w:val="26"/>
          <w:szCs w:val="26"/>
        </w:rPr>
        <w:t>dant, malgré ce caractère dictionnaire, ces dépenses traduisent</w:t>
      </w:r>
      <w:r>
        <w:rPr>
          <w:rFonts w:ascii="Garamond" w:hAnsi="Garamond"/>
          <w:sz w:val="26"/>
          <w:szCs w:val="26"/>
        </w:rPr>
        <w:t>,</w:t>
      </w:r>
      <w:r w:rsidRPr="001E0260">
        <w:rPr>
          <w:rFonts w:ascii="Garamond" w:hAnsi="Garamond"/>
          <w:sz w:val="26"/>
          <w:szCs w:val="26"/>
        </w:rPr>
        <w:t xml:space="preserve"> en général</w:t>
      </w:r>
      <w:r>
        <w:rPr>
          <w:rFonts w:ascii="Garamond" w:hAnsi="Garamond"/>
          <w:sz w:val="26"/>
          <w:szCs w:val="26"/>
        </w:rPr>
        <w:t>,</w:t>
      </w:r>
      <w:r w:rsidRPr="001E0260">
        <w:rPr>
          <w:rFonts w:ascii="Garamond" w:hAnsi="Garamond"/>
          <w:sz w:val="26"/>
          <w:szCs w:val="26"/>
        </w:rPr>
        <w:t xml:space="preserve"> l’évolution</w:t>
      </w:r>
      <w:r>
        <w:rPr>
          <w:rFonts w:ascii="Garamond" w:hAnsi="Garamond"/>
          <w:sz w:val="26"/>
          <w:szCs w:val="26"/>
        </w:rPr>
        <w:t xml:space="preserve"> macroéconomique à travers la masse salariale, les dépenses en biens et services, les subventions et transferts et les investissements.</w:t>
      </w:r>
      <w:bookmarkStart w:id="1" w:name="_Toc26965157"/>
    </w:p>
    <w:p w14:paraId="47299ACB" w14:textId="77777777" w:rsidR="00CF3138" w:rsidRDefault="00CF3138" w:rsidP="00CF3138">
      <w:pPr>
        <w:autoSpaceDE w:val="0"/>
        <w:autoSpaceDN w:val="0"/>
        <w:adjustRightInd w:val="0"/>
        <w:spacing w:after="0" w:line="360" w:lineRule="auto"/>
        <w:ind w:firstLine="708"/>
        <w:jc w:val="both"/>
        <w:rPr>
          <w:rFonts w:ascii="Garamond" w:hAnsi="Garamond"/>
          <w:sz w:val="26"/>
          <w:szCs w:val="26"/>
        </w:rPr>
      </w:pPr>
      <w:r>
        <w:rPr>
          <w:rFonts w:ascii="Garamond" w:hAnsi="Garamond"/>
          <w:sz w:val="26"/>
          <w:szCs w:val="26"/>
        </w:rPr>
        <w:t xml:space="preserve">La prévision des </w:t>
      </w:r>
      <w:r w:rsidR="004747DA" w:rsidRPr="00CF3138">
        <w:rPr>
          <w:rFonts w:ascii="Garamond" w:hAnsi="Garamond"/>
          <w:sz w:val="26"/>
          <w:szCs w:val="26"/>
        </w:rPr>
        <w:t>Salaires et traitements</w:t>
      </w:r>
      <w:bookmarkEnd w:id="1"/>
      <w:r w:rsidRPr="00CF3138">
        <w:rPr>
          <w:rFonts w:ascii="Garamond" w:hAnsi="Garamond"/>
          <w:sz w:val="26"/>
          <w:szCs w:val="26"/>
        </w:rPr>
        <w:t xml:space="preserve"> passe par le calcul du GVT (glissement, vieillesse, Technicité</w:t>
      </w:r>
      <w:r>
        <w:rPr>
          <w:rFonts w:ascii="Garamond" w:hAnsi="Garamond"/>
          <w:sz w:val="26"/>
          <w:szCs w:val="26"/>
        </w:rPr>
        <w:t>).</w:t>
      </w:r>
    </w:p>
    <w:p w14:paraId="22244A65" w14:textId="77777777" w:rsidR="004747DA" w:rsidRDefault="004747DA" w:rsidP="00CF3138">
      <w:pPr>
        <w:autoSpaceDE w:val="0"/>
        <w:autoSpaceDN w:val="0"/>
        <w:adjustRightInd w:val="0"/>
        <w:spacing w:after="0" w:line="360" w:lineRule="auto"/>
        <w:ind w:firstLine="708"/>
        <w:jc w:val="both"/>
        <w:rPr>
          <w:rFonts w:ascii="Garamond" w:hAnsi="Garamond"/>
          <w:sz w:val="26"/>
          <w:szCs w:val="26"/>
        </w:rPr>
      </w:pPr>
      <w:r>
        <w:rPr>
          <w:rFonts w:ascii="Garamond" w:hAnsi="Garamond"/>
          <w:sz w:val="26"/>
          <w:szCs w:val="26"/>
        </w:rPr>
        <w:t>Les dépenses en biens et services dépendent de la politique du Gouvernement. Elles sont liées à la taille des services fournis (plus de médecins, plus de consommables), et le niveau d’investissements réalisés. Cette catégorie des dépenses devrait être ajustée pour prendre en considération l’inflation et la croissance économique.</w:t>
      </w:r>
    </w:p>
    <w:p w14:paraId="6546C6B4" w14:textId="77777777" w:rsidR="004747DA" w:rsidRDefault="004747DA" w:rsidP="004747DA">
      <w:pPr>
        <w:tabs>
          <w:tab w:val="left" w:pos="5070"/>
        </w:tabs>
        <w:spacing w:line="360" w:lineRule="auto"/>
        <w:jc w:val="both"/>
        <w:rPr>
          <w:rFonts w:ascii="Garamond" w:hAnsi="Garamond"/>
          <w:sz w:val="26"/>
          <w:szCs w:val="26"/>
        </w:rPr>
      </w:pPr>
      <w:r>
        <w:rPr>
          <w:rFonts w:ascii="Garamond" w:hAnsi="Garamond"/>
          <w:sz w:val="26"/>
          <w:szCs w:val="26"/>
        </w:rPr>
        <w:t>La formule suivante peut être appliquée pour prédire les dépenses en B&amp;S :</w:t>
      </w:r>
    </w:p>
    <w:p w14:paraId="6741C234" w14:textId="77777777" w:rsidR="004747DA" w:rsidRPr="008343BC" w:rsidRDefault="004747DA" w:rsidP="008343BC">
      <w:pPr>
        <w:tabs>
          <w:tab w:val="left" w:pos="5070"/>
        </w:tabs>
        <w:spacing w:line="360" w:lineRule="auto"/>
        <w:jc w:val="center"/>
        <w:rPr>
          <w:rFonts w:ascii="Garamond" w:eastAsiaTheme="minorEastAsia" w:hAnsi="Garamond"/>
          <w:b/>
          <w:bCs/>
          <w:sz w:val="28"/>
          <w:szCs w:val="28"/>
        </w:rPr>
      </w:pPr>
      <w:r w:rsidRPr="004E54F4">
        <w:rPr>
          <w:rFonts w:ascii="Garamond" w:eastAsiaTheme="minorEastAsia" w:hAnsi="Garamond"/>
          <w:b/>
          <w:bCs/>
          <w:sz w:val="28"/>
          <w:szCs w:val="28"/>
        </w:rPr>
        <w:t>DBSt=DBSt</w:t>
      </w:r>
      <w:r w:rsidRPr="004E54F4">
        <w:rPr>
          <w:rFonts w:ascii="Garamond" w:eastAsiaTheme="minorEastAsia" w:hAnsi="Garamond"/>
          <w:b/>
          <w:bCs/>
          <w:sz w:val="28"/>
          <w:szCs w:val="28"/>
          <w:vertAlign w:val="subscript"/>
        </w:rPr>
        <w:t>-1</w:t>
      </w:r>
      <w:r w:rsidRPr="004E54F4">
        <w:rPr>
          <w:rFonts w:ascii="Garamond" w:eastAsiaTheme="minorEastAsia" w:hAnsi="Garamond"/>
          <w:b/>
          <w:bCs/>
          <w:sz w:val="28"/>
          <w:szCs w:val="28"/>
        </w:rPr>
        <w:t>(1+∆P%)(1+∆vol%)</w:t>
      </w:r>
    </w:p>
    <w:p w14:paraId="60C4246C" w14:textId="77777777" w:rsidR="004747DA" w:rsidRPr="00B22E4F" w:rsidRDefault="00CF3138" w:rsidP="00B22E4F">
      <w:pPr>
        <w:rPr>
          <w:rFonts w:ascii="Garamond" w:hAnsi="Garamond"/>
          <w:sz w:val="26"/>
          <w:szCs w:val="26"/>
        </w:rPr>
      </w:pPr>
      <w:bookmarkStart w:id="2" w:name="_Toc26965159"/>
      <w:r w:rsidRPr="00CF3138">
        <w:rPr>
          <w:rFonts w:ascii="Garamond" w:hAnsi="Garamond"/>
          <w:sz w:val="26"/>
          <w:szCs w:val="26"/>
        </w:rPr>
        <w:t xml:space="preserve">Les </w:t>
      </w:r>
      <w:r w:rsidR="004747DA" w:rsidRPr="00CF3138">
        <w:rPr>
          <w:rFonts w:ascii="Garamond" w:hAnsi="Garamond"/>
          <w:sz w:val="26"/>
          <w:szCs w:val="26"/>
        </w:rPr>
        <w:t>Dépenses en subventions et transferts</w:t>
      </w:r>
      <w:bookmarkEnd w:id="2"/>
      <w:r w:rsidRPr="00CF3138">
        <w:rPr>
          <w:rFonts w:ascii="Garamond" w:hAnsi="Garamond"/>
          <w:sz w:val="26"/>
          <w:szCs w:val="26"/>
        </w:rPr>
        <w:t xml:space="preserve"> suivent la même logique.</w:t>
      </w:r>
      <w:r>
        <w:rPr>
          <w:rFonts w:ascii="Garamond" w:hAnsi="Garamond"/>
          <w:sz w:val="26"/>
          <w:szCs w:val="26"/>
        </w:rPr>
        <w:t xml:space="preserve"> Les dépenses d’investissement, fournies par les services du Ministère de l’Economie</w:t>
      </w:r>
      <w:r w:rsidR="00B22E4F">
        <w:rPr>
          <w:rFonts w:ascii="Garamond" w:hAnsi="Garamond"/>
          <w:sz w:val="26"/>
          <w:szCs w:val="26"/>
        </w:rPr>
        <w:t>, sont considérées comme exogène.</w:t>
      </w:r>
    </w:p>
    <w:p w14:paraId="5FB633C6" w14:textId="77777777" w:rsidR="004747DA" w:rsidRPr="003F7202" w:rsidRDefault="004747DA" w:rsidP="004747DA">
      <w:pPr>
        <w:spacing w:after="0" w:line="360" w:lineRule="auto"/>
        <w:ind w:left="360" w:firstLine="348"/>
        <w:jc w:val="both"/>
        <w:rPr>
          <w:rFonts w:ascii="Garamond" w:hAnsi="Garamond" w:cstheme="majorBidi"/>
          <w:sz w:val="26"/>
          <w:szCs w:val="26"/>
        </w:rPr>
      </w:pPr>
      <w:r w:rsidRPr="003F7202">
        <w:rPr>
          <w:rFonts w:ascii="Garamond" w:hAnsi="Garamond" w:cstheme="majorBidi"/>
          <w:sz w:val="26"/>
          <w:szCs w:val="26"/>
        </w:rPr>
        <w:t xml:space="preserve">Le CDMT-g découle du CBMT,  pour déterminer sur trois ans les enveloppes budgétaires et leur ventilation entre les différents ministères et institutions de l’Etat. Il inclut un exposé sur les réformes et changements apportés ayant une incidence notamment en matière de dépenses ainsi que de leurs effets attendus sur les finances publiques. </w:t>
      </w:r>
    </w:p>
    <w:p w14:paraId="6BED2C63" w14:textId="77777777" w:rsidR="004747DA" w:rsidRPr="003F7202" w:rsidRDefault="004747DA" w:rsidP="004747DA">
      <w:pPr>
        <w:spacing w:after="0" w:line="360" w:lineRule="auto"/>
        <w:ind w:left="360" w:firstLine="348"/>
        <w:jc w:val="both"/>
        <w:rPr>
          <w:rFonts w:ascii="Garamond" w:hAnsi="Garamond" w:cstheme="majorBidi"/>
          <w:sz w:val="26"/>
          <w:szCs w:val="26"/>
        </w:rPr>
      </w:pPr>
      <w:r w:rsidRPr="003F7202">
        <w:rPr>
          <w:rFonts w:ascii="Garamond" w:hAnsi="Garamond" w:cstheme="majorBidi"/>
          <w:sz w:val="26"/>
          <w:szCs w:val="26"/>
        </w:rPr>
        <w:t>Il prévoit une enveloppe budgétaire non répartie qui se décompose en trois (3) parties :</w:t>
      </w:r>
    </w:p>
    <w:p w14:paraId="04CCBCAB" w14:textId="77777777" w:rsidR="004747DA" w:rsidRPr="003F7202" w:rsidRDefault="004747DA" w:rsidP="004747DA">
      <w:pPr>
        <w:pStyle w:val="Paragraphedeliste"/>
        <w:numPr>
          <w:ilvl w:val="0"/>
          <w:numId w:val="8"/>
        </w:numPr>
        <w:spacing w:after="0" w:line="360" w:lineRule="auto"/>
        <w:jc w:val="both"/>
        <w:rPr>
          <w:rFonts w:ascii="Garamond" w:hAnsi="Garamond" w:cstheme="majorBidi"/>
          <w:sz w:val="26"/>
          <w:szCs w:val="26"/>
        </w:rPr>
      </w:pPr>
      <w:r w:rsidRPr="003F7202">
        <w:rPr>
          <w:rFonts w:ascii="Garamond" w:hAnsi="Garamond" w:cstheme="majorBidi"/>
          <w:sz w:val="26"/>
          <w:szCs w:val="26"/>
        </w:rPr>
        <w:t xml:space="preserve">Une réserve d’ajustement budgétaire, destinée aux ajustements relatifs aux arbitrages budgétaires de la première année des CDMT-m ; </w:t>
      </w:r>
    </w:p>
    <w:p w14:paraId="3D6E9269" w14:textId="77777777" w:rsidR="004747DA" w:rsidRPr="003F7202" w:rsidRDefault="004747DA" w:rsidP="004747DA">
      <w:pPr>
        <w:pStyle w:val="Paragraphedeliste"/>
        <w:numPr>
          <w:ilvl w:val="0"/>
          <w:numId w:val="8"/>
        </w:numPr>
        <w:spacing w:after="0" w:line="360" w:lineRule="auto"/>
        <w:jc w:val="both"/>
        <w:rPr>
          <w:rFonts w:ascii="Garamond" w:hAnsi="Garamond" w:cstheme="majorBidi"/>
          <w:sz w:val="26"/>
          <w:szCs w:val="26"/>
        </w:rPr>
      </w:pPr>
      <w:r w:rsidRPr="003F7202">
        <w:rPr>
          <w:rFonts w:ascii="Garamond" w:hAnsi="Garamond" w:cstheme="majorBidi"/>
          <w:sz w:val="26"/>
          <w:szCs w:val="26"/>
        </w:rPr>
        <w:t>Une réserve pour les dépenses accidentelles et non prévisibles pour la première année de la loi de Finances correspondant à 3 % des dépenses globales au maximum ;</w:t>
      </w:r>
    </w:p>
    <w:p w14:paraId="55F39904" w14:textId="77777777" w:rsidR="004747DA" w:rsidRPr="003F7202" w:rsidRDefault="004747DA" w:rsidP="004747DA">
      <w:pPr>
        <w:pStyle w:val="Paragraphedeliste"/>
        <w:numPr>
          <w:ilvl w:val="0"/>
          <w:numId w:val="8"/>
        </w:numPr>
        <w:autoSpaceDE w:val="0"/>
        <w:autoSpaceDN w:val="0"/>
        <w:adjustRightInd w:val="0"/>
        <w:spacing w:after="0" w:line="360" w:lineRule="auto"/>
        <w:jc w:val="both"/>
        <w:rPr>
          <w:rFonts w:ascii="Garamond" w:hAnsi="Garamond" w:cstheme="majorBidi"/>
          <w:sz w:val="26"/>
          <w:szCs w:val="26"/>
        </w:rPr>
      </w:pPr>
      <w:r w:rsidRPr="003F7202">
        <w:rPr>
          <w:rFonts w:ascii="Garamond" w:hAnsi="Garamond" w:cstheme="majorBidi"/>
          <w:sz w:val="26"/>
          <w:szCs w:val="26"/>
        </w:rPr>
        <w:t xml:space="preserve">Une réserve globale dite de programmation pour la deuxième et la troisième année du CDMT qui servira à son actualisation. Cette réserve peut être de taille importante, en particulier pour permettre de faire face à des risques de </w:t>
      </w:r>
      <w:r w:rsidRPr="003F7202">
        <w:rPr>
          <w:rFonts w:ascii="Garamond" w:hAnsi="Garamond" w:cstheme="majorBidi"/>
          <w:sz w:val="26"/>
          <w:szCs w:val="26"/>
        </w:rPr>
        <w:lastRenderedPageBreak/>
        <w:t>retournement défavorable de la conjoncture économique ou pour disposer d’une marge de manœuvre.</w:t>
      </w:r>
    </w:p>
    <w:p w14:paraId="7D42043E" w14:textId="77777777" w:rsidR="008343BC" w:rsidRPr="003C4361" w:rsidRDefault="008343BC" w:rsidP="008343BC">
      <w:pPr>
        <w:pStyle w:val="Titre3"/>
        <w:spacing w:line="360" w:lineRule="auto"/>
        <w:rPr>
          <w:rFonts w:ascii="Garamond" w:hAnsi="Garamond"/>
          <w:color w:val="1F46ED"/>
        </w:rPr>
      </w:pPr>
      <w:r w:rsidRPr="003C4361">
        <w:rPr>
          <w:rFonts w:ascii="Garamond" w:hAnsi="Garamond"/>
          <w:color w:val="1F46ED"/>
        </w:rPr>
        <w:t>Allocation budgétaire intersectorielle</w:t>
      </w:r>
    </w:p>
    <w:p w14:paraId="68A9BDE6" w14:textId="77777777" w:rsidR="008343BC" w:rsidRPr="00120EB0" w:rsidRDefault="008343BC" w:rsidP="008343BC">
      <w:pPr>
        <w:tabs>
          <w:tab w:val="left" w:pos="3899"/>
        </w:tabs>
        <w:spacing w:line="360" w:lineRule="auto"/>
        <w:jc w:val="both"/>
        <w:rPr>
          <w:rFonts w:ascii="Garamond" w:hAnsi="Garamond" w:cstheme="majorBidi"/>
          <w:sz w:val="26"/>
          <w:szCs w:val="26"/>
        </w:rPr>
      </w:pPr>
      <w:r>
        <w:rPr>
          <w:rFonts w:ascii="Garamond" w:hAnsi="Garamond" w:cstheme="majorBidi"/>
          <w:sz w:val="26"/>
          <w:szCs w:val="26"/>
        </w:rPr>
        <w:t xml:space="preserve">En ce concerne les allocations budgétaires ministérielles, la méthodologie adoptée consiste à </w:t>
      </w:r>
      <w:r w:rsidRPr="00120EB0">
        <w:rPr>
          <w:rFonts w:ascii="Garamond" w:hAnsi="Garamond" w:cstheme="majorBidi"/>
          <w:sz w:val="26"/>
          <w:szCs w:val="26"/>
        </w:rPr>
        <w:t>bâtir un budget base zé</w:t>
      </w:r>
      <w:r>
        <w:rPr>
          <w:rFonts w:ascii="Garamond" w:hAnsi="Garamond" w:cstheme="majorBidi"/>
          <w:sz w:val="26"/>
          <w:szCs w:val="26"/>
        </w:rPr>
        <w:t>r</w:t>
      </w:r>
      <w:r w:rsidRPr="00120EB0">
        <w:rPr>
          <w:rFonts w:ascii="Garamond" w:hAnsi="Garamond" w:cstheme="majorBidi"/>
          <w:sz w:val="26"/>
          <w:szCs w:val="26"/>
        </w:rPr>
        <w:t>o</w:t>
      </w:r>
      <w:r>
        <w:rPr>
          <w:rFonts w:ascii="Garamond" w:hAnsi="Garamond" w:cstheme="majorBidi"/>
          <w:sz w:val="26"/>
          <w:szCs w:val="26"/>
        </w:rPr>
        <w:t xml:space="preserve">(BBZ) </w:t>
      </w:r>
      <w:r w:rsidRPr="00120EB0">
        <w:rPr>
          <w:rFonts w:ascii="Garamond" w:hAnsi="Garamond" w:cstheme="majorBidi"/>
          <w:sz w:val="26"/>
          <w:szCs w:val="26"/>
        </w:rPr>
        <w:t>pluriannuel crédible</w:t>
      </w:r>
      <w:r>
        <w:rPr>
          <w:rFonts w:ascii="Garamond" w:hAnsi="Garamond" w:cstheme="majorBidi"/>
          <w:sz w:val="26"/>
          <w:szCs w:val="26"/>
        </w:rPr>
        <w:t xml:space="preserve">. Cette logique permet de pallier aux </w:t>
      </w:r>
      <w:r w:rsidRPr="00120EB0">
        <w:rPr>
          <w:rFonts w:ascii="Garamond" w:hAnsi="Garamond" w:cstheme="majorBidi"/>
          <w:sz w:val="26"/>
          <w:szCs w:val="26"/>
        </w:rPr>
        <w:t xml:space="preserve">insuffisances des méthodologies passées </w:t>
      </w:r>
      <w:r>
        <w:rPr>
          <w:rFonts w:ascii="Garamond" w:hAnsi="Garamond" w:cstheme="majorBidi"/>
          <w:sz w:val="26"/>
          <w:szCs w:val="26"/>
        </w:rPr>
        <w:t xml:space="preserve">basées sur les </w:t>
      </w:r>
      <w:r w:rsidRPr="00120EB0">
        <w:rPr>
          <w:rFonts w:ascii="Garamond" w:hAnsi="Garamond" w:cstheme="majorBidi"/>
          <w:sz w:val="26"/>
          <w:szCs w:val="26"/>
        </w:rPr>
        <w:t xml:space="preserve">services votés </w:t>
      </w:r>
      <w:r>
        <w:rPr>
          <w:rFonts w:ascii="Garamond" w:hAnsi="Garamond" w:cstheme="majorBidi"/>
          <w:sz w:val="26"/>
          <w:szCs w:val="26"/>
        </w:rPr>
        <w:t xml:space="preserve">et les </w:t>
      </w:r>
      <w:r w:rsidRPr="00120EB0">
        <w:rPr>
          <w:rFonts w:ascii="Garamond" w:hAnsi="Garamond" w:cstheme="majorBidi"/>
          <w:sz w:val="26"/>
          <w:szCs w:val="26"/>
        </w:rPr>
        <w:t xml:space="preserve">mesures </w:t>
      </w:r>
      <w:r>
        <w:rPr>
          <w:rFonts w:ascii="Garamond" w:hAnsi="Garamond" w:cstheme="majorBidi"/>
          <w:sz w:val="26"/>
          <w:szCs w:val="26"/>
        </w:rPr>
        <w:t xml:space="preserve">nouvelles et caractérisées par le manque de lisibilité et visibilité des choix publics et par conséquent, l’absence d’un débat budgétaire fructueux et de qualité. </w:t>
      </w:r>
    </w:p>
    <w:p w14:paraId="52E718AA" w14:textId="77777777" w:rsidR="008343BC" w:rsidRPr="00120EB0" w:rsidRDefault="008343BC" w:rsidP="008343BC">
      <w:pPr>
        <w:tabs>
          <w:tab w:val="left" w:pos="3899"/>
          <w:tab w:val="left" w:pos="7740"/>
        </w:tabs>
        <w:spacing w:line="360" w:lineRule="auto"/>
        <w:ind w:left="360"/>
        <w:jc w:val="both"/>
        <w:rPr>
          <w:rFonts w:ascii="Garamond" w:hAnsi="Garamond" w:cstheme="majorBidi"/>
          <w:sz w:val="26"/>
          <w:szCs w:val="26"/>
        </w:rPr>
      </w:pPr>
      <w:r>
        <w:rPr>
          <w:rFonts w:ascii="Garamond" w:hAnsi="Garamond" w:cstheme="majorBidi"/>
          <w:sz w:val="26"/>
          <w:szCs w:val="26"/>
        </w:rPr>
        <w:t>Le schéma suivant visualise l</w:t>
      </w:r>
      <w:r w:rsidRPr="00120EB0">
        <w:rPr>
          <w:rFonts w:ascii="Garamond" w:hAnsi="Garamond" w:cstheme="majorBidi"/>
          <w:sz w:val="26"/>
          <w:szCs w:val="26"/>
        </w:rPr>
        <w:t>a logique de la nouvelle budgétisation</w:t>
      </w:r>
      <w:r>
        <w:rPr>
          <w:rFonts w:ascii="Garamond" w:hAnsi="Garamond" w:cstheme="majorBidi"/>
          <w:sz w:val="26"/>
          <w:szCs w:val="26"/>
        </w:rPr>
        <w:t> :</w:t>
      </w:r>
      <w:r>
        <w:rPr>
          <w:rFonts w:ascii="Garamond" w:hAnsi="Garamond" w:cstheme="majorBidi"/>
          <w:sz w:val="26"/>
          <w:szCs w:val="26"/>
        </w:rPr>
        <w:tab/>
      </w:r>
    </w:p>
    <w:p w14:paraId="06AA121F" w14:textId="77777777" w:rsidR="008343BC" w:rsidRDefault="008343BC" w:rsidP="008343BC">
      <w:pPr>
        <w:tabs>
          <w:tab w:val="left" w:pos="3899"/>
        </w:tabs>
        <w:spacing w:line="360" w:lineRule="auto"/>
        <w:ind w:left="360"/>
        <w:rPr>
          <w:rFonts w:asciiTheme="majorBidi" w:hAnsiTheme="majorBidi" w:cstheme="majorBidi"/>
          <w:sz w:val="28"/>
          <w:szCs w:val="28"/>
        </w:rPr>
      </w:pPr>
      <w:r w:rsidRPr="000E7303">
        <w:rPr>
          <w:rFonts w:asciiTheme="majorBidi" w:hAnsiTheme="majorBidi" w:cstheme="majorBidi"/>
          <w:noProof/>
          <w:sz w:val="28"/>
          <w:szCs w:val="28"/>
          <w:lang w:eastAsia="fr-FR"/>
        </w:rPr>
        <w:drawing>
          <wp:inline distT="0" distB="0" distL="0" distR="0" wp14:anchorId="0D864191" wp14:editId="728DFEB6">
            <wp:extent cx="5731510" cy="3514725"/>
            <wp:effectExtent l="0" t="0" r="2540" b="9525"/>
            <wp:docPr id="22"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1"/>
                    <pic:cNvPicPr>
                      <a:picLocks noChangeAspect="1"/>
                    </pic:cNvPicPr>
                  </pic:nvPicPr>
                  <pic:blipFill>
                    <a:blip r:embed="rId11"/>
                    <a:stretch>
                      <a:fillRect/>
                    </a:stretch>
                  </pic:blipFill>
                  <pic:spPr>
                    <a:xfrm>
                      <a:off x="0" y="0"/>
                      <a:ext cx="5731510" cy="3514725"/>
                    </a:xfrm>
                    <a:prstGeom prst="rect">
                      <a:avLst/>
                    </a:prstGeom>
                  </pic:spPr>
                </pic:pic>
              </a:graphicData>
            </a:graphic>
          </wp:inline>
        </w:drawing>
      </w:r>
    </w:p>
    <w:p w14:paraId="4585D301" w14:textId="77777777" w:rsidR="008343BC" w:rsidRDefault="008343BC" w:rsidP="004747DA">
      <w:pPr>
        <w:spacing w:after="0" w:line="360" w:lineRule="auto"/>
        <w:ind w:firstLine="360"/>
        <w:jc w:val="both"/>
        <w:rPr>
          <w:rFonts w:ascii="Garamond" w:hAnsi="Garamond" w:cstheme="majorBidi"/>
          <w:sz w:val="26"/>
          <w:szCs w:val="26"/>
        </w:rPr>
      </w:pPr>
    </w:p>
    <w:p w14:paraId="39FC997E" w14:textId="77777777" w:rsidR="004747DA" w:rsidRPr="003F7202" w:rsidRDefault="004747DA" w:rsidP="004747DA">
      <w:pPr>
        <w:spacing w:after="0" w:line="360" w:lineRule="auto"/>
        <w:ind w:firstLine="360"/>
        <w:jc w:val="both"/>
        <w:rPr>
          <w:rFonts w:ascii="Garamond" w:hAnsi="Garamond" w:cstheme="majorBidi"/>
          <w:sz w:val="26"/>
          <w:szCs w:val="26"/>
        </w:rPr>
      </w:pPr>
      <w:r w:rsidRPr="003F7202">
        <w:rPr>
          <w:rFonts w:ascii="Garamond" w:hAnsi="Garamond" w:cstheme="majorBidi"/>
          <w:sz w:val="26"/>
          <w:szCs w:val="26"/>
        </w:rPr>
        <w:t>Le processus de préparation du DPBMT doit respecter le calendrier ci-après qui fixe la date limite de chaque étape :</w:t>
      </w:r>
    </w:p>
    <w:p w14:paraId="2A993F3B" w14:textId="77777777" w:rsidR="004747DA" w:rsidRPr="003F7202" w:rsidRDefault="004747DA" w:rsidP="004747DA">
      <w:pPr>
        <w:spacing w:after="0"/>
        <w:jc w:val="both"/>
        <w:rPr>
          <w:rFonts w:ascii="Garamond" w:hAnsi="Garamond" w:cstheme="majorBidi"/>
          <w:b/>
          <w:sz w:val="26"/>
          <w:szCs w:val="26"/>
        </w:rPr>
      </w:pPr>
    </w:p>
    <w:p w14:paraId="541B86B6" w14:textId="77777777" w:rsidR="004747DA" w:rsidRDefault="004747DA" w:rsidP="004747DA">
      <w:pPr>
        <w:spacing w:after="0" w:line="240" w:lineRule="auto"/>
        <w:jc w:val="both"/>
        <w:rPr>
          <w:rFonts w:ascii="Garamond" w:hAnsi="Garamond" w:cstheme="majorBidi"/>
          <w:b/>
        </w:rPr>
      </w:pPr>
      <w:r w:rsidRPr="003F7202">
        <w:rPr>
          <w:rFonts w:ascii="Garamond" w:hAnsi="Garamond" w:cstheme="majorBidi"/>
          <w:b/>
          <w:noProof/>
          <w:lang w:eastAsia="fr-FR"/>
        </w:rPr>
        <w:lastRenderedPageBreak/>
        <w:drawing>
          <wp:inline distT="0" distB="0" distL="0" distR="0" wp14:anchorId="4C717E4F" wp14:editId="39076FA5">
            <wp:extent cx="5486400" cy="3200400"/>
            <wp:effectExtent l="57150" t="57150" r="38100" b="38100"/>
            <wp:docPr id="50"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F0BCA83" w14:textId="77777777" w:rsidR="004747DA" w:rsidRPr="003F7202" w:rsidRDefault="004747DA" w:rsidP="004747DA">
      <w:pPr>
        <w:spacing w:after="0" w:line="240" w:lineRule="auto"/>
        <w:jc w:val="both"/>
        <w:rPr>
          <w:rFonts w:ascii="Garamond" w:hAnsi="Garamond" w:cstheme="majorBidi"/>
          <w:b/>
        </w:rPr>
      </w:pPr>
    </w:p>
    <w:p w14:paraId="4264C7A0" w14:textId="77777777" w:rsidR="004747DA" w:rsidRDefault="00B22E4F" w:rsidP="004747DA">
      <w:pPr>
        <w:autoSpaceDE w:val="0"/>
        <w:autoSpaceDN w:val="0"/>
        <w:adjustRightInd w:val="0"/>
        <w:spacing w:after="0" w:line="360" w:lineRule="auto"/>
        <w:jc w:val="both"/>
        <w:rPr>
          <w:rFonts w:ascii="Garamond" w:hAnsi="Garamond" w:cs="Arial"/>
          <w:sz w:val="26"/>
          <w:szCs w:val="26"/>
        </w:rPr>
      </w:pPr>
      <w:r w:rsidRPr="008343BC">
        <w:rPr>
          <w:rFonts w:ascii="Garamond" w:hAnsi="Garamond" w:cs="Arial"/>
          <w:sz w:val="26"/>
          <w:szCs w:val="26"/>
        </w:rPr>
        <w:t xml:space="preserve">Ce processus </w:t>
      </w:r>
      <w:r w:rsidR="008343BC">
        <w:rPr>
          <w:rFonts w:ascii="Garamond" w:hAnsi="Garamond" w:cs="Arial"/>
          <w:sz w:val="26"/>
          <w:szCs w:val="26"/>
        </w:rPr>
        <w:t>CBMT-CDMTg- CDMT nécessite une application informatique pour assurer la qualité de programmation, améliorer la prévisibilité, gagner du temps et respecter scrupuleusement le calendrier fixé par le décret relatif à la programmation budgétaire.</w:t>
      </w:r>
    </w:p>
    <w:p w14:paraId="2F4B1C45" w14:textId="77777777" w:rsidR="008343BC" w:rsidRPr="008343BC" w:rsidRDefault="008343BC" w:rsidP="004747DA">
      <w:pPr>
        <w:autoSpaceDE w:val="0"/>
        <w:autoSpaceDN w:val="0"/>
        <w:adjustRightInd w:val="0"/>
        <w:spacing w:after="0" w:line="360" w:lineRule="auto"/>
        <w:jc w:val="both"/>
        <w:rPr>
          <w:rFonts w:ascii="Garamond" w:hAnsi="Garamond" w:cs="Arial"/>
          <w:sz w:val="26"/>
          <w:szCs w:val="26"/>
        </w:rPr>
      </w:pPr>
      <w:r>
        <w:rPr>
          <w:rFonts w:ascii="Garamond" w:hAnsi="Garamond" w:cs="Arial"/>
          <w:sz w:val="26"/>
          <w:szCs w:val="26"/>
        </w:rPr>
        <w:t xml:space="preserve">Cette application doit utiliser la technologie de pointe dans ce type de documents. </w:t>
      </w:r>
      <w:r w:rsidR="00A44851">
        <w:rPr>
          <w:rFonts w:ascii="Garamond" w:hAnsi="Garamond" w:cs="Arial"/>
          <w:sz w:val="26"/>
          <w:szCs w:val="26"/>
        </w:rPr>
        <w:t>Elle doit être reliée à l’application TAHDHIR.</w:t>
      </w:r>
    </w:p>
    <w:p w14:paraId="6F88400E" w14:textId="77777777" w:rsidR="00AB0C37" w:rsidRPr="005734B3" w:rsidRDefault="00AB0C37" w:rsidP="00AB0C37">
      <w:pPr>
        <w:pStyle w:val="NormalWeb"/>
        <w:shd w:val="clear" w:color="auto" w:fill="FFFFFF"/>
        <w:rPr>
          <w:rFonts w:ascii="Arial" w:hAnsi="Arial" w:cs="Arial"/>
          <w:color w:val="202328"/>
        </w:rPr>
      </w:pPr>
      <w:r w:rsidRPr="00DE2820">
        <w:rPr>
          <w:rFonts w:ascii="Arial" w:hAnsi="Arial" w:cs="Arial"/>
          <w:b/>
          <w:bCs/>
        </w:rPr>
        <w:t>II- LES OBJECTIFS ATTENDUS</w:t>
      </w:r>
    </w:p>
    <w:p w14:paraId="590E53BE" w14:textId="77777777" w:rsidR="00AB0C37" w:rsidRPr="003A3713" w:rsidRDefault="00AB0C37" w:rsidP="00AB0C37">
      <w:pPr>
        <w:pStyle w:val="Paragraphedeliste"/>
        <w:numPr>
          <w:ilvl w:val="0"/>
          <w:numId w:val="5"/>
        </w:numPr>
        <w:autoSpaceDE w:val="0"/>
        <w:autoSpaceDN w:val="0"/>
        <w:adjustRightInd w:val="0"/>
        <w:spacing w:after="0" w:line="360" w:lineRule="auto"/>
        <w:jc w:val="both"/>
        <w:rPr>
          <w:rFonts w:ascii="Arial" w:hAnsi="Arial" w:cs="Arial"/>
          <w:sz w:val="24"/>
          <w:szCs w:val="24"/>
        </w:rPr>
      </w:pPr>
      <w:r w:rsidRPr="003A3713">
        <w:rPr>
          <w:rFonts w:ascii="Arial" w:hAnsi="Arial" w:cs="Arial"/>
          <w:b/>
          <w:bCs/>
          <w:sz w:val="24"/>
          <w:szCs w:val="24"/>
        </w:rPr>
        <w:t xml:space="preserve">L’Objectif principal </w:t>
      </w:r>
      <w:r w:rsidRPr="003A3713">
        <w:rPr>
          <w:rFonts w:ascii="Arial" w:hAnsi="Arial" w:cs="Arial"/>
          <w:sz w:val="24"/>
          <w:szCs w:val="24"/>
        </w:rPr>
        <w:t> </w:t>
      </w:r>
    </w:p>
    <w:p w14:paraId="15AF8734" w14:textId="77777777" w:rsidR="00AB0C37" w:rsidRPr="00A44851" w:rsidRDefault="00A44851" w:rsidP="00AB0C37">
      <w:pPr>
        <w:autoSpaceDE w:val="0"/>
        <w:autoSpaceDN w:val="0"/>
        <w:adjustRightInd w:val="0"/>
        <w:spacing w:after="0" w:line="240" w:lineRule="auto"/>
        <w:jc w:val="both"/>
        <w:rPr>
          <w:rFonts w:ascii="Garamond" w:hAnsi="Garamond" w:cs="Arial"/>
          <w:sz w:val="26"/>
          <w:szCs w:val="26"/>
        </w:rPr>
      </w:pPr>
      <w:r w:rsidRPr="00A44851">
        <w:rPr>
          <w:rFonts w:ascii="Garamond" w:hAnsi="Garamond" w:cs="Arial"/>
          <w:sz w:val="26"/>
          <w:szCs w:val="26"/>
        </w:rPr>
        <w:t>Elaborer une application informatique</w:t>
      </w:r>
      <w:r w:rsidR="00B30C89">
        <w:rPr>
          <w:rFonts w:ascii="Garamond" w:hAnsi="Garamond" w:cs="Arial"/>
          <w:sz w:val="26"/>
          <w:szCs w:val="26"/>
        </w:rPr>
        <w:t xml:space="preserve"> bilingue</w:t>
      </w:r>
      <w:r w:rsidRPr="00A44851">
        <w:rPr>
          <w:rFonts w:ascii="Garamond" w:hAnsi="Garamond" w:cs="Arial"/>
          <w:sz w:val="26"/>
          <w:szCs w:val="26"/>
        </w:rPr>
        <w:t xml:space="preserve"> pour le processus CBMT-CDMTg-CDMTm et assurer sa liaison avec Tahdhir</w:t>
      </w:r>
    </w:p>
    <w:p w14:paraId="09E28DF1" w14:textId="77777777" w:rsidR="00AB0C37" w:rsidRDefault="00AB0C37" w:rsidP="00AB0C37">
      <w:pPr>
        <w:pStyle w:val="Paragraphedeliste"/>
        <w:numPr>
          <w:ilvl w:val="0"/>
          <w:numId w:val="5"/>
        </w:numPr>
        <w:autoSpaceDE w:val="0"/>
        <w:autoSpaceDN w:val="0"/>
        <w:adjustRightInd w:val="0"/>
        <w:spacing w:after="0" w:line="240" w:lineRule="auto"/>
        <w:jc w:val="both"/>
        <w:rPr>
          <w:rFonts w:ascii="Arial" w:hAnsi="Arial" w:cs="Arial"/>
          <w:b/>
          <w:bCs/>
          <w:sz w:val="24"/>
          <w:szCs w:val="24"/>
        </w:rPr>
      </w:pPr>
      <w:r w:rsidRPr="003A3713">
        <w:rPr>
          <w:rFonts w:ascii="Arial" w:hAnsi="Arial" w:cs="Arial"/>
          <w:b/>
          <w:bCs/>
          <w:sz w:val="24"/>
          <w:szCs w:val="24"/>
        </w:rPr>
        <w:t xml:space="preserve">Les objectifs spécifiques </w:t>
      </w:r>
      <w:r w:rsidR="00A44851">
        <w:rPr>
          <w:rFonts w:ascii="Arial" w:hAnsi="Arial" w:cs="Arial"/>
          <w:b/>
          <w:bCs/>
          <w:sz w:val="24"/>
          <w:szCs w:val="24"/>
        </w:rPr>
        <w:t>construire une application sophistiquée pour</w:t>
      </w:r>
    </w:p>
    <w:p w14:paraId="536C04EE" w14:textId="77777777" w:rsidR="00A44851" w:rsidRPr="00A44851" w:rsidRDefault="00A44851" w:rsidP="00A44851">
      <w:pPr>
        <w:autoSpaceDE w:val="0"/>
        <w:autoSpaceDN w:val="0"/>
        <w:adjustRightInd w:val="0"/>
        <w:spacing w:after="0" w:line="240" w:lineRule="auto"/>
        <w:jc w:val="both"/>
        <w:rPr>
          <w:rFonts w:ascii="Arial" w:hAnsi="Arial" w:cs="Arial"/>
          <w:b/>
          <w:bCs/>
          <w:sz w:val="24"/>
          <w:szCs w:val="24"/>
        </w:rPr>
      </w:pPr>
    </w:p>
    <w:p w14:paraId="72060902" w14:textId="77777777" w:rsidR="00AB0C37" w:rsidRPr="00A44851" w:rsidRDefault="00A44851" w:rsidP="00A44851">
      <w:pPr>
        <w:autoSpaceDE w:val="0"/>
        <w:autoSpaceDN w:val="0"/>
        <w:adjustRightInd w:val="0"/>
        <w:spacing w:after="0" w:line="360" w:lineRule="auto"/>
        <w:jc w:val="both"/>
        <w:rPr>
          <w:rFonts w:ascii="Garamond" w:hAnsi="Garamond" w:cs="Arial"/>
          <w:sz w:val="26"/>
          <w:szCs w:val="26"/>
        </w:rPr>
      </w:pPr>
      <w:r>
        <w:rPr>
          <w:rFonts w:ascii="Arial" w:hAnsi="Arial" w:cs="Arial"/>
          <w:b/>
          <w:bCs/>
          <w:sz w:val="24"/>
          <w:szCs w:val="24"/>
        </w:rPr>
        <w:t>-</w:t>
      </w:r>
      <w:r w:rsidRPr="00A44851">
        <w:rPr>
          <w:rFonts w:ascii="Garamond" w:hAnsi="Garamond" w:cs="Arial"/>
          <w:sz w:val="26"/>
          <w:szCs w:val="26"/>
        </w:rPr>
        <w:t>Formaliser le processus de préparation du CBMT</w:t>
      </w:r>
    </w:p>
    <w:p w14:paraId="6C9476CD" w14:textId="77777777" w:rsidR="00A44851" w:rsidRPr="00A44851" w:rsidRDefault="00A44851" w:rsidP="00A44851">
      <w:pPr>
        <w:autoSpaceDE w:val="0"/>
        <w:autoSpaceDN w:val="0"/>
        <w:adjustRightInd w:val="0"/>
        <w:spacing w:after="0" w:line="360" w:lineRule="auto"/>
        <w:jc w:val="both"/>
        <w:rPr>
          <w:rFonts w:ascii="Garamond" w:hAnsi="Garamond" w:cs="Arial"/>
          <w:sz w:val="26"/>
          <w:szCs w:val="26"/>
        </w:rPr>
      </w:pPr>
      <w:r w:rsidRPr="00A44851">
        <w:rPr>
          <w:rFonts w:ascii="Garamond" w:hAnsi="Garamond" w:cs="Arial"/>
          <w:sz w:val="26"/>
          <w:szCs w:val="26"/>
        </w:rPr>
        <w:t>-Formaliser le processus de préparation du CDMTg</w:t>
      </w:r>
    </w:p>
    <w:p w14:paraId="169E9807" w14:textId="77777777" w:rsidR="00A44851" w:rsidRPr="00A44851" w:rsidRDefault="00A44851" w:rsidP="00A44851">
      <w:pPr>
        <w:autoSpaceDE w:val="0"/>
        <w:autoSpaceDN w:val="0"/>
        <w:adjustRightInd w:val="0"/>
        <w:spacing w:after="0" w:line="360" w:lineRule="auto"/>
        <w:jc w:val="both"/>
        <w:rPr>
          <w:rFonts w:ascii="Garamond" w:hAnsi="Garamond" w:cs="Arial"/>
          <w:sz w:val="26"/>
          <w:szCs w:val="26"/>
        </w:rPr>
      </w:pPr>
      <w:r w:rsidRPr="00A44851">
        <w:rPr>
          <w:rFonts w:ascii="Garamond" w:hAnsi="Garamond" w:cs="Arial"/>
          <w:sz w:val="26"/>
          <w:szCs w:val="26"/>
        </w:rPr>
        <w:t>-Formaliser le processus de préparation du CDMTm</w:t>
      </w:r>
    </w:p>
    <w:p w14:paraId="5D3AFA44" w14:textId="77777777" w:rsidR="00A44851" w:rsidRPr="00A44851" w:rsidRDefault="00A44851" w:rsidP="00A44851">
      <w:pPr>
        <w:autoSpaceDE w:val="0"/>
        <w:autoSpaceDN w:val="0"/>
        <w:adjustRightInd w:val="0"/>
        <w:spacing w:after="0" w:line="360" w:lineRule="auto"/>
        <w:jc w:val="both"/>
        <w:rPr>
          <w:rFonts w:ascii="Garamond" w:hAnsi="Garamond" w:cs="Arial"/>
          <w:sz w:val="26"/>
          <w:szCs w:val="26"/>
        </w:rPr>
      </w:pPr>
      <w:r w:rsidRPr="00A44851">
        <w:rPr>
          <w:rFonts w:ascii="Garamond" w:hAnsi="Garamond" w:cs="Arial"/>
          <w:sz w:val="26"/>
          <w:szCs w:val="26"/>
        </w:rPr>
        <w:t>-Assurer la liaison CBMT-CDMTg et CDMTm</w:t>
      </w:r>
    </w:p>
    <w:p w14:paraId="3A9FE59C" w14:textId="77777777" w:rsidR="00A44851" w:rsidRDefault="00A44851" w:rsidP="00A44851">
      <w:pPr>
        <w:autoSpaceDE w:val="0"/>
        <w:autoSpaceDN w:val="0"/>
        <w:adjustRightInd w:val="0"/>
        <w:spacing w:after="0" w:line="360" w:lineRule="auto"/>
        <w:jc w:val="both"/>
        <w:rPr>
          <w:rFonts w:ascii="Garamond" w:hAnsi="Garamond" w:cs="Arial"/>
          <w:sz w:val="26"/>
          <w:szCs w:val="26"/>
        </w:rPr>
      </w:pPr>
      <w:r w:rsidRPr="00A44851">
        <w:rPr>
          <w:rFonts w:ascii="Garamond" w:hAnsi="Garamond" w:cs="Arial"/>
          <w:sz w:val="26"/>
          <w:szCs w:val="26"/>
        </w:rPr>
        <w:t>- Assurer le respect du calendrier budgétaire</w:t>
      </w:r>
    </w:p>
    <w:p w14:paraId="23386286" w14:textId="77777777" w:rsidR="00A44851" w:rsidRDefault="00A44851" w:rsidP="00A44851">
      <w:pPr>
        <w:autoSpaceDE w:val="0"/>
        <w:autoSpaceDN w:val="0"/>
        <w:adjustRightInd w:val="0"/>
        <w:spacing w:after="0" w:line="360" w:lineRule="auto"/>
        <w:jc w:val="both"/>
        <w:rPr>
          <w:rFonts w:ascii="Garamond" w:hAnsi="Garamond" w:cs="Arial"/>
          <w:sz w:val="26"/>
          <w:szCs w:val="26"/>
        </w:rPr>
      </w:pPr>
      <w:r>
        <w:rPr>
          <w:rFonts w:ascii="Garamond" w:hAnsi="Garamond" w:cs="Arial"/>
          <w:sz w:val="26"/>
          <w:szCs w:val="26"/>
        </w:rPr>
        <w:t>-Assurer la liaison avec Tahdhir</w:t>
      </w:r>
    </w:p>
    <w:p w14:paraId="452861C8" w14:textId="77777777" w:rsidR="00B30C89" w:rsidRPr="00A44851" w:rsidRDefault="00B30C89" w:rsidP="00A44851">
      <w:pPr>
        <w:autoSpaceDE w:val="0"/>
        <w:autoSpaceDN w:val="0"/>
        <w:adjustRightInd w:val="0"/>
        <w:spacing w:after="0" w:line="360" w:lineRule="auto"/>
        <w:jc w:val="both"/>
        <w:rPr>
          <w:rFonts w:ascii="Garamond" w:hAnsi="Garamond" w:cs="Arial"/>
          <w:sz w:val="26"/>
          <w:szCs w:val="26"/>
        </w:rPr>
      </w:pPr>
    </w:p>
    <w:p w14:paraId="393C0ADA" w14:textId="77777777" w:rsidR="00A44851" w:rsidRDefault="00A44851" w:rsidP="00AB0C37">
      <w:pPr>
        <w:autoSpaceDE w:val="0"/>
        <w:autoSpaceDN w:val="0"/>
        <w:adjustRightInd w:val="0"/>
        <w:spacing w:after="0" w:line="240" w:lineRule="auto"/>
        <w:jc w:val="both"/>
        <w:rPr>
          <w:rFonts w:ascii="Arial" w:hAnsi="Arial" w:cs="Arial"/>
          <w:b/>
          <w:bCs/>
          <w:sz w:val="24"/>
          <w:szCs w:val="24"/>
        </w:rPr>
      </w:pPr>
    </w:p>
    <w:p w14:paraId="4F7914D3" w14:textId="77777777" w:rsidR="00A44851" w:rsidRDefault="00A44851" w:rsidP="00AB0C37">
      <w:pPr>
        <w:autoSpaceDE w:val="0"/>
        <w:autoSpaceDN w:val="0"/>
        <w:adjustRightInd w:val="0"/>
        <w:spacing w:after="0" w:line="240" w:lineRule="auto"/>
        <w:jc w:val="both"/>
        <w:rPr>
          <w:rFonts w:ascii="Arial" w:hAnsi="Arial" w:cs="Arial"/>
          <w:b/>
          <w:bCs/>
          <w:sz w:val="24"/>
          <w:szCs w:val="24"/>
        </w:rPr>
      </w:pPr>
    </w:p>
    <w:p w14:paraId="7320D55D" w14:textId="77777777" w:rsidR="00AB0C37" w:rsidRPr="00D07C63" w:rsidRDefault="00AB0C37" w:rsidP="00AB0C37">
      <w:pPr>
        <w:autoSpaceDE w:val="0"/>
        <w:autoSpaceDN w:val="0"/>
        <w:adjustRightInd w:val="0"/>
        <w:spacing w:after="0" w:line="240" w:lineRule="auto"/>
        <w:jc w:val="both"/>
        <w:rPr>
          <w:rFonts w:ascii="Arial" w:hAnsi="Arial" w:cs="Arial"/>
          <w:b/>
          <w:bCs/>
          <w:sz w:val="24"/>
          <w:szCs w:val="24"/>
        </w:rPr>
      </w:pPr>
    </w:p>
    <w:p w14:paraId="4DA65482" w14:textId="77777777" w:rsidR="00AB0C37" w:rsidRDefault="00AB0C37" w:rsidP="00AB0C37">
      <w:pPr>
        <w:autoSpaceDE w:val="0"/>
        <w:autoSpaceDN w:val="0"/>
        <w:adjustRightInd w:val="0"/>
        <w:spacing w:after="0" w:line="360" w:lineRule="auto"/>
        <w:jc w:val="both"/>
        <w:rPr>
          <w:rFonts w:ascii="Arial" w:hAnsi="Arial" w:cs="Arial"/>
          <w:b/>
          <w:bCs/>
          <w:sz w:val="24"/>
          <w:szCs w:val="24"/>
        </w:rPr>
      </w:pPr>
      <w:r w:rsidRPr="003A3713">
        <w:rPr>
          <w:rFonts w:ascii="Arial" w:hAnsi="Arial" w:cs="Arial"/>
          <w:b/>
          <w:bCs/>
          <w:sz w:val="24"/>
          <w:szCs w:val="24"/>
        </w:rPr>
        <w:t>III</w:t>
      </w:r>
      <w:r w:rsidRPr="00D07C63">
        <w:rPr>
          <w:rFonts w:ascii="Arial" w:hAnsi="Arial" w:cs="Arial"/>
          <w:sz w:val="24"/>
          <w:szCs w:val="24"/>
        </w:rPr>
        <w:t xml:space="preserve">- </w:t>
      </w:r>
      <w:r w:rsidRPr="00D07C63">
        <w:rPr>
          <w:rFonts w:ascii="Arial" w:hAnsi="Arial" w:cs="Arial"/>
          <w:b/>
          <w:bCs/>
          <w:sz w:val="24"/>
          <w:szCs w:val="24"/>
        </w:rPr>
        <w:t>RESULTATS ATTENDUS</w:t>
      </w:r>
    </w:p>
    <w:p w14:paraId="0104E5A8" w14:textId="77777777" w:rsidR="00AB0C37" w:rsidRDefault="00AB0C37" w:rsidP="00AB0C37">
      <w:pPr>
        <w:autoSpaceDE w:val="0"/>
        <w:autoSpaceDN w:val="0"/>
        <w:adjustRightInd w:val="0"/>
        <w:spacing w:after="0" w:line="240" w:lineRule="auto"/>
        <w:jc w:val="both"/>
        <w:rPr>
          <w:rFonts w:ascii="Arial" w:hAnsi="Arial" w:cs="Arial"/>
          <w:b/>
          <w:bCs/>
          <w:sz w:val="24"/>
          <w:szCs w:val="24"/>
        </w:rPr>
      </w:pPr>
    </w:p>
    <w:p w14:paraId="33EB1D1F" w14:textId="77777777" w:rsidR="00AB0C37" w:rsidRDefault="00A44851" w:rsidP="00B30C89">
      <w:pPr>
        <w:pStyle w:val="Paragraphedeliste"/>
        <w:numPr>
          <w:ilvl w:val="0"/>
          <w:numId w:val="10"/>
        </w:numPr>
        <w:autoSpaceDE w:val="0"/>
        <w:autoSpaceDN w:val="0"/>
        <w:adjustRightInd w:val="0"/>
        <w:spacing w:after="0" w:line="360" w:lineRule="auto"/>
        <w:jc w:val="both"/>
        <w:rPr>
          <w:rFonts w:ascii="Garamond" w:hAnsi="Garamond" w:cs="Arial"/>
          <w:sz w:val="26"/>
          <w:szCs w:val="26"/>
        </w:rPr>
      </w:pPr>
      <w:r w:rsidRPr="00B30C89">
        <w:rPr>
          <w:rFonts w:ascii="Garamond" w:hAnsi="Garamond" w:cs="Arial"/>
          <w:sz w:val="26"/>
          <w:szCs w:val="26"/>
        </w:rPr>
        <w:t>Une application CBMT-CDMTg-CDMTm fonctionnelle et validée</w:t>
      </w:r>
    </w:p>
    <w:p w14:paraId="5DC905DA" w14:textId="77777777" w:rsidR="00B30C89" w:rsidRDefault="00B30C89" w:rsidP="00B30C89">
      <w:pPr>
        <w:pStyle w:val="Paragraphedeliste"/>
        <w:numPr>
          <w:ilvl w:val="0"/>
          <w:numId w:val="10"/>
        </w:numPr>
        <w:autoSpaceDE w:val="0"/>
        <w:autoSpaceDN w:val="0"/>
        <w:adjustRightInd w:val="0"/>
        <w:spacing w:after="0" w:line="360" w:lineRule="auto"/>
        <w:jc w:val="both"/>
        <w:rPr>
          <w:rFonts w:ascii="Garamond" w:hAnsi="Garamond" w:cs="Arial"/>
          <w:sz w:val="26"/>
          <w:szCs w:val="26"/>
        </w:rPr>
      </w:pPr>
      <w:r>
        <w:rPr>
          <w:rFonts w:ascii="Garamond" w:hAnsi="Garamond" w:cs="Arial"/>
          <w:sz w:val="26"/>
          <w:szCs w:val="26"/>
        </w:rPr>
        <w:t>Editée en deux langues Arabe et Francais</w:t>
      </w:r>
    </w:p>
    <w:p w14:paraId="03F26E81" w14:textId="77777777" w:rsidR="00B30C89" w:rsidRDefault="00B30C89" w:rsidP="00B30C89">
      <w:pPr>
        <w:pStyle w:val="Paragraphedeliste"/>
        <w:numPr>
          <w:ilvl w:val="0"/>
          <w:numId w:val="10"/>
        </w:numPr>
        <w:autoSpaceDE w:val="0"/>
        <w:autoSpaceDN w:val="0"/>
        <w:adjustRightInd w:val="0"/>
        <w:spacing w:after="0" w:line="360" w:lineRule="auto"/>
        <w:jc w:val="both"/>
        <w:rPr>
          <w:rFonts w:ascii="Garamond" w:hAnsi="Garamond" w:cs="Arial"/>
          <w:sz w:val="26"/>
          <w:szCs w:val="26"/>
        </w:rPr>
      </w:pPr>
      <w:r>
        <w:rPr>
          <w:rFonts w:ascii="Garamond" w:hAnsi="Garamond" w:cs="Arial"/>
          <w:sz w:val="26"/>
          <w:szCs w:val="26"/>
        </w:rPr>
        <w:t>Avec des sorites sous formes Excel et Word, des tableaux et des graphiques</w:t>
      </w:r>
    </w:p>
    <w:p w14:paraId="0685EEAF" w14:textId="77777777" w:rsidR="00B30C89" w:rsidRPr="00B30C89" w:rsidRDefault="00B30C89" w:rsidP="00B30C89">
      <w:pPr>
        <w:pStyle w:val="Paragraphedeliste"/>
        <w:numPr>
          <w:ilvl w:val="0"/>
          <w:numId w:val="10"/>
        </w:numPr>
        <w:autoSpaceDE w:val="0"/>
        <w:autoSpaceDN w:val="0"/>
        <w:adjustRightInd w:val="0"/>
        <w:spacing w:after="0" w:line="360" w:lineRule="auto"/>
        <w:jc w:val="both"/>
        <w:rPr>
          <w:rFonts w:ascii="Garamond" w:hAnsi="Garamond" w:cs="Arial"/>
          <w:sz w:val="26"/>
          <w:szCs w:val="26"/>
        </w:rPr>
      </w:pPr>
    </w:p>
    <w:p w14:paraId="5B225C4E" w14:textId="77777777" w:rsidR="00AB0C37" w:rsidRDefault="00AB0C37" w:rsidP="00AB0C37">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 xml:space="preserve">IV- TACHES DU  PRESTATAIRE </w:t>
      </w:r>
    </w:p>
    <w:p w14:paraId="503C0708" w14:textId="77777777" w:rsidR="004747DA" w:rsidRDefault="004747DA" w:rsidP="00AB0C37">
      <w:pPr>
        <w:autoSpaceDE w:val="0"/>
        <w:autoSpaceDN w:val="0"/>
        <w:adjustRightInd w:val="0"/>
        <w:spacing w:after="0" w:line="360" w:lineRule="auto"/>
        <w:jc w:val="both"/>
        <w:rPr>
          <w:rFonts w:ascii="Arial" w:hAnsi="Arial" w:cs="Arial"/>
          <w:b/>
          <w:bCs/>
          <w:sz w:val="24"/>
          <w:szCs w:val="24"/>
        </w:rPr>
      </w:pPr>
    </w:p>
    <w:p w14:paraId="29E6B0EC" w14:textId="77777777" w:rsidR="00AB0C37" w:rsidRDefault="00AB0C37" w:rsidP="00AB0C37">
      <w:pPr>
        <w:autoSpaceDE w:val="0"/>
        <w:autoSpaceDN w:val="0"/>
        <w:adjustRightInd w:val="0"/>
        <w:spacing w:after="0" w:line="360" w:lineRule="auto"/>
        <w:jc w:val="both"/>
        <w:rPr>
          <w:rFonts w:ascii="Arial" w:hAnsi="Arial" w:cs="Arial"/>
          <w:b/>
          <w:bCs/>
          <w:sz w:val="24"/>
          <w:szCs w:val="24"/>
        </w:rPr>
      </w:pPr>
    </w:p>
    <w:p w14:paraId="121E209C" w14:textId="77777777" w:rsidR="00AB0C37" w:rsidRDefault="00AB0C37" w:rsidP="00AB0C37">
      <w:pPr>
        <w:autoSpaceDE w:val="0"/>
        <w:autoSpaceDN w:val="0"/>
        <w:adjustRightInd w:val="0"/>
        <w:spacing w:after="0" w:line="360" w:lineRule="auto"/>
        <w:jc w:val="both"/>
        <w:rPr>
          <w:rFonts w:asciiTheme="minorBidi" w:hAnsiTheme="minorBidi"/>
          <w:b/>
          <w:bCs/>
          <w:color w:val="000000" w:themeColor="text1"/>
        </w:rPr>
      </w:pPr>
      <w:r>
        <w:rPr>
          <w:rFonts w:ascii="Arial" w:hAnsi="Arial" w:cs="Arial"/>
          <w:b/>
          <w:bCs/>
          <w:sz w:val="24"/>
          <w:szCs w:val="24"/>
        </w:rPr>
        <w:t xml:space="preserve">V- </w:t>
      </w:r>
      <w:r w:rsidRPr="005E5FDE">
        <w:rPr>
          <w:rFonts w:ascii="Arial" w:hAnsi="Arial" w:cs="Arial"/>
          <w:b/>
          <w:bCs/>
          <w:sz w:val="24"/>
          <w:szCs w:val="24"/>
        </w:rPr>
        <w:t xml:space="preserve">PROFIL DU </w:t>
      </w:r>
      <w:r w:rsidRPr="005E5FDE">
        <w:rPr>
          <w:rFonts w:asciiTheme="minorBidi" w:hAnsiTheme="minorBidi"/>
          <w:b/>
          <w:bCs/>
          <w:color w:val="000000" w:themeColor="text1"/>
        </w:rPr>
        <w:t>PRESTATAIRE</w:t>
      </w:r>
    </w:p>
    <w:p w14:paraId="28D5B01A" w14:textId="77777777" w:rsidR="00A44851" w:rsidRPr="00B30C89" w:rsidRDefault="00A44851" w:rsidP="00AB0C37">
      <w:pPr>
        <w:autoSpaceDE w:val="0"/>
        <w:autoSpaceDN w:val="0"/>
        <w:adjustRightInd w:val="0"/>
        <w:spacing w:after="0" w:line="360" w:lineRule="auto"/>
        <w:jc w:val="both"/>
        <w:rPr>
          <w:rFonts w:ascii="Garamond" w:hAnsi="Garamond"/>
          <w:color w:val="000000" w:themeColor="text1"/>
          <w:sz w:val="26"/>
          <w:szCs w:val="26"/>
        </w:rPr>
      </w:pPr>
      <w:r w:rsidRPr="00B30C89">
        <w:rPr>
          <w:rFonts w:ascii="Garamond" w:hAnsi="Garamond"/>
          <w:color w:val="000000" w:themeColor="text1"/>
          <w:sz w:val="26"/>
          <w:szCs w:val="26"/>
        </w:rPr>
        <w:t xml:space="preserve">Ingénieur informatique </w:t>
      </w:r>
      <w:r w:rsidR="00B30C89" w:rsidRPr="00B30C89">
        <w:rPr>
          <w:rFonts w:ascii="Garamond" w:hAnsi="Garamond"/>
          <w:color w:val="000000" w:themeColor="text1"/>
          <w:sz w:val="26"/>
          <w:szCs w:val="26"/>
        </w:rPr>
        <w:t>spécialisé</w:t>
      </w:r>
      <w:r w:rsidRPr="00B30C89">
        <w:rPr>
          <w:rFonts w:ascii="Garamond" w:hAnsi="Garamond"/>
          <w:color w:val="000000" w:themeColor="text1"/>
          <w:sz w:val="26"/>
          <w:szCs w:val="26"/>
        </w:rPr>
        <w:t xml:space="preserve"> dans la programmation</w:t>
      </w:r>
      <w:r w:rsidR="00B30C89">
        <w:rPr>
          <w:rFonts w:ascii="Garamond" w:hAnsi="Garamond"/>
          <w:color w:val="000000" w:themeColor="text1"/>
          <w:sz w:val="26"/>
          <w:szCs w:val="26"/>
        </w:rPr>
        <w:t>.</w:t>
      </w:r>
    </w:p>
    <w:p w14:paraId="28D1AE76" w14:textId="77777777" w:rsidR="00A44851" w:rsidRDefault="00B30C89" w:rsidP="00AB0C37">
      <w:pPr>
        <w:autoSpaceDE w:val="0"/>
        <w:autoSpaceDN w:val="0"/>
        <w:adjustRightInd w:val="0"/>
        <w:spacing w:after="0" w:line="360" w:lineRule="auto"/>
        <w:jc w:val="both"/>
        <w:rPr>
          <w:rFonts w:ascii="Garamond" w:hAnsi="Garamond"/>
          <w:color w:val="000000" w:themeColor="text1"/>
          <w:sz w:val="26"/>
          <w:szCs w:val="26"/>
        </w:rPr>
      </w:pPr>
      <w:r w:rsidRPr="00B30C89">
        <w:rPr>
          <w:rFonts w:ascii="Garamond" w:hAnsi="Garamond"/>
          <w:color w:val="000000" w:themeColor="text1"/>
          <w:sz w:val="26"/>
          <w:szCs w:val="26"/>
        </w:rPr>
        <w:t>Expérience</w:t>
      </w:r>
      <w:r w:rsidR="00A44851" w:rsidRPr="00B30C89">
        <w:rPr>
          <w:rFonts w:ascii="Garamond" w:hAnsi="Garamond"/>
          <w:color w:val="000000" w:themeColor="text1"/>
          <w:sz w:val="26"/>
          <w:szCs w:val="26"/>
        </w:rPr>
        <w:t xml:space="preserve"> de 5 ans au moins</w:t>
      </w:r>
      <w:r w:rsidRPr="00B30C89">
        <w:rPr>
          <w:rFonts w:ascii="Garamond" w:hAnsi="Garamond"/>
          <w:color w:val="000000" w:themeColor="text1"/>
          <w:sz w:val="26"/>
          <w:szCs w:val="26"/>
        </w:rPr>
        <w:t xml:space="preserve"> dans l’élaboration des applications dans le domaine des finances publiques</w:t>
      </w:r>
      <w:r>
        <w:rPr>
          <w:rFonts w:ascii="Garamond" w:hAnsi="Garamond"/>
          <w:color w:val="000000" w:themeColor="text1"/>
          <w:sz w:val="26"/>
          <w:szCs w:val="26"/>
        </w:rPr>
        <w:t>.</w:t>
      </w:r>
    </w:p>
    <w:p w14:paraId="0F1EB69E" w14:textId="77777777" w:rsidR="00B30C89" w:rsidRPr="00B30C89" w:rsidRDefault="00B30C89" w:rsidP="00AB0C37">
      <w:pPr>
        <w:autoSpaceDE w:val="0"/>
        <w:autoSpaceDN w:val="0"/>
        <w:adjustRightInd w:val="0"/>
        <w:spacing w:after="0" w:line="360" w:lineRule="auto"/>
        <w:jc w:val="both"/>
        <w:rPr>
          <w:rFonts w:ascii="Garamond" w:hAnsi="Garamond"/>
          <w:color w:val="000000" w:themeColor="text1"/>
          <w:sz w:val="26"/>
          <w:szCs w:val="26"/>
          <w:u w:val="single"/>
        </w:rPr>
      </w:pPr>
      <w:r>
        <w:rPr>
          <w:rFonts w:ascii="Garamond" w:hAnsi="Garamond"/>
          <w:color w:val="000000" w:themeColor="text1"/>
          <w:sz w:val="26"/>
          <w:szCs w:val="26"/>
        </w:rPr>
        <w:t>Connaissance du Français et de l’Arabe</w:t>
      </w:r>
    </w:p>
    <w:p w14:paraId="28508565" w14:textId="77777777" w:rsidR="00AB0C37" w:rsidRDefault="00AB0C37" w:rsidP="00AB0C37">
      <w:pPr>
        <w:autoSpaceDE w:val="0"/>
        <w:autoSpaceDN w:val="0"/>
        <w:adjustRightInd w:val="0"/>
        <w:spacing w:before="100" w:beforeAutospacing="1" w:after="0" w:afterAutospacing="1" w:line="360" w:lineRule="auto"/>
        <w:jc w:val="both"/>
        <w:rPr>
          <w:rFonts w:ascii="Arial" w:hAnsi="Arial" w:cs="Arial"/>
          <w:b/>
          <w:bCs/>
          <w:sz w:val="24"/>
          <w:szCs w:val="24"/>
        </w:rPr>
      </w:pPr>
      <w:r w:rsidRPr="003A3713">
        <w:rPr>
          <w:rFonts w:ascii="Arial" w:hAnsi="Arial" w:cs="Arial"/>
          <w:b/>
          <w:bCs/>
          <w:sz w:val="24"/>
          <w:szCs w:val="24"/>
        </w:rPr>
        <w:t>VI- METHODOLOGIE</w:t>
      </w:r>
    </w:p>
    <w:p w14:paraId="341A3DCC" w14:textId="77777777" w:rsidR="00B30C89" w:rsidRPr="00B30C89" w:rsidRDefault="00B30C89" w:rsidP="00AB0C37">
      <w:pPr>
        <w:autoSpaceDE w:val="0"/>
        <w:autoSpaceDN w:val="0"/>
        <w:adjustRightInd w:val="0"/>
        <w:spacing w:before="100" w:beforeAutospacing="1" w:after="0" w:afterAutospacing="1" w:line="360" w:lineRule="auto"/>
        <w:jc w:val="both"/>
        <w:rPr>
          <w:rFonts w:ascii="Garamond" w:hAnsi="Garamond"/>
          <w:color w:val="000000" w:themeColor="text1"/>
          <w:sz w:val="26"/>
          <w:szCs w:val="26"/>
        </w:rPr>
      </w:pPr>
      <w:r w:rsidRPr="00B30C89">
        <w:rPr>
          <w:rFonts w:ascii="Garamond" w:hAnsi="Garamond"/>
          <w:color w:val="000000" w:themeColor="text1"/>
          <w:sz w:val="26"/>
          <w:szCs w:val="26"/>
        </w:rPr>
        <w:t>A discuter avec la direction générale du Budget (DPLF et DCSI)</w:t>
      </w:r>
    </w:p>
    <w:p w14:paraId="6DC1873C" w14:textId="77777777" w:rsidR="00AB0C37" w:rsidRDefault="00AB0C37" w:rsidP="00AB0C37">
      <w:pPr>
        <w:tabs>
          <w:tab w:val="left" w:pos="709"/>
        </w:tabs>
        <w:overflowPunct w:val="0"/>
        <w:autoSpaceDE w:val="0"/>
        <w:autoSpaceDN w:val="0"/>
        <w:adjustRightInd w:val="0"/>
        <w:spacing w:after="120" w:line="240" w:lineRule="auto"/>
        <w:jc w:val="both"/>
        <w:textAlignment w:val="baseline"/>
        <w:rPr>
          <w:rFonts w:asciiTheme="minorBidi" w:eastAsia="Calibri" w:hAnsiTheme="minorBidi"/>
          <w:b/>
          <w:noProof/>
          <w:sz w:val="24"/>
          <w:szCs w:val="24"/>
        </w:rPr>
      </w:pPr>
      <w:r>
        <w:rPr>
          <w:rFonts w:asciiTheme="minorBidi" w:eastAsia="Calibri" w:hAnsiTheme="minorBidi"/>
          <w:b/>
          <w:noProof/>
          <w:sz w:val="24"/>
          <w:szCs w:val="24"/>
        </w:rPr>
        <w:t>VII.</w:t>
      </w:r>
      <w:r w:rsidRPr="00282767">
        <w:rPr>
          <w:rFonts w:asciiTheme="minorBidi" w:eastAsia="Calibri" w:hAnsiTheme="minorBidi"/>
          <w:b/>
          <w:noProof/>
          <w:sz w:val="24"/>
          <w:szCs w:val="24"/>
        </w:rPr>
        <w:t>DUREE DE LA PRESTATION</w:t>
      </w:r>
    </w:p>
    <w:p w14:paraId="346DF79E" w14:textId="77777777" w:rsidR="00AB0C37" w:rsidRDefault="00B30C89" w:rsidP="00AB0C37">
      <w:pPr>
        <w:tabs>
          <w:tab w:val="left" w:pos="709"/>
        </w:tabs>
        <w:overflowPunct w:val="0"/>
        <w:autoSpaceDE w:val="0"/>
        <w:autoSpaceDN w:val="0"/>
        <w:adjustRightInd w:val="0"/>
        <w:spacing w:after="120" w:line="240" w:lineRule="auto"/>
        <w:jc w:val="both"/>
        <w:textAlignment w:val="baseline"/>
        <w:rPr>
          <w:rFonts w:asciiTheme="minorBidi" w:eastAsia="Calibri" w:hAnsiTheme="minorBidi"/>
          <w:b/>
          <w:noProof/>
          <w:sz w:val="24"/>
          <w:szCs w:val="24"/>
        </w:rPr>
      </w:pPr>
      <w:r>
        <w:rPr>
          <w:rFonts w:asciiTheme="minorBidi" w:eastAsia="Calibri" w:hAnsiTheme="minorBidi"/>
          <w:b/>
          <w:noProof/>
          <w:sz w:val="24"/>
          <w:szCs w:val="24"/>
        </w:rPr>
        <w:t>Trois mois</w:t>
      </w:r>
    </w:p>
    <w:p w14:paraId="79C134BF" w14:textId="77777777" w:rsidR="00AB0C37" w:rsidRDefault="00AB0C37" w:rsidP="00AB0C37">
      <w:pPr>
        <w:spacing w:line="360" w:lineRule="auto"/>
        <w:jc w:val="both"/>
        <w:rPr>
          <w:rFonts w:ascii="Arial" w:hAnsi="Arial" w:cs="Arial"/>
          <w:b/>
          <w:bCs/>
          <w:sz w:val="24"/>
          <w:szCs w:val="24"/>
        </w:rPr>
      </w:pPr>
      <w:r>
        <w:rPr>
          <w:rFonts w:ascii="Arial" w:hAnsi="Arial" w:cs="Arial"/>
          <w:b/>
          <w:bCs/>
          <w:sz w:val="24"/>
          <w:szCs w:val="24"/>
        </w:rPr>
        <w:t xml:space="preserve">VIII. </w:t>
      </w:r>
      <w:r w:rsidRPr="00282767">
        <w:rPr>
          <w:rFonts w:ascii="Arial" w:hAnsi="Arial" w:cs="Arial"/>
          <w:b/>
          <w:bCs/>
          <w:sz w:val="24"/>
          <w:szCs w:val="24"/>
        </w:rPr>
        <w:t xml:space="preserve">LIVRABLES </w:t>
      </w:r>
    </w:p>
    <w:p w14:paraId="0411871D" w14:textId="77777777" w:rsidR="00B30C89" w:rsidRPr="00282767" w:rsidRDefault="00B30C89" w:rsidP="00AB0C37">
      <w:pPr>
        <w:spacing w:line="360" w:lineRule="auto"/>
        <w:jc w:val="both"/>
        <w:rPr>
          <w:rFonts w:ascii="Arial" w:hAnsi="Arial" w:cs="Arial"/>
          <w:b/>
          <w:bCs/>
          <w:sz w:val="24"/>
          <w:szCs w:val="24"/>
        </w:rPr>
      </w:pPr>
    </w:p>
    <w:p w14:paraId="2F79239A" w14:textId="77777777" w:rsidR="00AB0C37" w:rsidRPr="003A3713" w:rsidRDefault="00AB0C37" w:rsidP="00AB0C37">
      <w:pPr>
        <w:tabs>
          <w:tab w:val="left" w:pos="709"/>
        </w:tabs>
        <w:overflowPunct w:val="0"/>
        <w:autoSpaceDE w:val="0"/>
        <w:autoSpaceDN w:val="0"/>
        <w:adjustRightInd w:val="0"/>
        <w:spacing w:after="120" w:line="240" w:lineRule="auto"/>
        <w:jc w:val="both"/>
        <w:textAlignment w:val="baseline"/>
        <w:rPr>
          <w:rFonts w:asciiTheme="minorBidi" w:hAnsiTheme="minorBidi"/>
          <w:b/>
          <w:bCs/>
          <w:sz w:val="24"/>
          <w:szCs w:val="24"/>
          <w:highlight w:val="yellow"/>
        </w:rPr>
      </w:pPr>
      <w:r>
        <w:rPr>
          <w:rFonts w:asciiTheme="minorBidi" w:eastAsia="Calibri" w:hAnsiTheme="minorBidi"/>
          <w:b/>
          <w:noProof/>
          <w:sz w:val="24"/>
          <w:szCs w:val="24"/>
        </w:rPr>
        <w:t xml:space="preserve">XI. </w:t>
      </w:r>
      <w:r w:rsidRPr="003A3713">
        <w:rPr>
          <w:rFonts w:asciiTheme="minorBidi" w:eastAsia="Calibri" w:hAnsiTheme="minorBidi"/>
          <w:b/>
          <w:noProof/>
          <w:sz w:val="24"/>
          <w:szCs w:val="24"/>
        </w:rPr>
        <w:t>PROCESSUS DE SELECTION DU CONSULTANT</w:t>
      </w:r>
    </w:p>
    <w:p w14:paraId="55578A09" w14:textId="77777777" w:rsidR="00AB0C37" w:rsidRPr="00A4241B" w:rsidRDefault="00AB0C37" w:rsidP="00AB0C3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Le </w:t>
      </w:r>
      <w:r w:rsidRPr="00A4241B">
        <w:rPr>
          <w:rFonts w:ascii="Arial" w:eastAsia="Times New Roman" w:hAnsi="Arial" w:cs="Arial"/>
          <w:sz w:val="24"/>
          <w:szCs w:val="24"/>
        </w:rPr>
        <w:t xml:space="preserve">consultant devra préciser dans son offre, parmi les trois piliers du CPD, le poste d’expert objet de sa candidature. </w:t>
      </w:r>
    </w:p>
    <w:p w14:paraId="1A5752DD" w14:textId="77777777" w:rsidR="00AB0C37" w:rsidRPr="00A4241B" w:rsidRDefault="00AB0C37" w:rsidP="00AB0C37">
      <w:pPr>
        <w:spacing w:after="0" w:line="240" w:lineRule="auto"/>
        <w:jc w:val="both"/>
        <w:rPr>
          <w:rFonts w:ascii="Arial" w:eastAsia="Times New Roman" w:hAnsi="Arial" w:cs="Arial"/>
          <w:sz w:val="24"/>
          <w:szCs w:val="24"/>
        </w:rPr>
      </w:pPr>
    </w:p>
    <w:p w14:paraId="2312A8BA" w14:textId="77777777" w:rsidR="00AB0C37" w:rsidRPr="00A4241B" w:rsidRDefault="00AB0C37" w:rsidP="00AB0C37">
      <w:pPr>
        <w:spacing w:after="0" w:line="240" w:lineRule="auto"/>
        <w:jc w:val="both"/>
        <w:rPr>
          <w:rFonts w:ascii="Arial" w:eastAsia="Times New Roman" w:hAnsi="Arial" w:cs="Arial"/>
          <w:sz w:val="24"/>
          <w:szCs w:val="24"/>
        </w:rPr>
      </w:pPr>
      <w:r w:rsidRPr="00A4241B">
        <w:rPr>
          <w:rFonts w:ascii="Arial" w:eastAsia="Times New Roman" w:hAnsi="Arial" w:cs="Arial"/>
          <w:sz w:val="24"/>
          <w:szCs w:val="24"/>
        </w:rPr>
        <w:t>L</w:t>
      </w:r>
      <w:r>
        <w:rPr>
          <w:rFonts w:ascii="Arial" w:eastAsia="Times New Roman" w:hAnsi="Arial" w:cs="Arial"/>
          <w:sz w:val="24"/>
          <w:szCs w:val="24"/>
        </w:rPr>
        <w:t xml:space="preserve">a </w:t>
      </w:r>
      <w:r w:rsidRPr="00A4241B">
        <w:rPr>
          <w:rFonts w:ascii="Arial" w:eastAsia="Times New Roman" w:hAnsi="Arial" w:cs="Arial"/>
          <w:sz w:val="24"/>
          <w:szCs w:val="24"/>
        </w:rPr>
        <w:t>proposition technique d</w:t>
      </w:r>
      <w:r>
        <w:rPr>
          <w:rFonts w:ascii="Arial" w:eastAsia="Times New Roman" w:hAnsi="Arial" w:cs="Arial"/>
          <w:sz w:val="24"/>
          <w:szCs w:val="24"/>
        </w:rPr>
        <w:t>u</w:t>
      </w:r>
      <w:r w:rsidRPr="00A4241B">
        <w:rPr>
          <w:rFonts w:ascii="Arial" w:eastAsia="Times New Roman" w:hAnsi="Arial" w:cs="Arial"/>
          <w:sz w:val="24"/>
          <w:szCs w:val="24"/>
        </w:rPr>
        <w:t xml:space="preserve"> consultant intéressé doi</w:t>
      </w:r>
      <w:r>
        <w:rPr>
          <w:rFonts w:ascii="Arial" w:eastAsia="Times New Roman" w:hAnsi="Arial" w:cs="Arial"/>
          <w:sz w:val="24"/>
          <w:szCs w:val="24"/>
        </w:rPr>
        <w:t>t</w:t>
      </w:r>
      <w:r w:rsidRPr="00A4241B">
        <w:rPr>
          <w:rFonts w:ascii="Arial" w:eastAsia="Times New Roman" w:hAnsi="Arial" w:cs="Arial"/>
          <w:sz w:val="24"/>
          <w:szCs w:val="24"/>
        </w:rPr>
        <w:t xml:space="preserve"> contenir les informations ci-dessous permettant de juger de </w:t>
      </w:r>
      <w:r>
        <w:rPr>
          <w:rFonts w:ascii="Arial" w:eastAsia="Times New Roman" w:hAnsi="Arial" w:cs="Arial"/>
          <w:sz w:val="24"/>
          <w:szCs w:val="24"/>
        </w:rPr>
        <w:t xml:space="preserve">ses </w:t>
      </w:r>
      <w:r w:rsidRPr="00A4241B">
        <w:rPr>
          <w:rFonts w:ascii="Arial" w:eastAsia="Times New Roman" w:hAnsi="Arial" w:cs="Arial"/>
          <w:sz w:val="24"/>
          <w:szCs w:val="24"/>
        </w:rPr>
        <w:t>qualifications pour la mission :</w:t>
      </w:r>
    </w:p>
    <w:p w14:paraId="1DDFA324" w14:textId="77777777" w:rsidR="00AB0C37" w:rsidRPr="00A4241B" w:rsidRDefault="00AB0C37" w:rsidP="00AB0C37">
      <w:pPr>
        <w:spacing w:after="0" w:line="240" w:lineRule="auto"/>
        <w:ind w:left="360"/>
        <w:jc w:val="both"/>
        <w:rPr>
          <w:rFonts w:ascii="Arial" w:eastAsia="Times New Roman" w:hAnsi="Arial" w:cs="Arial"/>
          <w:sz w:val="24"/>
          <w:szCs w:val="24"/>
        </w:rPr>
      </w:pPr>
    </w:p>
    <w:p w14:paraId="27825F11" w14:textId="77777777" w:rsidR="00AB0C37" w:rsidRPr="00A4241B" w:rsidRDefault="00AB0C37" w:rsidP="00AB0C37">
      <w:pPr>
        <w:numPr>
          <w:ilvl w:val="0"/>
          <w:numId w:val="1"/>
        </w:numPr>
        <w:spacing w:after="0" w:line="240" w:lineRule="auto"/>
        <w:ind w:left="1080"/>
        <w:contextualSpacing/>
        <w:jc w:val="both"/>
        <w:rPr>
          <w:rFonts w:ascii="Arial" w:eastAsia="Times New Roman" w:hAnsi="Arial"/>
          <w:sz w:val="24"/>
          <w:szCs w:val="24"/>
        </w:rPr>
      </w:pPr>
      <w:r w:rsidRPr="00A4241B">
        <w:rPr>
          <w:rFonts w:ascii="Arial" w:eastAsia="Times New Roman" w:hAnsi="Arial"/>
          <w:sz w:val="24"/>
          <w:szCs w:val="24"/>
        </w:rPr>
        <w:t>Une lettre de motivation expliquant pourquoi il/elle pense qu’il/elle est le/la plus indiqué/e pour le travail ;</w:t>
      </w:r>
    </w:p>
    <w:p w14:paraId="4F85D17D" w14:textId="77777777" w:rsidR="00AB0C37" w:rsidRPr="00A4241B" w:rsidRDefault="00AB0C37" w:rsidP="00AB0C37">
      <w:pPr>
        <w:numPr>
          <w:ilvl w:val="0"/>
          <w:numId w:val="1"/>
        </w:numPr>
        <w:spacing w:after="0" w:line="240" w:lineRule="auto"/>
        <w:ind w:left="1080"/>
        <w:contextualSpacing/>
        <w:jc w:val="both"/>
        <w:rPr>
          <w:rFonts w:ascii="Arial" w:eastAsia="Times New Roman" w:hAnsi="Arial"/>
          <w:sz w:val="24"/>
          <w:szCs w:val="24"/>
        </w:rPr>
      </w:pPr>
      <w:r w:rsidRPr="00A4241B">
        <w:rPr>
          <w:rFonts w:ascii="Arial" w:eastAsia="Times New Roman" w:hAnsi="Arial"/>
          <w:sz w:val="24"/>
          <w:szCs w:val="24"/>
        </w:rPr>
        <w:t>Une méthodologie détaillée sur la façon dont il/elle va aborder et mener le travail ;</w:t>
      </w:r>
    </w:p>
    <w:p w14:paraId="5BC278BB" w14:textId="77777777" w:rsidR="00AB0C37" w:rsidRPr="00A4241B" w:rsidRDefault="00AB0C37" w:rsidP="00AB0C37">
      <w:pPr>
        <w:numPr>
          <w:ilvl w:val="0"/>
          <w:numId w:val="1"/>
        </w:numPr>
        <w:spacing w:after="0" w:line="240" w:lineRule="auto"/>
        <w:ind w:left="1080"/>
        <w:contextualSpacing/>
        <w:jc w:val="both"/>
        <w:rPr>
          <w:rFonts w:ascii="Arial" w:eastAsia="Times New Roman" w:hAnsi="Arial"/>
          <w:sz w:val="24"/>
          <w:szCs w:val="24"/>
        </w:rPr>
      </w:pPr>
      <w:r w:rsidRPr="00A4241B">
        <w:rPr>
          <w:rFonts w:ascii="Arial" w:eastAsia="Times New Roman" w:hAnsi="Arial"/>
          <w:sz w:val="24"/>
          <w:szCs w:val="24"/>
        </w:rPr>
        <w:t xml:space="preserve">Un CV personnel incluant l'expérience de projets similaires </w:t>
      </w:r>
    </w:p>
    <w:p w14:paraId="4E9E9358" w14:textId="77777777" w:rsidR="00AB0C37" w:rsidRPr="00A4241B" w:rsidRDefault="00AB0C37" w:rsidP="00AB0C37">
      <w:pPr>
        <w:numPr>
          <w:ilvl w:val="0"/>
          <w:numId w:val="1"/>
        </w:numPr>
        <w:spacing w:after="0" w:line="240" w:lineRule="auto"/>
        <w:ind w:left="1080"/>
        <w:contextualSpacing/>
        <w:jc w:val="both"/>
        <w:rPr>
          <w:rFonts w:ascii="Arial" w:eastAsia="Times New Roman" w:hAnsi="Arial"/>
          <w:sz w:val="24"/>
          <w:szCs w:val="24"/>
        </w:rPr>
      </w:pPr>
      <w:r w:rsidRPr="00A4241B">
        <w:rPr>
          <w:rFonts w:ascii="Arial" w:eastAsia="Times New Roman" w:hAnsi="Arial"/>
          <w:sz w:val="24"/>
          <w:szCs w:val="24"/>
        </w:rPr>
        <w:t xml:space="preserve">Une description d’au moins deux missions similaires réalisées dans les 5 dernières années.  </w:t>
      </w:r>
    </w:p>
    <w:p w14:paraId="34878903" w14:textId="77777777" w:rsidR="00AB0C37" w:rsidRPr="00A4241B" w:rsidRDefault="00AB0C37" w:rsidP="00AB0C37">
      <w:pPr>
        <w:spacing w:after="0" w:line="240" w:lineRule="auto"/>
        <w:ind w:left="720"/>
        <w:jc w:val="both"/>
        <w:rPr>
          <w:rFonts w:ascii="Arial" w:eastAsia="Times New Roman" w:hAnsi="Arial" w:cs="Arial"/>
          <w:sz w:val="24"/>
          <w:szCs w:val="24"/>
        </w:rPr>
      </w:pPr>
    </w:p>
    <w:p w14:paraId="4E9FFD19" w14:textId="77777777" w:rsidR="00AB0C37" w:rsidRPr="00A4241B" w:rsidRDefault="00AB0C37" w:rsidP="00AB0C37">
      <w:pPr>
        <w:spacing w:after="0" w:line="240" w:lineRule="auto"/>
        <w:jc w:val="both"/>
        <w:rPr>
          <w:rFonts w:ascii="Arial" w:eastAsia="Times New Roman" w:hAnsi="Arial" w:cs="Arial"/>
          <w:sz w:val="24"/>
          <w:szCs w:val="24"/>
        </w:rPr>
      </w:pPr>
      <w:r w:rsidRPr="00A4241B">
        <w:rPr>
          <w:rFonts w:ascii="Arial" w:eastAsia="Times New Roman" w:hAnsi="Arial" w:cs="Arial"/>
          <w:sz w:val="24"/>
          <w:szCs w:val="24"/>
        </w:rPr>
        <w:t xml:space="preserve">La proposition financière doit être présentée dans un format détaillé de tous les coûts inhérents à la mission y compris les coûts de transport. </w:t>
      </w:r>
    </w:p>
    <w:p w14:paraId="6ABD8D15" w14:textId="77777777" w:rsidR="00AB0C37" w:rsidRDefault="00AB0C37" w:rsidP="00AB0C37">
      <w:pPr>
        <w:spacing w:after="0" w:line="240" w:lineRule="auto"/>
        <w:jc w:val="both"/>
        <w:rPr>
          <w:rFonts w:ascii="Arial" w:eastAsia="Times New Roman" w:hAnsi="Arial" w:cs="Arial"/>
          <w:sz w:val="24"/>
          <w:szCs w:val="24"/>
        </w:rPr>
      </w:pPr>
    </w:p>
    <w:p w14:paraId="04DA5924" w14:textId="77777777" w:rsidR="00AB0C37" w:rsidRPr="00A4241B" w:rsidRDefault="00AB0C37" w:rsidP="00AB0C37">
      <w:pPr>
        <w:spacing w:after="0" w:line="240" w:lineRule="auto"/>
        <w:jc w:val="both"/>
        <w:rPr>
          <w:rFonts w:ascii="Arial" w:eastAsia="Times New Roman" w:hAnsi="Arial" w:cs="Arial"/>
          <w:sz w:val="24"/>
          <w:szCs w:val="24"/>
        </w:rPr>
      </w:pPr>
      <w:r w:rsidRPr="00A4241B">
        <w:rPr>
          <w:rFonts w:ascii="Arial" w:eastAsia="Times New Roman" w:hAnsi="Arial" w:cs="Arial"/>
          <w:sz w:val="24"/>
          <w:szCs w:val="24"/>
        </w:rPr>
        <w:t xml:space="preserve">Les soumissions seront évaluées suivants la méthodologie suivante : </w:t>
      </w:r>
    </w:p>
    <w:p w14:paraId="479A6CE1" w14:textId="77777777" w:rsidR="00AB0C37" w:rsidRPr="00A4241B" w:rsidRDefault="00AB0C37" w:rsidP="00AB0C37">
      <w:pPr>
        <w:numPr>
          <w:ilvl w:val="0"/>
          <w:numId w:val="2"/>
        </w:numPr>
        <w:spacing w:after="0" w:line="240" w:lineRule="auto"/>
        <w:contextualSpacing/>
        <w:jc w:val="both"/>
        <w:rPr>
          <w:rFonts w:ascii="Arial" w:eastAsia="Times New Roman" w:hAnsi="Arial"/>
          <w:sz w:val="24"/>
          <w:szCs w:val="24"/>
        </w:rPr>
      </w:pPr>
      <w:r w:rsidRPr="00A4241B">
        <w:rPr>
          <w:rFonts w:ascii="Arial" w:eastAsia="Times New Roman" w:hAnsi="Arial"/>
          <w:sz w:val="24"/>
          <w:szCs w:val="24"/>
        </w:rPr>
        <w:lastRenderedPageBreak/>
        <w:t>Critères techniques : 70%;</w:t>
      </w:r>
    </w:p>
    <w:p w14:paraId="0A4FD36D" w14:textId="77777777" w:rsidR="00AB0C37" w:rsidRPr="00A4241B" w:rsidRDefault="00AB0C37" w:rsidP="00AB0C37">
      <w:pPr>
        <w:numPr>
          <w:ilvl w:val="0"/>
          <w:numId w:val="2"/>
        </w:numPr>
        <w:spacing w:after="0" w:line="240" w:lineRule="auto"/>
        <w:contextualSpacing/>
        <w:jc w:val="both"/>
        <w:rPr>
          <w:rFonts w:ascii="Arial" w:eastAsia="Times New Roman" w:hAnsi="Arial"/>
          <w:sz w:val="24"/>
          <w:szCs w:val="24"/>
        </w:rPr>
      </w:pPr>
      <w:r w:rsidRPr="00A4241B">
        <w:rPr>
          <w:rFonts w:ascii="Arial" w:eastAsia="Times New Roman" w:hAnsi="Arial"/>
          <w:sz w:val="24"/>
          <w:szCs w:val="24"/>
        </w:rPr>
        <w:t>Critères financiers : 30%;</w:t>
      </w:r>
    </w:p>
    <w:p w14:paraId="336EAE5A" w14:textId="77777777" w:rsidR="00AB0C37" w:rsidRPr="00A4241B" w:rsidRDefault="00AB0C37" w:rsidP="00AB0C37">
      <w:pPr>
        <w:spacing w:after="0" w:line="240" w:lineRule="auto"/>
        <w:ind w:left="720"/>
        <w:jc w:val="both"/>
        <w:rPr>
          <w:rFonts w:ascii="Arial" w:eastAsia="Times New Roman" w:hAnsi="Arial" w:cs="Arial"/>
          <w:sz w:val="24"/>
          <w:szCs w:val="24"/>
        </w:rPr>
      </w:pPr>
    </w:p>
    <w:p w14:paraId="38237D8D" w14:textId="77777777" w:rsidR="00AB0C37" w:rsidRPr="00A4241B" w:rsidRDefault="00AB0C37" w:rsidP="00AB0C37">
      <w:pPr>
        <w:spacing w:after="0" w:line="240" w:lineRule="auto"/>
        <w:jc w:val="both"/>
        <w:rPr>
          <w:rFonts w:ascii="Arial" w:eastAsia="Times New Roman" w:hAnsi="Arial" w:cs="Arial"/>
          <w:sz w:val="24"/>
          <w:szCs w:val="24"/>
        </w:rPr>
      </w:pPr>
      <w:r w:rsidRPr="00A4241B">
        <w:rPr>
          <w:rFonts w:ascii="Arial" w:eastAsia="Times New Roman" w:hAnsi="Arial" w:cs="Arial"/>
          <w:sz w:val="24"/>
          <w:szCs w:val="24"/>
        </w:rPr>
        <w:t>Seuls les candidats ayant obtenu un minimum de 70% du maximum de points des critères techniques seront considérés pour l'évaluation financière.</w:t>
      </w:r>
    </w:p>
    <w:p w14:paraId="44944F4E" w14:textId="77777777" w:rsidR="00AB0C37" w:rsidRPr="00A4241B" w:rsidRDefault="00AB0C37" w:rsidP="00AB0C37">
      <w:pPr>
        <w:spacing w:after="0" w:line="240" w:lineRule="auto"/>
        <w:jc w:val="both"/>
        <w:rPr>
          <w:rFonts w:ascii="Arial" w:eastAsia="Times New Roman" w:hAnsi="Arial" w:cs="Arial"/>
          <w:sz w:val="24"/>
          <w:szCs w:val="24"/>
        </w:rPr>
      </w:pPr>
    </w:p>
    <w:p w14:paraId="08B34F50" w14:textId="77777777" w:rsidR="00AB0C37" w:rsidRPr="00A4241B" w:rsidRDefault="00AB0C37" w:rsidP="00AB0C37">
      <w:pPr>
        <w:spacing w:after="0" w:line="240" w:lineRule="auto"/>
        <w:jc w:val="both"/>
        <w:rPr>
          <w:rFonts w:ascii="Arial" w:eastAsia="Times New Roman" w:hAnsi="Arial" w:cs="Arial"/>
          <w:sz w:val="24"/>
          <w:szCs w:val="24"/>
        </w:rPr>
      </w:pPr>
      <w:r w:rsidRPr="00A4241B">
        <w:rPr>
          <w:rFonts w:ascii="Arial" w:eastAsia="Times New Roman" w:hAnsi="Arial" w:cs="Arial"/>
          <w:sz w:val="24"/>
          <w:szCs w:val="24"/>
        </w:rPr>
        <w:t xml:space="preserve">La note technique est décomposée comme suit : </w:t>
      </w:r>
    </w:p>
    <w:p w14:paraId="61F659B9" w14:textId="77777777" w:rsidR="00AB0C37" w:rsidRPr="00A4241B" w:rsidRDefault="00AB0C37" w:rsidP="00AB0C37">
      <w:pPr>
        <w:numPr>
          <w:ilvl w:val="0"/>
          <w:numId w:val="3"/>
        </w:numPr>
        <w:spacing w:after="0" w:line="240" w:lineRule="auto"/>
        <w:contextualSpacing/>
        <w:jc w:val="both"/>
        <w:rPr>
          <w:rFonts w:ascii="Arial" w:eastAsia="Times New Roman" w:hAnsi="Arial"/>
          <w:sz w:val="24"/>
          <w:szCs w:val="24"/>
        </w:rPr>
      </w:pPr>
      <w:r w:rsidRPr="00A4241B">
        <w:rPr>
          <w:rFonts w:ascii="Arial" w:eastAsia="Times New Roman" w:hAnsi="Arial"/>
          <w:sz w:val="24"/>
          <w:szCs w:val="24"/>
        </w:rPr>
        <w:t>Pertinence des qualifications académiques 15 points ;</w:t>
      </w:r>
    </w:p>
    <w:p w14:paraId="42DCE7BF" w14:textId="77777777" w:rsidR="00AB0C37" w:rsidRPr="00A4241B" w:rsidRDefault="00AB0C37" w:rsidP="00AB0C37">
      <w:pPr>
        <w:numPr>
          <w:ilvl w:val="0"/>
          <w:numId w:val="3"/>
        </w:numPr>
        <w:spacing w:after="0" w:line="240" w:lineRule="auto"/>
        <w:contextualSpacing/>
        <w:jc w:val="both"/>
        <w:rPr>
          <w:rFonts w:ascii="Arial" w:eastAsia="Times New Roman" w:hAnsi="Arial"/>
          <w:sz w:val="24"/>
          <w:szCs w:val="24"/>
        </w:rPr>
      </w:pPr>
      <w:r w:rsidRPr="00A4241B">
        <w:rPr>
          <w:rFonts w:ascii="Arial" w:eastAsia="Times New Roman" w:hAnsi="Arial"/>
          <w:sz w:val="24"/>
          <w:szCs w:val="24"/>
        </w:rPr>
        <w:t>Expérience professionnelle dans des missions similaires 35 points ;</w:t>
      </w:r>
    </w:p>
    <w:p w14:paraId="2FB3668D" w14:textId="77777777" w:rsidR="00AB0C37" w:rsidRPr="00A4241B" w:rsidRDefault="00AB0C37" w:rsidP="00AB0C37">
      <w:pPr>
        <w:numPr>
          <w:ilvl w:val="0"/>
          <w:numId w:val="3"/>
        </w:numPr>
        <w:spacing w:after="0" w:line="240" w:lineRule="auto"/>
        <w:contextualSpacing/>
        <w:jc w:val="both"/>
        <w:rPr>
          <w:rFonts w:ascii="Arial" w:eastAsia="Times New Roman" w:hAnsi="Arial"/>
          <w:sz w:val="24"/>
          <w:szCs w:val="24"/>
        </w:rPr>
      </w:pPr>
      <w:r w:rsidRPr="00A4241B">
        <w:rPr>
          <w:rFonts w:ascii="Arial" w:eastAsia="Times New Roman" w:hAnsi="Arial"/>
          <w:sz w:val="24"/>
          <w:szCs w:val="24"/>
        </w:rPr>
        <w:t>compréhension des TDR et clarté de la méthodologie proposée 30 points ;</w:t>
      </w:r>
    </w:p>
    <w:p w14:paraId="1071F2BC" w14:textId="77777777" w:rsidR="00AB0C37" w:rsidRPr="00A4241B" w:rsidRDefault="00AB0C37" w:rsidP="00AB0C37">
      <w:pPr>
        <w:numPr>
          <w:ilvl w:val="0"/>
          <w:numId w:val="3"/>
        </w:numPr>
        <w:spacing w:after="0" w:line="240" w:lineRule="auto"/>
        <w:contextualSpacing/>
        <w:jc w:val="both"/>
        <w:rPr>
          <w:rFonts w:ascii="Arial" w:eastAsia="Times New Roman" w:hAnsi="Arial"/>
          <w:sz w:val="24"/>
          <w:szCs w:val="24"/>
        </w:rPr>
      </w:pPr>
      <w:r w:rsidRPr="00A4241B">
        <w:rPr>
          <w:rFonts w:ascii="Arial" w:eastAsia="Times New Roman" w:hAnsi="Arial"/>
          <w:sz w:val="24"/>
          <w:szCs w:val="24"/>
        </w:rPr>
        <w:t>Adéquation des compétences 20 points ;</w:t>
      </w:r>
    </w:p>
    <w:p w14:paraId="7E79E305" w14:textId="77777777" w:rsidR="00AB0C37" w:rsidRPr="00A4241B" w:rsidRDefault="00AB0C37" w:rsidP="00AB0C37">
      <w:pPr>
        <w:spacing w:after="0" w:line="240" w:lineRule="auto"/>
        <w:ind w:left="720"/>
        <w:jc w:val="both"/>
        <w:rPr>
          <w:rFonts w:ascii="Arial" w:eastAsia="Times New Roman" w:hAnsi="Arial" w:cs="Arial"/>
          <w:sz w:val="24"/>
          <w:szCs w:val="24"/>
        </w:rPr>
      </w:pPr>
    </w:p>
    <w:p w14:paraId="25073705" w14:textId="77777777" w:rsidR="00AB0C37" w:rsidRPr="00A4241B" w:rsidRDefault="00AB0C37" w:rsidP="00AB0C37">
      <w:pPr>
        <w:spacing w:after="0" w:line="240" w:lineRule="auto"/>
        <w:jc w:val="both"/>
        <w:rPr>
          <w:rFonts w:ascii="Arial" w:eastAsia="Times New Roman" w:hAnsi="Arial" w:cs="Arial"/>
          <w:sz w:val="24"/>
          <w:szCs w:val="24"/>
        </w:rPr>
      </w:pPr>
      <w:r w:rsidRPr="00A4241B">
        <w:rPr>
          <w:rFonts w:ascii="Arial" w:eastAsia="Times New Roman" w:hAnsi="Arial" w:cs="Arial"/>
          <w:sz w:val="24"/>
          <w:szCs w:val="24"/>
        </w:rPr>
        <w:t xml:space="preserve">Le contrat sera attribué au consultant dont la soumission a été : </w:t>
      </w:r>
    </w:p>
    <w:p w14:paraId="20D68C91" w14:textId="77777777" w:rsidR="00AB0C37" w:rsidRPr="00A4241B" w:rsidRDefault="00AB0C37" w:rsidP="00AB0C37">
      <w:pPr>
        <w:numPr>
          <w:ilvl w:val="0"/>
          <w:numId w:val="4"/>
        </w:numPr>
        <w:spacing w:after="0" w:line="240" w:lineRule="auto"/>
        <w:contextualSpacing/>
        <w:jc w:val="both"/>
        <w:rPr>
          <w:rFonts w:ascii="Arial" w:eastAsia="Times New Roman" w:hAnsi="Arial"/>
          <w:sz w:val="24"/>
          <w:szCs w:val="24"/>
        </w:rPr>
      </w:pPr>
      <w:r w:rsidRPr="00A4241B">
        <w:rPr>
          <w:rFonts w:ascii="Arial" w:eastAsia="Times New Roman" w:hAnsi="Arial"/>
          <w:sz w:val="24"/>
          <w:szCs w:val="24"/>
        </w:rPr>
        <w:t>Jugée recevable et conforme</w:t>
      </w:r>
    </w:p>
    <w:p w14:paraId="61DB50AB" w14:textId="77777777" w:rsidR="00AB0C37" w:rsidRPr="003A3EB9" w:rsidRDefault="00AB0C37" w:rsidP="00AB0C37">
      <w:pPr>
        <w:numPr>
          <w:ilvl w:val="0"/>
          <w:numId w:val="4"/>
        </w:numPr>
        <w:overflowPunct w:val="0"/>
        <w:autoSpaceDE w:val="0"/>
        <w:autoSpaceDN w:val="0"/>
        <w:adjustRightInd w:val="0"/>
        <w:spacing w:before="100" w:beforeAutospacing="1" w:after="100" w:afterAutospacing="1" w:line="360" w:lineRule="auto"/>
        <w:contextualSpacing/>
        <w:jc w:val="both"/>
        <w:textAlignment w:val="baseline"/>
        <w:rPr>
          <w:rFonts w:ascii="Arial" w:eastAsia="Times New Roman" w:hAnsi="Arial" w:cs="Arial"/>
          <w:sz w:val="24"/>
          <w:szCs w:val="24"/>
          <w:lang w:eastAsia="fr-FR"/>
        </w:rPr>
      </w:pPr>
      <w:r w:rsidRPr="009A5C22">
        <w:rPr>
          <w:rFonts w:ascii="Arial" w:eastAsia="Times New Roman" w:hAnsi="Arial"/>
          <w:sz w:val="24"/>
          <w:szCs w:val="24"/>
        </w:rPr>
        <w:t xml:space="preserve">Avoir reçu le meilleur score sur les critères techniques et financiers et suivant </w:t>
      </w:r>
      <w:r>
        <w:rPr>
          <w:rFonts w:ascii="Arial" w:eastAsia="Times New Roman" w:hAnsi="Arial"/>
          <w:sz w:val="24"/>
          <w:szCs w:val="24"/>
        </w:rPr>
        <w:t>l</w:t>
      </w:r>
      <w:r w:rsidRPr="009A5C22">
        <w:rPr>
          <w:rFonts w:ascii="Arial" w:eastAsia="Times New Roman" w:hAnsi="Arial"/>
          <w:sz w:val="24"/>
          <w:szCs w:val="24"/>
        </w:rPr>
        <w:t>a pondération susmentionnée.</w:t>
      </w:r>
    </w:p>
    <w:p w14:paraId="35B2A097" w14:textId="77777777" w:rsidR="00AB0C37" w:rsidRPr="009A5C22" w:rsidRDefault="00AB0C37" w:rsidP="00AB0C37">
      <w:pPr>
        <w:numPr>
          <w:ilvl w:val="0"/>
          <w:numId w:val="4"/>
        </w:numPr>
        <w:overflowPunct w:val="0"/>
        <w:autoSpaceDE w:val="0"/>
        <w:autoSpaceDN w:val="0"/>
        <w:adjustRightInd w:val="0"/>
        <w:spacing w:before="100" w:beforeAutospacing="1" w:after="100" w:afterAutospacing="1" w:line="360" w:lineRule="auto"/>
        <w:contextualSpacing/>
        <w:jc w:val="both"/>
        <w:textAlignment w:val="baseline"/>
        <w:rPr>
          <w:rFonts w:ascii="Arial" w:eastAsia="Times New Roman" w:hAnsi="Arial" w:cs="Arial"/>
          <w:sz w:val="24"/>
          <w:szCs w:val="24"/>
          <w:lang w:eastAsia="fr-FR"/>
        </w:rPr>
      </w:pPr>
    </w:p>
    <w:tbl>
      <w:tblPr>
        <w:tblStyle w:val="Grilledutableau1"/>
        <w:tblW w:w="0" w:type="auto"/>
        <w:tblLook w:val="04A0" w:firstRow="1" w:lastRow="0" w:firstColumn="1" w:lastColumn="0" w:noHBand="0" w:noVBand="1"/>
      </w:tblPr>
      <w:tblGrid>
        <w:gridCol w:w="2265"/>
        <w:gridCol w:w="2265"/>
        <w:gridCol w:w="2266"/>
        <w:gridCol w:w="2266"/>
      </w:tblGrid>
      <w:tr w:rsidR="00AB0C37" w:rsidRPr="00D61128" w14:paraId="003ABAA5" w14:textId="77777777" w:rsidTr="00BC7674">
        <w:tc>
          <w:tcPr>
            <w:tcW w:w="4530" w:type="dxa"/>
            <w:gridSpan w:val="2"/>
            <w:shd w:val="clear" w:color="auto" w:fill="BFBFBF" w:themeFill="background1" w:themeFillShade="BF"/>
          </w:tcPr>
          <w:p w14:paraId="20C78CFC" w14:textId="77777777" w:rsidR="00AB0C37" w:rsidRPr="00D61128" w:rsidRDefault="00AB0C37" w:rsidP="00BC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color w:val="000000" w:themeColor="text1"/>
                <w:sz w:val="20"/>
                <w:szCs w:val="20"/>
              </w:rPr>
            </w:pPr>
            <w:r w:rsidRPr="00D61128">
              <w:rPr>
                <w:rFonts w:ascii="Arial" w:eastAsia="Times New Roman" w:hAnsi="Arial" w:cs="Arial"/>
                <w:b/>
                <w:color w:val="000000" w:themeColor="text1"/>
                <w:sz w:val="20"/>
                <w:szCs w:val="20"/>
              </w:rPr>
              <w:t>Critères techniques (70 points)</w:t>
            </w:r>
          </w:p>
        </w:tc>
        <w:tc>
          <w:tcPr>
            <w:tcW w:w="4532" w:type="dxa"/>
            <w:gridSpan w:val="2"/>
            <w:shd w:val="clear" w:color="auto" w:fill="A5A5A5" w:themeFill="accent3"/>
          </w:tcPr>
          <w:p w14:paraId="22786801" w14:textId="77777777" w:rsidR="00AB0C37" w:rsidRPr="00D61128" w:rsidRDefault="00AB0C37" w:rsidP="00BC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color w:val="000000" w:themeColor="text1"/>
                <w:sz w:val="20"/>
                <w:szCs w:val="20"/>
              </w:rPr>
            </w:pPr>
            <w:r w:rsidRPr="00D61128">
              <w:rPr>
                <w:rFonts w:ascii="Arial" w:eastAsia="Times New Roman" w:hAnsi="Arial" w:cs="Arial"/>
                <w:b/>
                <w:color w:val="000000" w:themeColor="text1"/>
                <w:sz w:val="20"/>
                <w:szCs w:val="20"/>
              </w:rPr>
              <w:t>Critères financiers (30 points)</w:t>
            </w:r>
          </w:p>
        </w:tc>
      </w:tr>
      <w:tr w:rsidR="00AB0C37" w:rsidRPr="00D61128" w14:paraId="0AA79A17" w14:textId="77777777" w:rsidTr="00BC7674">
        <w:tc>
          <w:tcPr>
            <w:tcW w:w="2265" w:type="dxa"/>
            <w:shd w:val="clear" w:color="auto" w:fill="BFBFBF" w:themeFill="background1" w:themeFillShade="BF"/>
          </w:tcPr>
          <w:p w14:paraId="6816FBF8" w14:textId="77777777" w:rsidR="00AB0C37" w:rsidRPr="00D61128" w:rsidRDefault="00AB0C37" w:rsidP="00BC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color w:val="000000" w:themeColor="text1"/>
                <w:sz w:val="18"/>
                <w:szCs w:val="18"/>
              </w:rPr>
            </w:pPr>
            <w:r w:rsidRPr="00D61128">
              <w:rPr>
                <w:rFonts w:ascii="Arial" w:eastAsia="Times New Roman" w:hAnsi="Arial" w:cs="Arial"/>
                <w:b/>
                <w:color w:val="000000" w:themeColor="text1"/>
                <w:sz w:val="18"/>
                <w:szCs w:val="18"/>
              </w:rPr>
              <w:t>Désignation</w:t>
            </w:r>
          </w:p>
        </w:tc>
        <w:tc>
          <w:tcPr>
            <w:tcW w:w="2265" w:type="dxa"/>
            <w:shd w:val="clear" w:color="auto" w:fill="BFBFBF" w:themeFill="background1" w:themeFillShade="BF"/>
          </w:tcPr>
          <w:p w14:paraId="54CD437E" w14:textId="77777777" w:rsidR="00AB0C37" w:rsidRPr="00D61128" w:rsidRDefault="00AB0C37" w:rsidP="00BC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color w:val="000000" w:themeColor="text1"/>
                <w:sz w:val="18"/>
                <w:szCs w:val="18"/>
              </w:rPr>
            </w:pPr>
            <w:r w:rsidRPr="00D61128">
              <w:rPr>
                <w:rFonts w:ascii="Arial" w:eastAsia="Times New Roman" w:hAnsi="Arial" w:cs="Arial"/>
                <w:b/>
                <w:color w:val="000000" w:themeColor="text1"/>
                <w:sz w:val="18"/>
                <w:szCs w:val="18"/>
              </w:rPr>
              <w:t>Points</w:t>
            </w:r>
          </w:p>
        </w:tc>
        <w:tc>
          <w:tcPr>
            <w:tcW w:w="2266" w:type="dxa"/>
            <w:shd w:val="clear" w:color="auto" w:fill="A5A5A5" w:themeFill="accent3"/>
          </w:tcPr>
          <w:p w14:paraId="61A31E4D" w14:textId="77777777" w:rsidR="00AB0C37" w:rsidRPr="00D61128" w:rsidRDefault="00AB0C37" w:rsidP="00BC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color w:val="000000" w:themeColor="text1"/>
                <w:sz w:val="18"/>
                <w:szCs w:val="18"/>
              </w:rPr>
            </w:pPr>
            <w:r w:rsidRPr="00D61128">
              <w:rPr>
                <w:rFonts w:ascii="Calibri" w:eastAsia="Calibri" w:hAnsi="Calibri" w:cs="Times New Roman"/>
                <w:b/>
                <w:color w:val="000000" w:themeColor="text1"/>
                <w:sz w:val="18"/>
                <w:szCs w:val="18"/>
              </w:rPr>
              <w:t>Désignation</w:t>
            </w:r>
          </w:p>
        </w:tc>
        <w:tc>
          <w:tcPr>
            <w:tcW w:w="2266" w:type="dxa"/>
            <w:shd w:val="clear" w:color="auto" w:fill="A5A5A5" w:themeFill="accent3"/>
          </w:tcPr>
          <w:p w14:paraId="49CE4E88" w14:textId="77777777" w:rsidR="00AB0C37" w:rsidRPr="00D61128" w:rsidRDefault="00AB0C37" w:rsidP="00BC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color w:val="000000" w:themeColor="text1"/>
                <w:sz w:val="18"/>
                <w:szCs w:val="18"/>
              </w:rPr>
            </w:pPr>
            <w:r w:rsidRPr="00D61128">
              <w:rPr>
                <w:rFonts w:ascii="Calibri" w:eastAsia="Calibri" w:hAnsi="Calibri" w:cs="Times New Roman"/>
                <w:b/>
                <w:color w:val="000000" w:themeColor="text1"/>
                <w:sz w:val="18"/>
                <w:szCs w:val="18"/>
              </w:rPr>
              <w:t>Points</w:t>
            </w:r>
          </w:p>
        </w:tc>
      </w:tr>
      <w:tr w:rsidR="00AB0C37" w:rsidRPr="00D61128" w14:paraId="601C874A" w14:textId="77777777" w:rsidTr="00BC7674">
        <w:tc>
          <w:tcPr>
            <w:tcW w:w="2265" w:type="dxa"/>
          </w:tcPr>
          <w:p w14:paraId="5ACF204C" w14:textId="77777777" w:rsidR="00AB0C37" w:rsidRPr="00D61128" w:rsidRDefault="00AB0C37" w:rsidP="00BC76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18"/>
                <w:szCs w:val="18"/>
              </w:rPr>
            </w:pPr>
            <w:r w:rsidRPr="00D61128">
              <w:rPr>
                <w:rFonts w:ascii="Arial" w:eastAsia="Times New Roman" w:hAnsi="Arial" w:cs="Arial"/>
                <w:color w:val="000000" w:themeColor="text1"/>
                <w:sz w:val="18"/>
                <w:szCs w:val="18"/>
              </w:rPr>
              <w:t xml:space="preserve">Diplômes </w:t>
            </w:r>
          </w:p>
        </w:tc>
        <w:tc>
          <w:tcPr>
            <w:tcW w:w="2265" w:type="dxa"/>
          </w:tcPr>
          <w:p w14:paraId="5716E970" w14:textId="77777777" w:rsidR="00AB0C37" w:rsidRPr="00D61128" w:rsidRDefault="00AB0C37" w:rsidP="00BC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18"/>
                <w:szCs w:val="18"/>
              </w:rPr>
            </w:pPr>
          </w:p>
        </w:tc>
        <w:tc>
          <w:tcPr>
            <w:tcW w:w="2266" w:type="dxa"/>
          </w:tcPr>
          <w:p w14:paraId="250641C2" w14:textId="77777777" w:rsidR="00AB0C37" w:rsidRPr="00D61128" w:rsidRDefault="00AB0C37" w:rsidP="00BC76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18"/>
                <w:szCs w:val="18"/>
              </w:rPr>
            </w:pPr>
          </w:p>
        </w:tc>
        <w:tc>
          <w:tcPr>
            <w:tcW w:w="2266" w:type="dxa"/>
          </w:tcPr>
          <w:p w14:paraId="7C1581AB" w14:textId="77777777" w:rsidR="00AB0C37" w:rsidRPr="00D61128" w:rsidRDefault="00AB0C37" w:rsidP="00BC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18"/>
                <w:szCs w:val="18"/>
              </w:rPr>
            </w:pPr>
          </w:p>
        </w:tc>
      </w:tr>
      <w:tr w:rsidR="00AB0C37" w:rsidRPr="00D61128" w14:paraId="224FB167" w14:textId="77777777" w:rsidTr="00BC7674">
        <w:tc>
          <w:tcPr>
            <w:tcW w:w="2265" w:type="dxa"/>
          </w:tcPr>
          <w:p w14:paraId="417EF9A0" w14:textId="77777777" w:rsidR="00AB0C37" w:rsidRPr="00D61128" w:rsidRDefault="00AB0C37" w:rsidP="00BC76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18"/>
                <w:szCs w:val="18"/>
              </w:rPr>
            </w:pPr>
            <w:r w:rsidRPr="00D61128">
              <w:rPr>
                <w:rFonts w:ascii="Arial" w:eastAsia="Times New Roman" w:hAnsi="Arial" w:cs="Arial"/>
                <w:color w:val="000000" w:themeColor="text1"/>
                <w:sz w:val="18"/>
                <w:szCs w:val="18"/>
              </w:rPr>
              <w:t xml:space="preserve">Pertinence de l'expérience </w:t>
            </w:r>
          </w:p>
        </w:tc>
        <w:tc>
          <w:tcPr>
            <w:tcW w:w="2265" w:type="dxa"/>
          </w:tcPr>
          <w:p w14:paraId="3F3B3D80" w14:textId="77777777" w:rsidR="00AB0C37" w:rsidRPr="00D61128" w:rsidRDefault="00AB0C37" w:rsidP="00BC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18"/>
                <w:szCs w:val="18"/>
              </w:rPr>
            </w:pPr>
          </w:p>
        </w:tc>
        <w:tc>
          <w:tcPr>
            <w:tcW w:w="2266" w:type="dxa"/>
          </w:tcPr>
          <w:p w14:paraId="5EB33130" w14:textId="77777777" w:rsidR="00AB0C37" w:rsidRPr="00D61128" w:rsidRDefault="00AB0C37" w:rsidP="00BC76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18"/>
                <w:szCs w:val="18"/>
              </w:rPr>
            </w:pPr>
          </w:p>
        </w:tc>
        <w:tc>
          <w:tcPr>
            <w:tcW w:w="2266" w:type="dxa"/>
          </w:tcPr>
          <w:p w14:paraId="1B72E88A" w14:textId="77777777" w:rsidR="00AB0C37" w:rsidRPr="00D61128" w:rsidRDefault="00AB0C37" w:rsidP="00BC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18"/>
                <w:szCs w:val="18"/>
              </w:rPr>
            </w:pPr>
          </w:p>
        </w:tc>
      </w:tr>
      <w:tr w:rsidR="00AB0C37" w:rsidRPr="00D61128" w14:paraId="6F3DB8B2" w14:textId="77777777" w:rsidTr="00BC7674">
        <w:tc>
          <w:tcPr>
            <w:tcW w:w="2265" w:type="dxa"/>
          </w:tcPr>
          <w:p w14:paraId="665589E4" w14:textId="77777777" w:rsidR="00AB0C37" w:rsidRPr="00D61128" w:rsidRDefault="00AB0C37" w:rsidP="00BC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18"/>
                <w:szCs w:val="18"/>
              </w:rPr>
            </w:pPr>
            <w:r w:rsidRPr="00D61128">
              <w:rPr>
                <w:rFonts w:ascii="Arial" w:eastAsia="Times New Roman" w:hAnsi="Arial" w:cs="Arial"/>
                <w:color w:val="000000" w:themeColor="text1"/>
                <w:sz w:val="18"/>
                <w:szCs w:val="18"/>
              </w:rPr>
              <w:t>Compétences linguistiques</w:t>
            </w:r>
          </w:p>
        </w:tc>
        <w:tc>
          <w:tcPr>
            <w:tcW w:w="2265" w:type="dxa"/>
          </w:tcPr>
          <w:p w14:paraId="7A97E8FC" w14:textId="77777777" w:rsidR="00AB0C37" w:rsidRPr="00D61128" w:rsidRDefault="00AB0C37" w:rsidP="00BC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18"/>
                <w:szCs w:val="18"/>
              </w:rPr>
            </w:pPr>
          </w:p>
        </w:tc>
        <w:tc>
          <w:tcPr>
            <w:tcW w:w="2266" w:type="dxa"/>
          </w:tcPr>
          <w:p w14:paraId="30D200BC" w14:textId="77777777" w:rsidR="00AB0C37" w:rsidRPr="00D61128" w:rsidRDefault="00AB0C37" w:rsidP="00BC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18"/>
                <w:szCs w:val="18"/>
              </w:rPr>
            </w:pPr>
          </w:p>
        </w:tc>
        <w:tc>
          <w:tcPr>
            <w:tcW w:w="2266" w:type="dxa"/>
          </w:tcPr>
          <w:p w14:paraId="03730970" w14:textId="77777777" w:rsidR="00AB0C37" w:rsidRPr="00D61128" w:rsidRDefault="00AB0C37" w:rsidP="00BC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18"/>
                <w:szCs w:val="18"/>
              </w:rPr>
            </w:pPr>
          </w:p>
        </w:tc>
      </w:tr>
      <w:tr w:rsidR="00AB0C37" w:rsidRPr="00D61128" w14:paraId="361768BD" w14:textId="77777777" w:rsidTr="00BC7674">
        <w:tc>
          <w:tcPr>
            <w:tcW w:w="2265" w:type="dxa"/>
          </w:tcPr>
          <w:p w14:paraId="2DE3688B" w14:textId="77777777" w:rsidR="00AB0C37" w:rsidRPr="00D61128" w:rsidRDefault="00AB0C37" w:rsidP="00BC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rPr>
            </w:pPr>
            <w:r w:rsidRPr="00D61128">
              <w:rPr>
                <w:rFonts w:ascii="Arial" w:eastAsia="Times New Roman" w:hAnsi="Arial" w:cs="Arial"/>
                <w:color w:val="000000" w:themeColor="text1"/>
                <w:sz w:val="20"/>
                <w:szCs w:val="20"/>
              </w:rPr>
              <w:t>Totaux partiels</w:t>
            </w:r>
          </w:p>
        </w:tc>
        <w:tc>
          <w:tcPr>
            <w:tcW w:w="2265" w:type="dxa"/>
          </w:tcPr>
          <w:p w14:paraId="082E7B49" w14:textId="77777777" w:rsidR="00AB0C37" w:rsidRPr="00D61128" w:rsidRDefault="00AB0C37" w:rsidP="00BC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rPr>
            </w:pPr>
          </w:p>
        </w:tc>
        <w:tc>
          <w:tcPr>
            <w:tcW w:w="2266" w:type="dxa"/>
          </w:tcPr>
          <w:p w14:paraId="7A3C4A60" w14:textId="77777777" w:rsidR="00AB0C37" w:rsidRPr="00D61128" w:rsidRDefault="00AB0C37" w:rsidP="00BC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rPr>
            </w:pPr>
          </w:p>
        </w:tc>
        <w:tc>
          <w:tcPr>
            <w:tcW w:w="2266" w:type="dxa"/>
          </w:tcPr>
          <w:p w14:paraId="75FE412E" w14:textId="77777777" w:rsidR="00AB0C37" w:rsidRPr="00D61128" w:rsidRDefault="00AB0C37" w:rsidP="00BC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rPr>
            </w:pPr>
          </w:p>
        </w:tc>
      </w:tr>
      <w:tr w:rsidR="00AB0C37" w:rsidRPr="00D61128" w14:paraId="681CBAEE" w14:textId="77777777" w:rsidTr="00BC7674">
        <w:tc>
          <w:tcPr>
            <w:tcW w:w="2265" w:type="dxa"/>
          </w:tcPr>
          <w:p w14:paraId="3B19EB35" w14:textId="77777777" w:rsidR="00AB0C37" w:rsidRPr="00C46E27" w:rsidRDefault="00AB0C37" w:rsidP="00BC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color w:val="000000" w:themeColor="text1"/>
                <w:sz w:val="20"/>
                <w:szCs w:val="20"/>
              </w:rPr>
            </w:pPr>
            <w:r w:rsidRPr="00C46E27">
              <w:rPr>
                <w:rFonts w:ascii="Arial" w:eastAsia="Times New Roman" w:hAnsi="Arial" w:cs="Arial"/>
                <w:b/>
                <w:bCs/>
                <w:color w:val="000000" w:themeColor="text1"/>
                <w:sz w:val="20"/>
                <w:szCs w:val="20"/>
              </w:rPr>
              <w:t>TOTAL GENERAL</w:t>
            </w:r>
          </w:p>
        </w:tc>
        <w:tc>
          <w:tcPr>
            <w:tcW w:w="6797" w:type="dxa"/>
            <w:gridSpan w:val="3"/>
          </w:tcPr>
          <w:p w14:paraId="6C613435" w14:textId="77777777" w:rsidR="00AB0C37" w:rsidRPr="00D61128" w:rsidRDefault="00AB0C37" w:rsidP="00BC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rPr>
            </w:pPr>
          </w:p>
        </w:tc>
      </w:tr>
    </w:tbl>
    <w:p w14:paraId="313C2909" w14:textId="77777777" w:rsidR="00AB0C37" w:rsidRPr="003A3EB9" w:rsidRDefault="00AB0C37" w:rsidP="00AB0C37">
      <w:pPr>
        <w:pStyle w:val="Paragraphedeliste"/>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6BFEF950" w14:textId="77777777" w:rsidR="00AB0C37" w:rsidRDefault="00AB0C37" w:rsidP="00AB0C37"/>
    <w:p w14:paraId="2FAF50FF" w14:textId="77777777" w:rsidR="00AB0C37" w:rsidRDefault="00AB0C37" w:rsidP="00AB0C37"/>
    <w:p w14:paraId="73C325DE" w14:textId="77777777" w:rsidR="00AB0C37" w:rsidRPr="00C63681" w:rsidRDefault="00AB0C37" w:rsidP="00AB0C37"/>
    <w:p w14:paraId="2090B0AF" w14:textId="77777777" w:rsidR="00AB0C37" w:rsidRDefault="00AB0C37" w:rsidP="00AB0C37"/>
    <w:p w14:paraId="69D6E6F0" w14:textId="77777777" w:rsidR="003D4171" w:rsidRPr="00AB0C37" w:rsidRDefault="003D4171"/>
    <w:sectPr w:rsidR="003D4171" w:rsidRPr="00AB0C37" w:rsidSect="002701C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IDFont+F7">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30A2"/>
    <w:multiLevelType w:val="hybridMultilevel"/>
    <w:tmpl w:val="2AF2FCFC"/>
    <w:lvl w:ilvl="0" w:tplc="09B0E6C2">
      <w:start w:val="3"/>
      <w:numFmt w:val="bullet"/>
      <w:lvlText w:val="-"/>
      <w:lvlJc w:val="left"/>
      <w:pPr>
        <w:ind w:left="720" w:hanging="360"/>
      </w:pPr>
      <w:rPr>
        <w:rFonts w:ascii="Garamond" w:eastAsiaTheme="minorHAns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52826"/>
    <w:multiLevelType w:val="hybridMultilevel"/>
    <w:tmpl w:val="CC2A0A5C"/>
    <w:lvl w:ilvl="0" w:tplc="4C2492A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4C36D1"/>
    <w:multiLevelType w:val="hybridMultilevel"/>
    <w:tmpl w:val="D20A3F32"/>
    <w:lvl w:ilvl="0" w:tplc="672C7A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F47DF"/>
    <w:multiLevelType w:val="hybridMultilevel"/>
    <w:tmpl w:val="DCD46168"/>
    <w:lvl w:ilvl="0" w:tplc="68CCCB3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0A24632"/>
    <w:multiLevelType w:val="hybridMultilevel"/>
    <w:tmpl w:val="D744EE0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28245E2"/>
    <w:multiLevelType w:val="hybridMultilevel"/>
    <w:tmpl w:val="83A4AF46"/>
    <w:lvl w:ilvl="0" w:tplc="68CCCB3E">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6" w15:restartNumberingAfterBreak="0">
    <w:nsid w:val="46211CA9"/>
    <w:multiLevelType w:val="hybridMultilevel"/>
    <w:tmpl w:val="8362B2D0"/>
    <w:lvl w:ilvl="0" w:tplc="68CCCB3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597659BD"/>
    <w:multiLevelType w:val="hybridMultilevel"/>
    <w:tmpl w:val="F3047EE2"/>
    <w:lvl w:ilvl="0" w:tplc="68CCCB3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EF243F5"/>
    <w:multiLevelType w:val="multilevel"/>
    <w:tmpl w:val="8F66B21A"/>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7DF02E46"/>
    <w:multiLevelType w:val="hybridMultilevel"/>
    <w:tmpl w:val="3446AF22"/>
    <w:lvl w:ilvl="0" w:tplc="B78AD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7"/>
  </w:num>
  <w:num w:numId="5">
    <w:abstractNumId w:val="1"/>
  </w:num>
  <w:num w:numId="6">
    <w:abstractNumId w:val="9"/>
  </w:num>
  <w:num w:numId="7">
    <w:abstractNumId w:val="8"/>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B0C37"/>
    <w:rsid w:val="002F092D"/>
    <w:rsid w:val="003D2FA5"/>
    <w:rsid w:val="003D4171"/>
    <w:rsid w:val="004747DA"/>
    <w:rsid w:val="008223DA"/>
    <w:rsid w:val="008343BC"/>
    <w:rsid w:val="00A44851"/>
    <w:rsid w:val="00AA3D14"/>
    <w:rsid w:val="00AB0C37"/>
    <w:rsid w:val="00B22E4F"/>
    <w:rsid w:val="00B30C89"/>
    <w:rsid w:val="00CF3138"/>
    <w:rsid w:val="00F36D3F"/>
    <w:rsid w:val="00F53B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EB835E"/>
  <w15:docId w15:val="{F9065500-99E9-4891-BDA0-39FD0833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C37"/>
    <w:pPr>
      <w:spacing w:after="200" w:line="276" w:lineRule="auto"/>
    </w:pPr>
    <w:rPr>
      <w:lang w:val="fr-FR"/>
    </w:rPr>
  </w:style>
  <w:style w:type="paragraph" w:styleId="Titre1">
    <w:name w:val="heading 1"/>
    <w:basedOn w:val="Normal"/>
    <w:next w:val="Normal"/>
    <w:link w:val="Titre1Car"/>
    <w:uiPriority w:val="9"/>
    <w:qFormat/>
    <w:rsid w:val="004747D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3">
    <w:name w:val="heading 3"/>
    <w:basedOn w:val="Normal"/>
    <w:next w:val="Normal"/>
    <w:link w:val="Titre3Car"/>
    <w:uiPriority w:val="9"/>
    <w:semiHidden/>
    <w:unhideWhenUsed/>
    <w:qFormat/>
    <w:rsid w:val="004747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4747D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References,Liste 1,Numbered List Paragraph,ReferencesCxSpLast,List Paragraph (numbered (a)),Paragraphe de liste1,Paragraphe de liste11,WB List Paragraph,Paragraphe  revu,Bullet L1,List Paragraph1,Tableau Adere"/>
    <w:basedOn w:val="Normal"/>
    <w:link w:val="ParagraphedelisteCar"/>
    <w:uiPriority w:val="34"/>
    <w:qFormat/>
    <w:rsid w:val="00AB0C37"/>
    <w:pPr>
      <w:ind w:left="720"/>
      <w:contextualSpacing/>
    </w:pPr>
  </w:style>
  <w:style w:type="paragraph" w:styleId="Titre">
    <w:name w:val="Title"/>
    <w:basedOn w:val="Normal"/>
    <w:link w:val="TitreCar"/>
    <w:qFormat/>
    <w:rsid w:val="00AB0C37"/>
    <w:pPr>
      <w:spacing w:after="0" w:line="240" w:lineRule="auto"/>
      <w:jc w:val="center"/>
    </w:pPr>
    <w:rPr>
      <w:rFonts w:ascii="Times New Roman" w:eastAsia="Times New Roman" w:hAnsi="Times New Roman" w:cs="Times New Roman"/>
      <w:b/>
      <w:sz w:val="24"/>
      <w:szCs w:val="20"/>
      <w:u w:val="single"/>
      <w:lang w:eastAsia="fr-FR"/>
    </w:rPr>
  </w:style>
  <w:style w:type="character" w:customStyle="1" w:styleId="TitreCar">
    <w:name w:val="Titre Car"/>
    <w:basedOn w:val="Policepardfaut"/>
    <w:link w:val="Titre"/>
    <w:rsid w:val="00AB0C37"/>
    <w:rPr>
      <w:rFonts w:ascii="Times New Roman" w:eastAsia="Times New Roman" w:hAnsi="Times New Roman" w:cs="Times New Roman"/>
      <w:b/>
      <w:sz w:val="24"/>
      <w:szCs w:val="20"/>
      <w:u w:val="single"/>
      <w:lang w:val="fr-FR" w:eastAsia="fr-FR"/>
    </w:rPr>
  </w:style>
  <w:style w:type="character" w:customStyle="1" w:styleId="ParagraphedelisteCar">
    <w:name w:val="Paragraphe de liste Car"/>
    <w:aliases w:val="Bullets Car,References Car,Liste 1 Car,Numbered List Paragraph Car,ReferencesCxSpLast Car,List Paragraph (numbered (a)) Car,Paragraphe de liste1 Car,Paragraphe de liste11 Car,WB List Paragraph Car,Paragraphe  revu Car"/>
    <w:link w:val="Paragraphedeliste"/>
    <w:uiPriority w:val="34"/>
    <w:rsid w:val="00AB0C37"/>
    <w:rPr>
      <w:lang w:val="fr-FR"/>
    </w:rPr>
  </w:style>
  <w:style w:type="paragraph" w:styleId="NormalWeb">
    <w:name w:val="Normal (Web)"/>
    <w:basedOn w:val="Normal"/>
    <w:uiPriority w:val="99"/>
    <w:unhideWhenUsed/>
    <w:rsid w:val="00AB0C37"/>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rsid w:val="00AB0C37"/>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AB0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4747DA"/>
    <w:rPr>
      <w:rFonts w:asciiTheme="majorHAnsi" w:eastAsiaTheme="majorEastAsia" w:hAnsiTheme="majorHAnsi" w:cstheme="majorBidi"/>
      <w:b/>
      <w:bCs/>
      <w:color w:val="2F5496" w:themeColor="accent1" w:themeShade="BF"/>
      <w:sz w:val="28"/>
      <w:szCs w:val="28"/>
      <w:lang w:val="fr-FR"/>
    </w:rPr>
  </w:style>
  <w:style w:type="character" w:customStyle="1" w:styleId="Titre3Car">
    <w:name w:val="Titre 3 Car"/>
    <w:basedOn w:val="Policepardfaut"/>
    <w:link w:val="Titre3"/>
    <w:uiPriority w:val="9"/>
    <w:semiHidden/>
    <w:rsid w:val="004747DA"/>
    <w:rPr>
      <w:rFonts w:asciiTheme="majorHAnsi" w:eastAsiaTheme="majorEastAsia" w:hAnsiTheme="majorHAnsi" w:cstheme="majorBidi"/>
      <w:color w:val="1F3763" w:themeColor="accent1" w:themeShade="7F"/>
      <w:sz w:val="24"/>
      <w:szCs w:val="24"/>
      <w:lang w:val="fr-FR"/>
    </w:rPr>
  </w:style>
  <w:style w:type="character" w:customStyle="1" w:styleId="Titre4Car">
    <w:name w:val="Titre 4 Car"/>
    <w:basedOn w:val="Policepardfaut"/>
    <w:link w:val="Titre4"/>
    <w:uiPriority w:val="9"/>
    <w:semiHidden/>
    <w:rsid w:val="004747DA"/>
    <w:rPr>
      <w:rFonts w:asciiTheme="majorHAnsi" w:eastAsiaTheme="majorEastAsia" w:hAnsiTheme="majorHAnsi" w:cstheme="majorBidi"/>
      <w:i/>
      <w:iCs/>
      <w:color w:val="2F5496" w:themeColor="accent1" w:themeShade="BF"/>
      <w:lang w:val="fr-FR"/>
    </w:rPr>
  </w:style>
  <w:style w:type="paragraph" w:styleId="Textedebulles">
    <w:name w:val="Balloon Text"/>
    <w:basedOn w:val="Normal"/>
    <w:link w:val="TextedebullesCar"/>
    <w:uiPriority w:val="99"/>
    <w:semiHidden/>
    <w:unhideWhenUsed/>
    <w:rsid w:val="00B22E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2E4F"/>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84A678-05D4-4E72-9A66-4E03E9D78A89}" type="doc">
      <dgm:prSet loTypeId="urn:microsoft.com/office/officeart/2005/8/layout/chevron2" loCatId="list" qsTypeId="urn:microsoft.com/office/officeart/2005/8/quickstyle/3d3" qsCatId="3D" csTypeId="urn:microsoft.com/office/officeart/2005/8/colors/accent1_2" csCatId="accent1" phldr="1"/>
      <dgm:spPr/>
      <dgm:t>
        <a:bodyPr/>
        <a:lstStyle/>
        <a:p>
          <a:endParaRPr lang="fr-FR"/>
        </a:p>
      </dgm:t>
    </dgm:pt>
    <dgm:pt modelId="{EE0850D2-3D16-4CDE-9ADA-4B919BDEB9EE}">
      <dgm:prSet phldrT="[Texte]"/>
      <dgm:spPr/>
      <dgm:t>
        <a:bodyPr/>
        <a:lstStyle/>
        <a:p>
          <a:r>
            <a:rPr lang="fr-FR">
              <a:latin typeface="Garamond" pitchFamily="18" charset="0"/>
            </a:rPr>
            <a:t>31 mars </a:t>
          </a:r>
        </a:p>
      </dgm:t>
    </dgm:pt>
    <dgm:pt modelId="{33438A0E-433F-487F-86EB-6CD2ADB330A3}" type="parTrans" cxnId="{7C121B5B-1357-4BA8-A58B-A9804E004C77}">
      <dgm:prSet/>
      <dgm:spPr/>
      <dgm:t>
        <a:bodyPr/>
        <a:lstStyle/>
        <a:p>
          <a:endParaRPr lang="fr-FR">
            <a:latin typeface="Garamond" pitchFamily="18" charset="0"/>
          </a:endParaRPr>
        </a:p>
      </dgm:t>
    </dgm:pt>
    <dgm:pt modelId="{0B125B1D-38BA-49FA-B65B-F37D7CFB7447}" type="sibTrans" cxnId="{7C121B5B-1357-4BA8-A58B-A9804E004C77}">
      <dgm:prSet/>
      <dgm:spPr/>
      <dgm:t>
        <a:bodyPr/>
        <a:lstStyle/>
        <a:p>
          <a:endParaRPr lang="fr-FR">
            <a:latin typeface="Garamond" pitchFamily="18" charset="0"/>
          </a:endParaRPr>
        </a:p>
      </dgm:t>
    </dgm:pt>
    <dgm:pt modelId="{40192276-84D9-4C17-8E41-277CCD7D6E08}">
      <dgm:prSet phldrT="[Texte]" custT="1"/>
      <dgm:spPr/>
      <dgm:t>
        <a:bodyPr/>
        <a:lstStyle/>
        <a:p>
          <a:r>
            <a:rPr lang="fr-FR" sz="2000">
              <a:latin typeface="Garamond" pitchFamily="18" charset="0"/>
            </a:rPr>
            <a:t>Cadrage macroéconomique à moyen terme</a:t>
          </a:r>
        </a:p>
      </dgm:t>
    </dgm:pt>
    <dgm:pt modelId="{6B35A072-9212-4785-A6CF-579B84E89793}" type="parTrans" cxnId="{D62CA49B-2BD5-4F7B-A133-BA0D79BCCEDA}">
      <dgm:prSet/>
      <dgm:spPr/>
      <dgm:t>
        <a:bodyPr/>
        <a:lstStyle/>
        <a:p>
          <a:endParaRPr lang="fr-FR">
            <a:latin typeface="Garamond" pitchFamily="18" charset="0"/>
          </a:endParaRPr>
        </a:p>
      </dgm:t>
    </dgm:pt>
    <dgm:pt modelId="{9B67F118-EA5D-4A00-BA64-196C340D2EF2}" type="sibTrans" cxnId="{D62CA49B-2BD5-4F7B-A133-BA0D79BCCEDA}">
      <dgm:prSet/>
      <dgm:spPr/>
      <dgm:t>
        <a:bodyPr/>
        <a:lstStyle/>
        <a:p>
          <a:endParaRPr lang="fr-FR">
            <a:latin typeface="Garamond" pitchFamily="18" charset="0"/>
          </a:endParaRPr>
        </a:p>
      </dgm:t>
    </dgm:pt>
    <dgm:pt modelId="{E845D328-81B8-4CBF-9751-B7D5B0C18446}">
      <dgm:prSet phldrT="[Texte]"/>
      <dgm:spPr/>
      <dgm:t>
        <a:bodyPr/>
        <a:lstStyle/>
        <a:p>
          <a:r>
            <a:rPr lang="fr-FR">
              <a:latin typeface="Garamond" pitchFamily="18" charset="0"/>
            </a:rPr>
            <a:t>30 avril </a:t>
          </a:r>
        </a:p>
      </dgm:t>
    </dgm:pt>
    <dgm:pt modelId="{0A015212-A5CD-4578-986C-F261172A723C}" type="parTrans" cxnId="{7B7FC454-FB5A-4718-9A5E-37FD51EA7EF7}">
      <dgm:prSet/>
      <dgm:spPr/>
      <dgm:t>
        <a:bodyPr/>
        <a:lstStyle/>
        <a:p>
          <a:endParaRPr lang="fr-FR">
            <a:latin typeface="Garamond" pitchFamily="18" charset="0"/>
          </a:endParaRPr>
        </a:p>
      </dgm:t>
    </dgm:pt>
    <dgm:pt modelId="{D7AAF032-A7E4-4C60-8D1E-5F6962D81378}" type="sibTrans" cxnId="{7B7FC454-FB5A-4718-9A5E-37FD51EA7EF7}">
      <dgm:prSet/>
      <dgm:spPr/>
      <dgm:t>
        <a:bodyPr/>
        <a:lstStyle/>
        <a:p>
          <a:endParaRPr lang="fr-FR">
            <a:latin typeface="Garamond" pitchFamily="18" charset="0"/>
          </a:endParaRPr>
        </a:p>
      </dgm:t>
    </dgm:pt>
    <dgm:pt modelId="{B95EA3E4-B0A3-4072-84A1-D4CC1D6AC272}">
      <dgm:prSet phldrT="[Texte]" custT="1"/>
      <dgm:spPr/>
      <dgm:t>
        <a:bodyPr/>
        <a:lstStyle/>
        <a:p>
          <a:r>
            <a:rPr lang="fr-FR" sz="2000">
              <a:latin typeface="Garamond" pitchFamily="18" charset="0"/>
            </a:rPr>
            <a:t>Elaboration du DPBMT</a:t>
          </a:r>
        </a:p>
      </dgm:t>
    </dgm:pt>
    <dgm:pt modelId="{0C5B5DE0-EC24-4E5E-9346-0B87663F5ACE}" type="parTrans" cxnId="{1B09D73C-60CF-4158-A335-CEE7487FFC32}">
      <dgm:prSet/>
      <dgm:spPr/>
      <dgm:t>
        <a:bodyPr/>
        <a:lstStyle/>
        <a:p>
          <a:endParaRPr lang="fr-FR">
            <a:latin typeface="Garamond" pitchFamily="18" charset="0"/>
          </a:endParaRPr>
        </a:p>
      </dgm:t>
    </dgm:pt>
    <dgm:pt modelId="{9E2AAFA2-A3F0-44DF-8819-0E0DF865DCC4}" type="sibTrans" cxnId="{1B09D73C-60CF-4158-A335-CEE7487FFC32}">
      <dgm:prSet/>
      <dgm:spPr/>
      <dgm:t>
        <a:bodyPr/>
        <a:lstStyle/>
        <a:p>
          <a:endParaRPr lang="fr-FR">
            <a:latin typeface="Garamond" pitchFamily="18" charset="0"/>
          </a:endParaRPr>
        </a:p>
      </dgm:t>
    </dgm:pt>
    <dgm:pt modelId="{E162A6AF-1947-40F6-B842-47E1DFCCCB80}">
      <dgm:prSet phldrT="[Texte]"/>
      <dgm:spPr/>
      <dgm:t>
        <a:bodyPr/>
        <a:lstStyle/>
        <a:p>
          <a:r>
            <a:rPr lang="fr-FR">
              <a:latin typeface="Garamond" pitchFamily="18" charset="0"/>
            </a:rPr>
            <a:t>10 juin </a:t>
          </a:r>
        </a:p>
      </dgm:t>
    </dgm:pt>
    <dgm:pt modelId="{233CC4F8-1DCA-49E6-A4E5-A5D88F803E03}" type="parTrans" cxnId="{15333933-0918-43B7-AEA4-CF24370921A5}">
      <dgm:prSet/>
      <dgm:spPr/>
      <dgm:t>
        <a:bodyPr/>
        <a:lstStyle/>
        <a:p>
          <a:endParaRPr lang="fr-FR">
            <a:latin typeface="Garamond" pitchFamily="18" charset="0"/>
          </a:endParaRPr>
        </a:p>
      </dgm:t>
    </dgm:pt>
    <dgm:pt modelId="{FC22D213-BCAE-42A3-A13D-EC4DA5A96930}" type="sibTrans" cxnId="{15333933-0918-43B7-AEA4-CF24370921A5}">
      <dgm:prSet/>
      <dgm:spPr/>
      <dgm:t>
        <a:bodyPr/>
        <a:lstStyle/>
        <a:p>
          <a:endParaRPr lang="fr-FR">
            <a:latin typeface="Garamond" pitchFamily="18" charset="0"/>
          </a:endParaRPr>
        </a:p>
      </dgm:t>
    </dgm:pt>
    <dgm:pt modelId="{8B9F9E7F-1D3B-436C-A700-4ABB8A33CC68}">
      <dgm:prSet phldrT="[Texte]" custT="1"/>
      <dgm:spPr/>
      <dgm:t>
        <a:bodyPr/>
        <a:lstStyle/>
        <a:p>
          <a:r>
            <a:rPr lang="fr-FR" sz="2000">
              <a:latin typeface="Garamond" pitchFamily="18" charset="0"/>
            </a:rPr>
            <a:t>Révision du cadrage</a:t>
          </a:r>
        </a:p>
      </dgm:t>
    </dgm:pt>
    <dgm:pt modelId="{8C2B4734-7F42-480F-8ECD-8DDB6EA169F9}" type="parTrans" cxnId="{A0D4F492-CD87-47A2-BF18-AC17724A4CEB}">
      <dgm:prSet/>
      <dgm:spPr/>
      <dgm:t>
        <a:bodyPr/>
        <a:lstStyle/>
        <a:p>
          <a:endParaRPr lang="fr-FR">
            <a:latin typeface="Garamond" pitchFamily="18" charset="0"/>
          </a:endParaRPr>
        </a:p>
      </dgm:t>
    </dgm:pt>
    <dgm:pt modelId="{C0907096-36E1-473B-807A-54FB82797098}" type="sibTrans" cxnId="{A0D4F492-CD87-47A2-BF18-AC17724A4CEB}">
      <dgm:prSet/>
      <dgm:spPr/>
      <dgm:t>
        <a:bodyPr/>
        <a:lstStyle/>
        <a:p>
          <a:endParaRPr lang="fr-FR">
            <a:latin typeface="Garamond" pitchFamily="18" charset="0"/>
          </a:endParaRPr>
        </a:p>
      </dgm:t>
    </dgm:pt>
    <dgm:pt modelId="{5B41809D-3538-4D53-B3C5-DA1A83D11E91}">
      <dgm:prSet/>
      <dgm:spPr/>
      <dgm:t>
        <a:bodyPr/>
        <a:lstStyle/>
        <a:p>
          <a:r>
            <a:rPr lang="fr-FR">
              <a:latin typeface="Garamond" pitchFamily="18" charset="0"/>
            </a:rPr>
            <a:t>15 juin</a:t>
          </a:r>
        </a:p>
      </dgm:t>
    </dgm:pt>
    <dgm:pt modelId="{9F425127-54C3-4D7C-94BC-35FD48B542BA}" type="parTrans" cxnId="{55EC52A3-3C22-4F3B-875A-52E36A51091B}">
      <dgm:prSet/>
      <dgm:spPr/>
      <dgm:t>
        <a:bodyPr/>
        <a:lstStyle/>
        <a:p>
          <a:endParaRPr lang="fr-FR">
            <a:latin typeface="Garamond" pitchFamily="18" charset="0"/>
          </a:endParaRPr>
        </a:p>
      </dgm:t>
    </dgm:pt>
    <dgm:pt modelId="{5CD9C346-0EEB-4D99-9862-BB2ACD26BE15}" type="sibTrans" cxnId="{55EC52A3-3C22-4F3B-875A-52E36A51091B}">
      <dgm:prSet/>
      <dgm:spPr/>
      <dgm:t>
        <a:bodyPr/>
        <a:lstStyle/>
        <a:p>
          <a:endParaRPr lang="fr-FR">
            <a:latin typeface="Garamond" pitchFamily="18" charset="0"/>
          </a:endParaRPr>
        </a:p>
      </dgm:t>
    </dgm:pt>
    <dgm:pt modelId="{3A4D7A85-DE8C-47D4-A5AB-A168723481E0}">
      <dgm:prSet custT="1"/>
      <dgm:spPr/>
      <dgm:t>
        <a:bodyPr/>
        <a:lstStyle/>
        <a:p>
          <a:r>
            <a:rPr lang="fr-FR" sz="2000">
              <a:latin typeface="Garamond" pitchFamily="18" charset="0"/>
            </a:rPr>
            <a:t>Actualisation du DPBMT</a:t>
          </a:r>
        </a:p>
      </dgm:t>
    </dgm:pt>
    <dgm:pt modelId="{9A943130-A58D-415F-9416-D5DEF4440D18}" type="parTrans" cxnId="{7535B743-D454-485A-AB7F-B1E3AC2E00FD}">
      <dgm:prSet/>
      <dgm:spPr/>
      <dgm:t>
        <a:bodyPr/>
        <a:lstStyle/>
        <a:p>
          <a:endParaRPr lang="fr-FR">
            <a:latin typeface="Garamond" pitchFamily="18" charset="0"/>
          </a:endParaRPr>
        </a:p>
      </dgm:t>
    </dgm:pt>
    <dgm:pt modelId="{C2643BF3-FB0B-4204-B031-E51550027CAF}" type="sibTrans" cxnId="{7535B743-D454-485A-AB7F-B1E3AC2E00FD}">
      <dgm:prSet/>
      <dgm:spPr/>
      <dgm:t>
        <a:bodyPr/>
        <a:lstStyle/>
        <a:p>
          <a:endParaRPr lang="fr-FR">
            <a:latin typeface="Garamond" pitchFamily="18" charset="0"/>
          </a:endParaRPr>
        </a:p>
      </dgm:t>
    </dgm:pt>
    <dgm:pt modelId="{ABE54989-DA3F-44A9-8401-08E6EDB30774}">
      <dgm:prSet/>
      <dgm:spPr/>
      <dgm:t>
        <a:bodyPr/>
        <a:lstStyle/>
        <a:p>
          <a:r>
            <a:rPr lang="fr-FR">
              <a:latin typeface="Garamond" pitchFamily="18" charset="0"/>
            </a:rPr>
            <a:t>30 juin</a:t>
          </a:r>
        </a:p>
      </dgm:t>
    </dgm:pt>
    <dgm:pt modelId="{469A997C-6F55-4F74-BD50-EA45CF4CF3E0}" type="parTrans" cxnId="{F4BB56C7-553F-476C-860F-49CF31DEC687}">
      <dgm:prSet/>
      <dgm:spPr/>
      <dgm:t>
        <a:bodyPr/>
        <a:lstStyle/>
        <a:p>
          <a:endParaRPr lang="fr-FR">
            <a:latin typeface="Garamond" pitchFamily="18" charset="0"/>
          </a:endParaRPr>
        </a:p>
      </dgm:t>
    </dgm:pt>
    <dgm:pt modelId="{5C2F62B5-5685-4C7A-A259-B0686527B905}" type="sibTrans" cxnId="{F4BB56C7-553F-476C-860F-49CF31DEC687}">
      <dgm:prSet/>
      <dgm:spPr/>
      <dgm:t>
        <a:bodyPr/>
        <a:lstStyle/>
        <a:p>
          <a:endParaRPr lang="fr-FR">
            <a:latin typeface="Garamond" pitchFamily="18" charset="0"/>
          </a:endParaRPr>
        </a:p>
      </dgm:t>
    </dgm:pt>
    <dgm:pt modelId="{5F16A440-AE2D-4A0C-AEE5-E2B508A38541}">
      <dgm:prSet custT="1"/>
      <dgm:spPr/>
      <dgm:t>
        <a:bodyPr/>
        <a:lstStyle/>
        <a:p>
          <a:r>
            <a:rPr lang="fr-FR" sz="2000">
              <a:latin typeface="Garamond" pitchFamily="18" charset="0"/>
            </a:rPr>
            <a:t>Adoption par le Conseil des Ministres</a:t>
          </a:r>
        </a:p>
      </dgm:t>
    </dgm:pt>
    <dgm:pt modelId="{67B1838E-EB4A-4AD2-BF71-0FB0C73C5150}" type="parTrans" cxnId="{18394F02-9B5C-46DC-9051-170D12418FDF}">
      <dgm:prSet/>
      <dgm:spPr/>
      <dgm:t>
        <a:bodyPr/>
        <a:lstStyle/>
        <a:p>
          <a:endParaRPr lang="fr-FR">
            <a:latin typeface="Garamond" pitchFamily="18" charset="0"/>
          </a:endParaRPr>
        </a:p>
      </dgm:t>
    </dgm:pt>
    <dgm:pt modelId="{0A7E5FDF-F2B9-4D2C-8575-CB4F1D9908DF}" type="sibTrans" cxnId="{18394F02-9B5C-46DC-9051-170D12418FDF}">
      <dgm:prSet/>
      <dgm:spPr/>
      <dgm:t>
        <a:bodyPr/>
        <a:lstStyle/>
        <a:p>
          <a:endParaRPr lang="fr-FR">
            <a:latin typeface="Garamond" pitchFamily="18" charset="0"/>
          </a:endParaRPr>
        </a:p>
      </dgm:t>
    </dgm:pt>
    <dgm:pt modelId="{8263D1C8-8E46-4EAB-BB68-7C05AAB49C8A}">
      <dgm:prSet/>
      <dgm:spPr/>
      <dgm:t>
        <a:bodyPr/>
        <a:lstStyle/>
        <a:p>
          <a:r>
            <a:rPr lang="fr-FR">
              <a:latin typeface="Garamond" pitchFamily="18" charset="0"/>
            </a:rPr>
            <a:t>15 juillet</a:t>
          </a:r>
        </a:p>
      </dgm:t>
    </dgm:pt>
    <dgm:pt modelId="{4C5F41E4-D4F9-4427-989E-3D1FC0B7C5F0}" type="parTrans" cxnId="{DE5265BE-50E5-42E3-ABC2-9D4D56EE46C4}">
      <dgm:prSet/>
      <dgm:spPr/>
      <dgm:t>
        <a:bodyPr/>
        <a:lstStyle/>
        <a:p>
          <a:endParaRPr lang="fr-FR">
            <a:latin typeface="Garamond" pitchFamily="18" charset="0"/>
          </a:endParaRPr>
        </a:p>
      </dgm:t>
    </dgm:pt>
    <dgm:pt modelId="{BCF5639D-4AA3-4354-9C0E-E73D405D5CA7}" type="sibTrans" cxnId="{DE5265BE-50E5-42E3-ABC2-9D4D56EE46C4}">
      <dgm:prSet/>
      <dgm:spPr/>
      <dgm:t>
        <a:bodyPr/>
        <a:lstStyle/>
        <a:p>
          <a:endParaRPr lang="fr-FR">
            <a:latin typeface="Garamond" pitchFamily="18" charset="0"/>
          </a:endParaRPr>
        </a:p>
      </dgm:t>
    </dgm:pt>
    <dgm:pt modelId="{EB8E1447-BED0-46BF-9397-4BAA71C6E041}">
      <dgm:prSet custT="1"/>
      <dgm:spPr/>
      <dgm:t>
        <a:bodyPr/>
        <a:lstStyle/>
        <a:p>
          <a:r>
            <a:rPr lang="fr-FR" sz="2000">
              <a:latin typeface="Garamond" pitchFamily="18" charset="0"/>
            </a:rPr>
            <a:t>Débat d’orientation budgétaire </a:t>
          </a:r>
        </a:p>
      </dgm:t>
    </dgm:pt>
    <dgm:pt modelId="{3B928208-98AC-4EEE-B057-2EC562AF57DE}" type="parTrans" cxnId="{6D3439AE-E6D5-4C57-ACCE-A8450FAB85C3}">
      <dgm:prSet/>
      <dgm:spPr/>
      <dgm:t>
        <a:bodyPr/>
        <a:lstStyle/>
        <a:p>
          <a:endParaRPr lang="fr-FR">
            <a:latin typeface="Garamond" pitchFamily="18" charset="0"/>
          </a:endParaRPr>
        </a:p>
      </dgm:t>
    </dgm:pt>
    <dgm:pt modelId="{A95A12A0-5785-484D-BFA0-0CDD48EC8419}" type="sibTrans" cxnId="{6D3439AE-E6D5-4C57-ACCE-A8450FAB85C3}">
      <dgm:prSet/>
      <dgm:spPr/>
      <dgm:t>
        <a:bodyPr/>
        <a:lstStyle/>
        <a:p>
          <a:endParaRPr lang="fr-FR">
            <a:latin typeface="Garamond" pitchFamily="18" charset="0"/>
          </a:endParaRPr>
        </a:p>
      </dgm:t>
    </dgm:pt>
    <dgm:pt modelId="{301BBFE5-9930-4282-8039-69A532B5CEB9}" type="pres">
      <dgm:prSet presAssocID="{1884A678-05D4-4E72-9A66-4E03E9D78A89}" presName="linearFlow" presStyleCnt="0">
        <dgm:presLayoutVars>
          <dgm:dir/>
          <dgm:animLvl val="lvl"/>
          <dgm:resizeHandles val="exact"/>
        </dgm:presLayoutVars>
      </dgm:prSet>
      <dgm:spPr/>
    </dgm:pt>
    <dgm:pt modelId="{71A33690-64AA-4E9E-9307-FA6A9866C3B4}" type="pres">
      <dgm:prSet presAssocID="{EE0850D2-3D16-4CDE-9ADA-4B919BDEB9EE}" presName="composite" presStyleCnt="0"/>
      <dgm:spPr/>
    </dgm:pt>
    <dgm:pt modelId="{65A7F6AB-0040-4125-8356-02198198A467}" type="pres">
      <dgm:prSet presAssocID="{EE0850D2-3D16-4CDE-9ADA-4B919BDEB9EE}" presName="parentText" presStyleLbl="alignNode1" presStyleIdx="0" presStyleCnt="6">
        <dgm:presLayoutVars>
          <dgm:chMax val="1"/>
          <dgm:bulletEnabled val="1"/>
        </dgm:presLayoutVars>
      </dgm:prSet>
      <dgm:spPr/>
    </dgm:pt>
    <dgm:pt modelId="{8543189F-667D-421E-8F6A-A697FD108B8C}" type="pres">
      <dgm:prSet presAssocID="{EE0850D2-3D16-4CDE-9ADA-4B919BDEB9EE}" presName="descendantText" presStyleLbl="alignAcc1" presStyleIdx="0" presStyleCnt="6">
        <dgm:presLayoutVars>
          <dgm:bulletEnabled val="1"/>
        </dgm:presLayoutVars>
      </dgm:prSet>
      <dgm:spPr/>
    </dgm:pt>
    <dgm:pt modelId="{F3C92A62-41DF-4045-97AD-B8F6B68B556F}" type="pres">
      <dgm:prSet presAssocID="{0B125B1D-38BA-49FA-B65B-F37D7CFB7447}" presName="sp" presStyleCnt="0"/>
      <dgm:spPr/>
    </dgm:pt>
    <dgm:pt modelId="{C7AB22B0-A74F-48A1-8CC5-03D7CB8ABC6F}" type="pres">
      <dgm:prSet presAssocID="{E845D328-81B8-4CBF-9751-B7D5B0C18446}" presName="composite" presStyleCnt="0"/>
      <dgm:spPr/>
    </dgm:pt>
    <dgm:pt modelId="{1A5ACAC0-F518-451B-85B6-6F38434DBB92}" type="pres">
      <dgm:prSet presAssocID="{E845D328-81B8-4CBF-9751-B7D5B0C18446}" presName="parentText" presStyleLbl="alignNode1" presStyleIdx="1" presStyleCnt="6">
        <dgm:presLayoutVars>
          <dgm:chMax val="1"/>
          <dgm:bulletEnabled val="1"/>
        </dgm:presLayoutVars>
      </dgm:prSet>
      <dgm:spPr/>
    </dgm:pt>
    <dgm:pt modelId="{969E0740-3AF8-4D95-99A4-AB48047702DC}" type="pres">
      <dgm:prSet presAssocID="{E845D328-81B8-4CBF-9751-B7D5B0C18446}" presName="descendantText" presStyleLbl="alignAcc1" presStyleIdx="1" presStyleCnt="6">
        <dgm:presLayoutVars>
          <dgm:bulletEnabled val="1"/>
        </dgm:presLayoutVars>
      </dgm:prSet>
      <dgm:spPr/>
    </dgm:pt>
    <dgm:pt modelId="{9D719618-556A-4B54-BE1D-7DDEA93E6F5E}" type="pres">
      <dgm:prSet presAssocID="{D7AAF032-A7E4-4C60-8D1E-5F6962D81378}" presName="sp" presStyleCnt="0"/>
      <dgm:spPr/>
    </dgm:pt>
    <dgm:pt modelId="{66E94B15-6BC7-4A70-A805-8E3F310B9286}" type="pres">
      <dgm:prSet presAssocID="{E162A6AF-1947-40F6-B842-47E1DFCCCB80}" presName="composite" presStyleCnt="0"/>
      <dgm:spPr/>
    </dgm:pt>
    <dgm:pt modelId="{DF00933C-1DEB-4468-8EE7-13D6F79B86D4}" type="pres">
      <dgm:prSet presAssocID="{E162A6AF-1947-40F6-B842-47E1DFCCCB80}" presName="parentText" presStyleLbl="alignNode1" presStyleIdx="2" presStyleCnt="6" custLinFactNeighborX="0" custLinFactNeighborY="71">
        <dgm:presLayoutVars>
          <dgm:chMax val="1"/>
          <dgm:bulletEnabled val="1"/>
        </dgm:presLayoutVars>
      </dgm:prSet>
      <dgm:spPr/>
    </dgm:pt>
    <dgm:pt modelId="{6EDEADBD-8F3F-4D00-A088-102CE2433AC2}" type="pres">
      <dgm:prSet presAssocID="{E162A6AF-1947-40F6-B842-47E1DFCCCB80}" presName="descendantText" presStyleLbl="alignAcc1" presStyleIdx="2" presStyleCnt="6">
        <dgm:presLayoutVars>
          <dgm:bulletEnabled val="1"/>
        </dgm:presLayoutVars>
      </dgm:prSet>
      <dgm:spPr/>
    </dgm:pt>
    <dgm:pt modelId="{3A5D1655-F1F6-430E-A5A8-717C6195C166}" type="pres">
      <dgm:prSet presAssocID="{FC22D213-BCAE-42A3-A13D-EC4DA5A96930}" presName="sp" presStyleCnt="0"/>
      <dgm:spPr/>
    </dgm:pt>
    <dgm:pt modelId="{1F5188C6-DDE4-43F8-BBE4-F8AFA6B80B4E}" type="pres">
      <dgm:prSet presAssocID="{5B41809D-3538-4D53-B3C5-DA1A83D11E91}" presName="composite" presStyleCnt="0"/>
      <dgm:spPr/>
    </dgm:pt>
    <dgm:pt modelId="{02122FAF-5723-4BC7-AA79-0888B3FF2C94}" type="pres">
      <dgm:prSet presAssocID="{5B41809D-3538-4D53-B3C5-DA1A83D11E91}" presName="parentText" presStyleLbl="alignNode1" presStyleIdx="3" presStyleCnt="6" custLinFactNeighborX="0" custLinFactNeighborY="150">
        <dgm:presLayoutVars>
          <dgm:chMax val="1"/>
          <dgm:bulletEnabled val="1"/>
        </dgm:presLayoutVars>
      </dgm:prSet>
      <dgm:spPr/>
    </dgm:pt>
    <dgm:pt modelId="{06955774-7C29-4254-8CC3-588E86E1ABE0}" type="pres">
      <dgm:prSet presAssocID="{5B41809D-3538-4D53-B3C5-DA1A83D11E91}" presName="descendantText" presStyleLbl="alignAcc1" presStyleIdx="3" presStyleCnt="6">
        <dgm:presLayoutVars>
          <dgm:bulletEnabled val="1"/>
        </dgm:presLayoutVars>
      </dgm:prSet>
      <dgm:spPr/>
    </dgm:pt>
    <dgm:pt modelId="{F0947740-D1CA-4F81-8E29-582D3674924A}" type="pres">
      <dgm:prSet presAssocID="{5CD9C346-0EEB-4D99-9862-BB2ACD26BE15}" presName="sp" presStyleCnt="0"/>
      <dgm:spPr/>
    </dgm:pt>
    <dgm:pt modelId="{3634AFE9-35F1-45B9-A281-E155ABD1E6D0}" type="pres">
      <dgm:prSet presAssocID="{ABE54989-DA3F-44A9-8401-08E6EDB30774}" presName="composite" presStyleCnt="0"/>
      <dgm:spPr/>
    </dgm:pt>
    <dgm:pt modelId="{D8D4795D-0F9E-4C0F-A586-C7B20A885A42}" type="pres">
      <dgm:prSet presAssocID="{ABE54989-DA3F-44A9-8401-08E6EDB30774}" presName="parentText" presStyleLbl="alignNode1" presStyleIdx="4" presStyleCnt="6">
        <dgm:presLayoutVars>
          <dgm:chMax val="1"/>
          <dgm:bulletEnabled val="1"/>
        </dgm:presLayoutVars>
      </dgm:prSet>
      <dgm:spPr/>
    </dgm:pt>
    <dgm:pt modelId="{A32EB921-6828-4C9B-9178-D1A1DB363D91}" type="pres">
      <dgm:prSet presAssocID="{ABE54989-DA3F-44A9-8401-08E6EDB30774}" presName="descendantText" presStyleLbl="alignAcc1" presStyleIdx="4" presStyleCnt="6">
        <dgm:presLayoutVars>
          <dgm:bulletEnabled val="1"/>
        </dgm:presLayoutVars>
      </dgm:prSet>
      <dgm:spPr/>
    </dgm:pt>
    <dgm:pt modelId="{74D6841E-404A-49D3-A04C-4BBD831B6524}" type="pres">
      <dgm:prSet presAssocID="{5C2F62B5-5685-4C7A-A259-B0686527B905}" presName="sp" presStyleCnt="0"/>
      <dgm:spPr/>
    </dgm:pt>
    <dgm:pt modelId="{0F4710F8-3E16-4376-BEA7-59EE8D81159B}" type="pres">
      <dgm:prSet presAssocID="{8263D1C8-8E46-4EAB-BB68-7C05AAB49C8A}" presName="composite" presStyleCnt="0"/>
      <dgm:spPr/>
    </dgm:pt>
    <dgm:pt modelId="{009ACB7C-5A87-4C55-B844-A412167AA75A}" type="pres">
      <dgm:prSet presAssocID="{8263D1C8-8E46-4EAB-BB68-7C05AAB49C8A}" presName="parentText" presStyleLbl="alignNode1" presStyleIdx="5" presStyleCnt="6">
        <dgm:presLayoutVars>
          <dgm:chMax val="1"/>
          <dgm:bulletEnabled val="1"/>
        </dgm:presLayoutVars>
      </dgm:prSet>
      <dgm:spPr/>
    </dgm:pt>
    <dgm:pt modelId="{2CE172E7-166A-4C5E-83E4-A97CDEE567D7}" type="pres">
      <dgm:prSet presAssocID="{8263D1C8-8E46-4EAB-BB68-7C05AAB49C8A}" presName="descendantText" presStyleLbl="alignAcc1" presStyleIdx="5" presStyleCnt="6">
        <dgm:presLayoutVars>
          <dgm:bulletEnabled val="1"/>
        </dgm:presLayoutVars>
      </dgm:prSet>
      <dgm:spPr/>
    </dgm:pt>
  </dgm:ptLst>
  <dgm:cxnLst>
    <dgm:cxn modelId="{18394F02-9B5C-46DC-9051-170D12418FDF}" srcId="{ABE54989-DA3F-44A9-8401-08E6EDB30774}" destId="{5F16A440-AE2D-4A0C-AEE5-E2B508A38541}" srcOrd="0" destOrd="0" parTransId="{67B1838E-EB4A-4AD2-BF71-0FB0C73C5150}" sibTransId="{0A7E5FDF-F2B9-4D2C-8575-CB4F1D9908DF}"/>
    <dgm:cxn modelId="{C93A1409-9AC5-45CB-9429-EEA168DD666F}" type="presOf" srcId="{8263D1C8-8E46-4EAB-BB68-7C05AAB49C8A}" destId="{009ACB7C-5A87-4C55-B844-A412167AA75A}" srcOrd="0" destOrd="0" presId="urn:microsoft.com/office/officeart/2005/8/layout/chevron2"/>
    <dgm:cxn modelId="{78DD680F-69CA-4626-8F68-E0D1278EFB3D}" type="presOf" srcId="{B95EA3E4-B0A3-4072-84A1-D4CC1D6AC272}" destId="{969E0740-3AF8-4D95-99A4-AB48047702DC}" srcOrd="0" destOrd="0" presId="urn:microsoft.com/office/officeart/2005/8/layout/chevron2"/>
    <dgm:cxn modelId="{9B97FA1E-78EE-40DF-946D-6F3723099D16}" type="presOf" srcId="{E162A6AF-1947-40F6-B842-47E1DFCCCB80}" destId="{DF00933C-1DEB-4468-8EE7-13D6F79B86D4}" srcOrd="0" destOrd="0" presId="urn:microsoft.com/office/officeart/2005/8/layout/chevron2"/>
    <dgm:cxn modelId="{F9C68520-6A87-46C6-932D-6AE70BBD1224}" type="presOf" srcId="{1884A678-05D4-4E72-9A66-4E03E9D78A89}" destId="{301BBFE5-9930-4282-8039-69A532B5CEB9}" srcOrd="0" destOrd="0" presId="urn:microsoft.com/office/officeart/2005/8/layout/chevron2"/>
    <dgm:cxn modelId="{53E80C25-2111-49E1-AE7F-D9675D403F19}" type="presOf" srcId="{ABE54989-DA3F-44A9-8401-08E6EDB30774}" destId="{D8D4795D-0F9E-4C0F-A586-C7B20A885A42}" srcOrd="0" destOrd="0" presId="urn:microsoft.com/office/officeart/2005/8/layout/chevron2"/>
    <dgm:cxn modelId="{15333933-0918-43B7-AEA4-CF24370921A5}" srcId="{1884A678-05D4-4E72-9A66-4E03E9D78A89}" destId="{E162A6AF-1947-40F6-B842-47E1DFCCCB80}" srcOrd="2" destOrd="0" parTransId="{233CC4F8-1DCA-49E6-A4E5-A5D88F803E03}" sibTransId="{FC22D213-BCAE-42A3-A13D-EC4DA5A96930}"/>
    <dgm:cxn modelId="{1B09D73C-60CF-4158-A335-CEE7487FFC32}" srcId="{E845D328-81B8-4CBF-9751-B7D5B0C18446}" destId="{B95EA3E4-B0A3-4072-84A1-D4CC1D6AC272}" srcOrd="0" destOrd="0" parTransId="{0C5B5DE0-EC24-4E5E-9346-0B87663F5ACE}" sibTransId="{9E2AAFA2-A3F0-44DF-8819-0E0DF865DCC4}"/>
    <dgm:cxn modelId="{7C121B5B-1357-4BA8-A58B-A9804E004C77}" srcId="{1884A678-05D4-4E72-9A66-4E03E9D78A89}" destId="{EE0850D2-3D16-4CDE-9ADA-4B919BDEB9EE}" srcOrd="0" destOrd="0" parTransId="{33438A0E-433F-487F-86EB-6CD2ADB330A3}" sibTransId="{0B125B1D-38BA-49FA-B65B-F37D7CFB7447}"/>
    <dgm:cxn modelId="{C0372D5E-239F-44B3-8630-B255828E786F}" type="presOf" srcId="{EB8E1447-BED0-46BF-9397-4BAA71C6E041}" destId="{2CE172E7-166A-4C5E-83E4-A97CDEE567D7}" srcOrd="0" destOrd="0" presId="urn:microsoft.com/office/officeart/2005/8/layout/chevron2"/>
    <dgm:cxn modelId="{7535B743-D454-485A-AB7F-B1E3AC2E00FD}" srcId="{5B41809D-3538-4D53-B3C5-DA1A83D11E91}" destId="{3A4D7A85-DE8C-47D4-A5AB-A168723481E0}" srcOrd="0" destOrd="0" parTransId="{9A943130-A58D-415F-9416-D5DEF4440D18}" sibTransId="{C2643BF3-FB0B-4204-B031-E51550027CAF}"/>
    <dgm:cxn modelId="{7B7FC454-FB5A-4718-9A5E-37FD51EA7EF7}" srcId="{1884A678-05D4-4E72-9A66-4E03E9D78A89}" destId="{E845D328-81B8-4CBF-9751-B7D5B0C18446}" srcOrd="1" destOrd="0" parTransId="{0A015212-A5CD-4578-986C-F261172A723C}" sibTransId="{D7AAF032-A7E4-4C60-8D1E-5F6962D81378}"/>
    <dgm:cxn modelId="{EC735957-5FBC-471F-8D49-A0A46CB238F4}" type="presOf" srcId="{5B41809D-3538-4D53-B3C5-DA1A83D11E91}" destId="{02122FAF-5723-4BC7-AA79-0888B3FF2C94}" srcOrd="0" destOrd="0" presId="urn:microsoft.com/office/officeart/2005/8/layout/chevron2"/>
    <dgm:cxn modelId="{1D8DA377-73D5-4F1F-8BDE-E810544032FA}" type="presOf" srcId="{EE0850D2-3D16-4CDE-9ADA-4B919BDEB9EE}" destId="{65A7F6AB-0040-4125-8356-02198198A467}" srcOrd="0" destOrd="0" presId="urn:microsoft.com/office/officeart/2005/8/layout/chevron2"/>
    <dgm:cxn modelId="{A2AF7B78-D3D8-4C67-823D-56B4B3C38A95}" type="presOf" srcId="{5F16A440-AE2D-4A0C-AEE5-E2B508A38541}" destId="{A32EB921-6828-4C9B-9178-D1A1DB363D91}" srcOrd="0" destOrd="0" presId="urn:microsoft.com/office/officeart/2005/8/layout/chevron2"/>
    <dgm:cxn modelId="{2C46568B-06EF-4F08-91C1-2F843F3D922B}" type="presOf" srcId="{40192276-84D9-4C17-8E41-277CCD7D6E08}" destId="{8543189F-667D-421E-8F6A-A697FD108B8C}" srcOrd="0" destOrd="0" presId="urn:microsoft.com/office/officeart/2005/8/layout/chevron2"/>
    <dgm:cxn modelId="{A0D4F492-CD87-47A2-BF18-AC17724A4CEB}" srcId="{E162A6AF-1947-40F6-B842-47E1DFCCCB80}" destId="{8B9F9E7F-1D3B-436C-A700-4ABB8A33CC68}" srcOrd="0" destOrd="0" parTransId="{8C2B4734-7F42-480F-8ECD-8DDB6EA169F9}" sibTransId="{C0907096-36E1-473B-807A-54FB82797098}"/>
    <dgm:cxn modelId="{1C2B5596-9091-461A-ADAB-6BE379682B61}" type="presOf" srcId="{3A4D7A85-DE8C-47D4-A5AB-A168723481E0}" destId="{06955774-7C29-4254-8CC3-588E86E1ABE0}" srcOrd="0" destOrd="0" presId="urn:microsoft.com/office/officeart/2005/8/layout/chevron2"/>
    <dgm:cxn modelId="{D62CA49B-2BD5-4F7B-A133-BA0D79BCCEDA}" srcId="{EE0850D2-3D16-4CDE-9ADA-4B919BDEB9EE}" destId="{40192276-84D9-4C17-8E41-277CCD7D6E08}" srcOrd="0" destOrd="0" parTransId="{6B35A072-9212-4785-A6CF-579B84E89793}" sibTransId="{9B67F118-EA5D-4A00-BA64-196C340D2EF2}"/>
    <dgm:cxn modelId="{55EC52A3-3C22-4F3B-875A-52E36A51091B}" srcId="{1884A678-05D4-4E72-9A66-4E03E9D78A89}" destId="{5B41809D-3538-4D53-B3C5-DA1A83D11E91}" srcOrd="3" destOrd="0" parTransId="{9F425127-54C3-4D7C-94BC-35FD48B542BA}" sibTransId="{5CD9C346-0EEB-4D99-9862-BB2ACD26BE15}"/>
    <dgm:cxn modelId="{6D3439AE-E6D5-4C57-ACCE-A8450FAB85C3}" srcId="{8263D1C8-8E46-4EAB-BB68-7C05AAB49C8A}" destId="{EB8E1447-BED0-46BF-9397-4BAA71C6E041}" srcOrd="0" destOrd="0" parTransId="{3B928208-98AC-4EEE-B057-2EC562AF57DE}" sibTransId="{A95A12A0-5785-484D-BFA0-0CDD48EC8419}"/>
    <dgm:cxn modelId="{DE5265BE-50E5-42E3-ABC2-9D4D56EE46C4}" srcId="{1884A678-05D4-4E72-9A66-4E03E9D78A89}" destId="{8263D1C8-8E46-4EAB-BB68-7C05AAB49C8A}" srcOrd="5" destOrd="0" parTransId="{4C5F41E4-D4F9-4427-989E-3D1FC0B7C5F0}" sibTransId="{BCF5639D-4AA3-4354-9C0E-E73D405D5CA7}"/>
    <dgm:cxn modelId="{CD5096C0-5190-4951-9111-664AFCDF6B36}" type="presOf" srcId="{E845D328-81B8-4CBF-9751-B7D5B0C18446}" destId="{1A5ACAC0-F518-451B-85B6-6F38434DBB92}" srcOrd="0" destOrd="0" presId="urn:microsoft.com/office/officeart/2005/8/layout/chevron2"/>
    <dgm:cxn modelId="{F4BB56C7-553F-476C-860F-49CF31DEC687}" srcId="{1884A678-05D4-4E72-9A66-4E03E9D78A89}" destId="{ABE54989-DA3F-44A9-8401-08E6EDB30774}" srcOrd="4" destOrd="0" parTransId="{469A997C-6F55-4F74-BD50-EA45CF4CF3E0}" sibTransId="{5C2F62B5-5685-4C7A-A259-B0686527B905}"/>
    <dgm:cxn modelId="{622114F5-72BD-42F0-AE28-01921DCB01D5}" type="presOf" srcId="{8B9F9E7F-1D3B-436C-A700-4ABB8A33CC68}" destId="{6EDEADBD-8F3F-4D00-A088-102CE2433AC2}" srcOrd="0" destOrd="0" presId="urn:microsoft.com/office/officeart/2005/8/layout/chevron2"/>
    <dgm:cxn modelId="{14C319EE-5168-41EC-944C-524D2AF5A115}" type="presParOf" srcId="{301BBFE5-9930-4282-8039-69A532B5CEB9}" destId="{71A33690-64AA-4E9E-9307-FA6A9866C3B4}" srcOrd="0" destOrd="0" presId="urn:microsoft.com/office/officeart/2005/8/layout/chevron2"/>
    <dgm:cxn modelId="{FD3F55B3-0E7E-4800-8FEE-78AB4D0B0039}" type="presParOf" srcId="{71A33690-64AA-4E9E-9307-FA6A9866C3B4}" destId="{65A7F6AB-0040-4125-8356-02198198A467}" srcOrd="0" destOrd="0" presId="urn:microsoft.com/office/officeart/2005/8/layout/chevron2"/>
    <dgm:cxn modelId="{6EF5C766-46B7-4963-8C69-0EF714D907A7}" type="presParOf" srcId="{71A33690-64AA-4E9E-9307-FA6A9866C3B4}" destId="{8543189F-667D-421E-8F6A-A697FD108B8C}" srcOrd="1" destOrd="0" presId="urn:microsoft.com/office/officeart/2005/8/layout/chevron2"/>
    <dgm:cxn modelId="{96A1649F-C607-4BF8-A0F9-7AF219CAC3E2}" type="presParOf" srcId="{301BBFE5-9930-4282-8039-69A532B5CEB9}" destId="{F3C92A62-41DF-4045-97AD-B8F6B68B556F}" srcOrd="1" destOrd="0" presId="urn:microsoft.com/office/officeart/2005/8/layout/chevron2"/>
    <dgm:cxn modelId="{3118A097-724B-4920-AACA-276A45EECFE6}" type="presParOf" srcId="{301BBFE5-9930-4282-8039-69A532B5CEB9}" destId="{C7AB22B0-A74F-48A1-8CC5-03D7CB8ABC6F}" srcOrd="2" destOrd="0" presId="urn:microsoft.com/office/officeart/2005/8/layout/chevron2"/>
    <dgm:cxn modelId="{ACF4EFE8-F60D-493D-960C-0F76C240BCE1}" type="presParOf" srcId="{C7AB22B0-A74F-48A1-8CC5-03D7CB8ABC6F}" destId="{1A5ACAC0-F518-451B-85B6-6F38434DBB92}" srcOrd="0" destOrd="0" presId="urn:microsoft.com/office/officeart/2005/8/layout/chevron2"/>
    <dgm:cxn modelId="{F3FEEFFB-0E91-49CC-BF19-082DBD8C98D6}" type="presParOf" srcId="{C7AB22B0-A74F-48A1-8CC5-03D7CB8ABC6F}" destId="{969E0740-3AF8-4D95-99A4-AB48047702DC}" srcOrd="1" destOrd="0" presId="urn:microsoft.com/office/officeart/2005/8/layout/chevron2"/>
    <dgm:cxn modelId="{68B626C1-A891-468C-B5A4-F8D18DD3CBB9}" type="presParOf" srcId="{301BBFE5-9930-4282-8039-69A532B5CEB9}" destId="{9D719618-556A-4B54-BE1D-7DDEA93E6F5E}" srcOrd="3" destOrd="0" presId="urn:microsoft.com/office/officeart/2005/8/layout/chevron2"/>
    <dgm:cxn modelId="{3235E0A3-06D5-42CD-A8F8-E6A9E0FF730A}" type="presParOf" srcId="{301BBFE5-9930-4282-8039-69A532B5CEB9}" destId="{66E94B15-6BC7-4A70-A805-8E3F310B9286}" srcOrd="4" destOrd="0" presId="urn:microsoft.com/office/officeart/2005/8/layout/chevron2"/>
    <dgm:cxn modelId="{53C9529C-307F-4BAF-B2D5-2D2A5DFA7954}" type="presParOf" srcId="{66E94B15-6BC7-4A70-A805-8E3F310B9286}" destId="{DF00933C-1DEB-4468-8EE7-13D6F79B86D4}" srcOrd="0" destOrd="0" presId="urn:microsoft.com/office/officeart/2005/8/layout/chevron2"/>
    <dgm:cxn modelId="{124E44DC-5346-47F0-A6C7-E612D17AB868}" type="presParOf" srcId="{66E94B15-6BC7-4A70-A805-8E3F310B9286}" destId="{6EDEADBD-8F3F-4D00-A088-102CE2433AC2}" srcOrd="1" destOrd="0" presId="urn:microsoft.com/office/officeart/2005/8/layout/chevron2"/>
    <dgm:cxn modelId="{C3A8FEF4-E1C9-48C7-9ADB-3D789D3850BE}" type="presParOf" srcId="{301BBFE5-9930-4282-8039-69A532B5CEB9}" destId="{3A5D1655-F1F6-430E-A5A8-717C6195C166}" srcOrd="5" destOrd="0" presId="urn:microsoft.com/office/officeart/2005/8/layout/chevron2"/>
    <dgm:cxn modelId="{E40DD18D-4C54-46C9-9758-2A4B9D8D321E}" type="presParOf" srcId="{301BBFE5-9930-4282-8039-69A532B5CEB9}" destId="{1F5188C6-DDE4-43F8-BBE4-F8AFA6B80B4E}" srcOrd="6" destOrd="0" presId="urn:microsoft.com/office/officeart/2005/8/layout/chevron2"/>
    <dgm:cxn modelId="{D7548E99-46B0-4C21-AF6B-F85D094FB90E}" type="presParOf" srcId="{1F5188C6-DDE4-43F8-BBE4-F8AFA6B80B4E}" destId="{02122FAF-5723-4BC7-AA79-0888B3FF2C94}" srcOrd="0" destOrd="0" presId="urn:microsoft.com/office/officeart/2005/8/layout/chevron2"/>
    <dgm:cxn modelId="{540B8A67-2425-4E73-A911-0D2C51E11F61}" type="presParOf" srcId="{1F5188C6-DDE4-43F8-BBE4-F8AFA6B80B4E}" destId="{06955774-7C29-4254-8CC3-588E86E1ABE0}" srcOrd="1" destOrd="0" presId="urn:microsoft.com/office/officeart/2005/8/layout/chevron2"/>
    <dgm:cxn modelId="{A026CF2D-35BB-4018-A339-16188E2994DA}" type="presParOf" srcId="{301BBFE5-9930-4282-8039-69A532B5CEB9}" destId="{F0947740-D1CA-4F81-8E29-582D3674924A}" srcOrd="7" destOrd="0" presId="urn:microsoft.com/office/officeart/2005/8/layout/chevron2"/>
    <dgm:cxn modelId="{A0EEE8E5-E105-4C7A-9373-C615BCE35BE8}" type="presParOf" srcId="{301BBFE5-9930-4282-8039-69A532B5CEB9}" destId="{3634AFE9-35F1-45B9-A281-E155ABD1E6D0}" srcOrd="8" destOrd="0" presId="urn:microsoft.com/office/officeart/2005/8/layout/chevron2"/>
    <dgm:cxn modelId="{030E83F6-2580-4A34-9C36-B2CC4A6C3DC3}" type="presParOf" srcId="{3634AFE9-35F1-45B9-A281-E155ABD1E6D0}" destId="{D8D4795D-0F9E-4C0F-A586-C7B20A885A42}" srcOrd="0" destOrd="0" presId="urn:microsoft.com/office/officeart/2005/8/layout/chevron2"/>
    <dgm:cxn modelId="{4584A3D3-A5D8-459E-8A43-17FFB69DF542}" type="presParOf" srcId="{3634AFE9-35F1-45B9-A281-E155ABD1E6D0}" destId="{A32EB921-6828-4C9B-9178-D1A1DB363D91}" srcOrd="1" destOrd="0" presId="urn:microsoft.com/office/officeart/2005/8/layout/chevron2"/>
    <dgm:cxn modelId="{49086942-5631-4F31-810C-A1A6025C8C2F}" type="presParOf" srcId="{301BBFE5-9930-4282-8039-69A532B5CEB9}" destId="{74D6841E-404A-49D3-A04C-4BBD831B6524}" srcOrd="9" destOrd="0" presId="urn:microsoft.com/office/officeart/2005/8/layout/chevron2"/>
    <dgm:cxn modelId="{F64DA6B4-82C5-47D8-95B3-48263ED06988}" type="presParOf" srcId="{301BBFE5-9930-4282-8039-69A532B5CEB9}" destId="{0F4710F8-3E16-4376-BEA7-59EE8D81159B}" srcOrd="10" destOrd="0" presId="urn:microsoft.com/office/officeart/2005/8/layout/chevron2"/>
    <dgm:cxn modelId="{CB7BA154-2ED1-4E1B-A844-FF16B87D3AAC}" type="presParOf" srcId="{0F4710F8-3E16-4376-BEA7-59EE8D81159B}" destId="{009ACB7C-5A87-4C55-B844-A412167AA75A}" srcOrd="0" destOrd="0" presId="urn:microsoft.com/office/officeart/2005/8/layout/chevron2"/>
    <dgm:cxn modelId="{B45BEB3D-F99D-494A-A1C2-AF7EF6C3705E}" type="presParOf" srcId="{0F4710F8-3E16-4376-BEA7-59EE8D81159B}" destId="{2CE172E7-166A-4C5E-83E4-A97CDEE567D7}"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A7F6AB-0040-4125-8356-02198198A467}">
      <dsp:nvSpPr>
        <dsp:cNvPr id="0" name=""/>
        <dsp:cNvSpPr/>
      </dsp:nvSpPr>
      <dsp:spPr>
        <a:xfrm rot="5400000">
          <a:off x="-92941" y="93589"/>
          <a:ext cx="619608" cy="433726"/>
        </a:xfrm>
        <a:prstGeom prst="chevron">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Garamond" pitchFamily="18" charset="0"/>
            </a:rPr>
            <a:t>31 mars </a:t>
          </a:r>
        </a:p>
      </dsp:txBody>
      <dsp:txXfrm rot="-5400000">
        <a:off x="0" y="217511"/>
        <a:ext cx="433726" cy="185882"/>
      </dsp:txXfrm>
    </dsp:sp>
    <dsp:sp modelId="{8543189F-667D-421E-8F6A-A697FD108B8C}">
      <dsp:nvSpPr>
        <dsp:cNvPr id="0" name=""/>
        <dsp:cNvSpPr/>
      </dsp:nvSpPr>
      <dsp:spPr>
        <a:xfrm rot="5400000">
          <a:off x="2758690" y="-2324316"/>
          <a:ext cx="402745" cy="5052673"/>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fr-FR" sz="2000" kern="1200">
              <a:latin typeface="Garamond" pitchFamily="18" charset="0"/>
            </a:rPr>
            <a:t>Cadrage macroéconomique à moyen terme</a:t>
          </a:r>
        </a:p>
      </dsp:txBody>
      <dsp:txXfrm rot="-5400000">
        <a:off x="433726" y="20308"/>
        <a:ext cx="5033013" cy="363425"/>
      </dsp:txXfrm>
    </dsp:sp>
    <dsp:sp modelId="{1A5ACAC0-F518-451B-85B6-6F38434DBB92}">
      <dsp:nvSpPr>
        <dsp:cNvPr id="0" name=""/>
        <dsp:cNvSpPr/>
      </dsp:nvSpPr>
      <dsp:spPr>
        <a:xfrm rot="5400000">
          <a:off x="-92941" y="609488"/>
          <a:ext cx="619608" cy="433726"/>
        </a:xfrm>
        <a:prstGeom prst="chevron">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Garamond" pitchFamily="18" charset="0"/>
            </a:rPr>
            <a:t>30 avril </a:t>
          </a:r>
        </a:p>
      </dsp:txBody>
      <dsp:txXfrm rot="-5400000">
        <a:off x="0" y="733410"/>
        <a:ext cx="433726" cy="185882"/>
      </dsp:txXfrm>
    </dsp:sp>
    <dsp:sp modelId="{969E0740-3AF8-4D95-99A4-AB48047702DC}">
      <dsp:nvSpPr>
        <dsp:cNvPr id="0" name=""/>
        <dsp:cNvSpPr/>
      </dsp:nvSpPr>
      <dsp:spPr>
        <a:xfrm rot="5400000">
          <a:off x="2758690" y="-1808417"/>
          <a:ext cx="402745" cy="5052673"/>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fr-FR" sz="2000" kern="1200">
              <a:latin typeface="Garamond" pitchFamily="18" charset="0"/>
            </a:rPr>
            <a:t>Elaboration du DPBMT</a:t>
          </a:r>
        </a:p>
      </dsp:txBody>
      <dsp:txXfrm rot="-5400000">
        <a:off x="433726" y="536207"/>
        <a:ext cx="5033013" cy="363425"/>
      </dsp:txXfrm>
    </dsp:sp>
    <dsp:sp modelId="{DF00933C-1DEB-4468-8EE7-13D6F79B86D4}">
      <dsp:nvSpPr>
        <dsp:cNvPr id="0" name=""/>
        <dsp:cNvSpPr/>
      </dsp:nvSpPr>
      <dsp:spPr>
        <a:xfrm rot="5400000">
          <a:off x="-92941" y="1125827"/>
          <a:ext cx="619608" cy="433726"/>
        </a:xfrm>
        <a:prstGeom prst="chevron">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Garamond" pitchFamily="18" charset="0"/>
            </a:rPr>
            <a:t>10 juin </a:t>
          </a:r>
        </a:p>
      </dsp:txBody>
      <dsp:txXfrm rot="-5400000">
        <a:off x="0" y="1249749"/>
        <a:ext cx="433726" cy="185882"/>
      </dsp:txXfrm>
    </dsp:sp>
    <dsp:sp modelId="{6EDEADBD-8F3F-4D00-A088-102CE2433AC2}">
      <dsp:nvSpPr>
        <dsp:cNvPr id="0" name=""/>
        <dsp:cNvSpPr/>
      </dsp:nvSpPr>
      <dsp:spPr>
        <a:xfrm rot="5400000">
          <a:off x="2758690" y="-1292518"/>
          <a:ext cx="402745" cy="5052673"/>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fr-FR" sz="2000" kern="1200">
              <a:latin typeface="Garamond" pitchFamily="18" charset="0"/>
            </a:rPr>
            <a:t>Révision du cadrage</a:t>
          </a:r>
        </a:p>
      </dsp:txBody>
      <dsp:txXfrm rot="-5400000">
        <a:off x="433726" y="1052106"/>
        <a:ext cx="5033013" cy="363425"/>
      </dsp:txXfrm>
    </dsp:sp>
    <dsp:sp modelId="{02122FAF-5723-4BC7-AA79-0888B3FF2C94}">
      <dsp:nvSpPr>
        <dsp:cNvPr id="0" name=""/>
        <dsp:cNvSpPr/>
      </dsp:nvSpPr>
      <dsp:spPr>
        <a:xfrm rot="5400000">
          <a:off x="-92941" y="1642215"/>
          <a:ext cx="619608" cy="433726"/>
        </a:xfrm>
        <a:prstGeom prst="chevron">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Garamond" pitchFamily="18" charset="0"/>
            </a:rPr>
            <a:t>15 juin</a:t>
          </a:r>
        </a:p>
      </dsp:txBody>
      <dsp:txXfrm rot="-5400000">
        <a:off x="0" y="1766137"/>
        <a:ext cx="433726" cy="185882"/>
      </dsp:txXfrm>
    </dsp:sp>
    <dsp:sp modelId="{06955774-7C29-4254-8CC3-588E86E1ABE0}">
      <dsp:nvSpPr>
        <dsp:cNvPr id="0" name=""/>
        <dsp:cNvSpPr/>
      </dsp:nvSpPr>
      <dsp:spPr>
        <a:xfrm rot="5400000">
          <a:off x="2758690" y="-776618"/>
          <a:ext cx="402745" cy="5052673"/>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fr-FR" sz="2000" kern="1200">
              <a:latin typeface="Garamond" pitchFamily="18" charset="0"/>
            </a:rPr>
            <a:t>Actualisation du DPBMT</a:t>
          </a:r>
        </a:p>
      </dsp:txBody>
      <dsp:txXfrm rot="-5400000">
        <a:off x="433726" y="1568006"/>
        <a:ext cx="5033013" cy="363425"/>
      </dsp:txXfrm>
    </dsp:sp>
    <dsp:sp modelId="{D8D4795D-0F9E-4C0F-A586-C7B20A885A42}">
      <dsp:nvSpPr>
        <dsp:cNvPr id="0" name=""/>
        <dsp:cNvSpPr/>
      </dsp:nvSpPr>
      <dsp:spPr>
        <a:xfrm rot="5400000">
          <a:off x="-92941" y="2157185"/>
          <a:ext cx="619608" cy="433726"/>
        </a:xfrm>
        <a:prstGeom prst="chevron">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Garamond" pitchFamily="18" charset="0"/>
            </a:rPr>
            <a:t>30 juin</a:t>
          </a:r>
        </a:p>
      </dsp:txBody>
      <dsp:txXfrm rot="-5400000">
        <a:off x="0" y="2281107"/>
        <a:ext cx="433726" cy="185882"/>
      </dsp:txXfrm>
    </dsp:sp>
    <dsp:sp modelId="{A32EB921-6828-4C9B-9178-D1A1DB363D91}">
      <dsp:nvSpPr>
        <dsp:cNvPr id="0" name=""/>
        <dsp:cNvSpPr/>
      </dsp:nvSpPr>
      <dsp:spPr>
        <a:xfrm rot="5400000">
          <a:off x="2758690" y="-260719"/>
          <a:ext cx="402745" cy="5052673"/>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fr-FR" sz="2000" kern="1200">
              <a:latin typeface="Garamond" pitchFamily="18" charset="0"/>
            </a:rPr>
            <a:t>Adoption par le Conseil des Ministres</a:t>
          </a:r>
        </a:p>
      </dsp:txBody>
      <dsp:txXfrm rot="-5400000">
        <a:off x="433726" y="2083905"/>
        <a:ext cx="5033013" cy="363425"/>
      </dsp:txXfrm>
    </dsp:sp>
    <dsp:sp modelId="{009ACB7C-5A87-4C55-B844-A412167AA75A}">
      <dsp:nvSpPr>
        <dsp:cNvPr id="0" name=""/>
        <dsp:cNvSpPr/>
      </dsp:nvSpPr>
      <dsp:spPr>
        <a:xfrm rot="5400000">
          <a:off x="-92941" y="2673084"/>
          <a:ext cx="619608" cy="433726"/>
        </a:xfrm>
        <a:prstGeom prst="chevron">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Garamond" pitchFamily="18" charset="0"/>
            </a:rPr>
            <a:t>15 juillet</a:t>
          </a:r>
        </a:p>
      </dsp:txBody>
      <dsp:txXfrm rot="-5400000">
        <a:off x="0" y="2797006"/>
        <a:ext cx="433726" cy="185882"/>
      </dsp:txXfrm>
    </dsp:sp>
    <dsp:sp modelId="{2CE172E7-166A-4C5E-83E4-A97CDEE567D7}">
      <dsp:nvSpPr>
        <dsp:cNvPr id="0" name=""/>
        <dsp:cNvSpPr/>
      </dsp:nvSpPr>
      <dsp:spPr>
        <a:xfrm rot="5400000">
          <a:off x="2758690" y="255179"/>
          <a:ext cx="402745" cy="5052673"/>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fr-FR" sz="2000" kern="1200">
              <a:latin typeface="Garamond" pitchFamily="18" charset="0"/>
            </a:rPr>
            <a:t>Débat d’orientation budgétaire </a:t>
          </a:r>
        </a:p>
      </dsp:txBody>
      <dsp:txXfrm rot="-5400000">
        <a:off x="433726" y="2599803"/>
        <a:ext cx="5033013" cy="3634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A6698D5E5EF49BB70C92D661A2074" ma:contentTypeVersion="15" ma:contentTypeDescription="Create a new document." ma:contentTypeScope="" ma:versionID="e0399066d4908e1c3f7fc4c41bbcb4a4">
  <xsd:schema xmlns:xsd="http://www.w3.org/2001/XMLSchema" xmlns:xs="http://www.w3.org/2001/XMLSchema" xmlns:p="http://schemas.microsoft.com/office/2006/metadata/properties" xmlns:ns3="200a9967-79c2-4f32-916b-bf2d048c86ca" xmlns:ns4="1ea23e27-1dd4-44ab-8bd4-d9d73a3ad34f" targetNamespace="http://schemas.microsoft.com/office/2006/metadata/properties" ma:root="true" ma:fieldsID="c7a5dc2c2eecfad497a144990d9ecb6f" ns3:_="" ns4:_="">
    <xsd:import namespace="200a9967-79c2-4f32-916b-bf2d048c86ca"/>
    <xsd:import namespace="1ea23e27-1dd4-44ab-8bd4-d9d73a3ad34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9967-79c2-4f32-916b-bf2d048c8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a23e27-1dd4-44ab-8bd4-d9d73a3ad34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9C71F3-ABD6-4AAE-90FF-D9584CB41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9967-79c2-4f32-916b-bf2d048c86ca"/>
    <ds:schemaRef ds:uri="1ea23e27-1dd4-44ab-8bd4-d9d73a3ad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8AA91F-5E52-458F-9F81-2E0BC852400B}">
  <ds:schemaRefs>
    <ds:schemaRef ds:uri="http://schemas.microsoft.com/sharepoint/v3/contenttype/forms"/>
  </ds:schemaRefs>
</ds:datastoreItem>
</file>

<file path=customXml/itemProps3.xml><?xml version="1.0" encoding="utf-8"?>
<ds:datastoreItem xmlns:ds="http://schemas.openxmlformats.org/officeDocument/2006/customXml" ds:itemID="{55236CF4-8CD6-4D36-9F80-78205A0850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1350</Words>
  <Characters>7430</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Mohamedou Lekweiry</cp:lastModifiedBy>
  <cp:revision>2</cp:revision>
  <dcterms:created xsi:type="dcterms:W3CDTF">2020-09-06T12:42:00Z</dcterms:created>
  <dcterms:modified xsi:type="dcterms:W3CDTF">2020-09-06T12:42:00Z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0x0101007DAA6698D5E5EF49BB70C92D661A2074</vt:lpwstr>
  </property>
</Properties>
</file>