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586"/>
        <w:tblW w:w="5578"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020"/>
      </w:tblGrid>
      <w:tr w:rsidR="00A80AC1" w:rsidRPr="00A51226" w:rsidTr="00D77E27">
        <w:trPr>
          <w:cantSplit/>
          <w:trHeight w:val="1219"/>
        </w:trPr>
        <w:tc>
          <w:tcPr>
            <w:tcW w:w="5000" w:type="pct"/>
            <w:tcBorders>
              <w:top w:val="thinThickSmallGap" w:sz="24" w:space="0" w:color="auto"/>
              <w:bottom w:val="thickThinSmallGap" w:sz="24" w:space="0" w:color="auto"/>
            </w:tcBorders>
            <w:shd w:val="clear" w:color="auto" w:fill="FFFFFF"/>
            <w:vAlign w:val="center"/>
          </w:tcPr>
          <w:p w:rsidR="00A80AC1" w:rsidRPr="00A51226" w:rsidRDefault="00A80AC1" w:rsidP="00D77E27">
            <w:pPr>
              <w:spacing w:after="0" w:line="240" w:lineRule="auto"/>
              <w:jc w:val="center"/>
              <w:rPr>
                <w:rFonts w:ascii="Lora" w:eastAsia="Times New Roman" w:hAnsi="Lora" w:cs="Times New Roman"/>
                <w:b/>
                <w:noProof/>
                <w:sz w:val="24"/>
                <w:szCs w:val="24"/>
                <w:lang w:val="fr-FR"/>
              </w:rPr>
            </w:pPr>
            <w:r w:rsidRPr="00A51226">
              <w:rPr>
                <w:rFonts w:ascii="Lora" w:eastAsia="Times New Roman" w:hAnsi="Lora" w:cs="Times New Roman"/>
                <w:b/>
                <w:noProof/>
                <w:sz w:val="24"/>
                <w:szCs w:val="24"/>
                <w:lang w:val="fr-FR"/>
              </w:rPr>
              <w:t>TERMES DE REFERENCE</w:t>
            </w:r>
          </w:p>
          <w:p w:rsidR="00A80AC1" w:rsidRPr="00A51226" w:rsidRDefault="00A80AC1" w:rsidP="00A51226">
            <w:pPr>
              <w:spacing w:line="276" w:lineRule="auto"/>
              <w:jc w:val="center"/>
              <w:rPr>
                <w:rFonts w:ascii="Lora" w:hAnsi="Lora"/>
                <w:b/>
                <w:bCs/>
                <w:lang w:val="fr-FR"/>
              </w:rPr>
            </w:pPr>
            <w:r w:rsidRPr="00A51226">
              <w:rPr>
                <w:rFonts w:ascii="Lora" w:eastAsia="Times New Roman" w:hAnsi="Lora" w:cs="Times New Roman"/>
                <w:b/>
                <w:noProof/>
              </w:rPr>
              <w:t>Pour l</w:t>
            </w:r>
            <w:r w:rsidR="00A51226" w:rsidRPr="00A51226">
              <w:rPr>
                <w:rFonts w:ascii="Lora" w:eastAsia="Times New Roman" w:hAnsi="Lora" w:cs="Times New Roman"/>
                <w:b/>
                <w:noProof/>
                <w:lang w:val="fr-FR"/>
              </w:rPr>
              <w:t xml:space="preserve">a réalisation d’une </w:t>
            </w:r>
            <w:r w:rsidR="00A51226" w:rsidRPr="00A51226">
              <w:rPr>
                <w:rFonts w:ascii="Lora" w:hAnsi="Lora"/>
                <w:b/>
                <w:bCs/>
                <w:lang w:val="fr-FR"/>
              </w:rPr>
              <w:t>étude sur l’impact socioéconomique de la crise du Covid-19 sur les femmes dans les régions les plus touchées en République de Guinée.</w:t>
            </w:r>
          </w:p>
        </w:tc>
      </w:tr>
    </w:tbl>
    <w:p w:rsidR="003C0EF0" w:rsidRPr="00A51226" w:rsidRDefault="003C0EF0" w:rsidP="00375EE9">
      <w:pPr>
        <w:spacing w:after="120" w:line="240" w:lineRule="auto"/>
        <w:rPr>
          <w:rFonts w:ascii="Lora" w:eastAsia="Times New Roman" w:hAnsi="Lora" w:cs="Times New Roman"/>
          <w:lang w:val="fr-FR"/>
        </w:rPr>
      </w:pPr>
    </w:p>
    <w:tbl>
      <w:tblPr>
        <w:tblpPr w:leftFromText="180" w:rightFromText="180" w:vertAnchor="page" w:horzAnchor="margin" w:tblpXSpec="center" w:tblpY="2881"/>
        <w:tblW w:w="5488"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946"/>
      </w:tblGrid>
      <w:tr w:rsidR="00375EE9" w:rsidRPr="00A51226" w:rsidTr="00375EE9">
        <w:trPr>
          <w:trHeight w:val="442"/>
        </w:trPr>
        <w:tc>
          <w:tcPr>
            <w:tcW w:w="5000" w:type="pct"/>
            <w:shd w:val="clear" w:color="auto" w:fill="000080"/>
            <w:vAlign w:val="center"/>
          </w:tcPr>
          <w:p w:rsidR="00375EE9" w:rsidRPr="00A51226" w:rsidRDefault="00375EE9" w:rsidP="00375EE9">
            <w:pPr>
              <w:numPr>
                <w:ilvl w:val="0"/>
                <w:numId w:val="4"/>
              </w:numPr>
              <w:spacing w:after="120" w:line="240" w:lineRule="auto"/>
              <w:rPr>
                <w:rFonts w:ascii="Lora" w:eastAsia="Times New Roman" w:hAnsi="Lora" w:cs="Times New Roman"/>
                <w:b/>
                <w:bCs/>
                <w:lang w:val="fr-FR"/>
              </w:rPr>
            </w:pPr>
            <w:r w:rsidRPr="00A51226">
              <w:rPr>
                <w:rFonts w:ascii="Lora" w:eastAsia="Times New Roman" w:hAnsi="Lora" w:cs="Times New Roman"/>
                <w:b/>
                <w:bCs/>
                <w:lang w:val="fr-FR"/>
              </w:rPr>
              <w:t xml:space="preserve">Information sur la </w:t>
            </w:r>
            <w:r w:rsidR="007A586A" w:rsidRPr="00A51226">
              <w:rPr>
                <w:rFonts w:ascii="Lora" w:eastAsia="Times New Roman" w:hAnsi="Lora" w:cs="Times New Roman"/>
                <w:b/>
                <w:bCs/>
                <w:lang w:val="fr-FR"/>
              </w:rPr>
              <w:t>miss</w:t>
            </w:r>
            <w:r w:rsidRPr="00A51226">
              <w:rPr>
                <w:rFonts w:ascii="Lora" w:eastAsia="Times New Roman" w:hAnsi="Lora" w:cs="Times New Roman"/>
                <w:b/>
                <w:bCs/>
                <w:lang w:val="fr-FR"/>
              </w:rPr>
              <w:t>ion</w:t>
            </w:r>
          </w:p>
        </w:tc>
      </w:tr>
      <w:tr w:rsidR="00375EE9" w:rsidRPr="00A51226" w:rsidTr="00375EE9">
        <w:trPr>
          <w:trHeight w:val="1838"/>
        </w:trPr>
        <w:tc>
          <w:tcPr>
            <w:tcW w:w="5000" w:type="pct"/>
          </w:tcPr>
          <w:p w:rsidR="00375EE9" w:rsidRPr="00A51226" w:rsidRDefault="00375EE9" w:rsidP="00375EE9">
            <w:pPr>
              <w:spacing w:after="120" w:line="240" w:lineRule="auto"/>
              <w:rPr>
                <w:rFonts w:ascii="Lora" w:eastAsia="Times New Roman" w:hAnsi="Lora" w:cs="Times New Roman"/>
                <w:lang w:val="fr-FR"/>
              </w:rPr>
            </w:pPr>
          </w:p>
          <w:p w:rsidR="00375EE9" w:rsidRPr="00A51226" w:rsidRDefault="00375EE9" w:rsidP="00375EE9">
            <w:pPr>
              <w:spacing w:after="120" w:line="240" w:lineRule="auto"/>
              <w:ind w:left="3010" w:hanging="3010"/>
              <w:rPr>
                <w:rFonts w:ascii="Lora" w:eastAsia="Times New Roman" w:hAnsi="Lora" w:cs="Times New Roman"/>
                <w:b/>
                <w:lang w:val="fr-FR"/>
              </w:rPr>
            </w:pPr>
            <w:r w:rsidRPr="00A51226">
              <w:rPr>
                <w:rFonts w:ascii="Lora" w:eastAsia="Times New Roman" w:hAnsi="Lora" w:cs="Times New Roman"/>
                <w:b/>
                <w:lang w:val="fr-FR"/>
              </w:rPr>
              <w:t xml:space="preserve">Intitulé du Service attendu : </w:t>
            </w:r>
            <w:r w:rsidR="00A51226" w:rsidRPr="00A51226">
              <w:rPr>
                <w:rFonts w:ascii="Lora" w:eastAsia="Times New Roman" w:hAnsi="Lora" w:cs="Times New Roman"/>
                <w:b/>
                <w:noProof/>
                <w:lang w:val="fr-FR"/>
              </w:rPr>
              <w:t xml:space="preserve">Réalisation d’une </w:t>
            </w:r>
            <w:r w:rsidR="00A51226" w:rsidRPr="00A51226">
              <w:rPr>
                <w:rFonts w:ascii="Lora" w:hAnsi="Lora"/>
                <w:b/>
                <w:bCs/>
                <w:lang w:val="fr-FR"/>
              </w:rPr>
              <w:t>étude sur l’impact socioéconomique de la crise du Covid-19 sur les femmes dans les régions les plus touchées en République de Guinée.</w:t>
            </w:r>
          </w:p>
          <w:p w:rsidR="00375EE9" w:rsidRPr="00A51226" w:rsidRDefault="00375EE9" w:rsidP="00375EE9">
            <w:pPr>
              <w:tabs>
                <w:tab w:val="left" w:pos="2160"/>
              </w:tabs>
              <w:spacing w:after="120" w:line="240" w:lineRule="auto"/>
              <w:ind w:left="2160" w:hanging="2160"/>
              <w:rPr>
                <w:rFonts w:ascii="Lora" w:eastAsia="Times New Roman" w:hAnsi="Lora" w:cs="Times New Roman"/>
                <w:lang w:val="fr-FR"/>
              </w:rPr>
            </w:pPr>
            <w:r w:rsidRPr="00A51226">
              <w:rPr>
                <w:rFonts w:ascii="Lora" w:eastAsia="Times New Roman" w:hAnsi="Lora" w:cs="Times New Roman"/>
                <w:lang w:val="fr-FR"/>
              </w:rPr>
              <w:t>Nombre de postes :   N/A</w:t>
            </w:r>
          </w:p>
          <w:p w:rsidR="00375EE9" w:rsidRPr="00A51226" w:rsidRDefault="00375EE9" w:rsidP="00375EE9">
            <w:pPr>
              <w:tabs>
                <w:tab w:val="left" w:pos="2160"/>
              </w:tabs>
              <w:spacing w:after="120" w:line="240" w:lineRule="auto"/>
              <w:ind w:left="2160" w:hanging="2160"/>
              <w:rPr>
                <w:rFonts w:ascii="Lora" w:eastAsia="Times New Roman" w:hAnsi="Lora" w:cs="Times New Roman"/>
                <w:lang w:val="fr-FR"/>
              </w:rPr>
            </w:pPr>
            <w:r w:rsidRPr="00A51226">
              <w:rPr>
                <w:rFonts w:ascii="Lora" w:eastAsia="Times New Roman" w:hAnsi="Lora" w:cs="Times New Roman"/>
                <w:lang w:val="fr-FR"/>
              </w:rPr>
              <w:t>Niveau du Prestation : National</w:t>
            </w:r>
          </w:p>
          <w:p w:rsidR="00375EE9" w:rsidRPr="00A51226" w:rsidRDefault="00375EE9" w:rsidP="00375EE9">
            <w:pPr>
              <w:tabs>
                <w:tab w:val="left" w:pos="2160"/>
              </w:tabs>
              <w:spacing w:after="120" w:line="240" w:lineRule="auto"/>
              <w:ind w:left="2160" w:hanging="2160"/>
              <w:rPr>
                <w:rFonts w:ascii="Lora" w:eastAsia="Times New Roman" w:hAnsi="Lora" w:cs="Times New Roman"/>
                <w:lang w:val="fr-FR"/>
              </w:rPr>
            </w:pPr>
            <w:r w:rsidRPr="00A51226">
              <w:rPr>
                <w:rFonts w:ascii="Lora" w:eastAsia="Times New Roman" w:hAnsi="Lora" w:cs="Times New Roman"/>
                <w:lang w:val="fr-FR"/>
              </w:rPr>
              <w:t>Nature de la consultation (Support/ Substance) : Substance</w:t>
            </w:r>
            <w:r w:rsidRPr="00A51226">
              <w:rPr>
                <w:rFonts w:ascii="Lora" w:eastAsia="Times New Roman" w:hAnsi="Lora" w:cs="Times New Roman"/>
                <w:highlight w:val="yellow"/>
                <w:lang w:val="fr-FR"/>
              </w:rPr>
              <w:t xml:space="preserve"> </w:t>
            </w:r>
          </w:p>
          <w:p w:rsidR="00375EE9" w:rsidRPr="00A51226" w:rsidRDefault="00375EE9" w:rsidP="00375EE9">
            <w:pPr>
              <w:tabs>
                <w:tab w:val="left" w:pos="2160"/>
              </w:tabs>
              <w:spacing w:after="120" w:line="240" w:lineRule="auto"/>
              <w:ind w:left="2160" w:hanging="2160"/>
              <w:rPr>
                <w:rFonts w:ascii="Lora" w:eastAsia="Times New Roman" w:hAnsi="Lora" w:cs="Times New Roman"/>
                <w:b/>
                <w:color w:val="FF0000"/>
                <w:lang w:val="fr-FR"/>
              </w:rPr>
            </w:pPr>
            <w:r w:rsidRPr="00FB73CA">
              <w:rPr>
                <w:rFonts w:ascii="Lora" w:eastAsia="Times New Roman" w:hAnsi="Lora" w:cs="Times New Roman"/>
                <w:lang w:val="fr-FR"/>
              </w:rPr>
              <w:t xml:space="preserve">Type de contrat </w:t>
            </w:r>
            <w:r w:rsidRPr="00FB73CA">
              <w:rPr>
                <w:rFonts w:ascii="Lora" w:eastAsia="Times New Roman" w:hAnsi="Lora" w:cs="Times New Roman"/>
                <w:b/>
                <w:lang w:val="fr-FR"/>
              </w:rPr>
              <w:t>: I C</w:t>
            </w:r>
            <w:r w:rsidR="00602083" w:rsidRPr="00FB73CA">
              <w:rPr>
                <w:rFonts w:ascii="Lora" w:eastAsia="Times New Roman" w:hAnsi="Lora" w:cs="Times New Roman"/>
                <w:b/>
                <w:lang w:val="fr-FR"/>
              </w:rPr>
              <w:t xml:space="preserve"> ou Bureau d’études</w:t>
            </w:r>
          </w:p>
          <w:p w:rsidR="00375EE9" w:rsidRPr="00A51226" w:rsidRDefault="00375EE9" w:rsidP="00375EE9">
            <w:pPr>
              <w:tabs>
                <w:tab w:val="left" w:pos="2160"/>
              </w:tabs>
              <w:spacing w:after="120" w:line="240" w:lineRule="auto"/>
              <w:ind w:left="2160" w:hanging="2160"/>
              <w:rPr>
                <w:rFonts w:ascii="Lora" w:eastAsia="Times New Roman" w:hAnsi="Lora" w:cs="Times New Roman"/>
                <w:lang w:val="fr-FR"/>
              </w:rPr>
            </w:pPr>
            <w:r w:rsidRPr="00A51226">
              <w:rPr>
                <w:rFonts w:ascii="Lora" w:eastAsia="Times New Roman" w:hAnsi="Lora" w:cs="Times New Roman"/>
                <w:lang w:val="fr-FR"/>
              </w:rPr>
              <w:t>Type d’affectation (Home based ou sur site) :</w:t>
            </w:r>
            <w:r w:rsidR="00BC117B" w:rsidRPr="00A51226">
              <w:rPr>
                <w:rFonts w:ascii="Lora" w:eastAsia="Times New Roman" w:hAnsi="Lora" w:cs="Times New Roman"/>
                <w:lang w:val="fr-FR"/>
              </w:rPr>
              <w:t xml:space="preserve"> sur Site</w:t>
            </w:r>
          </w:p>
          <w:p w:rsidR="00375EE9" w:rsidRPr="00A51226" w:rsidRDefault="00375EE9" w:rsidP="00375EE9">
            <w:pPr>
              <w:tabs>
                <w:tab w:val="left" w:pos="2160"/>
              </w:tabs>
              <w:spacing w:after="120" w:line="240" w:lineRule="auto"/>
              <w:ind w:left="2160" w:hanging="2160"/>
              <w:rPr>
                <w:rFonts w:ascii="Lora" w:eastAsia="Times New Roman" w:hAnsi="Lora" w:cs="Times New Roman"/>
                <w:lang w:val="fr-FR"/>
              </w:rPr>
            </w:pPr>
            <w:r w:rsidRPr="00A51226">
              <w:rPr>
                <w:rFonts w:ascii="Lora" w:eastAsia="Times New Roman" w:hAnsi="Lora" w:cs="Times New Roman"/>
                <w:lang w:val="fr-FR"/>
              </w:rPr>
              <w:t>Lieu d'affectation : Conakry - Guinée</w:t>
            </w:r>
          </w:p>
          <w:p w:rsidR="00375EE9" w:rsidRPr="00A51226" w:rsidRDefault="00375EE9" w:rsidP="00375EE9">
            <w:pPr>
              <w:tabs>
                <w:tab w:val="left" w:pos="2160"/>
              </w:tabs>
              <w:spacing w:after="120" w:line="240" w:lineRule="auto"/>
              <w:ind w:left="2160" w:hanging="2160"/>
              <w:rPr>
                <w:rFonts w:ascii="Lora" w:eastAsia="Times New Roman" w:hAnsi="Lora" w:cs="Times New Roman"/>
                <w:color w:val="FF0000"/>
                <w:lang w:val="fr-FR"/>
              </w:rPr>
            </w:pPr>
            <w:r w:rsidRPr="00A51226">
              <w:rPr>
                <w:rFonts w:ascii="Lora" w:eastAsia="Times New Roman" w:hAnsi="Lora" w:cs="Times New Roman"/>
                <w:lang w:val="fr-FR"/>
              </w:rPr>
              <w:t xml:space="preserve">Durée de la mission : </w:t>
            </w:r>
            <w:r w:rsidR="00126B99" w:rsidRPr="00A51226">
              <w:rPr>
                <w:rFonts w:ascii="Lora" w:eastAsia="Times New Roman" w:hAnsi="Lora" w:cs="Times New Roman"/>
                <w:lang w:val="fr-FR"/>
              </w:rPr>
              <w:t>45 jours calendaires</w:t>
            </w:r>
          </w:p>
          <w:p w:rsidR="00375EE9" w:rsidRPr="00A51226" w:rsidRDefault="00375EE9" w:rsidP="00375EE9">
            <w:pPr>
              <w:tabs>
                <w:tab w:val="left" w:pos="2160"/>
              </w:tabs>
              <w:spacing w:after="120" w:line="240" w:lineRule="auto"/>
              <w:ind w:left="2160" w:hanging="2160"/>
              <w:rPr>
                <w:rFonts w:ascii="Lora" w:eastAsia="Times New Roman" w:hAnsi="Lora" w:cs="Times New Roman"/>
                <w:lang w:val="fr-FR"/>
              </w:rPr>
            </w:pPr>
            <w:r w:rsidRPr="00A51226">
              <w:rPr>
                <w:rFonts w:ascii="Lora" w:eastAsia="Times New Roman" w:hAnsi="Lora" w:cs="Times New Roman"/>
                <w:lang w:val="fr-FR"/>
              </w:rPr>
              <w:t>Date estimative de démarrage de la mission</w:t>
            </w:r>
            <w:r w:rsidR="00075796" w:rsidRPr="00A51226">
              <w:rPr>
                <w:rFonts w:ascii="Lora" w:eastAsia="Times New Roman" w:hAnsi="Lora" w:cs="Times New Roman"/>
                <w:lang w:val="fr-FR"/>
              </w:rPr>
              <w:t xml:space="preserve"> _</w:t>
            </w:r>
            <w:r w:rsidR="00126B99" w:rsidRPr="00A51226">
              <w:rPr>
                <w:rFonts w:ascii="Lora" w:eastAsia="Times New Roman" w:hAnsi="Lora" w:cs="Times New Roman"/>
                <w:lang w:val="fr-FR"/>
              </w:rPr>
              <w:t>___</w:t>
            </w:r>
            <w:r w:rsidR="00A51226" w:rsidRPr="00A51226">
              <w:rPr>
                <w:rFonts w:ascii="Lora" w:eastAsia="Times New Roman" w:hAnsi="Lora" w:cs="Times New Roman"/>
                <w:lang w:val="fr-FR"/>
              </w:rPr>
              <w:t>xxxxx</w:t>
            </w:r>
            <w:r w:rsidRPr="00A51226">
              <w:rPr>
                <w:rFonts w:ascii="Lora" w:eastAsia="Times New Roman" w:hAnsi="Lora" w:cs="Times New Roman"/>
                <w:lang w:val="fr-FR"/>
              </w:rPr>
              <w:tab/>
              <w:t xml:space="preserve"> </w:t>
            </w:r>
          </w:p>
        </w:tc>
      </w:tr>
    </w:tbl>
    <w:p w:rsidR="00A80AC1" w:rsidRPr="00A51226" w:rsidRDefault="00A80AC1" w:rsidP="00375EE9">
      <w:pPr>
        <w:spacing w:after="120" w:line="276" w:lineRule="auto"/>
        <w:rPr>
          <w:rFonts w:ascii="Lora" w:eastAsia="Times New Roman" w:hAnsi="Lora" w:cs="Times New Roman"/>
          <w:lang w:val="fr-FR"/>
        </w:rPr>
      </w:pPr>
    </w:p>
    <w:tbl>
      <w:tblPr>
        <w:tblW w:w="5472"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917"/>
      </w:tblGrid>
      <w:tr w:rsidR="003C0EF0" w:rsidRPr="00A51226" w:rsidTr="00A80AC1">
        <w:trPr>
          <w:trHeight w:val="349"/>
          <w:jc w:val="center"/>
        </w:trPr>
        <w:tc>
          <w:tcPr>
            <w:tcW w:w="5000" w:type="pct"/>
            <w:shd w:val="clear" w:color="auto" w:fill="000080"/>
            <w:vAlign w:val="center"/>
          </w:tcPr>
          <w:p w:rsidR="003C0EF0" w:rsidRPr="00A51226" w:rsidRDefault="003C0EF0" w:rsidP="00D77E27">
            <w:pPr>
              <w:numPr>
                <w:ilvl w:val="0"/>
                <w:numId w:val="4"/>
              </w:numPr>
              <w:spacing w:after="0" w:line="276" w:lineRule="auto"/>
              <w:rPr>
                <w:rFonts w:ascii="Lora" w:eastAsia="Times New Roman" w:hAnsi="Lora" w:cs="Times New Roman"/>
                <w:b/>
                <w:bCs/>
                <w:lang w:val="fr-FR"/>
              </w:rPr>
            </w:pPr>
            <w:r w:rsidRPr="00A51226">
              <w:rPr>
                <w:rFonts w:ascii="Lora" w:eastAsia="Times New Roman" w:hAnsi="Lora" w:cs="Times New Roman"/>
                <w:b/>
                <w:bCs/>
                <w:lang w:val="fr-FR"/>
              </w:rPr>
              <w:t xml:space="preserve">Contexte, Objectifs et descriptif de la mission </w:t>
            </w:r>
          </w:p>
        </w:tc>
      </w:tr>
      <w:tr w:rsidR="003C0EF0" w:rsidRPr="00A51226" w:rsidTr="00A80AC1">
        <w:trPr>
          <w:jc w:val="center"/>
        </w:trPr>
        <w:tc>
          <w:tcPr>
            <w:tcW w:w="5000" w:type="pct"/>
          </w:tcPr>
          <w:p w:rsidR="00A461DF" w:rsidRPr="00A51226" w:rsidRDefault="00A461DF" w:rsidP="00D77E27">
            <w:pPr>
              <w:autoSpaceDE w:val="0"/>
              <w:autoSpaceDN w:val="0"/>
              <w:spacing w:after="0" w:line="276" w:lineRule="auto"/>
              <w:jc w:val="both"/>
              <w:rPr>
                <w:rFonts w:ascii="Lora" w:eastAsia="Times New Roman" w:hAnsi="Lora" w:cs="Times New Roman"/>
                <w:b/>
                <w:color w:val="0070C0"/>
                <w:lang w:val="fr-FR"/>
              </w:rPr>
            </w:pPr>
          </w:p>
          <w:p w:rsidR="003C0EF0" w:rsidRPr="00A51226" w:rsidRDefault="003C0EF0" w:rsidP="00D77E27">
            <w:pPr>
              <w:autoSpaceDE w:val="0"/>
              <w:autoSpaceDN w:val="0"/>
              <w:spacing w:after="0" w:line="276" w:lineRule="auto"/>
              <w:jc w:val="both"/>
              <w:rPr>
                <w:rFonts w:ascii="Lora" w:eastAsia="Times New Roman" w:hAnsi="Lora" w:cs="Times New Roman"/>
                <w:b/>
                <w:color w:val="0070C0"/>
                <w:lang w:val="fr-FR"/>
              </w:rPr>
            </w:pPr>
            <w:r w:rsidRPr="00A51226">
              <w:rPr>
                <w:rFonts w:ascii="Lora" w:eastAsia="Times New Roman" w:hAnsi="Lora" w:cs="Times New Roman"/>
                <w:b/>
                <w:color w:val="0070C0"/>
                <w:lang w:val="fr-FR"/>
              </w:rPr>
              <w:t>2.1. Contexte</w:t>
            </w:r>
          </w:p>
          <w:p w:rsidR="0044369D" w:rsidRPr="00A51226" w:rsidRDefault="0044369D" w:rsidP="0044369D">
            <w:pPr>
              <w:spacing w:before="120" w:line="276" w:lineRule="auto"/>
              <w:jc w:val="both"/>
              <w:rPr>
                <w:rFonts w:ascii="Lora" w:hAnsi="Lora"/>
                <w:lang w:val="fr-FR"/>
              </w:rPr>
            </w:pPr>
            <w:r w:rsidRPr="00A51226">
              <w:rPr>
                <w:rFonts w:ascii="Lora" w:hAnsi="Lora"/>
                <w:lang w:val="fr-FR"/>
              </w:rPr>
              <w:t>Le monde entier fait face à une crise humanitaire sans précédent du fait de la propagation planétaire du Coronavirus, connu aussi sous le nom scientifique de Covid-19. Ce virus, apparu initialement en Chine dans la province de Wuhan en décembre 2019, s’est rapidement propagé au reste du monde, causant des dégâts sanitaires considérables (complications graves de la maladie et létalité) et confrontant les gouvernements à une situation humanitaire d’une grande complexité.</w:t>
            </w:r>
          </w:p>
          <w:p w:rsidR="0044369D" w:rsidRPr="00A51226" w:rsidRDefault="0044369D" w:rsidP="0044369D">
            <w:pPr>
              <w:spacing w:before="120" w:line="276" w:lineRule="auto"/>
              <w:jc w:val="both"/>
              <w:rPr>
                <w:rFonts w:ascii="Lora" w:hAnsi="Lora"/>
                <w:lang w:val="fr-FR"/>
              </w:rPr>
            </w:pPr>
            <w:r w:rsidRPr="00A51226">
              <w:rPr>
                <w:rFonts w:ascii="Lora" w:hAnsi="Lora"/>
                <w:lang w:val="fr-FR"/>
              </w:rPr>
              <w:t>Au-delà de la dimension humaine et sanitaire, la pandémie du Covid-19 se traduit également par une crise socio-économique mondiale du fait des nombreuses restrictions liées au confinement, à la paralysie d’une grande partie de l’appareil productif et au fait que plusieurs secteurs sont sinistrés, impactant les grands équilibres macroéconomiques, que les entreprises ou les ménages.</w:t>
            </w:r>
          </w:p>
          <w:p w:rsidR="0044369D" w:rsidRPr="00A51226" w:rsidRDefault="0044369D" w:rsidP="0044369D">
            <w:pPr>
              <w:spacing w:before="120" w:line="276" w:lineRule="auto"/>
              <w:jc w:val="both"/>
              <w:rPr>
                <w:rFonts w:ascii="Lora" w:hAnsi="Lora"/>
                <w:lang w:val="fr-FR"/>
              </w:rPr>
            </w:pPr>
            <w:r w:rsidRPr="00A51226">
              <w:rPr>
                <w:rFonts w:ascii="Lora" w:hAnsi="Lora"/>
                <w:lang w:val="fr-FR"/>
              </w:rPr>
              <w:t>La Guinée n’échappe pas à cette crise sanitaire et socio-économique, avec près de neuf mille cas de contamination et plusieurs décès déclarés. Les autorités de la Guinée, dans une logique d’anticipation, appliquent les mesures de confinement total et la fermeture des frontières aériennes et maritimes, qui n’est pas sans impact sur l’activité économique. Cet impact risque d’être également durement ressenti au niveau des micro et petites entreprises ainsi que des ménages, exposant ainsi la Guinée au risque d’une crise économique et sociale sans précédent.</w:t>
            </w:r>
          </w:p>
          <w:p w:rsidR="0044369D" w:rsidRPr="00A51226" w:rsidRDefault="0044369D" w:rsidP="0044369D">
            <w:pPr>
              <w:spacing w:before="120" w:line="276" w:lineRule="auto"/>
              <w:jc w:val="both"/>
              <w:rPr>
                <w:rFonts w:ascii="Lora" w:hAnsi="Lora"/>
                <w:b/>
                <w:bCs/>
                <w:lang w:val="fr-FR"/>
              </w:rPr>
            </w:pPr>
            <w:r w:rsidRPr="00A51226">
              <w:rPr>
                <w:rFonts w:ascii="Lora" w:hAnsi="Lora"/>
                <w:lang w:val="fr-FR"/>
              </w:rPr>
              <w:lastRenderedPageBreak/>
              <w:t xml:space="preserve">C’est dans ce contexte que le PNUD a été sollicité par le gouvernement guinéen pour l’appuyer, aux côtés d’autres institutions internationales partenaires de la Guinée, dans la gestion de la pandémie actuelle du Covid-19, en particulier dans ses effets économiques, par une évaluation de l’impact microéconomique du Covid sur les femmes et la formulation de propositions concrètes pour faire face dans l’urgence en termes de relèvement, à cette crise. Pour les besoins de cette mission, le PNUD cherche à recruter un bureau d’étude ayant une base nationale </w:t>
            </w:r>
            <w:r w:rsidRPr="00A51226">
              <w:rPr>
                <w:rFonts w:ascii="Lora" w:hAnsi="Lora"/>
                <w:b/>
                <w:bCs/>
                <w:i/>
                <w:iCs/>
                <w:lang w:val="fr-FR"/>
              </w:rPr>
              <w:t xml:space="preserve">et une maitrise des langues locales des régions ciblées </w:t>
            </w:r>
            <w:r w:rsidRPr="00A51226">
              <w:rPr>
                <w:rFonts w:ascii="Lora" w:hAnsi="Lora"/>
                <w:lang w:val="fr-FR"/>
              </w:rPr>
              <w:t xml:space="preserve">avec une équipe de trois expert.e.s, l’un.e spécialiste en modélisation économétrique (international), un.e en analyse socioéconomique et un.e sur les questions du genre. </w:t>
            </w:r>
          </w:p>
          <w:p w:rsidR="003C0EF0" w:rsidRPr="00A51226" w:rsidRDefault="003C0EF0" w:rsidP="0044369D">
            <w:pPr>
              <w:numPr>
                <w:ilvl w:val="1"/>
                <w:numId w:val="15"/>
              </w:numPr>
              <w:spacing w:after="0" w:line="276" w:lineRule="auto"/>
              <w:jc w:val="both"/>
              <w:rPr>
                <w:rFonts w:ascii="Lora" w:eastAsia="Calibri" w:hAnsi="Lora" w:cs="Times New Roman"/>
                <w:b/>
                <w:lang w:val="fr-FR"/>
              </w:rPr>
            </w:pPr>
            <w:r w:rsidRPr="00A51226">
              <w:rPr>
                <w:rFonts w:ascii="Lora" w:eastAsia="Calibri" w:hAnsi="Lora" w:cs="Times New Roman"/>
                <w:b/>
                <w:lang w:val="fr-FR"/>
              </w:rPr>
              <w:t xml:space="preserve">Objectif général </w:t>
            </w:r>
          </w:p>
          <w:p w:rsidR="0044369D" w:rsidRPr="00A51226" w:rsidRDefault="0044369D" w:rsidP="0044369D">
            <w:pPr>
              <w:spacing w:before="120" w:line="276" w:lineRule="auto"/>
              <w:jc w:val="both"/>
              <w:rPr>
                <w:rFonts w:ascii="Lora" w:hAnsi="Lora"/>
                <w:lang w:val="fr-FR"/>
              </w:rPr>
            </w:pPr>
            <w:r w:rsidRPr="00A51226">
              <w:rPr>
                <w:rFonts w:ascii="Lora" w:hAnsi="Lora"/>
              </w:rPr>
              <w:t>L’objectif général de cette étude sera : (i) Évaluer l’impact du choc provoqué par le Covid-19 et les effets en termes</w:t>
            </w:r>
            <w:r w:rsidRPr="00A51226">
              <w:rPr>
                <w:rFonts w:ascii="Lora" w:hAnsi="Lora"/>
                <w:lang w:val="fr-FR"/>
              </w:rPr>
              <w:t xml:space="preserve"> de pertes de moyens de subsistances et d’autonomisation</w:t>
            </w:r>
            <w:r w:rsidRPr="00A51226">
              <w:rPr>
                <w:rFonts w:ascii="Lora" w:hAnsi="Lora"/>
              </w:rPr>
              <w:t xml:space="preserve"> </w:t>
            </w:r>
            <w:r w:rsidRPr="00A51226">
              <w:rPr>
                <w:rFonts w:ascii="Lora" w:hAnsi="Lora"/>
                <w:lang w:val="fr-FR"/>
              </w:rPr>
              <w:t>(</w:t>
            </w:r>
            <w:r w:rsidRPr="00A51226">
              <w:rPr>
                <w:rFonts w:ascii="Lora" w:hAnsi="Lora"/>
              </w:rPr>
              <w:t>pertes d’emplois</w:t>
            </w:r>
            <w:r w:rsidRPr="00A51226">
              <w:rPr>
                <w:rFonts w:ascii="Lora" w:hAnsi="Lora"/>
                <w:lang w:val="fr-FR"/>
              </w:rPr>
              <w:t xml:space="preserve"> et de revenus)</w:t>
            </w:r>
            <w:r w:rsidRPr="00A51226">
              <w:rPr>
                <w:rFonts w:ascii="Lora" w:hAnsi="Lora"/>
              </w:rPr>
              <w:t xml:space="preserve">, d’accroissement de la vulnérabilité des populations </w:t>
            </w:r>
            <w:r w:rsidRPr="00A51226">
              <w:rPr>
                <w:rFonts w:ascii="Lora" w:hAnsi="Lora"/>
                <w:lang w:val="fr-FR"/>
              </w:rPr>
              <w:t xml:space="preserve">(particulièrement des </w:t>
            </w:r>
            <w:r w:rsidRPr="00A51226">
              <w:rPr>
                <w:rFonts w:ascii="Lora" w:hAnsi="Lora"/>
              </w:rPr>
              <w:t xml:space="preserve">femmes et les jeunes), ; et (ii) </w:t>
            </w:r>
            <w:r w:rsidRPr="00A51226">
              <w:rPr>
                <w:rFonts w:ascii="Lora" w:hAnsi="Lora"/>
                <w:lang w:val="fr-FR"/>
              </w:rPr>
              <w:t>de formuler les recommandations en vue d’orienter les actions du gouvernement</w:t>
            </w:r>
            <w:r w:rsidRPr="00A51226">
              <w:rPr>
                <w:rFonts w:ascii="Lora" w:hAnsi="Lora"/>
              </w:rPr>
              <w:t>.</w:t>
            </w:r>
          </w:p>
          <w:p w:rsidR="003C0EF0" w:rsidRPr="00A51226" w:rsidRDefault="003C0EF0" w:rsidP="0044369D">
            <w:pPr>
              <w:numPr>
                <w:ilvl w:val="1"/>
                <w:numId w:val="15"/>
              </w:numPr>
              <w:spacing w:after="0" w:line="276" w:lineRule="auto"/>
              <w:jc w:val="both"/>
              <w:rPr>
                <w:rFonts w:ascii="Lora" w:eastAsia="Calibri" w:hAnsi="Lora" w:cs="Times New Roman"/>
                <w:b/>
                <w:lang w:val="fr-FR"/>
              </w:rPr>
            </w:pPr>
            <w:r w:rsidRPr="00A51226">
              <w:rPr>
                <w:rFonts w:ascii="Lora" w:eastAsia="Calibri" w:hAnsi="Lora" w:cs="Times New Roman"/>
                <w:b/>
                <w:lang w:val="fr-FR"/>
              </w:rPr>
              <w:t xml:space="preserve">Objectifs spécifiques </w:t>
            </w:r>
          </w:p>
          <w:p w:rsidR="0044369D" w:rsidRPr="00A51226" w:rsidRDefault="0044369D" w:rsidP="0044369D">
            <w:pPr>
              <w:spacing w:before="120" w:line="276" w:lineRule="auto"/>
              <w:jc w:val="both"/>
              <w:rPr>
                <w:rFonts w:ascii="Lora" w:hAnsi="Lora"/>
              </w:rPr>
            </w:pPr>
            <w:r w:rsidRPr="00A51226">
              <w:rPr>
                <w:rFonts w:ascii="Lora" w:hAnsi="Lora"/>
              </w:rPr>
              <w:t xml:space="preserve">Pour les besoins de la mission, le PNUD cherche à recruter </w:t>
            </w:r>
            <w:r w:rsidRPr="00A51226">
              <w:rPr>
                <w:rFonts w:ascii="Lora" w:hAnsi="Lora"/>
                <w:lang w:val="fr-FR"/>
              </w:rPr>
              <w:t>un cabinet d’étude</w:t>
            </w:r>
            <w:r w:rsidRPr="00A51226">
              <w:rPr>
                <w:rFonts w:ascii="Lora" w:hAnsi="Lora"/>
              </w:rPr>
              <w:t xml:space="preserve"> dont la mission sera de répondre à l’objectif</w:t>
            </w:r>
            <w:r w:rsidRPr="00A51226">
              <w:rPr>
                <w:rFonts w:ascii="Lora" w:hAnsi="Lora"/>
                <w:lang w:val="fr-FR"/>
              </w:rPr>
              <w:t xml:space="preserve"> </w:t>
            </w:r>
            <w:r w:rsidRPr="00A51226">
              <w:rPr>
                <w:rFonts w:ascii="Lora" w:hAnsi="Lora"/>
              </w:rPr>
              <w:t>spécifique suivant :</w:t>
            </w:r>
          </w:p>
          <w:p w:rsidR="0044369D" w:rsidRPr="00A51226" w:rsidRDefault="0044369D" w:rsidP="0044369D">
            <w:pPr>
              <w:pStyle w:val="Paragraphedeliste"/>
              <w:numPr>
                <w:ilvl w:val="0"/>
                <w:numId w:val="37"/>
              </w:numPr>
              <w:spacing w:before="120" w:after="0" w:line="276" w:lineRule="auto"/>
              <w:jc w:val="both"/>
              <w:rPr>
                <w:rFonts w:ascii="Lora" w:hAnsi="Lora"/>
                <w:lang w:val="fr-FR"/>
              </w:rPr>
            </w:pPr>
            <w:r w:rsidRPr="00A51226">
              <w:rPr>
                <w:rFonts w:ascii="Lora" w:hAnsi="Lora"/>
                <w:lang w:val="fr-FR"/>
              </w:rPr>
              <w:t>A</w:t>
            </w:r>
            <w:r w:rsidRPr="00A51226">
              <w:rPr>
                <w:rFonts w:ascii="Lora" w:hAnsi="Lora"/>
              </w:rPr>
              <w:t xml:space="preserve">analyser les impacts </w:t>
            </w:r>
            <w:r w:rsidRPr="00A51226">
              <w:rPr>
                <w:rFonts w:ascii="Lora" w:hAnsi="Lora"/>
                <w:lang w:val="fr-FR"/>
              </w:rPr>
              <w:t xml:space="preserve">socioéconomiques </w:t>
            </w:r>
            <w:r w:rsidRPr="00A51226">
              <w:rPr>
                <w:rFonts w:ascii="Lora" w:hAnsi="Lora"/>
              </w:rPr>
              <w:t>de la crise sur les jeunes filles et femmes</w:t>
            </w:r>
            <w:r w:rsidRPr="00A51226">
              <w:rPr>
                <w:rFonts w:ascii="Lora" w:hAnsi="Lora"/>
                <w:lang w:val="fr-FR"/>
              </w:rPr>
              <w:t>, y compris les violences basées sur le genre (VBG) dont elles ont été victimes pendant cette période de la crise</w:t>
            </w:r>
          </w:p>
          <w:p w:rsidR="0044369D" w:rsidRPr="00A51226" w:rsidRDefault="0044369D" w:rsidP="0044369D">
            <w:pPr>
              <w:pStyle w:val="Paragraphedeliste"/>
              <w:numPr>
                <w:ilvl w:val="0"/>
                <w:numId w:val="37"/>
              </w:numPr>
              <w:spacing w:before="120" w:after="0" w:line="276" w:lineRule="auto"/>
              <w:jc w:val="both"/>
              <w:rPr>
                <w:rFonts w:ascii="Lora" w:hAnsi="Lora"/>
                <w:lang w:val="fr-FR"/>
              </w:rPr>
            </w:pPr>
            <w:r w:rsidRPr="00A51226">
              <w:rPr>
                <w:rFonts w:ascii="Lora" w:hAnsi="Lora"/>
                <w:lang w:val="fr-FR"/>
              </w:rPr>
              <w:t>I</w:t>
            </w:r>
            <w:r w:rsidRPr="00A51226">
              <w:rPr>
                <w:rFonts w:ascii="Lora" w:hAnsi="Lora"/>
              </w:rPr>
              <w:t>densifier les opportunités et obstacles relatives aux prestations de protection sociale en faveur des femmes et jeunes filles ;</w:t>
            </w:r>
          </w:p>
          <w:p w:rsidR="0044369D" w:rsidRPr="00A51226" w:rsidRDefault="0044369D" w:rsidP="0044369D">
            <w:pPr>
              <w:pStyle w:val="Paragraphedeliste"/>
              <w:numPr>
                <w:ilvl w:val="0"/>
                <w:numId w:val="37"/>
              </w:numPr>
              <w:spacing w:before="120" w:after="0" w:line="276" w:lineRule="auto"/>
              <w:jc w:val="both"/>
              <w:rPr>
                <w:rFonts w:ascii="Lora" w:hAnsi="Lora"/>
                <w:lang w:val="fr-FR"/>
              </w:rPr>
            </w:pPr>
            <w:r w:rsidRPr="00A51226">
              <w:rPr>
                <w:rFonts w:ascii="Lora" w:hAnsi="Lora"/>
                <w:lang w:val="fr-FR"/>
              </w:rPr>
              <w:t>Mettre en évidence les stratégies d’adaptation développées par les femmes pendant cette période de confinement ;</w:t>
            </w:r>
          </w:p>
          <w:p w:rsidR="0044369D" w:rsidRPr="00A51226" w:rsidRDefault="0044369D" w:rsidP="0044369D">
            <w:pPr>
              <w:pStyle w:val="Paragraphedeliste"/>
              <w:numPr>
                <w:ilvl w:val="0"/>
                <w:numId w:val="37"/>
              </w:numPr>
              <w:spacing w:before="120" w:after="0" w:line="276" w:lineRule="auto"/>
              <w:jc w:val="both"/>
              <w:rPr>
                <w:rFonts w:ascii="Lora" w:hAnsi="Lora"/>
                <w:lang w:val="fr-FR"/>
              </w:rPr>
            </w:pPr>
            <w:r w:rsidRPr="00A51226">
              <w:rPr>
                <w:rFonts w:ascii="Lora" w:hAnsi="Lora"/>
                <w:lang w:val="fr-FR"/>
              </w:rPr>
              <w:t>Identifier les bonnes pratiques de la contribution des femmes et jeunes filles à la riposte contre la Covid-19 ;</w:t>
            </w:r>
          </w:p>
          <w:p w:rsidR="0044369D" w:rsidRPr="00A51226" w:rsidRDefault="0044369D" w:rsidP="0044369D">
            <w:pPr>
              <w:pStyle w:val="Paragraphedeliste"/>
              <w:numPr>
                <w:ilvl w:val="0"/>
                <w:numId w:val="37"/>
              </w:numPr>
              <w:spacing w:before="120" w:after="0" w:line="276" w:lineRule="auto"/>
              <w:jc w:val="both"/>
              <w:rPr>
                <w:rFonts w:ascii="Lora" w:hAnsi="Lora"/>
                <w:lang w:val="fr-FR"/>
              </w:rPr>
            </w:pPr>
            <w:r w:rsidRPr="00A51226">
              <w:rPr>
                <w:rFonts w:ascii="Lora" w:hAnsi="Lora"/>
                <w:lang w:val="fr-FR"/>
              </w:rPr>
              <w:t>Évaluer le niveau d’implication des femmes et des jeunes filles dans les instances communautaires de prises de décisions relatives à la riposte contre la Covid-19 ;</w:t>
            </w:r>
          </w:p>
          <w:p w:rsidR="0044369D" w:rsidRPr="00A51226" w:rsidRDefault="0044369D" w:rsidP="0044369D">
            <w:pPr>
              <w:pStyle w:val="Paragraphedeliste"/>
              <w:numPr>
                <w:ilvl w:val="0"/>
                <w:numId w:val="37"/>
              </w:numPr>
              <w:spacing w:before="120" w:after="0" w:line="276" w:lineRule="auto"/>
              <w:jc w:val="both"/>
              <w:rPr>
                <w:rFonts w:ascii="Lora" w:hAnsi="Lora"/>
                <w:lang w:val="fr-FR"/>
              </w:rPr>
            </w:pPr>
            <w:r w:rsidRPr="00A51226">
              <w:rPr>
                <w:rFonts w:ascii="Lora" w:hAnsi="Lora"/>
                <w:lang w:val="fr-FR"/>
              </w:rPr>
              <w:t>Identifier les besoins de renforcement des capacités des filles et femmes pour améliorer leur implication dans la réponse communautaire contre la Covid-19 et autres pandémies ;</w:t>
            </w:r>
          </w:p>
          <w:p w:rsidR="00203440" w:rsidRPr="00A51226" w:rsidRDefault="0044369D" w:rsidP="00BC117B">
            <w:pPr>
              <w:pStyle w:val="Paragraphedeliste"/>
              <w:numPr>
                <w:ilvl w:val="0"/>
                <w:numId w:val="37"/>
              </w:numPr>
              <w:spacing w:before="120" w:after="0" w:line="276" w:lineRule="auto"/>
              <w:jc w:val="both"/>
              <w:rPr>
                <w:rFonts w:ascii="Lora" w:hAnsi="Lora"/>
                <w:lang w:val="fr-FR"/>
              </w:rPr>
            </w:pPr>
            <w:r w:rsidRPr="00A51226">
              <w:rPr>
                <w:rFonts w:ascii="Lora" w:hAnsi="Lora"/>
                <w:lang w:val="fr-FR"/>
              </w:rPr>
              <w:t>Formuler des recommandations nécessaires pour améliorer le rôle des femmes et des jeunes filles dans les stratégies communautaires et nationale de lutte contre la Covid-19 et autres pandémies pour</w:t>
            </w:r>
            <w:r w:rsidRPr="00A51226">
              <w:rPr>
                <w:rFonts w:ascii="Lora" w:hAnsi="Lora"/>
              </w:rPr>
              <w:t xml:space="preserve"> renforcer la résilience</w:t>
            </w:r>
            <w:r w:rsidRPr="00A51226">
              <w:rPr>
                <w:rFonts w:ascii="Lora" w:hAnsi="Lora"/>
                <w:lang w:val="fr-FR"/>
              </w:rPr>
              <w:t xml:space="preserve"> des femmes à travers des propositions d’axes programmatiques sujettes à des financement.</w:t>
            </w:r>
          </w:p>
        </w:tc>
      </w:tr>
      <w:tr w:rsidR="003C0EF0" w:rsidRPr="00A51226" w:rsidTr="00A80AC1">
        <w:trPr>
          <w:jc w:val="center"/>
        </w:trPr>
        <w:tc>
          <w:tcPr>
            <w:tcW w:w="5000" w:type="pct"/>
          </w:tcPr>
          <w:p w:rsidR="00A51226" w:rsidRPr="00A51226" w:rsidRDefault="003C0EF0" w:rsidP="00A51226">
            <w:pPr>
              <w:autoSpaceDE w:val="0"/>
              <w:autoSpaceDN w:val="0"/>
              <w:spacing w:after="0" w:line="276" w:lineRule="auto"/>
              <w:jc w:val="both"/>
              <w:rPr>
                <w:rFonts w:ascii="Lora" w:eastAsia="Times New Roman" w:hAnsi="Lora" w:cs="Times New Roman"/>
                <w:b/>
                <w:color w:val="00B0F0"/>
                <w:lang w:val="fr-FR"/>
              </w:rPr>
            </w:pPr>
            <w:r w:rsidRPr="00A51226">
              <w:rPr>
                <w:rFonts w:ascii="Lora" w:eastAsia="Times New Roman" w:hAnsi="Lora" w:cs="Times New Roman"/>
                <w:b/>
                <w:color w:val="0070C0"/>
                <w:lang w:val="fr-FR"/>
              </w:rPr>
              <w:lastRenderedPageBreak/>
              <w:t xml:space="preserve">2.3. </w:t>
            </w:r>
            <w:r w:rsidR="00A51226" w:rsidRPr="00A51226">
              <w:rPr>
                <w:rFonts w:ascii="Lora" w:hAnsi="Lora"/>
                <w:b/>
                <w:bCs/>
                <w:color w:val="0070C0"/>
                <w:lang w:val="fr-FR"/>
              </w:rPr>
              <w:t>Résultats attendus</w:t>
            </w:r>
          </w:p>
          <w:p w:rsidR="00A51226" w:rsidRPr="00CF2DD0" w:rsidRDefault="00A51226" w:rsidP="00A51226">
            <w:pPr>
              <w:spacing w:before="120" w:line="276" w:lineRule="auto"/>
              <w:jc w:val="both"/>
              <w:rPr>
                <w:rFonts w:ascii="Lora" w:hAnsi="Lora"/>
                <w:lang w:val="fr-FR"/>
              </w:rPr>
            </w:pPr>
            <w:r w:rsidRPr="00CF2DD0">
              <w:rPr>
                <w:rFonts w:ascii="Lora" w:hAnsi="Lora"/>
                <w:lang w:val="fr-FR"/>
              </w:rPr>
              <w:t>L’étude devra fournir les résultats ci-après :</w:t>
            </w:r>
          </w:p>
          <w:p w:rsidR="00A51226" w:rsidRPr="00CF2DD0" w:rsidRDefault="00A51226" w:rsidP="00A51226">
            <w:pPr>
              <w:numPr>
                <w:ilvl w:val="0"/>
                <w:numId w:val="36"/>
              </w:numPr>
              <w:spacing w:before="120" w:after="0" w:line="276" w:lineRule="auto"/>
              <w:ind w:left="709"/>
              <w:jc w:val="both"/>
              <w:rPr>
                <w:rFonts w:ascii="Lora" w:hAnsi="Lora"/>
                <w:lang w:val="fr-FR"/>
              </w:rPr>
            </w:pPr>
            <w:r w:rsidRPr="00CF2DD0">
              <w:rPr>
                <w:rFonts w:ascii="Lora" w:hAnsi="Lora"/>
                <w:lang w:val="fr-FR"/>
              </w:rPr>
              <w:t>Les impacts socioéconomiques de la crise sur les jeunes filles et femmes sont analysées et connus ;</w:t>
            </w:r>
          </w:p>
          <w:p w:rsidR="00A51226" w:rsidRPr="00CF2DD0" w:rsidRDefault="00A51226" w:rsidP="00A51226">
            <w:pPr>
              <w:numPr>
                <w:ilvl w:val="0"/>
                <w:numId w:val="36"/>
              </w:numPr>
              <w:spacing w:before="120" w:after="0" w:line="276" w:lineRule="auto"/>
              <w:ind w:left="709"/>
              <w:jc w:val="both"/>
              <w:rPr>
                <w:rFonts w:ascii="Lora" w:hAnsi="Lora"/>
                <w:lang w:val="fr-FR"/>
              </w:rPr>
            </w:pPr>
            <w:r w:rsidRPr="00CF2DD0">
              <w:rPr>
                <w:rFonts w:ascii="Lora" w:hAnsi="Lora"/>
                <w:lang w:val="fr-FR"/>
              </w:rPr>
              <w:t xml:space="preserve">Les opportunités et obstacles relatives aux prestations de protection sociale en faveur des femmes et jeunes filles sont identifiées ; </w:t>
            </w:r>
          </w:p>
          <w:p w:rsidR="00A51226" w:rsidRPr="00CF2DD0" w:rsidRDefault="00A51226" w:rsidP="00A51226">
            <w:pPr>
              <w:numPr>
                <w:ilvl w:val="0"/>
                <w:numId w:val="36"/>
              </w:numPr>
              <w:spacing w:before="120" w:after="0" w:line="276" w:lineRule="auto"/>
              <w:ind w:left="709"/>
              <w:jc w:val="both"/>
              <w:rPr>
                <w:rFonts w:ascii="Lora" w:hAnsi="Lora"/>
                <w:lang w:val="fr-FR"/>
              </w:rPr>
            </w:pPr>
            <w:r w:rsidRPr="00CF2DD0">
              <w:rPr>
                <w:rFonts w:ascii="Lora" w:hAnsi="Lora"/>
                <w:lang w:val="fr-FR"/>
              </w:rPr>
              <w:lastRenderedPageBreak/>
              <w:t>Les stratégies d’adaptation développées par les jeunes filles et femmes pendant cette période de confinement sont connues ;</w:t>
            </w:r>
          </w:p>
          <w:p w:rsidR="00A51226" w:rsidRPr="00CF2DD0" w:rsidRDefault="00A51226" w:rsidP="00A51226">
            <w:pPr>
              <w:numPr>
                <w:ilvl w:val="0"/>
                <w:numId w:val="36"/>
              </w:numPr>
              <w:spacing w:before="120" w:after="0" w:line="276" w:lineRule="auto"/>
              <w:ind w:left="709"/>
              <w:jc w:val="both"/>
              <w:rPr>
                <w:rFonts w:ascii="Lora" w:hAnsi="Lora"/>
                <w:lang w:val="fr-FR"/>
              </w:rPr>
            </w:pPr>
            <w:r w:rsidRPr="00CF2DD0">
              <w:rPr>
                <w:rFonts w:ascii="Lora" w:hAnsi="Lora"/>
                <w:lang w:val="fr-FR"/>
              </w:rPr>
              <w:t>Les initiatives développées par les femmes pour la riposte contre la Covid-19 sont identifiées et les bonnes pratiques relevées ;</w:t>
            </w:r>
          </w:p>
          <w:p w:rsidR="00A51226" w:rsidRPr="00CF2DD0" w:rsidRDefault="00A51226" w:rsidP="00A51226">
            <w:pPr>
              <w:numPr>
                <w:ilvl w:val="0"/>
                <w:numId w:val="36"/>
              </w:numPr>
              <w:spacing w:before="120" w:after="0" w:line="276" w:lineRule="auto"/>
              <w:ind w:left="709"/>
              <w:jc w:val="both"/>
              <w:rPr>
                <w:rFonts w:ascii="Lora" w:hAnsi="Lora"/>
                <w:lang w:val="fr-FR"/>
              </w:rPr>
            </w:pPr>
            <w:r w:rsidRPr="00CF2DD0">
              <w:rPr>
                <w:rFonts w:ascii="Lora" w:hAnsi="Lora"/>
                <w:lang w:val="fr-FR"/>
              </w:rPr>
              <w:t>Les besoins de renforcement des capacités des filles et femmes pour améliorer leur implication dans la réponse communautaire contre la Covid-19 et autres pandémies sont identifiés ;</w:t>
            </w:r>
          </w:p>
          <w:p w:rsidR="00A51226" w:rsidRPr="00CF2DD0" w:rsidRDefault="00A51226" w:rsidP="00A51226">
            <w:pPr>
              <w:numPr>
                <w:ilvl w:val="0"/>
                <w:numId w:val="36"/>
              </w:numPr>
              <w:spacing w:before="120" w:after="0" w:line="276" w:lineRule="auto"/>
              <w:ind w:left="709"/>
              <w:jc w:val="both"/>
              <w:rPr>
                <w:rFonts w:ascii="Lora" w:hAnsi="Lora"/>
                <w:lang w:val="fr-FR"/>
              </w:rPr>
            </w:pPr>
            <w:r w:rsidRPr="00CF2DD0">
              <w:rPr>
                <w:rFonts w:ascii="Lora" w:hAnsi="Lora"/>
                <w:lang w:val="fr-FR"/>
              </w:rPr>
              <w:t>Les opportunités de relèvement rapide et de renforcement des activités économiques en faveur de l’autonomisation des femmes dans les communautés sont identifiées ;</w:t>
            </w:r>
          </w:p>
          <w:p w:rsidR="00A51226" w:rsidRPr="00CF2DD0" w:rsidRDefault="00A51226" w:rsidP="00A51226">
            <w:pPr>
              <w:numPr>
                <w:ilvl w:val="0"/>
                <w:numId w:val="36"/>
              </w:numPr>
              <w:spacing w:before="120" w:after="0" w:line="276" w:lineRule="auto"/>
              <w:ind w:left="709"/>
              <w:jc w:val="both"/>
              <w:rPr>
                <w:rFonts w:ascii="Lora" w:hAnsi="Lora"/>
                <w:lang w:val="fr-FR"/>
              </w:rPr>
            </w:pPr>
            <w:r w:rsidRPr="00CF2DD0">
              <w:rPr>
                <w:rFonts w:ascii="Lora" w:hAnsi="Lora"/>
                <w:lang w:val="fr-FR"/>
              </w:rPr>
              <w:t>Des recommandations sont formulées pour améliorer le rôle des femmes dans les stratégies communautaires et nationale de lutte contre la Covid-19 </w:t>
            </w:r>
          </w:p>
          <w:p w:rsidR="003C0EF0" w:rsidRPr="00A51226" w:rsidRDefault="003C0EF0" w:rsidP="00D77E27">
            <w:pPr>
              <w:autoSpaceDE w:val="0"/>
              <w:autoSpaceDN w:val="0"/>
              <w:spacing w:after="0" w:line="276" w:lineRule="auto"/>
              <w:jc w:val="both"/>
              <w:rPr>
                <w:rFonts w:ascii="Lora" w:eastAsia="Times New Roman" w:hAnsi="Lora" w:cs="Times New Roman"/>
                <w:b/>
                <w:color w:val="0070C0"/>
                <w:lang w:val="fr-FR"/>
              </w:rPr>
            </w:pPr>
          </w:p>
        </w:tc>
      </w:tr>
    </w:tbl>
    <w:p w:rsidR="00AE6428" w:rsidRPr="00A51226" w:rsidRDefault="00AE6428" w:rsidP="00A461DF">
      <w:pPr>
        <w:spacing w:after="0" w:line="240" w:lineRule="auto"/>
        <w:rPr>
          <w:rFonts w:ascii="Lora" w:eastAsia="Times New Roman" w:hAnsi="Lora" w:cs="Times New Roman"/>
          <w:lang w:val="fr-FR"/>
        </w:rPr>
      </w:pPr>
    </w:p>
    <w:p w:rsidR="00AE6428" w:rsidRPr="00A51226" w:rsidRDefault="00AE6428">
      <w:pPr>
        <w:rPr>
          <w:rFonts w:ascii="Lora" w:eastAsia="Times New Roman" w:hAnsi="Lora" w:cs="Times New Roman"/>
          <w:lang w:val="fr-FR"/>
        </w:rPr>
      </w:pPr>
      <w:r w:rsidRPr="00A51226">
        <w:rPr>
          <w:rFonts w:ascii="Lora" w:eastAsia="Times New Roman" w:hAnsi="Lora" w:cs="Times New Roman"/>
          <w:lang w:val="fr-FR"/>
        </w:rPr>
        <w:br w:type="page"/>
      </w:r>
    </w:p>
    <w:p w:rsidR="003C0EF0" w:rsidRPr="00A51226" w:rsidRDefault="003C0EF0" w:rsidP="00A461DF">
      <w:pPr>
        <w:spacing w:after="0" w:line="240" w:lineRule="auto"/>
        <w:rPr>
          <w:rFonts w:ascii="Lora" w:eastAsia="Times New Roman" w:hAnsi="Lora" w:cs="Times New Roman"/>
          <w:lang w:val="fr-FR"/>
        </w:rPr>
      </w:pPr>
    </w:p>
    <w:tbl>
      <w:tblPr>
        <w:tblW w:w="5472"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917"/>
      </w:tblGrid>
      <w:tr w:rsidR="003C0EF0" w:rsidRPr="00A51226" w:rsidTr="00A80AC1">
        <w:trPr>
          <w:trHeight w:val="309"/>
          <w:jc w:val="center"/>
        </w:trPr>
        <w:tc>
          <w:tcPr>
            <w:tcW w:w="5000" w:type="pct"/>
            <w:shd w:val="clear" w:color="auto" w:fill="000080"/>
            <w:vAlign w:val="center"/>
          </w:tcPr>
          <w:p w:rsidR="003C0EF0" w:rsidRPr="00A51226" w:rsidRDefault="003C0EF0" w:rsidP="00D77E27">
            <w:pPr>
              <w:numPr>
                <w:ilvl w:val="0"/>
                <w:numId w:val="4"/>
              </w:numPr>
              <w:spacing w:after="0" w:line="276" w:lineRule="auto"/>
              <w:rPr>
                <w:rFonts w:ascii="Lora" w:eastAsia="Times New Roman" w:hAnsi="Lora" w:cs="Times New Roman"/>
                <w:b/>
                <w:bCs/>
                <w:lang w:val="fr-FR"/>
              </w:rPr>
            </w:pPr>
            <w:r w:rsidRPr="00A51226">
              <w:rPr>
                <w:rFonts w:ascii="Lora" w:eastAsia="Times New Roman" w:hAnsi="Lora" w:cs="Times New Roman"/>
                <w:b/>
                <w:bCs/>
                <w:lang w:val="fr-FR"/>
              </w:rPr>
              <w:t xml:space="preserve">Livrables </w:t>
            </w:r>
          </w:p>
        </w:tc>
      </w:tr>
      <w:tr w:rsidR="003C0EF0" w:rsidRPr="00A51226" w:rsidTr="00A461DF">
        <w:trPr>
          <w:trHeight w:val="1559"/>
          <w:jc w:val="center"/>
        </w:trPr>
        <w:tc>
          <w:tcPr>
            <w:tcW w:w="5000" w:type="pct"/>
          </w:tcPr>
          <w:p w:rsidR="0044369D" w:rsidRPr="00A51226" w:rsidRDefault="0044369D" w:rsidP="0044369D">
            <w:pPr>
              <w:numPr>
                <w:ilvl w:val="0"/>
                <w:numId w:val="36"/>
              </w:numPr>
              <w:spacing w:before="120" w:after="0" w:line="276" w:lineRule="auto"/>
              <w:jc w:val="both"/>
              <w:rPr>
                <w:rFonts w:ascii="Lora" w:hAnsi="Lora"/>
                <w:lang w:val="fr-FR"/>
              </w:rPr>
            </w:pPr>
            <w:r w:rsidRPr="00A51226">
              <w:rPr>
                <w:rFonts w:ascii="Lora" w:hAnsi="Lora"/>
                <w:lang w:val="fr-FR"/>
              </w:rPr>
              <w:t>Un rapport de démarrage</w:t>
            </w:r>
          </w:p>
          <w:p w:rsidR="0044369D" w:rsidRPr="00A51226" w:rsidRDefault="0044369D" w:rsidP="0044369D">
            <w:pPr>
              <w:numPr>
                <w:ilvl w:val="0"/>
                <w:numId w:val="36"/>
              </w:numPr>
              <w:spacing w:before="120" w:after="0" w:line="276" w:lineRule="auto"/>
              <w:jc w:val="both"/>
              <w:rPr>
                <w:rFonts w:ascii="Lora" w:hAnsi="Lora"/>
                <w:lang w:val="fr-FR"/>
              </w:rPr>
            </w:pPr>
            <w:r w:rsidRPr="00A51226">
              <w:rPr>
                <w:rFonts w:ascii="Lora" w:hAnsi="Lora"/>
                <w:lang w:val="fr-FR"/>
              </w:rPr>
              <w:t>Un rapport provisoire</w:t>
            </w:r>
          </w:p>
          <w:p w:rsidR="003C0EF0" w:rsidRPr="00A51226" w:rsidRDefault="0044369D" w:rsidP="0044369D">
            <w:pPr>
              <w:numPr>
                <w:ilvl w:val="0"/>
                <w:numId w:val="36"/>
              </w:numPr>
              <w:spacing w:before="120" w:after="0" w:line="276" w:lineRule="auto"/>
              <w:jc w:val="both"/>
              <w:rPr>
                <w:rFonts w:ascii="Lora" w:hAnsi="Lora"/>
                <w:lang w:val="fr-FR"/>
              </w:rPr>
            </w:pPr>
            <w:r w:rsidRPr="00A51226">
              <w:rPr>
                <w:rFonts w:ascii="Lora" w:hAnsi="Lora"/>
                <w:lang w:val="fr-FR"/>
              </w:rPr>
              <w:t>Un rapport final de l’étude</w:t>
            </w:r>
          </w:p>
        </w:tc>
      </w:tr>
    </w:tbl>
    <w:p w:rsidR="003C0EF0" w:rsidRPr="00A51226" w:rsidRDefault="003C0EF0" w:rsidP="00D77E27">
      <w:pPr>
        <w:spacing w:after="0" w:line="276" w:lineRule="auto"/>
        <w:jc w:val="both"/>
        <w:rPr>
          <w:rFonts w:ascii="Lora" w:eastAsia="Times New Roman" w:hAnsi="Lora" w:cs="Times New Roman"/>
          <w:lang w:val="fr-FR"/>
        </w:rPr>
      </w:pPr>
    </w:p>
    <w:tbl>
      <w:tblPr>
        <w:tblW w:w="5472"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917"/>
      </w:tblGrid>
      <w:tr w:rsidR="003C0EF0" w:rsidRPr="00A51226" w:rsidTr="00A80AC1">
        <w:trPr>
          <w:trHeight w:val="369"/>
          <w:jc w:val="center"/>
        </w:trPr>
        <w:tc>
          <w:tcPr>
            <w:tcW w:w="5000" w:type="pct"/>
            <w:shd w:val="clear" w:color="auto" w:fill="000080"/>
            <w:vAlign w:val="center"/>
          </w:tcPr>
          <w:p w:rsidR="003C0EF0" w:rsidRPr="00A51226" w:rsidRDefault="003C0EF0" w:rsidP="00D77E27">
            <w:pPr>
              <w:numPr>
                <w:ilvl w:val="0"/>
                <w:numId w:val="4"/>
              </w:numPr>
              <w:spacing w:after="0" w:line="276" w:lineRule="auto"/>
              <w:rPr>
                <w:rFonts w:ascii="Lora" w:eastAsia="Times New Roman" w:hAnsi="Lora" w:cs="Times New Roman"/>
                <w:b/>
                <w:bCs/>
                <w:lang w:val="fr-FR"/>
              </w:rPr>
            </w:pPr>
            <w:r w:rsidRPr="00A51226">
              <w:rPr>
                <w:rFonts w:ascii="Lora" w:eastAsia="Times New Roman" w:hAnsi="Lora" w:cs="Times New Roman"/>
                <w:b/>
                <w:bCs/>
                <w:lang w:val="fr-FR"/>
              </w:rPr>
              <w:t xml:space="preserve">Durée de la mission </w:t>
            </w:r>
          </w:p>
        </w:tc>
      </w:tr>
      <w:tr w:rsidR="003C0EF0" w:rsidRPr="00A51226" w:rsidTr="00A80AC1">
        <w:trPr>
          <w:trHeight w:val="369"/>
          <w:jc w:val="center"/>
        </w:trPr>
        <w:tc>
          <w:tcPr>
            <w:tcW w:w="5000" w:type="pct"/>
            <w:shd w:val="clear" w:color="auto" w:fill="auto"/>
            <w:vAlign w:val="center"/>
          </w:tcPr>
          <w:p w:rsidR="003C0EF0" w:rsidRPr="00A51226" w:rsidRDefault="00203440" w:rsidP="00D77E27">
            <w:pPr>
              <w:spacing w:after="0" w:line="276" w:lineRule="auto"/>
              <w:jc w:val="both"/>
              <w:rPr>
                <w:rFonts w:ascii="Lora" w:eastAsia="Times New Roman" w:hAnsi="Lora" w:cs="Times New Roman"/>
                <w:lang w:val="fr-FR"/>
              </w:rPr>
            </w:pPr>
            <w:r w:rsidRPr="00A51226">
              <w:rPr>
                <w:rFonts w:ascii="Lora" w:eastAsia="Times New Roman" w:hAnsi="Lora" w:cs="Times New Roman"/>
              </w:rPr>
              <w:t xml:space="preserve">La durée totale de la réalisation de la prestation, incluant la remise des livrables finaux est de </w:t>
            </w:r>
            <w:r w:rsidR="00126B99" w:rsidRPr="00A51226">
              <w:rPr>
                <w:rFonts w:ascii="Lora" w:eastAsia="Times New Roman" w:hAnsi="Lora" w:cs="Times New Roman"/>
                <w:lang w:val="fr-FR"/>
              </w:rPr>
              <w:t>quarante cinq</w:t>
            </w:r>
            <w:r w:rsidRPr="00A51226">
              <w:rPr>
                <w:rFonts w:ascii="Lora" w:eastAsia="Times New Roman" w:hAnsi="Lora" w:cs="Times New Roman"/>
              </w:rPr>
              <w:t xml:space="preserve"> (</w:t>
            </w:r>
            <w:r w:rsidR="00126B99" w:rsidRPr="00A51226">
              <w:rPr>
                <w:rFonts w:ascii="Lora" w:eastAsia="Times New Roman" w:hAnsi="Lora" w:cs="Times New Roman"/>
                <w:lang w:val="fr-FR"/>
              </w:rPr>
              <w:t>45</w:t>
            </w:r>
            <w:r w:rsidRPr="00A51226">
              <w:rPr>
                <w:rFonts w:ascii="Lora" w:eastAsia="Times New Roman" w:hAnsi="Lora" w:cs="Times New Roman"/>
              </w:rPr>
              <w:t>) jours calendaires.</w:t>
            </w:r>
          </w:p>
        </w:tc>
      </w:tr>
    </w:tbl>
    <w:p w:rsidR="003C0EF0" w:rsidRPr="00A51226" w:rsidRDefault="003C0EF0" w:rsidP="00D77E27">
      <w:pPr>
        <w:spacing w:after="0" w:line="276" w:lineRule="auto"/>
        <w:jc w:val="both"/>
        <w:rPr>
          <w:rFonts w:ascii="Lora" w:eastAsia="Times New Roman" w:hAnsi="Lora" w:cs="Times New Roman"/>
          <w:lang w:val="fr-FR"/>
        </w:rPr>
      </w:pPr>
    </w:p>
    <w:tbl>
      <w:tblPr>
        <w:tblW w:w="977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868"/>
      </w:tblGrid>
      <w:tr w:rsidR="003C0EF0" w:rsidRPr="00A51226" w:rsidTr="00A80AC1">
        <w:trPr>
          <w:trHeight w:val="321"/>
          <w:jc w:val="center"/>
        </w:trPr>
        <w:tc>
          <w:tcPr>
            <w:tcW w:w="9776" w:type="dxa"/>
            <w:gridSpan w:val="2"/>
            <w:shd w:val="clear" w:color="auto" w:fill="000080"/>
            <w:vAlign w:val="center"/>
          </w:tcPr>
          <w:p w:rsidR="003C0EF0" w:rsidRPr="00A51226" w:rsidRDefault="003C0EF0" w:rsidP="00D77E27">
            <w:pPr>
              <w:numPr>
                <w:ilvl w:val="0"/>
                <w:numId w:val="4"/>
              </w:numPr>
              <w:spacing w:after="0" w:line="276" w:lineRule="auto"/>
              <w:rPr>
                <w:rFonts w:ascii="Lora" w:eastAsia="Times New Roman" w:hAnsi="Lora" w:cs="Times New Roman"/>
                <w:b/>
                <w:bCs/>
                <w:lang w:val="fr-FR"/>
              </w:rPr>
            </w:pPr>
            <w:r w:rsidRPr="00A51226">
              <w:rPr>
                <w:rFonts w:ascii="Lora" w:eastAsia="Times New Roman" w:hAnsi="Lora" w:cs="Times New Roman"/>
                <w:b/>
                <w:bCs/>
                <w:lang w:val="fr-FR"/>
              </w:rPr>
              <w:t xml:space="preserve">Qualifications requises </w:t>
            </w:r>
          </w:p>
        </w:tc>
      </w:tr>
      <w:tr w:rsidR="003C0EF0" w:rsidRPr="00A51226" w:rsidTr="00A80AC1">
        <w:trPr>
          <w:trHeight w:val="1202"/>
          <w:jc w:val="center"/>
        </w:trPr>
        <w:tc>
          <w:tcPr>
            <w:tcW w:w="1908" w:type="dxa"/>
          </w:tcPr>
          <w:p w:rsidR="003C0EF0" w:rsidRPr="00A51226" w:rsidRDefault="003C0EF0" w:rsidP="00D77E27">
            <w:pPr>
              <w:spacing w:after="0" w:line="276" w:lineRule="auto"/>
              <w:rPr>
                <w:rFonts w:ascii="Lora" w:eastAsia="Times New Roman" w:hAnsi="Lora" w:cs="Times New Roman"/>
                <w:lang w:val="fr-FR"/>
              </w:rPr>
            </w:pPr>
          </w:p>
          <w:p w:rsidR="003C0EF0" w:rsidRPr="00A51226" w:rsidRDefault="00E73A7B" w:rsidP="00D77E27">
            <w:pPr>
              <w:spacing w:after="0" w:line="276" w:lineRule="auto"/>
              <w:rPr>
                <w:rFonts w:ascii="Lora" w:eastAsia="Times New Roman" w:hAnsi="Lora" w:cs="Times New Roman"/>
                <w:lang w:val="fr-FR"/>
              </w:rPr>
            </w:pPr>
            <w:r w:rsidRPr="00A51226">
              <w:rPr>
                <w:rFonts w:ascii="Lora" w:eastAsia="Times New Roman" w:hAnsi="Lora" w:cs="Times New Roman"/>
                <w:b/>
              </w:rPr>
              <w:t>Profil du prestataire</w:t>
            </w:r>
            <w:r w:rsidR="003C0EF0" w:rsidRPr="00A51226">
              <w:rPr>
                <w:rFonts w:ascii="Lora" w:eastAsia="Times New Roman" w:hAnsi="Lora" w:cs="Times New Roman"/>
                <w:lang w:val="fr-FR"/>
              </w:rPr>
              <w:t>:</w:t>
            </w:r>
          </w:p>
        </w:tc>
        <w:tc>
          <w:tcPr>
            <w:tcW w:w="7868" w:type="dxa"/>
          </w:tcPr>
          <w:p w:rsidR="00A51226" w:rsidRPr="00CF2DD0" w:rsidRDefault="00A51226" w:rsidP="00A51226">
            <w:pPr>
              <w:spacing w:before="120" w:line="276" w:lineRule="auto"/>
              <w:jc w:val="both"/>
              <w:rPr>
                <w:rFonts w:ascii="Lora" w:hAnsi="Lora"/>
              </w:rPr>
            </w:pPr>
            <w:r w:rsidRPr="00CF2DD0">
              <w:rPr>
                <w:rFonts w:ascii="Lora" w:hAnsi="Lora"/>
              </w:rPr>
              <w:t>Le Bureau d’études doit disposer d’expériences avérées dans la conduite des études</w:t>
            </w:r>
            <w:r w:rsidRPr="00CF2DD0">
              <w:rPr>
                <w:rFonts w:ascii="Lora" w:hAnsi="Lora"/>
                <w:lang w:val="fr-FR"/>
              </w:rPr>
              <w:t xml:space="preserve"> sur le genre</w:t>
            </w:r>
            <w:r w:rsidRPr="00CF2DD0">
              <w:rPr>
                <w:rFonts w:ascii="Lora" w:hAnsi="Lora"/>
              </w:rPr>
              <w:t xml:space="preserve">. Des expériences en matière d’études </w:t>
            </w:r>
            <w:r w:rsidRPr="00CF2DD0">
              <w:rPr>
                <w:rFonts w:ascii="Lora" w:hAnsi="Lora"/>
                <w:lang w:val="fr-FR"/>
              </w:rPr>
              <w:t xml:space="preserve">sur le leadership des femmes et l’analyse des impacts socioéconomiques </w:t>
            </w:r>
            <w:r w:rsidRPr="00CF2DD0">
              <w:rPr>
                <w:rFonts w:ascii="Lora" w:hAnsi="Lora"/>
              </w:rPr>
              <w:t xml:space="preserve">représenteraient un atout. Le Bureau d’études doit être disponible pour </w:t>
            </w:r>
            <w:r w:rsidRPr="00CF2DD0">
              <w:rPr>
                <w:rFonts w:ascii="Lora" w:hAnsi="Lora"/>
                <w:lang w:val="fr-FR"/>
              </w:rPr>
              <w:t>appuyer le PNUD à élaborer la note conceptuelle du projet en vue</w:t>
            </w:r>
            <w:r w:rsidRPr="00CF2DD0">
              <w:rPr>
                <w:rFonts w:ascii="Lora" w:hAnsi="Lora"/>
              </w:rPr>
              <w:t xml:space="preserve">. </w:t>
            </w:r>
          </w:p>
          <w:p w:rsidR="00A51226" w:rsidRPr="00CF2DD0" w:rsidRDefault="00A51226" w:rsidP="00A51226">
            <w:pPr>
              <w:spacing w:before="120" w:line="276" w:lineRule="auto"/>
              <w:jc w:val="both"/>
              <w:rPr>
                <w:rFonts w:ascii="Lora" w:hAnsi="Lora"/>
                <w:b/>
                <w:bCs/>
                <w:i/>
                <w:iCs/>
              </w:rPr>
            </w:pPr>
            <w:r w:rsidRPr="00CF2DD0">
              <w:rPr>
                <w:rFonts w:ascii="Lora" w:hAnsi="Lora"/>
                <w:b/>
                <w:bCs/>
                <w:i/>
                <w:iCs/>
              </w:rPr>
              <w:t xml:space="preserve">Le bureau d’étude doit satisfaire aux critères de qualifications suivants : </w:t>
            </w:r>
          </w:p>
          <w:p w:rsidR="00A51226" w:rsidRPr="00CF2DD0" w:rsidRDefault="00A51226" w:rsidP="00A51226">
            <w:pPr>
              <w:numPr>
                <w:ilvl w:val="0"/>
                <w:numId w:val="42"/>
              </w:numPr>
              <w:spacing w:after="0" w:line="276" w:lineRule="auto"/>
              <w:ind w:left="567" w:hanging="207"/>
              <w:jc w:val="both"/>
              <w:rPr>
                <w:rFonts w:ascii="Lora" w:hAnsi="Lora"/>
              </w:rPr>
            </w:pPr>
            <w:r w:rsidRPr="00CF2DD0">
              <w:rPr>
                <w:rFonts w:ascii="Lora" w:hAnsi="Lora"/>
              </w:rPr>
              <w:t xml:space="preserve">Avoir réalisé au moins </w:t>
            </w:r>
            <w:r w:rsidRPr="00CF2DD0">
              <w:rPr>
                <w:rFonts w:ascii="Lora" w:hAnsi="Lora"/>
                <w:lang w:val="fr-FR"/>
              </w:rPr>
              <w:t>trois</w:t>
            </w:r>
            <w:r w:rsidRPr="00CF2DD0">
              <w:rPr>
                <w:rFonts w:ascii="Lora" w:hAnsi="Lora"/>
              </w:rPr>
              <w:t xml:space="preserve"> (0</w:t>
            </w:r>
            <w:r w:rsidRPr="00CF2DD0">
              <w:rPr>
                <w:rFonts w:ascii="Lora" w:hAnsi="Lora"/>
                <w:lang w:val="fr-FR"/>
              </w:rPr>
              <w:t>3</w:t>
            </w:r>
            <w:r w:rsidRPr="00CF2DD0">
              <w:rPr>
                <w:rFonts w:ascii="Lora" w:hAnsi="Lora"/>
              </w:rPr>
              <w:t xml:space="preserve">) missions d’études </w:t>
            </w:r>
            <w:r w:rsidRPr="00CF2DD0">
              <w:rPr>
                <w:rFonts w:ascii="Lora" w:hAnsi="Lora"/>
                <w:lang w:val="fr-FR"/>
              </w:rPr>
              <w:t xml:space="preserve">sur le genre </w:t>
            </w:r>
            <w:r w:rsidRPr="00CF2DD0">
              <w:rPr>
                <w:rFonts w:ascii="Lora" w:hAnsi="Lora"/>
              </w:rPr>
              <w:t xml:space="preserve">au cours des </w:t>
            </w:r>
            <w:r w:rsidRPr="00CF2DD0">
              <w:rPr>
                <w:rFonts w:ascii="Lora" w:hAnsi="Lora"/>
                <w:lang w:val="fr-FR"/>
              </w:rPr>
              <w:t>deux</w:t>
            </w:r>
            <w:r w:rsidRPr="00CF2DD0">
              <w:rPr>
                <w:rFonts w:ascii="Lora" w:hAnsi="Lora"/>
              </w:rPr>
              <w:t xml:space="preserve"> (0</w:t>
            </w:r>
            <w:r w:rsidRPr="00CF2DD0">
              <w:rPr>
                <w:rFonts w:ascii="Lora" w:hAnsi="Lora"/>
                <w:lang w:val="fr-FR"/>
              </w:rPr>
              <w:t>2</w:t>
            </w:r>
            <w:r w:rsidRPr="00CF2DD0">
              <w:rPr>
                <w:rFonts w:ascii="Lora" w:hAnsi="Lora"/>
              </w:rPr>
              <w:t xml:space="preserve">) dernières années ; </w:t>
            </w:r>
          </w:p>
          <w:p w:rsidR="00A51226" w:rsidRPr="00CF2DD0" w:rsidRDefault="00A51226" w:rsidP="00A51226">
            <w:pPr>
              <w:numPr>
                <w:ilvl w:val="0"/>
                <w:numId w:val="42"/>
              </w:numPr>
              <w:spacing w:after="0" w:line="276" w:lineRule="auto"/>
              <w:ind w:left="567" w:hanging="207"/>
              <w:jc w:val="both"/>
              <w:rPr>
                <w:rFonts w:ascii="Lora" w:hAnsi="Lora"/>
                <w:lang w:val="fr-FR"/>
              </w:rPr>
            </w:pPr>
            <w:r w:rsidRPr="00CF2DD0">
              <w:rPr>
                <w:rFonts w:ascii="Lora" w:hAnsi="Lora"/>
                <w:lang w:val="fr-FR"/>
              </w:rPr>
              <w:t>Démontrée une expérience d’études conduite sous le contexte Covid-19 ;</w:t>
            </w:r>
          </w:p>
          <w:p w:rsidR="00A51226" w:rsidRPr="00CF2DD0" w:rsidRDefault="00A51226" w:rsidP="00A51226">
            <w:pPr>
              <w:numPr>
                <w:ilvl w:val="0"/>
                <w:numId w:val="42"/>
              </w:numPr>
              <w:spacing w:after="0" w:line="276" w:lineRule="auto"/>
              <w:ind w:left="567" w:hanging="207"/>
              <w:jc w:val="both"/>
              <w:rPr>
                <w:rFonts w:ascii="Lora" w:hAnsi="Lora"/>
              </w:rPr>
            </w:pPr>
            <w:r w:rsidRPr="00CF2DD0">
              <w:rPr>
                <w:rFonts w:ascii="Lora" w:hAnsi="Lora"/>
              </w:rPr>
              <w:t xml:space="preserve">Avoir une expérience avérée </w:t>
            </w:r>
            <w:r w:rsidRPr="00CF2DD0">
              <w:rPr>
                <w:rFonts w:ascii="Lora" w:hAnsi="Lora"/>
                <w:lang w:val="fr-FR"/>
              </w:rPr>
              <w:t>avec le SNU</w:t>
            </w:r>
            <w:r w:rsidRPr="00CF2DD0">
              <w:rPr>
                <w:rFonts w:ascii="Lora" w:hAnsi="Lora"/>
              </w:rPr>
              <w:t xml:space="preserve"> ; </w:t>
            </w:r>
          </w:p>
          <w:p w:rsidR="00A51226" w:rsidRPr="00CF2DD0" w:rsidRDefault="00A51226" w:rsidP="00A51226">
            <w:pPr>
              <w:numPr>
                <w:ilvl w:val="0"/>
                <w:numId w:val="42"/>
              </w:numPr>
              <w:spacing w:after="0" w:line="276" w:lineRule="auto"/>
              <w:ind w:left="567" w:hanging="207"/>
              <w:jc w:val="both"/>
              <w:rPr>
                <w:rFonts w:ascii="Lora" w:hAnsi="Lora"/>
              </w:rPr>
            </w:pPr>
            <w:r w:rsidRPr="00CF2DD0">
              <w:rPr>
                <w:rFonts w:ascii="Lora" w:hAnsi="Lora"/>
              </w:rPr>
              <w:t>Pouvoir mobiliser une équipe pluridisciplinaire technique avec expérience :</w:t>
            </w:r>
          </w:p>
          <w:p w:rsidR="00A51226" w:rsidRPr="00CF2DD0" w:rsidRDefault="00A51226" w:rsidP="00A51226">
            <w:pPr>
              <w:numPr>
                <w:ilvl w:val="0"/>
                <w:numId w:val="43"/>
              </w:numPr>
              <w:spacing w:before="120" w:after="0" w:line="276" w:lineRule="auto"/>
              <w:jc w:val="both"/>
              <w:rPr>
                <w:rFonts w:ascii="Lora" w:hAnsi="Lora"/>
                <w:lang w:val="fr-FR"/>
              </w:rPr>
            </w:pPr>
            <w:r w:rsidRPr="00CF2DD0">
              <w:rPr>
                <w:rFonts w:ascii="Lora" w:hAnsi="Lora"/>
                <w:lang w:val="fr-FR"/>
              </w:rPr>
              <w:t>Dans la réalisation d’étude en contexte ODD et de crise sanitaire (au moins 3 références)</w:t>
            </w:r>
          </w:p>
          <w:p w:rsidR="00A51226" w:rsidRPr="00CF2DD0" w:rsidRDefault="00A51226" w:rsidP="00A51226">
            <w:pPr>
              <w:numPr>
                <w:ilvl w:val="0"/>
                <w:numId w:val="44"/>
              </w:numPr>
              <w:spacing w:before="120" w:after="0" w:line="276" w:lineRule="auto"/>
              <w:jc w:val="both"/>
              <w:rPr>
                <w:rFonts w:ascii="Lora" w:hAnsi="Lora"/>
                <w:lang w:val="fr-FR"/>
              </w:rPr>
            </w:pPr>
            <w:r w:rsidRPr="00CF2DD0">
              <w:rPr>
                <w:rFonts w:ascii="Lora" w:hAnsi="Lora"/>
                <w:lang w:val="fr-FR"/>
              </w:rPr>
              <w:t>En Analyse de l’implication des femmes dans des stratégies de développement communautaire (au moins 3 références)</w:t>
            </w:r>
          </w:p>
          <w:p w:rsidR="00A51226" w:rsidRPr="00CF2DD0" w:rsidRDefault="00A51226" w:rsidP="00A51226">
            <w:pPr>
              <w:numPr>
                <w:ilvl w:val="0"/>
                <w:numId w:val="44"/>
              </w:numPr>
              <w:spacing w:before="120" w:after="0" w:line="276" w:lineRule="auto"/>
              <w:jc w:val="both"/>
              <w:rPr>
                <w:rFonts w:ascii="Lora" w:hAnsi="Lora"/>
                <w:lang w:val="fr-FR"/>
              </w:rPr>
            </w:pPr>
            <w:r w:rsidRPr="00CF2DD0">
              <w:rPr>
                <w:rFonts w:ascii="Lora" w:hAnsi="Lora"/>
                <w:lang w:val="fr-FR"/>
              </w:rPr>
              <w:t>D’expérience avec des organisations de taille similaire (la réalisation de précédents projets avec d’autres organisations des Nations Unies serait un atout) ;</w:t>
            </w:r>
          </w:p>
          <w:p w:rsidR="00A51226" w:rsidRPr="00CF2DD0" w:rsidRDefault="00A51226" w:rsidP="00A51226">
            <w:pPr>
              <w:numPr>
                <w:ilvl w:val="0"/>
                <w:numId w:val="44"/>
              </w:numPr>
              <w:spacing w:before="120" w:after="0" w:line="276" w:lineRule="auto"/>
              <w:jc w:val="both"/>
              <w:rPr>
                <w:rFonts w:ascii="Lora" w:hAnsi="Lora"/>
                <w:lang w:val="fr-FR"/>
              </w:rPr>
            </w:pPr>
            <w:r w:rsidRPr="00CF2DD0">
              <w:rPr>
                <w:rFonts w:ascii="Lora" w:hAnsi="Lora"/>
                <w:lang w:val="fr-FR"/>
              </w:rPr>
              <w:t>D’une connaissance du contexte et des parties prenantes de la riposte contre la Covid-19 en Guinée (la réalisation de précédents projets en RDC serait un atout important).</w:t>
            </w:r>
          </w:p>
          <w:p w:rsidR="00A51226" w:rsidRPr="00CF2DD0" w:rsidRDefault="00A51226" w:rsidP="00A51226">
            <w:pPr>
              <w:numPr>
                <w:ilvl w:val="0"/>
                <w:numId w:val="41"/>
              </w:numPr>
              <w:spacing w:before="120" w:after="0" w:line="276" w:lineRule="auto"/>
              <w:jc w:val="both"/>
              <w:rPr>
                <w:rFonts w:ascii="Lora" w:hAnsi="Lora"/>
                <w:b/>
                <w:bCs/>
                <w:lang w:val="fr-FR"/>
              </w:rPr>
            </w:pPr>
            <w:r w:rsidRPr="00CF2DD0">
              <w:rPr>
                <w:rFonts w:ascii="Lora" w:hAnsi="Lora"/>
                <w:b/>
                <w:bCs/>
                <w:lang w:val="fr-FR"/>
              </w:rPr>
              <w:t>Qualifications du personnel clé</w:t>
            </w:r>
          </w:p>
          <w:p w:rsidR="00A51226" w:rsidRPr="00CF2DD0" w:rsidRDefault="00A51226" w:rsidP="00A51226">
            <w:pPr>
              <w:spacing w:before="120" w:line="276" w:lineRule="auto"/>
              <w:jc w:val="both"/>
              <w:rPr>
                <w:rFonts w:ascii="Lora" w:hAnsi="Lora"/>
                <w:lang w:val="fr-FR"/>
              </w:rPr>
            </w:pPr>
            <w:r w:rsidRPr="00CF2DD0">
              <w:rPr>
                <w:rFonts w:ascii="Lora" w:hAnsi="Lora"/>
                <w:lang w:val="fr-FR"/>
              </w:rPr>
              <w:t>L’équipe de consultants que le bureau d’étude mobilisera devra être composée de deux consultants, avec les profils suivants :</w:t>
            </w:r>
          </w:p>
          <w:p w:rsidR="00A51226" w:rsidRPr="00CF2DD0" w:rsidRDefault="00A51226" w:rsidP="00A51226">
            <w:pPr>
              <w:spacing w:before="120" w:line="276" w:lineRule="auto"/>
              <w:jc w:val="both"/>
              <w:rPr>
                <w:rFonts w:ascii="Lora" w:hAnsi="Lora"/>
                <w:b/>
                <w:bCs/>
                <w:i/>
                <w:iCs/>
                <w:lang w:val="fr-FR"/>
              </w:rPr>
            </w:pPr>
            <w:r w:rsidRPr="00CF2DD0">
              <w:rPr>
                <w:rFonts w:ascii="Lora" w:hAnsi="Lora"/>
                <w:b/>
                <w:bCs/>
                <w:i/>
                <w:iCs/>
                <w:lang w:val="fr-FR"/>
              </w:rPr>
              <w:t>Un expert principal, chef de mission</w:t>
            </w:r>
          </w:p>
          <w:p w:rsidR="00A51226" w:rsidRPr="00CF2DD0" w:rsidRDefault="00A51226" w:rsidP="00A51226">
            <w:pPr>
              <w:numPr>
                <w:ilvl w:val="0"/>
                <w:numId w:val="45"/>
              </w:numPr>
              <w:spacing w:before="120" w:after="0" w:line="276" w:lineRule="auto"/>
              <w:jc w:val="both"/>
              <w:rPr>
                <w:rFonts w:ascii="Lora" w:hAnsi="Lora"/>
                <w:lang w:val="fr-FR"/>
              </w:rPr>
            </w:pPr>
            <w:r w:rsidRPr="00CF2DD0">
              <w:rPr>
                <w:rFonts w:ascii="Lora" w:hAnsi="Lora"/>
                <w:lang w:val="fr-FR"/>
              </w:rPr>
              <w:lastRenderedPageBreak/>
              <w:t>Au moins un Master en économie, sociologie, statistiques ou autres disciplines similaires</w:t>
            </w:r>
          </w:p>
          <w:p w:rsidR="00A51226" w:rsidRPr="00CF2DD0" w:rsidRDefault="00A51226" w:rsidP="00A51226">
            <w:pPr>
              <w:numPr>
                <w:ilvl w:val="0"/>
                <w:numId w:val="45"/>
              </w:numPr>
              <w:spacing w:before="120" w:after="0" w:line="276" w:lineRule="auto"/>
              <w:jc w:val="both"/>
              <w:rPr>
                <w:rFonts w:ascii="Lora" w:hAnsi="Lora"/>
                <w:lang w:val="fr-FR"/>
              </w:rPr>
            </w:pPr>
            <w:r w:rsidRPr="00CF2DD0">
              <w:rPr>
                <w:rFonts w:ascii="Lora" w:hAnsi="Lora"/>
                <w:lang w:val="fr-FR"/>
              </w:rPr>
              <w:t>Au moins 5 ans d’expérience dans la conduite d’étude d’impact impliquant l’analyse genre, l’égalité des sexes et le leadership des femmes ;</w:t>
            </w:r>
          </w:p>
          <w:p w:rsidR="00A51226" w:rsidRPr="00CF2DD0" w:rsidRDefault="00A51226" w:rsidP="00A51226">
            <w:pPr>
              <w:numPr>
                <w:ilvl w:val="0"/>
                <w:numId w:val="45"/>
              </w:numPr>
              <w:spacing w:before="120" w:after="0" w:line="276" w:lineRule="auto"/>
              <w:jc w:val="both"/>
              <w:rPr>
                <w:rFonts w:ascii="Lora" w:hAnsi="Lora"/>
                <w:lang w:val="fr-FR"/>
              </w:rPr>
            </w:pPr>
            <w:r w:rsidRPr="00CF2DD0">
              <w:rPr>
                <w:rFonts w:ascii="Lora" w:hAnsi="Lora"/>
                <w:lang w:val="fr-FR"/>
              </w:rPr>
              <w:t>L’expérience en Afrique sub-saharienne et en Guinée en particulier constitue un atout important ;</w:t>
            </w:r>
          </w:p>
          <w:p w:rsidR="00A51226" w:rsidRPr="00CF2DD0" w:rsidRDefault="00A51226" w:rsidP="00A51226">
            <w:pPr>
              <w:numPr>
                <w:ilvl w:val="0"/>
                <w:numId w:val="45"/>
              </w:numPr>
              <w:spacing w:before="120" w:after="0" w:line="276" w:lineRule="auto"/>
              <w:jc w:val="both"/>
              <w:rPr>
                <w:rFonts w:ascii="Lora" w:hAnsi="Lora"/>
                <w:lang w:val="fr-FR"/>
              </w:rPr>
            </w:pPr>
            <w:r w:rsidRPr="00CF2DD0">
              <w:rPr>
                <w:rFonts w:ascii="Lora" w:hAnsi="Lora"/>
                <w:lang w:val="fr-FR"/>
              </w:rPr>
              <w:t>Une connaissance de la dimension genre et égalité des sexes dans les interventions du SNU, en particulier du PNUD ;</w:t>
            </w:r>
          </w:p>
          <w:p w:rsidR="00A51226" w:rsidRPr="00CF2DD0" w:rsidRDefault="00A51226" w:rsidP="00A51226">
            <w:pPr>
              <w:numPr>
                <w:ilvl w:val="0"/>
                <w:numId w:val="45"/>
              </w:numPr>
              <w:spacing w:before="120" w:after="0" w:line="276" w:lineRule="auto"/>
              <w:jc w:val="both"/>
              <w:rPr>
                <w:rFonts w:ascii="Lora" w:hAnsi="Lora"/>
                <w:lang w:val="fr-FR"/>
              </w:rPr>
            </w:pPr>
            <w:r w:rsidRPr="00CF2DD0">
              <w:rPr>
                <w:rFonts w:ascii="Lora" w:hAnsi="Lora"/>
                <w:lang w:val="fr-FR"/>
              </w:rPr>
              <w:t>La maitrise des logiciels de collecte mobile des données et d’analyse statistique des données est un atout ;</w:t>
            </w:r>
          </w:p>
          <w:p w:rsidR="00A51226" w:rsidRPr="00CF2DD0" w:rsidRDefault="00A51226" w:rsidP="00A51226">
            <w:pPr>
              <w:numPr>
                <w:ilvl w:val="0"/>
                <w:numId w:val="45"/>
              </w:numPr>
              <w:spacing w:before="120" w:after="0" w:line="276" w:lineRule="auto"/>
              <w:jc w:val="both"/>
              <w:rPr>
                <w:rFonts w:ascii="Lora" w:hAnsi="Lora"/>
                <w:lang w:val="fr-FR"/>
              </w:rPr>
            </w:pPr>
            <w:r w:rsidRPr="00CF2DD0">
              <w:rPr>
                <w:rFonts w:ascii="Lora" w:hAnsi="Lora"/>
                <w:lang w:val="fr-FR"/>
              </w:rPr>
              <w:t>Une connaissance des exigences du contexte des ODD.</w:t>
            </w:r>
          </w:p>
          <w:p w:rsidR="00A51226" w:rsidRPr="00CF2DD0" w:rsidRDefault="00A51226" w:rsidP="00A51226">
            <w:pPr>
              <w:numPr>
                <w:ilvl w:val="0"/>
                <w:numId w:val="45"/>
              </w:numPr>
              <w:spacing w:before="120" w:after="0" w:line="276" w:lineRule="auto"/>
              <w:jc w:val="both"/>
              <w:rPr>
                <w:rFonts w:ascii="Lora" w:hAnsi="Lora"/>
                <w:b/>
                <w:bCs/>
                <w:i/>
                <w:iCs/>
                <w:lang w:val="fr-FR"/>
              </w:rPr>
            </w:pPr>
            <w:r w:rsidRPr="00CF2DD0">
              <w:rPr>
                <w:rFonts w:ascii="Lora" w:hAnsi="Lora"/>
                <w:lang w:val="fr-FR"/>
              </w:rPr>
              <w:t xml:space="preserve">Français parlé et écrit couramment. </w:t>
            </w:r>
            <w:r w:rsidRPr="00CF2DD0">
              <w:rPr>
                <w:rFonts w:ascii="Lora" w:hAnsi="Lora"/>
                <w:b/>
                <w:bCs/>
                <w:i/>
                <w:iCs/>
                <w:lang w:val="fr-FR"/>
              </w:rPr>
              <w:t>La maitrise des langues locales des régions ciblées est une condition obligatoire.</w:t>
            </w:r>
          </w:p>
          <w:p w:rsidR="00A51226" w:rsidRPr="00CF2DD0" w:rsidRDefault="00A51226" w:rsidP="00A51226">
            <w:pPr>
              <w:spacing w:before="120" w:line="276" w:lineRule="auto"/>
              <w:jc w:val="both"/>
              <w:rPr>
                <w:rFonts w:ascii="Lora" w:hAnsi="Lora"/>
                <w:b/>
                <w:bCs/>
                <w:i/>
                <w:iCs/>
                <w:lang w:val="fr-FR"/>
              </w:rPr>
            </w:pPr>
            <w:r w:rsidRPr="00CF2DD0">
              <w:rPr>
                <w:rFonts w:ascii="Lora" w:hAnsi="Lora"/>
                <w:b/>
                <w:bCs/>
                <w:i/>
                <w:iCs/>
                <w:lang w:val="fr-FR"/>
              </w:rPr>
              <w:t xml:space="preserve">Un expert, spécialiste des questions du genre </w:t>
            </w:r>
          </w:p>
          <w:p w:rsidR="00A51226" w:rsidRPr="00CF2DD0" w:rsidRDefault="00A51226" w:rsidP="00A51226">
            <w:pPr>
              <w:numPr>
                <w:ilvl w:val="0"/>
                <w:numId w:val="45"/>
              </w:numPr>
              <w:spacing w:before="120" w:after="0" w:line="276" w:lineRule="auto"/>
              <w:jc w:val="both"/>
              <w:rPr>
                <w:rFonts w:ascii="Lora" w:hAnsi="Lora"/>
                <w:lang w:val="fr-FR"/>
              </w:rPr>
            </w:pPr>
            <w:r w:rsidRPr="00CF2DD0">
              <w:rPr>
                <w:rFonts w:ascii="Lora" w:hAnsi="Lora"/>
                <w:lang w:val="fr-FR"/>
              </w:rPr>
              <w:t>Au moins un Master en Genre, droit, sociologie ou autres disciplines similaires</w:t>
            </w:r>
          </w:p>
          <w:p w:rsidR="00A51226" w:rsidRPr="00CF2DD0" w:rsidRDefault="00A51226" w:rsidP="00A51226">
            <w:pPr>
              <w:numPr>
                <w:ilvl w:val="0"/>
                <w:numId w:val="45"/>
              </w:numPr>
              <w:spacing w:before="120" w:after="0" w:line="276" w:lineRule="auto"/>
              <w:jc w:val="both"/>
              <w:rPr>
                <w:rFonts w:ascii="Lora" w:hAnsi="Lora"/>
                <w:lang w:val="fr-FR"/>
              </w:rPr>
            </w:pPr>
            <w:r w:rsidRPr="00CF2DD0">
              <w:rPr>
                <w:rFonts w:ascii="Lora" w:hAnsi="Lora"/>
                <w:lang w:val="fr-FR"/>
              </w:rPr>
              <w:t>Au moins 5 ans d’expérience dans la conduite d’étude sur le genre, l’égalité des sexes et le leadership des femmes ;</w:t>
            </w:r>
          </w:p>
          <w:p w:rsidR="00A51226" w:rsidRPr="00CF2DD0" w:rsidRDefault="00A51226" w:rsidP="00A51226">
            <w:pPr>
              <w:numPr>
                <w:ilvl w:val="0"/>
                <w:numId w:val="45"/>
              </w:numPr>
              <w:spacing w:before="120" w:after="0" w:line="276" w:lineRule="auto"/>
              <w:jc w:val="both"/>
              <w:rPr>
                <w:rFonts w:ascii="Lora" w:hAnsi="Lora"/>
                <w:lang w:val="fr-FR"/>
              </w:rPr>
            </w:pPr>
            <w:r w:rsidRPr="00CF2DD0">
              <w:rPr>
                <w:rFonts w:ascii="Lora" w:hAnsi="Lora"/>
                <w:lang w:val="fr-FR"/>
              </w:rPr>
              <w:t>Démontré une expérience pertinente en Guinée ;</w:t>
            </w:r>
          </w:p>
          <w:p w:rsidR="00A51226" w:rsidRPr="00CF2DD0" w:rsidRDefault="00A51226" w:rsidP="00A51226">
            <w:pPr>
              <w:numPr>
                <w:ilvl w:val="0"/>
                <w:numId w:val="45"/>
              </w:numPr>
              <w:spacing w:before="120" w:after="0" w:line="276" w:lineRule="auto"/>
              <w:jc w:val="both"/>
              <w:rPr>
                <w:rFonts w:ascii="Lora" w:hAnsi="Lora"/>
                <w:lang w:val="fr-FR"/>
              </w:rPr>
            </w:pPr>
            <w:r w:rsidRPr="00CF2DD0">
              <w:rPr>
                <w:rFonts w:ascii="Lora" w:hAnsi="Lora"/>
                <w:lang w:val="fr-FR"/>
              </w:rPr>
              <w:t>Une connaissance du SNU, en particulier du PNUD sera un atout important ;</w:t>
            </w:r>
          </w:p>
          <w:p w:rsidR="00A51226" w:rsidRPr="00CF2DD0" w:rsidRDefault="00A51226" w:rsidP="00A51226">
            <w:pPr>
              <w:numPr>
                <w:ilvl w:val="0"/>
                <w:numId w:val="45"/>
              </w:numPr>
              <w:spacing w:before="120" w:after="0" w:line="276" w:lineRule="auto"/>
              <w:jc w:val="both"/>
              <w:rPr>
                <w:rFonts w:ascii="Lora" w:hAnsi="Lora"/>
                <w:lang w:val="fr-FR"/>
              </w:rPr>
            </w:pPr>
            <w:r w:rsidRPr="00CF2DD0">
              <w:rPr>
                <w:rFonts w:ascii="Lora" w:hAnsi="Lora"/>
                <w:lang w:val="fr-FR"/>
              </w:rPr>
              <w:t>Une connaissance des exigences du contexte des ODD.</w:t>
            </w:r>
          </w:p>
          <w:p w:rsidR="003C0EF0" w:rsidRPr="00A51226" w:rsidRDefault="00A51226" w:rsidP="00A51226">
            <w:pPr>
              <w:numPr>
                <w:ilvl w:val="0"/>
                <w:numId w:val="45"/>
              </w:numPr>
              <w:spacing w:before="120" w:after="0" w:line="276" w:lineRule="auto"/>
              <w:jc w:val="both"/>
              <w:rPr>
                <w:rFonts w:ascii="Lora" w:hAnsi="Lora"/>
                <w:b/>
                <w:bCs/>
                <w:i/>
                <w:iCs/>
                <w:lang w:val="fr-FR"/>
              </w:rPr>
            </w:pPr>
            <w:r w:rsidRPr="00CF2DD0">
              <w:rPr>
                <w:rFonts w:ascii="Lora" w:hAnsi="Lora"/>
                <w:lang w:val="fr-FR"/>
              </w:rPr>
              <w:t xml:space="preserve">Français parlé et écrit couramment. </w:t>
            </w:r>
            <w:r w:rsidRPr="00CF2DD0">
              <w:rPr>
                <w:rFonts w:ascii="Lora" w:hAnsi="Lora"/>
                <w:b/>
                <w:bCs/>
                <w:i/>
                <w:iCs/>
                <w:lang w:val="fr-FR"/>
              </w:rPr>
              <w:t>La maitrise des langues locales des régions ciblées est une condition obligatoire.</w:t>
            </w:r>
            <w:r w:rsidR="00203440" w:rsidRPr="00A51226">
              <w:rPr>
                <w:rFonts w:ascii="Lora" w:eastAsia="Times New Roman" w:hAnsi="Lora"/>
                <w:lang w:eastAsia="fr-FR"/>
              </w:rPr>
              <w:t xml:space="preserve"> </w:t>
            </w:r>
          </w:p>
        </w:tc>
      </w:tr>
      <w:tr w:rsidR="003C0EF0" w:rsidRPr="00A51226" w:rsidTr="00A80AC1">
        <w:trPr>
          <w:trHeight w:val="324"/>
          <w:jc w:val="center"/>
        </w:trPr>
        <w:tc>
          <w:tcPr>
            <w:tcW w:w="1908" w:type="dxa"/>
          </w:tcPr>
          <w:p w:rsidR="003C0EF0" w:rsidRPr="00A51226" w:rsidRDefault="003C0EF0" w:rsidP="00D77E27">
            <w:pPr>
              <w:spacing w:after="0" w:line="276" w:lineRule="auto"/>
              <w:rPr>
                <w:rFonts w:ascii="Lora" w:eastAsia="Times New Roman" w:hAnsi="Lora" w:cs="Times New Roman"/>
                <w:lang w:val="fr-FR"/>
              </w:rPr>
            </w:pPr>
            <w:r w:rsidRPr="00A51226">
              <w:rPr>
                <w:rFonts w:ascii="Lora" w:eastAsia="Times New Roman" w:hAnsi="Lora" w:cs="Times New Roman"/>
                <w:lang w:val="fr-FR"/>
              </w:rPr>
              <w:lastRenderedPageBreak/>
              <w:t>Langues requises :</w:t>
            </w:r>
          </w:p>
        </w:tc>
        <w:tc>
          <w:tcPr>
            <w:tcW w:w="7868" w:type="dxa"/>
          </w:tcPr>
          <w:p w:rsidR="003C0EF0" w:rsidRPr="00A51226" w:rsidRDefault="003C0EF0" w:rsidP="00D77E27">
            <w:pPr>
              <w:spacing w:after="0" w:line="276" w:lineRule="auto"/>
              <w:jc w:val="both"/>
              <w:rPr>
                <w:rFonts w:ascii="Lora" w:eastAsia="Times New Roman" w:hAnsi="Lora" w:cs="Times New Roman"/>
                <w:lang w:val="fr-FR"/>
              </w:rPr>
            </w:pPr>
            <w:r w:rsidRPr="00A51226">
              <w:rPr>
                <w:rFonts w:ascii="Lora" w:eastAsia="Times New Roman" w:hAnsi="Lora" w:cs="Times New Roman"/>
                <w:lang w:val="fr-FR"/>
              </w:rPr>
              <w:t>Français, langue de travail (parlé et écrit)</w:t>
            </w:r>
            <w:r w:rsidR="00A51226">
              <w:rPr>
                <w:rFonts w:ascii="Lora" w:eastAsia="Times New Roman" w:hAnsi="Lora" w:cs="Times New Roman"/>
                <w:lang w:val="fr-FR"/>
              </w:rPr>
              <w:t xml:space="preserve"> et les langues vernaculaires du pays </w:t>
            </w:r>
          </w:p>
        </w:tc>
      </w:tr>
    </w:tbl>
    <w:p w:rsidR="00A80AC1" w:rsidRPr="00A51226" w:rsidRDefault="00A80AC1" w:rsidP="00D77E27">
      <w:pPr>
        <w:spacing w:after="0" w:line="276" w:lineRule="auto"/>
        <w:rPr>
          <w:rFonts w:ascii="Lora" w:eastAsia="Times New Roman" w:hAnsi="Lora" w:cs="Times New Roman"/>
          <w:lang w:val="fr-FR"/>
        </w:rPr>
      </w:pPr>
    </w:p>
    <w:tbl>
      <w:tblPr>
        <w:tblW w:w="5394"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776"/>
      </w:tblGrid>
      <w:tr w:rsidR="003C0EF0" w:rsidRPr="00A51226" w:rsidTr="00A80AC1">
        <w:trPr>
          <w:trHeight w:val="321"/>
          <w:jc w:val="center"/>
        </w:trPr>
        <w:tc>
          <w:tcPr>
            <w:tcW w:w="5000" w:type="pct"/>
            <w:shd w:val="clear" w:color="auto" w:fill="000080"/>
            <w:vAlign w:val="center"/>
          </w:tcPr>
          <w:p w:rsidR="003C0EF0" w:rsidRPr="00A51226" w:rsidRDefault="003C0EF0" w:rsidP="00D77E27">
            <w:pPr>
              <w:numPr>
                <w:ilvl w:val="0"/>
                <w:numId w:val="4"/>
              </w:numPr>
              <w:spacing w:after="0" w:line="276" w:lineRule="auto"/>
              <w:rPr>
                <w:rFonts w:ascii="Lora" w:eastAsia="Times New Roman" w:hAnsi="Lora" w:cs="Times New Roman"/>
                <w:b/>
                <w:bCs/>
                <w:lang w:val="fr-FR"/>
              </w:rPr>
            </w:pPr>
            <w:r w:rsidRPr="00A51226">
              <w:rPr>
                <w:rFonts w:ascii="Lora" w:eastAsia="Times New Roman" w:hAnsi="Lora" w:cs="Times New Roman"/>
                <w:b/>
                <w:bCs/>
                <w:lang w:val="fr-FR"/>
              </w:rPr>
              <w:t>Les critères d’évaluation</w:t>
            </w:r>
          </w:p>
        </w:tc>
      </w:tr>
      <w:tr w:rsidR="003C0EF0" w:rsidRPr="00A51226" w:rsidTr="00A80AC1">
        <w:trPr>
          <w:trHeight w:val="321"/>
          <w:jc w:val="center"/>
        </w:trPr>
        <w:tc>
          <w:tcPr>
            <w:tcW w:w="5000" w:type="pct"/>
            <w:shd w:val="clear" w:color="auto" w:fill="auto"/>
            <w:vAlign w:val="center"/>
          </w:tcPr>
          <w:p w:rsidR="00CB3E22" w:rsidRPr="00A51226" w:rsidRDefault="00CB3E22" w:rsidP="00D77E27">
            <w:pPr>
              <w:spacing w:after="0" w:line="276" w:lineRule="auto"/>
              <w:jc w:val="both"/>
              <w:rPr>
                <w:rFonts w:ascii="Lora" w:eastAsia="Times New Roman" w:hAnsi="Lora" w:cs="Times New Roman"/>
                <w:bCs/>
              </w:rPr>
            </w:pPr>
            <w:r w:rsidRPr="00A51226">
              <w:rPr>
                <w:rFonts w:ascii="Lora" w:eastAsia="Times New Roman" w:hAnsi="Lora" w:cs="Times New Roman"/>
                <w:bCs/>
              </w:rPr>
              <w:t>Les dossiers de candidatures des Cabinets intéressés devront comporter une offre technique et une offre financière.</w:t>
            </w:r>
          </w:p>
          <w:p w:rsidR="00CB3E22" w:rsidRPr="00A51226" w:rsidRDefault="00CB3E22" w:rsidP="00D77E27">
            <w:pPr>
              <w:spacing w:after="0" w:line="276" w:lineRule="auto"/>
              <w:jc w:val="both"/>
              <w:rPr>
                <w:rFonts w:ascii="Lora" w:eastAsia="Times New Roman" w:hAnsi="Lora" w:cs="Times New Roman"/>
                <w:bCs/>
              </w:rPr>
            </w:pPr>
            <w:r w:rsidRPr="00A51226">
              <w:rPr>
                <w:rFonts w:ascii="Lora" w:eastAsia="Times New Roman" w:hAnsi="Lora" w:cs="Times New Roman"/>
                <w:bCs/>
              </w:rPr>
              <w:t>L’</w:t>
            </w:r>
            <w:r w:rsidRPr="00A51226">
              <w:rPr>
                <w:rFonts w:ascii="Lora" w:eastAsia="Times New Roman" w:hAnsi="Lora" w:cs="Times New Roman"/>
                <w:b/>
                <w:bCs/>
              </w:rPr>
              <w:t>offre technique</w:t>
            </w:r>
            <w:r w:rsidRPr="00A51226">
              <w:rPr>
                <w:rFonts w:ascii="Lora" w:eastAsia="Times New Roman" w:hAnsi="Lora" w:cs="Times New Roman"/>
                <w:bCs/>
              </w:rPr>
              <w:t xml:space="preserve"> comprendra :</w:t>
            </w:r>
          </w:p>
          <w:p w:rsidR="00CB3E22" w:rsidRPr="00A51226" w:rsidRDefault="00CB3E22" w:rsidP="00D77E27">
            <w:pPr>
              <w:numPr>
                <w:ilvl w:val="0"/>
                <w:numId w:val="27"/>
              </w:numPr>
              <w:spacing w:after="0" w:line="276" w:lineRule="auto"/>
              <w:jc w:val="both"/>
              <w:rPr>
                <w:rFonts w:ascii="Lora" w:eastAsia="Times New Roman" w:hAnsi="Lora" w:cs="Times New Roman"/>
                <w:bCs/>
              </w:rPr>
            </w:pPr>
            <w:r w:rsidRPr="00A51226">
              <w:rPr>
                <w:rFonts w:ascii="Lora" w:eastAsia="Times New Roman" w:hAnsi="Lora" w:cs="Times New Roman"/>
                <w:bCs/>
              </w:rPr>
              <w:t>Une lettre de candidature exprimant l’intérêt du Cabinet et ses capacités à réaliser cette prestation, adressée à Monsieur le Directeur Pays Adjoint (Opérations) PNUD/Guinée ;</w:t>
            </w:r>
          </w:p>
          <w:p w:rsidR="00CB3E22" w:rsidRPr="00A51226" w:rsidRDefault="00CB3E22" w:rsidP="00D77E27">
            <w:pPr>
              <w:numPr>
                <w:ilvl w:val="0"/>
                <w:numId w:val="27"/>
              </w:numPr>
              <w:spacing w:after="0" w:line="276" w:lineRule="auto"/>
              <w:jc w:val="both"/>
              <w:rPr>
                <w:rFonts w:ascii="Lora" w:eastAsia="Times New Roman" w:hAnsi="Lora" w:cs="Times New Roman"/>
                <w:bCs/>
              </w:rPr>
            </w:pPr>
            <w:r w:rsidRPr="00A51226">
              <w:rPr>
                <w:rFonts w:ascii="Lora" w:eastAsia="Times New Roman" w:hAnsi="Lora" w:cs="Times New Roman"/>
                <w:bCs/>
              </w:rPr>
              <w:t>Une brève présentation de l’expérience du Cabinet dans le domaine de la mission ;</w:t>
            </w:r>
          </w:p>
          <w:p w:rsidR="00CB3E22" w:rsidRPr="00A51226" w:rsidRDefault="00CB3E22" w:rsidP="00D77E27">
            <w:pPr>
              <w:numPr>
                <w:ilvl w:val="0"/>
                <w:numId w:val="27"/>
              </w:numPr>
              <w:spacing w:after="0" w:line="276" w:lineRule="auto"/>
              <w:jc w:val="both"/>
              <w:rPr>
                <w:rFonts w:ascii="Lora" w:eastAsia="Times New Roman" w:hAnsi="Lora" w:cs="Times New Roman"/>
                <w:bCs/>
              </w:rPr>
            </w:pPr>
            <w:r w:rsidRPr="00A51226">
              <w:rPr>
                <w:rFonts w:ascii="Lora" w:eastAsia="Times New Roman" w:hAnsi="Lora" w:cs="Times New Roman"/>
                <w:bCs/>
              </w:rPr>
              <w:t>Un CV détaillé du Directeur du Cabinet et du personnel essentiel affecté à la mission ;</w:t>
            </w:r>
          </w:p>
          <w:p w:rsidR="00CB3E22" w:rsidRPr="00A51226" w:rsidRDefault="00CB3E22" w:rsidP="00D77E27">
            <w:pPr>
              <w:numPr>
                <w:ilvl w:val="0"/>
                <w:numId w:val="27"/>
              </w:numPr>
              <w:spacing w:after="0" w:line="276" w:lineRule="auto"/>
              <w:jc w:val="both"/>
              <w:rPr>
                <w:rFonts w:ascii="Lora" w:eastAsia="Times New Roman" w:hAnsi="Lora" w:cs="Times New Roman"/>
                <w:bCs/>
              </w:rPr>
            </w:pPr>
            <w:r w:rsidRPr="00A51226">
              <w:rPr>
                <w:rFonts w:ascii="Lora" w:eastAsia="Times New Roman" w:hAnsi="Lora" w:cs="Times New Roman"/>
                <w:bCs/>
              </w:rPr>
              <w:t xml:space="preserve">Des attestations de services rendus et /ou produits réalisés. </w:t>
            </w:r>
          </w:p>
          <w:p w:rsidR="00CB3E22" w:rsidRPr="00A51226" w:rsidRDefault="00CB3E22" w:rsidP="00D77E27">
            <w:pPr>
              <w:spacing w:after="0" w:line="276" w:lineRule="auto"/>
              <w:jc w:val="both"/>
              <w:rPr>
                <w:rFonts w:ascii="Lora" w:eastAsia="Times New Roman" w:hAnsi="Lora" w:cs="Times New Roman"/>
                <w:bCs/>
              </w:rPr>
            </w:pPr>
            <w:r w:rsidRPr="00A51226">
              <w:rPr>
                <w:rFonts w:ascii="Lora" w:eastAsia="Times New Roman" w:hAnsi="Lora" w:cs="Times New Roman"/>
                <w:bCs/>
              </w:rPr>
              <w:t>L’</w:t>
            </w:r>
            <w:r w:rsidRPr="00A51226">
              <w:rPr>
                <w:rFonts w:ascii="Lora" w:eastAsia="Times New Roman" w:hAnsi="Lora" w:cs="Times New Roman"/>
                <w:b/>
                <w:bCs/>
              </w:rPr>
              <w:t xml:space="preserve">offre financière </w:t>
            </w:r>
            <w:r w:rsidRPr="00A51226">
              <w:rPr>
                <w:rFonts w:ascii="Lora" w:eastAsia="Times New Roman" w:hAnsi="Lora" w:cs="Times New Roman"/>
                <w:bCs/>
              </w:rPr>
              <w:t>doit prendre en compte tous les moyens requis pour assurer la mission demandée, y compris la logistique.</w:t>
            </w:r>
          </w:p>
          <w:p w:rsidR="00DE257C" w:rsidRPr="00A51226" w:rsidRDefault="00CB3E22" w:rsidP="00D77E27">
            <w:pPr>
              <w:spacing w:after="0" w:line="276" w:lineRule="auto"/>
              <w:jc w:val="both"/>
              <w:rPr>
                <w:rFonts w:ascii="Lora" w:eastAsia="Times New Roman" w:hAnsi="Lora" w:cs="Times New Roman"/>
                <w:bCs/>
              </w:rPr>
            </w:pPr>
            <w:r w:rsidRPr="00A51226">
              <w:rPr>
                <w:rFonts w:ascii="Lora" w:eastAsia="Times New Roman" w:hAnsi="Lora" w:cs="Times New Roman"/>
                <w:bCs/>
              </w:rPr>
              <w:t>Les offres technique et financière, en deux (02) exemplaires chacune (un original et deux copies), doivent être obligatoirement présentées sous plis séparés</w:t>
            </w:r>
            <w:r w:rsidR="00DE257C" w:rsidRPr="00A51226">
              <w:rPr>
                <w:rFonts w:ascii="Lora" w:eastAsia="Times New Roman" w:hAnsi="Lora" w:cs="Times New Roman"/>
                <w:bCs/>
                <w:lang w:val="fr-FR"/>
              </w:rPr>
              <w:t xml:space="preserve">. </w:t>
            </w:r>
          </w:p>
          <w:p w:rsidR="00CB3E22" w:rsidRPr="00A51226" w:rsidRDefault="00CB3E22" w:rsidP="00DE257C">
            <w:pPr>
              <w:spacing w:line="276" w:lineRule="auto"/>
              <w:jc w:val="center"/>
              <w:rPr>
                <w:rFonts w:ascii="Lora" w:eastAsia="Times New Roman" w:hAnsi="Lora" w:cs="Times New Roman"/>
                <w:bCs/>
              </w:rPr>
            </w:pPr>
            <w:r w:rsidRPr="00A51226">
              <w:rPr>
                <w:rFonts w:ascii="Lora" w:eastAsia="Times New Roman" w:hAnsi="Lora" w:cs="Times New Roman"/>
                <w:bCs/>
              </w:rPr>
              <w:lastRenderedPageBreak/>
              <w:t>Ces deux (2) plis, sont eux-mêmes glissés dans une grande enveloppe, non identifiable, portant la mention : « </w:t>
            </w:r>
            <w:r w:rsidRPr="00A51226">
              <w:rPr>
                <w:rFonts w:ascii="Lora" w:eastAsia="Times New Roman" w:hAnsi="Lora" w:cs="Times New Roman"/>
                <w:b/>
                <w:bCs/>
                <w:i/>
              </w:rPr>
              <w:t xml:space="preserve">Offre pour </w:t>
            </w:r>
            <w:r w:rsidR="00A51226" w:rsidRPr="00A51226">
              <w:rPr>
                <w:rFonts w:ascii="Lora" w:eastAsia="Times New Roman" w:hAnsi="Lora" w:cs="Times New Roman"/>
                <w:b/>
                <w:bCs/>
                <w:i/>
                <w:lang w:val="fr-FR"/>
              </w:rPr>
              <w:t xml:space="preserve">une </w:t>
            </w:r>
            <w:r w:rsidR="00A51226" w:rsidRPr="00A51226">
              <w:rPr>
                <w:rFonts w:ascii="Lora" w:eastAsia="Times New Roman" w:hAnsi="Lora" w:cs="Times New Roman"/>
                <w:b/>
                <w:bCs/>
                <w:i/>
              </w:rPr>
              <w:t>Étude</w:t>
            </w:r>
            <w:r w:rsidR="00DE257C" w:rsidRPr="00A51226">
              <w:rPr>
                <w:rFonts w:ascii="Lora" w:hAnsi="Lora"/>
                <w:b/>
                <w:bCs/>
                <w:lang w:val="fr-FR"/>
              </w:rPr>
              <w:t xml:space="preserve"> de l’impact socioéconomique de la crise du Covid-19 sur les femmes dans les régions les plus touchées en République de Guinée. </w:t>
            </w:r>
            <w:r w:rsidRPr="00A51226">
              <w:rPr>
                <w:rFonts w:ascii="Lora" w:eastAsia="Times New Roman" w:hAnsi="Lora" w:cs="Times New Roman"/>
                <w:bCs/>
              </w:rPr>
              <w:t>» et adressée au :</w:t>
            </w:r>
          </w:p>
          <w:p w:rsidR="00CB3E22" w:rsidRPr="00A51226" w:rsidRDefault="00CB3E22" w:rsidP="00D77E27">
            <w:pPr>
              <w:spacing w:after="0" w:line="276" w:lineRule="auto"/>
              <w:jc w:val="both"/>
              <w:rPr>
                <w:rFonts w:ascii="Lora" w:eastAsia="Times New Roman" w:hAnsi="Lora" w:cs="Times New Roman"/>
                <w:b/>
                <w:bCs/>
              </w:rPr>
            </w:pPr>
            <w:r w:rsidRPr="00A51226">
              <w:rPr>
                <w:rFonts w:ascii="Lora" w:eastAsia="Times New Roman" w:hAnsi="Lora" w:cs="Times New Roman"/>
                <w:b/>
                <w:bCs/>
              </w:rPr>
              <w:tab/>
            </w:r>
            <w:r w:rsidRPr="00A51226">
              <w:rPr>
                <w:rFonts w:ascii="Lora" w:eastAsia="Times New Roman" w:hAnsi="Lora" w:cs="Times New Roman"/>
                <w:b/>
                <w:bCs/>
              </w:rPr>
              <w:tab/>
            </w:r>
            <w:r w:rsidRPr="00A51226">
              <w:rPr>
                <w:rFonts w:ascii="Lora" w:eastAsia="Times New Roman" w:hAnsi="Lora" w:cs="Times New Roman"/>
                <w:b/>
                <w:bCs/>
              </w:rPr>
              <w:tab/>
            </w:r>
            <w:r w:rsidR="00DE257C" w:rsidRPr="00A51226">
              <w:rPr>
                <w:rFonts w:ascii="Lora" w:eastAsia="Times New Roman" w:hAnsi="Lora" w:cs="Times New Roman"/>
                <w:b/>
                <w:bCs/>
                <w:lang w:val="fr-FR"/>
              </w:rPr>
              <w:t xml:space="preserve">Représentant Résident Adjoint </w:t>
            </w:r>
            <w:r w:rsidRPr="00A51226">
              <w:rPr>
                <w:rFonts w:ascii="Lora" w:eastAsia="Times New Roman" w:hAnsi="Lora" w:cs="Times New Roman"/>
                <w:b/>
                <w:bCs/>
              </w:rPr>
              <w:t xml:space="preserve">PNUD/Guinée </w:t>
            </w:r>
          </w:p>
          <w:p w:rsidR="00CB3E22" w:rsidRPr="00A51226" w:rsidRDefault="00CB3E22" w:rsidP="00D77E27">
            <w:pPr>
              <w:spacing w:after="0" w:line="276" w:lineRule="auto"/>
              <w:jc w:val="both"/>
              <w:rPr>
                <w:rFonts w:ascii="Lora" w:eastAsia="Times New Roman" w:hAnsi="Lora" w:cs="Times New Roman"/>
                <w:bCs/>
              </w:rPr>
            </w:pPr>
          </w:p>
          <w:p w:rsidR="00CB3E22" w:rsidRPr="00A51226" w:rsidRDefault="00CB3E22" w:rsidP="00D77E27">
            <w:pPr>
              <w:spacing w:after="0" w:line="276" w:lineRule="auto"/>
              <w:jc w:val="both"/>
              <w:rPr>
                <w:rFonts w:ascii="Lora" w:eastAsia="Times New Roman" w:hAnsi="Lora" w:cs="Times New Roman"/>
                <w:bCs/>
              </w:rPr>
            </w:pPr>
            <w:r w:rsidRPr="00A51226">
              <w:rPr>
                <w:rFonts w:ascii="Lora" w:eastAsia="Times New Roman" w:hAnsi="Lora" w:cs="Times New Roman"/>
                <w:bCs/>
              </w:rPr>
              <w:t xml:space="preserve">Les offres doivent parvenir à la </w:t>
            </w:r>
            <w:r w:rsidRPr="00A51226">
              <w:rPr>
                <w:rFonts w:ascii="Lora" w:eastAsia="Times New Roman" w:hAnsi="Lora" w:cs="Times New Roman"/>
                <w:b/>
                <w:bCs/>
              </w:rPr>
              <w:t xml:space="preserve">Maison Commune des Nations Unies, </w:t>
            </w:r>
            <w:r w:rsidRPr="00A51226">
              <w:rPr>
                <w:rFonts w:ascii="Lora" w:eastAsia="Times New Roman" w:hAnsi="Lora" w:cs="Times New Roman"/>
                <w:bCs/>
              </w:rPr>
              <w:t xml:space="preserve">Corniche de Coléah, Conakry au plus tard le </w:t>
            </w:r>
            <w:r w:rsidR="008D4809" w:rsidRPr="00A51226">
              <w:rPr>
                <w:rFonts w:ascii="Lora" w:eastAsia="Times New Roman" w:hAnsi="Lora" w:cs="Times New Roman"/>
                <w:bCs/>
                <w:lang w:val="fr-FR"/>
              </w:rPr>
              <w:t>---</w:t>
            </w:r>
            <w:r w:rsidR="00573A6C" w:rsidRPr="00A51226">
              <w:rPr>
                <w:rFonts w:ascii="Lora" w:eastAsia="Times New Roman" w:hAnsi="Lora" w:cs="Times New Roman"/>
                <w:bCs/>
                <w:lang w:val="fr-FR"/>
              </w:rPr>
              <w:t>---------</w:t>
            </w:r>
            <w:r w:rsidR="008D4809" w:rsidRPr="00A51226">
              <w:rPr>
                <w:rFonts w:ascii="Lora" w:eastAsia="Times New Roman" w:hAnsi="Lora" w:cs="Times New Roman"/>
                <w:bCs/>
                <w:lang w:val="fr-FR"/>
              </w:rPr>
              <w:t xml:space="preserve">- </w:t>
            </w:r>
            <w:r w:rsidR="00DE257C" w:rsidRPr="00A51226">
              <w:rPr>
                <w:rFonts w:ascii="Lora" w:eastAsia="Times New Roman" w:hAnsi="Lora" w:cs="Times New Roman"/>
                <w:b/>
                <w:bCs/>
                <w:lang w:val="fr-FR"/>
              </w:rPr>
              <w:t>2020</w:t>
            </w:r>
            <w:r w:rsidRPr="00A51226">
              <w:rPr>
                <w:rFonts w:ascii="Lora" w:eastAsia="Times New Roman" w:hAnsi="Lora" w:cs="Times New Roman"/>
                <w:b/>
                <w:bCs/>
              </w:rPr>
              <w:t xml:space="preserve"> à 1</w:t>
            </w:r>
            <w:r w:rsidR="008D4809" w:rsidRPr="00A51226">
              <w:rPr>
                <w:rFonts w:ascii="Lora" w:eastAsia="Times New Roman" w:hAnsi="Lora" w:cs="Times New Roman"/>
                <w:b/>
                <w:bCs/>
                <w:lang w:val="fr-FR"/>
              </w:rPr>
              <w:t>5</w:t>
            </w:r>
            <w:r w:rsidRPr="00A51226">
              <w:rPr>
                <w:rFonts w:ascii="Lora" w:eastAsia="Times New Roman" w:hAnsi="Lora" w:cs="Times New Roman"/>
                <w:b/>
                <w:bCs/>
              </w:rPr>
              <w:t>H00</w:t>
            </w:r>
            <w:r w:rsidRPr="00A51226">
              <w:rPr>
                <w:rFonts w:ascii="Lora" w:eastAsia="Times New Roman" w:hAnsi="Lora" w:cs="Times New Roman"/>
                <w:bCs/>
              </w:rPr>
              <w:t xml:space="preserve"> à la réception du PNUD</w:t>
            </w:r>
            <w:r w:rsidRPr="00A51226">
              <w:rPr>
                <w:rFonts w:ascii="Lora" w:eastAsia="Times New Roman" w:hAnsi="Lora" w:cs="Times New Roman"/>
                <w:bCs/>
                <w:lang w:val="fr-FR"/>
              </w:rPr>
              <w:t>.</w:t>
            </w:r>
          </w:p>
          <w:p w:rsidR="00CB3E22" w:rsidRPr="00A51226" w:rsidRDefault="00CB3E22" w:rsidP="00D77E27">
            <w:pPr>
              <w:spacing w:after="0" w:line="276" w:lineRule="auto"/>
              <w:jc w:val="both"/>
              <w:rPr>
                <w:rFonts w:ascii="Lora" w:eastAsia="Times New Roman" w:hAnsi="Lora" w:cs="Times New Roman"/>
                <w:bCs/>
                <w:lang w:val="fr-FR"/>
              </w:rPr>
            </w:pPr>
          </w:p>
          <w:p w:rsidR="00CB3E22" w:rsidRPr="00A51226" w:rsidRDefault="00CB3E22" w:rsidP="00D77E27">
            <w:pPr>
              <w:numPr>
                <w:ilvl w:val="0"/>
                <w:numId w:val="26"/>
              </w:numPr>
              <w:spacing w:after="0" w:line="276" w:lineRule="auto"/>
              <w:jc w:val="both"/>
              <w:rPr>
                <w:rFonts w:ascii="Lora" w:eastAsia="Times New Roman" w:hAnsi="Lora" w:cs="Times New Roman"/>
                <w:b/>
                <w:bCs/>
                <w:lang w:val="fr-FR"/>
              </w:rPr>
            </w:pPr>
            <w:r w:rsidRPr="00A51226">
              <w:rPr>
                <w:rFonts w:ascii="Lora" w:eastAsia="Times New Roman" w:hAnsi="Lora" w:cs="Times New Roman"/>
                <w:b/>
                <w:bCs/>
                <w:lang w:val="fr-FR"/>
              </w:rPr>
              <w:t>Critères d’évaluation de l’offre technique</w:t>
            </w:r>
          </w:p>
          <w:tbl>
            <w:tblPr>
              <w:tblW w:w="5000" w:type="pct"/>
              <w:tblLook w:val="04A0" w:firstRow="1" w:lastRow="0" w:firstColumn="1" w:lastColumn="0" w:noHBand="0" w:noVBand="1"/>
            </w:tblPr>
            <w:tblGrid>
              <w:gridCol w:w="8048"/>
              <w:gridCol w:w="1492"/>
            </w:tblGrid>
            <w:tr w:rsidR="00602083" w:rsidRPr="00D0474E" w:rsidTr="005E777C">
              <w:trPr>
                <w:trHeight w:val="525"/>
                <w:tblHeader/>
              </w:trPr>
              <w:tc>
                <w:tcPr>
                  <w:tcW w:w="4218" w:type="pct"/>
                  <w:vMerge w:val="restart"/>
                  <w:tcBorders>
                    <w:top w:val="single" w:sz="8" w:space="0" w:color="auto"/>
                    <w:left w:val="single" w:sz="8" w:space="0" w:color="auto"/>
                    <w:bottom w:val="single" w:sz="4" w:space="0" w:color="000000"/>
                    <w:right w:val="single" w:sz="4" w:space="0" w:color="auto"/>
                  </w:tcBorders>
                  <w:vAlign w:val="center"/>
                  <w:hideMark/>
                </w:tcPr>
                <w:p w:rsidR="00602083" w:rsidRPr="00FB73CA" w:rsidRDefault="00602083" w:rsidP="00602083">
                  <w:pPr>
                    <w:ind w:right="-57"/>
                    <w:jc w:val="center"/>
                    <w:rPr>
                      <w:rFonts w:ascii="Times New Roman" w:eastAsia="Cambria" w:hAnsi="Times New Roman"/>
                      <w:b/>
                      <w:bCs/>
                    </w:rPr>
                  </w:pPr>
                  <w:r w:rsidRPr="00FB73CA">
                    <w:rPr>
                      <w:rFonts w:ascii="Times New Roman" w:hAnsi="Times New Roman"/>
                      <w:b/>
                      <w:bCs/>
                    </w:rPr>
                    <w:t>CRITERE ET SOUS CRITERE</w:t>
                  </w:r>
                </w:p>
              </w:tc>
              <w:tc>
                <w:tcPr>
                  <w:tcW w:w="782" w:type="pct"/>
                  <w:vMerge w:val="restart"/>
                  <w:tcBorders>
                    <w:top w:val="single" w:sz="8" w:space="0" w:color="auto"/>
                    <w:left w:val="single" w:sz="4" w:space="0" w:color="auto"/>
                    <w:bottom w:val="single" w:sz="4" w:space="0" w:color="000000"/>
                    <w:right w:val="single" w:sz="8" w:space="0" w:color="auto"/>
                  </w:tcBorders>
                  <w:vAlign w:val="center"/>
                  <w:hideMark/>
                </w:tcPr>
                <w:p w:rsidR="00602083" w:rsidRPr="00FB73CA" w:rsidRDefault="00602083" w:rsidP="00602083">
                  <w:pPr>
                    <w:ind w:right="-57" w:firstLineChars="100" w:firstLine="221"/>
                    <w:jc w:val="right"/>
                    <w:rPr>
                      <w:rFonts w:ascii="Times New Roman" w:hAnsi="Times New Roman"/>
                      <w:b/>
                      <w:bCs/>
                    </w:rPr>
                  </w:pPr>
                  <w:r w:rsidRPr="00FB73CA">
                    <w:rPr>
                      <w:rFonts w:ascii="Times New Roman" w:hAnsi="Times New Roman"/>
                      <w:b/>
                      <w:bCs/>
                    </w:rPr>
                    <w:t>POINTS MAXIMUM</w:t>
                  </w:r>
                </w:p>
              </w:tc>
            </w:tr>
            <w:tr w:rsidR="00602083" w:rsidRPr="00D0474E" w:rsidTr="005E777C">
              <w:trPr>
                <w:trHeight w:val="45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602083" w:rsidRPr="00FB73CA" w:rsidRDefault="00602083" w:rsidP="00602083">
                  <w:pPr>
                    <w:ind w:right="-57"/>
                    <w:rPr>
                      <w:rFonts w:ascii="Times New Roman" w:hAnsi="Times New Roman"/>
                      <w:b/>
                      <w:bCs/>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602083" w:rsidRPr="00FB73CA" w:rsidRDefault="00602083" w:rsidP="00602083">
                  <w:pPr>
                    <w:ind w:right="-57"/>
                    <w:rPr>
                      <w:rFonts w:ascii="Times New Roman" w:hAnsi="Times New Roman"/>
                      <w:b/>
                      <w:bCs/>
                    </w:rPr>
                  </w:pPr>
                </w:p>
              </w:tc>
            </w:tr>
            <w:tr w:rsidR="00602083" w:rsidRPr="00D0474E" w:rsidTr="005E777C">
              <w:trPr>
                <w:trHeight w:val="638"/>
              </w:trPr>
              <w:tc>
                <w:tcPr>
                  <w:tcW w:w="4218" w:type="pct"/>
                  <w:tcBorders>
                    <w:top w:val="nil"/>
                    <w:left w:val="single" w:sz="8" w:space="0" w:color="auto"/>
                    <w:bottom w:val="single" w:sz="4" w:space="0" w:color="auto"/>
                    <w:right w:val="single" w:sz="4" w:space="0" w:color="auto"/>
                  </w:tcBorders>
                  <w:shd w:val="clear" w:color="auto" w:fill="D9D9D9"/>
                  <w:vAlign w:val="center"/>
                </w:tcPr>
                <w:p w:rsidR="00602083" w:rsidRPr="00FB73CA" w:rsidRDefault="00602083" w:rsidP="00602083">
                  <w:pPr>
                    <w:ind w:right="-57"/>
                    <w:rPr>
                      <w:rFonts w:ascii="Times New Roman" w:hAnsi="Times New Roman"/>
                      <w:b/>
                      <w:bCs/>
                    </w:rPr>
                  </w:pPr>
                  <w:r w:rsidRPr="00FB73CA">
                    <w:rPr>
                      <w:rFonts w:ascii="Times New Roman" w:hAnsi="Times New Roman"/>
                      <w:b/>
                      <w:bCs/>
                    </w:rPr>
                    <w:t>1 – Expérience du Bureau d’études (expérience et référence)</w:t>
                  </w:r>
                </w:p>
              </w:tc>
              <w:tc>
                <w:tcPr>
                  <w:tcW w:w="782" w:type="pct"/>
                  <w:tcBorders>
                    <w:top w:val="nil"/>
                    <w:left w:val="nil"/>
                    <w:bottom w:val="single" w:sz="4" w:space="0" w:color="auto"/>
                    <w:right w:val="single" w:sz="8" w:space="0" w:color="auto"/>
                  </w:tcBorders>
                  <w:shd w:val="clear" w:color="auto" w:fill="D9D9D9"/>
                  <w:vAlign w:val="bottom"/>
                </w:tcPr>
                <w:p w:rsidR="00602083" w:rsidRPr="00FB73CA" w:rsidRDefault="00602083" w:rsidP="00602083">
                  <w:pPr>
                    <w:ind w:right="-57" w:firstLineChars="100" w:firstLine="221"/>
                    <w:jc w:val="right"/>
                    <w:rPr>
                      <w:rFonts w:ascii="Times New Roman" w:hAnsi="Times New Roman"/>
                      <w:b/>
                      <w:bCs/>
                    </w:rPr>
                  </w:pPr>
                </w:p>
              </w:tc>
            </w:tr>
            <w:tr w:rsidR="00602083" w:rsidRPr="00D0474E" w:rsidTr="002E28F8">
              <w:trPr>
                <w:trHeight w:val="490"/>
              </w:trPr>
              <w:tc>
                <w:tcPr>
                  <w:tcW w:w="4218" w:type="pct"/>
                  <w:tcBorders>
                    <w:top w:val="nil"/>
                    <w:left w:val="single" w:sz="8" w:space="0" w:color="auto"/>
                    <w:bottom w:val="single" w:sz="4" w:space="0" w:color="auto"/>
                    <w:right w:val="single" w:sz="4" w:space="0" w:color="auto"/>
                  </w:tcBorders>
                  <w:shd w:val="clear" w:color="auto" w:fill="auto"/>
                  <w:vAlign w:val="center"/>
                </w:tcPr>
                <w:p w:rsidR="00602083" w:rsidRPr="00FB73CA" w:rsidRDefault="00602083" w:rsidP="00602083">
                  <w:pPr>
                    <w:numPr>
                      <w:ilvl w:val="0"/>
                      <w:numId w:val="46"/>
                    </w:numPr>
                    <w:spacing w:after="0" w:line="240" w:lineRule="auto"/>
                    <w:ind w:right="-57"/>
                    <w:contextualSpacing/>
                    <w:jc w:val="both"/>
                    <w:rPr>
                      <w:rFonts w:ascii="Times New Roman" w:hAnsi="Times New Roman"/>
                    </w:rPr>
                  </w:pPr>
                  <w:r w:rsidRPr="00FB73CA">
                    <w:rPr>
                      <w:rFonts w:ascii="Times New Roman" w:hAnsi="Times New Roman"/>
                    </w:rPr>
                    <w:t xml:space="preserve">Avoir </w:t>
                  </w:r>
                  <w:r w:rsidR="00E91337" w:rsidRPr="00FB73CA">
                    <w:rPr>
                      <w:rFonts w:ascii="Times New Roman" w:hAnsi="Times New Roman"/>
                    </w:rPr>
                    <w:t xml:space="preserve">réalisé au moins </w:t>
                  </w:r>
                  <w:r w:rsidR="00E91337" w:rsidRPr="00FB73CA">
                    <w:rPr>
                      <w:rFonts w:ascii="Times New Roman" w:hAnsi="Times New Roman"/>
                      <w:lang w:val="fr-FR"/>
                    </w:rPr>
                    <w:t>trois</w:t>
                  </w:r>
                  <w:r w:rsidR="00E91337" w:rsidRPr="00FB73CA">
                    <w:rPr>
                      <w:rFonts w:ascii="Times New Roman" w:hAnsi="Times New Roman"/>
                    </w:rPr>
                    <w:t xml:space="preserve"> (0</w:t>
                  </w:r>
                  <w:r w:rsidR="00E91337" w:rsidRPr="00FB73CA">
                    <w:rPr>
                      <w:rFonts w:ascii="Times New Roman" w:hAnsi="Times New Roman"/>
                      <w:lang w:val="fr-FR"/>
                    </w:rPr>
                    <w:t>3</w:t>
                  </w:r>
                  <w:r w:rsidR="00E91337" w:rsidRPr="00FB73CA">
                    <w:rPr>
                      <w:rFonts w:ascii="Times New Roman" w:hAnsi="Times New Roman"/>
                    </w:rPr>
                    <w:t xml:space="preserve">) missions d’études </w:t>
                  </w:r>
                  <w:r w:rsidR="00E91337" w:rsidRPr="00FB73CA">
                    <w:rPr>
                      <w:rFonts w:ascii="Times New Roman" w:hAnsi="Times New Roman"/>
                      <w:lang w:val="fr-FR"/>
                    </w:rPr>
                    <w:t xml:space="preserve">sur le genre </w:t>
                  </w:r>
                  <w:r w:rsidR="00E91337" w:rsidRPr="00FB73CA">
                    <w:rPr>
                      <w:rFonts w:ascii="Times New Roman" w:hAnsi="Times New Roman"/>
                    </w:rPr>
                    <w:t xml:space="preserve">au cours des </w:t>
                  </w:r>
                  <w:r w:rsidR="00E91337" w:rsidRPr="00FB73CA">
                    <w:rPr>
                      <w:rFonts w:ascii="Times New Roman" w:hAnsi="Times New Roman"/>
                      <w:lang w:val="fr-FR"/>
                    </w:rPr>
                    <w:t>deux</w:t>
                  </w:r>
                  <w:r w:rsidR="00E91337" w:rsidRPr="00FB73CA">
                    <w:rPr>
                      <w:rFonts w:ascii="Times New Roman" w:hAnsi="Times New Roman"/>
                    </w:rPr>
                    <w:t xml:space="preserve"> (0</w:t>
                  </w:r>
                  <w:r w:rsidR="00E91337" w:rsidRPr="00FB73CA">
                    <w:rPr>
                      <w:rFonts w:ascii="Times New Roman" w:hAnsi="Times New Roman"/>
                      <w:lang w:val="fr-FR"/>
                    </w:rPr>
                    <w:t>2</w:t>
                  </w:r>
                  <w:r w:rsidR="00E91337" w:rsidRPr="00FB73CA">
                    <w:rPr>
                      <w:rFonts w:ascii="Times New Roman" w:hAnsi="Times New Roman"/>
                    </w:rPr>
                    <w:t>) dernières années</w:t>
                  </w:r>
                  <w:r w:rsidR="00FB73CA" w:rsidRPr="00FB73CA">
                    <w:rPr>
                      <w:rFonts w:ascii="Times New Roman" w:hAnsi="Times New Roman"/>
                    </w:rPr>
                    <w:t>.</w:t>
                  </w:r>
                </w:p>
              </w:tc>
              <w:tc>
                <w:tcPr>
                  <w:tcW w:w="782" w:type="pct"/>
                  <w:tcBorders>
                    <w:top w:val="nil"/>
                    <w:left w:val="nil"/>
                    <w:bottom w:val="single" w:sz="4" w:space="0" w:color="auto"/>
                    <w:right w:val="single" w:sz="8" w:space="0" w:color="auto"/>
                  </w:tcBorders>
                  <w:shd w:val="clear" w:color="auto" w:fill="auto"/>
                  <w:vAlign w:val="bottom"/>
                </w:tcPr>
                <w:p w:rsidR="00602083" w:rsidRPr="00FB73CA" w:rsidRDefault="00FB73CA" w:rsidP="00602083">
                  <w:pPr>
                    <w:ind w:right="-57" w:firstLineChars="100" w:firstLine="221"/>
                    <w:jc w:val="right"/>
                    <w:rPr>
                      <w:rFonts w:ascii="Times New Roman" w:hAnsi="Times New Roman"/>
                      <w:b/>
                      <w:bCs/>
                    </w:rPr>
                  </w:pPr>
                  <w:r w:rsidRPr="00FB73CA">
                    <w:rPr>
                      <w:rFonts w:ascii="Times New Roman" w:hAnsi="Times New Roman"/>
                      <w:b/>
                      <w:bCs/>
                      <w:lang w:val="fr-FR"/>
                    </w:rPr>
                    <w:t>2</w:t>
                  </w:r>
                  <w:r w:rsidR="00E91337" w:rsidRPr="00FB73CA">
                    <w:rPr>
                      <w:rFonts w:ascii="Times New Roman" w:hAnsi="Times New Roman"/>
                      <w:b/>
                      <w:bCs/>
                      <w:lang w:val="fr-FR"/>
                    </w:rPr>
                    <w:t>5</w:t>
                  </w:r>
                </w:p>
              </w:tc>
            </w:tr>
            <w:tr w:rsidR="00602083" w:rsidRPr="00D0474E" w:rsidTr="005E777C">
              <w:trPr>
                <w:trHeight w:val="638"/>
              </w:trPr>
              <w:tc>
                <w:tcPr>
                  <w:tcW w:w="4218" w:type="pct"/>
                  <w:tcBorders>
                    <w:top w:val="nil"/>
                    <w:left w:val="single" w:sz="8" w:space="0" w:color="auto"/>
                    <w:bottom w:val="single" w:sz="4" w:space="0" w:color="auto"/>
                    <w:right w:val="single" w:sz="4" w:space="0" w:color="auto"/>
                  </w:tcBorders>
                  <w:shd w:val="clear" w:color="auto" w:fill="auto"/>
                  <w:vAlign w:val="center"/>
                </w:tcPr>
                <w:p w:rsidR="00602083" w:rsidRPr="00FB73CA" w:rsidRDefault="00602083" w:rsidP="00602083">
                  <w:pPr>
                    <w:numPr>
                      <w:ilvl w:val="0"/>
                      <w:numId w:val="46"/>
                    </w:numPr>
                    <w:spacing w:after="0" w:line="240" w:lineRule="auto"/>
                    <w:ind w:right="-57"/>
                    <w:contextualSpacing/>
                    <w:jc w:val="both"/>
                    <w:rPr>
                      <w:rFonts w:ascii="Times New Roman" w:hAnsi="Times New Roman"/>
                    </w:rPr>
                  </w:pPr>
                  <w:r w:rsidRPr="00FB73CA">
                    <w:rPr>
                      <w:rFonts w:ascii="Times New Roman" w:hAnsi="Times New Roman"/>
                    </w:rPr>
                    <w:t xml:space="preserve">Avoir </w:t>
                  </w:r>
                  <w:r w:rsidR="00E91337" w:rsidRPr="00FB73CA">
                    <w:rPr>
                      <w:rFonts w:ascii="Times New Roman" w:hAnsi="Times New Roman"/>
                      <w:lang w:val="fr-FR"/>
                    </w:rPr>
                    <w:t xml:space="preserve">démontrée une expérience d’études conduite sous le contexte </w:t>
                  </w:r>
                  <w:r w:rsidR="00FB73CA" w:rsidRPr="00FB73CA">
                    <w:rPr>
                      <w:rFonts w:ascii="Times New Roman" w:hAnsi="Times New Roman"/>
                      <w:lang w:val="fr-FR"/>
                    </w:rPr>
                    <w:t>d’épidémie</w:t>
                  </w:r>
                </w:p>
              </w:tc>
              <w:tc>
                <w:tcPr>
                  <w:tcW w:w="782" w:type="pct"/>
                  <w:tcBorders>
                    <w:top w:val="nil"/>
                    <w:left w:val="nil"/>
                    <w:bottom w:val="single" w:sz="4" w:space="0" w:color="auto"/>
                    <w:right w:val="single" w:sz="8" w:space="0" w:color="auto"/>
                  </w:tcBorders>
                  <w:shd w:val="clear" w:color="auto" w:fill="auto"/>
                  <w:vAlign w:val="bottom"/>
                </w:tcPr>
                <w:p w:rsidR="00602083" w:rsidRPr="00FB73CA" w:rsidRDefault="00E91337" w:rsidP="00602083">
                  <w:pPr>
                    <w:ind w:right="-57" w:firstLineChars="100" w:firstLine="221"/>
                    <w:jc w:val="right"/>
                    <w:rPr>
                      <w:rFonts w:ascii="Times New Roman" w:hAnsi="Times New Roman"/>
                      <w:b/>
                      <w:bCs/>
                    </w:rPr>
                  </w:pPr>
                  <w:r w:rsidRPr="00FB73CA">
                    <w:rPr>
                      <w:rFonts w:ascii="Times New Roman" w:hAnsi="Times New Roman"/>
                      <w:b/>
                      <w:bCs/>
                    </w:rPr>
                    <w:t>1</w:t>
                  </w:r>
                  <w:r w:rsidR="00602083" w:rsidRPr="00FB73CA">
                    <w:rPr>
                      <w:rFonts w:ascii="Times New Roman" w:hAnsi="Times New Roman"/>
                      <w:b/>
                      <w:bCs/>
                    </w:rPr>
                    <w:t>5</w:t>
                  </w:r>
                </w:p>
              </w:tc>
            </w:tr>
            <w:tr w:rsidR="00602083" w:rsidRPr="00D0474E" w:rsidTr="005E777C">
              <w:trPr>
                <w:trHeight w:val="638"/>
              </w:trPr>
              <w:tc>
                <w:tcPr>
                  <w:tcW w:w="4218" w:type="pct"/>
                  <w:tcBorders>
                    <w:top w:val="nil"/>
                    <w:left w:val="single" w:sz="8" w:space="0" w:color="auto"/>
                    <w:bottom w:val="single" w:sz="4" w:space="0" w:color="auto"/>
                    <w:right w:val="single" w:sz="4" w:space="0" w:color="auto"/>
                  </w:tcBorders>
                  <w:shd w:val="clear" w:color="auto" w:fill="auto"/>
                  <w:vAlign w:val="center"/>
                </w:tcPr>
                <w:p w:rsidR="00602083" w:rsidRPr="00FB73CA" w:rsidRDefault="00602083" w:rsidP="00602083">
                  <w:pPr>
                    <w:numPr>
                      <w:ilvl w:val="0"/>
                      <w:numId w:val="46"/>
                    </w:numPr>
                    <w:spacing w:after="0" w:line="240" w:lineRule="auto"/>
                    <w:ind w:right="-57"/>
                    <w:contextualSpacing/>
                    <w:jc w:val="both"/>
                    <w:rPr>
                      <w:rFonts w:ascii="Times New Roman" w:hAnsi="Times New Roman"/>
                    </w:rPr>
                  </w:pPr>
                  <w:r w:rsidRPr="00FB73CA">
                    <w:rPr>
                      <w:rFonts w:ascii="Times New Roman" w:hAnsi="Times New Roman"/>
                    </w:rPr>
                    <w:t xml:space="preserve">Avoir une expérience spécifique </w:t>
                  </w:r>
                  <w:r w:rsidR="002E28F8" w:rsidRPr="00FB73CA">
                    <w:rPr>
                      <w:rFonts w:ascii="Times New Roman" w:hAnsi="Times New Roman"/>
                    </w:rPr>
                    <w:t>dans la zone de l’étude</w:t>
                  </w:r>
                  <w:r w:rsidRPr="00FB73CA">
                    <w:rPr>
                      <w:rFonts w:ascii="Times New Roman" w:hAnsi="Times New Roman"/>
                    </w:rPr>
                    <w:t xml:space="preserve"> </w:t>
                  </w:r>
                </w:p>
              </w:tc>
              <w:tc>
                <w:tcPr>
                  <w:tcW w:w="782" w:type="pct"/>
                  <w:tcBorders>
                    <w:top w:val="nil"/>
                    <w:left w:val="nil"/>
                    <w:bottom w:val="single" w:sz="4" w:space="0" w:color="auto"/>
                    <w:right w:val="single" w:sz="8" w:space="0" w:color="auto"/>
                  </w:tcBorders>
                  <w:shd w:val="clear" w:color="auto" w:fill="auto"/>
                  <w:vAlign w:val="bottom"/>
                </w:tcPr>
                <w:p w:rsidR="00602083" w:rsidRPr="00FB73CA" w:rsidRDefault="00FB73CA" w:rsidP="00602083">
                  <w:pPr>
                    <w:ind w:right="-57" w:firstLineChars="100" w:firstLine="221"/>
                    <w:jc w:val="right"/>
                    <w:rPr>
                      <w:rFonts w:ascii="Times New Roman" w:hAnsi="Times New Roman"/>
                      <w:b/>
                      <w:bCs/>
                      <w:lang w:val="fr-FR"/>
                    </w:rPr>
                  </w:pPr>
                  <w:r w:rsidRPr="00FB73CA">
                    <w:rPr>
                      <w:rFonts w:ascii="Times New Roman" w:hAnsi="Times New Roman"/>
                      <w:b/>
                      <w:bCs/>
                      <w:lang w:val="fr-FR"/>
                    </w:rPr>
                    <w:t>10</w:t>
                  </w:r>
                </w:p>
              </w:tc>
            </w:tr>
            <w:tr w:rsidR="00602083" w:rsidRPr="00D0474E" w:rsidTr="005E777C">
              <w:trPr>
                <w:trHeight w:val="638"/>
              </w:trPr>
              <w:tc>
                <w:tcPr>
                  <w:tcW w:w="4218" w:type="pct"/>
                  <w:tcBorders>
                    <w:top w:val="nil"/>
                    <w:left w:val="single" w:sz="8" w:space="0" w:color="auto"/>
                    <w:bottom w:val="single" w:sz="4" w:space="0" w:color="auto"/>
                    <w:right w:val="single" w:sz="4" w:space="0" w:color="auto"/>
                  </w:tcBorders>
                  <w:shd w:val="clear" w:color="auto" w:fill="auto"/>
                  <w:vAlign w:val="center"/>
                </w:tcPr>
                <w:p w:rsidR="00602083" w:rsidRPr="00FB73CA" w:rsidRDefault="00602083" w:rsidP="00602083">
                  <w:pPr>
                    <w:ind w:right="-57"/>
                    <w:rPr>
                      <w:rFonts w:ascii="Times New Roman" w:hAnsi="Times New Roman"/>
                      <w:b/>
                      <w:bCs/>
                      <w:i/>
                      <w:iCs/>
                    </w:rPr>
                  </w:pPr>
                  <w:r w:rsidRPr="00FB73CA">
                    <w:rPr>
                      <w:rFonts w:ascii="Times New Roman" w:hAnsi="Times New Roman"/>
                      <w:b/>
                      <w:bCs/>
                      <w:i/>
                      <w:iCs/>
                    </w:rPr>
                    <w:t>Total des points pour le critère 1</w:t>
                  </w:r>
                </w:p>
              </w:tc>
              <w:tc>
                <w:tcPr>
                  <w:tcW w:w="782" w:type="pct"/>
                  <w:tcBorders>
                    <w:top w:val="nil"/>
                    <w:left w:val="nil"/>
                    <w:bottom w:val="single" w:sz="4" w:space="0" w:color="auto"/>
                    <w:right w:val="single" w:sz="8" w:space="0" w:color="auto"/>
                  </w:tcBorders>
                  <w:shd w:val="clear" w:color="auto" w:fill="auto"/>
                  <w:vAlign w:val="bottom"/>
                </w:tcPr>
                <w:p w:rsidR="00602083" w:rsidRPr="00FB73CA" w:rsidRDefault="002E28F8" w:rsidP="00602083">
                  <w:pPr>
                    <w:ind w:right="-57" w:firstLineChars="100" w:firstLine="221"/>
                    <w:jc w:val="right"/>
                    <w:rPr>
                      <w:rFonts w:ascii="Times New Roman" w:hAnsi="Times New Roman"/>
                      <w:b/>
                      <w:bCs/>
                      <w:i/>
                      <w:iCs/>
                    </w:rPr>
                  </w:pPr>
                  <w:r w:rsidRPr="00FB73CA">
                    <w:rPr>
                      <w:rFonts w:ascii="Times New Roman" w:hAnsi="Times New Roman"/>
                      <w:b/>
                      <w:bCs/>
                      <w:i/>
                      <w:iCs/>
                    </w:rPr>
                    <w:t>5</w:t>
                  </w:r>
                  <w:r w:rsidR="00602083" w:rsidRPr="00FB73CA">
                    <w:rPr>
                      <w:rFonts w:ascii="Times New Roman" w:hAnsi="Times New Roman"/>
                      <w:b/>
                      <w:bCs/>
                      <w:i/>
                      <w:iCs/>
                    </w:rPr>
                    <w:t>0</w:t>
                  </w:r>
                </w:p>
              </w:tc>
            </w:tr>
            <w:tr w:rsidR="00602083" w:rsidRPr="00D0474E" w:rsidTr="005E777C">
              <w:trPr>
                <w:trHeight w:val="305"/>
              </w:trPr>
              <w:tc>
                <w:tcPr>
                  <w:tcW w:w="4218" w:type="pct"/>
                  <w:tcBorders>
                    <w:top w:val="nil"/>
                    <w:left w:val="single" w:sz="8" w:space="0" w:color="auto"/>
                    <w:bottom w:val="single" w:sz="4" w:space="0" w:color="auto"/>
                    <w:right w:val="single" w:sz="4" w:space="0" w:color="auto"/>
                  </w:tcBorders>
                  <w:shd w:val="clear" w:color="auto" w:fill="D9D9D9"/>
                  <w:vAlign w:val="center"/>
                  <w:hideMark/>
                </w:tcPr>
                <w:p w:rsidR="00602083" w:rsidRPr="00FB73CA" w:rsidRDefault="00E91337" w:rsidP="00602083">
                  <w:pPr>
                    <w:ind w:right="-57"/>
                    <w:rPr>
                      <w:rFonts w:ascii="Times New Roman" w:hAnsi="Times New Roman"/>
                      <w:b/>
                      <w:bCs/>
                    </w:rPr>
                  </w:pPr>
                  <w:r w:rsidRPr="00FB73CA">
                    <w:rPr>
                      <w:rFonts w:ascii="Times New Roman" w:hAnsi="Times New Roman"/>
                      <w:b/>
                      <w:bCs/>
                      <w:lang w:val="fr-FR"/>
                    </w:rPr>
                    <w:t>2</w:t>
                  </w:r>
                  <w:r w:rsidR="00602083" w:rsidRPr="00FB73CA">
                    <w:rPr>
                      <w:rFonts w:ascii="Times New Roman" w:hAnsi="Times New Roman"/>
                      <w:b/>
                      <w:bCs/>
                    </w:rPr>
                    <w:t>. Qualifications et compétence du personnel clé pour la mission</w:t>
                  </w:r>
                </w:p>
              </w:tc>
              <w:tc>
                <w:tcPr>
                  <w:tcW w:w="782" w:type="pct"/>
                  <w:tcBorders>
                    <w:top w:val="nil"/>
                    <w:left w:val="nil"/>
                    <w:bottom w:val="single" w:sz="4" w:space="0" w:color="auto"/>
                    <w:right w:val="single" w:sz="8" w:space="0" w:color="auto"/>
                  </w:tcBorders>
                  <w:shd w:val="clear" w:color="auto" w:fill="D9D9D9"/>
                  <w:vAlign w:val="bottom"/>
                </w:tcPr>
                <w:p w:rsidR="00602083" w:rsidRPr="00FB73CA" w:rsidRDefault="00602083" w:rsidP="00602083">
                  <w:pPr>
                    <w:ind w:right="-57" w:firstLineChars="100" w:firstLine="221"/>
                    <w:jc w:val="right"/>
                    <w:rPr>
                      <w:rFonts w:ascii="Times New Roman" w:hAnsi="Times New Roman"/>
                      <w:b/>
                      <w:bCs/>
                    </w:rPr>
                  </w:pPr>
                </w:p>
              </w:tc>
            </w:tr>
            <w:tr w:rsidR="00602083" w:rsidRPr="00D0474E" w:rsidTr="005E777C">
              <w:trPr>
                <w:trHeight w:val="305"/>
              </w:trPr>
              <w:tc>
                <w:tcPr>
                  <w:tcW w:w="4218" w:type="pct"/>
                  <w:tcBorders>
                    <w:top w:val="nil"/>
                    <w:left w:val="single" w:sz="8" w:space="0" w:color="auto"/>
                    <w:bottom w:val="single" w:sz="4" w:space="0" w:color="auto"/>
                    <w:right w:val="single" w:sz="4" w:space="0" w:color="auto"/>
                  </w:tcBorders>
                  <w:vAlign w:val="center"/>
                  <w:hideMark/>
                </w:tcPr>
                <w:p w:rsidR="00602083" w:rsidRPr="00FB73CA" w:rsidRDefault="00602083" w:rsidP="00602083">
                  <w:pPr>
                    <w:numPr>
                      <w:ilvl w:val="0"/>
                      <w:numId w:val="47"/>
                    </w:numPr>
                    <w:spacing w:after="0" w:line="240" w:lineRule="auto"/>
                    <w:ind w:right="-57"/>
                    <w:contextualSpacing/>
                    <w:jc w:val="both"/>
                    <w:rPr>
                      <w:rFonts w:ascii="Times New Roman" w:hAnsi="Times New Roman"/>
                    </w:rPr>
                  </w:pPr>
                  <w:r w:rsidRPr="00FB73CA">
                    <w:rPr>
                      <w:rFonts w:ascii="Times New Roman" w:hAnsi="Times New Roman"/>
                    </w:rPr>
                    <w:t>Chef de mission :</w:t>
                  </w:r>
                </w:p>
                <w:p w:rsidR="00602083" w:rsidRPr="00FB73CA" w:rsidRDefault="00602083" w:rsidP="00602083">
                  <w:pPr>
                    <w:numPr>
                      <w:ilvl w:val="0"/>
                      <w:numId w:val="48"/>
                    </w:numPr>
                    <w:spacing w:after="0" w:line="240" w:lineRule="auto"/>
                    <w:ind w:right="-57"/>
                    <w:contextualSpacing/>
                    <w:jc w:val="both"/>
                    <w:rPr>
                      <w:rFonts w:ascii="Times New Roman" w:hAnsi="Times New Roman"/>
                    </w:rPr>
                  </w:pPr>
                  <w:r w:rsidRPr="00FB73CA">
                    <w:rPr>
                      <w:rFonts w:ascii="Times New Roman" w:hAnsi="Times New Roman"/>
                    </w:rPr>
                    <w:t>Bac+5 en économie, statistiques, sociologie (5points)</w:t>
                  </w:r>
                </w:p>
                <w:p w:rsidR="00602083" w:rsidRPr="00FB73CA" w:rsidRDefault="00602083" w:rsidP="00602083">
                  <w:pPr>
                    <w:numPr>
                      <w:ilvl w:val="0"/>
                      <w:numId w:val="48"/>
                    </w:numPr>
                    <w:spacing w:after="0" w:line="240" w:lineRule="auto"/>
                    <w:ind w:right="-57"/>
                    <w:contextualSpacing/>
                    <w:jc w:val="both"/>
                    <w:rPr>
                      <w:rFonts w:ascii="Times New Roman" w:hAnsi="Times New Roman"/>
                    </w:rPr>
                  </w:pPr>
                  <w:r w:rsidRPr="00FB73CA">
                    <w:rPr>
                      <w:rFonts w:ascii="Times New Roman" w:hAnsi="Times New Roman"/>
                    </w:rPr>
                    <w:t>Au moins 5 années d’expérience pertinentes avec le SNU (5 points)</w:t>
                  </w:r>
                </w:p>
                <w:p w:rsidR="00602083" w:rsidRPr="00FB73CA" w:rsidRDefault="00602083" w:rsidP="00602083">
                  <w:pPr>
                    <w:numPr>
                      <w:ilvl w:val="0"/>
                      <w:numId w:val="48"/>
                    </w:numPr>
                    <w:spacing w:after="0" w:line="240" w:lineRule="auto"/>
                    <w:ind w:right="-57"/>
                    <w:contextualSpacing/>
                    <w:jc w:val="both"/>
                    <w:rPr>
                      <w:rFonts w:ascii="Times New Roman" w:hAnsi="Times New Roman"/>
                    </w:rPr>
                  </w:pPr>
                  <w:r w:rsidRPr="00FB73CA">
                    <w:rPr>
                      <w:rFonts w:ascii="Times New Roman" w:hAnsi="Times New Roman"/>
                    </w:rPr>
                    <w:t xml:space="preserve">Expérience </w:t>
                  </w:r>
                  <w:r w:rsidRPr="00FB73CA">
                    <w:rPr>
                      <w:rFonts w:ascii="Times New Roman" w:hAnsi="Times New Roman"/>
                      <w:lang w:val="fr-FR"/>
                    </w:rPr>
                    <w:t>dans la conduite d’étude d’impact impliquant l’analyse genre, l’égalité des sexes et le leadership des femmes </w:t>
                  </w:r>
                  <w:r w:rsidRPr="00FB73CA">
                    <w:rPr>
                      <w:rFonts w:ascii="Times New Roman" w:hAnsi="Times New Roman"/>
                    </w:rPr>
                    <w:t xml:space="preserve"> (5 points)</w:t>
                  </w:r>
                </w:p>
              </w:tc>
              <w:tc>
                <w:tcPr>
                  <w:tcW w:w="782" w:type="pct"/>
                  <w:tcBorders>
                    <w:top w:val="nil"/>
                    <w:left w:val="nil"/>
                    <w:bottom w:val="single" w:sz="4" w:space="0" w:color="auto"/>
                    <w:right w:val="single" w:sz="8" w:space="0" w:color="auto"/>
                  </w:tcBorders>
                  <w:vAlign w:val="bottom"/>
                  <w:hideMark/>
                </w:tcPr>
                <w:p w:rsidR="00602083" w:rsidRPr="00FB73CA" w:rsidRDefault="002E28F8" w:rsidP="00602083">
                  <w:pPr>
                    <w:ind w:right="-57" w:firstLineChars="100" w:firstLine="220"/>
                    <w:jc w:val="right"/>
                    <w:rPr>
                      <w:rFonts w:ascii="Times New Roman" w:hAnsi="Times New Roman"/>
                      <w:bCs/>
                    </w:rPr>
                  </w:pPr>
                  <w:r w:rsidRPr="00FB73CA">
                    <w:rPr>
                      <w:rFonts w:ascii="Times New Roman" w:hAnsi="Times New Roman"/>
                      <w:bCs/>
                    </w:rPr>
                    <w:t>3</w:t>
                  </w:r>
                  <w:r w:rsidR="00602083" w:rsidRPr="00FB73CA">
                    <w:rPr>
                      <w:rFonts w:ascii="Times New Roman" w:hAnsi="Times New Roman"/>
                      <w:bCs/>
                    </w:rPr>
                    <w:t>5</w:t>
                  </w:r>
                </w:p>
              </w:tc>
            </w:tr>
            <w:tr w:rsidR="00602083" w:rsidRPr="00D0474E" w:rsidTr="005E777C">
              <w:trPr>
                <w:trHeight w:val="398"/>
              </w:trPr>
              <w:tc>
                <w:tcPr>
                  <w:tcW w:w="4218" w:type="pct"/>
                  <w:tcBorders>
                    <w:top w:val="nil"/>
                    <w:left w:val="single" w:sz="8" w:space="0" w:color="auto"/>
                    <w:bottom w:val="single" w:sz="4" w:space="0" w:color="auto"/>
                    <w:right w:val="single" w:sz="4" w:space="0" w:color="auto"/>
                  </w:tcBorders>
                  <w:vAlign w:val="center"/>
                  <w:hideMark/>
                </w:tcPr>
                <w:p w:rsidR="00602083" w:rsidRPr="00FB73CA" w:rsidRDefault="00602083" w:rsidP="00602083">
                  <w:pPr>
                    <w:numPr>
                      <w:ilvl w:val="0"/>
                      <w:numId w:val="47"/>
                    </w:numPr>
                    <w:spacing w:after="0" w:line="240" w:lineRule="auto"/>
                    <w:ind w:right="-57"/>
                    <w:contextualSpacing/>
                    <w:jc w:val="both"/>
                    <w:rPr>
                      <w:rFonts w:ascii="Times New Roman" w:hAnsi="Times New Roman"/>
                    </w:rPr>
                  </w:pPr>
                  <w:r w:rsidRPr="00FB73CA">
                    <w:rPr>
                      <w:rFonts w:ascii="Times New Roman" w:hAnsi="Times New Roman"/>
                    </w:rPr>
                    <w:t>Consultant, spécialiste genre</w:t>
                  </w:r>
                </w:p>
                <w:p w:rsidR="00602083" w:rsidRPr="00FB73CA" w:rsidRDefault="00602083" w:rsidP="00602083">
                  <w:pPr>
                    <w:numPr>
                      <w:ilvl w:val="0"/>
                      <w:numId w:val="48"/>
                    </w:numPr>
                    <w:spacing w:after="0" w:line="240" w:lineRule="auto"/>
                    <w:ind w:right="-57"/>
                    <w:contextualSpacing/>
                    <w:jc w:val="both"/>
                    <w:rPr>
                      <w:rFonts w:ascii="Times New Roman" w:hAnsi="Times New Roman"/>
                    </w:rPr>
                  </w:pPr>
                  <w:r w:rsidRPr="00FB73CA">
                    <w:rPr>
                      <w:rFonts w:ascii="Times New Roman" w:hAnsi="Times New Roman"/>
                    </w:rPr>
                    <w:t>Bac+</w:t>
                  </w:r>
                  <w:r w:rsidRPr="00FB73CA">
                    <w:rPr>
                      <w:rFonts w:ascii="Times New Roman" w:hAnsi="Times New Roman"/>
                      <w:lang w:val="fr-FR"/>
                    </w:rPr>
                    <w:t>5</w:t>
                  </w:r>
                  <w:r w:rsidRPr="00FB73CA">
                    <w:rPr>
                      <w:rFonts w:ascii="Times New Roman" w:hAnsi="Times New Roman"/>
                    </w:rPr>
                    <w:t> </w:t>
                  </w:r>
                  <w:r w:rsidRPr="00FB73CA">
                    <w:rPr>
                      <w:rFonts w:ascii="Times New Roman" w:hAnsi="Times New Roman"/>
                      <w:lang w:val="fr-FR"/>
                    </w:rPr>
                    <w:t>en Genre, droit, sociologie ou autres disciplines similaires</w:t>
                  </w:r>
                  <w:r w:rsidRPr="00FB73CA">
                    <w:rPr>
                      <w:rFonts w:ascii="Times New Roman" w:hAnsi="Times New Roman"/>
                    </w:rPr>
                    <w:t xml:space="preserve"> (3points)</w:t>
                  </w:r>
                </w:p>
                <w:p w:rsidR="00602083" w:rsidRPr="00FB73CA" w:rsidRDefault="00602083" w:rsidP="00602083">
                  <w:pPr>
                    <w:numPr>
                      <w:ilvl w:val="0"/>
                      <w:numId w:val="48"/>
                    </w:numPr>
                    <w:spacing w:after="0" w:line="240" w:lineRule="auto"/>
                    <w:ind w:right="-57"/>
                    <w:contextualSpacing/>
                    <w:jc w:val="both"/>
                    <w:rPr>
                      <w:rFonts w:ascii="Times New Roman" w:hAnsi="Times New Roman"/>
                    </w:rPr>
                  </w:pPr>
                  <w:r w:rsidRPr="00FB73CA">
                    <w:rPr>
                      <w:rFonts w:ascii="Times New Roman" w:hAnsi="Times New Roman"/>
                    </w:rPr>
                    <w:t>Expérience particulière sur les questions du genre (2 points)</w:t>
                  </w:r>
                </w:p>
              </w:tc>
              <w:tc>
                <w:tcPr>
                  <w:tcW w:w="782" w:type="pct"/>
                  <w:tcBorders>
                    <w:top w:val="nil"/>
                    <w:left w:val="nil"/>
                    <w:bottom w:val="single" w:sz="4" w:space="0" w:color="auto"/>
                    <w:right w:val="single" w:sz="8" w:space="0" w:color="auto"/>
                  </w:tcBorders>
                  <w:vAlign w:val="bottom"/>
                  <w:hideMark/>
                </w:tcPr>
                <w:p w:rsidR="00602083" w:rsidRPr="00FB73CA" w:rsidRDefault="00E91337" w:rsidP="00602083">
                  <w:pPr>
                    <w:ind w:right="-57" w:firstLineChars="100" w:firstLine="220"/>
                    <w:jc w:val="right"/>
                    <w:rPr>
                      <w:rFonts w:ascii="Times New Roman" w:hAnsi="Times New Roman"/>
                      <w:bCs/>
                      <w:lang w:val="fr-FR"/>
                    </w:rPr>
                  </w:pPr>
                  <w:r w:rsidRPr="00FB73CA">
                    <w:rPr>
                      <w:rFonts w:ascii="Times New Roman" w:hAnsi="Times New Roman"/>
                      <w:bCs/>
                      <w:lang w:val="fr-FR"/>
                    </w:rPr>
                    <w:t>1</w:t>
                  </w:r>
                  <w:r w:rsidR="002E28F8" w:rsidRPr="00FB73CA">
                    <w:rPr>
                      <w:rFonts w:ascii="Times New Roman" w:hAnsi="Times New Roman"/>
                      <w:bCs/>
                      <w:lang w:val="fr-FR"/>
                    </w:rPr>
                    <w:t>5</w:t>
                  </w:r>
                </w:p>
              </w:tc>
            </w:tr>
            <w:tr w:rsidR="00602083" w:rsidRPr="00D0474E" w:rsidTr="005E777C">
              <w:trPr>
                <w:trHeight w:val="398"/>
              </w:trPr>
              <w:tc>
                <w:tcPr>
                  <w:tcW w:w="4218" w:type="pct"/>
                  <w:tcBorders>
                    <w:top w:val="nil"/>
                    <w:left w:val="single" w:sz="8" w:space="0" w:color="auto"/>
                    <w:bottom w:val="single" w:sz="4" w:space="0" w:color="auto"/>
                    <w:right w:val="single" w:sz="4" w:space="0" w:color="auto"/>
                  </w:tcBorders>
                  <w:vAlign w:val="center"/>
                  <w:hideMark/>
                </w:tcPr>
                <w:p w:rsidR="00602083" w:rsidRPr="00FB73CA" w:rsidRDefault="00602083" w:rsidP="00602083">
                  <w:pPr>
                    <w:ind w:right="-57"/>
                    <w:rPr>
                      <w:rFonts w:ascii="Times New Roman" w:hAnsi="Times New Roman"/>
                      <w:b/>
                      <w:bCs/>
                      <w:i/>
                      <w:iCs/>
                    </w:rPr>
                  </w:pPr>
                  <w:r w:rsidRPr="00FB73CA">
                    <w:rPr>
                      <w:rFonts w:ascii="Times New Roman" w:hAnsi="Times New Roman"/>
                      <w:b/>
                      <w:bCs/>
                      <w:i/>
                      <w:iCs/>
                    </w:rPr>
                    <w:t>Total des points pour le critère 3</w:t>
                  </w:r>
                </w:p>
              </w:tc>
              <w:tc>
                <w:tcPr>
                  <w:tcW w:w="782" w:type="pct"/>
                  <w:tcBorders>
                    <w:top w:val="nil"/>
                    <w:left w:val="nil"/>
                    <w:bottom w:val="single" w:sz="4" w:space="0" w:color="auto"/>
                    <w:right w:val="single" w:sz="8" w:space="0" w:color="auto"/>
                  </w:tcBorders>
                  <w:vAlign w:val="bottom"/>
                  <w:hideMark/>
                </w:tcPr>
                <w:p w:rsidR="00602083" w:rsidRPr="00FB73CA" w:rsidRDefault="002E28F8" w:rsidP="00602083">
                  <w:pPr>
                    <w:ind w:right="-57" w:firstLineChars="100" w:firstLine="221"/>
                    <w:jc w:val="right"/>
                    <w:rPr>
                      <w:rFonts w:ascii="Times New Roman" w:hAnsi="Times New Roman"/>
                      <w:b/>
                      <w:bCs/>
                      <w:i/>
                      <w:iCs/>
                      <w:lang w:val="fr-FR"/>
                    </w:rPr>
                  </w:pPr>
                  <w:r w:rsidRPr="00FB73CA">
                    <w:rPr>
                      <w:rFonts w:ascii="Times New Roman" w:hAnsi="Times New Roman"/>
                      <w:b/>
                      <w:bCs/>
                      <w:i/>
                      <w:iCs/>
                      <w:lang w:val="fr-FR"/>
                    </w:rPr>
                    <w:t>50</w:t>
                  </w:r>
                </w:p>
              </w:tc>
            </w:tr>
            <w:tr w:rsidR="00602083" w:rsidRPr="00D0474E" w:rsidTr="005E777C">
              <w:trPr>
                <w:trHeight w:val="296"/>
              </w:trPr>
              <w:tc>
                <w:tcPr>
                  <w:tcW w:w="4218" w:type="pct"/>
                  <w:tcBorders>
                    <w:top w:val="nil"/>
                    <w:left w:val="single" w:sz="8" w:space="0" w:color="auto"/>
                    <w:bottom w:val="single" w:sz="4" w:space="0" w:color="auto"/>
                    <w:right w:val="single" w:sz="4" w:space="0" w:color="auto"/>
                  </w:tcBorders>
                  <w:vAlign w:val="center"/>
                  <w:hideMark/>
                </w:tcPr>
                <w:p w:rsidR="00602083" w:rsidRPr="00FB73CA" w:rsidRDefault="00602083" w:rsidP="00602083">
                  <w:pPr>
                    <w:ind w:right="-57"/>
                    <w:rPr>
                      <w:rFonts w:ascii="Times New Roman" w:hAnsi="Times New Roman"/>
                      <w:b/>
                      <w:bCs/>
                    </w:rPr>
                  </w:pPr>
                  <w:r w:rsidRPr="00FB73CA">
                    <w:rPr>
                      <w:rFonts w:ascii="Times New Roman" w:hAnsi="Times New Roman"/>
                      <w:b/>
                      <w:bCs/>
                    </w:rPr>
                    <w:t>Total des points pour les trois critères</w:t>
                  </w:r>
                </w:p>
              </w:tc>
              <w:tc>
                <w:tcPr>
                  <w:tcW w:w="782" w:type="pct"/>
                  <w:tcBorders>
                    <w:top w:val="nil"/>
                    <w:left w:val="nil"/>
                    <w:bottom w:val="single" w:sz="4" w:space="0" w:color="auto"/>
                    <w:right w:val="single" w:sz="8" w:space="0" w:color="auto"/>
                  </w:tcBorders>
                  <w:vAlign w:val="bottom"/>
                  <w:hideMark/>
                </w:tcPr>
                <w:p w:rsidR="00602083" w:rsidRPr="00FB73CA" w:rsidRDefault="00602083" w:rsidP="00602083">
                  <w:pPr>
                    <w:ind w:right="-57" w:firstLineChars="100" w:firstLine="221"/>
                    <w:jc w:val="right"/>
                    <w:rPr>
                      <w:rFonts w:ascii="Times New Roman" w:hAnsi="Times New Roman"/>
                      <w:b/>
                      <w:bCs/>
                    </w:rPr>
                  </w:pPr>
                  <w:r w:rsidRPr="00FB73CA">
                    <w:rPr>
                      <w:rFonts w:ascii="Times New Roman" w:hAnsi="Times New Roman"/>
                      <w:b/>
                      <w:bCs/>
                    </w:rPr>
                    <w:t>100</w:t>
                  </w:r>
                </w:p>
              </w:tc>
            </w:tr>
            <w:tr w:rsidR="00602083" w:rsidRPr="00E83AFF" w:rsidTr="005E777C">
              <w:trPr>
                <w:trHeight w:val="431"/>
              </w:trPr>
              <w:tc>
                <w:tcPr>
                  <w:tcW w:w="4218" w:type="pct"/>
                  <w:tcBorders>
                    <w:top w:val="nil"/>
                    <w:left w:val="single" w:sz="8" w:space="0" w:color="auto"/>
                    <w:bottom w:val="single" w:sz="8" w:space="0" w:color="auto"/>
                    <w:right w:val="single" w:sz="4" w:space="0" w:color="auto"/>
                  </w:tcBorders>
                  <w:vAlign w:val="center"/>
                  <w:hideMark/>
                </w:tcPr>
                <w:p w:rsidR="00602083" w:rsidRPr="00FB73CA" w:rsidRDefault="00602083" w:rsidP="00602083">
                  <w:pPr>
                    <w:ind w:right="-57"/>
                    <w:rPr>
                      <w:rFonts w:ascii="Times New Roman" w:hAnsi="Times New Roman"/>
                      <w:b/>
                      <w:bCs/>
                    </w:rPr>
                  </w:pPr>
                  <w:r w:rsidRPr="00FB73CA">
                    <w:rPr>
                      <w:rFonts w:ascii="Times New Roman" w:hAnsi="Times New Roman"/>
                      <w:b/>
                      <w:bCs/>
                    </w:rPr>
                    <w:t xml:space="preserve">La note technique minimum requise pour être admis est </w:t>
                  </w:r>
                  <w:r w:rsidR="00425E44">
                    <w:rPr>
                      <w:rFonts w:ascii="Times New Roman" w:hAnsi="Times New Roman"/>
                      <w:b/>
                      <w:bCs/>
                      <w:lang w:val="fr-FR"/>
                    </w:rPr>
                    <w:t>7</w:t>
                  </w:r>
                  <w:bookmarkStart w:id="0" w:name="_GoBack"/>
                  <w:bookmarkEnd w:id="0"/>
                  <w:r w:rsidRPr="00FB73CA">
                    <w:rPr>
                      <w:rFonts w:ascii="Times New Roman" w:hAnsi="Times New Roman"/>
                      <w:b/>
                      <w:bCs/>
                    </w:rPr>
                    <w:t>0 points</w:t>
                  </w:r>
                </w:p>
              </w:tc>
              <w:tc>
                <w:tcPr>
                  <w:tcW w:w="782" w:type="pct"/>
                  <w:tcBorders>
                    <w:top w:val="nil"/>
                    <w:left w:val="nil"/>
                    <w:bottom w:val="single" w:sz="8" w:space="0" w:color="auto"/>
                    <w:right w:val="single" w:sz="8" w:space="0" w:color="auto"/>
                  </w:tcBorders>
                  <w:vAlign w:val="bottom"/>
                  <w:hideMark/>
                </w:tcPr>
                <w:p w:rsidR="00602083" w:rsidRPr="00FB73CA" w:rsidRDefault="00602083" w:rsidP="00602083">
                  <w:pPr>
                    <w:ind w:right="-57" w:firstLineChars="100" w:firstLine="221"/>
                    <w:jc w:val="right"/>
                    <w:rPr>
                      <w:rFonts w:ascii="Times New Roman" w:hAnsi="Times New Roman"/>
                      <w:b/>
                      <w:bCs/>
                    </w:rPr>
                  </w:pPr>
                  <w:r w:rsidRPr="00FB73CA">
                    <w:rPr>
                      <w:rFonts w:ascii="Times New Roman" w:hAnsi="Times New Roman"/>
                      <w:b/>
                      <w:bCs/>
                    </w:rPr>
                    <w:t>80</w:t>
                  </w:r>
                </w:p>
              </w:tc>
            </w:tr>
          </w:tbl>
          <w:p w:rsidR="00CB3E22" w:rsidRPr="00A51226" w:rsidRDefault="00CB3E22" w:rsidP="00D77E27">
            <w:pPr>
              <w:spacing w:after="0" w:line="276" w:lineRule="auto"/>
              <w:jc w:val="both"/>
              <w:rPr>
                <w:rFonts w:ascii="Lora" w:eastAsia="Times New Roman" w:hAnsi="Lora" w:cs="Times New Roman"/>
                <w:bCs/>
              </w:rPr>
            </w:pPr>
          </w:p>
          <w:p w:rsidR="00DE257C" w:rsidRPr="00A51226" w:rsidRDefault="00DE257C" w:rsidP="00D77E27">
            <w:pPr>
              <w:spacing w:after="0" w:line="276" w:lineRule="auto"/>
              <w:jc w:val="both"/>
              <w:rPr>
                <w:rFonts w:ascii="Lora" w:eastAsia="Times New Roman" w:hAnsi="Lora" w:cs="Times New Roman"/>
                <w:bCs/>
              </w:rPr>
            </w:pPr>
          </w:p>
          <w:p w:rsidR="00CB3E22" w:rsidRPr="00A51226" w:rsidRDefault="00CB3E22" w:rsidP="00D77E27">
            <w:pPr>
              <w:spacing w:after="0" w:line="276" w:lineRule="auto"/>
              <w:jc w:val="both"/>
              <w:rPr>
                <w:rFonts w:ascii="Lora" w:eastAsia="Times New Roman" w:hAnsi="Lora" w:cs="Times New Roman"/>
                <w:bCs/>
              </w:rPr>
            </w:pPr>
            <w:r w:rsidRPr="00A51226">
              <w:rPr>
                <w:rFonts w:ascii="Lora" w:eastAsia="Times New Roman" w:hAnsi="Lora" w:cs="Times New Roman"/>
                <w:bCs/>
              </w:rPr>
              <w:t>Seront jugées qualifiées, les propositions techniques qui</w:t>
            </w:r>
            <w:r w:rsidRPr="00A51226">
              <w:rPr>
                <w:rFonts w:ascii="Lora" w:eastAsia="Times New Roman" w:hAnsi="Lora" w:cs="Times New Roman"/>
                <w:bCs/>
                <w:lang w:val="fr-FR"/>
              </w:rPr>
              <w:t xml:space="preserve"> </w:t>
            </w:r>
            <w:r w:rsidRPr="00A51226">
              <w:rPr>
                <w:rFonts w:ascii="Lora" w:eastAsia="Times New Roman" w:hAnsi="Lora" w:cs="Times New Roman"/>
                <w:bCs/>
              </w:rPr>
              <w:t>obtiendront 70% de la note maximale de 100 point</w:t>
            </w:r>
            <w:r w:rsidRPr="00A51226">
              <w:rPr>
                <w:rFonts w:ascii="Lora" w:eastAsia="Times New Roman" w:hAnsi="Lora" w:cs="Times New Roman"/>
                <w:bCs/>
                <w:lang w:val="fr-FR"/>
              </w:rPr>
              <w:t>s</w:t>
            </w:r>
            <w:r w:rsidRPr="00A51226">
              <w:rPr>
                <w:rFonts w:ascii="Lora" w:eastAsia="Times New Roman" w:hAnsi="Lora" w:cs="Times New Roman"/>
                <w:bCs/>
              </w:rPr>
              <w:t xml:space="preserve"> ; </w:t>
            </w:r>
          </w:p>
          <w:p w:rsidR="00CB3E22" w:rsidRPr="00A51226" w:rsidRDefault="008D4809" w:rsidP="00D77E27">
            <w:pPr>
              <w:spacing w:after="0" w:line="276" w:lineRule="auto"/>
              <w:jc w:val="both"/>
              <w:rPr>
                <w:rFonts w:ascii="Lora" w:eastAsia="Times New Roman" w:hAnsi="Lora" w:cs="Times New Roman"/>
                <w:bCs/>
              </w:rPr>
            </w:pPr>
            <w:r w:rsidRPr="00A51226">
              <w:rPr>
                <w:rFonts w:ascii="Lora" w:eastAsia="Times New Roman" w:hAnsi="Lora" w:cs="Times New Roman"/>
                <w:bCs/>
              </w:rPr>
              <w:t>C</w:t>
            </w:r>
            <w:r w:rsidR="00CB3E22" w:rsidRPr="00A51226">
              <w:rPr>
                <w:rFonts w:ascii="Lora" w:eastAsia="Times New Roman" w:hAnsi="Lora" w:cs="Times New Roman"/>
                <w:bCs/>
              </w:rPr>
              <w:t>ette note technique sera pondérée à 70%.</w:t>
            </w:r>
          </w:p>
          <w:p w:rsidR="00CB3E22" w:rsidRPr="00A51226" w:rsidRDefault="00CB3E22" w:rsidP="00D77E27">
            <w:pPr>
              <w:spacing w:after="0" w:line="276" w:lineRule="auto"/>
              <w:jc w:val="both"/>
              <w:rPr>
                <w:rFonts w:ascii="Lora" w:eastAsia="Times New Roman" w:hAnsi="Lora" w:cs="Times New Roman"/>
                <w:bCs/>
              </w:rPr>
            </w:pPr>
            <w:r w:rsidRPr="00A51226">
              <w:rPr>
                <w:rFonts w:ascii="Lora" w:eastAsia="Times New Roman" w:hAnsi="Lora" w:cs="Times New Roman"/>
                <w:bCs/>
              </w:rPr>
              <w:t xml:space="preserve">Dans une deuxième étape du processus d’évaluation, les enveloppes financières seront ouvertes et les offres financières comparées. </w:t>
            </w:r>
          </w:p>
          <w:p w:rsidR="003C0EF0" w:rsidRPr="00A51226" w:rsidRDefault="00CB3E22" w:rsidP="00DE257C">
            <w:pPr>
              <w:spacing w:after="0" w:line="276" w:lineRule="auto"/>
              <w:jc w:val="both"/>
              <w:rPr>
                <w:rFonts w:ascii="Lora" w:eastAsia="Times New Roman" w:hAnsi="Lora" w:cs="Times New Roman"/>
                <w:bCs/>
              </w:rPr>
            </w:pPr>
            <w:r w:rsidRPr="00A51226">
              <w:rPr>
                <w:rFonts w:ascii="Lora" w:eastAsia="Times New Roman" w:hAnsi="Lora" w:cs="Times New Roman"/>
                <w:bCs/>
              </w:rPr>
              <w:lastRenderedPageBreak/>
              <w:t>Le contrat sera attribué au cabinet ayant présenté le meilleur score combiné</w:t>
            </w:r>
            <w:r w:rsidRPr="00A51226">
              <w:rPr>
                <w:rFonts w:ascii="Lora" w:eastAsia="Times New Roman" w:hAnsi="Lora" w:cs="Times New Roman"/>
                <w:bCs/>
                <w:lang w:val="fr-FR"/>
              </w:rPr>
              <w:t>-</w:t>
            </w:r>
            <w:r w:rsidRPr="00A51226">
              <w:rPr>
                <w:rFonts w:ascii="Lora" w:eastAsia="Times New Roman" w:hAnsi="Lora" w:cs="Times New Roman"/>
                <w:bCs/>
              </w:rPr>
              <w:t>rapport qualité/prix,</w:t>
            </w:r>
            <w:r w:rsidRPr="00A51226">
              <w:rPr>
                <w:rFonts w:ascii="Lora" w:eastAsia="Times New Roman" w:hAnsi="Lora" w:cs="Times New Roman"/>
                <w:bCs/>
                <w:lang w:val="fr-FR"/>
              </w:rPr>
              <w:t xml:space="preserve"> </w:t>
            </w:r>
            <w:r w:rsidRPr="00A51226">
              <w:rPr>
                <w:rFonts w:ascii="Lora" w:eastAsia="Times New Roman" w:hAnsi="Lora" w:cs="Times New Roman"/>
                <w:bCs/>
              </w:rPr>
              <w:t>évaluation cumulative - (Technique pondérée à 70% + Financière à 30%) ;</w:t>
            </w:r>
          </w:p>
        </w:tc>
      </w:tr>
    </w:tbl>
    <w:p w:rsidR="003C0EF0" w:rsidRPr="00A51226" w:rsidRDefault="003C0EF0" w:rsidP="00D77E27">
      <w:pPr>
        <w:spacing w:after="0" w:line="276" w:lineRule="auto"/>
        <w:rPr>
          <w:rFonts w:ascii="Lora" w:eastAsia="Times New Roman" w:hAnsi="Lora" w:cs="Times New Roman"/>
          <w:lang w:val="fr-FR"/>
        </w:rPr>
      </w:pPr>
    </w:p>
    <w:tbl>
      <w:tblPr>
        <w:tblW w:w="977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776"/>
      </w:tblGrid>
      <w:tr w:rsidR="003C0EF0" w:rsidRPr="00A51226" w:rsidTr="00D77E27">
        <w:trPr>
          <w:trHeight w:val="369"/>
          <w:jc w:val="center"/>
        </w:trPr>
        <w:tc>
          <w:tcPr>
            <w:tcW w:w="9776" w:type="dxa"/>
            <w:shd w:val="clear" w:color="auto" w:fill="000080"/>
            <w:vAlign w:val="center"/>
          </w:tcPr>
          <w:p w:rsidR="003C0EF0" w:rsidRPr="00A51226" w:rsidRDefault="003C0EF0" w:rsidP="00D77E27">
            <w:pPr>
              <w:numPr>
                <w:ilvl w:val="0"/>
                <w:numId w:val="4"/>
              </w:numPr>
              <w:spacing w:after="0" w:line="276" w:lineRule="auto"/>
              <w:rPr>
                <w:rFonts w:ascii="Lora" w:eastAsia="Times New Roman" w:hAnsi="Lora" w:cs="Times New Roman"/>
                <w:b/>
                <w:bCs/>
                <w:lang w:val="fr-FR"/>
              </w:rPr>
            </w:pPr>
            <w:r w:rsidRPr="00A51226">
              <w:rPr>
                <w:rFonts w:ascii="Lora" w:eastAsia="Times New Roman" w:hAnsi="Lora" w:cs="Times New Roman"/>
                <w:b/>
                <w:bCs/>
                <w:lang w:val="fr-FR"/>
              </w:rPr>
              <w:t xml:space="preserve">Jalons de paiement  </w:t>
            </w:r>
          </w:p>
        </w:tc>
      </w:tr>
    </w:tbl>
    <w:p w:rsidR="00CB3E22" w:rsidRPr="00A51226" w:rsidRDefault="00CB3E22" w:rsidP="00D77E27">
      <w:pPr>
        <w:spacing w:after="0" w:line="276" w:lineRule="auto"/>
        <w:ind w:right="-425"/>
        <w:jc w:val="both"/>
        <w:rPr>
          <w:rFonts w:ascii="Lora" w:hAnsi="Lora"/>
        </w:rPr>
      </w:pPr>
    </w:p>
    <w:tbl>
      <w:tblPr>
        <w:tblW w:w="9776" w:type="dxa"/>
        <w:jc w:val="center"/>
        <w:tblCellMar>
          <w:left w:w="70" w:type="dxa"/>
          <w:right w:w="70" w:type="dxa"/>
        </w:tblCellMar>
        <w:tblLook w:val="04A0" w:firstRow="1" w:lastRow="0" w:firstColumn="1" w:lastColumn="0" w:noHBand="0" w:noVBand="1"/>
      </w:tblPr>
      <w:tblGrid>
        <w:gridCol w:w="8760"/>
        <w:gridCol w:w="1016"/>
      </w:tblGrid>
      <w:tr w:rsidR="00CB3E22" w:rsidRPr="00A51226" w:rsidTr="00D77E27">
        <w:trPr>
          <w:trHeight w:val="458"/>
          <w:jc w:val="center"/>
        </w:trPr>
        <w:tc>
          <w:tcPr>
            <w:tcW w:w="8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E22" w:rsidRPr="00A51226" w:rsidRDefault="00CB3E22" w:rsidP="00D77E27">
            <w:pPr>
              <w:spacing w:after="0" w:line="276" w:lineRule="auto"/>
              <w:jc w:val="center"/>
              <w:rPr>
                <w:rFonts w:ascii="Lora" w:hAnsi="Lora"/>
                <w:b/>
                <w:bCs/>
                <w:color w:val="000000"/>
                <w:lang w:eastAsia="fr-FR"/>
              </w:rPr>
            </w:pPr>
            <w:r w:rsidRPr="00A51226">
              <w:rPr>
                <w:rFonts w:ascii="Lora" w:hAnsi="Lora"/>
                <w:b/>
                <w:bCs/>
                <w:color w:val="000000"/>
                <w:lang w:eastAsia="fr-FR"/>
              </w:rPr>
              <w:t>Livrables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3E22" w:rsidRPr="00A51226" w:rsidRDefault="00CB3E22" w:rsidP="00D77E27">
            <w:pPr>
              <w:spacing w:after="0" w:line="276" w:lineRule="auto"/>
              <w:jc w:val="center"/>
              <w:rPr>
                <w:rFonts w:ascii="Lora" w:hAnsi="Lora"/>
                <w:b/>
                <w:bCs/>
                <w:color w:val="000000"/>
                <w:lang w:val="fr-FR" w:eastAsia="fr-FR"/>
              </w:rPr>
            </w:pPr>
            <w:r w:rsidRPr="00A51226">
              <w:rPr>
                <w:rFonts w:ascii="Lora" w:hAnsi="Lora"/>
                <w:b/>
                <w:bCs/>
                <w:color w:val="000000"/>
                <w:lang w:eastAsia="fr-FR"/>
              </w:rPr>
              <w:t>%</w:t>
            </w:r>
            <w:r w:rsidR="003955D9" w:rsidRPr="00A51226">
              <w:rPr>
                <w:rFonts w:ascii="Lora" w:hAnsi="Lora"/>
                <w:b/>
                <w:bCs/>
                <w:color w:val="000000"/>
                <w:lang w:val="fr-FR" w:eastAsia="fr-FR"/>
              </w:rPr>
              <w:t xml:space="preserve"> de paiement </w:t>
            </w:r>
          </w:p>
        </w:tc>
      </w:tr>
      <w:tr w:rsidR="00CB3E22" w:rsidRPr="00A51226" w:rsidTr="00D77E27">
        <w:trPr>
          <w:trHeight w:val="458"/>
          <w:jc w:val="center"/>
        </w:trPr>
        <w:tc>
          <w:tcPr>
            <w:tcW w:w="8784" w:type="dxa"/>
            <w:tcBorders>
              <w:top w:val="nil"/>
              <w:left w:val="single" w:sz="4" w:space="0" w:color="auto"/>
              <w:bottom w:val="single" w:sz="4" w:space="0" w:color="auto"/>
              <w:right w:val="single" w:sz="4" w:space="0" w:color="auto"/>
            </w:tcBorders>
            <w:shd w:val="clear" w:color="auto" w:fill="auto"/>
            <w:vAlign w:val="center"/>
          </w:tcPr>
          <w:p w:rsidR="00CB3E22" w:rsidRPr="00A51226" w:rsidRDefault="00DE257C" w:rsidP="00DE257C">
            <w:pPr>
              <w:pStyle w:val="Paragraphedeliste"/>
              <w:numPr>
                <w:ilvl w:val="0"/>
                <w:numId w:val="40"/>
              </w:numPr>
              <w:spacing w:before="120" w:after="0" w:line="276" w:lineRule="auto"/>
              <w:jc w:val="both"/>
              <w:rPr>
                <w:rFonts w:ascii="Lora" w:hAnsi="Lora"/>
                <w:lang w:val="fr-FR"/>
              </w:rPr>
            </w:pPr>
            <w:r w:rsidRPr="00A51226">
              <w:rPr>
                <w:rFonts w:ascii="Lora" w:hAnsi="Lora"/>
                <w:lang w:val="fr-FR"/>
              </w:rPr>
              <w:t>Un rapport de démarrage</w:t>
            </w:r>
          </w:p>
        </w:tc>
        <w:tc>
          <w:tcPr>
            <w:tcW w:w="992" w:type="dxa"/>
            <w:tcBorders>
              <w:top w:val="nil"/>
              <w:left w:val="nil"/>
              <w:bottom w:val="single" w:sz="4" w:space="0" w:color="auto"/>
              <w:right w:val="single" w:sz="4" w:space="0" w:color="auto"/>
            </w:tcBorders>
            <w:shd w:val="clear" w:color="auto" w:fill="auto"/>
            <w:vAlign w:val="center"/>
            <w:hideMark/>
          </w:tcPr>
          <w:p w:rsidR="00CB3E22" w:rsidRPr="00A51226" w:rsidRDefault="004656DC" w:rsidP="00D77E27">
            <w:pPr>
              <w:spacing w:after="0" w:line="276" w:lineRule="auto"/>
              <w:jc w:val="center"/>
              <w:rPr>
                <w:rFonts w:ascii="Lora" w:hAnsi="Lora"/>
                <w:color w:val="000000"/>
                <w:lang w:eastAsia="fr-FR"/>
              </w:rPr>
            </w:pPr>
            <w:r>
              <w:rPr>
                <w:rFonts w:ascii="Lora" w:hAnsi="Lora"/>
                <w:color w:val="000000"/>
                <w:lang w:val="en-US" w:eastAsia="fr-FR"/>
              </w:rPr>
              <w:t>2</w:t>
            </w:r>
            <w:r w:rsidR="00CB3E22" w:rsidRPr="00A51226">
              <w:rPr>
                <w:rFonts w:ascii="Lora" w:hAnsi="Lora"/>
                <w:color w:val="000000"/>
                <w:lang w:eastAsia="fr-FR"/>
              </w:rPr>
              <w:t>0</w:t>
            </w:r>
          </w:p>
        </w:tc>
      </w:tr>
      <w:tr w:rsidR="00CB3E22" w:rsidRPr="00A51226" w:rsidTr="00D77E27">
        <w:trPr>
          <w:trHeight w:val="458"/>
          <w:jc w:val="center"/>
        </w:trPr>
        <w:tc>
          <w:tcPr>
            <w:tcW w:w="8784" w:type="dxa"/>
            <w:tcBorders>
              <w:top w:val="nil"/>
              <w:left w:val="single" w:sz="4" w:space="0" w:color="auto"/>
              <w:bottom w:val="single" w:sz="4" w:space="0" w:color="auto"/>
              <w:right w:val="single" w:sz="4" w:space="0" w:color="auto"/>
            </w:tcBorders>
            <w:shd w:val="clear" w:color="auto" w:fill="auto"/>
            <w:vAlign w:val="center"/>
          </w:tcPr>
          <w:p w:rsidR="00CB3E22" w:rsidRPr="00A51226" w:rsidRDefault="00DE257C" w:rsidP="00DE257C">
            <w:pPr>
              <w:pStyle w:val="Paragraphedeliste"/>
              <w:numPr>
                <w:ilvl w:val="0"/>
                <w:numId w:val="40"/>
              </w:numPr>
              <w:spacing w:before="120" w:after="0" w:line="276" w:lineRule="auto"/>
              <w:jc w:val="both"/>
              <w:rPr>
                <w:rFonts w:ascii="Lora" w:hAnsi="Lora"/>
                <w:lang w:val="fr-FR"/>
              </w:rPr>
            </w:pPr>
            <w:r w:rsidRPr="00A51226">
              <w:rPr>
                <w:rFonts w:ascii="Lora" w:hAnsi="Lora"/>
                <w:lang w:val="fr-FR"/>
              </w:rPr>
              <w:t>Un rapport provisoire</w:t>
            </w:r>
          </w:p>
        </w:tc>
        <w:tc>
          <w:tcPr>
            <w:tcW w:w="992" w:type="dxa"/>
            <w:tcBorders>
              <w:top w:val="nil"/>
              <w:left w:val="nil"/>
              <w:bottom w:val="single" w:sz="4" w:space="0" w:color="auto"/>
              <w:right w:val="single" w:sz="4" w:space="0" w:color="auto"/>
            </w:tcBorders>
            <w:shd w:val="clear" w:color="auto" w:fill="auto"/>
            <w:vAlign w:val="center"/>
            <w:hideMark/>
          </w:tcPr>
          <w:p w:rsidR="00CB3E22" w:rsidRPr="00A51226" w:rsidRDefault="004656DC" w:rsidP="00D77E27">
            <w:pPr>
              <w:spacing w:after="0" w:line="276" w:lineRule="auto"/>
              <w:jc w:val="center"/>
              <w:rPr>
                <w:rFonts w:ascii="Lora" w:hAnsi="Lora"/>
                <w:color w:val="000000"/>
                <w:lang w:val="fr-FR" w:eastAsia="fr-FR"/>
              </w:rPr>
            </w:pPr>
            <w:r>
              <w:rPr>
                <w:rFonts w:ascii="Lora" w:hAnsi="Lora"/>
                <w:color w:val="000000"/>
                <w:lang w:val="fr-FR" w:eastAsia="fr-FR"/>
              </w:rPr>
              <w:t>4</w:t>
            </w:r>
            <w:r w:rsidR="00916466" w:rsidRPr="00A51226">
              <w:rPr>
                <w:rFonts w:ascii="Lora" w:hAnsi="Lora"/>
                <w:color w:val="000000"/>
                <w:lang w:val="fr-FR" w:eastAsia="fr-FR"/>
              </w:rPr>
              <w:t>0</w:t>
            </w:r>
          </w:p>
        </w:tc>
      </w:tr>
      <w:tr w:rsidR="00CB3E22" w:rsidRPr="00A51226" w:rsidTr="00D77E27">
        <w:trPr>
          <w:trHeight w:val="458"/>
          <w:jc w:val="center"/>
        </w:trPr>
        <w:tc>
          <w:tcPr>
            <w:tcW w:w="8784" w:type="dxa"/>
            <w:tcBorders>
              <w:top w:val="single" w:sz="4" w:space="0" w:color="auto"/>
              <w:left w:val="single" w:sz="4" w:space="0" w:color="auto"/>
              <w:bottom w:val="single" w:sz="4" w:space="0" w:color="auto"/>
              <w:right w:val="single" w:sz="4" w:space="0" w:color="auto"/>
            </w:tcBorders>
            <w:shd w:val="clear" w:color="auto" w:fill="auto"/>
            <w:vAlign w:val="center"/>
          </w:tcPr>
          <w:p w:rsidR="00CB3E22" w:rsidRPr="00A51226" w:rsidRDefault="00DE257C" w:rsidP="00DE257C">
            <w:pPr>
              <w:pStyle w:val="Paragraphedeliste"/>
              <w:numPr>
                <w:ilvl w:val="0"/>
                <w:numId w:val="40"/>
              </w:numPr>
              <w:spacing w:before="120" w:after="0" w:line="276" w:lineRule="auto"/>
              <w:jc w:val="both"/>
              <w:rPr>
                <w:rFonts w:ascii="Lora" w:hAnsi="Lora"/>
                <w:lang w:val="fr-FR"/>
              </w:rPr>
            </w:pPr>
            <w:r w:rsidRPr="00A51226">
              <w:rPr>
                <w:rFonts w:ascii="Lora" w:hAnsi="Lora"/>
                <w:lang w:val="fr-FR"/>
              </w:rPr>
              <w:t>Un rapport final de l’étude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3E22" w:rsidRPr="00A51226" w:rsidRDefault="004656DC" w:rsidP="00D77E27">
            <w:pPr>
              <w:spacing w:after="0" w:line="276" w:lineRule="auto"/>
              <w:jc w:val="center"/>
              <w:rPr>
                <w:rFonts w:ascii="Lora" w:hAnsi="Lora"/>
                <w:color w:val="000000"/>
                <w:lang w:val="fr-FR" w:eastAsia="fr-FR"/>
              </w:rPr>
            </w:pPr>
            <w:r>
              <w:rPr>
                <w:rFonts w:ascii="Lora" w:hAnsi="Lora"/>
                <w:color w:val="000000"/>
                <w:lang w:val="fr-FR" w:eastAsia="fr-FR"/>
              </w:rPr>
              <w:t>4</w:t>
            </w:r>
            <w:r w:rsidR="00916466" w:rsidRPr="00A51226">
              <w:rPr>
                <w:rFonts w:ascii="Lora" w:hAnsi="Lora"/>
                <w:color w:val="000000"/>
                <w:lang w:val="fr-FR" w:eastAsia="fr-FR"/>
              </w:rPr>
              <w:t>0</w:t>
            </w:r>
          </w:p>
        </w:tc>
      </w:tr>
      <w:tr w:rsidR="00CB3E22" w:rsidRPr="00A51226" w:rsidTr="00D77E27">
        <w:trPr>
          <w:trHeight w:val="458"/>
          <w:jc w:val="center"/>
        </w:trPr>
        <w:tc>
          <w:tcPr>
            <w:tcW w:w="8784" w:type="dxa"/>
            <w:tcBorders>
              <w:top w:val="nil"/>
              <w:left w:val="single" w:sz="4" w:space="0" w:color="auto"/>
              <w:bottom w:val="single" w:sz="4" w:space="0" w:color="auto"/>
              <w:right w:val="single" w:sz="4" w:space="0" w:color="auto"/>
            </w:tcBorders>
            <w:shd w:val="clear" w:color="auto" w:fill="auto"/>
            <w:vAlign w:val="center"/>
            <w:hideMark/>
          </w:tcPr>
          <w:p w:rsidR="00CB3E22" w:rsidRPr="00A51226" w:rsidRDefault="00CB3E22" w:rsidP="00D77E27">
            <w:pPr>
              <w:spacing w:after="0" w:line="276" w:lineRule="auto"/>
              <w:rPr>
                <w:rFonts w:ascii="Lora" w:hAnsi="Lora"/>
                <w:b/>
                <w:bCs/>
                <w:color w:val="000000"/>
                <w:lang w:eastAsia="fr-FR"/>
              </w:rPr>
            </w:pPr>
            <w:r w:rsidRPr="00A51226">
              <w:rPr>
                <w:rFonts w:ascii="Lora" w:hAnsi="Lora"/>
                <w:b/>
                <w:bCs/>
                <w:color w:val="000000"/>
                <w:lang w:eastAsia="fr-FR"/>
              </w:rPr>
              <w:t>TOTAL</w:t>
            </w:r>
          </w:p>
        </w:tc>
        <w:tc>
          <w:tcPr>
            <w:tcW w:w="992" w:type="dxa"/>
            <w:tcBorders>
              <w:top w:val="nil"/>
              <w:left w:val="nil"/>
              <w:bottom w:val="single" w:sz="4" w:space="0" w:color="auto"/>
              <w:right w:val="single" w:sz="4" w:space="0" w:color="auto"/>
            </w:tcBorders>
            <w:shd w:val="clear" w:color="auto" w:fill="auto"/>
            <w:vAlign w:val="center"/>
            <w:hideMark/>
          </w:tcPr>
          <w:p w:rsidR="00CB3E22" w:rsidRPr="00A51226" w:rsidRDefault="00CB3E22" w:rsidP="00D77E27">
            <w:pPr>
              <w:spacing w:after="0" w:line="276" w:lineRule="auto"/>
              <w:jc w:val="center"/>
              <w:rPr>
                <w:rFonts w:ascii="Lora" w:hAnsi="Lora"/>
                <w:b/>
                <w:bCs/>
                <w:color w:val="000000"/>
                <w:lang w:eastAsia="fr-FR"/>
              </w:rPr>
            </w:pPr>
            <w:r w:rsidRPr="00A51226">
              <w:rPr>
                <w:rFonts w:ascii="Lora" w:hAnsi="Lora"/>
                <w:b/>
                <w:bCs/>
                <w:color w:val="000000"/>
                <w:lang w:eastAsia="fr-FR"/>
              </w:rPr>
              <w:t>100%</w:t>
            </w:r>
          </w:p>
        </w:tc>
      </w:tr>
    </w:tbl>
    <w:p w:rsidR="00CB3E22" w:rsidRPr="00A51226" w:rsidRDefault="00CB3E22" w:rsidP="00D77E27">
      <w:pPr>
        <w:spacing w:after="0" w:line="276" w:lineRule="auto"/>
        <w:rPr>
          <w:rFonts w:ascii="Lora" w:hAnsi="Lora"/>
        </w:rPr>
      </w:pPr>
    </w:p>
    <w:p w:rsidR="00CB3E22" w:rsidRPr="00A51226" w:rsidRDefault="00CB3E22" w:rsidP="00D77E27">
      <w:pPr>
        <w:spacing w:after="0" w:line="276" w:lineRule="auto"/>
        <w:jc w:val="both"/>
        <w:rPr>
          <w:rFonts w:ascii="Lora" w:hAnsi="Lora"/>
          <w:lang w:val="fr-FR"/>
        </w:rPr>
      </w:pPr>
    </w:p>
    <w:p w:rsidR="003C0EF0" w:rsidRPr="00A51226" w:rsidRDefault="003C0EF0" w:rsidP="00D77E27">
      <w:pPr>
        <w:spacing w:after="0" w:line="276" w:lineRule="auto"/>
        <w:ind w:left="851"/>
        <w:jc w:val="both"/>
        <w:rPr>
          <w:rFonts w:ascii="Lora" w:eastAsia="Times New Roman" w:hAnsi="Lora" w:cs="Times New Roman"/>
          <w:lang w:val="fr-FR" w:eastAsia="rw-RW"/>
        </w:rPr>
      </w:pPr>
    </w:p>
    <w:p w:rsidR="003C0EF0" w:rsidRPr="00A51226" w:rsidRDefault="003C0EF0" w:rsidP="00D77E27">
      <w:pPr>
        <w:spacing w:after="0" w:line="276" w:lineRule="auto"/>
        <w:jc w:val="both"/>
        <w:rPr>
          <w:rFonts w:ascii="Lora" w:eastAsia="Times New Roman" w:hAnsi="Lora" w:cs="Times New Roman"/>
          <w:b/>
          <w:u w:val="single"/>
          <w:lang w:val="fr-FR" w:eastAsia="rw-RW"/>
        </w:rPr>
      </w:pPr>
      <w:r w:rsidRPr="00A51226">
        <w:rPr>
          <w:rFonts w:ascii="Lora" w:eastAsia="Times New Roman" w:hAnsi="Lora" w:cs="Times New Roman"/>
          <w:b/>
          <w:u w:val="single"/>
          <w:lang w:val="fr-FR" w:eastAsia="rw-RW"/>
        </w:rPr>
        <w:t>ANNEXES</w:t>
      </w:r>
    </w:p>
    <w:p w:rsidR="003C0EF0" w:rsidRPr="00A51226" w:rsidRDefault="003C0EF0" w:rsidP="00D77E27">
      <w:pPr>
        <w:spacing w:after="0" w:line="276" w:lineRule="auto"/>
        <w:jc w:val="both"/>
        <w:rPr>
          <w:rFonts w:ascii="Lora" w:eastAsia="Times New Roman" w:hAnsi="Lora" w:cs="Times New Roman"/>
          <w:b/>
          <w:u w:val="single"/>
          <w:lang w:val="fr-FR" w:eastAsia="rw-RW"/>
        </w:rPr>
      </w:pPr>
    </w:p>
    <w:p w:rsidR="003C0EF0" w:rsidRPr="00A51226" w:rsidRDefault="003C0EF0" w:rsidP="00D77E27">
      <w:pPr>
        <w:spacing w:after="0" w:line="276" w:lineRule="auto"/>
        <w:jc w:val="both"/>
        <w:rPr>
          <w:rFonts w:ascii="Lora" w:eastAsia="Times New Roman" w:hAnsi="Lora" w:cs="Times New Roman"/>
          <w:b/>
          <w:lang w:val="fr-FR" w:eastAsia="rw-RW"/>
        </w:rPr>
      </w:pPr>
      <w:r w:rsidRPr="00A51226">
        <w:rPr>
          <w:rFonts w:ascii="Lora" w:eastAsia="Times New Roman" w:hAnsi="Lora" w:cs="Times New Roman"/>
          <w:b/>
          <w:lang w:val="fr-FR" w:eastAsia="rw-RW"/>
        </w:rPr>
        <w:t>Annexe 1 - Conditions générales des Contrats Individuels :</w:t>
      </w:r>
    </w:p>
    <w:p w:rsidR="003C0EF0" w:rsidRPr="00A51226" w:rsidRDefault="003C0EF0" w:rsidP="003C0EF0">
      <w:pPr>
        <w:spacing w:after="120" w:line="240" w:lineRule="auto"/>
        <w:contextualSpacing/>
        <w:jc w:val="both"/>
        <w:rPr>
          <w:rFonts w:ascii="Lora" w:eastAsia="Times New Roman" w:hAnsi="Lora" w:cs="Times New Roman"/>
          <w:b/>
          <w:lang w:val="fr-FR" w:eastAsia="rw-RW"/>
        </w:rPr>
      </w:pPr>
      <w:bookmarkStart w:id="1" w:name="_MON_1440321617"/>
      <w:bookmarkEnd w:id="1"/>
      <w:r w:rsidRPr="00A51226">
        <w:rPr>
          <w:rFonts w:ascii="Lora" w:eastAsia="Times New Roman" w:hAnsi="Lora" w:cs="Times New Roman"/>
          <w:b/>
          <w:noProof/>
          <w:lang w:val="en-US"/>
        </w:rPr>
        <w:drawing>
          <wp:inline distT="0" distB="0" distL="0" distR="0">
            <wp:extent cx="966470" cy="63690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636905"/>
                    </a:xfrm>
                    <a:prstGeom prst="rect">
                      <a:avLst/>
                    </a:prstGeom>
                    <a:noFill/>
                    <a:ln>
                      <a:noFill/>
                    </a:ln>
                  </pic:spPr>
                </pic:pic>
              </a:graphicData>
            </a:graphic>
          </wp:inline>
        </w:drawing>
      </w:r>
      <w:r w:rsidRPr="00A51226">
        <w:rPr>
          <w:rFonts w:ascii="Lora" w:eastAsia="Times New Roman" w:hAnsi="Lora" w:cs="Times New Roman"/>
          <w:b/>
          <w:lang w:val="fr-FR" w:eastAsia="rw-RW"/>
        </w:rPr>
        <w:t xml:space="preserve"> </w:t>
      </w:r>
    </w:p>
    <w:p w:rsidR="003C0EF0" w:rsidRPr="00A51226" w:rsidRDefault="003C0EF0" w:rsidP="003C0EF0">
      <w:pPr>
        <w:spacing w:after="120" w:line="240" w:lineRule="auto"/>
        <w:contextualSpacing/>
        <w:jc w:val="both"/>
        <w:rPr>
          <w:rFonts w:ascii="Lora" w:eastAsia="Times New Roman" w:hAnsi="Lora" w:cs="Times New Roman"/>
          <w:b/>
          <w:lang w:val="fr-FR" w:eastAsia="rw-RW"/>
        </w:rPr>
      </w:pPr>
    </w:p>
    <w:p w:rsidR="003C0EF0" w:rsidRPr="00A51226" w:rsidRDefault="003C0EF0" w:rsidP="003C0EF0">
      <w:pPr>
        <w:spacing w:after="120" w:line="240" w:lineRule="auto"/>
        <w:contextualSpacing/>
        <w:jc w:val="both"/>
        <w:rPr>
          <w:rFonts w:ascii="Lora" w:eastAsia="Times New Roman" w:hAnsi="Lora" w:cs="Times New Roman"/>
          <w:b/>
          <w:lang w:val="fr-FR" w:eastAsia="rw-RW"/>
        </w:rPr>
      </w:pPr>
      <w:r w:rsidRPr="00A51226">
        <w:rPr>
          <w:rFonts w:ascii="Lora" w:eastAsia="Times New Roman" w:hAnsi="Lora" w:cs="Times New Roman"/>
          <w:b/>
          <w:lang w:val="fr-FR" w:eastAsia="rw-RW"/>
        </w:rPr>
        <w:t xml:space="preserve">Annexe 2 – P11 (SC &amp; IC) </w:t>
      </w:r>
    </w:p>
    <w:p w:rsidR="003C0EF0" w:rsidRPr="00A51226" w:rsidRDefault="003C0EF0" w:rsidP="003C0EF0">
      <w:pPr>
        <w:spacing w:after="120" w:line="240" w:lineRule="auto"/>
        <w:contextualSpacing/>
        <w:jc w:val="both"/>
        <w:rPr>
          <w:rFonts w:ascii="Lora" w:eastAsia="Times New Roman" w:hAnsi="Lora" w:cs="Times New Roman"/>
          <w:b/>
          <w:lang w:val="en-US" w:eastAsia="rw-RW"/>
        </w:rPr>
      </w:pPr>
      <w:bookmarkStart w:id="2" w:name="_MON_1440321681"/>
      <w:bookmarkEnd w:id="2"/>
      <w:r w:rsidRPr="00A51226">
        <w:rPr>
          <w:rFonts w:ascii="Lora" w:eastAsia="Times New Roman" w:hAnsi="Lora" w:cs="Times New Roman"/>
          <w:b/>
          <w:noProof/>
          <w:lang w:val="en-US"/>
        </w:rPr>
        <w:drawing>
          <wp:inline distT="0" distB="0" distL="0" distR="0">
            <wp:extent cx="966470" cy="63690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636905"/>
                    </a:xfrm>
                    <a:prstGeom prst="rect">
                      <a:avLst/>
                    </a:prstGeom>
                    <a:noFill/>
                    <a:ln>
                      <a:noFill/>
                    </a:ln>
                  </pic:spPr>
                </pic:pic>
              </a:graphicData>
            </a:graphic>
          </wp:inline>
        </w:drawing>
      </w:r>
    </w:p>
    <w:p w:rsidR="003C0EF0" w:rsidRPr="00A51226" w:rsidRDefault="00D23821" w:rsidP="003C0EF0">
      <w:pPr>
        <w:spacing w:after="120" w:line="240" w:lineRule="auto"/>
        <w:contextualSpacing/>
        <w:jc w:val="both"/>
        <w:rPr>
          <w:rFonts w:ascii="Lora" w:eastAsia="Times New Roman" w:hAnsi="Lora" w:cs="Times New Roman"/>
          <w:b/>
          <w:lang w:val="fr-FR" w:eastAsia="rw-RW"/>
        </w:rPr>
      </w:pPr>
      <w:r>
        <w:rPr>
          <w:rFonts w:ascii="Lora" w:eastAsia="Times New Roman" w:hAnsi="Lora" w:cs="Times New Roman"/>
          <w:b/>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5pt;margin-top:18.45pt;width:65.3pt;height:44.8pt;z-index:251659264;mso-wrap-edited:f;mso-width-percent:0;mso-height-percent:0;mso-width-percent:0;mso-height-percent:0">
            <v:imagedata r:id="rId10" o:title=""/>
            <w10:wrap type="square" side="right"/>
          </v:shape>
          <o:OLEObject Type="Embed" ProgID="Word.Document.12" ShapeID="_x0000_s1026" DrawAspect="Icon" ObjectID="_1661330605" r:id="rId11">
            <o:FieldCodes>\s</o:FieldCodes>
          </o:OLEObject>
        </w:object>
      </w:r>
      <w:r w:rsidR="003C0EF0" w:rsidRPr="00A51226">
        <w:rPr>
          <w:rFonts w:ascii="Lora" w:eastAsia="Times New Roman" w:hAnsi="Lora" w:cs="Times New Roman"/>
          <w:b/>
          <w:lang w:val="fr-FR" w:eastAsia="rw-RW"/>
        </w:rPr>
        <w:t>Annexe 3 – Tableau des Coûts</w:t>
      </w:r>
    </w:p>
    <w:p w:rsidR="003C0EF0" w:rsidRPr="00A51226" w:rsidRDefault="003C0EF0" w:rsidP="003C0EF0">
      <w:pPr>
        <w:spacing w:after="120" w:line="240" w:lineRule="auto"/>
        <w:contextualSpacing/>
        <w:jc w:val="both"/>
        <w:rPr>
          <w:rFonts w:ascii="Lora" w:eastAsia="Times New Roman" w:hAnsi="Lora" w:cs="Times New Roman"/>
          <w:b/>
          <w:lang w:val="fr-FR" w:eastAsia="rw-RW"/>
        </w:rPr>
      </w:pPr>
      <w:bookmarkStart w:id="3" w:name="_MON_1440321653"/>
      <w:bookmarkEnd w:id="3"/>
    </w:p>
    <w:p w:rsidR="003C0EF0" w:rsidRPr="00A51226" w:rsidRDefault="003C0EF0" w:rsidP="003C0EF0">
      <w:pPr>
        <w:spacing w:after="120" w:line="240" w:lineRule="auto"/>
        <w:contextualSpacing/>
        <w:jc w:val="both"/>
        <w:rPr>
          <w:rFonts w:ascii="Lora" w:eastAsia="Times New Roman" w:hAnsi="Lora" w:cs="Times New Roman"/>
          <w:b/>
          <w:lang w:val="fr-FR" w:eastAsia="rw-RW"/>
        </w:rPr>
      </w:pPr>
    </w:p>
    <w:p w:rsidR="003C0EF0" w:rsidRPr="00A51226" w:rsidRDefault="003C0EF0" w:rsidP="003C0EF0">
      <w:pPr>
        <w:spacing w:after="120" w:line="240" w:lineRule="auto"/>
        <w:contextualSpacing/>
        <w:jc w:val="both"/>
        <w:rPr>
          <w:rFonts w:ascii="Lora" w:eastAsia="Times New Roman" w:hAnsi="Lora" w:cs="Times New Roman"/>
          <w:b/>
          <w:lang w:val="fr-FR" w:eastAsia="rw-RW"/>
        </w:rPr>
      </w:pPr>
    </w:p>
    <w:p w:rsidR="003C0EF0" w:rsidRPr="00A51226" w:rsidRDefault="003C0EF0" w:rsidP="003C0EF0">
      <w:pPr>
        <w:spacing w:after="0" w:line="240" w:lineRule="auto"/>
        <w:ind w:left="360"/>
        <w:rPr>
          <w:rFonts w:ascii="Lora" w:eastAsia="Times New Roman" w:hAnsi="Lora" w:cs="Times New Roman"/>
          <w:i/>
          <w:color w:val="000000"/>
          <w:lang w:val="fr-FR"/>
        </w:rPr>
      </w:pPr>
    </w:p>
    <w:p w:rsidR="003C0EF0" w:rsidRPr="00A51226" w:rsidRDefault="003C0EF0" w:rsidP="003C0EF0">
      <w:pPr>
        <w:spacing w:after="0" w:line="240" w:lineRule="auto"/>
        <w:jc w:val="right"/>
        <w:rPr>
          <w:rFonts w:ascii="Lora" w:eastAsia="Times New Roman" w:hAnsi="Lora" w:cs="Times New Roman"/>
          <w:lang w:val="fr-FR"/>
        </w:rPr>
      </w:pPr>
      <w:r w:rsidRPr="00A51226">
        <w:rPr>
          <w:rFonts w:ascii="Lora" w:eastAsia="Times New Roman" w:hAnsi="Lora" w:cs="Times New Roman"/>
          <w:lang w:val="fr-FR"/>
        </w:rPr>
        <w:t>Fait le (jour/mois) de l’année</w:t>
      </w:r>
    </w:p>
    <w:p w:rsidR="003C0EF0" w:rsidRPr="00A51226" w:rsidRDefault="003C0EF0" w:rsidP="003C0EF0">
      <w:pPr>
        <w:spacing w:after="0" w:line="240" w:lineRule="auto"/>
        <w:rPr>
          <w:rFonts w:ascii="Lora" w:eastAsia="Times New Roman" w:hAnsi="Lora" w:cs="Times New Roman"/>
          <w:lang w:val="fr-FR"/>
        </w:rPr>
      </w:pPr>
      <w:r w:rsidRPr="00A51226">
        <w:rPr>
          <w:rFonts w:ascii="Lora" w:eastAsia="Times New Roman" w:hAnsi="Lora" w:cs="Times New Roman"/>
          <w:lang w:val="fr-FR"/>
        </w:rPr>
        <w:t>Signature : ……………………………</w:t>
      </w:r>
    </w:p>
    <w:p w:rsidR="003C0EF0" w:rsidRPr="00A51226" w:rsidRDefault="003C0EF0" w:rsidP="003C0EF0">
      <w:pPr>
        <w:spacing w:after="0" w:line="240" w:lineRule="auto"/>
        <w:rPr>
          <w:rFonts w:ascii="Lora" w:eastAsia="Times New Roman" w:hAnsi="Lora" w:cs="Times New Roman"/>
          <w:lang w:val="fr-FR"/>
        </w:rPr>
      </w:pPr>
      <w:r w:rsidRPr="00A51226">
        <w:rPr>
          <w:rFonts w:ascii="Lora" w:eastAsia="Times New Roman" w:hAnsi="Lora" w:cs="Times New Roman"/>
          <w:lang w:val="fr-FR"/>
        </w:rPr>
        <w:t>Nom</w:t>
      </w:r>
    </w:p>
    <w:p w:rsidR="003C0EF0" w:rsidRPr="00A51226" w:rsidRDefault="003C0EF0" w:rsidP="003C0EF0">
      <w:pPr>
        <w:spacing w:after="120" w:line="240" w:lineRule="auto"/>
        <w:contextualSpacing/>
        <w:jc w:val="both"/>
        <w:rPr>
          <w:rFonts w:ascii="Lora" w:eastAsia="Times New Roman" w:hAnsi="Lora" w:cs="Times New Roman"/>
          <w:b/>
          <w:lang w:val="fr-FR" w:eastAsia="rw-RW"/>
        </w:rPr>
      </w:pPr>
    </w:p>
    <w:p w:rsidR="003C0EF0" w:rsidRPr="00A51226" w:rsidRDefault="003C0EF0" w:rsidP="003C0EF0">
      <w:pPr>
        <w:spacing w:after="120" w:line="240" w:lineRule="auto"/>
        <w:contextualSpacing/>
        <w:jc w:val="both"/>
        <w:rPr>
          <w:rFonts w:ascii="Lora" w:eastAsia="Times New Roman" w:hAnsi="Lora" w:cs="Times New Roman"/>
          <w:b/>
          <w:u w:val="single"/>
          <w:lang w:val="fr-FR"/>
        </w:rPr>
      </w:pPr>
      <w:r w:rsidRPr="00A51226">
        <w:rPr>
          <w:rFonts w:ascii="Lora" w:eastAsia="Times New Roman" w:hAnsi="Lora" w:cs="Times New Roman"/>
          <w:b/>
          <w:u w:val="single"/>
          <w:lang w:val="fr-FR"/>
        </w:rPr>
        <w:t>Date limite et lieu de remise des candidatures</w:t>
      </w:r>
    </w:p>
    <w:p w:rsidR="00E73A7B" w:rsidRPr="00A51226" w:rsidRDefault="00E73A7B" w:rsidP="00E73A7B">
      <w:pPr>
        <w:spacing w:before="120" w:after="120" w:line="276" w:lineRule="auto"/>
        <w:jc w:val="both"/>
        <w:rPr>
          <w:rFonts w:ascii="Lora" w:eastAsia="Times New Roman" w:hAnsi="Lora" w:cs="Times New Roman"/>
          <w:bCs/>
        </w:rPr>
      </w:pPr>
      <w:r w:rsidRPr="00A51226">
        <w:rPr>
          <w:rFonts w:ascii="Lora" w:eastAsia="Times New Roman" w:hAnsi="Lora" w:cs="Times New Roman"/>
          <w:bCs/>
        </w:rPr>
        <w:t xml:space="preserve">Les offres doivent parvenir à la </w:t>
      </w:r>
      <w:r w:rsidRPr="00A51226">
        <w:rPr>
          <w:rFonts w:ascii="Lora" w:eastAsia="Times New Roman" w:hAnsi="Lora" w:cs="Times New Roman"/>
          <w:b/>
          <w:bCs/>
        </w:rPr>
        <w:t xml:space="preserve">Maison Commune des Nations Unies, </w:t>
      </w:r>
      <w:r w:rsidRPr="00A51226">
        <w:rPr>
          <w:rFonts w:ascii="Lora" w:eastAsia="Times New Roman" w:hAnsi="Lora" w:cs="Times New Roman"/>
          <w:bCs/>
        </w:rPr>
        <w:t xml:space="preserve">Corniche de Coléah, Conakry au plus tard le </w:t>
      </w:r>
      <w:r w:rsidR="00845618" w:rsidRPr="00A51226">
        <w:rPr>
          <w:rFonts w:ascii="Lora" w:eastAsia="Times New Roman" w:hAnsi="Lora" w:cs="Times New Roman"/>
          <w:b/>
          <w:bCs/>
          <w:lang w:val="fr-FR"/>
        </w:rPr>
        <w:t>_____</w:t>
      </w:r>
      <w:r w:rsidR="002300F0" w:rsidRPr="00A51226">
        <w:rPr>
          <w:rFonts w:ascii="Lora" w:eastAsia="Times New Roman" w:hAnsi="Lora" w:cs="Times New Roman"/>
          <w:b/>
          <w:bCs/>
          <w:lang w:val="fr-FR"/>
        </w:rPr>
        <w:t xml:space="preserve"> </w:t>
      </w:r>
      <w:r w:rsidR="00DE257C" w:rsidRPr="00A51226">
        <w:rPr>
          <w:rFonts w:ascii="Lora" w:eastAsia="Times New Roman" w:hAnsi="Lora" w:cs="Times New Roman"/>
          <w:b/>
          <w:bCs/>
          <w:lang w:val="fr-FR"/>
        </w:rPr>
        <w:t>xxxx</w:t>
      </w:r>
      <w:r w:rsidRPr="00A51226">
        <w:rPr>
          <w:rFonts w:ascii="Lora" w:eastAsia="Times New Roman" w:hAnsi="Lora" w:cs="Times New Roman"/>
          <w:b/>
          <w:bCs/>
        </w:rPr>
        <w:t xml:space="preserve"> à 1</w:t>
      </w:r>
      <w:r w:rsidR="00845618" w:rsidRPr="00A51226">
        <w:rPr>
          <w:rFonts w:ascii="Lora" w:eastAsia="Times New Roman" w:hAnsi="Lora" w:cs="Times New Roman"/>
          <w:b/>
          <w:bCs/>
          <w:lang w:val="fr-FR"/>
        </w:rPr>
        <w:t>5</w:t>
      </w:r>
      <w:r w:rsidRPr="00A51226">
        <w:rPr>
          <w:rFonts w:ascii="Lora" w:eastAsia="Times New Roman" w:hAnsi="Lora" w:cs="Times New Roman"/>
          <w:b/>
          <w:bCs/>
        </w:rPr>
        <w:t>H00</w:t>
      </w:r>
      <w:r w:rsidRPr="00A51226">
        <w:rPr>
          <w:rFonts w:ascii="Lora" w:eastAsia="Times New Roman" w:hAnsi="Lora" w:cs="Times New Roman"/>
          <w:bCs/>
        </w:rPr>
        <w:t xml:space="preserve"> à la réception du PNUD</w:t>
      </w:r>
      <w:r w:rsidRPr="00A51226">
        <w:rPr>
          <w:rFonts w:ascii="Lora" w:eastAsia="Times New Roman" w:hAnsi="Lora" w:cs="Times New Roman"/>
          <w:bCs/>
          <w:lang w:val="fr-FR"/>
        </w:rPr>
        <w:t>.</w:t>
      </w:r>
    </w:p>
    <w:sectPr w:rsidR="00E73A7B" w:rsidRPr="00A51226" w:rsidSect="005D2B0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21" w:rsidRDefault="00D23821">
      <w:pPr>
        <w:spacing w:after="0" w:line="240" w:lineRule="auto"/>
      </w:pPr>
      <w:r>
        <w:separator/>
      </w:r>
    </w:p>
  </w:endnote>
  <w:endnote w:type="continuationSeparator" w:id="0">
    <w:p w:rsidR="00D23821" w:rsidRDefault="00D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altName w:val="Calibri"/>
    <w:charset w:val="00"/>
    <w:family w:val="auto"/>
    <w:pitch w:val="variable"/>
    <w:sig w:usb0="800002A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9B9" w:rsidRPr="003607E8" w:rsidRDefault="00DA1A60">
    <w:pPr>
      <w:pStyle w:val="Pieddepage"/>
      <w:jc w:val="right"/>
      <w:rPr>
        <w:rFonts w:ascii="Calibri" w:hAnsi="Calibri"/>
        <w:sz w:val="18"/>
        <w:szCs w:val="18"/>
        <w:lang w:val="fr-FR"/>
      </w:rPr>
    </w:pPr>
    <w:r w:rsidRPr="00C86B07">
      <w:rPr>
        <w:rFonts w:ascii="Calibri" w:hAnsi="Calibri"/>
        <w:sz w:val="18"/>
        <w:szCs w:val="18"/>
        <w:lang w:val="fr-FR"/>
      </w:rPr>
      <w:t xml:space="preserve">Page </w:t>
    </w:r>
    <w:r w:rsidRPr="00C86B07">
      <w:rPr>
        <w:rFonts w:ascii="Calibri" w:hAnsi="Calibri"/>
        <w:b/>
        <w:bCs/>
        <w:sz w:val="18"/>
        <w:szCs w:val="18"/>
      </w:rPr>
      <w:fldChar w:fldCharType="begin"/>
    </w:r>
    <w:r w:rsidRPr="003607E8">
      <w:rPr>
        <w:rFonts w:ascii="Calibri" w:hAnsi="Calibri"/>
        <w:b/>
        <w:bCs/>
        <w:sz w:val="18"/>
        <w:szCs w:val="18"/>
        <w:lang w:val="fr-FR"/>
      </w:rPr>
      <w:instrText>PAGE</w:instrText>
    </w:r>
    <w:r w:rsidRPr="00C86B07">
      <w:rPr>
        <w:rFonts w:ascii="Calibri" w:hAnsi="Calibri"/>
        <w:b/>
        <w:bCs/>
        <w:sz w:val="18"/>
        <w:szCs w:val="18"/>
      </w:rPr>
      <w:fldChar w:fldCharType="separate"/>
    </w:r>
    <w:r w:rsidR="00901660">
      <w:rPr>
        <w:rFonts w:ascii="Calibri" w:hAnsi="Calibri"/>
        <w:b/>
        <w:bCs/>
        <w:noProof/>
        <w:sz w:val="18"/>
        <w:szCs w:val="18"/>
        <w:lang w:val="fr-FR"/>
      </w:rPr>
      <w:t>9</w:t>
    </w:r>
    <w:r w:rsidRPr="00C86B07">
      <w:rPr>
        <w:rFonts w:ascii="Calibri" w:hAnsi="Calibri"/>
        <w:b/>
        <w:bCs/>
        <w:sz w:val="18"/>
        <w:szCs w:val="18"/>
      </w:rPr>
      <w:fldChar w:fldCharType="end"/>
    </w:r>
    <w:r w:rsidRPr="00C86B07">
      <w:rPr>
        <w:rFonts w:ascii="Calibri" w:hAnsi="Calibri"/>
        <w:sz w:val="18"/>
        <w:szCs w:val="18"/>
        <w:lang w:val="fr-FR"/>
      </w:rPr>
      <w:t xml:space="preserve"> sur </w:t>
    </w:r>
    <w:r w:rsidRPr="00C86B07">
      <w:rPr>
        <w:rFonts w:ascii="Calibri" w:hAnsi="Calibri"/>
        <w:b/>
        <w:bCs/>
        <w:sz w:val="18"/>
        <w:szCs w:val="18"/>
      </w:rPr>
      <w:fldChar w:fldCharType="begin"/>
    </w:r>
    <w:r w:rsidRPr="003607E8">
      <w:rPr>
        <w:rFonts w:ascii="Calibri" w:hAnsi="Calibri"/>
        <w:b/>
        <w:bCs/>
        <w:sz w:val="18"/>
        <w:szCs w:val="18"/>
        <w:lang w:val="fr-FR"/>
      </w:rPr>
      <w:instrText>NUMPAGES</w:instrText>
    </w:r>
    <w:r w:rsidRPr="00C86B07">
      <w:rPr>
        <w:rFonts w:ascii="Calibri" w:hAnsi="Calibri"/>
        <w:b/>
        <w:bCs/>
        <w:sz w:val="18"/>
        <w:szCs w:val="18"/>
      </w:rPr>
      <w:fldChar w:fldCharType="separate"/>
    </w:r>
    <w:r w:rsidR="00901660">
      <w:rPr>
        <w:rFonts w:ascii="Calibri" w:hAnsi="Calibri"/>
        <w:b/>
        <w:bCs/>
        <w:noProof/>
        <w:sz w:val="18"/>
        <w:szCs w:val="18"/>
        <w:lang w:val="fr-FR"/>
      </w:rPr>
      <w:t>11</w:t>
    </w:r>
    <w:r w:rsidRPr="00C86B07">
      <w:rPr>
        <w:rFonts w:ascii="Calibri" w:hAnsi="Calibri"/>
        <w:b/>
        <w:bCs/>
        <w:sz w:val="18"/>
        <w:szCs w:val="18"/>
      </w:rPr>
      <w:fldChar w:fldCharType="end"/>
    </w:r>
  </w:p>
  <w:p w:rsidR="003607E8" w:rsidRPr="006A1A46" w:rsidRDefault="00DA1A60" w:rsidP="003607E8">
    <w:pPr>
      <w:spacing w:after="5" w:line="248" w:lineRule="auto"/>
      <w:ind w:left="10" w:right="75" w:hanging="10"/>
      <w:jc w:val="both"/>
      <w:rPr>
        <w:color w:val="000000"/>
        <w:sz w:val="18"/>
        <w:szCs w:val="18"/>
        <w:lang w:val="fr-FR" w:eastAsia="fr-FR"/>
      </w:rPr>
    </w:pPr>
    <w:r w:rsidRPr="006A1A46">
      <w:rPr>
        <w:i/>
        <w:iCs/>
        <w:color w:val="000000"/>
        <w:sz w:val="18"/>
        <w:szCs w:val="18"/>
        <w:lang w:val="fr-FR" w:eastAsia="fr-FR"/>
      </w:rPr>
      <w:t xml:space="preserve">Le PNUD a une tolérance zéro pour la corruption. </w:t>
    </w:r>
  </w:p>
  <w:p w:rsidR="003607E8" w:rsidRPr="006A1A46" w:rsidRDefault="00DA1A60" w:rsidP="003607E8">
    <w:pPr>
      <w:spacing w:after="5" w:line="248" w:lineRule="auto"/>
      <w:ind w:left="10" w:right="75" w:hanging="10"/>
      <w:jc w:val="both"/>
      <w:rPr>
        <w:color w:val="000000"/>
        <w:sz w:val="18"/>
        <w:szCs w:val="18"/>
        <w:lang w:val="fr-FR" w:eastAsia="fr-FR"/>
      </w:rPr>
    </w:pPr>
    <w:r w:rsidRPr="006A1A46">
      <w:rPr>
        <w:i/>
        <w:iCs/>
        <w:color w:val="000000"/>
        <w:sz w:val="18"/>
        <w:szCs w:val="18"/>
        <w:lang w:val="fr-FR" w:eastAsia="fr-FR"/>
      </w:rPr>
      <w:t xml:space="preserve">Les services de recrutement et des achats du PNUD sont gratuits et aucun paiement n’est exigé pour nos services. </w:t>
    </w:r>
  </w:p>
  <w:p w:rsidR="003607E8" w:rsidRPr="003607E8" w:rsidRDefault="00DA1A60" w:rsidP="003607E8">
    <w:pPr>
      <w:pStyle w:val="Pieddepage"/>
      <w:rPr>
        <w:i/>
        <w:sz w:val="18"/>
        <w:lang w:val="fr-FR"/>
      </w:rPr>
    </w:pPr>
    <w:r w:rsidRPr="003607E8">
      <w:rPr>
        <w:i/>
        <w:iCs/>
        <w:color w:val="000000"/>
        <w:sz w:val="18"/>
        <w:szCs w:val="18"/>
        <w:lang w:val="fr-FR"/>
      </w:rPr>
      <w:t xml:space="preserve">En cas de violation de ces principes, veuillez nous contacter par le biais de l’adresse email suivante : </w:t>
    </w:r>
    <w:hyperlink r:id="rId1" w:history="1">
      <w:r w:rsidRPr="003C0EF0">
        <w:rPr>
          <w:color w:val="0000FF"/>
          <w:sz w:val="18"/>
          <w:szCs w:val="18"/>
          <w:u w:val="single"/>
          <w:lang w:val="fr-FR"/>
        </w:rPr>
        <w:t>jedenoncelacorruption.gn@undp.org</w:t>
      </w:r>
    </w:hyperlink>
  </w:p>
  <w:p w:rsidR="008F39B9" w:rsidRPr="003607E8" w:rsidRDefault="00D23821">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21" w:rsidRDefault="00D23821">
      <w:pPr>
        <w:spacing w:after="0" w:line="240" w:lineRule="auto"/>
      </w:pPr>
      <w:r>
        <w:separator/>
      </w:r>
    </w:p>
  </w:footnote>
  <w:footnote w:type="continuationSeparator" w:id="0">
    <w:p w:rsidR="00D23821" w:rsidRDefault="00D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9A"/>
    <w:multiLevelType w:val="hybridMultilevel"/>
    <w:tmpl w:val="4574D9FE"/>
    <w:lvl w:ilvl="0" w:tplc="EA12658E">
      <w:start w:val="1"/>
      <w:numFmt w:val="upperRoman"/>
      <w:suff w:val="space"/>
      <w:lvlText w:val="%1."/>
      <w:lvlJc w:val="right"/>
      <w:pPr>
        <w:ind w:left="284" w:firstLine="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8319A4"/>
    <w:multiLevelType w:val="hybridMultilevel"/>
    <w:tmpl w:val="B98A6D8C"/>
    <w:lvl w:ilvl="0" w:tplc="040C0005">
      <w:start w:val="1"/>
      <w:numFmt w:val="bullet"/>
      <w:lvlText w:val=""/>
      <w:lvlJc w:val="left"/>
      <w:pPr>
        <w:ind w:left="800" w:hanging="360"/>
      </w:pPr>
      <w:rPr>
        <w:rFonts w:ascii="Wingdings" w:hAnsi="Wingdings" w:hint="default"/>
      </w:r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2" w15:restartNumberingAfterBreak="0">
    <w:nsid w:val="08C76B3D"/>
    <w:multiLevelType w:val="hybridMultilevel"/>
    <w:tmpl w:val="92CAFD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F7499"/>
    <w:multiLevelType w:val="hybridMultilevel"/>
    <w:tmpl w:val="6A243D2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3F5CAC"/>
    <w:multiLevelType w:val="hybridMultilevel"/>
    <w:tmpl w:val="116A667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4814D62"/>
    <w:multiLevelType w:val="hybridMultilevel"/>
    <w:tmpl w:val="B5DC37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312B4A"/>
    <w:multiLevelType w:val="hybridMultilevel"/>
    <w:tmpl w:val="23F6D714"/>
    <w:lvl w:ilvl="0" w:tplc="87487542">
      <w:start w:val="1"/>
      <w:numFmt w:val="low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82463F6"/>
    <w:multiLevelType w:val="hybridMultilevel"/>
    <w:tmpl w:val="23F6D714"/>
    <w:lvl w:ilvl="0" w:tplc="87487542">
      <w:start w:val="1"/>
      <w:numFmt w:val="low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84263DE"/>
    <w:multiLevelType w:val="hybridMultilevel"/>
    <w:tmpl w:val="C220D52C"/>
    <w:lvl w:ilvl="0" w:tplc="87487542">
      <w:start w:val="1"/>
      <w:numFmt w:val="lowerRoman"/>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D5D3CA9"/>
    <w:multiLevelType w:val="hybridMultilevel"/>
    <w:tmpl w:val="0AC8DDD6"/>
    <w:lvl w:ilvl="0" w:tplc="8748754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BE5631"/>
    <w:multiLevelType w:val="hybridMultilevel"/>
    <w:tmpl w:val="B7E201A0"/>
    <w:lvl w:ilvl="0" w:tplc="87487542">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4A9122B"/>
    <w:multiLevelType w:val="hybridMultilevel"/>
    <w:tmpl w:val="D31EB702"/>
    <w:lvl w:ilvl="0" w:tplc="670A569A">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A0F4C41"/>
    <w:multiLevelType w:val="hybridMultilevel"/>
    <w:tmpl w:val="5F64D534"/>
    <w:lvl w:ilvl="0" w:tplc="3CECB07A">
      <w:start w:val="5"/>
      <w:numFmt w:val="bullet"/>
      <w:lvlText w:val="-"/>
      <w:lvlJc w:val="left"/>
      <w:pPr>
        <w:ind w:left="360" w:hanging="360"/>
      </w:pPr>
      <w:rPr>
        <w:rFonts w:ascii="Garamond" w:eastAsia="Times New Roman" w:hAnsi="Garamond"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D555624"/>
    <w:multiLevelType w:val="hybridMultilevel"/>
    <w:tmpl w:val="CB28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86537A"/>
    <w:multiLevelType w:val="multilevel"/>
    <w:tmpl w:val="2000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C34630"/>
    <w:multiLevelType w:val="multilevel"/>
    <w:tmpl w:val="9386E256"/>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8821223"/>
    <w:multiLevelType w:val="hybridMultilevel"/>
    <w:tmpl w:val="B33EC67E"/>
    <w:lvl w:ilvl="0" w:tplc="8C4A776A">
      <w:start w:val="1"/>
      <w:numFmt w:val="decimal"/>
      <w:lvlText w:val="%1."/>
      <w:lvlJc w:val="left"/>
      <w:pPr>
        <w:ind w:left="720" w:hanging="360"/>
      </w:pPr>
      <w:rPr>
        <w:rFonts w:eastAsia="Calibri"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9B10232"/>
    <w:multiLevelType w:val="hybridMultilevel"/>
    <w:tmpl w:val="CAACCFD2"/>
    <w:lvl w:ilvl="0" w:tplc="9482CEFC">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D4B13EE"/>
    <w:multiLevelType w:val="hybridMultilevel"/>
    <w:tmpl w:val="5E7633D6"/>
    <w:lvl w:ilvl="0" w:tplc="5F5EF58A">
      <w:start w:val="1"/>
      <w:numFmt w:val="lowerLetter"/>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19" w15:restartNumberingAfterBreak="0">
    <w:nsid w:val="433D3049"/>
    <w:multiLevelType w:val="hybridMultilevel"/>
    <w:tmpl w:val="B33EC67E"/>
    <w:lvl w:ilvl="0" w:tplc="8C4A776A">
      <w:start w:val="1"/>
      <w:numFmt w:val="decimal"/>
      <w:lvlText w:val="%1."/>
      <w:lvlJc w:val="left"/>
      <w:pPr>
        <w:ind w:left="720" w:hanging="360"/>
      </w:pPr>
      <w:rPr>
        <w:rFonts w:eastAsia="Calibri"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8BD44A4"/>
    <w:multiLevelType w:val="hybridMultilevel"/>
    <w:tmpl w:val="30CE951A"/>
    <w:lvl w:ilvl="0" w:tplc="3CECB07A">
      <w:start w:val="5"/>
      <w:numFmt w:val="bullet"/>
      <w:lvlText w:val="-"/>
      <w:lvlJc w:val="left"/>
      <w:pPr>
        <w:ind w:left="720" w:hanging="360"/>
      </w:pPr>
      <w:rPr>
        <w:rFonts w:ascii="Garamond" w:eastAsia="Times New Roman"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C04BA4"/>
    <w:multiLevelType w:val="hybridMultilevel"/>
    <w:tmpl w:val="23F83E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D03CC8"/>
    <w:multiLevelType w:val="hybridMultilevel"/>
    <w:tmpl w:val="05247A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BEA1192"/>
    <w:multiLevelType w:val="hybridMultilevel"/>
    <w:tmpl w:val="23F6D714"/>
    <w:lvl w:ilvl="0" w:tplc="87487542">
      <w:start w:val="1"/>
      <w:numFmt w:val="low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D61531E"/>
    <w:multiLevelType w:val="hybridMultilevel"/>
    <w:tmpl w:val="A8565742"/>
    <w:lvl w:ilvl="0" w:tplc="59A0BE58">
      <w:numFmt w:val="bullet"/>
      <w:lvlText w:val="-"/>
      <w:lvlJc w:val="left"/>
      <w:pPr>
        <w:ind w:left="720" w:hanging="360"/>
      </w:pPr>
      <w:rPr>
        <w:rFonts w:ascii="Garamond" w:eastAsia="Calibri" w:hAnsi="Garamond"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CF434B"/>
    <w:multiLevelType w:val="hybridMultilevel"/>
    <w:tmpl w:val="91D060FA"/>
    <w:lvl w:ilvl="0" w:tplc="989C3938">
      <w:start w:val="1"/>
      <w:numFmt w:val="bullet"/>
      <w:lvlText w:val="-"/>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4F583731"/>
    <w:multiLevelType w:val="hybridMultilevel"/>
    <w:tmpl w:val="0B7C0C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0616A5A"/>
    <w:multiLevelType w:val="hybridMultilevel"/>
    <w:tmpl w:val="73B097F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36D4CB6"/>
    <w:multiLevelType w:val="hybridMultilevel"/>
    <w:tmpl w:val="6F9C443E"/>
    <w:lvl w:ilvl="0" w:tplc="4BD82F88">
      <w:start w:val="1"/>
      <w:numFmt w:val="bullet"/>
      <w:lvlText w:val=""/>
      <w:lvlJc w:val="left"/>
      <w:pPr>
        <w:ind w:left="720" w:hanging="360"/>
      </w:pPr>
      <w:rPr>
        <w:rFonts w:ascii="Wingdings" w:hAnsi="Wingdings" w:hint="default"/>
        <w:color w:val="7B7B7B"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8A664B"/>
    <w:multiLevelType w:val="hybridMultilevel"/>
    <w:tmpl w:val="25546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8A0228"/>
    <w:multiLevelType w:val="hybridMultilevel"/>
    <w:tmpl w:val="14EC2706"/>
    <w:lvl w:ilvl="0" w:tplc="9482CEFC">
      <w:start w:val="1"/>
      <w:numFmt w:val="lowerRoman"/>
      <w:suff w:val="space"/>
      <w:lvlText w:val="(%1)"/>
      <w:lvlJc w:val="righ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8A1859"/>
    <w:multiLevelType w:val="hybridMultilevel"/>
    <w:tmpl w:val="A49094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A6D42C0"/>
    <w:multiLevelType w:val="hybridMultilevel"/>
    <w:tmpl w:val="019E4D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8058FD"/>
    <w:multiLevelType w:val="hybridMultilevel"/>
    <w:tmpl w:val="47167E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C976093"/>
    <w:multiLevelType w:val="hybridMultilevel"/>
    <w:tmpl w:val="8B34B5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485488"/>
    <w:multiLevelType w:val="multilevel"/>
    <w:tmpl w:val="53F8DB1A"/>
    <w:lvl w:ilvl="0">
      <w:start w:val="1"/>
      <w:numFmt w:val="decimal"/>
      <w:lvlText w:val="%1)"/>
      <w:lvlJc w:val="left"/>
      <w:pPr>
        <w:ind w:left="360" w:hanging="360"/>
      </w:pPr>
      <w:rPr>
        <w:rFonts w:hint="default"/>
      </w:rPr>
    </w:lvl>
    <w:lvl w:ilvl="1">
      <w:start w:val="2"/>
      <w:numFmt w:val="decimal"/>
      <w:lvlText w:val="2.%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5DAB2CF7"/>
    <w:multiLevelType w:val="hybridMultilevel"/>
    <w:tmpl w:val="A21C88F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7" w15:restartNumberingAfterBreak="0">
    <w:nsid w:val="5F685E33"/>
    <w:multiLevelType w:val="hybridMultilevel"/>
    <w:tmpl w:val="5E7633D6"/>
    <w:lvl w:ilvl="0" w:tplc="5F5EF58A">
      <w:start w:val="1"/>
      <w:numFmt w:val="lowerLetter"/>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38" w15:restartNumberingAfterBreak="0">
    <w:nsid w:val="5FD706C7"/>
    <w:multiLevelType w:val="hybridMultilevel"/>
    <w:tmpl w:val="4F98DB5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4DB021F"/>
    <w:multiLevelType w:val="hybridMultilevel"/>
    <w:tmpl w:val="39BAF2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900E5D"/>
    <w:multiLevelType w:val="hybridMultilevel"/>
    <w:tmpl w:val="7DDE17F0"/>
    <w:lvl w:ilvl="0" w:tplc="87487542">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69F243A8"/>
    <w:multiLevelType w:val="hybridMultilevel"/>
    <w:tmpl w:val="7D2EB1F2"/>
    <w:lvl w:ilvl="0" w:tplc="F0A6B46E">
      <w:numFmt w:val="bullet"/>
      <w:lvlText w:val="-"/>
      <w:lvlJc w:val="left"/>
      <w:pPr>
        <w:ind w:left="720" w:hanging="360"/>
      </w:pPr>
      <w:rPr>
        <w:rFonts w:ascii="Maiandra GD" w:eastAsia="Times New Roman" w:hAnsi="Maiandra G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AF03DB5"/>
    <w:multiLevelType w:val="hybridMultilevel"/>
    <w:tmpl w:val="19AE708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C8E4EA3"/>
    <w:multiLevelType w:val="hybridMultilevel"/>
    <w:tmpl w:val="FD58C216"/>
    <w:lvl w:ilvl="0" w:tplc="3CECB07A">
      <w:start w:val="5"/>
      <w:numFmt w:val="bullet"/>
      <w:lvlText w:val="-"/>
      <w:lvlJc w:val="left"/>
      <w:pPr>
        <w:ind w:left="360" w:hanging="360"/>
      </w:pPr>
      <w:rPr>
        <w:rFonts w:ascii="Garamond" w:eastAsia="Times New Roman" w:hAnsi="Garamond" w:cs="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47D3A28"/>
    <w:multiLevelType w:val="hybridMultilevel"/>
    <w:tmpl w:val="B72490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528574D"/>
    <w:multiLevelType w:val="hybridMultilevel"/>
    <w:tmpl w:val="BAA01C4E"/>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C34192F"/>
    <w:multiLevelType w:val="hybridMultilevel"/>
    <w:tmpl w:val="3D0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31A5"/>
    <w:multiLevelType w:val="multilevel"/>
    <w:tmpl w:val="A13E45E0"/>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0"/>
  </w:num>
  <w:num w:numId="2">
    <w:abstractNumId w:val="46"/>
  </w:num>
  <w:num w:numId="3">
    <w:abstractNumId w:val="43"/>
  </w:num>
  <w:num w:numId="4">
    <w:abstractNumId w:val="0"/>
  </w:num>
  <w:num w:numId="5">
    <w:abstractNumId w:val="12"/>
  </w:num>
  <w:num w:numId="6">
    <w:abstractNumId w:val="20"/>
  </w:num>
  <w:num w:numId="7">
    <w:abstractNumId w:val="15"/>
  </w:num>
  <w:num w:numId="8">
    <w:abstractNumId w:val="9"/>
  </w:num>
  <w:num w:numId="9">
    <w:abstractNumId w:val="8"/>
  </w:num>
  <w:num w:numId="10">
    <w:abstractNumId w:val="7"/>
  </w:num>
  <w:num w:numId="11">
    <w:abstractNumId w:val="40"/>
  </w:num>
  <w:num w:numId="12">
    <w:abstractNumId w:val="10"/>
  </w:num>
  <w:num w:numId="13">
    <w:abstractNumId w:val="29"/>
  </w:num>
  <w:num w:numId="14">
    <w:abstractNumId w:val="11"/>
  </w:num>
  <w:num w:numId="15">
    <w:abstractNumId w:val="35"/>
  </w:num>
  <w:num w:numId="16">
    <w:abstractNumId w:val="47"/>
  </w:num>
  <w:num w:numId="17">
    <w:abstractNumId w:val="41"/>
  </w:num>
  <w:num w:numId="18">
    <w:abstractNumId w:val="14"/>
  </w:num>
  <w:num w:numId="19">
    <w:abstractNumId w:val="34"/>
  </w:num>
  <w:num w:numId="20">
    <w:abstractNumId w:val="25"/>
  </w:num>
  <w:num w:numId="21">
    <w:abstractNumId w:val="31"/>
  </w:num>
  <w:num w:numId="22">
    <w:abstractNumId w:val="2"/>
  </w:num>
  <w:num w:numId="23">
    <w:abstractNumId w:val="4"/>
  </w:num>
  <w:num w:numId="24">
    <w:abstractNumId w:val="38"/>
  </w:num>
  <w:num w:numId="25">
    <w:abstractNumId w:val="32"/>
  </w:num>
  <w:num w:numId="26">
    <w:abstractNumId w:val="44"/>
  </w:num>
  <w:num w:numId="27">
    <w:abstractNumId w:val="24"/>
  </w:num>
  <w:num w:numId="28">
    <w:abstractNumId w:val="16"/>
  </w:num>
  <w:num w:numId="29">
    <w:abstractNumId w:val="42"/>
  </w:num>
  <w:num w:numId="30">
    <w:abstractNumId w:val="23"/>
  </w:num>
  <w:num w:numId="31">
    <w:abstractNumId w:val="6"/>
  </w:num>
  <w:num w:numId="32">
    <w:abstractNumId w:val="45"/>
  </w:num>
  <w:num w:numId="33">
    <w:abstractNumId w:val="2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1"/>
  </w:num>
  <w:num w:numId="37">
    <w:abstractNumId w:val="33"/>
  </w:num>
  <w:num w:numId="38">
    <w:abstractNumId w:val="39"/>
  </w:num>
  <w:num w:numId="39">
    <w:abstractNumId w:val="19"/>
  </w:num>
  <w:num w:numId="40">
    <w:abstractNumId w:val="22"/>
  </w:num>
  <w:num w:numId="41">
    <w:abstractNumId w:val="3"/>
  </w:num>
  <w:num w:numId="42">
    <w:abstractNumId w:val="5"/>
  </w:num>
  <w:num w:numId="43">
    <w:abstractNumId w:val="27"/>
  </w:num>
  <w:num w:numId="44">
    <w:abstractNumId w:val="26"/>
  </w:num>
  <w:num w:numId="45">
    <w:abstractNumId w:val="13"/>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F0"/>
    <w:rsid w:val="0000666B"/>
    <w:rsid w:val="00040896"/>
    <w:rsid w:val="00075796"/>
    <w:rsid w:val="001077BC"/>
    <w:rsid w:val="0011604F"/>
    <w:rsid w:val="00126B89"/>
    <w:rsid w:val="00126B99"/>
    <w:rsid w:val="0019714B"/>
    <w:rsid w:val="001F715E"/>
    <w:rsid w:val="00203440"/>
    <w:rsid w:val="002300F0"/>
    <w:rsid w:val="002479BE"/>
    <w:rsid w:val="002A33A6"/>
    <w:rsid w:val="002D7ACF"/>
    <w:rsid w:val="002E28F8"/>
    <w:rsid w:val="002E370C"/>
    <w:rsid w:val="002F1A2F"/>
    <w:rsid w:val="00320DC6"/>
    <w:rsid w:val="00375EE9"/>
    <w:rsid w:val="003845A6"/>
    <w:rsid w:val="00392187"/>
    <w:rsid w:val="003955D9"/>
    <w:rsid w:val="003A688D"/>
    <w:rsid w:val="003C0EF0"/>
    <w:rsid w:val="003D004D"/>
    <w:rsid w:val="003F492D"/>
    <w:rsid w:val="00425E44"/>
    <w:rsid w:val="00436A3C"/>
    <w:rsid w:val="0043707E"/>
    <w:rsid w:val="0044369D"/>
    <w:rsid w:val="004656DC"/>
    <w:rsid w:val="0049442B"/>
    <w:rsid w:val="004C7369"/>
    <w:rsid w:val="004E1773"/>
    <w:rsid w:val="004F6BBC"/>
    <w:rsid w:val="00550532"/>
    <w:rsid w:val="00573A6C"/>
    <w:rsid w:val="005E2E00"/>
    <w:rsid w:val="00602083"/>
    <w:rsid w:val="00627446"/>
    <w:rsid w:val="00633428"/>
    <w:rsid w:val="006C48C9"/>
    <w:rsid w:val="006E7644"/>
    <w:rsid w:val="006F5444"/>
    <w:rsid w:val="00741238"/>
    <w:rsid w:val="00766F9F"/>
    <w:rsid w:val="007A586A"/>
    <w:rsid w:val="007D0136"/>
    <w:rsid w:val="007D6E31"/>
    <w:rsid w:val="00816196"/>
    <w:rsid w:val="00845618"/>
    <w:rsid w:val="00860FF1"/>
    <w:rsid w:val="008A4263"/>
    <w:rsid w:val="008B4A79"/>
    <w:rsid w:val="008D4809"/>
    <w:rsid w:val="00901660"/>
    <w:rsid w:val="009112F1"/>
    <w:rsid w:val="00915625"/>
    <w:rsid w:val="00916466"/>
    <w:rsid w:val="00942991"/>
    <w:rsid w:val="00956197"/>
    <w:rsid w:val="0096125E"/>
    <w:rsid w:val="00A35823"/>
    <w:rsid w:val="00A40475"/>
    <w:rsid w:val="00A461DF"/>
    <w:rsid w:val="00A51226"/>
    <w:rsid w:val="00A80AC1"/>
    <w:rsid w:val="00AD4D96"/>
    <w:rsid w:val="00AE6428"/>
    <w:rsid w:val="00B06B59"/>
    <w:rsid w:val="00BA4B31"/>
    <w:rsid w:val="00BC117B"/>
    <w:rsid w:val="00C54B18"/>
    <w:rsid w:val="00C80E6C"/>
    <w:rsid w:val="00C92F04"/>
    <w:rsid w:val="00CB3E22"/>
    <w:rsid w:val="00CF2173"/>
    <w:rsid w:val="00D0474E"/>
    <w:rsid w:val="00D23821"/>
    <w:rsid w:val="00D77E27"/>
    <w:rsid w:val="00DA1A60"/>
    <w:rsid w:val="00DE257C"/>
    <w:rsid w:val="00E04848"/>
    <w:rsid w:val="00E1724D"/>
    <w:rsid w:val="00E20D67"/>
    <w:rsid w:val="00E52ED2"/>
    <w:rsid w:val="00E62B01"/>
    <w:rsid w:val="00E63F77"/>
    <w:rsid w:val="00E73A7B"/>
    <w:rsid w:val="00E91337"/>
    <w:rsid w:val="00EB1313"/>
    <w:rsid w:val="00EB1EF7"/>
    <w:rsid w:val="00EC599F"/>
    <w:rsid w:val="00EE6DEE"/>
    <w:rsid w:val="00F32B95"/>
    <w:rsid w:val="00F63D7D"/>
    <w:rsid w:val="00FB73CA"/>
    <w:rsid w:val="00FF1681"/>
  </w:rsids>
  <m:mathPr>
    <m:mathFont m:val="Cambria Math"/>
    <m:brkBin m:val="before"/>
    <m:brkBinSub m:val="--"/>
    <m:smallFrac m:val="0"/>
    <m:dispDef/>
    <m:lMargin m:val="0"/>
    <m:rMargin m:val="0"/>
    <m:defJc m:val="centerGroup"/>
    <m:wrapIndent m:val="1440"/>
    <m:intLim m:val="subSup"/>
    <m:naryLim m:val="undOvr"/>
  </m:mathPr>
  <w:themeFontLang w:val="fr-G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A5E874"/>
  <w15:chartTrackingRefBased/>
  <w15:docId w15:val="{ABCF9FF1-C102-4E4E-A7B1-75AF7690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G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C0EF0"/>
    <w:pPr>
      <w:tabs>
        <w:tab w:val="center" w:pos="4536"/>
        <w:tab w:val="right" w:pos="9072"/>
      </w:tabs>
      <w:spacing w:after="0" w:line="240" w:lineRule="auto"/>
    </w:pPr>
    <w:rPr>
      <w:rFonts w:ascii="Arial" w:eastAsia="Times New Roman" w:hAnsi="Arial" w:cs="Times New Roman"/>
      <w:sz w:val="20"/>
      <w:szCs w:val="24"/>
      <w:lang w:val="en-US"/>
    </w:rPr>
  </w:style>
  <w:style w:type="character" w:customStyle="1" w:styleId="PieddepageCar">
    <w:name w:val="Pied de page Car"/>
    <w:basedOn w:val="Policepardfaut"/>
    <w:link w:val="Pieddepage"/>
    <w:uiPriority w:val="99"/>
    <w:rsid w:val="003C0EF0"/>
    <w:rPr>
      <w:rFonts w:ascii="Arial" w:eastAsia="Times New Roman" w:hAnsi="Arial" w:cs="Times New Roman"/>
      <w:sz w:val="20"/>
      <w:szCs w:val="24"/>
      <w:lang w:val="en-US"/>
    </w:rPr>
  </w:style>
  <w:style w:type="paragraph" w:styleId="Paragraphedeliste">
    <w:name w:val="List Paragraph"/>
    <w:aliases w:val="Bullets,Table/Figure Heading,References,MCHIP_list paragraph,List Paragraph1,Recommendation,Bullet List,FooterText,Lapis Bulleted List,List Paragraph (numbered (a)),Dot pt,F5 List Paragraph,No Spacing1,List Paragraph Char Char Char"/>
    <w:basedOn w:val="Normal"/>
    <w:link w:val="ParagraphedelisteCar"/>
    <w:uiPriority w:val="34"/>
    <w:qFormat/>
    <w:rsid w:val="00203440"/>
    <w:pPr>
      <w:ind w:left="720"/>
      <w:contextualSpacing/>
    </w:pPr>
  </w:style>
  <w:style w:type="character" w:customStyle="1" w:styleId="ParagraphedelisteCar">
    <w:name w:val="Paragraphe de liste Car"/>
    <w:aliases w:val="Bullets Car,Table/Figure Heading Car,References Car,MCHIP_list paragraph Car,List Paragraph1 Car,Recommendation Car,Bullet List Car,FooterText Car,Lapis Bulleted List Car,List Paragraph (numbered (a)) Car,Dot pt Car"/>
    <w:link w:val="Paragraphedeliste"/>
    <w:uiPriority w:val="34"/>
    <w:qFormat/>
    <w:rsid w:val="00203440"/>
  </w:style>
  <w:style w:type="paragraph" w:styleId="Textedebulles">
    <w:name w:val="Balloon Text"/>
    <w:basedOn w:val="Normal"/>
    <w:link w:val="TextedebullesCar"/>
    <w:uiPriority w:val="99"/>
    <w:semiHidden/>
    <w:unhideWhenUsed/>
    <w:rsid w:val="001F71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715E"/>
    <w:rPr>
      <w:rFonts w:ascii="Segoe UI" w:hAnsi="Segoe UI" w:cs="Segoe UI"/>
      <w:sz w:val="18"/>
      <w:szCs w:val="18"/>
    </w:rPr>
  </w:style>
  <w:style w:type="paragraph" w:customStyle="1" w:styleId="Listecouleur-Accent11">
    <w:name w:val="Liste couleur - Accent 11"/>
    <w:basedOn w:val="Normal"/>
    <w:uiPriority w:val="34"/>
    <w:qFormat/>
    <w:rsid w:val="00627446"/>
    <w:pPr>
      <w:spacing w:after="0" w:line="240" w:lineRule="auto"/>
      <w:ind w:left="720"/>
      <w:contextualSpacing/>
    </w:pPr>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8B4A79"/>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8092">
      <w:bodyDiv w:val="1"/>
      <w:marLeft w:val="0"/>
      <w:marRight w:val="0"/>
      <w:marTop w:val="0"/>
      <w:marBottom w:val="0"/>
      <w:divBdr>
        <w:top w:val="none" w:sz="0" w:space="0" w:color="auto"/>
        <w:left w:val="none" w:sz="0" w:space="0" w:color="auto"/>
        <w:bottom w:val="none" w:sz="0" w:space="0" w:color="auto"/>
        <w:right w:val="none" w:sz="0" w:space="0" w:color="auto"/>
      </w:divBdr>
    </w:div>
    <w:div w:id="361829329">
      <w:bodyDiv w:val="1"/>
      <w:marLeft w:val="0"/>
      <w:marRight w:val="0"/>
      <w:marTop w:val="0"/>
      <w:marBottom w:val="0"/>
      <w:divBdr>
        <w:top w:val="none" w:sz="0" w:space="0" w:color="auto"/>
        <w:left w:val="none" w:sz="0" w:space="0" w:color="auto"/>
        <w:bottom w:val="none" w:sz="0" w:space="0" w:color="auto"/>
        <w:right w:val="none" w:sz="0" w:space="0" w:color="auto"/>
      </w:divBdr>
    </w:div>
    <w:div w:id="676466204">
      <w:bodyDiv w:val="1"/>
      <w:marLeft w:val="0"/>
      <w:marRight w:val="0"/>
      <w:marTop w:val="0"/>
      <w:marBottom w:val="0"/>
      <w:divBdr>
        <w:top w:val="none" w:sz="0" w:space="0" w:color="auto"/>
        <w:left w:val="none" w:sz="0" w:space="0" w:color="auto"/>
        <w:bottom w:val="none" w:sz="0" w:space="0" w:color="auto"/>
        <w:right w:val="none" w:sz="0" w:space="0" w:color="auto"/>
      </w:divBdr>
    </w:div>
    <w:div w:id="1450202185">
      <w:bodyDiv w:val="1"/>
      <w:marLeft w:val="0"/>
      <w:marRight w:val="0"/>
      <w:marTop w:val="0"/>
      <w:marBottom w:val="0"/>
      <w:divBdr>
        <w:top w:val="none" w:sz="0" w:space="0" w:color="auto"/>
        <w:left w:val="none" w:sz="0" w:space="0" w:color="auto"/>
        <w:bottom w:val="none" w:sz="0" w:space="0" w:color="auto"/>
        <w:right w:val="none" w:sz="0" w:space="0" w:color="auto"/>
      </w:divBdr>
    </w:div>
    <w:div w:id="1542134904">
      <w:bodyDiv w:val="1"/>
      <w:marLeft w:val="0"/>
      <w:marRight w:val="0"/>
      <w:marTop w:val="0"/>
      <w:marBottom w:val="0"/>
      <w:divBdr>
        <w:top w:val="none" w:sz="0" w:space="0" w:color="auto"/>
        <w:left w:val="none" w:sz="0" w:space="0" w:color="auto"/>
        <w:bottom w:val="none" w:sz="0" w:space="0" w:color="auto"/>
        <w:right w:val="none" w:sz="0" w:space="0" w:color="auto"/>
      </w:divBdr>
    </w:div>
    <w:div w:id="1895266064">
      <w:bodyDiv w:val="1"/>
      <w:marLeft w:val="0"/>
      <w:marRight w:val="0"/>
      <w:marTop w:val="0"/>
      <w:marBottom w:val="0"/>
      <w:divBdr>
        <w:top w:val="none" w:sz="0" w:space="0" w:color="auto"/>
        <w:left w:val="none" w:sz="0" w:space="0" w:color="auto"/>
        <w:bottom w:val="none" w:sz="0" w:space="0" w:color="auto"/>
        <w:right w:val="none" w:sz="0" w:space="0" w:color="auto"/>
      </w:divBdr>
    </w:div>
    <w:div w:id="20358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edenoncelacorruption.gn@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7042-5965-4C06-8324-F8BA2664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1858</Words>
  <Characters>10591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Fadiga</dc:creator>
  <cp:keywords/>
  <dc:description/>
  <cp:lastModifiedBy>Soriba Conte</cp:lastModifiedBy>
  <cp:revision>4</cp:revision>
  <cp:lastPrinted>2020-09-07T15:39:00Z</cp:lastPrinted>
  <dcterms:created xsi:type="dcterms:W3CDTF">2020-09-03T11:27:00Z</dcterms:created>
  <dcterms:modified xsi:type="dcterms:W3CDTF">2020-09-11T11:57:00Z</dcterms:modified>
</cp:coreProperties>
</file>