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DD5C" w14:textId="14D7753E" w:rsidR="00230F45" w:rsidRDefault="00230F45" w:rsidP="00230F45">
      <w:pPr>
        <w:pStyle w:val="En-tte"/>
      </w:pPr>
      <w:r>
        <w:rPr>
          <w:noProof/>
          <w:lang w:val="en-US"/>
        </w:rPr>
        <w:drawing>
          <wp:anchor distT="0" distB="0" distL="114300" distR="114300" simplePos="0" relativeHeight="251661312" behindDoc="0" locked="0" layoutInCell="1" allowOverlap="1" wp14:anchorId="2D4BDFAD" wp14:editId="4332CF24">
            <wp:simplePos x="0" y="0"/>
            <wp:positionH relativeFrom="column">
              <wp:posOffset>1442720</wp:posOffset>
            </wp:positionH>
            <wp:positionV relativeFrom="paragraph">
              <wp:posOffset>96520</wp:posOffset>
            </wp:positionV>
            <wp:extent cx="844550" cy="819150"/>
            <wp:effectExtent l="0" t="0" r="0" b="0"/>
            <wp:wrapNone/>
            <wp:docPr id="3" name="Image 3"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AA606D9" wp14:editId="5BDE9EAD">
            <wp:simplePos x="0" y="0"/>
            <wp:positionH relativeFrom="margin">
              <wp:align>left</wp:align>
            </wp:positionH>
            <wp:positionV relativeFrom="paragraph">
              <wp:posOffset>-5080</wp:posOffset>
            </wp:positionV>
            <wp:extent cx="831850" cy="977265"/>
            <wp:effectExtent l="0" t="0" r="6350" b="0"/>
            <wp:wrapNone/>
            <wp:docPr id="5" name="Image 5" descr="C:\Users\Fenosoa\AppData\Local\Microsoft\Windows\Temporary Internet Files\Content.Word\Coat_of_arms_of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Fenosoa\AppData\Local\Microsoft\Windows\Temporary Internet Files\Content.Word\Coat_of_arms_of_Guine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267" cy="9930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3FB1D068" wp14:editId="6CD33E49">
            <wp:simplePos x="0" y="0"/>
            <wp:positionH relativeFrom="margin">
              <wp:posOffset>2870200</wp:posOffset>
            </wp:positionH>
            <wp:positionV relativeFrom="paragraph">
              <wp:posOffset>330200</wp:posOffset>
            </wp:positionV>
            <wp:extent cx="1339850" cy="4762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8079134"/>
      <w:bookmarkStart w:id="1" w:name="_Hlk48079199"/>
      <w:bookmarkEnd w:id="0"/>
      <w:bookmarkEnd w:id="1"/>
      <w:r>
        <w:tab/>
        <w:t xml:space="preserve">                                                                                            </w:t>
      </w:r>
      <w:r>
        <w:rPr>
          <w:noProof/>
          <w:lang w:val="en-US"/>
        </w:rPr>
        <w:drawing>
          <wp:inline distT="0" distB="0" distL="0" distR="0" wp14:anchorId="67F9F080" wp14:editId="7A8C5E53">
            <wp:extent cx="946150" cy="115570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155700"/>
                    </a:xfrm>
                    <a:prstGeom prst="rect">
                      <a:avLst/>
                    </a:prstGeom>
                    <a:noFill/>
                    <a:ln>
                      <a:noFill/>
                    </a:ln>
                  </pic:spPr>
                </pic:pic>
              </a:graphicData>
            </a:graphic>
          </wp:inline>
        </w:drawing>
      </w:r>
      <w:r>
        <w:tab/>
        <w:t xml:space="preserve">      </w:t>
      </w:r>
    </w:p>
    <w:p w14:paraId="4CF34964" w14:textId="56C6A835" w:rsidR="00C163FA" w:rsidRDefault="00C163FA">
      <w:pPr>
        <w:jc w:val="both"/>
        <w:rPr>
          <w:rFonts w:ascii="Arial Italic" w:eastAsia="Arial Italic" w:hAnsi="Arial Italic" w:cs="Arial Italic"/>
        </w:rPr>
      </w:pPr>
    </w:p>
    <w:p w14:paraId="2C5369B4" w14:textId="77777777" w:rsidR="00C163FA" w:rsidRDefault="00C163FA">
      <w:pPr>
        <w:jc w:val="both"/>
        <w:rPr>
          <w:rFonts w:ascii="Arial Italic" w:eastAsia="Arial Italic" w:hAnsi="Arial Italic" w:cs="Arial Italic"/>
        </w:rPr>
      </w:pPr>
    </w:p>
    <w:p w14:paraId="170AF935" w14:textId="77777777" w:rsidR="00C163FA" w:rsidRDefault="00C163FA">
      <w:pPr>
        <w:jc w:val="both"/>
        <w:rPr>
          <w:rFonts w:ascii="Arial Italic" w:eastAsia="Arial Italic" w:hAnsi="Arial Italic" w:cs="Arial Italic"/>
        </w:rPr>
      </w:pPr>
    </w:p>
    <w:p w14:paraId="1B071F6D" w14:textId="77777777" w:rsidR="00C163FA" w:rsidRDefault="00C163FA">
      <w:pPr>
        <w:jc w:val="both"/>
        <w:rPr>
          <w:rFonts w:ascii="Arial Italic" w:eastAsia="Arial Italic" w:hAnsi="Arial Italic" w:cs="Arial Italic"/>
        </w:rPr>
      </w:pPr>
    </w:p>
    <w:p w14:paraId="7B4D62C6" w14:textId="77777777" w:rsidR="00C163FA" w:rsidRDefault="00C163FA">
      <w:pPr>
        <w:jc w:val="both"/>
        <w:rPr>
          <w:rFonts w:ascii="Arial Italic" w:eastAsia="Arial Italic" w:hAnsi="Arial Italic" w:cs="Arial Italic"/>
        </w:rPr>
      </w:pPr>
    </w:p>
    <w:p w14:paraId="62D33F63" w14:textId="77777777" w:rsidR="00C163FA" w:rsidRDefault="00C163FA">
      <w:pPr>
        <w:jc w:val="both"/>
        <w:rPr>
          <w:rFonts w:ascii="Arial Italic" w:eastAsia="Arial Italic" w:hAnsi="Arial Italic" w:cs="Arial Italic"/>
        </w:rPr>
      </w:pPr>
    </w:p>
    <w:p w14:paraId="5D33A3BC" w14:textId="77777777" w:rsidR="00C163FA" w:rsidRDefault="00C163FA">
      <w:pPr>
        <w:jc w:val="both"/>
        <w:rPr>
          <w:rFonts w:ascii="Arial Italic" w:eastAsia="Arial Italic" w:hAnsi="Arial Italic" w:cs="Arial Italic"/>
        </w:rPr>
      </w:pPr>
    </w:p>
    <w:tbl>
      <w:tblPr>
        <w:tblStyle w:val="a"/>
        <w:tblW w:w="9057" w:type="dxa"/>
        <w:tblInd w:w="0" w:type="dxa"/>
        <w:tblBorders>
          <w:left w:val="single" w:sz="12" w:space="0" w:color="4F81BD"/>
        </w:tblBorders>
        <w:tblLayout w:type="fixed"/>
        <w:tblLook w:val="0400" w:firstRow="0" w:lastRow="0" w:firstColumn="0" w:lastColumn="0" w:noHBand="0" w:noVBand="1"/>
      </w:tblPr>
      <w:tblGrid>
        <w:gridCol w:w="9057"/>
      </w:tblGrid>
      <w:tr w:rsidR="00C163FA" w14:paraId="7E9061E7" w14:textId="77777777" w:rsidTr="0028650E">
        <w:tc>
          <w:tcPr>
            <w:tcW w:w="9057" w:type="dxa"/>
            <w:tcMar>
              <w:top w:w="216" w:type="dxa"/>
              <w:left w:w="115" w:type="dxa"/>
              <w:bottom w:w="216" w:type="dxa"/>
              <w:right w:w="115" w:type="dxa"/>
            </w:tcMar>
          </w:tcPr>
          <w:p w14:paraId="211D5D48" w14:textId="77777777" w:rsidR="00C163FA" w:rsidRDefault="00205CF8">
            <w:pPr>
              <w:pBdr>
                <w:top w:val="nil"/>
                <w:left w:val="nil"/>
                <w:bottom w:val="nil"/>
                <w:right w:val="nil"/>
                <w:between w:val="nil"/>
              </w:pBdr>
              <w:spacing w:after="0" w:line="240" w:lineRule="auto"/>
              <w:jc w:val="both"/>
              <w:rPr>
                <w:rFonts w:ascii="Arial Italic" w:eastAsia="Arial Italic" w:hAnsi="Arial Italic" w:cs="Arial Italic"/>
                <w:color w:val="366091"/>
                <w:sz w:val="24"/>
                <w:szCs w:val="24"/>
              </w:rPr>
            </w:pPr>
            <w:r>
              <w:rPr>
                <w:rFonts w:ascii="Arial Italic" w:eastAsia="Arial Italic" w:hAnsi="Arial Italic" w:cs="Arial Italic"/>
                <w:color w:val="366091"/>
                <w:sz w:val="24"/>
                <w:szCs w:val="24"/>
              </w:rPr>
              <w:t>Secrétariat du PBF en Guinée, PNUD et Search for Common Ground</w:t>
            </w:r>
          </w:p>
        </w:tc>
      </w:tr>
      <w:tr w:rsidR="00C163FA" w14:paraId="623E2C6B" w14:textId="77777777" w:rsidTr="0028650E">
        <w:tc>
          <w:tcPr>
            <w:tcW w:w="9057" w:type="dxa"/>
          </w:tcPr>
          <w:p w14:paraId="0408D774" w14:textId="77777777" w:rsidR="00C163FA" w:rsidRDefault="00205CF8">
            <w:pPr>
              <w:pBdr>
                <w:top w:val="nil"/>
                <w:left w:val="nil"/>
                <w:bottom w:val="nil"/>
                <w:right w:val="nil"/>
                <w:between w:val="nil"/>
              </w:pBdr>
              <w:spacing w:after="0" w:line="216" w:lineRule="auto"/>
              <w:jc w:val="both"/>
              <w:rPr>
                <w:rFonts w:ascii="Arial Italic" w:eastAsia="Arial Italic" w:hAnsi="Arial Italic" w:cs="Arial Italic"/>
                <w:color w:val="4F81BD"/>
                <w:sz w:val="88"/>
                <w:szCs w:val="88"/>
              </w:rPr>
            </w:pPr>
            <w:r>
              <w:rPr>
                <w:rFonts w:ascii="Arial Italic" w:eastAsia="Arial Italic" w:hAnsi="Arial Italic" w:cs="Arial Italic"/>
                <w:color w:val="4F81BD"/>
                <w:sz w:val="74"/>
                <w:szCs w:val="74"/>
              </w:rPr>
              <w:t>Termes de référence</w:t>
            </w:r>
          </w:p>
        </w:tc>
      </w:tr>
      <w:tr w:rsidR="00C163FA" w14:paraId="1F08350E" w14:textId="77777777" w:rsidTr="0028650E">
        <w:tc>
          <w:tcPr>
            <w:tcW w:w="9057" w:type="dxa"/>
            <w:tcMar>
              <w:top w:w="216" w:type="dxa"/>
              <w:left w:w="115" w:type="dxa"/>
              <w:bottom w:w="216" w:type="dxa"/>
              <w:right w:w="115" w:type="dxa"/>
            </w:tcMar>
          </w:tcPr>
          <w:p w14:paraId="063AF651" w14:textId="1F99EB62" w:rsidR="00C163FA" w:rsidRPr="0028650E" w:rsidRDefault="0028650E">
            <w:pPr>
              <w:pBdr>
                <w:top w:val="nil"/>
                <w:left w:val="nil"/>
                <w:bottom w:val="nil"/>
                <w:right w:val="nil"/>
                <w:between w:val="nil"/>
              </w:pBdr>
              <w:spacing w:after="0" w:line="240" w:lineRule="auto"/>
              <w:jc w:val="both"/>
              <w:rPr>
                <w:rFonts w:ascii="Arial Italic" w:eastAsia="Arial Italic" w:hAnsi="Arial Italic" w:cs="Arial Italic"/>
                <w:b/>
                <w:bCs/>
                <w:color w:val="366091"/>
                <w:sz w:val="24"/>
                <w:szCs w:val="24"/>
              </w:rPr>
            </w:pPr>
            <w:r w:rsidRPr="0028650E">
              <w:rPr>
                <w:rFonts w:ascii="Arial Italic" w:eastAsia="Arial Italic" w:hAnsi="Arial Italic" w:cs="Arial Italic"/>
                <w:b/>
                <w:bCs/>
                <w:sz w:val="24"/>
                <w:szCs w:val="24"/>
              </w:rPr>
              <w:t>Recrutement d’un</w:t>
            </w:r>
            <w:r w:rsidR="004571BA">
              <w:rPr>
                <w:rFonts w:ascii="Arial Italic" w:eastAsia="Arial Italic" w:hAnsi="Arial Italic" w:cs="Arial Italic"/>
                <w:b/>
                <w:bCs/>
                <w:sz w:val="24"/>
                <w:szCs w:val="24"/>
              </w:rPr>
              <w:t xml:space="preserve"> </w:t>
            </w:r>
            <w:r w:rsidRPr="0028650E">
              <w:rPr>
                <w:rFonts w:ascii="Arial Italic" w:eastAsia="Arial Italic" w:hAnsi="Arial Italic" w:cs="Arial Italic"/>
                <w:b/>
                <w:bCs/>
                <w:sz w:val="24"/>
                <w:szCs w:val="24"/>
              </w:rPr>
              <w:t>Cabinet pour réaliser l’enquête</w:t>
            </w:r>
            <w:r w:rsidR="00205CF8" w:rsidRPr="0028650E">
              <w:rPr>
                <w:rFonts w:ascii="Arial Italic" w:eastAsia="Arial Italic" w:hAnsi="Arial Italic" w:cs="Arial Italic"/>
                <w:b/>
                <w:bCs/>
                <w:sz w:val="24"/>
                <w:szCs w:val="24"/>
              </w:rPr>
              <w:t xml:space="preserve"> initiale de perception des communautés vis-à-vis des Infrastructures Sociales de Paix (ISP) en Guinée forestière</w:t>
            </w:r>
          </w:p>
        </w:tc>
      </w:tr>
    </w:tbl>
    <w:p w14:paraId="18E81355" w14:textId="77777777" w:rsidR="00C163FA" w:rsidRDefault="00205CF8">
      <w:pPr>
        <w:jc w:val="both"/>
        <w:rPr>
          <w:rFonts w:ascii="Arial Italic" w:eastAsia="Arial Italic" w:hAnsi="Arial Italic" w:cs="Arial Italic"/>
          <w:b/>
          <w:color w:val="395F97"/>
          <w:sz w:val="60"/>
          <w:szCs w:val="60"/>
        </w:rPr>
      </w:pPr>
      <w:r>
        <w:br w:type="page"/>
      </w:r>
    </w:p>
    <w:p w14:paraId="4FA85C84" w14:textId="4204437A" w:rsidR="00C163FA" w:rsidRPr="00C02AFC" w:rsidRDefault="00205CF8">
      <w:pPr>
        <w:jc w:val="both"/>
        <w:rPr>
          <w:rFonts w:ascii="Myriad Pro" w:eastAsia="Arial Italic" w:hAnsi="Myriad Pro" w:cs="Arial Italic"/>
          <w:b/>
          <w:sz w:val="24"/>
          <w:szCs w:val="24"/>
        </w:rPr>
      </w:pPr>
      <w:r>
        <w:rPr>
          <w:rFonts w:ascii="Arial Italic" w:eastAsia="Arial Italic" w:hAnsi="Arial Italic" w:cs="Arial Italic"/>
          <w:b/>
          <w:color w:val="395F97"/>
          <w:sz w:val="24"/>
          <w:szCs w:val="24"/>
        </w:rPr>
        <w:lastRenderedPageBreak/>
        <w:t xml:space="preserve">1. </w:t>
      </w:r>
      <w:r w:rsidRPr="00C02AFC">
        <w:rPr>
          <w:rFonts w:ascii="Myriad Pro" w:eastAsia="Arial Italic" w:hAnsi="Myriad Pro" w:cs="Arial Italic"/>
          <w:b/>
          <w:color w:val="395F97"/>
          <w:sz w:val="24"/>
          <w:szCs w:val="24"/>
        </w:rPr>
        <w:t>C</w:t>
      </w:r>
      <w:r w:rsidR="00230F45">
        <w:rPr>
          <w:rFonts w:ascii="Myriad Pro" w:eastAsia="Arial Italic" w:hAnsi="Myriad Pro" w:cs="Arial Italic"/>
          <w:b/>
          <w:color w:val="395F97"/>
          <w:sz w:val="24"/>
          <w:szCs w:val="24"/>
        </w:rPr>
        <w:t>ONTEXTE GENERAL</w:t>
      </w:r>
    </w:p>
    <w:p w14:paraId="08F21F08" w14:textId="77777777" w:rsidR="00C163FA" w:rsidRPr="00C02AFC" w:rsidRDefault="00205CF8">
      <w:pPr>
        <w:jc w:val="both"/>
        <w:rPr>
          <w:rFonts w:ascii="Myriad Pro" w:eastAsia="Arial Italic" w:hAnsi="Myriad Pro" w:cs="Arial Italic"/>
          <w:sz w:val="24"/>
          <w:szCs w:val="24"/>
        </w:rPr>
      </w:pPr>
      <w:r w:rsidRPr="00C02AFC">
        <w:rPr>
          <w:rFonts w:ascii="Myriad Pro" w:eastAsia="Arial Italic" w:hAnsi="Myriad Pro" w:cs="Arial Italic"/>
          <w:color w:val="000000"/>
          <w:sz w:val="24"/>
          <w:szCs w:val="24"/>
        </w:rPr>
        <w:t xml:space="preserve">Le projet d’appui à la prévention des conflits et à la pérennisation des Synergies locales des acteurs pour la paix en Guinée Forestière consolidera les Infrastructures Sociales de Paix (ISP) dans leur mission de prévention de conflits et de promotion de la cohésion sociale, en prélude aux échéances électorales à risque en vue. Le projet va soutenir une implication active et structurée des leaders locaux, des jeunes et des femmes à travers les synergies des acteurs de la paix dans la prévention des conflits au niveau local afin de réduire le risque d’instrumentalisation des communautés et des jeunes par des acteurs politiques et de renforcer ainsi leur résilience aux conflits. Le projet permettra l’opérationnalisation de l’Architecture Nationale de Paix (ANP), cadre fédérateur des ISP, prévue dans la Stratégie nationale de prévention des conflits et de renforcement de la citoyenneté, en particulier en région forestière où un système d’alerte précoce sera expérimenté.  </w:t>
      </w:r>
    </w:p>
    <w:p w14:paraId="4B9D18AC" w14:textId="46D82502" w:rsidR="00C163FA" w:rsidRPr="00C02AFC" w:rsidRDefault="00205CF8">
      <w:pPr>
        <w:jc w:val="both"/>
        <w:rPr>
          <w:rFonts w:ascii="Myriad Pro" w:eastAsia="Arial Italic" w:hAnsi="Myriad Pro" w:cs="Arial Italic"/>
          <w:sz w:val="24"/>
          <w:szCs w:val="24"/>
        </w:rPr>
      </w:pPr>
      <w:r w:rsidRPr="00C02AFC">
        <w:rPr>
          <w:rFonts w:ascii="Myriad Pro" w:eastAsia="Arial Italic" w:hAnsi="Myriad Pro" w:cs="Arial Italic"/>
          <w:color w:val="000000"/>
          <w:sz w:val="24"/>
          <w:szCs w:val="24"/>
        </w:rPr>
        <w:t xml:space="preserve">La région forestière est connue en Guinée comme une zone de conflits intercommunautaires récurrents. Au cours des dix dernières années, plusieurs conflits violents ayant causé des pertes de nombreuses vies humaines ont été enregistrés dans la région.  L’hétérogénéité de sa population, la difficile cohabitation entre les groupes ethniques, l’existence de la pluralité des partis politiques à tendance ethnocentrique créés par les ressortissants, la persistance des stigmates des conflits armés qu’avaient connus les pays voisins font de la région forestière une zone imprévisible en matière de résurgence des conflits. Aussi, c’est la région où la dynamique des Infrastructures sociales de paix semble être plus visible grâce aux projets antérieurs financés par le PBF contribuant à la construction d’un dialogue </w:t>
      </w:r>
      <w:r w:rsidR="00CE4328" w:rsidRPr="00C02AFC">
        <w:rPr>
          <w:rFonts w:ascii="Myriad Pro" w:eastAsia="Arial Italic" w:hAnsi="Myriad Pro" w:cs="Arial Italic"/>
          <w:color w:val="000000"/>
          <w:sz w:val="24"/>
          <w:szCs w:val="24"/>
        </w:rPr>
        <w:t>intercommunautaire et</w:t>
      </w:r>
      <w:r w:rsidRPr="00C02AFC">
        <w:rPr>
          <w:rFonts w:ascii="Myriad Pro" w:eastAsia="Arial Italic" w:hAnsi="Myriad Pro" w:cs="Arial Italic"/>
          <w:color w:val="000000"/>
          <w:sz w:val="24"/>
          <w:szCs w:val="24"/>
        </w:rPr>
        <w:t xml:space="preserve"> intergénérationnel. Le renforcement des acquis obtenus par les précédents projets apparaît comme une nécessité première dans la mise en place de l’architecture nationale de la paix. </w:t>
      </w:r>
    </w:p>
    <w:p w14:paraId="64C8631C" w14:textId="42E295B1" w:rsidR="00C163FA" w:rsidRPr="00C02AFC" w:rsidRDefault="00205CF8">
      <w:pPr>
        <w:jc w:val="both"/>
        <w:rPr>
          <w:rFonts w:ascii="Myriad Pro" w:eastAsia="Arial Italic" w:hAnsi="Myriad Pro" w:cs="Arial Italic"/>
          <w:b/>
          <w:color w:val="000000"/>
          <w:sz w:val="24"/>
          <w:szCs w:val="24"/>
        </w:rPr>
      </w:pPr>
      <w:r w:rsidRPr="00C02AFC">
        <w:rPr>
          <w:rFonts w:ascii="Myriad Pro" w:eastAsia="Arial Italic" w:hAnsi="Myriad Pro" w:cs="Arial Italic"/>
          <w:color w:val="000000"/>
          <w:sz w:val="24"/>
          <w:szCs w:val="24"/>
        </w:rPr>
        <w:t xml:space="preserve">Les </w:t>
      </w:r>
      <w:r w:rsidR="00CE4328" w:rsidRPr="00C02AFC">
        <w:rPr>
          <w:rFonts w:ascii="Myriad Pro" w:eastAsia="Arial Italic" w:hAnsi="Myriad Pro" w:cs="Arial Italic"/>
          <w:color w:val="000000"/>
          <w:sz w:val="24"/>
          <w:szCs w:val="24"/>
        </w:rPr>
        <w:t xml:space="preserve">principales </w:t>
      </w:r>
      <w:r w:rsidRPr="00C02AFC">
        <w:rPr>
          <w:rFonts w:ascii="Myriad Pro" w:eastAsia="Arial Italic" w:hAnsi="Myriad Pro" w:cs="Arial Italic"/>
          <w:color w:val="000000"/>
          <w:sz w:val="24"/>
          <w:szCs w:val="24"/>
        </w:rPr>
        <w:t xml:space="preserve">organisations </w:t>
      </w:r>
      <w:r w:rsidR="00CE4328" w:rsidRPr="00C02AFC">
        <w:rPr>
          <w:rFonts w:ascii="Myriad Pro" w:eastAsia="Arial Italic" w:hAnsi="Myriad Pro" w:cs="Arial Italic"/>
          <w:color w:val="000000"/>
          <w:sz w:val="24"/>
          <w:szCs w:val="24"/>
        </w:rPr>
        <w:t xml:space="preserve">de mise en œuvre </w:t>
      </w:r>
      <w:r w:rsidRPr="00C02AFC">
        <w:rPr>
          <w:rFonts w:ascii="Myriad Pro" w:eastAsia="Arial Italic" w:hAnsi="Myriad Pro" w:cs="Arial Italic"/>
          <w:color w:val="000000"/>
          <w:sz w:val="24"/>
          <w:szCs w:val="24"/>
        </w:rPr>
        <w:t xml:space="preserve">sont le PNUD (Chef de file) et Search for Common Ground. Les autres partenaires sont entre autres le Ministère de la Citoyenneté et de l’Unité Nationale (MCUN), le Ministère de la Jeunesse et de l’Emploi Jeunes (MJEJ), le Ministère de l’Administration du Territoire et de la Décentralisation (MATD), </w:t>
      </w:r>
      <w:r w:rsidR="00CE4328" w:rsidRPr="00C02AFC">
        <w:rPr>
          <w:rFonts w:ascii="Myriad Pro" w:eastAsia="Arial Italic" w:hAnsi="Myriad Pro" w:cs="Arial Italic"/>
          <w:color w:val="000000"/>
          <w:sz w:val="24"/>
          <w:szCs w:val="24"/>
        </w:rPr>
        <w:t>l</w:t>
      </w:r>
      <w:r w:rsidRPr="00C02AFC">
        <w:rPr>
          <w:rFonts w:ascii="Myriad Pro" w:eastAsia="Arial Italic" w:hAnsi="Myriad Pro" w:cs="Arial Italic"/>
          <w:color w:val="000000"/>
          <w:sz w:val="24"/>
          <w:szCs w:val="24"/>
        </w:rPr>
        <w:t xml:space="preserve">’Association de Coopération et de Recherche pour le Développement (ACORD) et West </w:t>
      </w:r>
      <w:proofErr w:type="spellStart"/>
      <w:r w:rsidRPr="00C02AFC">
        <w:rPr>
          <w:rFonts w:ascii="Myriad Pro" w:eastAsia="Arial Italic" w:hAnsi="Myriad Pro" w:cs="Arial Italic"/>
          <w:color w:val="000000"/>
          <w:sz w:val="24"/>
          <w:szCs w:val="24"/>
        </w:rPr>
        <w:t>African</w:t>
      </w:r>
      <w:proofErr w:type="spellEnd"/>
      <w:r w:rsidRPr="00C02AFC">
        <w:rPr>
          <w:rFonts w:ascii="Myriad Pro" w:eastAsia="Arial Italic" w:hAnsi="Myriad Pro" w:cs="Arial Italic"/>
          <w:color w:val="000000"/>
          <w:sz w:val="24"/>
          <w:szCs w:val="24"/>
        </w:rPr>
        <w:t xml:space="preserve"> Network for </w:t>
      </w:r>
      <w:proofErr w:type="spellStart"/>
      <w:r w:rsidR="00CE4328" w:rsidRPr="00C02AFC">
        <w:rPr>
          <w:rFonts w:ascii="Myriad Pro" w:eastAsia="Arial Italic" w:hAnsi="Myriad Pro" w:cs="Arial Italic"/>
          <w:color w:val="000000"/>
          <w:sz w:val="24"/>
          <w:szCs w:val="24"/>
        </w:rPr>
        <w:t>P</w:t>
      </w:r>
      <w:r w:rsidRPr="00C02AFC">
        <w:rPr>
          <w:rFonts w:ascii="Myriad Pro" w:eastAsia="Arial Italic" w:hAnsi="Myriad Pro" w:cs="Arial Italic"/>
          <w:color w:val="000000"/>
          <w:sz w:val="24"/>
          <w:szCs w:val="24"/>
        </w:rPr>
        <w:t>eacebuilding</w:t>
      </w:r>
      <w:proofErr w:type="spellEnd"/>
      <w:r w:rsidRPr="00C02AFC">
        <w:rPr>
          <w:rFonts w:ascii="Myriad Pro" w:eastAsia="Arial Italic" w:hAnsi="Myriad Pro" w:cs="Arial Italic"/>
          <w:color w:val="000000"/>
          <w:sz w:val="24"/>
          <w:szCs w:val="24"/>
        </w:rPr>
        <w:t xml:space="preserve"> (WANEP). Le budget total du projet s’élève à $US 2 026 890 pour une durée de 24 mois.</w:t>
      </w:r>
      <w:r w:rsidRPr="00C02AFC">
        <w:rPr>
          <w:rFonts w:ascii="Myriad Pro" w:eastAsia="Arial Italic" w:hAnsi="Myriad Pro" w:cs="Arial Italic"/>
          <w:b/>
          <w:color w:val="000000"/>
          <w:sz w:val="24"/>
          <w:szCs w:val="24"/>
        </w:rPr>
        <w:t xml:space="preserve"> </w:t>
      </w:r>
    </w:p>
    <w:p w14:paraId="768F2733" w14:textId="0E9C7895"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L’enquête initiale des ISP va se dérouler dans un contexte où la maladie de la COVID</w:t>
      </w:r>
      <w:r w:rsidR="00CE4328" w:rsidRPr="00C02AFC">
        <w:rPr>
          <w:rFonts w:ascii="Myriad Pro" w:eastAsia="Arial Italic" w:hAnsi="Myriad Pro" w:cs="Arial Italic"/>
          <w:color w:val="000000"/>
          <w:sz w:val="24"/>
          <w:szCs w:val="24"/>
        </w:rPr>
        <w:t>-</w:t>
      </w:r>
      <w:r w:rsidRPr="00C02AFC">
        <w:rPr>
          <w:rFonts w:ascii="Myriad Pro" w:eastAsia="Arial Italic" w:hAnsi="Myriad Pro" w:cs="Arial Italic"/>
          <w:color w:val="000000"/>
          <w:sz w:val="24"/>
          <w:szCs w:val="24"/>
        </w:rPr>
        <w:t>19</w:t>
      </w:r>
      <w:r w:rsidR="00CE4328" w:rsidRPr="00C02AFC">
        <w:rPr>
          <w:rFonts w:ascii="Myriad Pro" w:eastAsia="Arial Italic" w:hAnsi="Myriad Pro" w:cs="Arial Italic"/>
          <w:color w:val="000000"/>
          <w:sz w:val="24"/>
          <w:szCs w:val="24"/>
        </w:rPr>
        <w:t>, en plus du Grand Conakry, touche certaines villes de la</w:t>
      </w:r>
      <w:r w:rsidRPr="00C02AFC">
        <w:rPr>
          <w:rFonts w:ascii="Myriad Pro" w:eastAsia="Arial Italic" w:hAnsi="Myriad Pro" w:cs="Arial Italic"/>
          <w:color w:val="000000"/>
          <w:sz w:val="24"/>
          <w:szCs w:val="24"/>
        </w:rPr>
        <w:t xml:space="preserve"> Guinée.</w:t>
      </w:r>
      <w:r w:rsidR="00CE4328" w:rsidRPr="00C02AFC">
        <w:rPr>
          <w:rFonts w:ascii="Myriad Pro" w:eastAsia="Arial Italic" w:hAnsi="Myriad Pro" w:cs="Arial Italic"/>
          <w:color w:val="000000"/>
          <w:sz w:val="24"/>
          <w:szCs w:val="24"/>
        </w:rPr>
        <w:t xml:space="preserve"> </w:t>
      </w:r>
      <w:r w:rsidR="00CE4328" w:rsidRPr="00C02AFC">
        <w:rPr>
          <w:rFonts w:ascii="Myriad Pro" w:hAnsi="Myriad Pro"/>
          <w:color w:val="000000"/>
          <w:sz w:val="24"/>
          <w:szCs w:val="24"/>
        </w:rPr>
        <w:t xml:space="preserve">La méthodologie proposée par le </w:t>
      </w:r>
      <w:r w:rsidR="002F05CF">
        <w:rPr>
          <w:rFonts w:ascii="Myriad Pro" w:hAnsi="Myriad Pro"/>
          <w:color w:val="000000"/>
          <w:sz w:val="24"/>
          <w:szCs w:val="24"/>
        </w:rPr>
        <w:t>cabinet</w:t>
      </w:r>
      <w:r w:rsidR="00CE4328" w:rsidRPr="00C02AFC">
        <w:rPr>
          <w:rFonts w:ascii="Myriad Pro" w:hAnsi="Myriad Pro"/>
          <w:color w:val="000000"/>
          <w:sz w:val="24"/>
          <w:szCs w:val="24"/>
        </w:rPr>
        <w:t xml:space="preserve"> devra tenir compte de ce contexte sanitaire, en particulier des restrictions en vigueur.</w:t>
      </w:r>
      <w:r w:rsidRPr="00C02AFC">
        <w:rPr>
          <w:rFonts w:ascii="Myriad Pro" w:eastAsia="Arial Italic" w:hAnsi="Myriad Pro" w:cs="Arial Italic"/>
          <w:color w:val="000000"/>
          <w:sz w:val="24"/>
          <w:szCs w:val="24"/>
        </w:rPr>
        <w:t xml:space="preserve"> </w:t>
      </w:r>
    </w:p>
    <w:p w14:paraId="0A861F5B" w14:textId="77777777" w:rsidR="00230F45" w:rsidRPr="00C02AFC" w:rsidRDefault="00230F45">
      <w:pPr>
        <w:jc w:val="both"/>
        <w:rPr>
          <w:rFonts w:ascii="Myriad Pro" w:eastAsia="Arial Italic" w:hAnsi="Myriad Pro" w:cs="Arial Italic"/>
          <w:color w:val="000000"/>
          <w:sz w:val="24"/>
          <w:szCs w:val="24"/>
        </w:rPr>
      </w:pPr>
    </w:p>
    <w:p w14:paraId="6CDFBD4B" w14:textId="03C1A671" w:rsidR="00C163FA" w:rsidRPr="00C02AFC" w:rsidRDefault="00205CF8">
      <w:pPr>
        <w:jc w:val="both"/>
        <w:rPr>
          <w:rFonts w:ascii="Myriad Pro" w:eastAsia="Arial Italic" w:hAnsi="Myriad Pro" w:cs="Arial Italic"/>
          <w:b/>
          <w:sz w:val="24"/>
          <w:szCs w:val="24"/>
        </w:rPr>
      </w:pPr>
      <w:r w:rsidRPr="00C02AFC">
        <w:rPr>
          <w:rFonts w:ascii="Myriad Pro" w:eastAsia="Arial Italic" w:hAnsi="Myriad Pro" w:cs="Arial Italic"/>
          <w:b/>
          <w:color w:val="395F97"/>
          <w:sz w:val="24"/>
          <w:szCs w:val="24"/>
        </w:rPr>
        <w:t>2. P</w:t>
      </w:r>
      <w:r w:rsidR="00230F45">
        <w:rPr>
          <w:rFonts w:ascii="Myriad Pro" w:eastAsia="Arial Italic" w:hAnsi="Myriad Pro" w:cs="Arial Italic"/>
          <w:b/>
          <w:color w:val="395F97"/>
          <w:sz w:val="24"/>
          <w:szCs w:val="24"/>
        </w:rPr>
        <w:t>ORTEE DE L’ETUDE</w:t>
      </w:r>
    </w:p>
    <w:p w14:paraId="5E6DEA7E" w14:textId="16AEE5A4"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 xml:space="preserve">L’étude sera réalisée </w:t>
      </w:r>
      <w:r w:rsidR="00CE4328" w:rsidRPr="00C02AFC">
        <w:rPr>
          <w:rFonts w:ascii="Myriad Pro" w:eastAsia="Arial Italic" w:hAnsi="Myriad Pro" w:cs="Arial Italic"/>
          <w:color w:val="000000"/>
          <w:sz w:val="24"/>
          <w:szCs w:val="24"/>
        </w:rPr>
        <w:t>dans les sept (7) préfectures de la</w:t>
      </w:r>
      <w:r w:rsidRPr="00C02AFC">
        <w:rPr>
          <w:rFonts w:ascii="Myriad Pro" w:eastAsia="Arial Italic" w:hAnsi="Myriad Pro" w:cs="Arial Italic"/>
          <w:color w:val="000000"/>
          <w:sz w:val="24"/>
          <w:szCs w:val="24"/>
        </w:rPr>
        <w:t xml:space="preserve"> Guinée forestière</w:t>
      </w:r>
      <w:r w:rsidR="00CE4328" w:rsidRPr="00C02AFC">
        <w:rPr>
          <w:rFonts w:ascii="Myriad Pro" w:hAnsi="Myriad Pro"/>
          <w:sz w:val="24"/>
          <w:szCs w:val="24"/>
        </w:rPr>
        <w:t>.</w:t>
      </w:r>
      <w:r w:rsidRPr="00C02AFC">
        <w:rPr>
          <w:rFonts w:ascii="Myriad Pro" w:eastAsia="Arial Italic" w:hAnsi="Myriad Pro" w:cs="Arial Italic"/>
          <w:color w:val="000000"/>
          <w:sz w:val="24"/>
          <w:szCs w:val="24"/>
        </w:rPr>
        <w:t xml:space="preserve"> Les différents groupes des bénéficiaires directs et indirects du projet seront enquêtés sur leurs perceptions par rapport aux</w:t>
      </w:r>
      <w:r w:rsidR="00C02AFC" w:rsidRPr="00C02AFC">
        <w:rPr>
          <w:rFonts w:ascii="Myriad Pro" w:eastAsia="Arial Italic" w:hAnsi="Myriad Pro" w:cs="Arial Italic"/>
          <w:color w:val="000000"/>
          <w:sz w:val="24"/>
          <w:szCs w:val="24"/>
        </w:rPr>
        <w:t xml:space="preserve"> Infrastructures Sociales de Paix mises en place depuis 2016 et de manière large, aux</w:t>
      </w:r>
      <w:r w:rsidRPr="00C02AFC">
        <w:rPr>
          <w:rFonts w:ascii="Myriad Pro" w:eastAsia="Arial Italic" w:hAnsi="Myriad Pro" w:cs="Arial Italic"/>
          <w:color w:val="000000"/>
          <w:sz w:val="24"/>
          <w:szCs w:val="24"/>
        </w:rPr>
        <w:t xml:space="preserve"> différents indicateurs du projet. La durée maximale de cette étude sera de </w:t>
      </w:r>
      <w:r w:rsidR="00380324">
        <w:rPr>
          <w:rFonts w:ascii="Myriad Pro" w:eastAsia="Arial Italic" w:hAnsi="Myriad Pro" w:cs="Arial Italic"/>
          <w:color w:val="000000"/>
          <w:sz w:val="24"/>
          <w:szCs w:val="24"/>
        </w:rPr>
        <w:t xml:space="preserve">45 </w:t>
      </w:r>
      <w:r w:rsidRPr="00C02AFC">
        <w:rPr>
          <w:rFonts w:ascii="Myriad Pro" w:eastAsia="Arial Italic" w:hAnsi="Myriad Pro" w:cs="Arial Italic"/>
          <w:color w:val="000000"/>
          <w:sz w:val="24"/>
          <w:szCs w:val="24"/>
        </w:rPr>
        <w:t xml:space="preserve">jours. </w:t>
      </w:r>
    </w:p>
    <w:p w14:paraId="6CA9DAE5" w14:textId="77777777" w:rsidR="0028650E" w:rsidRPr="00C02AFC" w:rsidRDefault="0028650E" w:rsidP="0028650E">
      <w:pPr>
        <w:pStyle w:val="Sansinterligne"/>
      </w:pPr>
    </w:p>
    <w:p w14:paraId="39C9D48B" w14:textId="36CCEE8E" w:rsidR="00C163FA" w:rsidRPr="00C02AFC" w:rsidRDefault="00205CF8">
      <w:pPr>
        <w:jc w:val="both"/>
        <w:rPr>
          <w:rFonts w:ascii="Myriad Pro" w:eastAsia="Arial Italic" w:hAnsi="Myriad Pro" w:cs="Arial Italic"/>
          <w:b/>
          <w:sz w:val="24"/>
          <w:szCs w:val="24"/>
        </w:rPr>
      </w:pPr>
      <w:r w:rsidRPr="00C02AFC">
        <w:rPr>
          <w:rFonts w:ascii="Myriad Pro" w:eastAsia="Arial Italic" w:hAnsi="Myriad Pro" w:cs="Arial Italic"/>
          <w:b/>
          <w:color w:val="395F97"/>
          <w:sz w:val="24"/>
          <w:szCs w:val="24"/>
        </w:rPr>
        <w:t>3. O</w:t>
      </w:r>
      <w:r w:rsidR="00230F45">
        <w:rPr>
          <w:rFonts w:ascii="Myriad Pro" w:eastAsia="Arial Italic" w:hAnsi="Myriad Pro" w:cs="Arial Italic"/>
          <w:b/>
          <w:color w:val="395F97"/>
          <w:sz w:val="24"/>
          <w:szCs w:val="24"/>
        </w:rPr>
        <w:t xml:space="preserve">BJECTIFS </w:t>
      </w:r>
      <w:r w:rsidRPr="00C02AFC">
        <w:rPr>
          <w:rFonts w:ascii="Myriad Pro" w:eastAsia="Arial Italic" w:hAnsi="Myriad Pro" w:cs="Arial Italic"/>
          <w:b/>
          <w:color w:val="395F97"/>
          <w:sz w:val="24"/>
          <w:szCs w:val="24"/>
        </w:rPr>
        <w:t xml:space="preserve"> </w:t>
      </w:r>
    </w:p>
    <w:p w14:paraId="0EEB9A23" w14:textId="77777777" w:rsidR="00C163FA" w:rsidRPr="00C02AFC"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L’étude de perception initiale permettra de manière générale de renseigner la situation de base des indicateurs du projet. Il s’agit de manière spécifique de :</w:t>
      </w:r>
    </w:p>
    <w:p w14:paraId="7F84E8AF" w14:textId="771962E1" w:rsidR="00C163FA" w:rsidRPr="00AE4BD2" w:rsidRDefault="00205CF8">
      <w:pPr>
        <w:numPr>
          <w:ilvl w:val="0"/>
          <w:numId w:val="1"/>
        </w:numPr>
        <w:pBdr>
          <w:top w:val="nil"/>
          <w:left w:val="nil"/>
          <w:bottom w:val="nil"/>
          <w:right w:val="nil"/>
          <w:between w:val="nil"/>
        </w:pBdr>
        <w:spacing w:after="0"/>
        <w:jc w:val="both"/>
        <w:rPr>
          <w:rFonts w:ascii="Myriad Pro" w:hAnsi="Myriad Pro"/>
          <w:color w:val="000000"/>
          <w:sz w:val="24"/>
          <w:szCs w:val="24"/>
        </w:rPr>
      </w:pPr>
      <w:r w:rsidRPr="00C02AFC">
        <w:rPr>
          <w:rFonts w:ascii="Myriad Pro" w:eastAsia="Arial Italic" w:hAnsi="Myriad Pro" w:cs="Arial Italic"/>
          <w:color w:val="000000"/>
          <w:sz w:val="24"/>
          <w:szCs w:val="24"/>
        </w:rPr>
        <w:t>Revoir la formulation des indicateurs du projet en s’assurant qu’ils sont SMART ;</w:t>
      </w:r>
    </w:p>
    <w:p w14:paraId="7364A4F6" w14:textId="77777777" w:rsidR="00AE4BD2" w:rsidRPr="00AE4BD2" w:rsidRDefault="00AE4BD2" w:rsidP="00AE4BD2">
      <w:pPr>
        <w:pBdr>
          <w:top w:val="nil"/>
          <w:left w:val="nil"/>
          <w:bottom w:val="nil"/>
          <w:right w:val="nil"/>
          <w:between w:val="nil"/>
        </w:pBdr>
        <w:spacing w:after="0"/>
        <w:ind w:left="720"/>
        <w:jc w:val="both"/>
        <w:rPr>
          <w:rFonts w:ascii="Myriad Pro" w:hAnsi="Myriad Pro"/>
          <w:color w:val="000000"/>
          <w:sz w:val="8"/>
          <w:szCs w:val="6"/>
        </w:rPr>
      </w:pPr>
    </w:p>
    <w:p w14:paraId="28DF75B7" w14:textId="0F368C66" w:rsidR="00C163FA" w:rsidRPr="00AE4BD2" w:rsidRDefault="00205CF8">
      <w:pPr>
        <w:numPr>
          <w:ilvl w:val="0"/>
          <w:numId w:val="1"/>
        </w:numPr>
        <w:pBdr>
          <w:top w:val="nil"/>
          <w:left w:val="nil"/>
          <w:bottom w:val="nil"/>
          <w:right w:val="nil"/>
          <w:between w:val="nil"/>
        </w:pBdr>
        <w:spacing w:after="0"/>
        <w:jc w:val="both"/>
        <w:rPr>
          <w:rFonts w:ascii="Myriad Pro" w:hAnsi="Myriad Pro"/>
          <w:color w:val="000000"/>
          <w:sz w:val="24"/>
          <w:szCs w:val="24"/>
        </w:rPr>
      </w:pPr>
      <w:r w:rsidRPr="00C02AFC">
        <w:rPr>
          <w:rFonts w:ascii="Myriad Pro" w:eastAsia="Arial Italic" w:hAnsi="Myriad Pro" w:cs="Arial Italic"/>
          <w:color w:val="000000"/>
          <w:sz w:val="24"/>
          <w:szCs w:val="24"/>
        </w:rPr>
        <w:t>Proposer des indicateurs qualitatifs et pertinents au projet ;</w:t>
      </w:r>
    </w:p>
    <w:p w14:paraId="3AB4EEEF" w14:textId="77777777" w:rsidR="00AE4BD2" w:rsidRPr="00AE4BD2" w:rsidRDefault="00AE4BD2" w:rsidP="00AE4BD2">
      <w:pPr>
        <w:pBdr>
          <w:top w:val="nil"/>
          <w:left w:val="nil"/>
          <w:bottom w:val="nil"/>
          <w:right w:val="nil"/>
          <w:between w:val="nil"/>
        </w:pBdr>
        <w:spacing w:after="0"/>
        <w:ind w:left="720"/>
        <w:jc w:val="both"/>
        <w:rPr>
          <w:rFonts w:ascii="Myriad Pro" w:hAnsi="Myriad Pro"/>
          <w:color w:val="000000"/>
          <w:sz w:val="8"/>
          <w:szCs w:val="8"/>
        </w:rPr>
      </w:pPr>
    </w:p>
    <w:p w14:paraId="2E39DD2D" w14:textId="70360889" w:rsidR="002A1B61" w:rsidRPr="00AE4BD2" w:rsidRDefault="00205CF8" w:rsidP="002A1B61">
      <w:pPr>
        <w:numPr>
          <w:ilvl w:val="0"/>
          <w:numId w:val="1"/>
        </w:numPr>
        <w:pBdr>
          <w:top w:val="nil"/>
          <w:left w:val="nil"/>
          <w:bottom w:val="nil"/>
          <w:right w:val="nil"/>
          <w:between w:val="nil"/>
        </w:pBdr>
        <w:jc w:val="both"/>
        <w:rPr>
          <w:rFonts w:ascii="Myriad Pro" w:hAnsi="Myriad Pro"/>
          <w:color w:val="000000"/>
          <w:sz w:val="24"/>
          <w:szCs w:val="24"/>
        </w:rPr>
      </w:pPr>
      <w:r w:rsidRPr="00C02AFC">
        <w:rPr>
          <w:rFonts w:ascii="Myriad Pro" w:eastAsia="Arial Italic" w:hAnsi="Myriad Pro" w:cs="Arial Italic"/>
          <w:color w:val="000000"/>
          <w:sz w:val="24"/>
          <w:szCs w:val="24"/>
        </w:rPr>
        <w:t>Renseigner la situation de référence des indicateurs dans le tableau des indicateurs et proposer des cibles réalistes ou réajuster celles qui étaient définies pendant la conception du projet</w:t>
      </w:r>
      <w:r w:rsidR="00AE4BD2">
        <w:rPr>
          <w:rFonts w:ascii="Myriad Pro" w:eastAsia="Arial Italic" w:hAnsi="Myriad Pro" w:cs="Arial Italic"/>
          <w:color w:val="000000"/>
          <w:sz w:val="24"/>
          <w:szCs w:val="24"/>
        </w:rPr>
        <w:t> ;</w:t>
      </w:r>
    </w:p>
    <w:p w14:paraId="527C73CC" w14:textId="52B255F9" w:rsidR="002A1B61" w:rsidRPr="00AE4BD2" w:rsidRDefault="002A1B61" w:rsidP="002A1B61">
      <w:pPr>
        <w:numPr>
          <w:ilvl w:val="0"/>
          <w:numId w:val="1"/>
        </w:numPr>
        <w:pBdr>
          <w:top w:val="nil"/>
          <w:left w:val="nil"/>
          <w:bottom w:val="nil"/>
          <w:right w:val="nil"/>
          <w:between w:val="nil"/>
        </w:pBdr>
        <w:jc w:val="both"/>
        <w:rPr>
          <w:rFonts w:ascii="Myriad Pro" w:hAnsi="Myriad Pro"/>
          <w:color w:val="000000"/>
          <w:sz w:val="24"/>
          <w:szCs w:val="24"/>
        </w:rPr>
      </w:pPr>
      <w:r>
        <w:rPr>
          <w:rFonts w:ascii="Myriad Pro" w:eastAsia="Arial Italic" w:hAnsi="Myriad Pro" w:cs="Arial Italic"/>
          <w:color w:val="000000"/>
          <w:sz w:val="24"/>
          <w:szCs w:val="24"/>
        </w:rPr>
        <w:t>Evaluer la perception des communautés forestières des infrastructures sociales de paix établies dans la région</w:t>
      </w:r>
      <w:r w:rsidR="00AE4BD2">
        <w:rPr>
          <w:rFonts w:ascii="Myriad Pro" w:eastAsia="Arial Italic" w:hAnsi="Myriad Pro" w:cs="Arial Italic"/>
          <w:color w:val="000000"/>
          <w:sz w:val="24"/>
          <w:szCs w:val="24"/>
        </w:rPr>
        <w:t> ;</w:t>
      </w:r>
    </w:p>
    <w:p w14:paraId="2E369F14" w14:textId="63F270DE" w:rsidR="002A1B61" w:rsidRPr="00AE4BD2" w:rsidRDefault="002A1B61" w:rsidP="00AE4BD2">
      <w:pPr>
        <w:numPr>
          <w:ilvl w:val="0"/>
          <w:numId w:val="1"/>
        </w:numPr>
        <w:pBdr>
          <w:top w:val="nil"/>
          <w:left w:val="nil"/>
          <w:bottom w:val="nil"/>
          <w:right w:val="nil"/>
          <w:between w:val="nil"/>
        </w:pBdr>
        <w:jc w:val="both"/>
        <w:rPr>
          <w:rFonts w:ascii="Myriad Pro" w:hAnsi="Myriad Pro"/>
          <w:color w:val="000000"/>
          <w:sz w:val="24"/>
          <w:szCs w:val="24"/>
        </w:rPr>
      </w:pPr>
      <w:r>
        <w:rPr>
          <w:rFonts w:ascii="Myriad Pro" w:eastAsia="Arial Italic" w:hAnsi="Myriad Pro" w:cs="Arial Italic"/>
          <w:color w:val="000000"/>
          <w:sz w:val="24"/>
          <w:szCs w:val="24"/>
        </w:rPr>
        <w:t>Evaluer l’efficacité, les atouts et les limites des ISP afin de proposer des actions pertinentes à mettre en œuvre dans le cadre du projet</w:t>
      </w:r>
      <w:r w:rsidR="00AE4BD2">
        <w:rPr>
          <w:rFonts w:ascii="Myriad Pro" w:hAnsi="Myriad Pro"/>
          <w:color w:val="000000"/>
          <w:sz w:val="24"/>
          <w:szCs w:val="24"/>
        </w:rPr>
        <w:t>.</w:t>
      </w:r>
    </w:p>
    <w:p w14:paraId="5DDD143B" w14:textId="77777777" w:rsidR="0028650E" w:rsidRPr="00C02AFC" w:rsidRDefault="0028650E" w:rsidP="0028650E">
      <w:pPr>
        <w:pStyle w:val="Sansinterligne"/>
      </w:pPr>
    </w:p>
    <w:p w14:paraId="4C578477" w14:textId="5A124009" w:rsidR="00C163FA" w:rsidRPr="00C02AFC" w:rsidRDefault="00205CF8">
      <w:pPr>
        <w:jc w:val="both"/>
        <w:rPr>
          <w:rFonts w:ascii="Myriad Pro" w:eastAsia="Arial Italic" w:hAnsi="Myriad Pro" w:cs="Arial Italic"/>
          <w:b/>
          <w:sz w:val="24"/>
          <w:szCs w:val="24"/>
        </w:rPr>
      </w:pPr>
      <w:r w:rsidRPr="00C02AFC">
        <w:rPr>
          <w:rFonts w:ascii="Myriad Pro" w:eastAsia="Arial Italic" w:hAnsi="Myriad Pro" w:cs="Arial Italic"/>
          <w:b/>
          <w:color w:val="395F97"/>
          <w:sz w:val="24"/>
          <w:szCs w:val="24"/>
        </w:rPr>
        <w:t>4. U</w:t>
      </w:r>
      <w:r w:rsidR="0028650E">
        <w:rPr>
          <w:rFonts w:ascii="Myriad Pro" w:eastAsia="Arial Italic" w:hAnsi="Myriad Pro" w:cs="Arial Italic"/>
          <w:b/>
          <w:color w:val="395F97"/>
          <w:sz w:val="24"/>
          <w:szCs w:val="24"/>
        </w:rPr>
        <w:t>TILISATEURS ET USAGE DE L’ETUDE</w:t>
      </w:r>
    </w:p>
    <w:p w14:paraId="7D935D01" w14:textId="3155A1F8" w:rsidR="0028650E" w:rsidRDefault="00205CF8">
      <w:pPr>
        <w:jc w:val="both"/>
        <w:rPr>
          <w:rFonts w:ascii="Myriad Pro" w:eastAsia="Arial Italic" w:hAnsi="Myriad Pro" w:cs="Arial Italic"/>
          <w:sz w:val="24"/>
          <w:szCs w:val="24"/>
        </w:rPr>
      </w:pPr>
      <w:bookmarkStart w:id="2" w:name="_gjdgxs" w:colFirst="0" w:colLast="0"/>
      <w:bookmarkEnd w:id="2"/>
      <w:r w:rsidRPr="00C02AFC">
        <w:rPr>
          <w:rFonts w:ascii="Myriad Pro" w:eastAsia="Arial Italic" w:hAnsi="Myriad Pro" w:cs="Arial Italic"/>
          <w:sz w:val="24"/>
          <w:szCs w:val="24"/>
        </w:rPr>
        <w:t>L’enquête initiale de perception sera utilisée par l’ensemble des partenaires du projet et plus particulièrement par l’équipe de mise en œuvre du projet</w:t>
      </w:r>
      <w:r w:rsidR="002A1B61">
        <w:rPr>
          <w:rFonts w:ascii="Myriad Pro" w:eastAsia="Arial Italic" w:hAnsi="Myriad Pro" w:cs="Arial Italic"/>
          <w:sz w:val="24"/>
          <w:szCs w:val="24"/>
        </w:rPr>
        <w:t xml:space="preserve">. Cette dernière </w:t>
      </w:r>
      <w:r w:rsidRPr="00C02AFC">
        <w:rPr>
          <w:rFonts w:ascii="Myriad Pro" w:eastAsia="Arial Italic" w:hAnsi="Myriad Pro" w:cs="Arial Italic"/>
          <w:sz w:val="24"/>
          <w:szCs w:val="24"/>
        </w:rPr>
        <w:t xml:space="preserve">disposera </w:t>
      </w:r>
      <w:r w:rsidR="002A1B61">
        <w:rPr>
          <w:rFonts w:ascii="Myriad Pro" w:eastAsia="Arial Italic" w:hAnsi="Myriad Pro" w:cs="Arial Italic"/>
          <w:sz w:val="24"/>
          <w:szCs w:val="24"/>
        </w:rPr>
        <w:t xml:space="preserve">ainsi </w:t>
      </w:r>
      <w:r w:rsidRPr="00C02AFC">
        <w:rPr>
          <w:rFonts w:ascii="Myriad Pro" w:eastAsia="Arial Italic" w:hAnsi="Myriad Pro" w:cs="Arial Italic"/>
          <w:sz w:val="24"/>
          <w:szCs w:val="24"/>
        </w:rPr>
        <w:t>de la situation de référence qui l</w:t>
      </w:r>
      <w:r w:rsidR="00C26A99">
        <w:rPr>
          <w:rFonts w:ascii="Myriad Pro" w:eastAsia="Arial Italic" w:hAnsi="Myriad Pro" w:cs="Arial Italic"/>
          <w:sz w:val="24"/>
          <w:szCs w:val="24"/>
        </w:rPr>
        <w:t>ui</w:t>
      </w:r>
      <w:r w:rsidRPr="00C02AFC">
        <w:rPr>
          <w:rFonts w:ascii="Myriad Pro" w:eastAsia="Arial Italic" w:hAnsi="Myriad Pro" w:cs="Arial Italic"/>
          <w:sz w:val="24"/>
          <w:szCs w:val="24"/>
        </w:rPr>
        <w:t xml:space="preserve"> permettra d’apprécier les changements opérés dans les communautés bénéficiaires</w:t>
      </w:r>
      <w:r w:rsidR="002A1B61">
        <w:rPr>
          <w:rFonts w:ascii="Myriad Pro" w:eastAsia="Arial Italic" w:hAnsi="Myriad Pro" w:cs="Arial Italic"/>
          <w:sz w:val="24"/>
          <w:szCs w:val="24"/>
        </w:rPr>
        <w:t xml:space="preserve"> et dans le cas du </w:t>
      </w:r>
      <w:r w:rsidR="002F05CF">
        <w:rPr>
          <w:rFonts w:ascii="Myriad Pro" w:eastAsia="Arial Italic" w:hAnsi="Myriad Pro" w:cs="Arial Italic"/>
          <w:sz w:val="24"/>
          <w:szCs w:val="24"/>
        </w:rPr>
        <w:t>Learning</w:t>
      </w:r>
      <w:r w:rsidR="002A1B61">
        <w:rPr>
          <w:rFonts w:ascii="Myriad Pro" w:eastAsia="Arial Italic" w:hAnsi="Myriad Pro" w:cs="Arial Italic"/>
          <w:sz w:val="24"/>
          <w:szCs w:val="24"/>
        </w:rPr>
        <w:t xml:space="preserve">, d’apporter des réponses appropriées </w:t>
      </w:r>
      <w:r w:rsidR="00C26A99">
        <w:rPr>
          <w:rFonts w:ascii="Myriad Pro" w:eastAsia="Arial Italic" w:hAnsi="Myriad Pro" w:cs="Arial Italic"/>
          <w:sz w:val="24"/>
          <w:szCs w:val="24"/>
        </w:rPr>
        <w:t>aux différentes situations révélées</w:t>
      </w:r>
      <w:r w:rsidR="002A1B61">
        <w:rPr>
          <w:rFonts w:ascii="Myriad Pro" w:eastAsia="Arial Italic" w:hAnsi="Myriad Pro" w:cs="Arial Italic"/>
          <w:sz w:val="24"/>
          <w:szCs w:val="24"/>
        </w:rPr>
        <w:t xml:space="preserve"> par l’</w:t>
      </w:r>
      <w:r w:rsidR="00C26A99">
        <w:rPr>
          <w:rFonts w:ascii="Myriad Pro" w:eastAsia="Arial Italic" w:hAnsi="Myriad Pro" w:cs="Arial Italic"/>
          <w:sz w:val="24"/>
          <w:szCs w:val="24"/>
        </w:rPr>
        <w:t>étude</w:t>
      </w:r>
      <w:r w:rsidRPr="00C02AFC">
        <w:rPr>
          <w:rFonts w:ascii="Myriad Pro" w:eastAsia="Arial Italic" w:hAnsi="Myriad Pro" w:cs="Arial Italic"/>
          <w:sz w:val="24"/>
          <w:szCs w:val="24"/>
        </w:rPr>
        <w:t xml:space="preserve">. Cette étude servira aussi de base pour la conception des nouveaux projets financés par le PBF en Guinée. </w:t>
      </w:r>
    </w:p>
    <w:p w14:paraId="0E1B910B" w14:textId="77777777" w:rsidR="0028650E" w:rsidRPr="00C02AFC" w:rsidRDefault="0028650E" w:rsidP="0028650E">
      <w:pPr>
        <w:pStyle w:val="Sansinterligne"/>
      </w:pPr>
    </w:p>
    <w:p w14:paraId="0BD5812A" w14:textId="3D791FCA" w:rsidR="00C163FA" w:rsidRPr="00C02AFC" w:rsidRDefault="00205CF8">
      <w:pPr>
        <w:jc w:val="both"/>
        <w:rPr>
          <w:rFonts w:ascii="Myriad Pro" w:eastAsia="Arial Italic" w:hAnsi="Myriad Pro" w:cs="Arial Italic"/>
          <w:b/>
          <w:sz w:val="24"/>
          <w:szCs w:val="24"/>
        </w:rPr>
      </w:pPr>
      <w:r w:rsidRPr="00C02AFC">
        <w:rPr>
          <w:rFonts w:ascii="Myriad Pro" w:eastAsia="Arial Italic" w:hAnsi="Myriad Pro" w:cs="Arial Italic"/>
          <w:b/>
          <w:color w:val="395F97"/>
          <w:sz w:val="24"/>
          <w:szCs w:val="24"/>
        </w:rPr>
        <w:t>5. Q</w:t>
      </w:r>
      <w:r w:rsidR="0028650E">
        <w:rPr>
          <w:rFonts w:ascii="Myriad Pro" w:eastAsia="Arial Italic" w:hAnsi="Myriad Pro" w:cs="Arial Italic"/>
          <w:b/>
          <w:color w:val="395F97"/>
          <w:sz w:val="24"/>
          <w:szCs w:val="24"/>
        </w:rPr>
        <w:t xml:space="preserve">UESTIONS </w:t>
      </w:r>
      <w:r w:rsidR="00C26A99">
        <w:rPr>
          <w:rFonts w:ascii="Myriad Pro" w:eastAsia="Arial Italic" w:hAnsi="Myriad Pro" w:cs="Arial Italic"/>
          <w:b/>
          <w:color w:val="395F97"/>
          <w:sz w:val="24"/>
          <w:szCs w:val="24"/>
        </w:rPr>
        <w:t>CLE</w:t>
      </w:r>
      <w:r w:rsidR="00AE4BD2">
        <w:rPr>
          <w:rFonts w:ascii="Myriad Pro" w:eastAsia="Arial Italic" w:hAnsi="Myriad Pro" w:cs="Arial Italic"/>
          <w:b/>
          <w:color w:val="395F97"/>
          <w:sz w:val="24"/>
          <w:szCs w:val="24"/>
        </w:rPr>
        <w:t>F</w:t>
      </w:r>
      <w:r w:rsidR="00C26A99">
        <w:rPr>
          <w:rFonts w:ascii="Myriad Pro" w:eastAsia="Arial Italic" w:hAnsi="Myriad Pro" w:cs="Arial Italic"/>
          <w:b/>
          <w:color w:val="395F97"/>
          <w:sz w:val="24"/>
          <w:szCs w:val="24"/>
        </w:rPr>
        <w:t xml:space="preserve"> </w:t>
      </w:r>
      <w:r w:rsidR="0028650E">
        <w:rPr>
          <w:rFonts w:ascii="Myriad Pro" w:eastAsia="Arial Italic" w:hAnsi="Myriad Pro" w:cs="Arial Italic"/>
          <w:b/>
          <w:color w:val="395F97"/>
          <w:sz w:val="24"/>
          <w:szCs w:val="24"/>
        </w:rPr>
        <w:t>DE L’ETUDE</w:t>
      </w:r>
    </w:p>
    <w:p w14:paraId="18C8D90A" w14:textId="416F30DF"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 xml:space="preserve">Q1. Quelles sont les perceptions de départ des bénéficiaires sur les questions de paix et des conflits au sein de leurs communautés respectives ? </w:t>
      </w:r>
    </w:p>
    <w:p w14:paraId="240B10A0" w14:textId="2F3306ED" w:rsidR="00C02AFC" w:rsidRDefault="00C02AFC" w:rsidP="00C02AFC">
      <w:pPr>
        <w:jc w:val="both"/>
        <w:rPr>
          <w:rFonts w:ascii="Myriad Pro" w:eastAsia="Arial Italic" w:hAnsi="Myriad Pro" w:cs="Arial Italic"/>
          <w:color w:val="000000"/>
          <w:sz w:val="24"/>
          <w:szCs w:val="24"/>
        </w:rPr>
      </w:pPr>
      <w:r w:rsidRPr="002C6F18">
        <w:rPr>
          <w:rFonts w:ascii="Myriad Pro" w:eastAsia="Arial Italic" w:hAnsi="Myriad Pro" w:cs="Arial Italic"/>
          <w:color w:val="000000"/>
          <w:sz w:val="24"/>
          <w:szCs w:val="24"/>
        </w:rPr>
        <w:t>Q2. Quelles sont les facteurs contribuant à la coexistence sociale dans les communautés bénéficiaires ?</w:t>
      </w:r>
    </w:p>
    <w:p w14:paraId="308E950A" w14:textId="6E35680D" w:rsidR="00C26A99" w:rsidRPr="00C02AFC" w:rsidRDefault="00C26A99" w:rsidP="00C02AFC">
      <w:pPr>
        <w:jc w:val="both"/>
        <w:rPr>
          <w:rFonts w:ascii="Myriad Pro" w:eastAsia="Arial Italic" w:hAnsi="Myriad Pro" w:cs="Arial Italic"/>
          <w:color w:val="000000"/>
          <w:sz w:val="24"/>
          <w:szCs w:val="24"/>
        </w:rPr>
      </w:pPr>
      <w:r>
        <w:rPr>
          <w:rFonts w:ascii="Myriad Pro" w:eastAsia="Arial Italic" w:hAnsi="Myriad Pro" w:cs="Arial Italic"/>
          <w:color w:val="000000"/>
          <w:sz w:val="24"/>
          <w:szCs w:val="24"/>
        </w:rPr>
        <w:lastRenderedPageBreak/>
        <w:t>Q3.   Quelles appréciations les communautés font-elles des ISP dans la lutte contre les conflits qui ébranlent la région ?</w:t>
      </w:r>
    </w:p>
    <w:p w14:paraId="311FFB6C" w14:textId="6AC5509D"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Q</w:t>
      </w:r>
      <w:r w:rsidR="00C26A99">
        <w:rPr>
          <w:rFonts w:ascii="Myriad Pro" w:eastAsia="Arial Italic" w:hAnsi="Myriad Pro" w:cs="Arial Italic"/>
          <w:color w:val="000000"/>
          <w:sz w:val="24"/>
          <w:szCs w:val="24"/>
        </w:rPr>
        <w:t>4</w:t>
      </w:r>
      <w:r w:rsidRPr="00C02AFC">
        <w:rPr>
          <w:rFonts w:ascii="Myriad Pro" w:eastAsia="Arial Italic" w:hAnsi="Myriad Pro" w:cs="Arial Italic"/>
          <w:color w:val="000000"/>
          <w:sz w:val="24"/>
          <w:szCs w:val="24"/>
        </w:rPr>
        <w:t>. Quels changements attendent les bénéficiaires du projet en termes de paix et de sécurité au sein de leurs communautés respectives ?</w:t>
      </w: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firstRow="0" w:lastRow="0" w:firstColumn="0" w:lastColumn="0" w:noHBand="0" w:noVBand="0"/>
      </w:tblPr>
      <w:tblGrid>
        <w:gridCol w:w="1951"/>
        <w:gridCol w:w="5245"/>
        <w:gridCol w:w="2272"/>
      </w:tblGrid>
      <w:tr w:rsidR="00380324" w:rsidRPr="00140572" w14:paraId="426BA90D" w14:textId="77777777" w:rsidTr="001A7153">
        <w:trPr>
          <w:trHeight w:val="369"/>
        </w:trPr>
        <w:tc>
          <w:tcPr>
            <w:tcW w:w="9468" w:type="dxa"/>
            <w:gridSpan w:val="3"/>
            <w:shd w:val="clear" w:color="auto" w:fill="000080"/>
            <w:vAlign w:val="center"/>
          </w:tcPr>
          <w:p w14:paraId="665ABF59" w14:textId="570048A1" w:rsidR="00380324" w:rsidRPr="00140572" w:rsidRDefault="00380324" w:rsidP="001A7153">
            <w:pPr>
              <w:pStyle w:val="P1"/>
              <w:rPr>
                <w:rFonts w:ascii="Garamond" w:hAnsi="Garamond"/>
                <w:b/>
                <w:sz w:val="24"/>
                <w:szCs w:val="24"/>
              </w:rPr>
            </w:pPr>
            <w:r w:rsidRPr="00140572">
              <w:rPr>
                <w:rFonts w:ascii="Garamond" w:hAnsi="Garamond"/>
                <w:b/>
                <w:sz w:val="24"/>
                <w:szCs w:val="24"/>
              </w:rPr>
              <w:t xml:space="preserve"> Durée de la mission </w:t>
            </w:r>
          </w:p>
        </w:tc>
      </w:tr>
      <w:tr w:rsidR="00380324" w:rsidRPr="00140572" w14:paraId="5A175E7E" w14:textId="77777777" w:rsidTr="001A7153">
        <w:trPr>
          <w:trHeight w:val="269"/>
        </w:trPr>
        <w:tc>
          <w:tcPr>
            <w:tcW w:w="9468" w:type="dxa"/>
            <w:gridSpan w:val="3"/>
            <w:shd w:val="clear" w:color="auto" w:fill="auto"/>
            <w:vAlign w:val="center"/>
          </w:tcPr>
          <w:p w14:paraId="37412AE5" w14:textId="454D3F01" w:rsidR="00380324" w:rsidRPr="001B16FF" w:rsidRDefault="00380324" w:rsidP="001A7153">
            <w:pPr>
              <w:pStyle w:val="P1"/>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La prestation du Cabinet s’étend sur 4</w:t>
            </w:r>
            <w:r w:rsidR="001B16FF">
              <w:rPr>
                <w:rFonts w:ascii="Myriad Pro" w:eastAsia="Arial Italic" w:hAnsi="Myriad Pro" w:cs="Arial Italic"/>
                <w:color w:val="000000"/>
                <w:sz w:val="24"/>
                <w:szCs w:val="24"/>
              </w:rPr>
              <w:t>5</w:t>
            </w:r>
            <w:r w:rsidRPr="001B16FF">
              <w:rPr>
                <w:rFonts w:ascii="Myriad Pro" w:eastAsia="Arial Italic" w:hAnsi="Myriad Pro" w:cs="Arial Italic"/>
                <w:color w:val="000000"/>
                <w:sz w:val="24"/>
                <w:szCs w:val="24"/>
              </w:rPr>
              <w:t xml:space="preserve"> jours ouvrables avec des missions dans les sites potentiels du projet. Elle s’étale sur 1mois 15 jours, soit du 20 Septembre au 25 octobre 2020. </w:t>
            </w:r>
          </w:p>
        </w:tc>
      </w:tr>
      <w:tr w:rsidR="00380324" w:rsidRPr="00140572" w14:paraId="2393D56C" w14:textId="77777777" w:rsidTr="001A7153">
        <w:trPr>
          <w:trHeight w:val="555"/>
        </w:trPr>
        <w:tc>
          <w:tcPr>
            <w:tcW w:w="1951" w:type="dxa"/>
          </w:tcPr>
          <w:p w14:paraId="4D90F6AB" w14:textId="77777777" w:rsidR="00380324" w:rsidRPr="001B16FF" w:rsidRDefault="00380324" w:rsidP="001A7153">
            <w:pPr>
              <w:pStyle w:val="P1"/>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Langues requises :</w:t>
            </w:r>
          </w:p>
        </w:tc>
        <w:tc>
          <w:tcPr>
            <w:tcW w:w="7517" w:type="dxa"/>
            <w:gridSpan w:val="2"/>
          </w:tcPr>
          <w:p w14:paraId="4D53D15E" w14:textId="7C516C95" w:rsidR="00380324" w:rsidRPr="001B16FF" w:rsidRDefault="00380324" w:rsidP="001A7153">
            <w:pPr>
              <w:pStyle w:val="P1"/>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 xml:space="preserve">Parfaite maîtrise du français </w:t>
            </w:r>
          </w:p>
        </w:tc>
      </w:tr>
      <w:tr w:rsidR="00380324" w:rsidRPr="00140572" w14:paraId="3F0F1190" w14:textId="77777777" w:rsidTr="001A7153">
        <w:trPr>
          <w:trHeight w:val="321"/>
        </w:trPr>
        <w:tc>
          <w:tcPr>
            <w:tcW w:w="9468" w:type="dxa"/>
            <w:gridSpan w:val="3"/>
            <w:shd w:val="clear" w:color="auto" w:fill="000080"/>
            <w:vAlign w:val="center"/>
          </w:tcPr>
          <w:p w14:paraId="796F54A4" w14:textId="12E8B2F8" w:rsidR="00380324" w:rsidRPr="00140572" w:rsidRDefault="00380324" w:rsidP="001A7153">
            <w:pPr>
              <w:pStyle w:val="P1"/>
              <w:rPr>
                <w:rFonts w:ascii="Garamond" w:hAnsi="Garamond"/>
                <w:b/>
                <w:sz w:val="24"/>
                <w:szCs w:val="24"/>
              </w:rPr>
            </w:pPr>
            <w:r w:rsidRPr="00140572">
              <w:rPr>
                <w:rFonts w:ascii="Garamond" w:hAnsi="Garamond"/>
                <w:b/>
                <w:sz w:val="24"/>
                <w:szCs w:val="24"/>
              </w:rPr>
              <w:t xml:space="preserve">Critères d’évaluation </w:t>
            </w:r>
          </w:p>
        </w:tc>
      </w:tr>
      <w:tr w:rsidR="00380324" w:rsidRPr="00140572" w14:paraId="6ACE8966"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2684"/>
        </w:trPr>
        <w:tc>
          <w:tcPr>
            <w:tcW w:w="9468" w:type="dxa"/>
            <w:gridSpan w:val="3"/>
            <w:shd w:val="clear" w:color="auto" w:fill="auto"/>
            <w:tcMar>
              <w:top w:w="0" w:type="dxa"/>
              <w:left w:w="108" w:type="dxa"/>
              <w:bottom w:w="0" w:type="dxa"/>
              <w:right w:w="108" w:type="dxa"/>
            </w:tcMar>
          </w:tcPr>
          <w:p w14:paraId="40219010" w14:textId="77777777" w:rsidR="00380324" w:rsidRPr="001B16FF" w:rsidRDefault="00380324" w:rsidP="001A7153">
            <w:pPr>
              <w:pStyle w:val="P1"/>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Eligibilité pour l’évaluation technique</w:t>
            </w:r>
          </w:p>
          <w:p w14:paraId="62A08BFA"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Le soumissionnaire est une entité enregistrée légalement ;</w:t>
            </w:r>
          </w:p>
          <w:p w14:paraId="4426F1AD"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Le soumissionnaire n’est pas suspendu, exclu ou autrement désigné comme inéligible par tout organisme des Nations Unies, le Groupe de la Banque mondiale ou toute autre organisation internationale ;</w:t>
            </w:r>
          </w:p>
          <w:p w14:paraId="25125D5B"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Le soumissionnaire n’a jamais été au centre d’un conflit d’intérêts conformément aux règles et procédures des nations unies ;</w:t>
            </w:r>
          </w:p>
          <w:p w14:paraId="4C9427ED"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Aucune faillite déclarée, aucune implication dans une faillite ou dans des procédures de cessation de paiement, et aucun jugement ni action légale en cours contre le soumissionnaire qui pourrait nuire à ses opérations dans un futur proche ;</w:t>
            </w:r>
          </w:p>
          <w:p w14:paraId="6ACC8DF4"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Minimum 3 ans d’expérience pertinente et Minimum 3 contrats de valeur, nature et complexité similaires mis en œuvre ;</w:t>
            </w:r>
          </w:p>
          <w:p w14:paraId="446EC832"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L’inexécution d’un contrat n’a pas découlé d’une faute de la part du contractant au cours des 3 dernières années ;</w:t>
            </w:r>
          </w:p>
          <w:p w14:paraId="6902F80F"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Aucun antécédent de décisions du tribunal ou de décisions arbitrales contre le soumissionnaire ;</w:t>
            </w:r>
          </w:p>
          <w:p w14:paraId="31F345BF" w14:textId="77777777" w:rsidR="00380324" w:rsidRPr="001B16FF" w:rsidRDefault="00380324" w:rsidP="00380324">
            <w:pPr>
              <w:pStyle w:val="P1"/>
              <w:numPr>
                <w:ilvl w:val="0"/>
                <w:numId w:val="10"/>
              </w:numPr>
              <w:spacing w:before="0" w:after="60"/>
              <w:ind w:hanging="218"/>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Le soumissionnaire doit montrer la solidité actuelle de sa situation financière.</w:t>
            </w:r>
          </w:p>
          <w:p w14:paraId="5CC7723F" w14:textId="77777777" w:rsidR="00380324" w:rsidRPr="001B16FF" w:rsidRDefault="00380324" w:rsidP="001A7153">
            <w:pPr>
              <w:pStyle w:val="P1"/>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L’évaluation des offres se déroule en deux temps. L’évaluation des propositions techniques est achevée avant l’ouverture et la comparaison des propositions financières.</w:t>
            </w:r>
          </w:p>
          <w:p w14:paraId="6A76CE20" w14:textId="77777777" w:rsidR="00380324" w:rsidRPr="00140572" w:rsidRDefault="00380324" w:rsidP="001A7153">
            <w:pPr>
              <w:jc w:val="both"/>
              <w:rPr>
                <w:rFonts w:ascii="Garamond" w:hAnsi="Garamond"/>
                <w:b/>
                <w:bCs/>
              </w:rPr>
            </w:pPr>
            <w:r w:rsidRPr="001B16FF">
              <w:rPr>
                <w:rFonts w:ascii="Myriad Pro" w:eastAsia="Arial Italic" w:hAnsi="Myriad Pro" w:cs="Arial Italic"/>
                <w:color w:val="000000"/>
                <w:sz w:val="24"/>
                <w:szCs w:val="24"/>
              </w:rPr>
              <w:t>La proposition technique sera évaluée sur son degré de réponse par rapport aux termes de référence et sur la base des critères suivants :</w:t>
            </w:r>
          </w:p>
        </w:tc>
      </w:tr>
      <w:tr w:rsidR="00380324" w:rsidRPr="00140572" w14:paraId="7931E2A3"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308"/>
        </w:trPr>
        <w:tc>
          <w:tcPr>
            <w:tcW w:w="7196" w:type="dxa"/>
            <w:gridSpan w:val="2"/>
            <w:shd w:val="clear" w:color="auto" w:fill="auto"/>
            <w:tcMar>
              <w:top w:w="0" w:type="dxa"/>
              <w:left w:w="108" w:type="dxa"/>
              <w:bottom w:w="0" w:type="dxa"/>
              <w:right w:w="108" w:type="dxa"/>
            </w:tcMar>
            <w:vAlign w:val="center"/>
          </w:tcPr>
          <w:p w14:paraId="1079FDDA" w14:textId="77777777" w:rsidR="00380324" w:rsidRPr="00140572" w:rsidRDefault="00380324" w:rsidP="001A7153">
            <w:pPr>
              <w:pStyle w:val="P1"/>
              <w:spacing w:before="0" w:after="0"/>
              <w:jc w:val="center"/>
              <w:rPr>
                <w:rFonts w:ascii="Garamond" w:hAnsi="Garamond"/>
                <w:b/>
                <w:sz w:val="24"/>
                <w:szCs w:val="24"/>
              </w:rPr>
            </w:pPr>
            <w:r w:rsidRPr="00140572">
              <w:rPr>
                <w:rFonts w:ascii="Garamond" w:hAnsi="Garamond"/>
                <w:b/>
                <w:sz w:val="24"/>
                <w:szCs w:val="24"/>
              </w:rPr>
              <w:t>Critères d’évaluation technique</w:t>
            </w:r>
          </w:p>
        </w:tc>
        <w:tc>
          <w:tcPr>
            <w:tcW w:w="2272" w:type="dxa"/>
            <w:shd w:val="clear" w:color="auto" w:fill="auto"/>
            <w:tcMar>
              <w:top w:w="0" w:type="dxa"/>
              <w:left w:w="108" w:type="dxa"/>
              <w:bottom w:w="0" w:type="dxa"/>
              <w:right w:w="108" w:type="dxa"/>
            </w:tcMar>
            <w:vAlign w:val="center"/>
          </w:tcPr>
          <w:p w14:paraId="330C47F9" w14:textId="77777777" w:rsidR="00380324" w:rsidRPr="00140572" w:rsidRDefault="00380324" w:rsidP="001A7153">
            <w:pPr>
              <w:pStyle w:val="P1"/>
              <w:spacing w:before="0" w:after="0"/>
              <w:jc w:val="center"/>
              <w:rPr>
                <w:rFonts w:ascii="Garamond" w:hAnsi="Garamond"/>
                <w:b/>
                <w:bCs/>
                <w:sz w:val="24"/>
                <w:szCs w:val="24"/>
              </w:rPr>
            </w:pPr>
            <w:r w:rsidRPr="00140572">
              <w:rPr>
                <w:rFonts w:ascii="Garamond" w:hAnsi="Garamond"/>
                <w:b/>
                <w:bCs/>
                <w:sz w:val="24"/>
                <w:szCs w:val="24"/>
              </w:rPr>
              <w:t>Note maximum</w:t>
            </w:r>
          </w:p>
        </w:tc>
      </w:tr>
      <w:tr w:rsidR="00380324" w:rsidRPr="00140572" w14:paraId="44374377"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529"/>
        </w:trPr>
        <w:tc>
          <w:tcPr>
            <w:tcW w:w="7196" w:type="dxa"/>
            <w:gridSpan w:val="2"/>
            <w:shd w:val="clear" w:color="auto" w:fill="auto"/>
            <w:tcMar>
              <w:top w:w="0" w:type="dxa"/>
              <w:left w:w="108" w:type="dxa"/>
              <w:bottom w:w="0" w:type="dxa"/>
              <w:right w:w="108" w:type="dxa"/>
            </w:tcMar>
          </w:tcPr>
          <w:p w14:paraId="66AEE9A1" w14:textId="77777777" w:rsidR="001B16FF" w:rsidRPr="00C02AFC" w:rsidRDefault="00380324" w:rsidP="001B16FF">
            <w:pPr>
              <w:numPr>
                <w:ilvl w:val="0"/>
                <w:numId w:val="2"/>
              </w:numPr>
              <w:pBdr>
                <w:top w:val="nil"/>
                <w:left w:val="nil"/>
                <w:bottom w:val="nil"/>
                <w:right w:val="nil"/>
                <w:between w:val="nil"/>
              </w:pBdr>
              <w:spacing w:after="0"/>
              <w:jc w:val="both"/>
              <w:rPr>
                <w:rFonts w:ascii="Myriad Pro" w:hAnsi="Myriad Pro"/>
                <w:color w:val="000000"/>
                <w:sz w:val="24"/>
                <w:szCs w:val="24"/>
              </w:rPr>
            </w:pPr>
            <w:r w:rsidRPr="00140572">
              <w:rPr>
                <w:rFonts w:ascii="Garamond" w:hAnsi="Garamond"/>
                <w:sz w:val="24"/>
                <w:szCs w:val="24"/>
              </w:rPr>
              <w:lastRenderedPageBreak/>
              <w:t xml:space="preserve">Expérience générale du cabinet : </w:t>
            </w:r>
            <w:r w:rsidR="001B16FF" w:rsidRPr="00C02AFC">
              <w:rPr>
                <w:rFonts w:ascii="Myriad Pro" w:eastAsia="Arial Italic" w:hAnsi="Myriad Pro" w:cs="Arial Italic"/>
                <w:color w:val="000000"/>
                <w:sz w:val="24"/>
                <w:szCs w:val="24"/>
              </w:rPr>
              <w:t>dans la réalisation des enquêtes de perception des projets du Fonds de Consolidation de la Paix en Guinée et dans la sous-région ;</w:t>
            </w:r>
          </w:p>
          <w:p w14:paraId="09D0767D" w14:textId="5F45BC06" w:rsidR="00380324" w:rsidRPr="00140572" w:rsidRDefault="00380324" w:rsidP="001B16FF">
            <w:pPr>
              <w:pStyle w:val="P1"/>
              <w:spacing w:before="0" w:after="0"/>
              <w:rPr>
                <w:rFonts w:ascii="Garamond" w:hAnsi="Garamond"/>
                <w:sz w:val="24"/>
                <w:szCs w:val="24"/>
              </w:rPr>
            </w:pPr>
          </w:p>
        </w:tc>
        <w:tc>
          <w:tcPr>
            <w:tcW w:w="2272" w:type="dxa"/>
            <w:shd w:val="clear" w:color="auto" w:fill="auto"/>
            <w:tcMar>
              <w:top w:w="0" w:type="dxa"/>
              <w:left w:w="108" w:type="dxa"/>
              <w:bottom w:w="0" w:type="dxa"/>
              <w:right w:w="108" w:type="dxa"/>
            </w:tcMar>
            <w:vAlign w:val="center"/>
          </w:tcPr>
          <w:p w14:paraId="1D5E42D9" w14:textId="77777777" w:rsidR="00380324" w:rsidRPr="00140572" w:rsidRDefault="00380324" w:rsidP="001A7153">
            <w:pPr>
              <w:jc w:val="center"/>
              <w:rPr>
                <w:rFonts w:ascii="Garamond" w:hAnsi="Garamond"/>
                <w:bCs/>
              </w:rPr>
            </w:pPr>
            <w:r w:rsidRPr="00140572">
              <w:rPr>
                <w:rFonts w:ascii="Garamond" w:hAnsi="Garamond"/>
                <w:bCs/>
              </w:rPr>
              <w:t>10</w:t>
            </w:r>
          </w:p>
        </w:tc>
      </w:tr>
      <w:tr w:rsidR="00380324" w:rsidRPr="00140572" w14:paraId="68EFAD93"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529"/>
        </w:trPr>
        <w:tc>
          <w:tcPr>
            <w:tcW w:w="7196" w:type="dxa"/>
            <w:gridSpan w:val="2"/>
            <w:shd w:val="clear" w:color="auto" w:fill="auto"/>
            <w:tcMar>
              <w:top w:w="0" w:type="dxa"/>
              <w:left w:w="108" w:type="dxa"/>
              <w:bottom w:w="0" w:type="dxa"/>
              <w:right w:w="108" w:type="dxa"/>
            </w:tcMar>
            <w:vAlign w:val="center"/>
          </w:tcPr>
          <w:p w14:paraId="172414C2" w14:textId="77777777" w:rsidR="00380324" w:rsidRPr="00140572" w:rsidRDefault="00380324" w:rsidP="00380324">
            <w:pPr>
              <w:pStyle w:val="P1"/>
              <w:numPr>
                <w:ilvl w:val="0"/>
                <w:numId w:val="9"/>
              </w:numPr>
              <w:spacing w:before="0" w:after="0"/>
              <w:ind w:left="426" w:hanging="284"/>
              <w:rPr>
                <w:rFonts w:ascii="Garamond" w:hAnsi="Garamond"/>
                <w:sz w:val="24"/>
                <w:szCs w:val="24"/>
              </w:rPr>
            </w:pPr>
            <w:r w:rsidRPr="001B16FF">
              <w:rPr>
                <w:rFonts w:ascii="Myriad Pro" w:eastAsia="Arial Italic" w:hAnsi="Myriad Pro" w:cs="Arial Italic"/>
                <w:color w:val="000000"/>
                <w:sz w:val="24"/>
                <w:szCs w:val="24"/>
              </w:rPr>
              <w:t>Pertinence de l’approche méthodologique et Planning de mise en œuvre proposée</w:t>
            </w:r>
            <w:r w:rsidRPr="00140572">
              <w:rPr>
                <w:rFonts w:ascii="Garamond" w:hAnsi="Garamond"/>
                <w:sz w:val="24"/>
                <w:szCs w:val="24"/>
              </w:rPr>
              <w:t> ;</w:t>
            </w:r>
          </w:p>
        </w:tc>
        <w:tc>
          <w:tcPr>
            <w:tcW w:w="2272" w:type="dxa"/>
            <w:shd w:val="clear" w:color="auto" w:fill="auto"/>
            <w:tcMar>
              <w:top w:w="0" w:type="dxa"/>
              <w:left w:w="108" w:type="dxa"/>
              <w:bottom w:w="0" w:type="dxa"/>
              <w:right w:w="108" w:type="dxa"/>
            </w:tcMar>
            <w:vAlign w:val="center"/>
          </w:tcPr>
          <w:p w14:paraId="5E3D18DD" w14:textId="77777777" w:rsidR="00380324" w:rsidRPr="00140572" w:rsidRDefault="00380324" w:rsidP="001A7153">
            <w:pPr>
              <w:jc w:val="center"/>
              <w:rPr>
                <w:rFonts w:ascii="Garamond" w:hAnsi="Garamond"/>
                <w:b/>
                <w:bCs/>
              </w:rPr>
            </w:pPr>
            <w:r w:rsidRPr="00140572">
              <w:rPr>
                <w:rFonts w:ascii="Garamond" w:eastAsia="Calibri" w:hAnsi="Garamond"/>
                <w:lang w:eastAsia="rw-RW"/>
              </w:rPr>
              <w:t>30</w:t>
            </w:r>
          </w:p>
        </w:tc>
      </w:tr>
      <w:tr w:rsidR="00380324" w:rsidRPr="00140572" w14:paraId="5EB20554"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328"/>
        </w:trPr>
        <w:tc>
          <w:tcPr>
            <w:tcW w:w="7196" w:type="dxa"/>
            <w:gridSpan w:val="2"/>
            <w:shd w:val="clear" w:color="auto" w:fill="auto"/>
            <w:tcMar>
              <w:top w:w="0" w:type="dxa"/>
              <w:left w:w="108" w:type="dxa"/>
              <w:bottom w:w="0" w:type="dxa"/>
              <w:right w:w="108" w:type="dxa"/>
            </w:tcMar>
            <w:vAlign w:val="center"/>
          </w:tcPr>
          <w:p w14:paraId="4DE2D1B2" w14:textId="77777777" w:rsidR="00380324" w:rsidRPr="00140572" w:rsidRDefault="00380324" w:rsidP="00380324">
            <w:pPr>
              <w:pStyle w:val="P1"/>
              <w:numPr>
                <w:ilvl w:val="0"/>
                <w:numId w:val="9"/>
              </w:numPr>
              <w:spacing w:before="0" w:after="0"/>
              <w:ind w:left="426" w:hanging="284"/>
              <w:rPr>
                <w:rFonts w:ascii="Garamond" w:hAnsi="Garamond"/>
                <w:sz w:val="24"/>
                <w:szCs w:val="24"/>
              </w:rPr>
            </w:pPr>
            <w:r w:rsidRPr="001B16FF">
              <w:rPr>
                <w:rFonts w:ascii="Myriad Pro" w:eastAsia="Arial Italic" w:hAnsi="Myriad Pro" w:cs="Arial Italic"/>
                <w:color w:val="000000"/>
                <w:sz w:val="24"/>
                <w:szCs w:val="24"/>
              </w:rPr>
              <w:t>Qualifications académiques des consultants</w:t>
            </w:r>
            <w:r w:rsidRPr="00140572">
              <w:rPr>
                <w:rFonts w:ascii="Garamond" w:hAnsi="Garamond"/>
                <w:sz w:val="24"/>
                <w:szCs w:val="24"/>
              </w:rPr>
              <w:t> ;</w:t>
            </w:r>
          </w:p>
        </w:tc>
        <w:tc>
          <w:tcPr>
            <w:tcW w:w="2272" w:type="dxa"/>
            <w:shd w:val="clear" w:color="auto" w:fill="auto"/>
            <w:tcMar>
              <w:top w:w="0" w:type="dxa"/>
              <w:left w:w="108" w:type="dxa"/>
              <w:bottom w:w="0" w:type="dxa"/>
              <w:right w:w="108" w:type="dxa"/>
            </w:tcMar>
            <w:vAlign w:val="center"/>
          </w:tcPr>
          <w:p w14:paraId="119365B8" w14:textId="77777777" w:rsidR="00380324" w:rsidRPr="00140572" w:rsidRDefault="00380324" w:rsidP="001A7153">
            <w:pPr>
              <w:jc w:val="center"/>
              <w:rPr>
                <w:rFonts w:ascii="Garamond" w:eastAsia="Calibri" w:hAnsi="Garamond"/>
                <w:lang w:val="rw-RW" w:eastAsia="rw-RW"/>
              </w:rPr>
            </w:pPr>
            <w:r w:rsidRPr="00140572">
              <w:rPr>
                <w:rFonts w:ascii="Garamond" w:eastAsia="Calibri" w:hAnsi="Garamond"/>
                <w:lang w:val="rw-RW" w:eastAsia="rw-RW"/>
              </w:rPr>
              <w:t xml:space="preserve"> 20</w:t>
            </w:r>
          </w:p>
        </w:tc>
      </w:tr>
      <w:tr w:rsidR="00380324" w:rsidRPr="00140572" w14:paraId="5233B61E"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392"/>
        </w:trPr>
        <w:tc>
          <w:tcPr>
            <w:tcW w:w="7196" w:type="dxa"/>
            <w:gridSpan w:val="2"/>
            <w:shd w:val="clear" w:color="auto" w:fill="auto"/>
            <w:tcMar>
              <w:top w:w="0" w:type="dxa"/>
              <w:left w:w="108" w:type="dxa"/>
              <w:bottom w:w="0" w:type="dxa"/>
              <w:right w:w="108" w:type="dxa"/>
            </w:tcMar>
            <w:vAlign w:val="center"/>
          </w:tcPr>
          <w:p w14:paraId="6E835E46" w14:textId="75C15B34" w:rsidR="00380324" w:rsidRPr="001B16FF" w:rsidRDefault="00380324" w:rsidP="00380324">
            <w:pPr>
              <w:pStyle w:val="P1"/>
              <w:numPr>
                <w:ilvl w:val="0"/>
                <w:numId w:val="9"/>
              </w:numPr>
              <w:spacing w:before="0" w:after="0"/>
              <w:ind w:left="426" w:hanging="284"/>
              <w:rPr>
                <w:rFonts w:ascii="Myriad Pro" w:eastAsia="Arial Italic" w:hAnsi="Myriad Pro" w:cs="Arial Italic"/>
                <w:color w:val="000000"/>
                <w:sz w:val="24"/>
                <w:szCs w:val="24"/>
              </w:rPr>
            </w:pPr>
            <w:r w:rsidRPr="001B16FF">
              <w:rPr>
                <w:rFonts w:ascii="Myriad Pro" w:eastAsia="Arial Italic" w:hAnsi="Myriad Pro" w:cs="Arial Italic"/>
                <w:color w:val="000000"/>
                <w:sz w:val="24"/>
                <w:szCs w:val="24"/>
              </w:rPr>
              <w:t>Expériences d</w:t>
            </w:r>
            <w:r w:rsidR="002F05CF">
              <w:rPr>
                <w:rFonts w:ascii="Myriad Pro" w:eastAsia="Arial Italic" w:hAnsi="Myriad Pro" w:cs="Arial Italic"/>
                <w:color w:val="000000"/>
                <w:sz w:val="24"/>
                <w:szCs w:val="24"/>
              </w:rPr>
              <w:t>u</w:t>
            </w:r>
            <w:r w:rsidRPr="001B16FF">
              <w:rPr>
                <w:rFonts w:ascii="Myriad Pro" w:eastAsia="Arial Italic" w:hAnsi="Myriad Pro" w:cs="Arial Italic"/>
                <w:color w:val="000000"/>
                <w:sz w:val="24"/>
                <w:szCs w:val="24"/>
              </w:rPr>
              <w:t xml:space="preserve"> c</w:t>
            </w:r>
            <w:r w:rsidR="002F05CF">
              <w:rPr>
                <w:rFonts w:ascii="Myriad Pro" w:eastAsia="Arial Italic" w:hAnsi="Myriad Pro" w:cs="Arial Italic"/>
                <w:color w:val="000000"/>
                <w:sz w:val="24"/>
                <w:szCs w:val="24"/>
              </w:rPr>
              <w:t>abinet</w:t>
            </w:r>
            <w:r w:rsidRPr="001B16FF">
              <w:rPr>
                <w:rFonts w:ascii="Myriad Pro" w:eastAsia="Arial Italic" w:hAnsi="Myriad Pro" w:cs="Arial Italic"/>
                <w:color w:val="000000"/>
                <w:sz w:val="24"/>
                <w:szCs w:val="24"/>
              </w:rPr>
              <w:t xml:space="preserve"> dans le domaine recherché</w:t>
            </w:r>
          </w:p>
        </w:tc>
        <w:tc>
          <w:tcPr>
            <w:tcW w:w="2272" w:type="dxa"/>
            <w:shd w:val="clear" w:color="auto" w:fill="auto"/>
            <w:tcMar>
              <w:top w:w="0" w:type="dxa"/>
              <w:left w:w="108" w:type="dxa"/>
              <w:bottom w:w="0" w:type="dxa"/>
              <w:right w:w="108" w:type="dxa"/>
            </w:tcMar>
            <w:vAlign w:val="center"/>
          </w:tcPr>
          <w:p w14:paraId="40C49FD0" w14:textId="77777777" w:rsidR="00380324" w:rsidRPr="00140572" w:rsidRDefault="00380324" w:rsidP="001A7153">
            <w:pPr>
              <w:jc w:val="center"/>
              <w:rPr>
                <w:rFonts w:ascii="Garamond" w:eastAsia="Calibri" w:hAnsi="Garamond"/>
                <w:lang w:val="rw-RW" w:eastAsia="rw-RW"/>
              </w:rPr>
            </w:pPr>
            <w:r w:rsidRPr="00140572">
              <w:rPr>
                <w:rFonts w:ascii="Garamond" w:eastAsia="Calibri" w:hAnsi="Garamond"/>
                <w:lang w:eastAsia="rw-RW"/>
              </w:rPr>
              <w:t>40</w:t>
            </w:r>
          </w:p>
        </w:tc>
      </w:tr>
      <w:tr w:rsidR="00380324" w:rsidRPr="00140572" w14:paraId="41E92C23" w14:textId="77777777" w:rsidTr="001A7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314"/>
        </w:trPr>
        <w:tc>
          <w:tcPr>
            <w:tcW w:w="7196" w:type="dxa"/>
            <w:gridSpan w:val="2"/>
            <w:tcMar>
              <w:top w:w="0" w:type="dxa"/>
              <w:left w:w="108" w:type="dxa"/>
              <w:bottom w:w="0" w:type="dxa"/>
              <w:right w:w="108" w:type="dxa"/>
            </w:tcMar>
            <w:vAlign w:val="center"/>
            <w:hideMark/>
          </w:tcPr>
          <w:p w14:paraId="24DE88A6" w14:textId="77777777" w:rsidR="00380324" w:rsidRPr="00140572" w:rsidRDefault="00380324" w:rsidP="001A7153">
            <w:pPr>
              <w:pStyle w:val="P1"/>
              <w:spacing w:before="0" w:after="0"/>
              <w:rPr>
                <w:rFonts w:ascii="Garamond" w:eastAsia="Calibri" w:hAnsi="Garamond"/>
                <w:b/>
                <w:snapToGrid w:val="0"/>
                <w:sz w:val="24"/>
                <w:szCs w:val="24"/>
              </w:rPr>
            </w:pPr>
            <w:r w:rsidRPr="00140572">
              <w:rPr>
                <w:rFonts w:ascii="Garamond" w:eastAsia="Calibri" w:hAnsi="Garamond"/>
                <w:b/>
                <w:snapToGrid w:val="0"/>
                <w:sz w:val="24"/>
                <w:szCs w:val="24"/>
              </w:rPr>
              <w:t xml:space="preserve">Total note technique </w:t>
            </w:r>
          </w:p>
        </w:tc>
        <w:tc>
          <w:tcPr>
            <w:tcW w:w="2272" w:type="dxa"/>
            <w:tcMar>
              <w:top w:w="0" w:type="dxa"/>
              <w:left w:w="108" w:type="dxa"/>
              <w:bottom w:w="0" w:type="dxa"/>
              <w:right w:w="108" w:type="dxa"/>
            </w:tcMar>
            <w:vAlign w:val="center"/>
            <w:hideMark/>
          </w:tcPr>
          <w:p w14:paraId="082D036D" w14:textId="77777777" w:rsidR="00380324" w:rsidRPr="00140572" w:rsidRDefault="00380324" w:rsidP="001A7153">
            <w:pPr>
              <w:jc w:val="center"/>
              <w:rPr>
                <w:rFonts w:ascii="Garamond" w:eastAsia="Calibri" w:hAnsi="Garamond"/>
                <w:b/>
              </w:rPr>
            </w:pPr>
            <w:r w:rsidRPr="00140572">
              <w:rPr>
                <w:rFonts w:ascii="Garamond" w:eastAsia="Calibri" w:hAnsi="Garamond"/>
                <w:b/>
              </w:rPr>
              <w:t>100</w:t>
            </w:r>
          </w:p>
        </w:tc>
      </w:tr>
    </w:tbl>
    <w:p w14:paraId="294F15C1" w14:textId="77777777" w:rsidR="00380324" w:rsidRPr="00140572" w:rsidRDefault="00380324" w:rsidP="00380324">
      <w:pPr>
        <w:pStyle w:val="P1"/>
        <w:rPr>
          <w:rFonts w:ascii="Garamond" w:hAnsi="Garamond"/>
          <w:sz w:val="24"/>
          <w:szCs w:val="24"/>
        </w:rPr>
      </w:pPr>
      <w:r w:rsidRPr="00140572">
        <w:rPr>
          <w:rFonts w:ascii="Garamond" w:hAnsi="Garamond"/>
          <w:sz w:val="24"/>
          <w:szCs w:val="24"/>
        </w:rPr>
        <w:t>Seront jugées qualifiées, les propositions techniques qui obtiendront 70% de la note maximale de 100 points ; cette note technique sera pondérée a 70%.</w:t>
      </w:r>
    </w:p>
    <w:p w14:paraId="5A025B30" w14:textId="77777777" w:rsidR="00380324" w:rsidRPr="00140572" w:rsidRDefault="00380324" w:rsidP="00380324">
      <w:pPr>
        <w:pStyle w:val="P1"/>
        <w:rPr>
          <w:rFonts w:ascii="Garamond" w:hAnsi="Garamond"/>
          <w:sz w:val="24"/>
          <w:szCs w:val="24"/>
        </w:rPr>
      </w:pPr>
      <w:r w:rsidRPr="00140572">
        <w:rPr>
          <w:rFonts w:ascii="Garamond" w:hAnsi="Garamond"/>
          <w:sz w:val="24"/>
          <w:szCs w:val="24"/>
        </w:rPr>
        <w:t xml:space="preserve">Dans une deuxième étape du processus d’évaluation, les enveloppes financières seront ouvertes et les offres financières comparées. </w:t>
      </w:r>
    </w:p>
    <w:p w14:paraId="2771249E" w14:textId="77777777" w:rsidR="00380324" w:rsidRPr="00140572" w:rsidRDefault="00380324" w:rsidP="00380324">
      <w:pPr>
        <w:pStyle w:val="P1"/>
        <w:rPr>
          <w:rFonts w:ascii="Garamond" w:hAnsi="Garamond"/>
          <w:sz w:val="24"/>
          <w:szCs w:val="24"/>
        </w:rPr>
      </w:pPr>
      <w:r w:rsidRPr="00140572">
        <w:rPr>
          <w:rFonts w:ascii="Garamond" w:hAnsi="Garamond"/>
          <w:bCs/>
          <w:sz w:val="24"/>
          <w:szCs w:val="24"/>
        </w:rPr>
        <w:t>Le marché ou le contrat sera attribué au cabinet ayant présenté le meilleur score combiné - rapport qualité/prix, évaluation cumulative - (</w:t>
      </w:r>
      <w:r w:rsidRPr="00140572">
        <w:rPr>
          <w:rFonts w:ascii="Garamond" w:hAnsi="Garamond"/>
          <w:sz w:val="24"/>
          <w:szCs w:val="24"/>
        </w:rPr>
        <w:t>Technique pondérée à 70% + Financière à 30%) </w:t>
      </w:r>
      <w:r w:rsidRPr="00140572">
        <w:rPr>
          <w:rFonts w:ascii="Garamond" w:hAnsi="Garamond"/>
          <w:bCs/>
          <w:sz w:val="24"/>
          <w:szCs w:val="24"/>
        </w:rPr>
        <w:t>;</w:t>
      </w:r>
    </w:p>
    <w:p w14:paraId="3A96959E" w14:textId="77777777" w:rsidR="00380324" w:rsidRPr="00140572" w:rsidRDefault="00380324" w:rsidP="00380324">
      <w:pPr>
        <w:pStyle w:val="P1"/>
        <w:rPr>
          <w:rFonts w:ascii="Garamond" w:hAnsi="Garamond"/>
          <w:sz w:val="24"/>
          <w:szCs w:val="24"/>
        </w:rPr>
      </w:pPr>
      <w:r w:rsidRPr="00140572">
        <w:rPr>
          <w:rFonts w:ascii="Garamond" w:hAnsi="Garamond"/>
          <w:i/>
          <w:sz w:val="24"/>
          <w:szCs w:val="24"/>
        </w:rPr>
        <w:t xml:space="preserve">Cette note financière combinée à 30% est calculée pour chaque proposition sur la base de la formule suivante : Note financière A = [(Offre financière la moins </w:t>
      </w:r>
      <w:proofErr w:type="spellStart"/>
      <w:r w:rsidRPr="00140572">
        <w:rPr>
          <w:rFonts w:ascii="Garamond" w:hAnsi="Garamond"/>
          <w:i/>
          <w:sz w:val="24"/>
          <w:szCs w:val="24"/>
        </w:rPr>
        <w:t>disante</w:t>
      </w:r>
      <w:proofErr w:type="spellEnd"/>
      <w:r w:rsidRPr="00140572">
        <w:rPr>
          <w:rFonts w:ascii="Garamond" w:hAnsi="Garamond"/>
          <w:i/>
          <w:sz w:val="24"/>
          <w:szCs w:val="24"/>
        </w:rPr>
        <w:t>) /Offre financière de A] x 30.</w:t>
      </w:r>
    </w:p>
    <w:p w14:paraId="7D8676F9" w14:textId="2A8F17BC" w:rsidR="002C6F18" w:rsidRDefault="002C6F18" w:rsidP="002C6F18">
      <w:pPr>
        <w:pStyle w:val="Sansinterligne"/>
      </w:pPr>
    </w:p>
    <w:p w14:paraId="692EB145" w14:textId="4EE90260" w:rsidR="002C6F18" w:rsidRPr="002C6F18" w:rsidRDefault="002C6F18" w:rsidP="002C6F18">
      <w:pPr>
        <w:jc w:val="both"/>
        <w:rPr>
          <w:rStyle w:val="Rfrenceintense"/>
          <w:rFonts w:ascii="Myriad Pro" w:eastAsia="Arial Italic" w:hAnsi="Myriad Pro" w:cs="Arial Italic"/>
          <w:bCs w:val="0"/>
          <w:smallCaps w:val="0"/>
          <w:color w:val="auto"/>
          <w:spacing w:val="0"/>
          <w:sz w:val="24"/>
          <w:szCs w:val="24"/>
        </w:rPr>
      </w:pPr>
      <w:r w:rsidRPr="00C02AFC">
        <w:rPr>
          <w:rFonts w:ascii="Myriad Pro" w:eastAsia="Arial Italic" w:hAnsi="Myriad Pro" w:cs="Arial Italic"/>
          <w:b/>
          <w:color w:val="395F97"/>
          <w:sz w:val="24"/>
          <w:szCs w:val="24"/>
        </w:rPr>
        <w:t xml:space="preserve">6. </w:t>
      </w:r>
      <w:r>
        <w:rPr>
          <w:rFonts w:ascii="Myriad Pro" w:eastAsia="Arial Italic" w:hAnsi="Myriad Pro" w:cs="Arial Italic"/>
          <w:b/>
          <w:color w:val="395F97"/>
          <w:sz w:val="24"/>
          <w:szCs w:val="24"/>
        </w:rPr>
        <w:t>LIVRABLES</w:t>
      </w:r>
    </w:p>
    <w:p w14:paraId="3F538579" w14:textId="3D338607" w:rsidR="002C6F18" w:rsidRDefault="002C6F18" w:rsidP="002C6F18">
      <w:pPr>
        <w:autoSpaceDE w:val="0"/>
        <w:autoSpaceDN w:val="0"/>
        <w:adjustRightInd w:val="0"/>
        <w:jc w:val="both"/>
        <w:rPr>
          <w:rFonts w:ascii="Myriad Pro" w:hAnsi="Myriad Pro"/>
          <w:color w:val="000000"/>
          <w:sz w:val="24"/>
          <w:szCs w:val="24"/>
        </w:rPr>
      </w:pPr>
      <w:r w:rsidRPr="002C6F18">
        <w:rPr>
          <w:rFonts w:ascii="Myriad Pro" w:hAnsi="Myriad Pro"/>
          <w:color w:val="000000"/>
          <w:sz w:val="24"/>
          <w:szCs w:val="24"/>
        </w:rPr>
        <w:t xml:space="preserve">Le </w:t>
      </w:r>
      <w:r>
        <w:rPr>
          <w:rFonts w:ascii="Myriad Pro" w:hAnsi="Myriad Pro"/>
          <w:color w:val="000000"/>
          <w:sz w:val="24"/>
          <w:szCs w:val="24"/>
        </w:rPr>
        <w:t>Cabinet</w:t>
      </w:r>
      <w:r w:rsidRPr="002C6F18">
        <w:rPr>
          <w:rFonts w:ascii="Myriad Pro" w:hAnsi="Myriad Pro"/>
          <w:color w:val="000000"/>
          <w:sz w:val="24"/>
          <w:szCs w:val="24"/>
        </w:rPr>
        <w:t xml:space="preserve"> doit livrer les produits suivants :</w:t>
      </w:r>
    </w:p>
    <w:tbl>
      <w:tblPr>
        <w:tblW w:w="9271" w:type="dxa"/>
        <w:tblCellMar>
          <w:left w:w="70" w:type="dxa"/>
          <w:right w:w="70" w:type="dxa"/>
        </w:tblCellMar>
        <w:tblLook w:val="04A0" w:firstRow="1" w:lastRow="0" w:firstColumn="1" w:lastColumn="0" w:noHBand="0" w:noVBand="1"/>
      </w:tblPr>
      <w:tblGrid>
        <w:gridCol w:w="6066"/>
        <w:gridCol w:w="1929"/>
        <w:gridCol w:w="1276"/>
      </w:tblGrid>
      <w:tr w:rsidR="00BB301B" w:rsidRPr="00140572" w14:paraId="146338EF" w14:textId="77777777" w:rsidTr="00BB301B">
        <w:trPr>
          <w:trHeight w:val="458"/>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549F" w14:textId="72A44D1A" w:rsidR="00BB301B" w:rsidRPr="00140572" w:rsidRDefault="00BB301B" w:rsidP="001A7153">
            <w:pPr>
              <w:pStyle w:val="P1"/>
              <w:spacing w:before="0" w:after="0"/>
              <w:rPr>
                <w:rFonts w:ascii="Garamond" w:hAnsi="Garamond"/>
                <w:b/>
                <w:sz w:val="24"/>
                <w:szCs w:val="24"/>
              </w:rPr>
            </w:pPr>
            <w:r w:rsidRPr="00140572">
              <w:rPr>
                <w:rFonts w:ascii="Garamond" w:hAnsi="Garamond"/>
                <w:b/>
                <w:sz w:val="24"/>
                <w:szCs w:val="24"/>
                <w:u w:val="single"/>
              </w:rPr>
              <w:t>Livrable 1 :</w:t>
            </w:r>
            <w:r w:rsidRPr="00140572">
              <w:rPr>
                <w:rFonts w:ascii="Garamond" w:hAnsi="Garamond"/>
                <w:b/>
                <w:sz w:val="24"/>
                <w:szCs w:val="24"/>
              </w:rPr>
              <w:t xml:space="preserve"> Note Méthodologique </w:t>
            </w:r>
            <w:r>
              <w:rPr>
                <w:rFonts w:ascii="Garamond" w:hAnsi="Garamond"/>
                <w:b/>
                <w:sz w:val="24"/>
                <w:szCs w:val="24"/>
              </w:rPr>
              <w:t>détaillée et les outils de collecte des données</w:t>
            </w:r>
            <w:r w:rsidRPr="00140572">
              <w:rPr>
                <w:rFonts w:ascii="Garamond" w:hAnsi="Garamond"/>
                <w:b/>
                <w:sz w:val="24"/>
                <w:szCs w:val="24"/>
              </w:rPr>
              <w:t xml:space="preserve"> validée</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0C8632E1" w14:textId="77777777" w:rsidR="00BB301B" w:rsidRPr="00140572" w:rsidRDefault="00BB301B" w:rsidP="001A7153">
            <w:pPr>
              <w:pStyle w:val="P1"/>
              <w:spacing w:before="0" w:after="0"/>
              <w:jc w:val="center"/>
              <w:rPr>
                <w:rFonts w:ascii="Garamond" w:hAnsi="Garamond"/>
                <w:color w:val="000000"/>
                <w:sz w:val="24"/>
                <w:szCs w:val="24"/>
              </w:rPr>
            </w:pPr>
            <w:r w:rsidRPr="00140572">
              <w:rPr>
                <w:rFonts w:ascii="Garamond" w:hAnsi="Garamond"/>
                <w:color w:val="000000"/>
                <w:sz w:val="24"/>
                <w:szCs w:val="24"/>
              </w:rPr>
              <w:t>05 jours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A906C" w14:textId="77777777" w:rsidR="00BB301B" w:rsidRPr="00140572" w:rsidRDefault="00BB301B" w:rsidP="001A7153">
            <w:pPr>
              <w:pStyle w:val="P1"/>
              <w:spacing w:before="0" w:after="0"/>
              <w:jc w:val="center"/>
              <w:rPr>
                <w:rFonts w:ascii="Garamond" w:hAnsi="Garamond"/>
                <w:color w:val="000000"/>
                <w:sz w:val="24"/>
                <w:szCs w:val="24"/>
              </w:rPr>
            </w:pPr>
            <w:r w:rsidRPr="00140572">
              <w:rPr>
                <w:rFonts w:ascii="Garamond" w:hAnsi="Garamond"/>
                <w:color w:val="000000"/>
                <w:sz w:val="24"/>
                <w:szCs w:val="24"/>
              </w:rPr>
              <w:t>30</w:t>
            </w:r>
          </w:p>
        </w:tc>
      </w:tr>
      <w:tr w:rsidR="00BB301B" w:rsidRPr="00140572" w14:paraId="169DC2EA" w14:textId="77777777" w:rsidTr="001A7153">
        <w:trPr>
          <w:trHeight w:val="458"/>
        </w:trPr>
        <w:tc>
          <w:tcPr>
            <w:tcW w:w="6062" w:type="dxa"/>
            <w:tcBorders>
              <w:top w:val="nil"/>
              <w:left w:val="single" w:sz="4" w:space="0" w:color="auto"/>
              <w:bottom w:val="single" w:sz="4" w:space="0" w:color="auto"/>
              <w:right w:val="single" w:sz="4" w:space="0" w:color="auto"/>
            </w:tcBorders>
            <w:shd w:val="clear" w:color="auto" w:fill="auto"/>
            <w:vAlign w:val="center"/>
            <w:hideMark/>
          </w:tcPr>
          <w:p w14:paraId="3D8BD70E" w14:textId="536AD85B" w:rsidR="00BB301B" w:rsidRPr="00140572" w:rsidRDefault="00BB301B" w:rsidP="001A7153">
            <w:pPr>
              <w:pStyle w:val="P1"/>
              <w:spacing w:before="0" w:after="0"/>
              <w:rPr>
                <w:rFonts w:ascii="Garamond" w:hAnsi="Garamond"/>
                <w:b/>
                <w:sz w:val="24"/>
                <w:szCs w:val="24"/>
              </w:rPr>
            </w:pPr>
            <w:r w:rsidRPr="00140572">
              <w:rPr>
                <w:rFonts w:ascii="Garamond" w:hAnsi="Garamond"/>
                <w:b/>
                <w:sz w:val="24"/>
                <w:szCs w:val="24"/>
                <w:u w:val="single"/>
              </w:rPr>
              <w:t>Livrable</w:t>
            </w:r>
            <w:r w:rsidR="002F05CF">
              <w:rPr>
                <w:rFonts w:ascii="Garamond" w:hAnsi="Garamond"/>
                <w:b/>
                <w:sz w:val="24"/>
                <w:szCs w:val="24"/>
                <w:u w:val="single"/>
              </w:rPr>
              <w:t xml:space="preserve"> </w:t>
            </w:r>
            <w:r w:rsidRPr="00140572">
              <w:rPr>
                <w:rFonts w:ascii="Garamond" w:hAnsi="Garamond"/>
                <w:b/>
                <w:sz w:val="24"/>
                <w:szCs w:val="24"/>
                <w:u w:val="single"/>
              </w:rPr>
              <w:t>2</w:t>
            </w:r>
            <w:r w:rsidRPr="00140572">
              <w:rPr>
                <w:rFonts w:ascii="Garamond" w:hAnsi="Garamond"/>
                <w:b/>
                <w:sz w:val="24"/>
                <w:szCs w:val="24"/>
              </w:rPr>
              <w:t xml:space="preserve"> : Elaboration </w:t>
            </w:r>
            <w:r>
              <w:rPr>
                <w:rFonts w:ascii="Garamond" w:hAnsi="Garamond"/>
                <w:b/>
                <w:sz w:val="24"/>
                <w:szCs w:val="24"/>
              </w:rPr>
              <w:t>provisoire répondant aux questions de l’étude</w:t>
            </w:r>
          </w:p>
        </w:tc>
        <w:tc>
          <w:tcPr>
            <w:tcW w:w="1928" w:type="dxa"/>
            <w:tcBorders>
              <w:top w:val="nil"/>
              <w:left w:val="nil"/>
              <w:bottom w:val="single" w:sz="4" w:space="0" w:color="auto"/>
              <w:right w:val="single" w:sz="4" w:space="0" w:color="auto"/>
            </w:tcBorders>
            <w:shd w:val="clear" w:color="auto" w:fill="auto"/>
            <w:vAlign w:val="center"/>
            <w:hideMark/>
          </w:tcPr>
          <w:p w14:paraId="38C610B3" w14:textId="1FE6F397" w:rsidR="00BB301B" w:rsidRPr="00140572" w:rsidRDefault="00BB301B" w:rsidP="001A7153">
            <w:pPr>
              <w:pStyle w:val="P1"/>
              <w:spacing w:before="0" w:after="0"/>
              <w:jc w:val="center"/>
              <w:rPr>
                <w:rFonts w:ascii="Garamond" w:hAnsi="Garamond"/>
                <w:sz w:val="24"/>
                <w:szCs w:val="24"/>
              </w:rPr>
            </w:pPr>
            <w:r>
              <w:rPr>
                <w:rFonts w:ascii="Garamond" w:hAnsi="Garamond"/>
                <w:sz w:val="24"/>
                <w:szCs w:val="24"/>
              </w:rPr>
              <w:t>15</w:t>
            </w:r>
            <w:r w:rsidRPr="00140572">
              <w:rPr>
                <w:rFonts w:ascii="Garamond" w:hAnsi="Garamond"/>
                <w:sz w:val="24"/>
                <w:szCs w:val="24"/>
              </w:rPr>
              <w:t xml:space="preserve"> jours</w:t>
            </w:r>
          </w:p>
        </w:tc>
        <w:tc>
          <w:tcPr>
            <w:tcW w:w="1275" w:type="dxa"/>
            <w:tcBorders>
              <w:top w:val="nil"/>
              <w:left w:val="nil"/>
              <w:bottom w:val="single" w:sz="4" w:space="0" w:color="auto"/>
              <w:right w:val="single" w:sz="4" w:space="0" w:color="auto"/>
            </w:tcBorders>
            <w:shd w:val="clear" w:color="auto" w:fill="auto"/>
            <w:vAlign w:val="center"/>
            <w:hideMark/>
          </w:tcPr>
          <w:p w14:paraId="217B69FD" w14:textId="77777777" w:rsidR="00BB301B" w:rsidRPr="00140572" w:rsidRDefault="00BB301B" w:rsidP="001A7153">
            <w:pPr>
              <w:pStyle w:val="P1"/>
              <w:spacing w:before="0" w:after="0"/>
              <w:jc w:val="center"/>
              <w:rPr>
                <w:rFonts w:ascii="Garamond" w:hAnsi="Garamond"/>
                <w:sz w:val="24"/>
                <w:szCs w:val="24"/>
              </w:rPr>
            </w:pPr>
            <w:r w:rsidRPr="00140572">
              <w:rPr>
                <w:rFonts w:ascii="Garamond" w:hAnsi="Garamond"/>
                <w:sz w:val="24"/>
                <w:szCs w:val="24"/>
              </w:rPr>
              <w:t>30</w:t>
            </w:r>
          </w:p>
        </w:tc>
      </w:tr>
      <w:tr w:rsidR="00BB301B" w:rsidRPr="00140572" w14:paraId="049BBA1C" w14:textId="77777777" w:rsidTr="001A7153">
        <w:trPr>
          <w:trHeight w:val="458"/>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B40BB" w14:textId="01F376F5" w:rsidR="00BB301B" w:rsidRPr="00140572" w:rsidRDefault="00BB301B" w:rsidP="001A7153">
            <w:pPr>
              <w:pStyle w:val="P1"/>
              <w:spacing w:before="0" w:after="0"/>
              <w:rPr>
                <w:rFonts w:ascii="Garamond" w:hAnsi="Garamond"/>
                <w:b/>
                <w:bCs/>
                <w:color w:val="000000"/>
                <w:sz w:val="24"/>
                <w:szCs w:val="24"/>
              </w:rPr>
            </w:pPr>
            <w:r w:rsidRPr="00140572">
              <w:rPr>
                <w:rFonts w:ascii="Garamond" w:hAnsi="Garamond"/>
                <w:b/>
                <w:bCs/>
                <w:color w:val="000000"/>
                <w:sz w:val="24"/>
                <w:szCs w:val="24"/>
                <w:u w:val="single"/>
              </w:rPr>
              <w:t>Livrable 3</w:t>
            </w:r>
            <w:r w:rsidRPr="00140572">
              <w:rPr>
                <w:rFonts w:ascii="Garamond" w:hAnsi="Garamond"/>
                <w:b/>
                <w:bCs/>
                <w:color w:val="000000"/>
                <w:sz w:val="24"/>
                <w:szCs w:val="24"/>
              </w:rPr>
              <w:t xml:space="preserve"> : </w:t>
            </w:r>
            <w:r w:rsidR="00C50351" w:rsidRPr="00C50351">
              <w:rPr>
                <w:rFonts w:ascii="Garamond" w:hAnsi="Garamond"/>
                <w:b/>
                <w:sz w:val="24"/>
                <w:szCs w:val="24"/>
              </w:rPr>
              <w:t xml:space="preserve">Le rapport final de l’étude, tenant compte de tous les commentaires reçus au cours du processus de validation du rapport provisoire et validé par le Secrétariat du PBF, le PNUD et </w:t>
            </w:r>
            <w:proofErr w:type="spellStart"/>
            <w:r w:rsidR="00C50351" w:rsidRPr="00C50351">
              <w:rPr>
                <w:rFonts w:ascii="Garamond" w:hAnsi="Garamond"/>
                <w:b/>
                <w:sz w:val="24"/>
                <w:szCs w:val="24"/>
              </w:rPr>
              <w:t>Search</w:t>
            </w:r>
            <w:proofErr w:type="spellEnd"/>
            <w:r w:rsidR="00C50351" w:rsidRPr="00C50351">
              <w:rPr>
                <w:rFonts w:ascii="Garamond" w:hAnsi="Garamond"/>
                <w:b/>
                <w:sz w:val="24"/>
                <w:szCs w:val="24"/>
              </w:rPr>
              <w:t xml:space="preserve"> for Common Ground</w:t>
            </w:r>
            <w:r w:rsidR="00C50351">
              <w:rPr>
                <w:rFonts w:ascii="Myriad Pro" w:hAnsi="Myriad Pro"/>
                <w:sz w:val="24"/>
                <w:szCs w:val="24"/>
              </w:rPr>
              <w:t>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28D8" w14:textId="346CF5BC" w:rsidR="00BB301B" w:rsidRPr="00140572" w:rsidRDefault="00BB301B" w:rsidP="001A7153">
            <w:pPr>
              <w:pStyle w:val="P1"/>
              <w:spacing w:before="0" w:after="0"/>
              <w:jc w:val="center"/>
              <w:rPr>
                <w:rFonts w:ascii="Garamond" w:hAnsi="Garamond"/>
                <w:color w:val="000000"/>
                <w:sz w:val="24"/>
                <w:szCs w:val="24"/>
              </w:rPr>
            </w:pPr>
            <w:r>
              <w:rPr>
                <w:rFonts w:ascii="Garamond" w:hAnsi="Garamond"/>
                <w:sz w:val="24"/>
                <w:szCs w:val="24"/>
              </w:rPr>
              <w:t>10</w:t>
            </w:r>
            <w:r w:rsidRPr="00140572">
              <w:rPr>
                <w:rFonts w:ascii="Garamond" w:hAnsi="Garamond"/>
                <w:sz w:val="24"/>
                <w:szCs w:val="24"/>
              </w:rPr>
              <w:t xml:space="preserve"> </w:t>
            </w:r>
            <w:r w:rsidRPr="00140572">
              <w:rPr>
                <w:rFonts w:ascii="Garamond" w:hAnsi="Garamond"/>
                <w:color w:val="000000"/>
                <w:sz w:val="24"/>
                <w:szCs w:val="24"/>
              </w:rPr>
              <w:t>jours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90F3" w14:textId="77777777" w:rsidR="00BB301B" w:rsidRPr="00140572" w:rsidRDefault="00BB301B" w:rsidP="001A7153">
            <w:pPr>
              <w:pStyle w:val="P1"/>
              <w:spacing w:before="0" w:after="0"/>
              <w:jc w:val="center"/>
              <w:rPr>
                <w:rFonts w:ascii="Garamond" w:hAnsi="Garamond"/>
                <w:color w:val="000000"/>
                <w:sz w:val="24"/>
                <w:szCs w:val="24"/>
              </w:rPr>
            </w:pPr>
            <w:r w:rsidRPr="00140572">
              <w:rPr>
                <w:rFonts w:ascii="Garamond" w:hAnsi="Garamond"/>
                <w:color w:val="000000"/>
                <w:sz w:val="24"/>
                <w:szCs w:val="24"/>
              </w:rPr>
              <w:t>30</w:t>
            </w:r>
          </w:p>
        </w:tc>
      </w:tr>
      <w:tr w:rsidR="00BB301B" w:rsidRPr="00140572" w14:paraId="05D375AE" w14:textId="77777777" w:rsidTr="001A7153">
        <w:trPr>
          <w:trHeight w:val="458"/>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A875840" w14:textId="77777777" w:rsidR="00BB301B" w:rsidRDefault="00BB301B" w:rsidP="001A7153">
            <w:pPr>
              <w:pStyle w:val="P1"/>
              <w:spacing w:before="0" w:after="0"/>
              <w:rPr>
                <w:rFonts w:ascii="Garamond" w:hAnsi="Garamond"/>
                <w:b/>
                <w:sz w:val="24"/>
                <w:szCs w:val="24"/>
              </w:rPr>
            </w:pPr>
            <w:r w:rsidRPr="00140572">
              <w:rPr>
                <w:rFonts w:ascii="Garamond" w:hAnsi="Garamond"/>
                <w:b/>
                <w:sz w:val="24"/>
                <w:szCs w:val="24"/>
                <w:u w:val="single"/>
              </w:rPr>
              <w:t>Livrable 4 :</w:t>
            </w:r>
            <w:r w:rsidRPr="00140572">
              <w:rPr>
                <w:rFonts w:ascii="Garamond" w:hAnsi="Garamond"/>
                <w:b/>
                <w:sz w:val="24"/>
                <w:szCs w:val="24"/>
              </w:rPr>
              <w:t xml:space="preserve"> </w:t>
            </w:r>
            <w:r w:rsidR="00C50351" w:rsidRPr="00C50351">
              <w:rPr>
                <w:rFonts w:ascii="Garamond" w:hAnsi="Garamond"/>
                <w:b/>
                <w:sz w:val="24"/>
                <w:szCs w:val="24"/>
              </w:rPr>
              <w:t>Un résumé du rapport en power point</w:t>
            </w:r>
            <w:r w:rsidR="00C50351">
              <w:rPr>
                <w:rFonts w:ascii="Garamond" w:hAnsi="Garamond"/>
                <w:b/>
                <w:sz w:val="24"/>
                <w:szCs w:val="24"/>
              </w:rPr>
              <w:t xml:space="preserve"> </w:t>
            </w:r>
          </w:p>
          <w:p w14:paraId="653F7326" w14:textId="55B8E56A" w:rsidR="00C50351" w:rsidRPr="00140572" w:rsidRDefault="00C50351" w:rsidP="001A7153">
            <w:pPr>
              <w:pStyle w:val="P1"/>
              <w:spacing w:before="0" w:after="0"/>
              <w:rPr>
                <w:rFonts w:ascii="Garamond" w:hAnsi="Garamond"/>
                <w:b/>
                <w:sz w:val="24"/>
                <w:szCs w:val="24"/>
              </w:rPr>
            </w:pPr>
            <w:r>
              <w:rPr>
                <w:rFonts w:ascii="Garamond" w:hAnsi="Garamond"/>
                <w:b/>
                <w:sz w:val="24"/>
                <w:szCs w:val="24"/>
              </w:rPr>
              <w:t>Tous élaborés en Français</w:t>
            </w:r>
          </w:p>
        </w:tc>
        <w:tc>
          <w:tcPr>
            <w:tcW w:w="1928" w:type="dxa"/>
            <w:tcBorders>
              <w:top w:val="single" w:sz="4" w:space="0" w:color="auto"/>
              <w:left w:val="nil"/>
              <w:bottom w:val="single" w:sz="4" w:space="0" w:color="auto"/>
              <w:right w:val="single" w:sz="4" w:space="0" w:color="auto"/>
            </w:tcBorders>
            <w:shd w:val="clear" w:color="auto" w:fill="auto"/>
            <w:vAlign w:val="center"/>
          </w:tcPr>
          <w:p w14:paraId="4E3174BC" w14:textId="77777777" w:rsidR="00BB301B" w:rsidRPr="00140572" w:rsidRDefault="00BB301B" w:rsidP="001A7153">
            <w:pPr>
              <w:pStyle w:val="P1"/>
              <w:spacing w:before="0" w:after="0"/>
              <w:jc w:val="center"/>
              <w:rPr>
                <w:rFonts w:ascii="Garamond" w:hAnsi="Garamond"/>
                <w:sz w:val="24"/>
                <w:szCs w:val="24"/>
              </w:rPr>
            </w:pPr>
            <w:r w:rsidRPr="00140572">
              <w:rPr>
                <w:rFonts w:ascii="Garamond" w:hAnsi="Garamond"/>
                <w:sz w:val="24"/>
                <w:szCs w:val="24"/>
              </w:rPr>
              <w:t>15 jours</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583AC5" w14:textId="77777777" w:rsidR="00BB301B" w:rsidRPr="00140572" w:rsidRDefault="00BB301B" w:rsidP="001A7153">
            <w:pPr>
              <w:pStyle w:val="P1"/>
              <w:spacing w:before="0" w:after="0"/>
              <w:jc w:val="center"/>
              <w:rPr>
                <w:rFonts w:ascii="Garamond" w:hAnsi="Garamond"/>
                <w:sz w:val="24"/>
                <w:szCs w:val="24"/>
              </w:rPr>
            </w:pPr>
            <w:r w:rsidRPr="00140572">
              <w:rPr>
                <w:rFonts w:ascii="Garamond" w:hAnsi="Garamond"/>
                <w:sz w:val="24"/>
                <w:szCs w:val="24"/>
              </w:rPr>
              <w:t>10</w:t>
            </w:r>
          </w:p>
        </w:tc>
      </w:tr>
      <w:tr w:rsidR="00BB301B" w:rsidRPr="00140572" w14:paraId="0F64B0A4" w14:textId="77777777" w:rsidTr="001A7153">
        <w:trPr>
          <w:trHeight w:val="30"/>
        </w:trPr>
        <w:tc>
          <w:tcPr>
            <w:tcW w:w="6062" w:type="dxa"/>
            <w:tcBorders>
              <w:top w:val="nil"/>
              <w:left w:val="single" w:sz="4" w:space="0" w:color="auto"/>
              <w:bottom w:val="single" w:sz="4" w:space="0" w:color="auto"/>
              <w:right w:val="single" w:sz="4" w:space="0" w:color="auto"/>
            </w:tcBorders>
            <w:shd w:val="clear" w:color="auto" w:fill="auto"/>
            <w:vAlign w:val="center"/>
            <w:hideMark/>
          </w:tcPr>
          <w:p w14:paraId="1C564D16" w14:textId="77777777" w:rsidR="00BB301B" w:rsidRPr="00140572" w:rsidRDefault="00BB301B" w:rsidP="001A7153">
            <w:pPr>
              <w:pStyle w:val="P1"/>
              <w:spacing w:before="0" w:after="0"/>
              <w:jc w:val="center"/>
              <w:rPr>
                <w:rFonts w:ascii="Garamond" w:hAnsi="Garamond"/>
                <w:b/>
                <w:sz w:val="24"/>
                <w:szCs w:val="24"/>
              </w:rPr>
            </w:pPr>
            <w:r w:rsidRPr="00140572">
              <w:rPr>
                <w:rFonts w:ascii="Garamond" w:hAnsi="Garamond"/>
                <w:b/>
                <w:sz w:val="24"/>
                <w:szCs w:val="24"/>
              </w:rPr>
              <w:t>TOTAL</w:t>
            </w:r>
          </w:p>
        </w:tc>
        <w:tc>
          <w:tcPr>
            <w:tcW w:w="1928" w:type="dxa"/>
            <w:tcBorders>
              <w:top w:val="nil"/>
              <w:left w:val="nil"/>
              <w:bottom w:val="single" w:sz="4" w:space="0" w:color="auto"/>
              <w:right w:val="single" w:sz="4" w:space="0" w:color="auto"/>
            </w:tcBorders>
            <w:shd w:val="clear" w:color="auto" w:fill="auto"/>
            <w:vAlign w:val="center"/>
            <w:hideMark/>
          </w:tcPr>
          <w:p w14:paraId="35D7F34C" w14:textId="6447D35C" w:rsidR="00BB301B" w:rsidRPr="00140572" w:rsidRDefault="00BB301B" w:rsidP="001A7153">
            <w:pPr>
              <w:pStyle w:val="P1"/>
              <w:spacing w:before="0" w:after="0"/>
              <w:jc w:val="center"/>
              <w:rPr>
                <w:rFonts w:ascii="Garamond" w:hAnsi="Garamond"/>
                <w:b/>
                <w:color w:val="000000"/>
                <w:sz w:val="24"/>
                <w:szCs w:val="24"/>
              </w:rPr>
            </w:pPr>
            <w:r>
              <w:rPr>
                <w:rFonts w:ascii="Garamond" w:hAnsi="Garamond"/>
                <w:b/>
                <w:color w:val="000000"/>
                <w:sz w:val="24"/>
                <w:szCs w:val="24"/>
              </w:rPr>
              <w:t>45</w:t>
            </w:r>
          </w:p>
        </w:tc>
        <w:tc>
          <w:tcPr>
            <w:tcW w:w="1275" w:type="dxa"/>
            <w:tcBorders>
              <w:top w:val="nil"/>
              <w:left w:val="nil"/>
              <w:bottom w:val="single" w:sz="4" w:space="0" w:color="auto"/>
              <w:right w:val="single" w:sz="4" w:space="0" w:color="auto"/>
            </w:tcBorders>
            <w:shd w:val="clear" w:color="auto" w:fill="auto"/>
            <w:vAlign w:val="center"/>
            <w:hideMark/>
          </w:tcPr>
          <w:p w14:paraId="389D8E31" w14:textId="77777777" w:rsidR="00BB301B" w:rsidRPr="00140572" w:rsidRDefault="00BB301B" w:rsidP="001A7153">
            <w:pPr>
              <w:pStyle w:val="P1"/>
              <w:spacing w:before="0" w:after="0"/>
              <w:jc w:val="center"/>
              <w:rPr>
                <w:rFonts w:ascii="Garamond" w:hAnsi="Garamond"/>
                <w:b/>
                <w:sz w:val="24"/>
                <w:szCs w:val="24"/>
              </w:rPr>
            </w:pPr>
            <w:r w:rsidRPr="00140572">
              <w:rPr>
                <w:rFonts w:ascii="Garamond" w:hAnsi="Garamond"/>
                <w:b/>
                <w:sz w:val="24"/>
                <w:szCs w:val="24"/>
              </w:rPr>
              <w:t>100%</w:t>
            </w:r>
          </w:p>
        </w:tc>
      </w:tr>
    </w:tbl>
    <w:p w14:paraId="2662BF08" w14:textId="77777777" w:rsidR="00BB301B" w:rsidRPr="002C6F18" w:rsidRDefault="00BB301B" w:rsidP="002C6F18">
      <w:pPr>
        <w:autoSpaceDE w:val="0"/>
        <w:autoSpaceDN w:val="0"/>
        <w:adjustRightInd w:val="0"/>
        <w:jc w:val="both"/>
        <w:rPr>
          <w:rFonts w:ascii="Myriad Pro" w:hAnsi="Myriad Pro"/>
          <w:color w:val="000000"/>
          <w:sz w:val="24"/>
          <w:szCs w:val="24"/>
        </w:rPr>
      </w:pPr>
    </w:p>
    <w:p w14:paraId="32FD1F0C" w14:textId="4B8C3729" w:rsidR="00C163FA" w:rsidRPr="00C02AFC" w:rsidRDefault="002C6F18">
      <w:pPr>
        <w:jc w:val="both"/>
        <w:rPr>
          <w:rFonts w:ascii="Myriad Pro" w:eastAsia="Arial Italic" w:hAnsi="Myriad Pro" w:cs="Arial Italic"/>
          <w:b/>
          <w:sz w:val="24"/>
          <w:szCs w:val="24"/>
        </w:rPr>
      </w:pPr>
      <w:r>
        <w:rPr>
          <w:rFonts w:ascii="Myriad Pro" w:eastAsia="Arial Italic" w:hAnsi="Myriad Pro" w:cs="Arial Italic"/>
          <w:b/>
          <w:color w:val="395F97"/>
          <w:sz w:val="24"/>
          <w:szCs w:val="24"/>
        </w:rPr>
        <w:t>7</w:t>
      </w:r>
      <w:r w:rsidR="00205CF8" w:rsidRPr="00C02AFC">
        <w:rPr>
          <w:rFonts w:ascii="Myriad Pro" w:eastAsia="Arial Italic" w:hAnsi="Myriad Pro" w:cs="Arial Italic"/>
          <w:b/>
          <w:color w:val="395F97"/>
          <w:sz w:val="24"/>
          <w:szCs w:val="24"/>
        </w:rPr>
        <w:t>. P</w:t>
      </w:r>
      <w:r w:rsidR="0028650E">
        <w:rPr>
          <w:rFonts w:ascii="Myriad Pro" w:eastAsia="Arial Italic" w:hAnsi="Myriad Pro" w:cs="Arial Italic"/>
          <w:b/>
          <w:color w:val="395F97"/>
          <w:sz w:val="24"/>
          <w:szCs w:val="24"/>
        </w:rPr>
        <w:t>RINCIPES ET APPROCHES DE L’ETUDE</w:t>
      </w:r>
    </w:p>
    <w:p w14:paraId="339CEDC5" w14:textId="15D4C245"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Le Cabinet devra se conf</w:t>
      </w:r>
      <w:r w:rsidR="00C02AFC" w:rsidRPr="00C02AFC">
        <w:rPr>
          <w:rFonts w:ascii="Myriad Pro" w:eastAsia="Arial Italic" w:hAnsi="Myriad Pro" w:cs="Arial Italic"/>
          <w:color w:val="000000"/>
          <w:sz w:val="24"/>
          <w:szCs w:val="24"/>
        </w:rPr>
        <w:t>or</w:t>
      </w:r>
      <w:r w:rsidRPr="00C02AFC">
        <w:rPr>
          <w:rFonts w:ascii="Myriad Pro" w:eastAsia="Arial Italic" w:hAnsi="Myriad Pro" w:cs="Arial Italic"/>
          <w:color w:val="000000"/>
          <w:sz w:val="24"/>
          <w:szCs w:val="24"/>
        </w:rPr>
        <w:t xml:space="preserve">mer aux principes d’éthique en matière d’évaluation édictés par le Groupe des Nations Unies pour l'Évaluation. L’étude devra intégrer des approches sensibles aux conflits et au genre. Elle doit être menée de façon participative en incluant les différentes parties prenantes du projet.  </w:t>
      </w:r>
    </w:p>
    <w:p w14:paraId="1AC6D578" w14:textId="77777777" w:rsidR="0028650E" w:rsidRPr="00C02AFC" w:rsidRDefault="0028650E" w:rsidP="0028650E">
      <w:pPr>
        <w:pStyle w:val="Sansinterligne"/>
      </w:pPr>
    </w:p>
    <w:p w14:paraId="265A7350" w14:textId="2252C903" w:rsidR="00C163FA" w:rsidRPr="00C02AFC" w:rsidRDefault="002C6F18">
      <w:pPr>
        <w:jc w:val="both"/>
        <w:rPr>
          <w:rFonts w:ascii="Myriad Pro" w:eastAsia="Arial Italic" w:hAnsi="Myriad Pro" w:cs="Arial Italic"/>
          <w:b/>
          <w:sz w:val="24"/>
          <w:szCs w:val="24"/>
        </w:rPr>
      </w:pPr>
      <w:r>
        <w:rPr>
          <w:rFonts w:ascii="Myriad Pro" w:eastAsia="Arial Italic" w:hAnsi="Myriad Pro" w:cs="Arial Italic"/>
          <w:b/>
          <w:color w:val="395F97"/>
          <w:sz w:val="24"/>
          <w:szCs w:val="24"/>
        </w:rPr>
        <w:t>8</w:t>
      </w:r>
      <w:r w:rsidR="00205CF8" w:rsidRPr="00C02AFC">
        <w:rPr>
          <w:rFonts w:ascii="Myriad Pro" w:eastAsia="Arial Italic" w:hAnsi="Myriad Pro" w:cs="Arial Italic"/>
          <w:b/>
          <w:color w:val="395F97"/>
          <w:sz w:val="24"/>
          <w:szCs w:val="24"/>
        </w:rPr>
        <w:t>. M</w:t>
      </w:r>
      <w:r w:rsidR="0028650E">
        <w:rPr>
          <w:rFonts w:ascii="Myriad Pro" w:eastAsia="Arial Italic" w:hAnsi="Myriad Pro" w:cs="Arial Italic"/>
          <w:b/>
          <w:color w:val="395F97"/>
          <w:sz w:val="24"/>
          <w:szCs w:val="24"/>
        </w:rPr>
        <w:t>ETHODOLOGIE</w:t>
      </w:r>
      <w:r w:rsidR="00205CF8" w:rsidRPr="00C02AFC">
        <w:rPr>
          <w:rFonts w:ascii="Myriad Pro" w:eastAsia="Arial Italic" w:hAnsi="Myriad Pro" w:cs="Arial Italic"/>
          <w:b/>
          <w:color w:val="395F97"/>
          <w:sz w:val="24"/>
          <w:szCs w:val="24"/>
        </w:rPr>
        <w:t xml:space="preserve"> </w:t>
      </w:r>
    </w:p>
    <w:p w14:paraId="67F268F5" w14:textId="77777777" w:rsidR="006F7A5C" w:rsidRPr="006F7A5C" w:rsidRDefault="006F7A5C" w:rsidP="006F7A5C">
      <w:pPr>
        <w:pStyle w:val="P1"/>
        <w:spacing w:before="0"/>
        <w:rPr>
          <w:rFonts w:ascii="Myriad Pro" w:eastAsia="Arial Italic" w:hAnsi="Myriad Pro" w:cs="Arial Italic"/>
          <w:sz w:val="24"/>
          <w:szCs w:val="24"/>
        </w:rPr>
      </w:pPr>
      <w:r w:rsidRPr="006F7A5C">
        <w:rPr>
          <w:rFonts w:ascii="Myriad Pro" w:eastAsia="Arial Italic" w:hAnsi="Myriad Pro" w:cs="Arial Italic"/>
          <w:sz w:val="24"/>
          <w:szCs w:val="24"/>
        </w:rPr>
        <w:lastRenderedPageBreak/>
        <w:t>Les cabinets intéressés peuvent soumettre une proposition technique et une proposition financière en Français.</w:t>
      </w:r>
    </w:p>
    <w:p w14:paraId="59B164C1" w14:textId="77777777" w:rsidR="006F7A5C" w:rsidRPr="006F7A5C" w:rsidRDefault="006F7A5C" w:rsidP="006F7A5C">
      <w:pPr>
        <w:pStyle w:val="P1"/>
        <w:spacing w:before="0"/>
        <w:rPr>
          <w:rFonts w:ascii="Myriad Pro" w:eastAsia="Arial Italic" w:hAnsi="Myriad Pro" w:cs="Arial Italic"/>
          <w:sz w:val="24"/>
          <w:szCs w:val="24"/>
        </w:rPr>
      </w:pPr>
      <w:r w:rsidRPr="006F7A5C">
        <w:rPr>
          <w:rFonts w:ascii="Myriad Pro" w:eastAsia="Arial Italic" w:hAnsi="Myriad Pro" w:cs="Arial Italic"/>
          <w:sz w:val="24"/>
          <w:szCs w:val="24"/>
        </w:rPr>
        <w:t xml:space="preserve">La proposition technique doit contenir au minimum : </w:t>
      </w:r>
    </w:p>
    <w:p w14:paraId="05733395" w14:textId="77777777" w:rsidR="006F7A5C" w:rsidRPr="006F7A5C" w:rsidRDefault="006F7A5C" w:rsidP="006F7A5C">
      <w:pPr>
        <w:pStyle w:val="P1"/>
        <w:numPr>
          <w:ilvl w:val="0"/>
          <w:numId w:val="8"/>
        </w:numPr>
        <w:spacing w:before="0" w:after="60"/>
        <w:ind w:left="714" w:hanging="357"/>
        <w:rPr>
          <w:rFonts w:ascii="Myriad Pro" w:eastAsia="Arial Italic" w:hAnsi="Myriad Pro" w:cs="Arial Italic"/>
          <w:sz w:val="24"/>
          <w:szCs w:val="24"/>
        </w:rPr>
      </w:pPr>
      <w:r w:rsidRPr="006F7A5C">
        <w:rPr>
          <w:rFonts w:ascii="Myriad Pro" w:eastAsia="Arial Italic" w:hAnsi="Myriad Pro" w:cs="Arial Italic"/>
          <w:sz w:val="24"/>
          <w:szCs w:val="24"/>
        </w:rPr>
        <w:t>Une lettre de motivation assortie de la compréhension de la mission, des travaux similaires effectués par le Cabinet et/ou les membres de son équipe, en lien avec la mission ;</w:t>
      </w:r>
    </w:p>
    <w:p w14:paraId="2F8E8B16" w14:textId="77777777" w:rsidR="006F7A5C" w:rsidRPr="006F7A5C" w:rsidRDefault="006F7A5C" w:rsidP="006F7A5C">
      <w:pPr>
        <w:pStyle w:val="P1"/>
        <w:numPr>
          <w:ilvl w:val="0"/>
          <w:numId w:val="8"/>
        </w:numPr>
        <w:spacing w:before="0" w:after="60"/>
        <w:ind w:left="714" w:hanging="357"/>
        <w:rPr>
          <w:rFonts w:ascii="Myriad Pro" w:eastAsia="Arial Italic" w:hAnsi="Myriad Pro" w:cs="Arial Italic"/>
          <w:sz w:val="24"/>
          <w:szCs w:val="24"/>
        </w:rPr>
      </w:pPr>
      <w:r w:rsidRPr="006F7A5C">
        <w:rPr>
          <w:rFonts w:ascii="Myriad Pro" w:eastAsia="Arial Italic" w:hAnsi="Myriad Pro" w:cs="Arial Italic"/>
          <w:sz w:val="24"/>
          <w:szCs w:val="24"/>
        </w:rPr>
        <w:t>Les commentaires et suggestions sur les Termes de référence ;</w:t>
      </w:r>
    </w:p>
    <w:p w14:paraId="0A7A8810" w14:textId="77777777" w:rsidR="006F7A5C" w:rsidRPr="006F7A5C" w:rsidRDefault="006F7A5C" w:rsidP="006F7A5C">
      <w:pPr>
        <w:pStyle w:val="P1"/>
        <w:numPr>
          <w:ilvl w:val="0"/>
          <w:numId w:val="8"/>
        </w:numPr>
        <w:spacing w:before="0" w:after="60"/>
        <w:ind w:left="714" w:hanging="357"/>
        <w:rPr>
          <w:rFonts w:ascii="Myriad Pro" w:eastAsia="Arial Italic" w:hAnsi="Myriad Pro" w:cs="Arial Italic"/>
          <w:sz w:val="24"/>
          <w:szCs w:val="24"/>
        </w:rPr>
      </w:pPr>
      <w:r w:rsidRPr="006F7A5C">
        <w:rPr>
          <w:rFonts w:ascii="Myriad Pro" w:eastAsia="Arial Italic" w:hAnsi="Myriad Pro" w:cs="Arial Italic"/>
          <w:sz w:val="24"/>
          <w:szCs w:val="24"/>
        </w:rPr>
        <w:t xml:space="preserve">Une Note Méthodologique assortie d’un plan d’exécution de la mission, avec des dates de début et de fin d’intervention pour chaque membre de l’équipe ainsi que le délai indicatif pour toutes les tâches et les livrables (5-10 pages) ; </w:t>
      </w:r>
    </w:p>
    <w:p w14:paraId="19C282B7" w14:textId="77777777" w:rsidR="006F7A5C" w:rsidRPr="006F7A5C" w:rsidRDefault="006F7A5C" w:rsidP="006F7A5C">
      <w:pPr>
        <w:pStyle w:val="P1"/>
        <w:numPr>
          <w:ilvl w:val="0"/>
          <w:numId w:val="8"/>
        </w:numPr>
        <w:spacing w:before="0" w:after="60"/>
        <w:ind w:left="714" w:hanging="357"/>
        <w:rPr>
          <w:rFonts w:ascii="Myriad Pro" w:eastAsia="Arial Italic" w:hAnsi="Myriad Pro" w:cs="Arial Italic"/>
          <w:sz w:val="24"/>
          <w:szCs w:val="24"/>
        </w:rPr>
      </w:pPr>
      <w:r w:rsidRPr="006F7A5C">
        <w:rPr>
          <w:rFonts w:ascii="Myriad Pro" w:eastAsia="Arial Italic" w:hAnsi="Myriad Pro" w:cs="Arial Italic"/>
          <w:sz w:val="24"/>
          <w:szCs w:val="24"/>
        </w:rPr>
        <w:t>Les dossiers juridiques et administratifs de présentation du Cabinet ;</w:t>
      </w:r>
    </w:p>
    <w:p w14:paraId="561D6319" w14:textId="64F57AEB" w:rsidR="006F7A5C" w:rsidRPr="006F7A5C" w:rsidRDefault="006F7A5C" w:rsidP="006F7A5C">
      <w:pPr>
        <w:pStyle w:val="P1"/>
        <w:numPr>
          <w:ilvl w:val="0"/>
          <w:numId w:val="8"/>
        </w:numPr>
        <w:spacing w:before="0" w:after="60"/>
        <w:ind w:left="714" w:hanging="357"/>
        <w:rPr>
          <w:rFonts w:ascii="Myriad Pro" w:eastAsia="Arial Italic" w:hAnsi="Myriad Pro" w:cs="Arial Italic"/>
          <w:sz w:val="24"/>
          <w:szCs w:val="24"/>
        </w:rPr>
      </w:pPr>
      <w:r w:rsidRPr="006F7A5C">
        <w:rPr>
          <w:rFonts w:ascii="Myriad Pro" w:eastAsia="Arial Italic" w:hAnsi="Myriad Pro" w:cs="Arial Italic"/>
          <w:sz w:val="24"/>
          <w:szCs w:val="24"/>
        </w:rPr>
        <w:t xml:space="preserve">La présentation de l'équipe chargée de la réalisation de la mission et les CV de ses </w:t>
      </w:r>
      <w:r w:rsidR="00A577A2" w:rsidRPr="006F7A5C">
        <w:rPr>
          <w:rFonts w:ascii="Myriad Pro" w:eastAsia="Arial Italic" w:hAnsi="Myriad Pro" w:cs="Arial Italic"/>
          <w:sz w:val="24"/>
          <w:szCs w:val="24"/>
        </w:rPr>
        <w:t>membres ;</w:t>
      </w:r>
      <w:bookmarkStart w:id="3" w:name="_GoBack"/>
      <w:bookmarkEnd w:id="3"/>
    </w:p>
    <w:p w14:paraId="1B8090C0" w14:textId="406F8DE6" w:rsidR="006F7A5C" w:rsidRDefault="006F7A5C" w:rsidP="006F7A5C">
      <w:pPr>
        <w:jc w:val="both"/>
        <w:rPr>
          <w:rFonts w:ascii="Myriad Pro" w:eastAsia="Arial Italic" w:hAnsi="Myriad Pro" w:cs="Arial Italic"/>
          <w:sz w:val="24"/>
          <w:szCs w:val="24"/>
        </w:rPr>
      </w:pPr>
      <w:r w:rsidRPr="006F7A5C">
        <w:rPr>
          <w:rFonts w:ascii="Myriad Pro" w:eastAsia="Arial Italic" w:hAnsi="Myriad Pro" w:cs="Arial Italic"/>
          <w:sz w:val="24"/>
          <w:szCs w:val="24"/>
        </w:rPr>
        <w:t>Le plan de déploiement des membres de l’équipe de la mission et leurs contributions aux activités spécifiques. </w:t>
      </w:r>
    </w:p>
    <w:p w14:paraId="017587EC" w14:textId="77777777" w:rsidR="00C163FA" w:rsidRPr="00C02AFC" w:rsidRDefault="00205CF8">
      <w:pPr>
        <w:jc w:val="both"/>
        <w:rPr>
          <w:rFonts w:ascii="Myriad Pro" w:eastAsia="Arial Italic" w:hAnsi="Myriad Pro" w:cs="Arial Italic"/>
          <w:color w:val="395F97"/>
          <w:sz w:val="24"/>
          <w:szCs w:val="24"/>
        </w:rPr>
      </w:pPr>
      <w:r w:rsidRPr="00C02AFC">
        <w:rPr>
          <w:rFonts w:ascii="Myriad Pro" w:eastAsia="Arial Italic" w:hAnsi="Myriad Pro" w:cs="Arial Italic"/>
          <w:color w:val="395F97"/>
          <w:sz w:val="24"/>
          <w:szCs w:val="24"/>
        </w:rPr>
        <w:t>Revue de la littérature et des données existantes</w:t>
      </w:r>
    </w:p>
    <w:p w14:paraId="54BE609B" w14:textId="75524BDA" w:rsidR="00AE4BD2" w:rsidRDefault="00205CF8">
      <w:pPr>
        <w:jc w:val="both"/>
        <w:rPr>
          <w:rFonts w:ascii="Myriad Pro" w:eastAsia="Arial Italic" w:hAnsi="Myriad Pro" w:cs="Arial Italic"/>
          <w:sz w:val="24"/>
          <w:szCs w:val="24"/>
        </w:rPr>
      </w:pPr>
      <w:r w:rsidRPr="00C02AFC">
        <w:rPr>
          <w:rFonts w:ascii="Myriad Pro" w:eastAsia="Arial Italic" w:hAnsi="Myriad Pro" w:cs="Arial Italic"/>
          <w:sz w:val="24"/>
          <w:szCs w:val="24"/>
        </w:rPr>
        <w:t xml:space="preserve">Le PBF mettra à disposition </w:t>
      </w:r>
      <w:r w:rsidR="002F05CF">
        <w:rPr>
          <w:rFonts w:ascii="Myriad Pro" w:eastAsia="Arial Italic" w:hAnsi="Myriad Pro" w:cs="Arial Italic"/>
          <w:sz w:val="24"/>
          <w:szCs w:val="24"/>
        </w:rPr>
        <w:t xml:space="preserve">du </w:t>
      </w:r>
      <w:r w:rsidRPr="00C02AFC">
        <w:rPr>
          <w:rFonts w:ascii="Myriad Pro" w:eastAsia="Arial Italic" w:hAnsi="Myriad Pro" w:cs="Arial Italic"/>
          <w:sz w:val="24"/>
          <w:szCs w:val="24"/>
        </w:rPr>
        <w:t xml:space="preserve">Cabinet les documents des récentes études de perception menées dans le cadre des différents projets financés par le PBF particulièrement en Guinée Forestière.  </w:t>
      </w:r>
    </w:p>
    <w:p w14:paraId="14EC1E63" w14:textId="44FB077B" w:rsidR="00C163FA" w:rsidRPr="00C02AFC" w:rsidRDefault="00205CF8">
      <w:pPr>
        <w:jc w:val="both"/>
        <w:rPr>
          <w:rFonts w:ascii="Myriad Pro" w:eastAsia="Arial Italic" w:hAnsi="Myriad Pro" w:cs="Arial Italic"/>
          <w:sz w:val="24"/>
          <w:szCs w:val="24"/>
        </w:rPr>
      </w:pPr>
      <w:r w:rsidRPr="00C02AFC">
        <w:rPr>
          <w:rFonts w:ascii="Myriad Pro" w:eastAsia="Arial Italic" w:hAnsi="Myriad Pro" w:cs="Arial Italic"/>
          <w:sz w:val="24"/>
          <w:szCs w:val="24"/>
        </w:rPr>
        <w:t xml:space="preserve">En outre, le Cabinet devra collecter d’autres données secondaires auprès des partenaires en vue de faire la triangulation des informations. </w:t>
      </w:r>
    </w:p>
    <w:p w14:paraId="4156718A" w14:textId="77777777" w:rsidR="00C163FA" w:rsidRPr="00C02AFC" w:rsidRDefault="00205CF8">
      <w:pPr>
        <w:jc w:val="both"/>
        <w:rPr>
          <w:rFonts w:ascii="Myriad Pro" w:eastAsia="Arial Italic" w:hAnsi="Myriad Pro" w:cs="Arial Italic"/>
          <w:color w:val="395F97"/>
          <w:sz w:val="24"/>
          <w:szCs w:val="24"/>
        </w:rPr>
      </w:pPr>
      <w:r w:rsidRPr="00C02AFC">
        <w:rPr>
          <w:rFonts w:ascii="Myriad Pro" w:eastAsia="Arial Italic" w:hAnsi="Myriad Pro" w:cs="Arial Italic"/>
          <w:color w:val="395F97"/>
          <w:sz w:val="24"/>
          <w:szCs w:val="24"/>
        </w:rPr>
        <w:t>Méthode d’échantillonnage</w:t>
      </w:r>
    </w:p>
    <w:p w14:paraId="2C4E9B9B" w14:textId="7134D09F" w:rsidR="00C163FA" w:rsidRPr="00C02AFC" w:rsidRDefault="00205CF8">
      <w:pPr>
        <w:jc w:val="both"/>
        <w:rPr>
          <w:rFonts w:ascii="Myriad Pro" w:eastAsia="Arial Italic" w:hAnsi="Myriad Pro" w:cs="Arial Italic"/>
          <w:sz w:val="24"/>
          <w:szCs w:val="24"/>
        </w:rPr>
      </w:pPr>
      <w:r w:rsidRPr="00C02AFC">
        <w:rPr>
          <w:rFonts w:ascii="Myriad Pro" w:hAnsi="Myriad Pro"/>
          <w:sz w:val="24"/>
          <w:szCs w:val="24"/>
        </w:rPr>
        <w:t xml:space="preserve">Dans son offre technique, le Cabinet devra proposer une méthode d’échantillonnage détaillée. </w:t>
      </w:r>
    </w:p>
    <w:p w14:paraId="5EB44AA5" w14:textId="77777777" w:rsidR="00C163FA" w:rsidRPr="00C02AFC" w:rsidRDefault="00205CF8">
      <w:pPr>
        <w:jc w:val="both"/>
        <w:rPr>
          <w:rFonts w:ascii="Myriad Pro" w:eastAsia="Arial Italic" w:hAnsi="Myriad Pro" w:cs="Arial Italic"/>
          <w:color w:val="395F97"/>
          <w:sz w:val="24"/>
          <w:szCs w:val="24"/>
        </w:rPr>
      </w:pPr>
      <w:r w:rsidRPr="00C02AFC">
        <w:rPr>
          <w:rFonts w:ascii="Myriad Pro" w:eastAsia="Arial Italic" w:hAnsi="Myriad Pro" w:cs="Arial Italic"/>
          <w:color w:val="395F97"/>
          <w:sz w:val="24"/>
          <w:szCs w:val="24"/>
        </w:rPr>
        <w:t>Méthode d’analyse des données qualitatives et quantitatives</w:t>
      </w:r>
    </w:p>
    <w:p w14:paraId="45A084C4" w14:textId="1234494B" w:rsidR="00C163FA" w:rsidRPr="00C02AFC" w:rsidRDefault="00205CF8">
      <w:pPr>
        <w:jc w:val="both"/>
        <w:rPr>
          <w:rFonts w:ascii="Myriad Pro" w:hAnsi="Myriad Pro"/>
          <w:sz w:val="24"/>
          <w:szCs w:val="24"/>
        </w:rPr>
      </w:pPr>
      <w:r w:rsidRPr="00C02AFC">
        <w:rPr>
          <w:rFonts w:ascii="Myriad Pro" w:hAnsi="Myriad Pro"/>
          <w:sz w:val="24"/>
          <w:szCs w:val="24"/>
        </w:rPr>
        <w:t>Le Cabinet devra détailler dans son offre technique les procédures utilisées pour l’analyse des données qualitatives et quantitatives recueillies sur le terrain.</w:t>
      </w:r>
    </w:p>
    <w:p w14:paraId="3A123177" w14:textId="77777777" w:rsidR="00C163FA" w:rsidRPr="00C02AFC" w:rsidRDefault="00205CF8">
      <w:pPr>
        <w:jc w:val="both"/>
        <w:rPr>
          <w:rFonts w:ascii="Myriad Pro" w:eastAsia="Arial Italic" w:hAnsi="Myriad Pro" w:cs="Arial Italic"/>
          <w:color w:val="395F97"/>
          <w:sz w:val="24"/>
          <w:szCs w:val="24"/>
        </w:rPr>
      </w:pPr>
      <w:r w:rsidRPr="00C02AFC">
        <w:rPr>
          <w:rFonts w:ascii="Myriad Pro" w:eastAsia="Arial Italic" w:hAnsi="Myriad Pro" w:cs="Arial Italic"/>
          <w:color w:val="395F97"/>
          <w:sz w:val="24"/>
          <w:szCs w:val="24"/>
        </w:rPr>
        <w:t>Confidentialité</w:t>
      </w:r>
    </w:p>
    <w:p w14:paraId="67006909" w14:textId="7EB81EA7" w:rsidR="00C163FA" w:rsidRDefault="00205CF8">
      <w:pPr>
        <w:jc w:val="both"/>
        <w:rPr>
          <w:rFonts w:ascii="Myriad Pro" w:eastAsia="Arial Italic" w:hAnsi="Myriad Pro" w:cs="Arial Italic"/>
          <w:sz w:val="24"/>
          <w:szCs w:val="24"/>
        </w:rPr>
      </w:pPr>
      <w:r w:rsidRPr="00C02AFC">
        <w:rPr>
          <w:rFonts w:ascii="Myriad Pro" w:eastAsia="Arial Italic" w:hAnsi="Myriad Pro" w:cs="Arial Italic"/>
          <w:sz w:val="24"/>
          <w:szCs w:val="24"/>
        </w:rPr>
        <w:t xml:space="preserve">Les données recueillies sur les bénéficiaires devront être traitées avec confidentialité. </w:t>
      </w:r>
    </w:p>
    <w:p w14:paraId="787CF1F6" w14:textId="77777777" w:rsidR="0028650E" w:rsidRPr="00C02AFC" w:rsidRDefault="0028650E" w:rsidP="0028650E">
      <w:pPr>
        <w:pStyle w:val="Sansinterligne"/>
      </w:pPr>
    </w:p>
    <w:p w14:paraId="22FC8187" w14:textId="6F111BE2" w:rsidR="0028650E" w:rsidRDefault="002C6F18">
      <w:pPr>
        <w:jc w:val="both"/>
        <w:rPr>
          <w:rFonts w:ascii="Myriad Pro" w:eastAsia="Arial Italic" w:hAnsi="Myriad Pro" w:cs="Arial Italic"/>
          <w:b/>
          <w:color w:val="395F97"/>
          <w:sz w:val="24"/>
          <w:szCs w:val="24"/>
        </w:rPr>
      </w:pPr>
      <w:r>
        <w:rPr>
          <w:rFonts w:ascii="Myriad Pro" w:eastAsia="Arial Italic" w:hAnsi="Myriad Pro" w:cs="Arial Italic"/>
          <w:b/>
          <w:color w:val="395F97"/>
          <w:sz w:val="24"/>
          <w:szCs w:val="24"/>
        </w:rPr>
        <w:t>9</w:t>
      </w:r>
      <w:r w:rsidR="00205CF8" w:rsidRPr="00C02AFC">
        <w:rPr>
          <w:rFonts w:ascii="Myriad Pro" w:eastAsia="Arial Italic" w:hAnsi="Myriad Pro" w:cs="Arial Italic"/>
          <w:b/>
          <w:color w:val="395F97"/>
          <w:sz w:val="24"/>
          <w:szCs w:val="24"/>
        </w:rPr>
        <w:t>. R</w:t>
      </w:r>
      <w:r w:rsidR="0028650E">
        <w:rPr>
          <w:rFonts w:ascii="Myriad Pro" w:eastAsia="Arial Italic" w:hAnsi="Myriad Pro" w:cs="Arial Italic"/>
          <w:b/>
          <w:color w:val="395F97"/>
          <w:sz w:val="24"/>
          <w:szCs w:val="24"/>
        </w:rPr>
        <w:t xml:space="preserve">OLES ET RESPONSABILITES </w:t>
      </w:r>
    </w:p>
    <w:p w14:paraId="0AE32B7A" w14:textId="373CB816" w:rsidR="0028650E" w:rsidRDefault="00205CF8">
      <w:pPr>
        <w:jc w:val="both"/>
        <w:rPr>
          <w:rFonts w:ascii="Myriad Pro" w:eastAsia="Arial Italic" w:hAnsi="Myriad Pro" w:cs="Arial Italic"/>
          <w:sz w:val="24"/>
          <w:szCs w:val="24"/>
        </w:rPr>
      </w:pPr>
      <w:r w:rsidRPr="00C02AFC">
        <w:rPr>
          <w:rFonts w:ascii="Myriad Pro" w:eastAsia="Arial Italic" w:hAnsi="Myriad Pro" w:cs="Arial Italic"/>
          <w:sz w:val="24"/>
          <w:szCs w:val="24"/>
        </w:rPr>
        <w:t xml:space="preserve">Les données de l’étude seront collectées par le Cabinet qui sera responsable de leur analyse. Les premiers résultats de l’étude seront présentés sous format Powerpoint par le Cabinet à l’ensemble des parties prenantes qui les valideront. </w:t>
      </w:r>
    </w:p>
    <w:p w14:paraId="126030C8" w14:textId="01AC85B7" w:rsidR="00C163FA" w:rsidRDefault="00205CF8">
      <w:pPr>
        <w:jc w:val="both"/>
        <w:rPr>
          <w:rFonts w:ascii="Myriad Pro" w:eastAsia="Arial Italic" w:hAnsi="Myriad Pro" w:cs="Arial Italic"/>
          <w:sz w:val="24"/>
          <w:szCs w:val="24"/>
        </w:rPr>
      </w:pPr>
      <w:r w:rsidRPr="00C02AFC">
        <w:rPr>
          <w:rFonts w:ascii="Myriad Pro" w:eastAsia="Arial Italic" w:hAnsi="Myriad Pro" w:cs="Arial Italic"/>
          <w:sz w:val="24"/>
          <w:szCs w:val="24"/>
        </w:rPr>
        <w:lastRenderedPageBreak/>
        <w:t>Le Cabinet devra ensuite produire un rapport détaillé de l’étude selon un format conclu avec l’équipe de cadrage de l’enquête initiale de perception, constituée du Secrétariat du PBF, du PNUD et de SEARCH. Le Consultant principal devra participer à toutes les rencontres organisées autour de cette enquête et ne devra en aucun cas se faire représenter par son suppléant. Le Consultant devra lui-même organiser sa logistique sur le terrain</w:t>
      </w:r>
      <w:r w:rsidR="00C26A99">
        <w:rPr>
          <w:rFonts w:ascii="Myriad Pro" w:eastAsia="Arial Italic" w:hAnsi="Myriad Pro" w:cs="Arial Italic"/>
          <w:sz w:val="24"/>
          <w:szCs w:val="24"/>
        </w:rPr>
        <w:t>, ainsi que son déplacement et celui de son équipe</w:t>
      </w:r>
      <w:r w:rsidRPr="00C02AFC">
        <w:rPr>
          <w:rFonts w:ascii="Myriad Pro" w:eastAsia="Arial Italic" w:hAnsi="Myriad Pro" w:cs="Arial Italic"/>
          <w:sz w:val="24"/>
          <w:szCs w:val="24"/>
        </w:rPr>
        <w:t>. Pour les réunions de restitution, la salle de réunion du Secrétariat du PBF ou des autres partenaires sera mise à la disposition du C</w:t>
      </w:r>
      <w:r w:rsidR="002F05CF">
        <w:rPr>
          <w:rFonts w:ascii="Myriad Pro" w:eastAsia="Arial Italic" w:hAnsi="Myriad Pro" w:cs="Arial Italic"/>
          <w:sz w:val="24"/>
          <w:szCs w:val="24"/>
        </w:rPr>
        <w:t>abinet</w:t>
      </w:r>
      <w:r w:rsidRPr="00C02AFC">
        <w:rPr>
          <w:rFonts w:ascii="Myriad Pro" w:eastAsia="Arial Italic" w:hAnsi="Myriad Pro" w:cs="Arial Italic"/>
          <w:sz w:val="24"/>
          <w:szCs w:val="24"/>
        </w:rPr>
        <w:t>. Le Secrétariat du PBF et les autres partenaires mettront à disposition du C</w:t>
      </w:r>
      <w:r w:rsidR="002F05CF">
        <w:rPr>
          <w:rFonts w:ascii="Myriad Pro" w:eastAsia="Arial Italic" w:hAnsi="Myriad Pro" w:cs="Arial Italic"/>
          <w:sz w:val="24"/>
          <w:szCs w:val="24"/>
        </w:rPr>
        <w:t>abinet</w:t>
      </w:r>
      <w:r w:rsidRPr="00C02AFC">
        <w:rPr>
          <w:rFonts w:ascii="Myriad Pro" w:eastAsia="Arial Italic" w:hAnsi="Myriad Pro" w:cs="Arial Italic"/>
          <w:sz w:val="24"/>
          <w:szCs w:val="24"/>
        </w:rPr>
        <w:t xml:space="preserve"> les documents clefs du projet et autres documents à leur disposition pouvant faciliter le bon déroulement de l’étude. Le contrat du Consultant sera géré selon les procédures du PNUD. Le point focal de cette enquête est le Secrétariat du PBF en Guinée. Le rapport final et autres produits de l’enquête initiale de perception seront approuvés par le Groupe de référence de l’étude. </w:t>
      </w:r>
    </w:p>
    <w:p w14:paraId="694E38CF" w14:textId="268CEDEE" w:rsidR="0028650E" w:rsidRDefault="0028650E" w:rsidP="0028650E">
      <w:pPr>
        <w:pStyle w:val="Sansinterligne"/>
      </w:pPr>
    </w:p>
    <w:p w14:paraId="07909237" w14:textId="5045F7C9" w:rsidR="00AE4BD2" w:rsidRDefault="00AE4BD2" w:rsidP="0028650E">
      <w:pPr>
        <w:pStyle w:val="Sansinterligne"/>
      </w:pPr>
    </w:p>
    <w:p w14:paraId="273FAF84" w14:textId="513D1818" w:rsidR="00AE4BD2" w:rsidRDefault="00AE4BD2" w:rsidP="0028650E">
      <w:pPr>
        <w:pStyle w:val="Sansinterligne"/>
      </w:pPr>
    </w:p>
    <w:p w14:paraId="2FD232F3" w14:textId="2DF97323" w:rsidR="00AE4BD2" w:rsidRDefault="00AE4BD2" w:rsidP="0028650E">
      <w:pPr>
        <w:pStyle w:val="Sansinterligne"/>
      </w:pPr>
    </w:p>
    <w:p w14:paraId="55C2DDE8" w14:textId="2FC7DF1B" w:rsidR="00AE4BD2" w:rsidRDefault="00AE4BD2" w:rsidP="0028650E">
      <w:pPr>
        <w:pStyle w:val="Sansinterligne"/>
      </w:pPr>
    </w:p>
    <w:p w14:paraId="21C6CFC6" w14:textId="631DA4E9" w:rsidR="00AE4BD2" w:rsidRDefault="00AE4BD2" w:rsidP="0028650E">
      <w:pPr>
        <w:pStyle w:val="Sansinterligne"/>
      </w:pPr>
    </w:p>
    <w:p w14:paraId="034C7183" w14:textId="77777777" w:rsidR="00AE4BD2" w:rsidRPr="00C02AFC" w:rsidRDefault="00AE4BD2" w:rsidP="0028650E">
      <w:pPr>
        <w:pStyle w:val="Sansinterligne"/>
      </w:pPr>
    </w:p>
    <w:p w14:paraId="0F3C2474" w14:textId="09961786" w:rsidR="00C163FA" w:rsidRPr="00C02AFC" w:rsidRDefault="002C6F18">
      <w:pPr>
        <w:jc w:val="both"/>
        <w:rPr>
          <w:rFonts w:ascii="Myriad Pro" w:eastAsia="Arial Italic" w:hAnsi="Myriad Pro" w:cs="Arial Italic"/>
          <w:b/>
          <w:sz w:val="24"/>
          <w:szCs w:val="24"/>
        </w:rPr>
      </w:pPr>
      <w:r>
        <w:rPr>
          <w:rFonts w:ascii="Myriad Pro" w:eastAsia="Arial Italic" w:hAnsi="Myriad Pro" w:cs="Arial Italic"/>
          <w:b/>
          <w:color w:val="395F97"/>
          <w:sz w:val="24"/>
          <w:szCs w:val="24"/>
        </w:rPr>
        <w:t>10</w:t>
      </w:r>
      <w:r w:rsidR="00205CF8" w:rsidRPr="00C02AFC">
        <w:rPr>
          <w:rFonts w:ascii="Myriad Pro" w:eastAsia="Arial Italic" w:hAnsi="Myriad Pro" w:cs="Arial Italic"/>
          <w:b/>
          <w:color w:val="395F97"/>
          <w:sz w:val="24"/>
          <w:szCs w:val="24"/>
        </w:rPr>
        <w:t>. Q</w:t>
      </w:r>
      <w:r w:rsidR="0028650E">
        <w:rPr>
          <w:rFonts w:ascii="Myriad Pro" w:eastAsia="Arial Italic" w:hAnsi="Myriad Pro" w:cs="Arial Italic"/>
          <w:b/>
          <w:color w:val="395F97"/>
          <w:sz w:val="24"/>
          <w:szCs w:val="24"/>
        </w:rPr>
        <w:t xml:space="preserve">UALIFICATIONS DU </w:t>
      </w:r>
      <w:r w:rsidR="00205CF8" w:rsidRPr="00C02AFC">
        <w:rPr>
          <w:rFonts w:ascii="Myriad Pro" w:eastAsia="Arial Italic" w:hAnsi="Myriad Pro" w:cs="Arial Italic"/>
          <w:b/>
          <w:color w:val="395F97"/>
          <w:sz w:val="24"/>
          <w:szCs w:val="24"/>
        </w:rPr>
        <w:t>C</w:t>
      </w:r>
      <w:r w:rsidR="0028650E">
        <w:rPr>
          <w:rFonts w:ascii="Myriad Pro" w:eastAsia="Arial Italic" w:hAnsi="Myriad Pro" w:cs="Arial Italic"/>
          <w:b/>
          <w:color w:val="395F97"/>
          <w:sz w:val="24"/>
          <w:szCs w:val="24"/>
        </w:rPr>
        <w:t>ABINET</w:t>
      </w:r>
    </w:p>
    <w:p w14:paraId="114F27AC" w14:textId="4EEA264C" w:rsidR="00C163FA" w:rsidRDefault="00205CF8">
      <w:pPr>
        <w:jc w:val="both"/>
        <w:rPr>
          <w:rFonts w:ascii="Myriad Pro" w:eastAsia="Arial Italic" w:hAnsi="Myriad Pro" w:cs="Arial Italic"/>
          <w:color w:val="000000"/>
          <w:sz w:val="24"/>
          <w:szCs w:val="24"/>
        </w:rPr>
      </w:pPr>
      <w:r w:rsidRPr="00C02AFC">
        <w:rPr>
          <w:rFonts w:ascii="Myriad Pro" w:eastAsia="Arial Italic" w:hAnsi="Myriad Pro" w:cs="Arial Italic"/>
          <w:color w:val="000000"/>
          <w:sz w:val="24"/>
          <w:szCs w:val="24"/>
        </w:rPr>
        <w:t>Le Cabinet devra disposer des compétences suivantes :</w:t>
      </w:r>
    </w:p>
    <w:p w14:paraId="24B1A76F" w14:textId="1471ABE6" w:rsidR="00C163FA" w:rsidRPr="00C02AFC" w:rsidRDefault="004437AE">
      <w:pPr>
        <w:numPr>
          <w:ilvl w:val="0"/>
          <w:numId w:val="2"/>
        </w:numPr>
        <w:pBdr>
          <w:top w:val="nil"/>
          <w:left w:val="nil"/>
          <w:bottom w:val="nil"/>
          <w:right w:val="nil"/>
          <w:between w:val="nil"/>
        </w:pBdr>
        <w:spacing w:after="0"/>
        <w:jc w:val="both"/>
        <w:rPr>
          <w:rFonts w:ascii="Myriad Pro" w:hAnsi="Myriad Pro"/>
          <w:color w:val="000000"/>
          <w:sz w:val="24"/>
          <w:szCs w:val="24"/>
        </w:rPr>
      </w:pPr>
      <w:r>
        <w:rPr>
          <w:rFonts w:ascii="Myriad Pro" w:eastAsia="Arial Italic" w:hAnsi="Myriad Pro" w:cs="Arial Italic"/>
          <w:color w:val="000000"/>
          <w:sz w:val="24"/>
          <w:szCs w:val="24"/>
        </w:rPr>
        <w:t>Disposer d’une e</w:t>
      </w:r>
      <w:r w:rsidR="00205CF8" w:rsidRPr="00C02AFC">
        <w:rPr>
          <w:rFonts w:ascii="Myriad Pro" w:eastAsia="Arial Italic" w:hAnsi="Myriad Pro" w:cs="Arial Italic"/>
          <w:color w:val="000000"/>
          <w:sz w:val="24"/>
          <w:szCs w:val="24"/>
        </w:rPr>
        <w:t xml:space="preserve">xpérience </w:t>
      </w:r>
      <w:r>
        <w:rPr>
          <w:rFonts w:ascii="Myriad Pro" w:eastAsia="Arial Italic" w:hAnsi="Myriad Pro" w:cs="Arial Italic"/>
          <w:color w:val="000000"/>
          <w:sz w:val="24"/>
          <w:szCs w:val="24"/>
        </w:rPr>
        <w:t xml:space="preserve">d’où moins de 5 ans </w:t>
      </w:r>
      <w:r w:rsidR="00205CF8" w:rsidRPr="00C02AFC">
        <w:rPr>
          <w:rFonts w:ascii="Myriad Pro" w:eastAsia="Arial Italic" w:hAnsi="Myriad Pro" w:cs="Arial Italic"/>
          <w:color w:val="000000"/>
          <w:sz w:val="24"/>
          <w:szCs w:val="24"/>
        </w:rPr>
        <w:t>dans la réalisation des enquêtes de perception des projets du Fonds de Consolidation de la Paix en Guinée et dans la sous-région ;</w:t>
      </w:r>
    </w:p>
    <w:p w14:paraId="4E711EC5" w14:textId="4830EB14" w:rsidR="00C163FA" w:rsidRPr="00C02AFC" w:rsidRDefault="004437AE">
      <w:pPr>
        <w:numPr>
          <w:ilvl w:val="0"/>
          <w:numId w:val="2"/>
        </w:numPr>
        <w:pBdr>
          <w:top w:val="nil"/>
          <w:left w:val="nil"/>
          <w:bottom w:val="nil"/>
          <w:right w:val="nil"/>
          <w:between w:val="nil"/>
        </w:pBdr>
        <w:spacing w:after="0"/>
        <w:jc w:val="both"/>
        <w:rPr>
          <w:rFonts w:ascii="Myriad Pro" w:hAnsi="Myriad Pro"/>
          <w:color w:val="000000"/>
          <w:sz w:val="24"/>
          <w:szCs w:val="24"/>
        </w:rPr>
      </w:pPr>
      <w:r>
        <w:rPr>
          <w:rFonts w:ascii="Myriad Pro" w:eastAsia="Arial Italic" w:hAnsi="Myriad Pro" w:cs="Arial Italic"/>
          <w:color w:val="000000"/>
          <w:sz w:val="24"/>
          <w:szCs w:val="24"/>
        </w:rPr>
        <w:t>Avoir une b</w:t>
      </w:r>
      <w:r w:rsidR="00205CF8" w:rsidRPr="00C02AFC">
        <w:rPr>
          <w:rFonts w:ascii="Myriad Pro" w:eastAsia="Arial Italic" w:hAnsi="Myriad Pro" w:cs="Arial Italic"/>
          <w:color w:val="000000"/>
          <w:sz w:val="24"/>
          <w:szCs w:val="24"/>
        </w:rPr>
        <w:t>onne connaissance des méthodes de recherche qualitatives et quantitatives ;</w:t>
      </w:r>
    </w:p>
    <w:p w14:paraId="64B6566A" w14:textId="77777777" w:rsidR="00C163FA" w:rsidRPr="00C02AFC" w:rsidRDefault="00205CF8">
      <w:pPr>
        <w:numPr>
          <w:ilvl w:val="0"/>
          <w:numId w:val="2"/>
        </w:numPr>
        <w:pBdr>
          <w:top w:val="nil"/>
          <w:left w:val="nil"/>
          <w:bottom w:val="nil"/>
          <w:right w:val="nil"/>
          <w:between w:val="nil"/>
        </w:pBdr>
        <w:spacing w:after="0"/>
        <w:jc w:val="both"/>
        <w:rPr>
          <w:rFonts w:ascii="Myriad Pro" w:hAnsi="Myriad Pro"/>
          <w:color w:val="000000"/>
          <w:sz w:val="24"/>
          <w:szCs w:val="24"/>
        </w:rPr>
      </w:pPr>
      <w:r w:rsidRPr="00C02AFC">
        <w:rPr>
          <w:rFonts w:ascii="Myriad Pro" w:eastAsia="Arial Italic" w:hAnsi="Myriad Pro" w:cs="Arial Italic"/>
          <w:color w:val="000000"/>
          <w:sz w:val="24"/>
          <w:szCs w:val="24"/>
        </w:rPr>
        <w:t>Très bonne connaissance de la formulation des indicateurs qualitatifs et quantitatifs ;</w:t>
      </w:r>
    </w:p>
    <w:p w14:paraId="421DFB19" w14:textId="1573A395" w:rsidR="00C163FA" w:rsidRPr="00C02AFC" w:rsidRDefault="004437AE">
      <w:pPr>
        <w:numPr>
          <w:ilvl w:val="0"/>
          <w:numId w:val="2"/>
        </w:numPr>
        <w:pBdr>
          <w:top w:val="nil"/>
          <w:left w:val="nil"/>
          <w:bottom w:val="nil"/>
          <w:right w:val="nil"/>
          <w:between w:val="nil"/>
        </w:pBdr>
        <w:spacing w:after="0"/>
        <w:jc w:val="both"/>
        <w:rPr>
          <w:rFonts w:ascii="Myriad Pro" w:hAnsi="Myriad Pro"/>
          <w:color w:val="000000"/>
          <w:sz w:val="24"/>
          <w:szCs w:val="24"/>
        </w:rPr>
      </w:pPr>
      <w:r>
        <w:rPr>
          <w:rFonts w:ascii="Myriad Pro" w:eastAsia="Arial Italic" w:hAnsi="Myriad Pro" w:cs="Arial Italic"/>
          <w:color w:val="000000"/>
          <w:sz w:val="24"/>
          <w:szCs w:val="24"/>
        </w:rPr>
        <w:t>Avoir une b</w:t>
      </w:r>
      <w:r w:rsidR="00205CF8" w:rsidRPr="00C02AFC">
        <w:rPr>
          <w:rFonts w:ascii="Myriad Pro" w:eastAsia="Arial Italic" w:hAnsi="Myriad Pro" w:cs="Arial Italic"/>
          <w:color w:val="000000"/>
          <w:sz w:val="24"/>
          <w:szCs w:val="24"/>
        </w:rPr>
        <w:t>onne connaissance des langues locales de la Guinée forestière serait un atout ;</w:t>
      </w:r>
    </w:p>
    <w:p w14:paraId="1336B8B7" w14:textId="0321B7F5" w:rsidR="00C163FA" w:rsidRPr="00C02AFC" w:rsidRDefault="00205CF8">
      <w:pPr>
        <w:numPr>
          <w:ilvl w:val="0"/>
          <w:numId w:val="2"/>
        </w:numPr>
        <w:pBdr>
          <w:top w:val="nil"/>
          <w:left w:val="nil"/>
          <w:bottom w:val="nil"/>
          <w:right w:val="nil"/>
          <w:between w:val="nil"/>
        </w:pBdr>
        <w:jc w:val="both"/>
        <w:rPr>
          <w:rFonts w:ascii="Myriad Pro" w:hAnsi="Myriad Pro"/>
          <w:color w:val="000000"/>
          <w:sz w:val="24"/>
          <w:szCs w:val="24"/>
        </w:rPr>
      </w:pPr>
      <w:r w:rsidRPr="00C02AFC">
        <w:rPr>
          <w:rFonts w:ascii="Myriad Pro" w:eastAsia="Arial Italic" w:hAnsi="Myriad Pro" w:cs="Arial Italic"/>
          <w:color w:val="000000"/>
          <w:sz w:val="24"/>
          <w:szCs w:val="24"/>
        </w:rPr>
        <w:t>Parfaite maîtrise d’au moins un logiciel d’analyse statistique des données</w:t>
      </w:r>
      <w:r w:rsidR="00563994">
        <w:rPr>
          <w:rFonts w:ascii="Myriad Pro" w:eastAsia="Arial Italic" w:hAnsi="Myriad Pro" w:cs="Arial Italic"/>
          <w:color w:val="000000"/>
          <w:sz w:val="24"/>
          <w:szCs w:val="24"/>
        </w:rPr>
        <w:t>.</w:t>
      </w:r>
    </w:p>
    <w:p w14:paraId="3C6FEA0C" w14:textId="1477ABAF" w:rsidR="00C163FA" w:rsidRPr="00C02AFC" w:rsidRDefault="00205CF8">
      <w:pPr>
        <w:jc w:val="both"/>
        <w:rPr>
          <w:rFonts w:ascii="Myriad Pro" w:eastAsia="Arial Italic" w:hAnsi="Myriad Pro" w:cs="Arial Italic"/>
          <w:b/>
          <w:color w:val="395F97"/>
          <w:sz w:val="24"/>
          <w:szCs w:val="24"/>
        </w:rPr>
      </w:pPr>
      <w:r w:rsidRPr="00C02AFC">
        <w:rPr>
          <w:rFonts w:ascii="Myriad Pro" w:eastAsia="Arial Italic" w:hAnsi="Myriad Pro" w:cs="Arial Italic"/>
          <w:b/>
          <w:color w:val="395F97"/>
          <w:sz w:val="24"/>
          <w:szCs w:val="24"/>
        </w:rPr>
        <w:t>1</w:t>
      </w:r>
      <w:r w:rsidR="002C6F18">
        <w:rPr>
          <w:rFonts w:ascii="Myriad Pro" w:eastAsia="Arial Italic" w:hAnsi="Myriad Pro" w:cs="Arial Italic"/>
          <w:b/>
          <w:color w:val="395F97"/>
          <w:sz w:val="24"/>
          <w:szCs w:val="24"/>
        </w:rPr>
        <w:t>1</w:t>
      </w:r>
      <w:r w:rsidRPr="00C02AFC">
        <w:rPr>
          <w:rFonts w:ascii="Myriad Pro" w:eastAsia="Arial Italic" w:hAnsi="Myriad Pro" w:cs="Arial Italic"/>
          <w:b/>
          <w:color w:val="395F97"/>
          <w:sz w:val="24"/>
          <w:szCs w:val="24"/>
        </w:rPr>
        <w:t>. A</w:t>
      </w:r>
      <w:r w:rsidR="00AE4BD2">
        <w:rPr>
          <w:rFonts w:ascii="Myriad Pro" w:eastAsia="Arial Italic" w:hAnsi="Myriad Pro" w:cs="Arial Italic"/>
          <w:b/>
          <w:color w:val="395F97"/>
          <w:sz w:val="24"/>
          <w:szCs w:val="24"/>
        </w:rPr>
        <w:t>NNEXES</w:t>
      </w:r>
    </w:p>
    <w:sectPr w:rsidR="00C163FA" w:rsidRPr="00C02AFC">
      <w:footerReference w:type="default" r:id="rId11"/>
      <w:footerReference w:type="first" r:id="rId12"/>
      <w:pgSz w:w="11870" w:h="16787"/>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1D7F" w14:textId="77777777" w:rsidR="00452FF1" w:rsidRDefault="00452FF1">
      <w:pPr>
        <w:spacing w:after="0" w:line="240" w:lineRule="auto"/>
      </w:pPr>
      <w:r>
        <w:separator/>
      </w:r>
    </w:p>
  </w:endnote>
  <w:endnote w:type="continuationSeparator" w:id="0">
    <w:p w14:paraId="624A8626" w14:textId="77777777" w:rsidR="00452FF1" w:rsidRDefault="0045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Italic">
    <w:altName w:val="MV Boli"/>
    <w:charset w:val="00"/>
    <w:family w:val="auto"/>
    <w:pitch w:val="default"/>
  </w:font>
  <w:font w:name="Myriad Pro">
    <w:altName w:val="Segoe U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0E8" w14:textId="77777777" w:rsidR="00C163FA" w:rsidRDefault="00205CF8">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Enquête initiale de perception du projet ISP Guinée Forestière                                          Page </w:t>
    </w:r>
    <w:r>
      <w:rPr>
        <w:color w:val="4F81BD"/>
      </w:rPr>
      <w:fldChar w:fldCharType="begin"/>
    </w:r>
    <w:r>
      <w:rPr>
        <w:color w:val="4F81BD"/>
      </w:rPr>
      <w:instrText>PAGE</w:instrText>
    </w:r>
    <w:r>
      <w:rPr>
        <w:color w:val="4F81BD"/>
      </w:rPr>
      <w:fldChar w:fldCharType="separate"/>
    </w:r>
    <w:r w:rsidR="001E0F7B">
      <w:rPr>
        <w:noProof/>
        <w:color w:val="4F81BD"/>
      </w:rPr>
      <w:t>5</w:t>
    </w:r>
    <w:r>
      <w:rPr>
        <w:color w:val="4F81BD"/>
      </w:rPr>
      <w:fldChar w:fldCharType="end"/>
    </w:r>
    <w:r>
      <w:rPr>
        <w:color w:val="4F81BD"/>
      </w:rPr>
      <w:t xml:space="preserve"> sur </w:t>
    </w:r>
    <w:r>
      <w:rPr>
        <w:color w:val="4F81BD"/>
      </w:rPr>
      <w:fldChar w:fldCharType="begin"/>
    </w:r>
    <w:r>
      <w:rPr>
        <w:color w:val="4F81BD"/>
      </w:rPr>
      <w:instrText>NUMPAGES</w:instrText>
    </w:r>
    <w:r>
      <w:rPr>
        <w:color w:val="4F81BD"/>
      </w:rPr>
      <w:fldChar w:fldCharType="separate"/>
    </w:r>
    <w:r w:rsidR="001E0F7B">
      <w:rPr>
        <w:noProof/>
        <w:color w:val="4F81BD"/>
      </w:rPr>
      <w:t>6</w:t>
    </w:r>
    <w:r>
      <w:rPr>
        <w:color w:val="4F81BD"/>
      </w:rPr>
      <w:fldChar w:fldCharType="end"/>
    </w:r>
    <w:r>
      <w:rPr>
        <w:b/>
        <w:color w:val="4F81BD"/>
      </w:rPr>
      <w:t>! Argument de commutateur inconnu.</w:t>
    </w:r>
  </w:p>
  <w:p w14:paraId="5E197E99" w14:textId="77777777" w:rsidR="00C163FA" w:rsidRDefault="00C163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2536" w14:textId="77777777" w:rsidR="00C163FA" w:rsidRDefault="00C163FA">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4413" w14:textId="77777777" w:rsidR="00452FF1" w:rsidRDefault="00452FF1">
      <w:pPr>
        <w:spacing w:after="0" w:line="240" w:lineRule="auto"/>
      </w:pPr>
      <w:r>
        <w:separator/>
      </w:r>
    </w:p>
  </w:footnote>
  <w:footnote w:type="continuationSeparator" w:id="0">
    <w:p w14:paraId="3C32DC86" w14:textId="77777777" w:rsidR="00452FF1" w:rsidRDefault="0045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257D"/>
    <w:multiLevelType w:val="hybridMultilevel"/>
    <w:tmpl w:val="FA5C293C"/>
    <w:lvl w:ilvl="0" w:tplc="4D38DE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9B46E9"/>
    <w:multiLevelType w:val="multilevel"/>
    <w:tmpl w:val="3F5C1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A92C40"/>
    <w:multiLevelType w:val="hybridMultilevel"/>
    <w:tmpl w:val="A67A2152"/>
    <w:lvl w:ilvl="0" w:tplc="82F2FC6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17414"/>
    <w:multiLevelType w:val="hybridMultilevel"/>
    <w:tmpl w:val="0D84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E63B7"/>
    <w:multiLevelType w:val="multilevel"/>
    <w:tmpl w:val="82E6143C"/>
    <w:lvl w:ilvl="0">
      <w:start w:val="3"/>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B1D6275"/>
    <w:multiLevelType w:val="hybridMultilevel"/>
    <w:tmpl w:val="BC709C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585251B"/>
    <w:multiLevelType w:val="hybridMultilevel"/>
    <w:tmpl w:val="57BC4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8153F3"/>
    <w:multiLevelType w:val="multilevel"/>
    <w:tmpl w:val="902EC8F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4E0E90"/>
    <w:multiLevelType w:val="hybridMultilevel"/>
    <w:tmpl w:val="2BFE3580"/>
    <w:lvl w:ilvl="0" w:tplc="0409001B">
      <w:start w:val="1"/>
      <w:numFmt w:val="lowerRoman"/>
      <w:lvlText w:val="%1."/>
      <w:lvlJc w:val="right"/>
      <w:pPr>
        <w:tabs>
          <w:tab w:val="num" w:pos="720"/>
        </w:tabs>
        <w:ind w:left="720" w:hanging="360"/>
      </w:pPr>
    </w:lvl>
    <w:lvl w:ilvl="1" w:tplc="40A697C8" w:tentative="1">
      <w:start w:val="1"/>
      <w:numFmt w:val="bullet"/>
      <w:lvlText w:val=""/>
      <w:lvlJc w:val="left"/>
      <w:pPr>
        <w:tabs>
          <w:tab w:val="num" w:pos="1440"/>
        </w:tabs>
        <w:ind w:left="1440" w:hanging="360"/>
      </w:pPr>
      <w:rPr>
        <w:rFonts w:ascii="Wingdings" w:hAnsi="Wingdings" w:hint="default"/>
      </w:rPr>
    </w:lvl>
    <w:lvl w:ilvl="2" w:tplc="618E11AE" w:tentative="1">
      <w:start w:val="1"/>
      <w:numFmt w:val="bullet"/>
      <w:lvlText w:val=""/>
      <w:lvlJc w:val="left"/>
      <w:pPr>
        <w:tabs>
          <w:tab w:val="num" w:pos="2160"/>
        </w:tabs>
        <w:ind w:left="2160" w:hanging="360"/>
      </w:pPr>
      <w:rPr>
        <w:rFonts w:ascii="Wingdings" w:hAnsi="Wingdings" w:hint="default"/>
      </w:rPr>
    </w:lvl>
    <w:lvl w:ilvl="3" w:tplc="A9C0A3D0" w:tentative="1">
      <w:start w:val="1"/>
      <w:numFmt w:val="bullet"/>
      <w:lvlText w:val=""/>
      <w:lvlJc w:val="left"/>
      <w:pPr>
        <w:tabs>
          <w:tab w:val="num" w:pos="2880"/>
        </w:tabs>
        <w:ind w:left="2880" w:hanging="360"/>
      </w:pPr>
      <w:rPr>
        <w:rFonts w:ascii="Wingdings" w:hAnsi="Wingdings" w:hint="default"/>
      </w:rPr>
    </w:lvl>
    <w:lvl w:ilvl="4" w:tplc="CAC8E57C" w:tentative="1">
      <w:start w:val="1"/>
      <w:numFmt w:val="bullet"/>
      <w:lvlText w:val=""/>
      <w:lvlJc w:val="left"/>
      <w:pPr>
        <w:tabs>
          <w:tab w:val="num" w:pos="3600"/>
        </w:tabs>
        <w:ind w:left="3600" w:hanging="360"/>
      </w:pPr>
      <w:rPr>
        <w:rFonts w:ascii="Wingdings" w:hAnsi="Wingdings" w:hint="default"/>
      </w:rPr>
    </w:lvl>
    <w:lvl w:ilvl="5" w:tplc="7E529D5E" w:tentative="1">
      <w:start w:val="1"/>
      <w:numFmt w:val="bullet"/>
      <w:lvlText w:val=""/>
      <w:lvlJc w:val="left"/>
      <w:pPr>
        <w:tabs>
          <w:tab w:val="num" w:pos="4320"/>
        </w:tabs>
        <w:ind w:left="4320" w:hanging="360"/>
      </w:pPr>
      <w:rPr>
        <w:rFonts w:ascii="Wingdings" w:hAnsi="Wingdings" w:hint="default"/>
      </w:rPr>
    </w:lvl>
    <w:lvl w:ilvl="6" w:tplc="AA80849E" w:tentative="1">
      <w:start w:val="1"/>
      <w:numFmt w:val="bullet"/>
      <w:lvlText w:val=""/>
      <w:lvlJc w:val="left"/>
      <w:pPr>
        <w:tabs>
          <w:tab w:val="num" w:pos="5040"/>
        </w:tabs>
        <w:ind w:left="5040" w:hanging="360"/>
      </w:pPr>
      <w:rPr>
        <w:rFonts w:ascii="Wingdings" w:hAnsi="Wingdings" w:hint="default"/>
      </w:rPr>
    </w:lvl>
    <w:lvl w:ilvl="7" w:tplc="029EB1D8" w:tentative="1">
      <w:start w:val="1"/>
      <w:numFmt w:val="bullet"/>
      <w:lvlText w:val=""/>
      <w:lvlJc w:val="left"/>
      <w:pPr>
        <w:tabs>
          <w:tab w:val="num" w:pos="5760"/>
        </w:tabs>
        <w:ind w:left="5760" w:hanging="360"/>
      </w:pPr>
      <w:rPr>
        <w:rFonts w:ascii="Wingdings" w:hAnsi="Wingdings" w:hint="default"/>
      </w:rPr>
    </w:lvl>
    <w:lvl w:ilvl="8" w:tplc="426228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574BE"/>
    <w:multiLevelType w:val="hybridMultilevel"/>
    <w:tmpl w:val="B97C5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8"/>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FA"/>
    <w:rsid w:val="000C71B2"/>
    <w:rsid w:val="00131A28"/>
    <w:rsid w:val="001B16FF"/>
    <w:rsid w:val="001E0F7B"/>
    <w:rsid w:val="00205CF8"/>
    <w:rsid w:val="00230F45"/>
    <w:rsid w:val="0028650E"/>
    <w:rsid w:val="002A1B61"/>
    <w:rsid w:val="002A1C5A"/>
    <w:rsid w:val="002C6F18"/>
    <w:rsid w:val="002F05CF"/>
    <w:rsid w:val="003464C9"/>
    <w:rsid w:val="00380324"/>
    <w:rsid w:val="004437AE"/>
    <w:rsid w:val="00452FF1"/>
    <w:rsid w:val="004571BA"/>
    <w:rsid w:val="00563994"/>
    <w:rsid w:val="005E2846"/>
    <w:rsid w:val="006F7A5C"/>
    <w:rsid w:val="00701066"/>
    <w:rsid w:val="00835126"/>
    <w:rsid w:val="0089250D"/>
    <w:rsid w:val="00945B01"/>
    <w:rsid w:val="009F2251"/>
    <w:rsid w:val="00A577A2"/>
    <w:rsid w:val="00AE4BD2"/>
    <w:rsid w:val="00AF6488"/>
    <w:rsid w:val="00B41CAB"/>
    <w:rsid w:val="00BB301B"/>
    <w:rsid w:val="00C02AFC"/>
    <w:rsid w:val="00C163FA"/>
    <w:rsid w:val="00C26A99"/>
    <w:rsid w:val="00C50351"/>
    <w:rsid w:val="00C744EE"/>
    <w:rsid w:val="00C74BAC"/>
    <w:rsid w:val="00CE4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CC8"/>
  <w15:docId w15:val="{E0414F6A-3166-41A4-9F95-8EE6C008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01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066"/>
    <w:rPr>
      <w:rFonts w:ascii="Segoe UI" w:hAnsi="Segoe UI" w:cs="Segoe UI"/>
      <w:sz w:val="18"/>
      <w:szCs w:val="18"/>
    </w:rPr>
  </w:style>
  <w:style w:type="paragraph" w:styleId="En-tte">
    <w:name w:val="header"/>
    <w:basedOn w:val="Normal"/>
    <w:link w:val="En-tteCar"/>
    <w:uiPriority w:val="99"/>
    <w:unhideWhenUsed/>
    <w:rsid w:val="00230F45"/>
    <w:pPr>
      <w:tabs>
        <w:tab w:val="center" w:pos="4536"/>
        <w:tab w:val="right" w:pos="9072"/>
      </w:tabs>
      <w:spacing w:after="0" w:line="240" w:lineRule="auto"/>
    </w:pPr>
    <w:rPr>
      <w:rFonts w:ascii="Calibri" w:eastAsia="Calibri" w:hAnsi="Calibri" w:cs="Times New Roman"/>
      <w:sz w:val="22"/>
      <w:szCs w:val="22"/>
      <w:lang w:eastAsia="en-US"/>
    </w:rPr>
  </w:style>
  <w:style w:type="character" w:customStyle="1" w:styleId="En-tteCar">
    <w:name w:val="En-tête Car"/>
    <w:basedOn w:val="Policepardfaut"/>
    <w:link w:val="En-tte"/>
    <w:uiPriority w:val="99"/>
    <w:rsid w:val="00230F45"/>
    <w:rPr>
      <w:rFonts w:ascii="Calibri" w:eastAsia="Calibri" w:hAnsi="Calibri" w:cs="Times New Roman"/>
      <w:sz w:val="22"/>
      <w:szCs w:val="22"/>
      <w:lang w:eastAsia="en-US"/>
    </w:rPr>
  </w:style>
  <w:style w:type="paragraph" w:styleId="Sansinterligne">
    <w:name w:val="No Spacing"/>
    <w:uiPriority w:val="1"/>
    <w:qFormat/>
    <w:rsid w:val="0028650E"/>
    <w:pPr>
      <w:spacing w:after="0" w:line="240" w:lineRule="auto"/>
    </w:pPr>
  </w:style>
  <w:style w:type="paragraph" w:styleId="Paragraphedeliste">
    <w:name w:val="List Paragraph"/>
    <w:aliases w:val="Bullets,Table/Figure Heading,References,MCHIP_list paragraph,List Paragraph1,Recommendation,Bullet List,FooterText,Lapis Bulleted List,List Paragraph (numbered (a)),Dot pt,F5 List Paragraph,No Spacing1,List Paragraph Char Char Char"/>
    <w:basedOn w:val="Normal"/>
    <w:link w:val="ParagraphedelisteCar"/>
    <w:uiPriority w:val="34"/>
    <w:qFormat/>
    <w:rsid w:val="00563994"/>
    <w:pPr>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Bullets Car,Table/Figure Heading Car,References Car,MCHIP_list paragraph Car,List Paragraph1 Car,Recommendation Car,Bullet List Car,FooterText Car,Lapis Bulleted List Car,List Paragraph (numbered (a)) Car,Dot pt Car"/>
    <w:link w:val="Paragraphedeliste"/>
    <w:uiPriority w:val="34"/>
    <w:qFormat/>
    <w:rsid w:val="002C6F18"/>
    <w:rPr>
      <w:rFonts w:asciiTheme="minorHAnsi" w:eastAsiaTheme="minorHAnsi" w:hAnsiTheme="minorHAnsi" w:cstheme="minorBidi"/>
      <w:sz w:val="22"/>
      <w:szCs w:val="22"/>
      <w:lang w:eastAsia="en-US"/>
    </w:rPr>
  </w:style>
  <w:style w:type="character" w:styleId="Rfrenceintense">
    <w:name w:val="Intense Reference"/>
    <w:basedOn w:val="Policepardfaut"/>
    <w:uiPriority w:val="32"/>
    <w:qFormat/>
    <w:rsid w:val="002C6F18"/>
    <w:rPr>
      <w:b/>
      <w:bCs/>
      <w:smallCaps/>
      <w:color w:val="4F81BD" w:themeColor="accent1"/>
      <w:spacing w:val="5"/>
    </w:rPr>
  </w:style>
  <w:style w:type="paragraph" w:customStyle="1" w:styleId="P1">
    <w:name w:val="P 1"/>
    <w:basedOn w:val="Normal"/>
    <w:qFormat/>
    <w:rsid w:val="004437AE"/>
    <w:pPr>
      <w:spacing w:before="120" w:after="120" w:line="240" w:lineRule="auto"/>
      <w:jc w:val="both"/>
    </w:pPr>
    <w:rPr>
      <w:rFonts w:ascii="Arial Narrow" w:eastAsia="Times New Roman"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1989</Words>
  <Characters>10942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Mamadou Dioulde Bah</cp:lastModifiedBy>
  <cp:revision>2</cp:revision>
  <dcterms:created xsi:type="dcterms:W3CDTF">2020-09-10T08:00:00Z</dcterms:created>
  <dcterms:modified xsi:type="dcterms:W3CDTF">2020-09-10T08:00:00Z</dcterms:modified>
</cp:coreProperties>
</file>