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8630" w:type="dxa"/>
        <w:tblInd w:w="629" w:type="dxa"/>
        <w:tblCellMar>
          <w:left w:w="86" w:type="dxa"/>
          <w:right w:w="86" w:type="dxa"/>
        </w:tblCellMar>
        <w:tblLook w:val="04A0" w:firstRow="1" w:lastRow="0" w:firstColumn="1" w:lastColumn="0" w:noHBand="0" w:noVBand="1"/>
      </w:tblPr>
      <w:tblGrid>
        <w:gridCol w:w="624"/>
        <w:gridCol w:w="4003"/>
        <w:gridCol w:w="4003"/>
      </w:tblGrid>
      <w:tr w:rsidR="000F5FCC" w:rsidRPr="005905FB" w14:paraId="22DE8DDB" w14:textId="77777777" w:rsidTr="00EE7DF2">
        <w:trPr>
          <w:trHeight w:val="432"/>
        </w:trPr>
        <w:tc>
          <w:tcPr>
            <w:tcW w:w="624" w:type="dxa"/>
            <w:shd w:val="clear" w:color="auto" w:fill="767171" w:themeFill="background2" w:themeFillShade="80"/>
            <w:vAlign w:val="center"/>
          </w:tcPr>
          <w:p w14:paraId="4999F5C2" w14:textId="4EF4C514" w:rsidR="000F5FCC" w:rsidRPr="00C42790" w:rsidRDefault="000F5FCC" w:rsidP="00E64CD6">
            <w:pPr>
              <w:bidi/>
              <w:spacing w:line="360" w:lineRule="auto"/>
              <w:jc w:val="center"/>
              <w:rPr>
                <w:rFonts w:ascii="Simplified Arabic" w:eastAsia="Times New Roman" w:hAnsi="Simplified Arabic" w:cs="Simplified Arabic"/>
                <w:b/>
                <w:bCs/>
                <w:color w:val="8EAADB" w:themeColor="accent5" w:themeTint="99"/>
                <w:rtl/>
                <w:lang w:bidi="ar-SY"/>
              </w:rPr>
            </w:pPr>
            <w:bookmarkStart w:id="0" w:name="_Hlk50452839"/>
            <w:bookmarkStart w:id="1" w:name="_GoBack"/>
            <w:bookmarkEnd w:id="1"/>
            <w:r w:rsidRPr="00C42790">
              <w:rPr>
                <w:rFonts w:ascii="Simplified Arabic" w:eastAsia="Times New Roman" w:hAnsi="Simplified Arabic" w:cs="Simplified Arabic"/>
                <w:b/>
                <w:bCs/>
                <w:color w:val="8EAADB" w:themeColor="accent5" w:themeTint="99"/>
                <w:lang w:bidi="ar-SY"/>
              </w:rPr>
              <w:t>#</w:t>
            </w:r>
          </w:p>
        </w:tc>
        <w:tc>
          <w:tcPr>
            <w:tcW w:w="4003" w:type="dxa"/>
            <w:shd w:val="clear" w:color="auto" w:fill="767171" w:themeFill="background2" w:themeFillShade="80"/>
            <w:vAlign w:val="center"/>
          </w:tcPr>
          <w:p w14:paraId="3275F8B5" w14:textId="7A191192" w:rsidR="000F5FCC" w:rsidRPr="00C42790" w:rsidRDefault="000F5FCC" w:rsidP="00E64CD6">
            <w:pPr>
              <w:bidi/>
              <w:spacing w:line="360" w:lineRule="auto"/>
              <w:jc w:val="center"/>
              <w:rPr>
                <w:rFonts w:ascii="Simplified Arabic" w:eastAsia="Times New Roman" w:hAnsi="Simplified Arabic" w:cs="Simplified Arabic"/>
                <w:b/>
                <w:bCs/>
                <w:color w:val="8EAADB" w:themeColor="accent5" w:themeTint="99"/>
                <w:rtl/>
                <w:lang w:bidi="ar-SY"/>
              </w:rPr>
            </w:pPr>
            <w:r w:rsidRPr="00C42790">
              <w:rPr>
                <w:rFonts w:ascii="Simplified Arabic" w:eastAsia="Times New Roman" w:hAnsi="Simplified Arabic" w:cs="Simplified Arabic"/>
                <w:b/>
                <w:bCs/>
                <w:color w:val="8EAADB" w:themeColor="accent5" w:themeTint="99"/>
                <w:rtl/>
                <w:lang w:bidi="ar-SY"/>
              </w:rPr>
              <w:t>السؤال</w:t>
            </w:r>
          </w:p>
        </w:tc>
        <w:tc>
          <w:tcPr>
            <w:tcW w:w="4003" w:type="dxa"/>
            <w:shd w:val="clear" w:color="auto" w:fill="767171" w:themeFill="background2" w:themeFillShade="80"/>
            <w:vAlign w:val="center"/>
          </w:tcPr>
          <w:p w14:paraId="72D2FA70" w14:textId="409442A1" w:rsidR="000F5FCC" w:rsidRPr="00C42790" w:rsidRDefault="000F5FCC" w:rsidP="00E64CD6">
            <w:pPr>
              <w:bidi/>
              <w:spacing w:line="360" w:lineRule="auto"/>
              <w:ind w:right="4"/>
              <w:jc w:val="center"/>
              <w:rPr>
                <w:rFonts w:ascii="Simplified Arabic" w:hAnsi="Simplified Arabic" w:cs="Simplified Arabic"/>
                <w:b/>
                <w:bCs/>
                <w:color w:val="8EAADB" w:themeColor="accent5" w:themeTint="99"/>
                <w:rtl/>
                <w:lang w:bidi="ar-SY"/>
              </w:rPr>
            </w:pPr>
            <w:r w:rsidRPr="00C42790">
              <w:rPr>
                <w:rFonts w:ascii="Simplified Arabic" w:eastAsia="Times New Roman" w:hAnsi="Simplified Arabic" w:cs="Simplified Arabic"/>
                <w:b/>
                <w:bCs/>
                <w:color w:val="8EAADB" w:themeColor="accent5" w:themeTint="99"/>
                <w:rtl/>
                <w:lang w:bidi="ar-SY"/>
              </w:rPr>
              <w:t>الإجابة</w:t>
            </w:r>
          </w:p>
        </w:tc>
      </w:tr>
      <w:tr w:rsidR="00D3325D" w:rsidRPr="005905FB" w14:paraId="06F724FF" w14:textId="77777777" w:rsidTr="00EE7DF2">
        <w:trPr>
          <w:trHeight w:val="432"/>
        </w:trPr>
        <w:tc>
          <w:tcPr>
            <w:tcW w:w="624" w:type="dxa"/>
            <w:vAlign w:val="center"/>
          </w:tcPr>
          <w:p w14:paraId="60C4E803" w14:textId="62AC913A" w:rsidR="00D3325D" w:rsidRPr="00C42790" w:rsidRDefault="00D3325D" w:rsidP="00E64CD6">
            <w:pPr>
              <w:bidi/>
              <w:spacing w:line="360" w:lineRule="auto"/>
              <w:jc w:val="center"/>
              <w:rPr>
                <w:rFonts w:ascii="Simplified Arabic" w:eastAsia="Times New Roman" w:hAnsi="Simplified Arabic" w:cs="Simplified Arabic"/>
                <w:rtl/>
                <w:lang w:bidi="ar-SY"/>
              </w:rPr>
            </w:pPr>
            <w:r w:rsidRPr="00C42790">
              <w:rPr>
                <w:rFonts w:ascii="Simplified Arabic" w:eastAsia="Times New Roman" w:hAnsi="Simplified Arabic" w:cs="Simplified Arabic"/>
                <w:rtl/>
                <w:lang w:bidi="ar-SY"/>
              </w:rPr>
              <w:t>1</w:t>
            </w:r>
          </w:p>
        </w:tc>
        <w:tc>
          <w:tcPr>
            <w:tcW w:w="4003" w:type="dxa"/>
            <w:vAlign w:val="center"/>
          </w:tcPr>
          <w:p w14:paraId="42E443CF" w14:textId="77777777" w:rsidR="00E64CD6" w:rsidRPr="00E64CD6" w:rsidRDefault="00E64CD6" w:rsidP="00E64CD6">
            <w:pPr>
              <w:pStyle w:val="NormalWeb"/>
              <w:bidi/>
              <w:spacing w:line="360" w:lineRule="auto"/>
              <w:contextualSpacing/>
              <w:jc w:val="both"/>
              <w:rPr>
                <w:rFonts w:ascii="Simplified Arabic" w:hAnsi="Simplified Arabic" w:cs="Simplified Arabic"/>
                <w:sz w:val="22"/>
                <w:szCs w:val="22"/>
              </w:rPr>
            </w:pPr>
            <w:r w:rsidRPr="00E64CD6">
              <w:rPr>
                <w:rFonts w:ascii="Simplified Arabic" w:hAnsi="Simplified Arabic" w:cs="Simplified Arabic"/>
                <w:sz w:val="22"/>
                <w:szCs w:val="22"/>
                <w:rtl/>
              </w:rPr>
              <w:t>بالنسبة إلى بند أرضيات اللينوليوم لغرف العمليات والعناية المشددة لم يأتي الذكر في جدول الكميات أو دفتر الشروط والمواصفات العامة على أنه يجب أن تكون الأرضيات من اللينوليوم المؤرض</w:t>
            </w:r>
            <w:r w:rsidRPr="00E64CD6">
              <w:rPr>
                <w:rFonts w:ascii="Simplified Arabic" w:hAnsi="Simplified Arabic" w:cs="Simplified Arabic"/>
                <w:sz w:val="22"/>
                <w:szCs w:val="22"/>
              </w:rPr>
              <w:t>.</w:t>
            </w:r>
          </w:p>
          <w:p w14:paraId="7D059C58" w14:textId="2CA83A9D" w:rsidR="00D3325D" w:rsidRPr="00E64CD6" w:rsidRDefault="00E64CD6" w:rsidP="00E64CD6">
            <w:pPr>
              <w:pStyle w:val="NormalWeb"/>
              <w:bidi/>
              <w:spacing w:line="360" w:lineRule="auto"/>
              <w:contextualSpacing/>
              <w:jc w:val="both"/>
              <w:rPr>
                <w:rFonts w:ascii="Simplified Arabic" w:hAnsi="Simplified Arabic" w:cs="Simplified Arabic"/>
                <w:sz w:val="22"/>
                <w:szCs w:val="22"/>
                <w:rtl/>
              </w:rPr>
            </w:pPr>
            <w:r w:rsidRPr="00E64CD6">
              <w:rPr>
                <w:rFonts w:ascii="Simplified Arabic" w:hAnsi="Simplified Arabic" w:cs="Simplified Arabic"/>
                <w:sz w:val="22"/>
                <w:szCs w:val="22"/>
                <w:rtl/>
              </w:rPr>
              <w:t>يرجى التأكيد في حال إن كان مؤرض</w:t>
            </w:r>
            <w:r>
              <w:rPr>
                <w:rFonts w:ascii="Simplified Arabic" w:hAnsi="Simplified Arabic" w:cs="Simplified Arabic" w:hint="cs"/>
                <w:sz w:val="22"/>
                <w:szCs w:val="22"/>
                <w:rtl/>
              </w:rPr>
              <w:t>اً</w:t>
            </w:r>
            <w:r w:rsidRPr="00E64CD6">
              <w:rPr>
                <w:rFonts w:ascii="Simplified Arabic" w:hAnsi="Simplified Arabic" w:cs="Simplified Arabic"/>
                <w:sz w:val="22"/>
                <w:szCs w:val="22"/>
                <w:rtl/>
              </w:rPr>
              <w:t xml:space="preserve"> أم لا</w:t>
            </w:r>
            <w:r w:rsidRPr="00E64CD6">
              <w:rPr>
                <w:rFonts w:ascii="Simplified Arabic" w:hAnsi="Simplified Arabic" w:cs="Simplified Arabic"/>
                <w:sz w:val="22"/>
                <w:szCs w:val="22"/>
              </w:rPr>
              <w:t>.</w:t>
            </w:r>
          </w:p>
        </w:tc>
        <w:tc>
          <w:tcPr>
            <w:tcW w:w="4003" w:type="dxa"/>
            <w:vAlign w:val="center"/>
          </w:tcPr>
          <w:p w14:paraId="5B4BD354" w14:textId="636CC8BD" w:rsidR="00E64CD6" w:rsidRPr="00E64CD6" w:rsidRDefault="00E64CD6" w:rsidP="00E64CD6">
            <w:pPr>
              <w:bidi/>
              <w:spacing w:before="100" w:beforeAutospacing="1" w:after="100" w:afterAutospacing="1" w:line="360" w:lineRule="auto"/>
              <w:ind w:right="720"/>
              <w:contextualSpacing/>
              <w:jc w:val="both"/>
              <w:rPr>
                <w:rFonts w:ascii="Simplified Arabic" w:eastAsia="Times New Roman" w:hAnsi="Simplified Arabic" w:cs="Simplified Arabic"/>
                <w:color w:val="1F497D"/>
                <w:rtl/>
              </w:rPr>
            </w:pPr>
            <w:r w:rsidRPr="00E64CD6">
              <w:rPr>
                <w:rFonts w:ascii="Simplified Arabic" w:eastAsia="Times New Roman" w:hAnsi="Simplified Arabic" w:cs="Simplified Arabic"/>
                <w:color w:val="1F497D"/>
                <w:rtl/>
              </w:rPr>
              <w:t>اللينوليوم يجب أن يكون مؤرض</w:t>
            </w:r>
            <w:r>
              <w:rPr>
                <w:rFonts w:ascii="Simplified Arabic" w:eastAsia="Times New Roman" w:hAnsi="Simplified Arabic" w:cs="Simplified Arabic" w:hint="cs"/>
                <w:color w:val="1F497D"/>
                <w:rtl/>
              </w:rPr>
              <w:t>اً</w:t>
            </w:r>
          </w:p>
        </w:tc>
      </w:tr>
      <w:tr w:rsidR="00D3325D" w:rsidRPr="005905FB" w14:paraId="1E8867B5" w14:textId="77777777" w:rsidTr="00EE7DF2">
        <w:trPr>
          <w:trHeight w:val="432"/>
        </w:trPr>
        <w:tc>
          <w:tcPr>
            <w:tcW w:w="624" w:type="dxa"/>
            <w:vAlign w:val="center"/>
          </w:tcPr>
          <w:p w14:paraId="083A18BC" w14:textId="1EFB6A78" w:rsidR="00D3325D" w:rsidRPr="00C42790" w:rsidRDefault="00D3325D" w:rsidP="00E64CD6">
            <w:pPr>
              <w:bidi/>
              <w:spacing w:line="360" w:lineRule="auto"/>
              <w:jc w:val="center"/>
              <w:rPr>
                <w:rFonts w:ascii="Simplified Arabic" w:eastAsia="Times New Roman" w:hAnsi="Simplified Arabic" w:cs="Simplified Arabic"/>
                <w:rtl/>
                <w:lang w:bidi="ar-SY"/>
              </w:rPr>
            </w:pPr>
            <w:r w:rsidRPr="00C42790">
              <w:rPr>
                <w:rFonts w:ascii="Simplified Arabic" w:eastAsia="Times New Roman" w:hAnsi="Simplified Arabic" w:cs="Simplified Arabic"/>
                <w:lang w:bidi="ar-SY"/>
              </w:rPr>
              <w:t>2</w:t>
            </w:r>
          </w:p>
        </w:tc>
        <w:tc>
          <w:tcPr>
            <w:tcW w:w="4003" w:type="dxa"/>
            <w:vAlign w:val="center"/>
          </w:tcPr>
          <w:p w14:paraId="37D38B2F" w14:textId="276B937C" w:rsidR="00D3325D" w:rsidRPr="00E64CD6" w:rsidRDefault="00E64CD6" w:rsidP="00E64CD6">
            <w:pPr>
              <w:bidi/>
              <w:spacing w:line="360" w:lineRule="auto"/>
              <w:jc w:val="both"/>
              <w:rPr>
                <w:rFonts w:ascii="Simplified Arabic" w:eastAsia="Times New Roman" w:hAnsi="Simplified Arabic" w:cs="Simplified Arabic"/>
                <w:rtl/>
                <w:lang w:bidi="ar-SY"/>
              </w:rPr>
            </w:pPr>
            <w:r w:rsidRPr="00E64CD6">
              <w:rPr>
                <w:rFonts w:ascii="Simplified Arabic" w:hAnsi="Simplified Arabic" w:cs="Simplified Arabic"/>
                <w:rtl/>
              </w:rPr>
              <w:t>ورد في دفتر الشروط الفنية أن التوتر الاسمي المنخفض 220/400 فولط بينما المعروف أو السائد في الشبكة السورية هو 220/380 فولط</w:t>
            </w:r>
            <w:r w:rsidRPr="00E64CD6">
              <w:rPr>
                <w:rFonts w:ascii="Simplified Arabic" w:hAnsi="Simplified Arabic" w:cs="Simplified Arabic"/>
              </w:rPr>
              <w:t>.</w:t>
            </w:r>
          </w:p>
        </w:tc>
        <w:tc>
          <w:tcPr>
            <w:tcW w:w="4003" w:type="dxa"/>
            <w:vAlign w:val="center"/>
          </w:tcPr>
          <w:p w14:paraId="498F6E54" w14:textId="5F5DE222" w:rsidR="00D3325D" w:rsidRPr="00E64CD6" w:rsidRDefault="00E64CD6" w:rsidP="00E64CD6">
            <w:pPr>
              <w:bidi/>
              <w:spacing w:line="360" w:lineRule="auto"/>
              <w:ind w:right="4"/>
              <w:jc w:val="both"/>
              <w:rPr>
                <w:rFonts w:ascii="Simplified Arabic" w:eastAsia="Times New Roman" w:hAnsi="Simplified Arabic" w:cs="Simplified Arabic"/>
                <w:color w:val="222222"/>
                <w:rtl/>
                <w:lang w:val="en-GB" w:bidi="ar-SY"/>
              </w:rPr>
            </w:pPr>
            <w:r w:rsidRPr="00E64CD6">
              <w:rPr>
                <w:rFonts w:ascii="Simplified Arabic" w:eastAsia="Times New Roman" w:hAnsi="Simplified Arabic" w:cs="Simplified Arabic"/>
                <w:color w:val="1F497D"/>
                <w:rtl/>
              </w:rPr>
              <w:t>في الشبكة الكهربائية السورية التوتر المنخفض .... التوتر الإسمي بين طورين حتى 0.4 كيلو فولت، لذلك يرجى التقيد بالشروط الفنية.</w:t>
            </w:r>
          </w:p>
        </w:tc>
      </w:tr>
      <w:tr w:rsidR="00D3325D" w:rsidRPr="005905FB" w14:paraId="51C156EC" w14:textId="77777777" w:rsidTr="00EE7DF2">
        <w:trPr>
          <w:trHeight w:val="432"/>
        </w:trPr>
        <w:tc>
          <w:tcPr>
            <w:tcW w:w="624" w:type="dxa"/>
            <w:vAlign w:val="center"/>
          </w:tcPr>
          <w:p w14:paraId="7F1EA974" w14:textId="434BF365" w:rsidR="00D3325D" w:rsidRPr="00C42790" w:rsidRDefault="00D3325D" w:rsidP="00E64CD6">
            <w:pPr>
              <w:bidi/>
              <w:spacing w:line="360" w:lineRule="auto"/>
              <w:jc w:val="center"/>
              <w:rPr>
                <w:rFonts w:ascii="Simplified Arabic" w:eastAsia="Times New Roman" w:hAnsi="Simplified Arabic" w:cs="Simplified Arabic"/>
                <w:rtl/>
                <w:lang w:bidi="ar-SY"/>
              </w:rPr>
            </w:pPr>
            <w:r w:rsidRPr="00C42790">
              <w:rPr>
                <w:rFonts w:ascii="Simplified Arabic" w:eastAsia="Times New Roman" w:hAnsi="Simplified Arabic" w:cs="Simplified Arabic"/>
                <w:lang w:bidi="ar-SY"/>
              </w:rPr>
              <w:t>3</w:t>
            </w:r>
          </w:p>
        </w:tc>
        <w:tc>
          <w:tcPr>
            <w:tcW w:w="4003" w:type="dxa"/>
            <w:vAlign w:val="center"/>
          </w:tcPr>
          <w:p w14:paraId="5657CA1D" w14:textId="70CB26A1" w:rsidR="00D3325D" w:rsidRPr="00E64CD6" w:rsidRDefault="00E64CD6" w:rsidP="00E64CD6">
            <w:pPr>
              <w:pStyle w:val="NormalWeb"/>
              <w:bidi/>
              <w:spacing w:line="360" w:lineRule="auto"/>
              <w:jc w:val="both"/>
              <w:rPr>
                <w:rFonts w:ascii="Simplified Arabic" w:eastAsiaTheme="minorHAnsi" w:hAnsi="Simplified Arabic" w:cs="Simplified Arabic"/>
                <w:sz w:val="22"/>
                <w:szCs w:val="22"/>
                <w:rtl/>
              </w:rPr>
            </w:pPr>
            <w:r w:rsidRPr="00E64CD6">
              <w:rPr>
                <w:rFonts w:ascii="Simplified Arabic" w:hAnsi="Simplified Arabic" w:cs="Simplified Arabic"/>
                <w:sz w:val="22"/>
                <w:szCs w:val="22"/>
                <w:rtl/>
              </w:rPr>
              <w:t>لا يوجد ذكر للوحة التبديل الآلي</w:t>
            </w:r>
            <w:r w:rsidRPr="00E64CD6">
              <w:rPr>
                <w:rFonts w:ascii="Simplified Arabic" w:hAnsi="Simplified Arabic" w:cs="Simplified Arabic"/>
                <w:sz w:val="22"/>
                <w:szCs w:val="22"/>
              </w:rPr>
              <w:t xml:space="preserve"> ATS </w:t>
            </w:r>
            <w:r w:rsidRPr="00E64CD6">
              <w:rPr>
                <w:rFonts w:ascii="Simplified Arabic" w:hAnsi="Simplified Arabic" w:cs="Simplified Arabic"/>
                <w:sz w:val="22"/>
                <w:szCs w:val="22"/>
                <w:rtl/>
              </w:rPr>
              <w:t>في جدول الكميات فهل يجب إضافة سعرها على سعر المولدة؟</w:t>
            </w:r>
          </w:p>
        </w:tc>
        <w:tc>
          <w:tcPr>
            <w:tcW w:w="4003" w:type="dxa"/>
            <w:vAlign w:val="center"/>
          </w:tcPr>
          <w:p w14:paraId="00F1A7DC" w14:textId="6DF22D79" w:rsidR="00D3325D" w:rsidRPr="00E64CD6" w:rsidRDefault="00E64CD6" w:rsidP="00E64CD6">
            <w:pPr>
              <w:bidi/>
              <w:spacing w:before="100" w:beforeAutospacing="1" w:after="100" w:afterAutospacing="1" w:line="360" w:lineRule="auto"/>
              <w:ind w:right="1"/>
              <w:jc w:val="both"/>
              <w:rPr>
                <w:rFonts w:ascii="Simplified Arabic" w:eastAsia="Times New Roman" w:hAnsi="Simplified Arabic" w:cs="Simplified Arabic"/>
                <w:color w:val="1F497D"/>
                <w:rtl/>
              </w:rPr>
            </w:pPr>
            <w:r w:rsidRPr="00E64CD6">
              <w:rPr>
                <w:rFonts w:ascii="Simplified Arabic" w:eastAsia="Times New Roman" w:hAnsi="Simplified Arabic" w:cs="Simplified Arabic"/>
                <w:color w:val="1F497D"/>
                <w:rtl/>
              </w:rPr>
              <w:t>مذكورة في دفتر الشروط الفنية في الصفحة رقم 180 (لوحة الإقلاع الآلي) مع كامل مواصفات وتجهيزات اللوحة.</w:t>
            </w:r>
          </w:p>
        </w:tc>
      </w:tr>
      <w:tr w:rsidR="00D3325D" w:rsidRPr="005905FB" w14:paraId="0D100240" w14:textId="77777777" w:rsidTr="00EE7DF2">
        <w:trPr>
          <w:trHeight w:val="432"/>
        </w:trPr>
        <w:tc>
          <w:tcPr>
            <w:tcW w:w="624" w:type="dxa"/>
            <w:vAlign w:val="center"/>
          </w:tcPr>
          <w:p w14:paraId="1D3F6905" w14:textId="53C54ACC" w:rsidR="00D3325D" w:rsidRPr="00C42790" w:rsidRDefault="00D3325D" w:rsidP="00E64CD6">
            <w:pPr>
              <w:bidi/>
              <w:spacing w:line="360" w:lineRule="auto"/>
              <w:jc w:val="center"/>
              <w:rPr>
                <w:rFonts w:ascii="Simplified Arabic" w:eastAsia="Times New Roman" w:hAnsi="Simplified Arabic" w:cs="Simplified Arabic"/>
                <w:rtl/>
                <w:lang w:bidi="ar-SY"/>
              </w:rPr>
            </w:pPr>
            <w:r w:rsidRPr="00C42790">
              <w:rPr>
                <w:rFonts w:ascii="Simplified Arabic" w:eastAsia="Times New Roman" w:hAnsi="Simplified Arabic" w:cs="Simplified Arabic"/>
                <w:lang w:bidi="ar-SY"/>
              </w:rPr>
              <w:t>4</w:t>
            </w:r>
          </w:p>
        </w:tc>
        <w:tc>
          <w:tcPr>
            <w:tcW w:w="4003" w:type="dxa"/>
            <w:vAlign w:val="center"/>
          </w:tcPr>
          <w:p w14:paraId="24AC9A04" w14:textId="03B5CB41" w:rsidR="00D3325D" w:rsidRPr="00E64CD6" w:rsidRDefault="00E64CD6" w:rsidP="00E64CD6">
            <w:pPr>
              <w:pStyle w:val="NormalWeb"/>
              <w:bidi/>
              <w:spacing w:line="360" w:lineRule="auto"/>
              <w:jc w:val="both"/>
              <w:rPr>
                <w:rFonts w:ascii="Simplified Arabic" w:eastAsiaTheme="minorHAnsi" w:hAnsi="Simplified Arabic" w:cs="Simplified Arabic"/>
                <w:sz w:val="22"/>
                <w:szCs w:val="22"/>
                <w:rtl/>
              </w:rPr>
            </w:pPr>
            <w:r w:rsidRPr="00E64CD6">
              <w:rPr>
                <w:rFonts w:ascii="Simplified Arabic" w:hAnsi="Simplified Arabic" w:cs="Simplified Arabic"/>
                <w:sz w:val="22"/>
                <w:szCs w:val="22"/>
                <w:rtl/>
              </w:rPr>
              <w:t>بعد دراسة مخططات اللوحات المرفقة مع الكميات توجب لفت النظر إلى عدم ضرورة وجود</w:t>
            </w:r>
            <w:r w:rsidRPr="00E64CD6">
              <w:rPr>
                <w:rFonts w:ascii="Simplified Arabic" w:hAnsi="Simplified Arabic" w:cs="Simplified Arabic"/>
                <w:sz w:val="22"/>
                <w:szCs w:val="22"/>
              </w:rPr>
              <w:t xml:space="preserve"> (Analyzer) </w:t>
            </w:r>
            <w:r w:rsidRPr="00E64CD6">
              <w:rPr>
                <w:rFonts w:ascii="Simplified Arabic" w:hAnsi="Simplified Arabic" w:cs="Simplified Arabic"/>
                <w:sz w:val="22"/>
                <w:szCs w:val="22"/>
                <w:rtl/>
              </w:rPr>
              <w:t>في اللوحات التي يكون قاطعها الرئيسي أقل من 100</w:t>
            </w:r>
            <w:r w:rsidRPr="00E64CD6">
              <w:rPr>
                <w:rFonts w:ascii="Simplified Arabic" w:hAnsi="Simplified Arabic" w:cs="Simplified Arabic"/>
                <w:sz w:val="22"/>
                <w:szCs w:val="22"/>
              </w:rPr>
              <w:t xml:space="preserve"> AM.</w:t>
            </w:r>
          </w:p>
        </w:tc>
        <w:tc>
          <w:tcPr>
            <w:tcW w:w="4003" w:type="dxa"/>
            <w:vAlign w:val="center"/>
          </w:tcPr>
          <w:p w14:paraId="0C9D63F2" w14:textId="2A70F654" w:rsidR="00D3325D" w:rsidRPr="00E64CD6" w:rsidRDefault="00E64CD6" w:rsidP="00E64CD6">
            <w:pPr>
              <w:bidi/>
              <w:spacing w:before="100" w:beforeAutospacing="1" w:after="100" w:afterAutospacing="1" w:line="360" w:lineRule="auto"/>
              <w:ind w:right="1"/>
              <w:jc w:val="both"/>
              <w:rPr>
                <w:rFonts w:ascii="Simplified Arabic" w:eastAsia="Times New Roman" w:hAnsi="Simplified Arabic" w:cs="Simplified Arabic"/>
                <w:color w:val="1F497D"/>
                <w:rtl/>
              </w:rPr>
            </w:pPr>
            <w:r w:rsidRPr="00E64CD6">
              <w:rPr>
                <w:rFonts w:ascii="Simplified Arabic" w:eastAsia="Times New Roman" w:hAnsi="Simplified Arabic" w:cs="Simplified Arabic"/>
                <w:color w:val="1F497D"/>
                <w:rtl/>
              </w:rPr>
              <w:t>يرجى التقييد بالشروط الفنية وجدول الكميات.</w:t>
            </w:r>
          </w:p>
        </w:tc>
      </w:tr>
      <w:tr w:rsidR="00D3325D" w:rsidRPr="005905FB" w14:paraId="39685BA2" w14:textId="77777777" w:rsidTr="00EE7DF2">
        <w:trPr>
          <w:trHeight w:val="432"/>
        </w:trPr>
        <w:tc>
          <w:tcPr>
            <w:tcW w:w="624" w:type="dxa"/>
            <w:vAlign w:val="center"/>
          </w:tcPr>
          <w:p w14:paraId="060059CB" w14:textId="15E6351B" w:rsidR="00D3325D" w:rsidRPr="00C42790" w:rsidRDefault="00D3325D" w:rsidP="00E64CD6">
            <w:pPr>
              <w:bidi/>
              <w:spacing w:line="360" w:lineRule="auto"/>
              <w:jc w:val="center"/>
              <w:rPr>
                <w:rFonts w:ascii="Simplified Arabic" w:eastAsia="Times New Roman" w:hAnsi="Simplified Arabic" w:cs="Simplified Arabic"/>
                <w:rtl/>
                <w:lang w:bidi="ar-SY"/>
              </w:rPr>
            </w:pPr>
            <w:r w:rsidRPr="00C42790">
              <w:rPr>
                <w:rFonts w:ascii="Simplified Arabic" w:eastAsia="Times New Roman" w:hAnsi="Simplified Arabic" w:cs="Simplified Arabic"/>
                <w:lang w:bidi="ar-SY"/>
              </w:rPr>
              <w:t>5</w:t>
            </w:r>
          </w:p>
        </w:tc>
        <w:tc>
          <w:tcPr>
            <w:tcW w:w="4003" w:type="dxa"/>
            <w:vAlign w:val="center"/>
          </w:tcPr>
          <w:p w14:paraId="56817904" w14:textId="2FA78B07" w:rsidR="00D3325D" w:rsidRPr="00E64CD6" w:rsidRDefault="00E64CD6" w:rsidP="00E64CD6">
            <w:pPr>
              <w:pStyle w:val="NormalWeb"/>
              <w:bidi/>
              <w:spacing w:line="360" w:lineRule="auto"/>
              <w:jc w:val="both"/>
              <w:rPr>
                <w:rFonts w:ascii="Simplified Arabic" w:eastAsiaTheme="minorHAnsi" w:hAnsi="Simplified Arabic" w:cs="Simplified Arabic"/>
                <w:sz w:val="22"/>
                <w:szCs w:val="22"/>
                <w:rtl/>
              </w:rPr>
            </w:pPr>
            <w:r w:rsidRPr="00E64CD6">
              <w:rPr>
                <w:rFonts w:ascii="Simplified Arabic" w:hAnsi="Simplified Arabic" w:cs="Simplified Arabic"/>
                <w:sz w:val="22"/>
                <w:szCs w:val="22"/>
                <w:rtl/>
              </w:rPr>
              <w:t>بعد دراسة المخططات المرفقة من قبلكم وجب لفت النظر إلى وجوب إضافة قواطع تفاضلية للدارات المغذية للمآخذ القريبة للمستخدمين وخصوصاً في البوفيه والحمامات .... والخ</w:t>
            </w:r>
            <w:r w:rsidRPr="00E64CD6">
              <w:rPr>
                <w:rFonts w:ascii="Simplified Arabic" w:hAnsi="Simplified Arabic" w:cs="Simplified Arabic"/>
                <w:sz w:val="22"/>
                <w:szCs w:val="22"/>
              </w:rPr>
              <w:t>.</w:t>
            </w:r>
          </w:p>
        </w:tc>
        <w:tc>
          <w:tcPr>
            <w:tcW w:w="4003" w:type="dxa"/>
            <w:vAlign w:val="center"/>
          </w:tcPr>
          <w:p w14:paraId="400C781A" w14:textId="684A39D5" w:rsidR="00D3325D" w:rsidRPr="00E64CD6" w:rsidRDefault="00E64CD6" w:rsidP="00E64CD6">
            <w:pPr>
              <w:bidi/>
              <w:spacing w:before="100" w:beforeAutospacing="1" w:after="100" w:afterAutospacing="1" w:line="360" w:lineRule="auto"/>
              <w:ind w:right="1"/>
              <w:jc w:val="both"/>
              <w:rPr>
                <w:rFonts w:ascii="Simplified Arabic" w:eastAsia="Times New Roman" w:hAnsi="Simplified Arabic" w:cs="Simplified Arabic"/>
                <w:color w:val="1F497D"/>
                <w:rtl/>
              </w:rPr>
            </w:pPr>
            <w:r w:rsidRPr="00E64CD6">
              <w:rPr>
                <w:rFonts w:ascii="Simplified Arabic" w:eastAsia="Times New Roman" w:hAnsi="Simplified Arabic" w:cs="Simplified Arabic"/>
                <w:color w:val="1F497D"/>
                <w:rtl/>
              </w:rPr>
              <w:t>يرجى التقييد بالشروط الفنية وجدول الكميات.</w:t>
            </w:r>
          </w:p>
        </w:tc>
      </w:tr>
      <w:tr w:rsidR="00D3325D" w:rsidRPr="005905FB" w14:paraId="15C36BE3" w14:textId="77777777" w:rsidTr="00EE7DF2">
        <w:trPr>
          <w:trHeight w:val="432"/>
        </w:trPr>
        <w:tc>
          <w:tcPr>
            <w:tcW w:w="624" w:type="dxa"/>
            <w:vAlign w:val="center"/>
          </w:tcPr>
          <w:p w14:paraId="5520D1EC" w14:textId="3B900F58" w:rsidR="00D3325D" w:rsidRPr="00C42790" w:rsidRDefault="00D3325D" w:rsidP="00E64CD6">
            <w:pPr>
              <w:bidi/>
              <w:spacing w:line="360" w:lineRule="auto"/>
              <w:jc w:val="center"/>
              <w:rPr>
                <w:rFonts w:ascii="Simplified Arabic" w:eastAsia="Times New Roman" w:hAnsi="Simplified Arabic" w:cs="Simplified Arabic"/>
                <w:rtl/>
                <w:lang w:bidi="ar-SY"/>
              </w:rPr>
            </w:pPr>
            <w:r w:rsidRPr="00C42790">
              <w:rPr>
                <w:rFonts w:ascii="Simplified Arabic" w:eastAsia="Times New Roman" w:hAnsi="Simplified Arabic" w:cs="Simplified Arabic"/>
                <w:lang w:bidi="ar-SY"/>
              </w:rPr>
              <w:t>6</w:t>
            </w:r>
          </w:p>
        </w:tc>
        <w:tc>
          <w:tcPr>
            <w:tcW w:w="4003" w:type="dxa"/>
            <w:vAlign w:val="center"/>
          </w:tcPr>
          <w:p w14:paraId="6722216D" w14:textId="7A4F640D" w:rsidR="00D3325D" w:rsidRPr="00E64CD6" w:rsidRDefault="00E64CD6" w:rsidP="00E64CD6">
            <w:pPr>
              <w:pStyle w:val="NormalWeb"/>
              <w:bidi/>
              <w:spacing w:line="360" w:lineRule="auto"/>
              <w:jc w:val="both"/>
              <w:rPr>
                <w:rFonts w:ascii="Simplified Arabic" w:eastAsiaTheme="minorHAnsi" w:hAnsi="Simplified Arabic" w:cs="Simplified Arabic"/>
                <w:sz w:val="22"/>
                <w:szCs w:val="22"/>
                <w:rtl/>
              </w:rPr>
            </w:pPr>
            <w:r w:rsidRPr="00E64CD6">
              <w:rPr>
                <w:rFonts w:ascii="Simplified Arabic" w:hAnsi="Simplified Arabic" w:cs="Simplified Arabic"/>
                <w:sz w:val="22"/>
                <w:szCs w:val="22"/>
                <w:rtl/>
              </w:rPr>
              <w:t xml:space="preserve">ورد في جدول الكميات وجود لوحة تحسين عامل الاستطاعة 300 كيلو فار عدد 1 ولوحة تحسين عامل استطاعة 150 كيلو فار عدد 1 إلا أنه وجب التنبيه أن الخطوط الخارجة من مركز التحويل المغذي للمشفى </w:t>
            </w:r>
            <w:r w:rsidRPr="00E64CD6">
              <w:rPr>
                <w:rFonts w:ascii="Simplified Arabic" w:hAnsi="Simplified Arabic" w:cs="Simplified Arabic"/>
                <w:sz w:val="22"/>
                <w:szCs w:val="22"/>
                <w:rtl/>
              </w:rPr>
              <w:lastRenderedPageBreak/>
              <w:t>باستطاعة 1000</w:t>
            </w:r>
            <w:r w:rsidRPr="00E64CD6">
              <w:rPr>
                <w:rFonts w:ascii="Simplified Arabic" w:hAnsi="Simplified Arabic" w:cs="Simplified Arabic"/>
                <w:sz w:val="22"/>
                <w:szCs w:val="22"/>
              </w:rPr>
              <w:t xml:space="preserve"> KVA </w:t>
            </w:r>
            <w:r w:rsidRPr="00E64CD6">
              <w:rPr>
                <w:rFonts w:ascii="Simplified Arabic" w:hAnsi="Simplified Arabic" w:cs="Simplified Arabic"/>
                <w:sz w:val="22"/>
                <w:szCs w:val="22"/>
                <w:rtl/>
              </w:rPr>
              <w:t>إلى لوحات التبديل عددها 3 فينبغي إضافة لوحة تعويض ثالثة باستطاعة 150 كيلو فار</w:t>
            </w:r>
            <w:r w:rsidRPr="00E64CD6">
              <w:rPr>
                <w:rFonts w:ascii="Simplified Arabic" w:hAnsi="Simplified Arabic" w:cs="Simplified Arabic"/>
                <w:sz w:val="22"/>
                <w:szCs w:val="22"/>
              </w:rPr>
              <w:t>.</w:t>
            </w:r>
          </w:p>
        </w:tc>
        <w:tc>
          <w:tcPr>
            <w:tcW w:w="4003" w:type="dxa"/>
            <w:vAlign w:val="center"/>
          </w:tcPr>
          <w:p w14:paraId="23693282" w14:textId="263409E3" w:rsidR="00D3325D" w:rsidRPr="00E64CD6" w:rsidRDefault="00E64CD6" w:rsidP="00E64CD6">
            <w:pPr>
              <w:bidi/>
              <w:spacing w:before="100" w:beforeAutospacing="1" w:after="100" w:afterAutospacing="1" w:line="360" w:lineRule="auto"/>
              <w:ind w:right="1"/>
              <w:jc w:val="both"/>
              <w:rPr>
                <w:rFonts w:ascii="Simplified Arabic" w:eastAsia="Times New Roman" w:hAnsi="Simplified Arabic" w:cs="Simplified Arabic"/>
                <w:color w:val="1F497D"/>
                <w:rtl/>
              </w:rPr>
            </w:pPr>
            <w:r w:rsidRPr="00E64CD6">
              <w:rPr>
                <w:rFonts w:ascii="Simplified Arabic" w:eastAsia="Times New Roman" w:hAnsi="Simplified Arabic" w:cs="Simplified Arabic"/>
                <w:color w:val="1F497D"/>
                <w:rtl/>
              </w:rPr>
              <w:lastRenderedPageBreak/>
              <w:t xml:space="preserve">بالنسبة للمركز الكهربائي : فهو مركز خاص بتأمين التغذية الكهربائية للمشفى فقط ومزود بمخرج خط توتر متوسط من محطة التحويل الكهربائية وخاص لتأمين التوتر المتوسط لمحولة التغذية الكهربائية للمركز التحويلي </w:t>
            </w:r>
            <w:r w:rsidRPr="00E64CD6">
              <w:rPr>
                <w:rFonts w:ascii="Simplified Arabic" w:eastAsia="Times New Roman" w:hAnsi="Simplified Arabic" w:cs="Simplified Arabic"/>
                <w:color w:val="1F497D"/>
                <w:rtl/>
              </w:rPr>
              <w:lastRenderedPageBreak/>
              <w:t>المغذي للمشفى ، ودراسة المركز التحويلي هي دراسة معتمدة من قبل شركة الكهرباء ، لذلك يرجى التقييد بالشروط الفنية وجدول الكميات.</w:t>
            </w:r>
          </w:p>
        </w:tc>
      </w:tr>
      <w:tr w:rsidR="000F5FCC" w:rsidRPr="005905FB" w14:paraId="29516922" w14:textId="77777777" w:rsidTr="00EE7DF2">
        <w:trPr>
          <w:trHeight w:val="432"/>
        </w:trPr>
        <w:tc>
          <w:tcPr>
            <w:tcW w:w="624" w:type="dxa"/>
            <w:vAlign w:val="center"/>
          </w:tcPr>
          <w:p w14:paraId="184C9EAE" w14:textId="20A98833" w:rsidR="000F5FCC" w:rsidRPr="00C42790" w:rsidRDefault="000F5FCC" w:rsidP="00E64CD6">
            <w:pPr>
              <w:bidi/>
              <w:spacing w:line="360" w:lineRule="auto"/>
              <w:jc w:val="center"/>
              <w:rPr>
                <w:rFonts w:ascii="Simplified Arabic" w:eastAsia="Times New Roman" w:hAnsi="Simplified Arabic" w:cs="Simplified Arabic"/>
                <w:rtl/>
                <w:lang w:bidi="ar-SY"/>
              </w:rPr>
            </w:pPr>
            <w:r w:rsidRPr="00C42790">
              <w:rPr>
                <w:rFonts w:ascii="Simplified Arabic" w:eastAsia="Times New Roman" w:hAnsi="Simplified Arabic" w:cs="Simplified Arabic"/>
                <w:lang w:bidi="ar-SY"/>
              </w:rPr>
              <w:lastRenderedPageBreak/>
              <w:t>7</w:t>
            </w:r>
          </w:p>
        </w:tc>
        <w:tc>
          <w:tcPr>
            <w:tcW w:w="4003" w:type="dxa"/>
            <w:vAlign w:val="center"/>
          </w:tcPr>
          <w:p w14:paraId="4E7038F9" w14:textId="59373703" w:rsidR="000F5FCC" w:rsidRPr="00E64CD6" w:rsidRDefault="00E64CD6" w:rsidP="00E64CD6">
            <w:pPr>
              <w:pStyle w:val="NormalWeb"/>
              <w:bidi/>
              <w:spacing w:line="360" w:lineRule="auto"/>
              <w:jc w:val="both"/>
              <w:rPr>
                <w:rFonts w:ascii="Simplified Arabic" w:eastAsiaTheme="minorHAnsi" w:hAnsi="Simplified Arabic" w:cs="Simplified Arabic"/>
                <w:sz w:val="22"/>
                <w:szCs w:val="22"/>
                <w:rtl/>
              </w:rPr>
            </w:pPr>
            <w:r w:rsidRPr="00E64CD6">
              <w:rPr>
                <w:rFonts w:ascii="Simplified Arabic" w:hAnsi="Simplified Arabic" w:cs="Simplified Arabic"/>
                <w:sz w:val="22"/>
                <w:szCs w:val="22"/>
                <w:rtl/>
              </w:rPr>
              <w:t>بالنسبة إلى مخططات الإنارة لم يتم لحظ دارات طوارئ</w:t>
            </w:r>
            <w:r w:rsidRPr="00E64CD6">
              <w:rPr>
                <w:rFonts w:ascii="Simplified Arabic" w:hAnsi="Simplified Arabic" w:cs="Simplified Arabic"/>
                <w:sz w:val="22"/>
                <w:szCs w:val="22"/>
              </w:rPr>
              <w:t xml:space="preserve"> UPS.</w:t>
            </w:r>
          </w:p>
        </w:tc>
        <w:tc>
          <w:tcPr>
            <w:tcW w:w="4003" w:type="dxa"/>
            <w:vAlign w:val="center"/>
          </w:tcPr>
          <w:p w14:paraId="42469866" w14:textId="0B3DD671" w:rsidR="000F5FCC" w:rsidRPr="00E64CD6" w:rsidRDefault="00E64CD6" w:rsidP="00E64CD6">
            <w:pPr>
              <w:pStyle w:val="xmsonormal"/>
              <w:bidi/>
              <w:spacing w:line="360" w:lineRule="auto"/>
              <w:ind w:right="1"/>
              <w:jc w:val="both"/>
              <w:rPr>
                <w:rFonts w:ascii="Simplified Arabic" w:eastAsia="Times New Roman" w:hAnsi="Simplified Arabic" w:cs="Simplified Arabic"/>
                <w:rtl/>
              </w:rPr>
            </w:pPr>
            <w:r w:rsidRPr="00E64CD6">
              <w:rPr>
                <w:rFonts w:ascii="Simplified Arabic" w:eastAsia="Times New Roman" w:hAnsi="Simplified Arabic" w:cs="Simplified Arabic"/>
                <w:color w:val="1F497D"/>
                <w:rtl/>
              </w:rPr>
              <w:t>بالنسبة لأجهزة ال</w:t>
            </w:r>
            <w:r w:rsidRPr="00E64CD6">
              <w:rPr>
                <w:rFonts w:ascii="Simplified Arabic" w:eastAsia="Times New Roman" w:hAnsi="Simplified Arabic" w:cs="Simplified Arabic"/>
                <w:color w:val="1F497D"/>
              </w:rPr>
              <w:t>UPS</w:t>
            </w:r>
            <w:r w:rsidRPr="00E64CD6">
              <w:rPr>
                <w:rFonts w:ascii="Simplified Arabic" w:eastAsia="Times New Roman" w:hAnsi="Simplified Arabic" w:cs="Simplified Arabic"/>
                <w:color w:val="1F497D"/>
                <w:rtl/>
                <w:lang w:bidi="ar-SY"/>
              </w:rPr>
              <w:t xml:space="preserve"> هي مخصصه لتوصيل التجهيزات الطبية </w:t>
            </w:r>
            <w:proofErr w:type="gramStart"/>
            <w:r w:rsidRPr="00E64CD6">
              <w:rPr>
                <w:rFonts w:ascii="Simplified Arabic" w:eastAsia="Times New Roman" w:hAnsi="Simplified Arabic" w:cs="Simplified Arabic"/>
                <w:color w:val="1F497D"/>
                <w:rtl/>
                <w:lang w:bidi="ar-SY"/>
              </w:rPr>
              <w:t>فقط ،</w:t>
            </w:r>
            <w:proofErr w:type="gramEnd"/>
            <w:r w:rsidRPr="00E64CD6">
              <w:rPr>
                <w:rFonts w:ascii="Simplified Arabic" w:eastAsia="Times New Roman" w:hAnsi="Simplified Arabic" w:cs="Simplified Arabic"/>
                <w:color w:val="1F497D"/>
                <w:rtl/>
                <w:lang w:bidi="ar-SY"/>
              </w:rPr>
              <w:t xml:space="preserve"> لذلك يرجى التقييد بالمخططات.</w:t>
            </w:r>
          </w:p>
        </w:tc>
      </w:tr>
      <w:bookmarkEnd w:id="0"/>
    </w:tbl>
    <w:p w14:paraId="788BAF16" w14:textId="0FE4E93B" w:rsidR="000F5FCC" w:rsidRDefault="000F5FCC" w:rsidP="005905FB">
      <w:pPr>
        <w:bidi/>
        <w:spacing w:after="0" w:line="360" w:lineRule="auto"/>
        <w:ind w:left="629"/>
        <w:jc w:val="both"/>
        <w:rPr>
          <w:rFonts w:ascii="Simplified Arabic" w:eastAsia="Times New Roman" w:hAnsi="Simplified Arabic" w:cs="Simplified Arabic"/>
          <w:color w:val="2E74B5" w:themeColor="accent1" w:themeShade="BF"/>
          <w:lang w:bidi="ar-SY"/>
        </w:rPr>
      </w:pPr>
    </w:p>
    <w:p w14:paraId="5BD439CC" w14:textId="77777777" w:rsidR="00E64CD6" w:rsidRPr="005905FB" w:rsidRDefault="00E64CD6" w:rsidP="00E64CD6">
      <w:pPr>
        <w:bidi/>
        <w:spacing w:after="0" w:line="360" w:lineRule="auto"/>
        <w:ind w:left="629"/>
        <w:jc w:val="both"/>
        <w:rPr>
          <w:rFonts w:ascii="Simplified Arabic" w:eastAsia="Times New Roman" w:hAnsi="Simplified Arabic" w:cs="Simplified Arabic"/>
          <w:color w:val="2E74B5" w:themeColor="accent1" w:themeShade="BF"/>
          <w:lang w:bidi="ar-SY"/>
        </w:rPr>
      </w:pPr>
    </w:p>
    <w:tbl>
      <w:tblPr>
        <w:tblStyle w:val="TableGrid"/>
        <w:tblW w:w="8640" w:type="dxa"/>
        <w:tblInd w:w="-635" w:type="dxa"/>
        <w:tblLook w:val="04A0" w:firstRow="1" w:lastRow="0" w:firstColumn="1" w:lastColumn="0" w:noHBand="0" w:noVBand="1"/>
      </w:tblPr>
      <w:tblGrid>
        <w:gridCol w:w="619"/>
        <w:gridCol w:w="4010"/>
        <w:gridCol w:w="4011"/>
      </w:tblGrid>
      <w:tr w:rsidR="00FA0886" w:rsidRPr="001E1421" w14:paraId="02FBB187" w14:textId="77777777" w:rsidTr="000A15E1">
        <w:trPr>
          <w:trHeight w:val="545"/>
        </w:trPr>
        <w:tc>
          <w:tcPr>
            <w:tcW w:w="619" w:type="dxa"/>
            <w:shd w:val="clear" w:color="auto" w:fill="767171" w:themeFill="background2" w:themeFillShade="80"/>
            <w:vAlign w:val="center"/>
          </w:tcPr>
          <w:p w14:paraId="4C0F6EB2" w14:textId="41FBF5C7" w:rsidR="00FA0886" w:rsidRPr="00C42790" w:rsidRDefault="00FA0886" w:rsidP="000A15E1">
            <w:pPr>
              <w:bidi/>
              <w:spacing w:line="360" w:lineRule="auto"/>
              <w:jc w:val="center"/>
              <w:rPr>
                <w:rFonts w:eastAsia="Times New Roman" w:cstheme="minorHAnsi"/>
                <w:b/>
                <w:bCs/>
                <w:color w:val="8EAADB" w:themeColor="accent5" w:themeTint="99"/>
                <w:lang w:bidi="ar-SY"/>
              </w:rPr>
            </w:pPr>
            <w:r w:rsidRPr="00C42790">
              <w:rPr>
                <w:rFonts w:eastAsia="Times New Roman" w:cstheme="minorHAnsi"/>
                <w:b/>
                <w:bCs/>
                <w:color w:val="8EAADB" w:themeColor="accent5" w:themeTint="99"/>
                <w:rtl/>
                <w:lang w:bidi="ar-SY"/>
              </w:rPr>
              <w:t>#</w:t>
            </w:r>
          </w:p>
        </w:tc>
        <w:tc>
          <w:tcPr>
            <w:tcW w:w="4010" w:type="dxa"/>
            <w:shd w:val="clear" w:color="auto" w:fill="767171" w:themeFill="background2" w:themeFillShade="80"/>
            <w:vAlign w:val="center"/>
          </w:tcPr>
          <w:p w14:paraId="07168739" w14:textId="39E267D2" w:rsidR="00FA0886" w:rsidRPr="00C42790" w:rsidRDefault="00FA0886" w:rsidP="00C42790">
            <w:pPr>
              <w:bidi/>
              <w:spacing w:line="360" w:lineRule="auto"/>
              <w:jc w:val="center"/>
              <w:rPr>
                <w:rFonts w:eastAsia="Times New Roman" w:cstheme="minorHAnsi"/>
                <w:b/>
                <w:bCs/>
                <w:color w:val="8EAADB" w:themeColor="accent5" w:themeTint="99"/>
                <w:lang w:val="en-GB" w:bidi="ar-SY"/>
              </w:rPr>
            </w:pPr>
            <w:r w:rsidRPr="00C42790">
              <w:rPr>
                <w:rFonts w:eastAsia="Times New Roman" w:cstheme="minorHAnsi"/>
                <w:b/>
                <w:bCs/>
                <w:color w:val="8EAADB" w:themeColor="accent5" w:themeTint="99"/>
                <w:lang w:val="en-GB" w:bidi="ar-SY"/>
              </w:rPr>
              <w:t>Question</w:t>
            </w:r>
          </w:p>
        </w:tc>
        <w:tc>
          <w:tcPr>
            <w:tcW w:w="4011" w:type="dxa"/>
            <w:shd w:val="clear" w:color="auto" w:fill="767171" w:themeFill="background2" w:themeFillShade="80"/>
            <w:vAlign w:val="center"/>
          </w:tcPr>
          <w:p w14:paraId="064E400C" w14:textId="2E23E1A6" w:rsidR="00FA0886" w:rsidRPr="00C42790" w:rsidRDefault="00FA0886" w:rsidP="00C42790">
            <w:pPr>
              <w:bidi/>
              <w:spacing w:line="360" w:lineRule="auto"/>
              <w:jc w:val="center"/>
              <w:rPr>
                <w:rFonts w:eastAsia="Times New Roman" w:cstheme="minorHAnsi"/>
                <w:b/>
                <w:bCs/>
                <w:color w:val="8EAADB" w:themeColor="accent5" w:themeTint="99"/>
                <w:lang w:bidi="ar-SY"/>
              </w:rPr>
            </w:pPr>
            <w:r w:rsidRPr="00C42790">
              <w:rPr>
                <w:rFonts w:eastAsia="Times New Roman" w:cstheme="minorHAnsi"/>
                <w:b/>
                <w:bCs/>
                <w:color w:val="8EAADB" w:themeColor="accent5" w:themeTint="99"/>
                <w:lang w:bidi="ar-SY"/>
              </w:rPr>
              <w:t>Answer</w:t>
            </w:r>
          </w:p>
        </w:tc>
      </w:tr>
      <w:tr w:rsidR="004C452A" w:rsidRPr="001E1421" w14:paraId="2EB87BBD" w14:textId="77777777" w:rsidTr="000A15E1">
        <w:trPr>
          <w:trHeight w:val="545"/>
        </w:trPr>
        <w:tc>
          <w:tcPr>
            <w:tcW w:w="619" w:type="dxa"/>
            <w:vAlign w:val="center"/>
          </w:tcPr>
          <w:p w14:paraId="24C558FB" w14:textId="40FBCC31" w:rsidR="004C452A" w:rsidRPr="00C42790" w:rsidRDefault="004C452A" w:rsidP="000A15E1">
            <w:pPr>
              <w:spacing w:line="360" w:lineRule="auto"/>
              <w:jc w:val="center"/>
              <w:rPr>
                <w:rFonts w:cstheme="minorHAnsi"/>
                <w:rtl/>
              </w:rPr>
            </w:pPr>
            <w:r w:rsidRPr="00C42790">
              <w:rPr>
                <w:rFonts w:cstheme="minorHAnsi"/>
              </w:rPr>
              <w:t>1</w:t>
            </w:r>
          </w:p>
        </w:tc>
        <w:tc>
          <w:tcPr>
            <w:tcW w:w="4010" w:type="dxa"/>
            <w:vAlign w:val="center"/>
          </w:tcPr>
          <w:p w14:paraId="4FAFC20E" w14:textId="68FB7577" w:rsidR="004C452A" w:rsidRPr="00E64CD6" w:rsidRDefault="00E64CD6" w:rsidP="00AA1544">
            <w:pPr>
              <w:pStyle w:val="xmsolistparagraph"/>
              <w:spacing w:line="360" w:lineRule="auto"/>
              <w:ind w:left="0"/>
              <w:jc w:val="both"/>
              <w:rPr>
                <w:rFonts w:asciiTheme="minorHAnsi" w:hAnsiTheme="minorHAnsi" w:cstheme="minorHAnsi"/>
                <w:lang w:val="en-GB"/>
              </w:rPr>
            </w:pPr>
            <w:r>
              <w:rPr>
                <w:rFonts w:asciiTheme="minorHAnsi" w:hAnsiTheme="minorHAnsi" w:cstheme="minorHAnsi"/>
                <w:lang w:val="en-GB"/>
              </w:rPr>
              <w:t>Regarding the linoleum floor cover for the operations rooms and ICU, the BoQ and specs book didn’t mention if the linoleum covers should be earthed. Please confirm</w:t>
            </w:r>
          </w:p>
        </w:tc>
        <w:tc>
          <w:tcPr>
            <w:tcW w:w="4011" w:type="dxa"/>
            <w:vAlign w:val="center"/>
          </w:tcPr>
          <w:p w14:paraId="41F352B3" w14:textId="386B1FD1" w:rsidR="004C452A" w:rsidRPr="00AA1544" w:rsidRDefault="004219E0" w:rsidP="00C42790">
            <w:pPr>
              <w:spacing w:line="360" w:lineRule="auto"/>
              <w:jc w:val="both"/>
              <w:rPr>
                <w:rFonts w:cstheme="minorHAnsi"/>
                <w:lang w:val="en-GB" w:bidi="ar-SY"/>
              </w:rPr>
            </w:pPr>
            <w:r>
              <w:rPr>
                <w:rFonts w:cstheme="minorHAnsi"/>
                <w:lang w:val="en-GB" w:bidi="ar-SY"/>
              </w:rPr>
              <w:t xml:space="preserve">The minimum requirement of the related norm for operations rooms and </w:t>
            </w:r>
            <w:r w:rsidR="00F21C30">
              <w:rPr>
                <w:rFonts w:cstheme="minorHAnsi"/>
                <w:lang w:val="en-GB" w:bidi="ar-SY"/>
              </w:rPr>
              <w:t xml:space="preserve">ICU is to be earthed, we confirm that the linoleum should be earthed </w:t>
            </w:r>
          </w:p>
        </w:tc>
      </w:tr>
      <w:tr w:rsidR="004C452A" w:rsidRPr="001E1421" w14:paraId="7FD4BB64" w14:textId="77777777" w:rsidTr="000A15E1">
        <w:trPr>
          <w:trHeight w:val="544"/>
        </w:trPr>
        <w:tc>
          <w:tcPr>
            <w:tcW w:w="619" w:type="dxa"/>
            <w:vAlign w:val="center"/>
          </w:tcPr>
          <w:p w14:paraId="796CA621" w14:textId="7F79B9B2" w:rsidR="004C452A" w:rsidRPr="00C42790" w:rsidRDefault="004C452A" w:rsidP="000A15E1">
            <w:pPr>
              <w:spacing w:line="360" w:lineRule="auto"/>
              <w:jc w:val="center"/>
              <w:rPr>
                <w:rFonts w:cstheme="minorHAnsi"/>
                <w:rtl/>
              </w:rPr>
            </w:pPr>
            <w:r w:rsidRPr="00C42790">
              <w:rPr>
                <w:rFonts w:cstheme="minorHAnsi"/>
              </w:rPr>
              <w:t>2</w:t>
            </w:r>
          </w:p>
        </w:tc>
        <w:tc>
          <w:tcPr>
            <w:tcW w:w="4010" w:type="dxa"/>
            <w:vAlign w:val="center"/>
          </w:tcPr>
          <w:p w14:paraId="08BFB0A9" w14:textId="2799FFE7" w:rsidR="004C452A" w:rsidRPr="00C42790" w:rsidRDefault="00F21C30" w:rsidP="00AA1544">
            <w:pPr>
              <w:spacing w:line="360" w:lineRule="auto"/>
              <w:jc w:val="both"/>
              <w:rPr>
                <w:rFonts w:cstheme="minorHAnsi"/>
                <w:color w:val="538135" w:themeColor="accent6" w:themeShade="BF"/>
                <w:rtl/>
                <w:lang w:val="en-GB" w:bidi="ar-SY"/>
              </w:rPr>
            </w:pPr>
            <w:r>
              <w:rPr>
                <w:rFonts w:cstheme="minorHAnsi"/>
                <w:color w:val="538135" w:themeColor="accent6" w:themeShade="BF"/>
                <w:lang w:val="en-GB"/>
              </w:rPr>
              <w:t>The specs book mentions the low nominal tension is 200/400 volt, while the prevailing tension in the Syrian network is 380/220 volt</w:t>
            </w:r>
          </w:p>
        </w:tc>
        <w:tc>
          <w:tcPr>
            <w:tcW w:w="4011" w:type="dxa"/>
            <w:vAlign w:val="center"/>
          </w:tcPr>
          <w:p w14:paraId="582E35D9" w14:textId="0FA3DDD9" w:rsidR="00F50FEC" w:rsidRPr="00C42790" w:rsidRDefault="00F21C30" w:rsidP="00C42790">
            <w:pPr>
              <w:spacing w:line="360" w:lineRule="auto"/>
              <w:jc w:val="both"/>
              <w:rPr>
                <w:rFonts w:cstheme="minorHAnsi"/>
                <w:lang w:val="en-GB" w:bidi="ar-SY"/>
              </w:rPr>
            </w:pPr>
            <w:r>
              <w:rPr>
                <w:rFonts w:cstheme="minorHAnsi"/>
                <w:lang w:val="en-GB" w:bidi="ar-SY"/>
              </w:rPr>
              <w:t xml:space="preserve">In the Syrian network, the nominal tension between two phases is up to 0.4 </w:t>
            </w:r>
            <w:proofErr w:type="spellStart"/>
            <w:r>
              <w:rPr>
                <w:rFonts w:cstheme="minorHAnsi"/>
                <w:lang w:val="en-GB" w:bidi="ar-SY"/>
              </w:rPr>
              <w:t>Kv</w:t>
            </w:r>
            <w:proofErr w:type="spellEnd"/>
            <w:r>
              <w:rPr>
                <w:rFonts w:cstheme="minorHAnsi"/>
                <w:lang w:val="en-GB" w:bidi="ar-SY"/>
              </w:rPr>
              <w:t>. Adhere to the specs book</w:t>
            </w:r>
          </w:p>
        </w:tc>
      </w:tr>
      <w:tr w:rsidR="004C452A" w:rsidRPr="001E1421" w14:paraId="064579BA" w14:textId="77777777" w:rsidTr="000A15E1">
        <w:trPr>
          <w:trHeight w:val="544"/>
        </w:trPr>
        <w:tc>
          <w:tcPr>
            <w:tcW w:w="619" w:type="dxa"/>
            <w:vAlign w:val="center"/>
          </w:tcPr>
          <w:p w14:paraId="64C3BFE0" w14:textId="325B8D5E" w:rsidR="004C452A" w:rsidRPr="000A15E1" w:rsidRDefault="004C452A" w:rsidP="000A15E1">
            <w:pPr>
              <w:pStyle w:val="xmsolistparagraph"/>
              <w:spacing w:line="360" w:lineRule="auto"/>
              <w:ind w:left="0"/>
              <w:jc w:val="center"/>
              <w:rPr>
                <w:rFonts w:asciiTheme="minorHAnsi" w:hAnsiTheme="minorHAnsi" w:cstheme="minorHAnsi"/>
              </w:rPr>
            </w:pPr>
            <w:r w:rsidRPr="000A15E1">
              <w:rPr>
                <w:rFonts w:asciiTheme="minorHAnsi" w:hAnsiTheme="minorHAnsi" w:cstheme="minorHAnsi"/>
              </w:rPr>
              <w:t>3</w:t>
            </w:r>
          </w:p>
        </w:tc>
        <w:tc>
          <w:tcPr>
            <w:tcW w:w="4010" w:type="dxa"/>
            <w:vAlign w:val="center"/>
          </w:tcPr>
          <w:p w14:paraId="44A4E0F2" w14:textId="04658AA0" w:rsidR="004C452A" w:rsidRPr="00C42790" w:rsidRDefault="00F21C30" w:rsidP="000A15E1">
            <w:pPr>
              <w:pStyle w:val="xmsolistparagraph"/>
              <w:spacing w:line="360" w:lineRule="auto"/>
              <w:ind w:left="0"/>
              <w:jc w:val="both"/>
              <w:rPr>
                <w:rFonts w:asciiTheme="minorHAnsi" w:hAnsiTheme="minorHAnsi" w:cstheme="minorHAnsi"/>
              </w:rPr>
            </w:pPr>
            <w:r>
              <w:rPr>
                <w:rFonts w:asciiTheme="minorHAnsi" w:hAnsiTheme="minorHAnsi" w:cstheme="minorHAnsi"/>
              </w:rPr>
              <w:t xml:space="preserve">The BoQ doesn’t contain an item for the ATS, is it included in the generator price? </w:t>
            </w:r>
          </w:p>
        </w:tc>
        <w:tc>
          <w:tcPr>
            <w:tcW w:w="4011" w:type="dxa"/>
            <w:vAlign w:val="center"/>
          </w:tcPr>
          <w:p w14:paraId="04568553" w14:textId="22E55F92" w:rsidR="004C452A" w:rsidRPr="000A15E1" w:rsidRDefault="003E2DB2" w:rsidP="000A15E1">
            <w:pPr>
              <w:pStyle w:val="xmsolistparagraph"/>
              <w:spacing w:line="360" w:lineRule="auto"/>
              <w:ind w:left="0"/>
              <w:jc w:val="both"/>
              <w:rPr>
                <w:rFonts w:asciiTheme="minorHAnsi" w:hAnsiTheme="minorHAnsi" w:cstheme="minorHAnsi"/>
              </w:rPr>
            </w:pPr>
            <w:r>
              <w:rPr>
                <w:rFonts w:asciiTheme="minorHAnsi" w:hAnsiTheme="minorHAnsi" w:cstheme="minorHAnsi"/>
              </w:rPr>
              <w:t>The ATS is mentioned in the specs book (page 180 – Arabic version) with all its specifications and equipment</w:t>
            </w:r>
          </w:p>
        </w:tc>
      </w:tr>
      <w:tr w:rsidR="00FD747D" w:rsidRPr="001E1421" w14:paraId="63EC58BF" w14:textId="77777777" w:rsidTr="000A15E1">
        <w:trPr>
          <w:trHeight w:val="544"/>
        </w:trPr>
        <w:tc>
          <w:tcPr>
            <w:tcW w:w="619" w:type="dxa"/>
            <w:vAlign w:val="center"/>
          </w:tcPr>
          <w:p w14:paraId="232B7404" w14:textId="7D15872D" w:rsidR="00FD747D" w:rsidRPr="000A15E1" w:rsidRDefault="00FD747D" w:rsidP="000A15E1">
            <w:pPr>
              <w:pStyle w:val="xmsolistparagraph"/>
              <w:spacing w:line="360" w:lineRule="auto"/>
              <w:ind w:left="0"/>
              <w:jc w:val="center"/>
              <w:rPr>
                <w:rFonts w:asciiTheme="minorHAnsi" w:hAnsiTheme="minorHAnsi" w:cstheme="minorHAnsi"/>
              </w:rPr>
            </w:pPr>
            <w:r w:rsidRPr="000A15E1">
              <w:rPr>
                <w:rFonts w:asciiTheme="minorHAnsi" w:hAnsiTheme="minorHAnsi" w:cstheme="minorHAnsi" w:hint="cs"/>
                <w:rtl/>
              </w:rPr>
              <w:t>4</w:t>
            </w:r>
          </w:p>
        </w:tc>
        <w:tc>
          <w:tcPr>
            <w:tcW w:w="4010" w:type="dxa"/>
            <w:vAlign w:val="center"/>
          </w:tcPr>
          <w:p w14:paraId="550E7F50" w14:textId="3F704B64" w:rsidR="00FD747D" w:rsidRPr="000A15E1" w:rsidRDefault="003E2DB2" w:rsidP="000A15E1">
            <w:pPr>
              <w:pStyle w:val="xmsolistparagraph"/>
              <w:spacing w:line="360" w:lineRule="auto"/>
              <w:ind w:left="0"/>
              <w:jc w:val="both"/>
              <w:rPr>
                <w:rFonts w:asciiTheme="minorHAnsi" w:hAnsiTheme="minorHAnsi" w:cstheme="minorHAnsi"/>
                <w:rtl/>
              </w:rPr>
            </w:pPr>
            <w:r>
              <w:rPr>
                <w:rFonts w:asciiTheme="minorHAnsi" w:hAnsiTheme="minorHAnsi" w:cstheme="minorHAnsi"/>
              </w:rPr>
              <w:t xml:space="preserve">After studying the attached panels’ drawings, it is necessary to attract the attention to the unnecessity of the analyzers in the electrical panels in which the main circuit breaker’s capacity is less than 100 AM </w:t>
            </w:r>
          </w:p>
        </w:tc>
        <w:tc>
          <w:tcPr>
            <w:tcW w:w="4011" w:type="dxa"/>
            <w:vAlign w:val="center"/>
          </w:tcPr>
          <w:p w14:paraId="2837134E" w14:textId="6335B672" w:rsidR="00FD747D" w:rsidRPr="000A15E1" w:rsidRDefault="003E2DB2" w:rsidP="000A15E1">
            <w:pPr>
              <w:pStyle w:val="xmsolistparagraph"/>
              <w:spacing w:line="360" w:lineRule="auto"/>
              <w:ind w:left="0"/>
              <w:jc w:val="both"/>
              <w:rPr>
                <w:rFonts w:asciiTheme="minorHAnsi" w:hAnsiTheme="minorHAnsi" w:cstheme="minorHAnsi"/>
                <w:rtl/>
              </w:rPr>
            </w:pPr>
            <w:r>
              <w:rPr>
                <w:rFonts w:asciiTheme="minorHAnsi" w:hAnsiTheme="minorHAnsi" w:cstheme="minorHAnsi"/>
              </w:rPr>
              <w:t>Adhere to the specs book</w:t>
            </w:r>
          </w:p>
        </w:tc>
      </w:tr>
      <w:tr w:rsidR="003E2DB2" w:rsidRPr="001E1421" w14:paraId="4837930E" w14:textId="77777777" w:rsidTr="000A15E1">
        <w:trPr>
          <w:trHeight w:val="544"/>
        </w:trPr>
        <w:tc>
          <w:tcPr>
            <w:tcW w:w="619" w:type="dxa"/>
            <w:vAlign w:val="center"/>
          </w:tcPr>
          <w:p w14:paraId="094813C7" w14:textId="171163F8" w:rsidR="003E2DB2" w:rsidRPr="000A15E1" w:rsidRDefault="003E2DB2" w:rsidP="003E2DB2">
            <w:pPr>
              <w:pStyle w:val="xmsolistparagraph"/>
              <w:spacing w:line="360" w:lineRule="auto"/>
              <w:ind w:left="0"/>
              <w:jc w:val="center"/>
              <w:rPr>
                <w:rFonts w:asciiTheme="minorHAnsi" w:hAnsiTheme="minorHAnsi" w:cstheme="minorHAnsi"/>
                <w:rtl/>
              </w:rPr>
            </w:pPr>
            <w:r w:rsidRPr="000A15E1">
              <w:rPr>
                <w:rFonts w:asciiTheme="minorHAnsi" w:hAnsiTheme="minorHAnsi" w:cstheme="minorHAnsi"/>
              </w:rPr>
              <w:t>5</w:t>
            </w:r>
          </w:p>
        </w:tc>
        <w:tc>
          <w:tcPr>
            <w:tcW w:w="4010" w:type="dxa"/>
            <w:vAlign w:val="center"/>
          </w:tcPr>
          <w:p w14:paraId="2D2B78C2" w14:textId="3011ED0F" w:rsidR="003E2DB2" w:rsidRPr="003E2DB2" w:rsidRDefault="003E2DB2" w:rsidP="003E2DB2">
            <w:pPr>
              <w:pStyle w:val="xmsolistparagraph"/>
              <w:spacing w:line="360" w:lineRule="auto"/>
              <w:ind w:left="0"/>
              <w:jc w:val="both"/>
              <w:rPr>
                <w:rFonts w:asciiTheme="minorHAnsi" w:hAnsiTheme="minorHAnsi" w:cstheme="minorHAnsi"/>
                <w:lang w:val="en-GB"/>
              </w:rPr>
            </w:pPr>
            <w:r>
              <w:rPr>
                <w:rFonts w:asciiTheme="minorHAnsi" w:hAnsiTheme="minorHAnsi" w:cstheme="minorHAnsi"/>
              </w:rPr>
              <w:t xml:space="preserve">After studying the attached panels’ drawings, it is necessary to attract the attention to the necessity of installing differential breakers to the circuits </w:t>
            </w:r>
            <w:r>
              <w:rPr>
                <w:rFonts w:asciiTheme="minorHAnsi" w:hAnsiTheme="minorHAnsi" w:cstheme="minorHAnsi"/>
              </w:rPr>
              <w:lastRenderedPageBreak/>
              <w:t>supplying the outlets located near to the users, especially in the bathrooms and buffet …</w:t>
            </w:r>
          </w:p>
        </w:tc>
        <w:tc>
          <w:tcPr>
            <w:tcW w:w="4011" w:type="dxa"/>
            <w:vAlign w:val="center"/>
          </w:tcPr>
          <w:p w14:paraId="77C47E8B" w14:textId="3B39CB91" w:rsidR="003E2DB2" w:rsidRPr="000A15E1" w:rsidRDefault="003E2DB2" w:rsidP="003E2DB2">
            <w:pPr>
              <w:pStyle w:val="xmsolistparagraph"/>
              <w:spacing w:line="360" w:lineRule="auto"/>
              <w:ind w:left="0"/>
              <w:jc w:val="both"/>
              <w:rPr>
                <w:rFonts w:asciiTheme="minorHAnsi" w:hAnsiTheme="minorHAnsi" w:cstheme="minorHAnsi"/>
              </w:rPr>
            </w:pPr>
            <w:r>
              <w:rPr>
                <w:rFonts w:asciiTheme="minorHAnsi" w:hAnsiTheme="minorHAnsi" w:cstheme="minorHAnsi"/>
              </w:rPr>
              <w:lastRenderedPageBreak/>
              <w:t>Adhere to the specs book</w:t>
            </w:r>
          </w:p>
        </w:tc>
      </w:tr>
      <w:tr w:rsidR="003E2DB2" w:rsidRPr="001E1421" w14:paraId="0B92DEF2" w14:textId="77777777" w:rsidTr="000A15E1">
        <w:trPr>
          <w:trHeight w:val="544"/>
        </w:trPr>
        <w:tc>
          <w:tcPr>
            <w:tcW w:w="619" w:type="dxa"/>
            <w:vAlign w:val="center"/>
          </w:tcPr>
          <w:p w14:paraId="1852D761" w14:textId="1C7F95F9" w:rsidR="003E2DB2" w:rsidRPr="000A15E1" w:rsidRDefault="003E2DB2" w:rsidP="003E2DB2">
            <w:pPr>
              <w:pStyle w:val="xmsolistparagraph"/>
              <w:spacing w:line="360" w:lineRule="auto"/>
              <w:ind w:left="0"/>
              <w:jc w:val="center"/>
              <w:rPr>
                <w:rFonts w:asciiTheme="minorHAnsi" w:hAnsiTheme="minorHAnsi" w:cstheme="minorHAnsi"/>
              </w:rPr>
            </w:pPr>
            <w:r w:rsidRPr="000A15E1">
              <w:rPr>
                <w:rFonts w:asciiTheme="minorHAnsi" w:hAnsiTheme="minorHAnsi" w:cstheme="minorHAnsi"/>
              </w:rPr>
              <w:t>6</w:t>
            </w:r>
          </w:p>
        </w:tc>
        <w:tc>
          <w:tcPr>
            <w:tcW w:w="4010" w:type="dxa"/>
            <w:vAlign w:val="center"/>
          </w:tcPr>
          <w:p w14:paraId="3D1D67E6" w14:textId="7BE2272A" w:rsidR="003E2DB2" w:rsidRPr="00585A56" w:rsidRDefault="00585A56" w:rsidP="003E2DB2">
            <w:pPr>
              <w:pStyle w:val="xmsolistparagraph"/>
              <w:spacing w:line="360" w:lineRule="auto"/>
              <w:ind w:left="0"/>
              <w:jc w:val="both"/>
              <w:rPr>
                <w:rFonts w:asciiTheme="minorHAnsi" w:hAnsiTheme="minorHAnsi" w:cstheme="minorHAnsi"/>
                <w:lang w:val="en-GB" w:bidi="ar-SY"/>
              </w:rPr>
            </w:pPr>
            <w:r>
              <w:rPr>
                <w:rFonts w:asciiTheme="minorHAnsi" w:hAnsiTheme="minorHAnsi" w:cstheme="minorHAnsi"/>
              </w:rPr>
              <w:t xml:space="preserve">The BoQ mentions </w:t>
            </w:r>
            <w:r>
              <w:rPr>
                <w:rFonts w:asciiTheme="minorHAnsi" w:hAnsiTheme="minorHAnsi" w:cstheme="minorHAnsi"/>
                <w:lang w:val="en-GB" w:bidi="ar-SY"/>
              </w:rPr>
              <w:t>power factor improvement panel capacity of 300 KVAR (one panel) and power factor improvement panel capacity of 150 KVAR (one panel) but it is necessary to warm that the external lines supplying from the transformer to the switch panel are 3 with capacity of 1,000 KVA, so it is necessary to add one more panel capacity of 150 KVAR</w:t>
            </w:r>
          </w:p>
        </w:tc>
        <w:tc>
          <w:tcPr>
            <w:tcW w:w="4011" w:type="dxa"/>
            <w:vAlign w:val="center"/>
          </w:tcPr>
          <w:p w14:paraId="2C27BD38" w14:textId="2F7A60F8" w:rsidR="003E2DB2" w:rsidRPr="000A15E1" w:rsidRDefault="00585A56" w:rsidP="003E2DB2">
            <w:pPr>
              <w:pStyle w:val="xmsolistparagraph"/>
              <w:spacing w:line="360" w:lineRule="auto"/>
              <w:ind w:left="0"/>
              <w:jc w:val="both"/>
              <w:rPr>
                <w:rFonts w:asciiTheme="minorHAnsi" w:hAnsiTheme="minorHAnsi" w:cstheme="minorHAnsi"/>
              </w:rPr>
            </w:pPr>
            <w:r>
              <w:rPr>
                <w:rFonts w:asciiTheme="minorHAnsi" w:hAnsiTheme="minorHAnsi" w:cstheme="minorHAnsi"/>
              </w:rPr>
              <w:t>The electrical center is specified for supplying the electrical power only to the hospital and it is applied with a medium tension current outlet from the transformer for providing the medium tension current to the transformer feeding the hospital. The transformer’s study is approved by the electricity company, so please, adhere to the specs book</w:t>
            </w:r>
          </w:p>
        </w:tc>
      </w:tr>
      <w:tr w:rsidR="003E2DB2" w:rsidRPr="001E1421" w14:paraId="3121C1EE" w14:textId="77777777" w:rsidTr="000A15E1">
        <w:trPr>
          <w:trHeight w:val="544"/>
        </w:trPr>
        <w:tc>
          <w:tcPr>
            <w:tcW w:w="619" w:type="dxa"/>
            <w:vAlign w:val="center"/>
          </w:tcPr>
          <w:p w14:paraId="2DEE609E" w14:textId="5CF2841E" w:rsidR="003E2DB2" w:rsidRPr="000A15E1" w:rsidRDefault="003E2DB2" w:rsidP="003E2DB2">
            <w:pPr>
              <w:pStyle w:val="xmsolistparagraph"/>
              <w:spacing w:line="360" w:lineRule="auto"/>
              <w:ind w:left="0"/>
              <w:jc w:val="center"/>
              <w:rPr>
                <w:rFonts w:asciiTheme="minorHAnsi" w:hAnsiTheme="minorHAnsi" w:cstheme="minorHAnsi"/>
              </w:rPr>
            </w:pPr>
            <w:r w:rsidRPr="000A15E1">
              <w:rPr>
                <w:rFonts w:asciiTheme="minorHAnsi" w:hAnsiTheme="minorHAnsi" w:cstheme="minorHAnsi"/>
              </w:rPr>
              <w:t>7</w:t>
            </w:r>
          </w:p>
        </w:tc>
        <w:tc>
          <w:tcPr>
            <w:tcW w:w="4010" w:type="dxa"/>
            <w:vAlign w:val="center"/>
          </w:tcPr>
          <w:p w14:paraId="2CFD51E2" w14:textId="54D0CECA" w:rsidR="003E2DB2" w:rsidRPr="000A15E1" w:rsidRDefault="003E2DB2" w:rsidP="003E2DB2">
            <w:pPr>
              <w:pStyle w:val="xmsolistparagraph"/>
              <w:spacing w:line="360" w:lineRule="auto"/>
              <w:ind w:left="0"/>
              <w:jc w:val="both"/>
              <w:rPr>
                <w:rFonts w:asciiTheme="minorHAnsi" w:hAnsiTheme="minorHAnsi" w:cstheme="minorHAnsi"/>
              </w:rPr>
            </w:pPr>
            <w:r>
              <w:rPr>
                <w:rFonts w:asciiTheme="minorHAnsi" w:hAnsiTheme="minorHAnsi" w:cstheme="minorHAnsi"/>
              </w:rPr>
              <w:t>The UPS for the lighting are not mentioned in the drawings</w:t>
            </w:r>
          </w:p>
        </w:tc>
        <w:tc>
          <w:tcPr>
            <w:tcW w:w="4011" w:type="dxa"/>
            <w:vAlign w:val="center"/>
          </w:tcPr>
          <w:p w14:paraId="0D3B25B1" w14:textId="5DC82A8E" w:rsidR="003E2DB2" w:rsidRPr="000A15E1" w:rsidRDefault="003E2DB2" w:rsidP="003E2DB2">
            <w:pPr>
              <w:pStyle w:val="xmsolistparagraph"/>
              <w:spacing w:line="360" w:lineRule="auto"/>
              <w:ind w:left="0"/>
              <w:jc w:val="both"/>
              <w:rPr>
                <w:rFonts w:asciiTheme="minorHAnsi" w:hAnsiTheme="minorHAnsi" w:cstheme="minorHAnsi"/>
              </w:rPr>
            </w:pPr>
            <w:r>
              <w:rPr>
                <w:rFonts w:asciiTheme="minorHAnsi" w:hAnsiTheme="minorHAnsi" w:cstheme="minorHAnsi"/>
              </w:rPr>
              <w:t>The UPS is specified only for the medical equipment. Adhere to the specs book</w:t>
            </w:r>
          </w:p>
        </w:tc>
      </w:tr>
    </w:tbl>
    <w:p w14:paraId="2D69E822" w14:textId="77777777" w:rsidR="00F57C7A" w:rsidRPr="005905FB" w:rsidRDefault="00F57C7A" w:rsidP="000F5FCC">
      <w:pPr>
        <w:bidi/>
        <w:spacing w:after="0" w:line="360" w:lineRule="auto"/>
        <w:jc w:val="both"/>
        <w:rPr>
          <w:rFonts w:ascii="Simplified Arabic" w:eastAsia="Times New Roman" w:hAnsi="Simplified Arabic" w:cs="Simplified Arabic"/>
          <w:color w:val="2E74B5" w:themeColor="accent1" w:themeShade="BF"/>
          <w:lang w:bidi="ar-SY"/>
        </w:rPr>
      </w:pPr>
    </w:p>
    <w:sectPr w:rsidR="00F57C7A" w:rsidRPr="005905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mp;quot">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016"/>
    <w:multiLevelType w:val="hybridMultilevel"/>
    <w:tmpl w:val="A06C00BA"/>
    <w:lvl w:ilvl="0" w:tplc="04090003">
      <w:start w:val="1"/>
      <w:numFmt w:val="bullet"/>
      <w:lvlText w:val="o"/>
      <w:lvlJc w:val="left"/>
      <w:pPr>
        <w:tabs>
          <w:tab w:val="num" w:pos="990"/>
        </w:tabs>
        <w:ind w:left="990" w:hanging="360"/>
      </w:pPr>
      <w:rPr>
        <w:rFonts w:ascii="Courier New" w:hAnsi="Courier New" w:cs="Courier New"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040D1F20"/>
    <w:multiLevelType w:val="hybridMultilevel"/>
    <w:tmpl w:val="5E7C1174"/>
    <w:lvl w:ilvl="0" w:tplc="15D0143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372BD1"/>
    <w:multiLevelType w:val="hybridMultilevel"/>
    <w:tmpl w:val="C14AAB4A"/>
    <w:lvl w:ilvl="0" w:tplc="D0E45C20">
      <w:start w:val="1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20509"/>
    <w:multiLevelType w:val="hybridMultilevel"/>
    <w:tmpl w:val="D694AC7E"/>
    <w:lvl w:ilvl="0" w:tplc="2520B2E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104D2"/>
    <w:multiLevelType w:val="hybridMultilevel"/>
    <w:tmpl w:val="04AA5A34"/>
    <w:lvl w:ilvl="0" w:tplc="978690E4">
      <w:start w:val="1"/>
      <w:numFmt w:val="decimal"/>
      <w:lvlText w:val="%1."/>
      <w:lvlJc w:val="left"/>
      <w:pPr>
        <w:ind w:left="1080" w:hanging="360"/>
      </w:pPr>
      <w:rPr>
        <w:rFonts w:ascii="&amp;quot" w:hAnsi="&amp;quo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942C14"/>
    <w:multiLevelType w:val="hybridMultilevel"/>
    <w:tmpl w:val="498853AE"/>
    <w:lvl w:ilvl="0" w:tplc="BE9CD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7454F"/>
    <w:multiLevelType w:val="hybridMultilevel"/>
    <w:tmpl w:val="30EAE286"/>
    <w:lvl w:ilvl="0" w:tplc="0409000F">
      <w:start w:val="1"/>
      <w:numFmt w:val="decimal"/>
      <w:lvlText w:val="%1."/>
      <w:lvlJc w:val="left"/>
      <w:pPr>
        <w:tabs>
          <w:tab w:val="num" w:pos="720"/>
        </w:tabs>
        <w:ind w:left="720" w:hanging="360"/>
      </w:pPr>
    </w:lvl>
    <w:lvl w:ilvl="1" w:tplc="8D2EB58E">
      <w:start w:val="1"/>
      <w:numFmt w:val="bullet"/>
      <w:lvlText w:val="-"/>
      <w:lvlJc w:val="left"/>
      <w:pPr>
        <w:tabs>
          <w:tab w:val="num" w:pos="1440"/>
        </w:tabs>
        <w:ind w:left="1440" w:right="360" w:hanging="360"/>
      </w:pPr>
      <w:rPr>
        <w:rFonts w:cs="Times New Roman" w:hint="default"/>
        <w:sz w:val="24"/>
        <w:lang w:bidi="ar-SY"/>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61890"/>
    <w:multiLevelType w:val="hybridMultilevel"/>
    <w:tmpl w:val="ECD6817C"/>
    <w:lvl w:ilvl="0" w:tplc="01FC8E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A2B48"/>
    <w:multiLevelType w:val="hybridMultilevel"/>
    <w:tmpl w:val="3BC08E0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33343B3"/>
    <w:multiLevelType w:val="hybridMultilevel"/>
    <w:tmpl w:val="D694AC7E"/>
    <w:lvl w:ilvl="0" w:tplc="2520B2E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D0898"/>
    <w:multiLevelType w:val="hybridMultilevel"/>
    <w:tmpl w:val="FD507E0A"/>
    <w:lvl w:ilvl="0" w:tplc="C72672B8">
      <w:start w:val="6"/>
      <w:numFmt w:val="bullet"/>
      <w:lvlText w:val="-"/>
      <w:lvlJc w:val="left"/>
      <w:pPr>
        <w:ind w:left="1185" w:hanging="360"/>
      </w:pPr>
      <w:rPr>
        <w:rFonts w:ascii="Arial" w:eastAsiaTheme="minorHAnsi" w:hAnsi="Arial" w:cs="Aria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1" w15:restartNumberingAfterBreak="0">
    <w:nsid w:val="1E3C0D2F"/>
    <w:multiLevelType w:val="hybridMultilevel"/>
    <w:tmpl w:val="E7F40022"/>
    <w:lvl w:ilvl="0" w:tplc="F002392E">
      <w:start w:val="3"/>
      <w:numFmt w:val="bullet"/>
      <w:lvlText w:val="-"/>
      <w:lvlJc w:val="left"/>
      <w:pPr>
        <w:ind w:left="357" w:hanging="360"/>
      </w:pPr>
      <w:rPr>
        <w:rFonts w:ascii="Simplified Arabic" w:eastAsia="Times New Roman" w:hAnsi="Simplified Arabic" w:cs="Simplified Arabic"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2" w15:restartNumberingAfterBreak="0">
    <w:nsid w:val="20354073"/>
    <w:multiLevelType w:val="hybridMultilevel"/>
    <w:tmpl w:val="ECD6817C"/>
    <w:lvl w:ilvl="0" w:tplc="01FC8E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B6E6A"/>
    <w:multiLevelType w:val="hybridMultilevel"/>
    <w:tmpl w:val="ECD6817C"/>
    <w:lvl w:ilvl="0" w:tplc="01FC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51FDB"/>
    <w:multiLevelType w:val="hybridMultilevel"/>
    <w:tmpl w:val="EC226080"/>
    <w:lvl w:ilvl="0" w:tplc="01FC8E2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23571"/>
    <w:multiLevelType w:val="hybridMultilevel"/>
    <w:tmpl w:val="EC226080"/>
    <w:lvl w:ilvl="0" w:tplc="01FC8E2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9470E"/>
    <w:multiLevelType w:val="hybridMultilevel"/>
    <w:tmpl w:val="ECD6817C"/>
    <w:lvl w:ilvl="0" w:tplc="01FC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90990"/>
    <w:multiLevelType w:val="hybridMultilevel"/>
    <w:tmpl w:val="21AE60B8"/>
    <w:lvl w:ilvl="0" w:tplc="C72672B8">
      <w:start w:val="6"/>
      <w:numFmt w:val="bullet"/>
      <w:lvlText w:val="-"/>
      <w:lvlJc w:val="left"/>
      <w:pPr>
        <w:ind w:left="1476" w:hanging="360"/>
      </w:pPr>
      <w:rPr>
        <w:rFonts w:ascii="Arial" w:eastAsiaTheme="minorHAnsi" w:hAnsi="Arial" w:cs="Aria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8" w15:restartNumberingAfterBreak="0">
    <w:nsid w:val="436C4F17"/>
    <w:multiLevelType w:val="hybridMultilevel"/>
    <w:tmpl w:val="EC226080"/>
    <w:lvl w:ilvl="0" w:tplc="01FC8E2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C72D0"/>
    <w:multiLevelType w:val="hybridMultilevel"/>
    <w:tmpl w:val="EC226080"/>
    <w:lvl w:ilvl="0" w:tplc="01FC8E2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E2ECE"/>
    <w:multiLevelType w:val="hybridMultilevel"/>
    <w:tmpl w:val="22D6D28C"/>
    <w:lvl w:ilvl="0" w:tplc="685AA708">
      <w:start w:val="5"/>
      <w:numFmt w:val="bullet"/>
      <w:lvlText w:val="-"/>
      <w:lvlJc w:val="left"/>
      <w:pPr>
        <w:ind w:left="1110" w:hanging="360"/>
      </w:pPr>
      <w:rPr>
        <w:rFonts w:ascii="Arial" w:eastAsiaTheme="minorHAnsi" w:hAnsi="Arial" w:cs="Aria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1" w15:restartNumberingAfterBreak="0">
    <w:nsid w:val="46F6012E"/>
    <w:multiLevelType w:val="hybridMultilevel"/>
    <w:tmpl w:val="BF583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FB4D38"/>
    <w:multiLevelType w:val="hybridMultilevel"/>
    <w:tmpl w:val="ECD6817C"/>
    <w:lvl w:ilvl="0" w:tplc="01FC8E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F632E"/>
    <w:multiLevelType w:val="hybridMultilevel"/>
    <w:tmpl w:val="ECD6817C"/>
    <w:lvl w:ilvl="0" w:tplc="01FC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26FB5"/>
    <w:multiLevelType w:val="hybridMultilevel"/>
    <w:tmpl w:val="78BC33A6"/>
    <w:lvl w:ilvl="0" w:tplc="F272BE5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04360"/>
    <w:multiLevelType w:val="hybridMultilevel"/>
    <w:tmpl w:val="055029A6"/>
    <w:lvl w:ilvl="0" w:tplc="01FC8E2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870A5"/>
    <w:multiLevelType w:val="hybridMultilevel"/>
    <w:tmpl w:val="EC226080"/>
    <w:lvl w:ilvl="0" w:tplc="01FC8E2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84C14"/>
    <w:multiLevelType w:val="hybridMultilevel"/>
    <w:tmpl w:val="D47C2512"/>
    <w:lvl w:ilvl="0" w:tplc="685AA708">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4616B6"/>
    <w:multiLevelType w:val="hybridMultilevel"/>
    <w:tmpl w:val="E3BEAF22"/>
    <w:lvl w:ilvl="0" w:tplc="16A04B5A">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0158A"/>
    <w:multiLevelType w:val="hybridMultilevel"/>
    <w:tmpl w:val="C86A4228"/>
    <w:lvl w:ilvl="0" w:tplc="92C28A3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922D6"/>
    <w:multiLevelType w:val="hybridMultilevel"/>
    <w:tmpl w:val="45F2B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E69A1"/>
    <w:multiLevelType w:val="multilevel"/>
    <w:tmpl w:val="434E97FE"/>
    <w:lvl w:ilvl="0">
      <w:start w:val="1"/>
      <w:numFmt w:val="bullet"/>
      <w:lvlText w:val=""/>
      <w:lvlJc w:val="left"/>
      <w:pPr>
        <w:tabs>
          <w:tab w:val="num" w:pos="1080"/>
        </w:tabs>
        <w:ind w:left="1080" w:right="1080" w:hanging="360"/>
      </w:pPr>
      <w:rPr>
        <w:rFonts w:ascii="Symbol" w:hAnsi="Symbol" w:hint="default"/>
      </w:rPr>
    </w:lvl>
    <w:lvl w:ilvl="1">
      <w:start w:val="1"/>
      <w:numFmt w:val="irohaFullWidth"/>
      <w:lvlText w:val="o"/>
      <w:lvlJc w:val="right"/>
      <w:pPr>
        <w:tabs>
          <w:tab w:val="num" w:pos="1486"/>
        </w:tabs>
        <w:ind w:left="1486" w:right="1486" w:hanging="360"/>
      </w:pPr>
      <w:rPr>
        <w:rFonts w:ascii="Courier New" w:cs="Courier New" w:hint="default"/>
      </w:rPr>
    </w:lvl>
    <w:lvl w:ilvl="2">
      <w:start w:val="1"/>
      <w:numFmt w:val="irohaFullWidth"/>
      <w:lvlText w:val=""/>
      <w:lvlJc w:val="right"/>
      <w:pPr>
        <w:tabs>
          <w:tab w:val="num" w:pos="2206"/>
        </w:tabs>
        <w:ind w:left="2206" w:right="2206" w:hanging="360"/>
      </w:pPr>
      <w:rPr>
        <w:rFonts w:ascii="Wingdings" w:cs="Traditional Arabic" w:hint="default"/>
      </w:rPr>
    </w:lvl>
    <w:lvl w:ilvl="3">
      <w:start w:val="1"/>
      <w:numFmt w:val="irohaFullWidth"/>
      <w:lvlText w:val=""/>
      <w:lvlJc w:val="right"/>
      <w:pPr>
        <w:tabs>
          <w:tab w:val="num" w:pos="2926"/>
        </w:tabs>
        <w:ind w:left="2926" w:right="2926" w:hanging="360"/>
      </w:pPr>
      <w:rPr>
        <w:rFonts w:ascii="Symbol" w:cs="Traditional Arabic" w:hint="default"/>
      </w:rPr>
    </w:lvl>
    <w:lvl w:ilvl="4">
      <w:start w:val="1"/>
      <w:numFmt w:val="irohaFullWidth"/>
      <w:lvlText w:val="o"/>
      <w:lvlJc w:val="right"/>
      <w:pPr>
        <w:tabs>
          <w:tab w:val="num" w:pos="3646"/>
        </w:tabs>
        <w:ind w:left="3646" w:right="3646" w:hanging="360"/>
      </w:pPr>
      <w:rPr>
        <w:rFonts w:ascii="Courier New" w:cs="Courier New" w:hint="default"/>
      </w:rPr>
    </w:lvl>
    <w:lvl w:ilvl="5">
      <w:start w:val="1"/>
      <w:numFmt w:val="irohaFullWidth"/>
      <w:lvlText w:val=""/>
      <w:lvlJc w:val="right"/>
      <w:pPr>
        <w:tabs>
          <w:tab w:val="num" w:pos="4366"/>
        </w:tabs>
        <w:ind w:left="4366" w:right="4366" w:hanging="360"/>
      </w:pPr>
      <w:rPr>
        <w:rFonts w:ascii="Wingdings" w:cs="Traditional Arabic" w:hint="default"/>
      </w:rPr>
    </w:lvl>
    <w:lvl w:ilvl="6">
      <w:start w:val="1"/>
      <w:numFmt w:val="irohaFullWidth"/>
      <w:lvlText w:val=""/>
      <w:lvlJc w:val="right"/>
      <w:pPr>
        <w:tabs>
          <w:tab w:val="num" w:pos="5086"/>
        </w:tabs>
        <w:ind w:left="5086" w:right="5086" w:hanging="360"/>
      </w:pPr>
      <w:rPr>
        <w:rFonts w:ascii="Symbol" w:cs="Traditional Arabic" w:hint="default"/>
      </w:rPr>
    </w:lvl>
    <w:lvl w:ilvl="7">
      <w:start w:val="1"/>
      <w:numFmt w:val="irohaFullWidth"/>
      <w:lvlText w:val="o"/>
      <w:lvlJc w:val="right"/>
      <w:pPr>
        <w:tabs>
          <w:tab w:val="num" w:pos="5806"/>
        </w:tabs>
        <w:ind w:left="5806" w:right="5806" w:hanging="360"/>
      </w:pPr>
      <w:rPr>
        <w:rFonts w:ascii="Courier New" w:cs="Courier New" w:hint="default"/>
      </w:rPr>
    </w:lvl>
    <w:lvl w:ilvl="8">
      <w:start w:val="1"/>
      <w:numFmt w:val="irohaFullWidth"/>
      <w:lvlText w:val=""/>
      <w:lvlJc w:val="right"/>
      <w:pPr>
        <w:tabs>
          <w:tab w:val="num" w:pos="6526"/>
        </w:tabs>
        <w:ind w:left="6526" w:right="6526" w:hanging="360"/>
      </w:pPr>
      <w:rPr>
        <w:rFonts w:ascii="Wingdings" w:cs="Traditional Arabic" w:hint="default"/>
      </w:rPr>
    </w:lvl>
  </w:abstractNum>
  <w:abstractNum w:abstractNumId="32" w15:restartNumberingAfterBreak="0">
    <w:nsid w:val="768E672B"/>
    <w:multiLevelType w:val="hybridMultilevel"/>
    <w:tmpl w:val="548CFBA8"/>
    <w:lvl w:ilvl="0" w:tplc="C72672B8">
      <w:start w:val="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F2CFF"/>
    <w:multiLevelType w:val="hybridMultilevel"/>
    <w:tmpl w:val="C636BB6C"/>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15:restartNumberingAfterBreak="0">
    <w:nsid w:val="7A02765E"/>
    <w:multiLevelType w:val="hybridMultilevel"/>
    <w:tmpl w:val="ECD6817C"/>
    <w:lvl w:ilvl="0" w:tplc="01FC8E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1"/>
  </w:num>
  <w:num w:numId="3">
    <w:abstractNumId w:val="4"/>
  </w:num>
  <w:num w:numId="4">
    <w:abstractNumId w:val="5"/>
  </w:num>
  <w:num w:numId="5">
    <w:abstractNumId w:val="29"/>
  </w:num>
  <w:num w:numId="6">
    <w:abstractNumId w:val="11"/>
  </w:num>
  <w:num w:numId="7">
    <w:abstractNumId w:val="3"/>
  </w:num>
  <w:num w:numId="8">
    <w:abstractNumId w:val="9"/>
  </w:num>
  <w:num w:numId="9">
    <w:abstractNumId w:val="10"/>
  </w:num>
  <w:num w:numId="10">
    <w:abstractNumId w:val="17"/>
  </w:num>
  <w:num w:numId="11">
    <w:abstractNumId w:val="28"/>
  </w:num>
  <w:num w:numId="12">
    <w:abstractNumId w:val="32"/>
  </w:num>
  <w:num w:numId="13">
    <w:abstractNumId w:val="6"/>
  </w:num>
  <w:num w:numId="14">
    <w:abstractNumId w:val="33"/>
  </w:num>
  <w:num w:numId="15">
    <w:abstractNumId w:val="0"/>
  </w:num>
  <w:num w:numId="16">
    <w:abstractNumId w:val="8"/>
  </w:num>
  <w:num w:numId="17">
    <w:abstractNumId w:val="31"/>
  </w:num>
  <w:num w:numId="18">
    <w:abstractNumId w:val="2"/>
  </w:num>
  <w:num w:numId="19">
    <w:abstractNumId w:val="16"/>
  </w:num>
  <w:num w:numId="20">
    <w:abstractNumId w:val="13"/>
  </w:num>
  <w:num w:numId="21">
    <w:abstractNumId w:val="23"/>
  </w:num>
  <w:num w:numId="22">
    <w:abstractNumId w:val="15"/>
  </w:num>
  <w:num w:numId="23">
    <w:abstractNumId w:val="14"/>
  </w:num>
  <w:num w:numId="24">
    <w:abstractNumId w:val="19"/>
  </w:num>
  <w:num w:numId="25">
    <w:abstractNumId w:val="18"/>
  </w:num>
  <w:num w:numId="26">
    <w:abstractNumId w:val="26"/>
  </w:num>
  <w:num w:numId="27">
    <w:abstractNumId w:val="7"/>
  </w:num>
  <w:num w:numId="28">
    <w:abstractNumId w:val="24"/>
  </w:num>
  <w:num w:numId="29">
    <w:abstractNumId w:val="34"/>
  </w:num>
  <w:num w:numId="30">
    <w:abstractNumId w:val="22"/>
  </w:num>
  <w:num w:numId="31">
    <w:abstractNumId w:val="12"/>
  </w:num>
  <w:num w:numId="32">
    <w:abstractNumId w:val="20"/>
  </w:num>
  <w:num w:numId="33">
    <w:abstractNumId w:val="27"/>
  </w:num>
  <w:num w:numId="34">
    <w:abstractNumId w:val="2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77"/>
    <w:rsid w:val="000A15E1"/>
    <w:rsid w:val="000A7B75"/>
    <w:rsid w:val="000B4780"/>
    <w:rsid w:val="000D4862"/>
    <w:rsid w:val="000F5FCC"/>
    <w:rsid w:val="00100C15"/>
    <w:rsid w:val="00110D7A"/>
    <w:rsid w:val="00122621"/>
    <w:rsid w:val="00125636"/>
    <w:rsid w:val="00163187"/>
    <w:rsid w:val="001E1421"/>
    <w:rsid w:val="00241F6D"/>
    <w:rsid w:val="00245BEB"/>
    <w:rsid w:val="002D41D7"/>
    <w:rsid w:val="002D7489"/>
    <w:rsid w:val="00316A7C"/>
    <w:rsid w:val="00380A90"/>
    <w:rsid w:val="0039782E"/>
    <w:rsid w:val="003A385D"/>
    <w:rsid w:val="003B4514"/>
    <w:rsid w:val="003E15D6"/>
    <w:rsid w:val="003E1F8B"/>
    <w:rsid w:val="003E2DB2"/>
    <w:rsid w:val="003F53C2"/>
    <w:rsid w:val="00400C7D"/>
    <w:rsid w:val="00407521"/>
    <w:rsid w:val="00410E04"/>
    <w:rsid w:val="0042170B"/>
    <w:rsid w:val="004219E0"/>
    <w:rsid w:val="00426B38"/>
    <w:rsid w:val="004300AB"/>
    <w:rsid w:val="00451011"/>
    <w:rsid w:val="00454BA9"/>
    <w:rsid w:val="00493CE1"/>
    <w:rsid w:val="004A6471"/>
    <w:rsid w:val="004C2D09"/>
    <w:rsid w:val="004C452A"/>
    <w:rsid w:val="004D3602"/>
    <w:rsid w:val="004E4527"/>
    <w:rsid w:val="004F3B15"/>
    <w:rsid w:val="004F63ED"/>
    <w:rsid w:val="004F73B1"/>
    <w:rsid w:val="005270BF"/>
    <w:rsid w:val="005278A7"/>
    <w:rsid w:val="005308D7"/>
    <w:rsid w:val="0053313E"/>
    <w:rsid w:val="00564DFB"/>
    <w:rsid w:val="00585A56"/>
    <w:rsid w:val="005905FB"/>
    <w:rsid w:val="00597E5B"/>
    <w:rsid w:val="005B5B90"/>
    <w:rsid w:val="00607AFE"/>
    <w:rsid w:val="00655386"/>
    <w:rsid w:val="00662070"/>
    <w:rsid w:val="00666E0D"/>
    <w:rsid w:val="006863F4"/>
    <w:rsid w:val="00707777"/>
    <w:rsid w:val="00720B84"/>
    <w:rsid w:val="00730016"/>
    <w:rsid w:val="00746BE9"/>
    <w:rsid w:val="00766E2F"/>
    <w:rsid w:val="007906B6"/>
    <w:rsid w:val="0079227C"/>
    <w:rsid w:val="0079294E"/>
    <w:rsid w:val="007B6A7E"/>
    <w:rsid w:val="007E7803"/>
    <w:rsid w:val="00801255"/>
    <w:rsid w:val="0080368D"/>
    <w:rsid w:val="00843DE1"/>
    <w:rsid w:val="008766DE"/>
    <w:rsid w:val="008D1D31"/>
    <w:rsid w:val="00935949"/>
    <w:rsid w:val="00993BAD"/>
    <w:rsid w:val="009A47D8"/>
    <w:rsid w:val="009E7E7C"/>
    <w:rsid w:val="009F6C4A"/>
    <w:rsid w:val="00A1320F"/>
    <w:rsid w:val="00A23A7C"/>
    <w:rsid w:val="00A322CC"/>
    <w:rsid w:val="00A721AF"/>
    <w:rsid w:val="00A728A2"/>
    <w:rsid w:val="00A77DCA"/>
    <w:rsid w:val="00A951FD"/>
    <w:rsid w:val="00AA1544"/>
    <w:rsid w:val="00AA3393"/>
    <w:rsid w:val="00B60D35"/>
    <w:rsid w:val="00BD5A17"/>
    <w:rsid w:val="00C0275C"/>
    <w:rsid w:val="00C249F8"/>
    <w:rsid w:val="00C42790"/>
    <w:rsid w:val="00C63DD0"/>
    <w:rsid w:val="00C86EE4"/>
    <w:rsid w:val="00CF2F3C"/>
    <w:rsid w:val="00CF4A27"/>
    <w:rsid w:val="00D003C7"/>
    <w:rsid w:val="00D11F95"/>
    <w:rsid w:val="00D12424"/>
    <w:rsid w:val="00D3325D"/>
    <w:rsid w:val="00D63D0D"/>
    <w:rsid w:val="00DC2B4F"/>
    <w:rsid w:val="00DC5E08"/>
    <w:rsid w:val="00DC7FDB"/>
    <w:rsid w:val="00DD13C3"/>
    <w:rsid w:val="00E1432D"/>
    <w:rsid w:val="00E64CD6"/>
    <w:rsid w:val="00E824E6"/>
    <w:rsid w:val="00EA02A2"/>
    <w:rsid w:val="00EE403B"/>
    <w:rsid w:val="00EE7DF2"/>
    <w:rsid w:val="00EF5DAF"/>
    <w:rsid w:val="00F10D6B"/>
    <w:rsid w:val="00F21C30"/>
    <w:rsid w:val="00F50FEC"/>
    <w:rsid w:val="00F57C7A"/>
    <w:rsid w:val="00F81B12"/>
    <w:rsid w:val="00FA0886"/>
    <w:rsid w:val="00FD747D"/>
    <w:rsid w:val="00FF0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FFB0"/>
  <w15:chartTrackingRefBased/>
  <w15:docId w15:val="{E9DD4C12-9F95-4502-8A3B-78820CBB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77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7AFE"/>
    <w:pPr>
      <w:ind w:left="720"/>
      <w:contextualSpacing/>
    </w:pPr>
  </w:style>
  <w:style w:type="table" w:styleId="TableGrid">
    <w:name w:val="Table Grid"/>
    <w:basedOn w:val="TableNormal"/>
    <w:uiPriority w:val="39"/>
    <w:rsid w:val="0087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0F5FCC"/>
    <w:pPr>
      <w:spacing w:line="252" w:lineRule="auto"/>
      <w:ind w:left="720"/>
    </w:pPr>
    <w:rPr>
      <w:rFonts w:ascii="Calibri" w:hAnsi="Calibri" w:cs="Calibri"/>
    </w:rPr>
  </w:style>
  <w:style w:type="paragraph" w:customStyle="1" w:styleId="xmsonormal">
    <w:name w:val="x_msonormal"/>
    <w:basedOn w:val="Normal"/>
    <w:uiPriority w:val="99"/>
    <w:rsid w:val="000F5FCC"/>
    <w:pPr>
      <w:spacing w:after="0" w:line="240" w:lineRule="auto"/>
    </w:pPr>
    <w:rPr>
      <w:rFonts w:ascii="Calibri" w:hAnsi="Calibri" w:cs="Calibri"/>
    </w:rPr>
  </w:style>
  <w:style w:type="paragraph" w:styleId="Header">
    <w:name w:val="header"/>
    <w:basedOn w:val="Normal"/>
    <w:link w:val="HeaderChar"/>
    <w:unhideWhenUsed/>
    <w:rsid w:val="000B4780"/>
    <w:pPr>
      <w:tabs>
        <w:tab w:val="center" w:pos="4320"/>
        <w:tab w:val="right" w:pos="8640"/>
      </w:tabs>
      <w:spacing w:after="0" w:line="240" w:lineRule="auto"/>
    </w:pPr>
  </w:style>
  <w:style w:type="character" w:customStyle="1" w:styleId="HeaderChar">
    <w:name w:val="Header Char"/>
    <w:basedOn w:val="DefaultParagraphFont"/>
    <w:link w:val="Header"/>
    <w:rsid w:val="000B4780"/>
  </w:style>
  <w:style w:type="paragraph" w:customStyle="1" w:styleId="NEW">
    <w:name w:val="NEW"/>
    <w:basedOn w:val="Normal"/>
    <w:rsid w:val="000B4780"/>
    <w:pPr>
      <w:suppressAutoHyphens/>
      <w:autoSpaceDN w:val="0"/>
      <w:bidi/>
      <w:spacing w:after="0" w:line="240" w:lineRule="auto"/>
      <w:textAlignment w:val="baseline"/>
    </w:pPr>
    <w:rPr>
      <w:rFonts w:ascii="Times New Roman" w:eastAsia="Times New Roman" w:hAnsi="Times New Roman" w:cs="Traditional Arabic"/>
      <w:b/>
      <w:bCs/>
      <w:sz w:val="24"/>
      <w:szCs w:val="36"/>
      <w:u w:val="single"/>
    </w:rPr>
  </w:style>
  <w:style w:type="paragraph" w:styleId="HTMLPreformatted">
    <w:name w:val="HTML Preformatted"/>
    <w:basedOn w:val="Normal"/>
    <w:link w:val="HTMLPreformattedChar"/>
    <w:uiPriority w:val="99"/>
    <w:semiHidden/>
    <w:unhideWhenUsed/>
    <w:rsid w:val="00666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6E0D"/>
    <w:rPr>
      <w:rFonts w:ascii="Courier New" w:eastAsia="Times New Roman" w:hAnsi="Courier New" w:cs="Courier New"/>
      <w:sz w:val="20"/>
      <w:szCs w:val="20"/>
    </w:rPr>
  </w:style>
  <w:style w:type="paragraph" w:styleId="NoSpacing">
    <w:name w:val="No Spacing"/>
    <w:uiPriority w:val="1"/>
    <w:qFormat/>
    <w:rsid w:val="005270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48616">
      <w:bodyDiv w:val="1"/>
      <w:marLeft w:val="0"/>
      <w:marRight w:val="0"/>
      <w:marTop w:val="0"/>
      <w:marBottom w:val="0"/>
      <w:divBdr>
        <w:top w:val="none" w:sz="0" w:space="0" w:color="auto"/>
        <w:left w:val="none" w:sz="0" w:space="0" w:color="auto"/>
        <w:bottom w:val="none" w:sz="0" w:space="0" w:color="auto"/>
        <w:right w:val="none" w:sz="0" w:space="0" w:color="auto"/>
      </w:divBdr>
    </w:div>
    <w:div w:id="611473674">
      <w:bodyDiv w:val="1"/>
      <w:marLeft w:val="0"/>
      <w:marRight w:val="0"/>
      <w:marTop w:val="0"/>
      <w:marBottom w:val="0"/>
      <w:divBdr>
        <w:top w:val="none" w:sz="0" w:space="0" w:color="auto"/>
        <w:left w:val="none" w:sz="0" w:space="0" w:color="auto"/>
        <w:bottom w:val="none" w:sz="0" w:space="0" w:color="auto"/>
        <w:right w:val="none" w:sz="0" w:space="0" w:color="auto"/>
      </w:divBdr>
    </w:div>
    <w:div w:id="907955505">
      <w:bodyDiv w:val="1"/>
      <w:marLeft w:val="0"/>
      <w:marRight w:val="0"/>
      <w:marTop w:val="0"/>
      <w:marBottom w:val="0"/>
      <w:divBdr>
        <w:top w:val="none" w:sz="0" w:space="0" w:color="auto"/>
        <w:left w:val="none" w:sz="0" w:space="0" w:color="auto"/>
        <w:bottom w:val="none" w:sz="0" w:space="0" w:color="auto"/>
        <w:right w:val="none" w:sz="0" w:space="0" w:color="auto"/>
      </w:divBdr>
    </w:div>
    <w:div w:id="994919797">
      <w:bodyDiv w:val="1"/>
      <w:marLeft w:val="0"/>
      <w:marRight w:val="0"/>
      <w:marTop w:val="0"/>
      <w:marBottom w:val="0"/>
      <w:divBdr>
        <w:top w:val="none" w:sz="0" w:space="0" w:color="auto"/>
        <w:left w:val="none" w:sz="0" w:space="0" w:color="auto"/>
        <w:bottom w:val="none" w:sz="0" w:space="0" w:color="auto"/>
        <w:right w:val="none" w:sz="0" w:space="0" w:color="auto"/>
      </w:divBdr>
    </w:div>
    <w:div w:id="1162819134">
      <w:bodyDiv w:val="1"/>
      <w:marLeft w:val="0"/>
      <w:marRight w:val="0"/>
      <w:marTop w:val="0"/>
      <w:marBottom w:val="0"/>
      <w:divBdr>
        <w:top w:val="none" w:sz="0" w:space="0" w:color="auto"/>
        <w:left w:val="none" w:sz="0" w:space="0" w:color="auto"/>
        <w:bottom w:val="none" w:sz="0" w:space="0" w:color="auto"/>
        <w:right w:val="none" w:sz="0" w:space="0" w:color="auto"/>
      </w:divBdr>
    </w:div>
    <w:div w:id="1236277652">
      <w:bodyDiv w:val="1"/>
      <w:marLeft w:val="0"/>
      <w:marRight w:val="0"/>
      <w:marTop w:val="0"/>
      <w:marBottom w:val="0"/>
      <w:divBdr>
        <w:top w:val="none" w:sz="0" w:space="0" w:color="auto"/>
        <w:left w:val="none" w:sz="0" w:space="0" w:color="auto"/>
        <w:bottom w:val="none" w:sz="0" w:space="0" w:color="auto"/>
        <w:right w:val="none" w:sz="0" w:space="0" w:color="auto"/>
      </w:divBdr>
    </w:div>
    <w:div w:id="1289237705">
      <w:bodyDiv w:val="1"/>
      <w:marLeft w:val="0"/>
      <w:marRight w:val="0"/>
      <w:marTop w:val="0"/>
      <w:marBottom w:val="0"/>
      <w:divBdr>
        <w:top w:val="none" w:sz="0" w:space="0" w:color="auto"/>
        <w:left w:val="none" w:sz="0" w:space="0" w:color="auto"/>
        <w:bottom w:val="none" w:sz="0" w:space="0" w:color="auto"/>
        <w:right w:val="none" w:sz="0" w:space="0" w:color="auto"/>
      </w:divBdr>
    </w:div>
    <w:div w:id="1702434858">
      <w:bodyDiv w:val="1"/>
      <w:marLeft w:val="0"/>
      <w:marRight w:val="0"/>
      <w:marTop w:val="0"/>
      <w:marBottom w:val="0"/>
      <w:divBdr>
        <w:top w:val="none" w:sz="0" w:space="0" w:color="auto"/>
        <w:left w:val="none" w:sz="0" w:space="0" w:color="auto"/>
        <w:bottom w:val="none" w:sz="0" w:space="0" w:color="auto"/>
        <w:right w:val="none" w:sz="0" w:space="0" w:color="auto"/>
      </w:divBdr>
    </w:div>
    <w:div w:id="1926255930">
      <w:bodyDiv w:val="1"/>
      <w:marLeft w:val="0"/>
      <w:marRight w:val="0"/>
      <w:marTop w:val="0"/>
      <w:marBottom w:val="0"/>
      <w:divBdr>
        <w:top w:val="none" w:sz="0" w:space="0" w:color="auto"/>
        <w:left w:val="none" w:sz="0" w:space="0" w:color="auto"/>
        <w:bottom w:val="none" w:sz="0" w:space="0" w:color="auto"/>
        <w:right w:val="none" w:sz="0" w:space="0" w:color="auto"/>
      </w:divBdr>
    </w:div>
    <w:div w:id="199343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02936-5E3E-473A-9607-ED39630B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3388</Characters>
  <Application>Microsoft Office Word</Application>
  <DocSecurity>0</DocSecurity>
  <Lines>28</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Firas Dadikhi</dc:creator>
  <cp:keywords/>
  <dc:description/>
  <cp:lastModifiedBy>Hanan Al Ali</cp:lastModifiedBy>
  <cp:revision>2</cp:revision>
  <dcterms:created xsi:type="dcterms:W3CDTF">2020-09-15T06:50:00Z</dcterms:created>
  <dcterms:modified xsi:type="dcterms:W3CDTF">2020-09-15T06:50:00Z</dcterms:modified>
</cp:coreProperties>
</file>