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7A" w:rsidRPr="00030E0C" w:rsidRDefault="0050327A" w:rsidP="0050327A">
      <w:pPr>
        <w:pStyle w:val="Titre"/>
        <w:rPr>
          <w:rFonts w:cstheme="majorHAnsi"/>
          <w:b w:val="0"/>
          <w:color w:val="2F5496" w:themeColor="accent1" w:themeShade="BF"/>
          <w:sz w:val="24"/>
          <w:lang w:val="fr-FR" w:eastAsia="fr-FR"/>
        </w:rPr>
      </w:pPr>
      <w:r w:rsidRPr="00030E0C">
        <w:rPr>
          <w:rFonts w:cstheme="majorHAnsi"/>
          <w:color w:val="2F5496" w:themeColor="accent1" w:themeShade="BF"/>
          <w:sz w:val="24"/>
          <w:lang w:val="fr-FR" w:eastAsia="fr-FR"/>
        </w:rPr>
        <w:t xml:space="preserve">TERMES DE REFERENCE POUR L’ACCOMPAGNEMENT EN COMMUNICATION </w:t>
      </w:r>
      <w:r w:rsidRPr="00030E0C">
        <w:rPr>
          <w:rFonts w:cstheme="majorHAnsi"/>
          <w:color w:val="2F5496" w:themeColor="accent1" w:themeShade="BF"/>
          <w:sz w:val="24"/>
          <w:lang w:val="fr-FR" w:eastAsia="fr-FR"/>
        </w:rPr>
        <w:br/>
        <w:t>D</w:t>
      </w:r>
      <w:r>
        <w:rPr>
          <w:rFonts w:cstheme="majorHAnsi"/>
          <w:color w:val="2F5496" w:themeColor="accent1" w:themeShade="BF"/>
          <w:sz w:val="24"/>
          <w:lang w:val="fr-FR" w:eastAsia="fr-FR"/>
        </w:rPr>
        <w:t>E LA CAMPAN DE DISTRIBUTION DE MOUSTIQUAIRES 2020</w:t>
      </w:r>
      <w:r w:rsidRPr="00030E0C">
        <w:rPr>
          <w:rFonts w:cstheme="majorHAnsi"/>
          <w:color w:val="2F5496" w:themeColor="accent1" w:themeShade="BF"/>
          <w:sz w:val="24"/>
          <w:lang w:val="fr-FR" w:eastAsia="fr-FR"/>
        </w:rPr>
        <w:t xml:space="preserve"> </w:t>
      </w:r>
    </w:p>
    <w:p w:rsidR="0050327A" w:rsidRPr="00030E0C" w:rsidRDefault="0050327A" w:rsidP="0050327A">
      <w:pPr>
        <w:pStyle w:val="Titre"/>
        <w:rPr>
          <w:rFonts w:cstheme="majorHAnsi"/>
          <w:b w:val="0"/>
          <w:color w:val="2F5496" w:themeColor="accent1" w:themeShade="BF"/>
          <w:sz w:val="24"/>
          <w:lang w:val="fr-FR" w:eastAsia="fr-FR"/>
        </w:rPr>
      </w:pPr>
      <w:r w:rsidRPr="00030E0C">
        <w:rPr>
          <w:rFonts w:cstheme="majorHAnsi"/>
          <w:color w:val="2F5496" w:themeColor="accent1" w:themeShade="BF"/>
          <w:sz w:val="24"/>
          <w:lang w:val="fr-FR" w:eastAsia="fr-FR"/>
        </w:rPr>
        <w:t>EN MAURITANIE</w:t>
      </w:r>
    </w:p>
    <w:p w:rsidR="0050327A" w:rsidRPr="00030E0C" w:rsidRDefault="0050327A" w:rsidP="0050327A">
      <w:pPr>
        <w:rPr>
          <w:rFonts w:asciiTheme="majorHAnsi" w:hAnsiTheme="majorHAnsi" w:cstheme="majorHAnsi"/>
          <w:sz w:val="24"/>
          <w:szCs w:val="24"/>
          <w:lang w:val="fr-FR" w:eastAsia="fr-FR"/>
        </w:rPr>
      </w:pPr>
    </w:p>
    <w:p w:rsidR="0050327A" w:rsidRPr="00030E0C" w:rsidRDefault="0050327A" w:rsidP="0050327A">
      <w:pPr>
        <w:pStyle w:val="Titre1"/>
        <w:numPr>
          <w:ilvl w:val="0"/>
          <w:numId w:val="8"/>
        </w:numPr>
        <w:spacing w:after="240" w:line="276" w:lineRule="auto"/>
        <w:ind w:left="720"/>
        <w:rPr>
          <w:rFonts w:eastAsia="Times New Roman" w:cstheme="majorHAnsi"/>
          <w:b/>
          <w:sz w:val="24"/>
          <w:szCs w:val="24"/>
          <w:lang w:val="fr-FR" w:eastAsia="fr-FR"/>
        </w:rPr>
      </w:pPr>
      <w:r w:rsidRPr="00030E0C">
        <w:rPr>
          <w:rFonts w:eastAsia="Times New Roman" w:cstheme="majorHAnsi"/>
          <w:b/>
          <w:sz w:val="24"/>
          <w:szCs w:val="24"/>
          <w:lang w:val="fr-FR" w:eastAsia="fr-FR"/>
        </w:rPr>
        <w:t>Contexte</w:t>
      </w:r>
    </w:p>
    <w:p w:rsidR="0050327A" w:rsidRPr="00030E0C" w:rsidRDefault="0050327A" w:rsidP="0050327A">
      <w:pPr>
        <w:jc w:val="both"/>
        <w:rPr>
          <w:rFonts w:asciiTheme="majorHAnsi" w:hAnsiTheme="majorHAnsi" w:cstheme="majorHAnsi"/>
          <w:sz w:val="24"/>
          <w:szCs w:val="24"/>
          <w:lang w:val="fr-FR"/>
        </w:rPr>
      </w:pPr>
      <w:r w:rsidRPr="00030E0C">
        <w:rPr>
          <w:rFonts w:asciiTheme="majorHAnsi" w:hAnsiTheme="majorHAnsi" w:cstheme="majorHAnsi"/>
          <w:sz w:val="24"/>
          <w:szCs w:val="24"/>
          <w:lang w:val="fr-FR"/>
        </w:rPr>
        <w:t>Dans le cadre de la mise en œuvre de son Programme Pays 2018-2022, le bureau pays du PNUD en Mauritanie accompagne le gouvernement dans la mise en œuvre de projets portant sur la promotion de la gouvernance démocratique et institutionnelle ; le renforcement de la croissance inclusive durable et la promotion des moyens de production respectueux de l’environnement. A cet effet, des initiatives importantes sont développées avec différents ministères et des partenaires techniques et financiers. Spécifiquement le PNUD apporte un appui pour le déploiement de la campagne de distribution des moustiquaires imprégnées.</w:t>
      </w:r>
    </w:p>
    <w:p w:rsidR="0050327A" w:rsidRPr="00030E0C" w:rsidRDefault="0050327A" w:rsidP="0050327A">
      <w:pPr>
        <w:jc w:val="both"/>
        <w:rPr>
          <w:rFonts w:asciiTheme="majorHAnsi" w:hAnsiTheme="majorHAnsi" w:cstheme="majorHAnsi"/>
          <w:sz w:val="24"/>
          <w:szCs w:val="24"/>
          <w:lang w:val="fr-FR"/>
        </w:rPr>
      </w:pPr>
      <w:r w:rsidRPr="00030E0C">
        <w:rPr>
          <w:rFonts w:asciiTheme="majorHAnsi" w:hAnsiTheme="majorHAnsi" w:cstheme="majorHAnsi"/>
          <w:sz w:val="24"/>
          <w:szCs w:val="24"/>
          <w:lang w:val="fr-FR"/>
        </w:rPr>
        <w:t>En vue d’apporter la visibilité requise à ces différentes initiatives et contribuer à informer le public sur les résultats clés du programme pays, le PNUD envisage de s’adjoindre les services d’un cabinet spécialisé en communication, évènementiel, infographie.</w:t>
      </w:r>
    </w:p>
    <w:p w:rsidR="0050327A" w:rsidRPr="00030E0C" w:rsidRDefault="0050327A" w:rsidP="0050327A">
      <w:pPr>
        <w:pStyle w:val="Titre1"/>
        <w:numPr>
          <w:ilvl w:val="0"/>
          <w:numId w:val="8"/>
        </w:numPr>
        <w:spacing w:after="240" w:line="276" w:lineRule="auto"/>
        <w:ind w:left="720"/>
        <w:rPr>
          <w:rFonts w:cstheme="majorHAnsi"/>
          <w:b/>
          <w:sz w:val="24"/>
          <w:szCs w:val="24"/>
          <w:lang w:val="fr-FR"/>
        </w:rPr>
      </w:pPr>
      <w:r w:rsidRPr="00030E0C">
        <w:rPr>
          <w:rFonts w:cstheme="majorHAnsi"/>
          <w:b/>
          <w:sz w:val="24"/>
          <w:szCs w:val="24"/>
          <w:lang w:val="fr-FR"/>
        </w:rPr>
        <w:t>Objectifs</w:t>
      </w:r>
    </w:p>
    <w:p w:rsidR="0050327A" w:rsidRDefault="0050327A" w:rsidP="0050327A">
      <w:pPr>
        <w:jc w:val="both"/>
        <w:rPr>
          <w:rFonts w:asciiTheme="majorHAnsi" w:hAnsiTheme="majorHAnsi" w:cstheme="majorHAnsi"/>
          <w:sz w:val="24"/>
          <w:szCs w:val="24"/>
          <w:lang w:val="fr-FR"/>
        </w:rPr>
      </w:pPr>
      <w:r w:rsidRPr="00030E0C">
        <w:rPr>
          <w:rFonts w:asciiTheme="majorHAnsi" w:hAnsiTheme="majorHAnsi" w:cstheme="majorHAnsi"/>
          <w:sz w:val="24"/>
          <w:szCs w:val="24"/>
          <w:lang w:val="fr-FR"/>
        </w:rPr>
        <w:t xml:space="preserve">L’objectif recherché étant </w:t>
      </w:r>
      <w:r>
        <w:rPr>
          <w:rFonts w:asciiTheme="majorHAnsi" w:hAnsiTheme="majorHAnsi" w:cstheme="majorHAnsi"/>
          <w:sz w:val="24"/>
          <w:szCs w:val="24"/>
          <w:lang w:val="fr-FR"/>
        </w:rPr>
        <w:t>double :</w:t>
      </w:r>
    </w:p>
    <w:p w:rsidR="0050327A" w:rsidRDefault="0050327A" w:rsidP="0050327A">
      <w:pPr>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1)- Informer la population bénéficiaire des moustiquaires sur les dates de distribution ainsi que le mode d’utilisation des </w:t>
      </w:r>
      <w:proofErr w:type="spellStart"/>
      <w:r>
        <w:rPr>
          <w:rFonts w:asciiTheme="majorHAnsi" w:hAnsiTheme="majorHAnsi" w:cstheme="majorHAnsi"/>
          <w:sz w:val="24"/>
          <w:szCs w:val="24"/>
          <w:lang w:val="fr-FR"/>
        </w:rPr>
        <w:t>moustiquqires</w:t>
      </w:r>
      <w:proofErr w:type="spellEnd"/>
      <w:r>
        <w:rPr>
          <w:rFonts w:asciiTheme="majorHAnsi" w:hAnsiTheme="majorHAnsi" w:cstheme="majorHAnsi"/>
          <w:sz w:val="24"/>
          <w:szCs w:val="24"/>
          <w:lang w:val="fr-FR"/>
        </w:rPr>
        <w:t> ;</w:t>
      </w:r>
    </w:p>
    <w:p w:rsidR="0050327A" w:rsidRPr="00030E0C" w:rsidRDefault="0050327A" w:rsidP="0050327A">
      <w:pPr>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2)- </w:t>
      </w:r>
      <w:r w:rsidRPr="00030E0C">
        <w:rPr>
          <w:rFonts w:asciiTheme="majorHAnsi" w:hAnsiTheme="majorHAnsi" w:cstheme="majorHAnsi"/>
          <w:sz w:val="24"/>
          <w:szCs w:val="24"/>
          <w:lang w:val="fr-FR"/>
        </w:rPr>
        <w:t>d’accompagner le Ministère de la sante avec la visibilité, et l’écho médiatique requis pour mieux informer le public en général, les institutions ainsi que les partenaires nationaux et internationaux sur les résultats transformationnels obtenus, et les initiatives en cours. Spécifiquement il s’agira de :</w:t>
      </w:r>
    </w:p>
    <w:p w:rsidR="0050327A" w:rsidRPr="00030E0C" w:rsidRDefault="0050327A" w:rsidP="0050327A">
      <w:pPr>
        <w:pStyle w:val="Paragraphedeliste"/>
        <w:widowControl/>
        <w:numPr>
          <w:ilvl w:val="0"/>
          <w:numId w:val="1"/>
        </w:numPr>
        <w:overflowPunct/>
        <w:adjustRightInd/>
        <w:spacing w:line="276" w:lineRule="auto"/>
        <w:jc w:val="both"/>
        <w:rPr>
          <w:rFonts w:asciiTheme="majorHAnsi" w:hAnsiTheme="majorHAnsi" w:cstheme="majorHAnsi"/>
          <w:sz w:val="24"/>
          <w:lang w:val="fr-FR"/>
        </w:rPr>
      </w:pPr>
      <w:r w:rsidRPr="00030E0C">
        <w:rPr>
          <w:rFonts w:asciiTheme="majorHAnsi" w:hAnsiTheme="majorHAnsi" w:cstheme="majorHAnsi"/>
          <w:sz w:val="24"/>
          <w:lang w:val="fr-FR"/>
        </w:rPr>
        <w:t xml:space="preserve">Informer la population des 21 </w:t>
      </w:r>
      <w:proofErr w:type="spellStart"/>
      <w:r w:rsidRPr="00030E0C">
        <w:rPr>
          <w:rFonts w:asciiTheme="majorHAnsi" w:hAnsiTheme="majorHAnsi" w:cstheme="majorHAnsi"/>
          <w:sz w:val="24"/>
          <w:lang w:val="fr-FR"/>
        </w:rPr>
        <w:t>Moughataas</w:t>
      </w:r>
      <w:proofErr w:type="spellEnd"/>
      <w:r w:rsidRPr="00030E0C">
        <w:rPr>
          <w:rFonts w:asciiTheme="majorHAnsi" w:hAnsiTheme="majorHAnsi" w:cstheme="majorHAnsi"/>
          <w:sz w:val="24"/>
          <w:lang w:val="fr-FR"/>
        </w:rPr>
        <w:t xml:space="preserve"> sur la campagne de distribution de moustiquaire </w:t>
      </w:r>
    </w:p>
    <w:p w:rsidR="0050327A" w:rsidRPr="00030E0C" w:rsidRDefault="0050327A" w:rsidP="0050327A">
      <w:pPr>
        <w:pStyle w:val="Paragraphedeliste"/>
        <w:widowControl/>
        <w:numPr>
          <w:ilvl w:val="0"/>
          <w:numId w:val="1"/>
        </w:numPr>
        <w:overflowPunct/>
        <w:adjustRightInd/>
        <w:spacing w:line="240" w:lineRule="auto"/>
        <w:contextualSpacing w:val="0"/>
        <w:jc w:val="both"/>
        <w:rPr>
          <w:rFonts w:asciiTheme="majorHAnsi" w:hAnsiTheme="majorHAnsi" w:cstheme="majorHAnsi"/>
          <w:sz w:val="24"/>
          <w:lang w:val="fr-FR"/>
        </w:rPr>
      </w:pPr>
      <w:r>
        <w:rPr>
          <w:rFonts w:asciiTheme="majorHAnsi" w:hAnsiTheme="majorHAnsi" w:cstheme="majorHAnsi"/>
          <w:sz w:val="24"/>
          <w:lang w:val="fr-FR"/>
        </w:rPr>
        <w:t xml:space="preserve">Appuyer le Ministère dans la préparation et </w:t>
      </w:r>
      <w:r w:rsidRPr="00030E0C">
        <w:rPr>
          <w:rFonts w:asciiTheme="majorHAnsi" w:hAnsiTheme="majorHAnsi" w:cstheme="majorHAnsi"/>
          <w:sz w:val="24"/>
          <w:lang w:val="fr-FR"/>
        </w:rPr>
        <w:t xml:space="preserve"> diffus</w:t>
      </w:r>
      <w:r>
        <w:rPr>
          <w:rFonts w:asciiTheme="majorHAnsi" w:hAnsiTheme="majorHAnsi" w:cstheme="majorHAnsi"/>
          <w:sz w:val="24"/>
          <w:lang w:val="fr-FR"/>
        </w:rPr>
        <w:t>ion</w:t>
      </w:r>
      <w:r w:rsidRPr="00030E0C">
        <w:rPr>
          <w:rFonts w:asciiTheme="majorHAnsi" w:hAnsiTheme="majorHAnsi" w:cstheme="majorHAnsi"/>
          <w:sz w:val="24"/>
          <w:lang w:val="fr-FR"/>
        </w:rPr>
        <w:t xml:space="preserve"> à la radio/télé des émissions en langue nation ou polyglotte de concert avec la Direction de l’Information sanitaire et le PNUD. Cette émission serait diffusée sous forme de débat ou table ronde et rediffusée deux à trois fois dans la semaine à des heures d’audience différentes pour permettre une plus large diffusion. </w:t>
      </w:r>
    </w:p>
    <w:p w:rsidR="0050327A" w:rsidRPr="00030E0C" w:rsidRDefault="0050327A" w:rsidP="0050327A">
      <w:pPr>
        <w:pStyle w:val="Paragraphedeliste"/>
        <w:spacing w:line="240" w:lineRule="auto"/>
        <w:contextualSpacing w:val="0"/>
        <w:jc w:val="both"/>
        <w:rPr>
          <w:rFonts w:asciiTheme="majorHAnsi" w:hAnsiTheme="majorHAnsi" w:cstheme="majorHAnsi"/>
          <w:sz w:val="24"/>
          <w:lang w:val="fr-FR"/>
        </w:rPr>
      </w:pPr>
    </w:p>
    <w:p w:rsidR="0050327A" w:rsidRPr="00030E0C" w:rsidRDefault="0050327A" w:rsidP="0050327A">
      <w:pPr>
        <w:pStyle w:val="Paragraphedeliste"/>
        <w:widowControl/>
        <w:numPr>
          <w:ilvl w:val="0"/>
          <w:numId w:val="1"/>
        </w:numPr>
        <w:overflowPunct/>
        <w:adjustRightInd/>
        <w:spacing w:line="240" w:lineRule="auto"/>
        <w:contextualSpacing w:val="0"/>
        <w:jc w:val="both"/>
        <w:rPr>
          <w:rFonts w:asciiTheme="majorHAnsi" w:hAnsiTheme="majorHAnsi" w:cstheme="majorHAnsi"/>
          <w:sz w:val="24"/>
          <w:lang w:val="fr-FR"/>
        </w:rPr>
      </w:pPr>
      <w:r w:rsidRPr="00030E0C">
        <w:rPr>
          <w:rFonts w:asciiTheme="majorHAnsi" w:hAnsiTheme="majorHAnsi" w:cstheme="majorHAnsi"/>
          <w:sz w:val="24"/>
          <w:lang w:val="fr-FR"/>
        </w:rPr>
        <w:t xml:space="preserve">Publier des histoires narratives sous format audio et vidéo à la TV et Radio nationale à travers lesquelles les bénéficiaires pourraient témoigner et faire part de leurs expériences grâce à des récits poignants identifiées auparavant et contenant l’essentiel des messages clés. Ces spots seront également diffusés à travers les réseaux sociaux les plus communs en Mauritanie (Facebook et </w:t>
      </w:r>
      <w:proofErr w:type="spellStart"/>
      <w:r w:rsidRPr="00030E0C">
        <w:rPr>
          <w:rFonts w:asciiTheme="majorHAnsi" w:hAnsiTheme="majorHAnsi" w:cstheme="majorHAnsi"/>
          <w:sz w:val="24"/>
          <w:lang w:val="fr-FR"/>
        </w:rPr>
        <w:t>Whatsapp</w:t>
      </w:r>
      <w:proofErr w:type="spellEnd"/>
      <w:r w:rsidRPr="00030E0C">
        <w:rPr>
          <w:rFonts w:asciiTheme="majorHAnsi" w:hAnsiTheme="majorHAnsi" w:cstheme="majorHAnsi"/>
          <w:sz w:val="24"/>
          <w:lang w:val="fr-FR"/>
        </w:rPr>
        <w:t>).</w:t>
      </w:r>
    </w:p>
    <w:p w:rsidR="0050327A" w:rsidRPr="00030E0C" w:rsidRDefault="0050327A" w:rsidP="0050327A">
      <w:pPr>
        <w:pStyle w:val="Paragraphedeliste"/>
        <w:ind w:left="284"/>
        <w:contextualSpacing w:val="0"/>
        <w:rPr>
          <w:rFonts w:asciiTheme="majorHAnsi" w:hAnsiTheme="majorHAnsi" w:cstheme="majorHAnsi"/>
          <w:sz w:val="24"/>
          <w:lang w:val="fr-FR"/>
        </w:rPr>
      </w:pPr>
    </w:p>
    <w:p w:rsidR="0050327A" w:rsidRPr="00030E0C" w:rsidRDefault="0050327A" w:rsidP="0050327A">
      <w:pPr>
        <w:pStyle w:val="Paragraphedeliste"/>
        <w:widowControl/>
        <w:numPr>
          <w:ilvl w:val="0"/>
          <w:numId w:val="1"/>
        </w:numPr>
        <w:overflowPunct/>
        <w:adjustRightInd/>
        <w:spacing w:line="240" w:lineRule="auto"/>
        <w:contextualSpacing w:val="0"/>
        <w:jc w:val="both"/>
        <w:rPr>
          <w:rFonts w:asciiTheme="majorHAnsi" w:hAnsiTheme="majorHAnsi" w:cstheme="majorHAnsi"/>
          <w:sz w:val="24"/>
          <w:lang w:val="fr-FR"/>
        </w:rPr>
      </w:pPr>
      <w:r w:rsidRPr="00030E0C">
        <w:rPr>
          <w:rFonts w:asciiTheme="majorHAnsi" w:hAnsiTheme="majorHAnsi" w:cstheme="majorHAnsi"/>
          <w:sz w:val="24"/>
          <w:lang w:val="fr-FR"/>
        </w:rPr>
        <w:t xml:space="preserve">Faire intervenir des ambassadeurs de bonne volonté, des leaders d’opinion et des partenaires tels que des Imams, personnel de santé, maires, chefs de villages etc. </w:t>
      </w:r>
    </w:p>
    <w:p w:rsidR="0050327A" w:rsidRPr="00030E0C" w:rsidRDefault="0050327A" w:rsidP="0050327A">
      <w:pPr>
        <w:rPr>
          <w:rFonts w:asciiTheme="majorHAnsi" w:hAnsiTheme="majorHAnsi" w:cstheme="majorHAnsi"/>
          <w:sz w:val="24"/>
          <w:szCs w:val="24"/>
          <w:lang w:val="fr-FR"/>
        </w:rPr>
      </w:pPr>
    </w:p>
    <w:p w:rsidR="0050327A" w:rsidRPr="00657D0F" w:rsidRDefault="0050327A" w:rsidP="0050327A">
      <w:pPr>
        <w:pStyle w:val="Paragraphedeliste"/>
        <w:widowControl/>
        <w:numPr>
          <w:ilvl w:val="0"/>
          <w:numId w:val="1"/>
        </w:numPr>
        <w:overflowPunct/>
        <w:adjustRightInd/>
        <w:spacing w:line="240" w:lineRule="auto"/>
        <w:contextualSpacing w:val="0"/>
        <w:jc w:val="both"/>
        <w:rPr>
          <w:rFonts w:asciiTheme="majorHAnsi" w:hAnsiTheme="majorHAnsi" w:cstheme="majorHAnsi"/>
          <w:sz w:val="24"/>
          <w:lang w:val="fr-FR"/>
        </w:rPr>
      </w:pPr>
    </w:p>
    <w:p w:rsidR="0050327A" w:rsidRPr="00030E0C" w:rsidRDefault="0050327A" w:rsidP="0050327A">
      <w:pPr>
        <w:pStyle w:val="Paragraphedeliste"/>
        <w:widowControl/>
        <w:numPr>
          <w:ilvl w:val="0"/>
          <w:numId w:val="1"/>
        </w:numPr>
        <w:overflowPunct/>
        <w:adjustRightInd/>
        <w:spacing w:line="240" w:lineRule="auto"/>
        <w:contextualSpacing w:val="0"/>
        <w:jc w:val="both"/>
        <w:rPr>
          <w:rFonts w:asciiTheme="majorHAnsi" w:hAnsiTheme="majorHAnsi" w:cstheme="majorHAnsi"/>
          <w:sz w:val="24"/>
          <w:lang w:val="fr-FR"/>
        </w:rPr>
      </w:pPr>
      <w:r w:rsidRPr="00030E0C">
        <w:rPr>
          <w:rFonts w:asciiTheme="majorHAnsi" w:hAnsiTheme="majorHAnsi" w:cstheme="majorHAnsi"/>
          <w:sz w:val="24"/>
          <w:lang w:val="fr-FR"/>
        </w:rPr>
        <w:t>Elaborer et mettre en œuvre le plan média de la campagne de concert avec la Direction de l’information et le PNUD.</w:t>
      </w:r>
    </w:p>
    <w:p w:rsidR="0050327A" w:rsidRPr="00030E0C" w:rsidRDefault="0050327A" w:rsidP="0050327A">
      <w:pPr>
        <w:pStyle w:val="Paragraphedeliste"/>
        <w:rPr>
          <w:rFonts w:asciiTheme="majorHAnsi" w:hAnsiTheme="majorHAnsi" w:cstheme="majorHAnsi"/>
          <w:sz w:val="24"/>
          <w:lang w:val="fr-FR"/>
        </w:rPr>
      </w:pPr>
    </w:p>
    <w:p w:rsidR="0050327A" w:rsidRPr="00030E0C" w:rsidRDefault="0050327A" w:rsidP="0050327A">
      <w:pPr>
        <w:jc w:val="both"/>
        <w:rPr>
          <w:rFonts w:asciiTheme="majorHAnsi" w:hAnsiTheme="majorHAnsi" w:cstheme="majorHAnsi"/>
          <w:sz w:val="24"/>
          <w:szCs w:val="24"/>
          <w:lang w:val="fr-FR"/>
        </w:rPr>
      </w:pPr>
      <w:r w:rsidRPr="00030E0C">
        <w:rPr>
          <w:rFonts w:asciiTheme="majorHAnsi" w:hAnsiTheme="majorHAnsi" w:cstheme="majorHAnsi"/>
          <w:sz w:val="24"/>
          <w:szCs w:val="24"/>
          <w:lang w:val="fr-FR"/>
        </w:rPr>
        <w:t>La diffusion de produits de communications adaptés aux médias sociaux et l’insertion d’encart d’information et de sensibilisation dans des publications clés ainsi que l’établissement de divers supports visuels de communication sur le site d’accueil du PNUD et du Ministère de la santé ayant été retenus comme canaux de communication porteurs pour cibler le public international qui peut contribuer aux efforts de développement durable de la Mauritanie.</w:t>
      </w:r>
    </w:p>
    <w:p w:rsidR="0050327A" w:rsidRPr="00030E0C" w:rsidRDefault="0050327A" w:rsidP="0050327A">
      <w:pPr>
        <w:jc w:val="both"/>
        <w:rPr>
          <w:rFonts w:asciiTheme="majorHAnsi" w:hAnsiTheme="majorHAnsi" w:cstheme="majorHAnsi"/>
          <w:sz w:val="24"/>
          <w:szCs w:val="24"/>
          <w:lang w:val="fr-FR"/>
        </w:rPr>
      </w:pPr>
      <w:r w:rsidRPr="00030E0C">
        <w:rPr>
          <w:rFonts w:asciiTheme="majorHAnsi" w:hAnsiTheme="majorHAnsi" w:cstheme="majorHAnsi"/>
          <w:sz w:val="24"/>
          <w:szCs w:val="24"/>
          <w:lang w:val="fr-FR"/>
        </w:rPr>
        <w:t xml:space="preserve">Au titre des activités de la campagne de distribution de moustiquaires il est attendu en outre la production et la diffusion de spots d’information et de sensibilisation sur des grandes chaines audio et télévisuelles nationales des 21 </w:t>
      </w:r>
      <w:proofErr w:type="spellStart"/>
      <w:r w:rsidRPr="00030E0C">
        <w:rPr>
          <w:rFonts w:asciiTheme="majorHAnsi" w:hAnsiTheme="majorHAnsi" w:cstheme="majorHAnsi"/>
          <w:sz w:val="24"/>
          <w:szCs w:val="24"/>
          <w:lang w:val="fr-FR"/>
        </w:rPr>
        <w:t>Moughataas</w:t>
      </w:r>
      <w:proofErr w:type="spellEnd"/>
      <w:r w:rsidRPr="00030E0C">
        <w:rPr>
          <w:rFonts w:asciiTheme="majorHAnsi" w:hAnsiTheme="majorHAnsi" w:cstheme="majorHAnsi"/>
          <w:sz w:val="24"/>
          <w:szCs w:val="24"/>
          <w:lang w:val="fr-FR"/>
        </w:rPr>
        <w:t xml:space="preserve"> ciblées</w:t>
      </w:r>
      <w:r>
        <w:rPr>
          <w:rFonts w:asciiTheme="majorHAnsi" w:hAnsiTheme="majorHAnsi" w:cstheme="majorHAnsi"/>
          <w:sz w:val="24"/>
          <w:szCs w:val="24"/>
          <w:lang w:val="fr-FR"/>
        </w:rPr>
        <w:t xml:space="preserve"> dans 7 Wilayas (</w:t>
      </w:r>
      <w:r w:rsidRPr="00965124">
        <w:rPr>
          <w:rFonts w:asciiTheme="majorHAnsi" w:hAnsiTheme="majorHAnsi" w:cstheme="majorHAnsi"/>
          <w:b/>
          <w:bCs/>
          <w:sz w:val="24"/>
          <w:szCs w:val="24"/>
          <w:lang w:val="fr-FR"/>
        </w:rPr>
        <w:t>HODH</w:t>
      </w:r>
      <w:r w:rsidRPr="00965124">
        <w:rPr>
          <w:rFonts w:asciiTheme="majorHAnsi" w:hAnsiTheme="majorHAnsi" w:cstheme="majorHAnsi"/>
          <w:b/>
          <w:bCs/>
          <w:sz w:val="24"/>
          <w:szCs w:val="24"/>
          <w:rtl/>
          <w:lang w:val="fr-FR"/>
        </w:rPr>
        <w:t xml:space="preserve"> </w:t>
      </w:r>
      <w:r w:rsidRPr="00965124">
        <w:rPr>
          <w:rFonts w:asciiTheme="majorHAnsi" w:hAnsiTheme="majorHAnsi" w:cstheme="majorHAnsi"/>
          <w:b/>
          <w:bCs/>
          <w:sz w:val="24"/>
          <w:szCs w:val="24"/>
          <w:lang w:val="fr-FR"/>
        </w:rPr>
        <w:t>ELCHARGHI</w:t>
      </w:r>
      <w:r>
        <w:rPr>
          <w:rFonts w:asciiTheme="majorHAnsi" w:hAnsiTheme="majorHAnsi" w:cstheme="majorHAnsi"/>
          <w:b/>
          <w:bCs/>
          <w:sz w:val="24"/>
          <w:szCs w:val="24"/>
          <w:lang w:val="fr-FR"/>
        </w:rPr>
        <w:t>,</w:t>
      </w:r>
      <w:r w:rsidRPr="00965124">
        <w:rPr>
          <w:rFonts w:asciiTheme="majorHAnsi" w:hAnsiTheme="majorHAnsi" w:cstheme="majorHAnsi"/>
          <w:b/>
          <w:bCs/>
          <w:sz w:val="24"/>
          <w:szCs w:val="24"/>
          <w:lang w:val="fr-FR"/>
        </w:rPr>
        <w:t xml:space="preserve"> HODH</w:t>
      </w:r>
      <w:r w:rsidRPr="00965124">
        <w:rPr>
          <w:rFonts w:asciiTheme="majorHAnsi" w:hAnsiTheme="majorHAnsi" w:cstheme="majorHAnsi"/>
          <w:b/>
          <w:bCs/>
          <w:sz w:val="24"/>
          <w:szCs w:val="24"/>
          <w:rtl/>
          <w:lang w:val="fr-FR"/>
        </w:rPr>
        <w:t xml:space="preserve"> </w:t>
      </w:r>
      <w:r w:rsidRPr="00965124">
        <w:rPr>
          <w:rFonts w:asciiTheme="majorHAnsi" w:hAnsiTheme="majorHAnsi" w:cstheme="majorHAnsi"/>
          <w:b/>
          <w:bCs/>
          <w:sz w:val="24"/>
          <w:szCs w:val="24"/>
          <w:lang w:val="fr-FR"/>
        </w:rPr>
        <w:t>ELCHARGHI, ASSABA</w:t>
      </w:r>
      <w:r>
        <w:rPr>
          <w:rFonts w:asciiTheme="majorHAnsi" w:hAnsiTheme="majorHAnsi" w:cstheme="majorHAnsi"/>
          <w:b/>
          <w:bCs/>
          <w:sz w:val="24"/>
          <w:szCs w:val="24"/>
          <w:lang w:val="fr-FR"/>
        </w:rPr>
        <w:t>,</w:t>
      </w:r>
      <w:r w:rsidRPr="00965124">
        <w:rPr>
          <w:rFonts w:asciiTheme="majorHAnsi" w:hAnsiTheme="majorHAnsi" w:cstheme="majorHAnsi"/>
          <w:b/>
          <w:bCs/>
          <w:sz w:val="24"/>
          <w:szCs w:val="24"/>
          <w:rtl/>
          <w:lang w:val="fr-FR"/>
        </w:rPr>
        <w:t xml:space="preserve"> </w:t>
      </w:r>
      <w:r w:rsidRPr="00965124">
        <w:rPr>
          <w:rFonts w:asciiTheme="majorHAnsi" w:hAnsiTheme="majorHAnsi" w:cstheme="majorHAnsi"/>
          <w:b/>
          <w:bCs/>
          <w:sz w:val="24"/>
          <w:szCs w:val="24"/>
          <w:lang w:val="fr-FR"/>
        </w:rPr>
        <w:t>TAGANT SELIBABY, KAEDI et ALEG</w:t>
      </w:r>
      <w:r>
        <w:rPr>
          <w:rFonts w:asciiTheme="majorHAnsi" w:hAnsiTheme="majorHAnsi" w:cstheme="majorHAnsi"/>
          <w:b/>
          <w:bCs/>
          <w:sz w:val="24"/>
          <w:szCs w:val="24"/>
          <w:lang w:val="fr-FR"/>
        </w:rPr>
        <w:t>)</w:t>
      </w:r>
      <w:r w:rsidRPr="00965124">
        <w:rPr>
          <w:rFonts w:asciiTheme="majorHAnsi" w:hAnsiTheme="majorHAnsi" w:cstheme="majorHAnsi"/>
          <w:b/>
          <w:bCs/>
          <w:sz w:val="24"/>
          <w:szCs w:val="24"/>
          <w:lang w:val="fr-FR"/>
        </w:rPr>
        <w:t>.</w:t>
      </w:r>
      <w:r>
        <w:rPr>
          <w:rFonts w:asciiTheme="majorHAnsi" w:hAnsiTheme="majorHAnsi" w:cstheme="majorHAnsi"/>
          <w:sz w:val="24"/>
          <w:szCs w:val="24"/>
          <w:lang w:val="fr-FR"/>
        </w:rPr>
        <w:t xml:space="preserve"> La stratégie prévoit la distribution fixe de 4 MILDA en milieu rural et 3 MILDA en milieu urbain.</w:t>
      </w:r>
    </w:p>
    <w:p w:rsidR="0050327A" w:rsidRPr="00030E0C" w:rsidRDefault="0050327A" w:rsidP="0050327A">
      <w:pPr>
        <w:jc w:val="both"/>
        <w:rPr>
          <w:rFonts w:asciiTheme="majorHAnsi" w:hAnsiTheme="majorHAnsi" w:cstheme="majorHAnsi"/>
          <w:sz w:val="24"/>
          <w:szCs w:val="24"/>
          <w:lang w:val="fr-FR"/>
        </w:rPr>
      </w:pPr>
      <w:r w:rsidRPr="00030E0C">
        <w:rPr>
          <w:rFonts w:asciiTheme="majorHAnsi" w:hAnsiTheme="majorHAnsi" w:cstheme="majorHAnsi"/>
          <w:sz w:val="24"/>
          <w:szCs w:val="24"/>
          <w:lang w:val="fr-FR"/>
        </w:rPr>
        <w:t>Les présents termes de référence présentent les activités attendues d’un prestataire de services : agence ou cabinet de communication ou consortium d’agences de communication pouvant assurer selon les normes minimales préconisées la communication pour accompagner les activités du programme.</w:t>
      </w:r>
    </w:p>
    <w:p w:rsidR="0050327A" w:rsidRPr="00030E0C" w:rsidRDefault="0050327A" w:rsidP="0050327A">
      <w:pPr>
        <w:pStyle w:val="Titre1"/>
        <w:numPr>
          <w:ilvl w:val="0"/>
          <w:numId w:val="8"/>
        </w:numPr>
        <w:spacing w:after="240" w:line="276" w:lineRule="auto"/>
        <w:ind w:left="720"/>
        <w:rPr>
          <w:rFonts w:eastAsia="Calibri" w:cstheme="majorHAnsi"/>
          <w:b/>
          <w:sz w:val="24"/>
          <w:szCs w:val="24"/>
          <w:lang w:val="fr-FR"/>
        </w:rPr>
      </w:pPr>
      <w:r w:rsidRPr="00030E0C">
        <w:rPr>
          <w:rFonts w:eastAsia="Calibri" w:cstheme="majorHAnsi"/>
          <w:b/>
          <w:sz w:val="24"/>
          <w:szCs w:val="24"/>
          <w:lang w:val="fr-FR"/>
        </w:rPr>
        <w:t>Les Prestations attendues</w:t>
      </w:r>
    </w:p>
    <w:p w:rsidR="0050327A" w:rsidRPr="00030E0C" w:rsidRDefault="0050327A" w:rsidP="0050327A">
      <w:pPr>
        <w:pStyle w:val="Titre2"/>
        <w:rPr>
          <w:rFonts w:eastAsia="Calibri" w:cstheme="majorHAnsi"/>
          <w:b w:val="0"/>
          <w:sz w:val="24"/>
          <w:szCs w:val="24"/>
          <w:lang w:val="fr-FR"/>
        </w:rPr>
      </w:pPr>
      <w:r w:rsidRPr="00030E0C">
        <w:rPr>
          <w:rFonts w:eastAsia="Calibri" w:cstheme="majorHAnsi"/>
          <w:sz w:val="24"/>
          <w:szCs w:val="24"/>
          <w:lang w:val="fr-FR"/>
        </w:rPr>
        <w:t>Service 1 : Campagne de distribution de Moustiquaires</w:t>
      </w:r>
    </w:p>
    <w:p w:rsidR="0050327A" w:rsidRPr="00030E0C" w:rsidRDefault="0050327A" w:rsidP="0050327A">
      <w:pPr>
        <w:pStyle w:val="Titre2"/>
        <w:rPr>
          <w:rFonts w:eastAsia="Calibri" w:cstheme="majorHAnsi"/>
          <w:b w:val="0"/>
          <w:sz w:val="24"/>
          <w:szCs w:val="24"/>
          <w:lang w:val="fr-FR"/>
        </w:rPr>
      </w:pPr>
      <w:r w:rsidRPr="00030E0C">
        <w:rPr>
          <w:rFonts w:eastAsia="Calibri" w:cstheme="majorHAnsi"/>
          <w:sz w:val="24"/>
          <w:szCs w:val="24"/>
          <w:lang w:val="fr-FR"/>
        </w:rPr>
        <w:t>1.1 Production de spot d’information et de sensibilisation sur la Campagne de Distribution de moustiquaires</w:t>
      </w:r>
    </w:p>
    <w:p w:rsidR="0050327A" w:rsidRPr="00030E0C" w:rsidRDefault="0050327A" w:rsidP="0050327A">
      <w:pPr>
        <w:pStyle w:val="Paragraphedeliste"/>
        <w:widowControl/>
        <w:numPr>
          <w:ilvl w:val="0"/>
          <w:numId w:val="3"/>
        </w:numPr>
        <w:overflowPunct/>
        <w:adjustRightInd/>
        <w:spacing w:line="276" w:lineRule="auto"/>
        <w:ind w:left="284" w:hanging="284"/>
        <w:jc w:val="both"/>
        <w:rPr>
          <w:rFonts w:asciiTheme="majorHAnsi" w:eastAsia="Calibri" w:hAnsiTheme="majorHAnsi" w:cstheme="majorHAnsi"/>
          <w:sz w:val="24"/>
          <w:lang w:val="fr-FR"/>
        </w:rPr>
      </w:pPr>
      <w:r w:rsidRPr="00030E0C">
        <w:rPr>
          <w:rFonts w:asciiTheme="majorHAnsi" w:eastAsia="Calibri" w:hAnsiTheme="majorHAnsi" w:cstheme="majorHAnsi"/>
          <w:sz w:val="24"/>
          <w:lang w:val="fr-FR"/>
        </w:rPr>
        <w:t xml:space="preserve">Proposer 2 scénario/synopsis du spot audio et clip TV d’information et de sensibilisation d’une durée de 30 à 45 secondes sur la distribution de moustiquaires </w:t>
      </w:r>
    </w:p>
    <w:p w:rsidR="0050327A" w:rsidRPr="00030E0C" w:rsidRDefault="0050327A" w:rsidP="0050327A">
      <w:pPr>
        <w:pStyle w:val="Paragraphedeliste"/>
        <w:widowControl/>
        <w:numPr>
          <w:ilvl w:val="0"/>
          <w:numId w:val="5"/>
        </w:numPr>
        <w:overflowPunct/>
        <w:adjustRightInd/>
        <w:spacing w:line="276" w:lineRule="auto"/>
        <w:ind w:left="284" w:hanging="284"/>
        <w:jc w:val="both"/>
        <w:rPr>
          <w:rFonts w:asciiTheme="majorHAnsi" w:hAnsiTheme="majorHAnsi" w:cstheme="majorHAnsi"/>
          <w:sz w:val="24"/>
          <w:lang w:val="fr-FR"/>
        </w:rPr>
      </w:pPr>
      <w:r w:rsidRPr="00030E0C">
        <w:rPr>
          <w:rFonts w:asciiTheme="majorHAnsi" w:hAnsiTheme="majorHAnsi" w:cstheme="majorHAnsi"/>
          <w:sz w:val="24"/>
          <w:lang w:val="fr-FR"/>
        </w:rPr>
        <w:t>Le spot est composé d’images vidéo et/ou d’animation avec une voix de commentaires qui peut être décliné en élément sonore pour diffusion radiophonique et TV ;</w:t>
      </w:r>
    </w:p>
    <w:p w:rsidR="0050327A" w:rsidRPr="00030E0C" w:rsidRDefault="0050327A" w:rsidP="0050327A">
      <w:pPr>
        <w:pStyle w:val="Paragraphedeliste"/>
        <w:widowControl/>
        <w:numPr>
          <w:ilvl w:val="0"/>
          <w:numId w:val="5"/>
        </w:numPr>
        <w:overflowPunct/>
        <w:adjustRightInd/>
        <w:spacing w:line="276" w:lineRule="auto"/>
        <w:ind w:left="284" w:hanging="284"/>
        <w:jc w:val="both"/>
        <w:rPr>
          <w:rFonts w:asciiTheme="majorHAnsi" w:hAnsiTheme="majorHAnsi" w:cstheme="majorHAnsi"/>
          <w:sz w:val="24"/>
          <w:lang w:val="fr-FR"/>
        </w:rPr>
      </w:pPr>
      <w:r w:rsidRPr="00030E0C">
        <w:rPr>
          <w:rFonts w:asciiTheme="majorHAnsi" w:hAnsiTheme="majorHAnsi" w:cstheme="majorHAnsi"/>
          <w:sz w:val="24"/>
          <w:lang w:val="fr-FR"/>
        </w:rPr>
        <w:t xml:space="preserve">Les spots sont en français avec une déclinaison dans 6 langues nationales </w:t>
      </w:r>
    </w:p>
    <w:p w:rsidR="0050327A" w:rsidRPr="00030E0C" w:rsidRDefault="0050327A" w:rsidP="0050327A">
      <w:pPr>
        <w:pStyle w:val="Paragraphedeliste"/>
        <w:widowControl/>
        <w:numPr>
          <w:ilvl w:val="0"/>
          <w:numId w:val="4"/>
        </w:numPr>
        <w:overflowPunct/>
        <w:adjustRightInd/>
        <w:spacing w:line="276" w:lineRule="auto"/>
        <w:ind w:left="284" w:hanging="284"/>
        <w:jc w:val="both"/>
        <w:rPr>
          <w:rFonts w:asciiTheme="majorHAnsi" w:hAnsiTheme="majorHAnsi" w:cstheme="majorHAnsi"/>
          <w:sz w:val="24"/>
          <w:lang w:val="fr-FR"/>
        </w:rPr>
      </w:pPr>
      <w:proofErr w:type="gramStart"/>
      <w:r w:rsidRPr="00030E0C">
        <w:rPr>
          <w:rFonts w:asciiTheme="majorHAnsi" w:hAnsiTheme="majorHAnsi" w:cstheme="majorHAnsi"/>
          <w:bCs/>
          <w:color w:val="000000"/>
          <w:sz w:val="24"/>
          <w:lang w:val="fr-FR" w:eastAsia="fr-FR"/>
        </w:rPr>
        <w:t>Les logo</w:t>
      </w:r>
      <w:proofErr w:type="gramEnd"/>
      <w:r w:rsidRPr="00030E0C">
        <w:rPr>
          <w:rFonts w:asciiTheme="majorHAnsi" w:hAnsiTheme="majorHAnsi" w:cstheme="majorHAnsi"/>
          <w:bCs/>
          <w:color w:val="000000"/>
          <w:sz w:val="24"/>
          <w:lang w:val="fr-FR" w:eastAsia="fr-FR"/>
        </w:rPr>
        <w:t xml:space="preserve"> des partenaires institutionnels de l’événement seront apposés sur le support produit. </w:t>
      </w:r>
    </w:p>
    <w:p w:rsidR="0050327A" w:rsidRPr="00030E0C" w:rsidRDefault="0050327A" w:rsidP="0050327A">
      <w:pPr>
        <w:pStyle w:val="Paragraphedeliste"/>
        <w:widowControl/>
        <w:numPr>
          <w:ilvl w:val="0"/>
          <w:numId w:val="4"/>
        </w:numPr>
        <w:overflowPunct/>
        <w:adjustRightInd/>
        <w:spacing w:line="276" w:lineRule="auto"/>
        <w:ind w:left="284" w:hanging="284"/>
        <w:jc w:val="both"/>
        <w:rPr>
          <w:rFonts w:asciiTheme="majorHAnsi" w:hAnsiTheme="majorHAnsi" w:cstheme="majorHAnsi"/>
          <w:sz w:val="24"/>
          <w:lang w:val="fr-FR"/>
        </w:rPr>
      </w:pPr>
      <w:r w:rsidRPr="00030E0C">
        <w:rPr>
          <w:rFonts w:asciiTheme="majorHAnsi" w:hAnsiTheme="majorHAnsi" w:cstheme="majorHAnsi"/>
          <w:sz w:val="24"/>
          <w:lang w:val="fr-FR"/>
        </w:rPr>
        <w:t>La livraison du produit est requise à des dates convenues en fichier numérique HD, SD et digital répondant aux spécifications cités en annexe.</w:t>
      </w:r>
    </w:p>
    <w:p w:rsidR="0050327A" w:rsidRPr="00030E0C" w:rsidRDefault="0050327A" w:rsidP="0050327A">
      <w:pPr>
        <w:pStyle w:val="Paragraphedeliste"/>
        <w:ind w:left="284"/>
        <w:jc w:val="both"/>
        <w:rPr>
          <w:rFonts w:asciiTheme="majorHAnsi" w:hAnsiTheme="majorHAnsi" w:cstheme="majorHAnsi"/>
          <w:sz w:val="24"/>
          <w:u w:val="single"/>
          <w:lang w:val="fr-FR"/>
        </w:rPr>
      </w:pPr>
      <w:r w:rsidRPr="00030E0C">
        <w:rPr>
          <w:rFonts w:asciiTheme="majorHAnsi" w:hAnsiTheme="majorHAnsi" w:cstheme="majorHAnsi"/>
          <w:sz w:val="24"/>
          <w:u w:val="single"/>
          <w:lang w:val="fr-FR"/>
        </w:rPr>
        <w:t>Description des 2 spots audio et vidéo</w:t>
      </w:r>
    </w:p>
    <w:p w:rsidR="0050327A" w:rsidRPr="00030E0C" w:rsidRDefault="0050327A" w:rsidP="0050327A">
      <w:pPr>
        <w:pStyle w:val="Paragraphedeliste"/>
        <w:widowControl/>
        <w:numPr>
          <w:ilvl w:val="1"/>
          <w:numId w:val="4"/>
        </w:numPr>
        <w:overflowPunct/>
        <w:adjustRightInd/>
        <w:spacing w:line="276" w:lineRule="auto"/>
        <w:jc w:val="both"/>
        <w:rPr>
          <w:rFonts w:asciiTheme="majorHAnsi" w:eastAsia="Calibri" w:hAnsiTheme="majorHAnsi" w:cstheme="majorHAnsi"/>
          <w:sz w:val="24"/>
          <w:lang w:val="fr-FR"/>
        </w:rPr>
      </w:pPr>
      <w:r w:rsidRPr="00030E0C">
        <w:rPr>
          <w:rFonts w:asciiTheme="majorHAnsi" w:eastAsia="Calibri" w:hAnsiTheme="majorHAnsi" w:cstheme="majorHAnsi"/>
          <w:sz w:val="24"/>
          <w:lang w:val="fr-FR"/>
        </w:rPr>
        <w:t>Informer les populations sur la distribution de Moustiquaires à venir et l’importance de l’utilisation des MILDAS.</w:t>
      </w:r>
    </w:p>
    <w:p w:rsidR="0050327A" w:rsidRPr="00030E0C" w:rsidRDefault="0050327A" w:rsidP="0050327A">
      <w:pPr>
        <w:pStyle w:val="Paragraphedeliste"/>
        <w:widowControl/>
        <w:numPr>
          <w:ilvl w:val="1"/>
          <w:numId w:val="4"/>
        </w:numPr>
        <w:overflowPunct/>
        <w:adjustRightInd/>
        <w:spacing w:line="276" w:lineRule="auto"/>
        <w:jc w:val="both"/>
        <w:rPr>
          <w:rFonts w:asciiTheme="majorHAnsi" w:eastAsia="Calibri" w:hAnsiTheme="majorHAnsi" w:cstheme="majorHAnsi"/>
          <w:sz w:val="24"/>
          <w:lang w:val="fr-FR"/>
        </w:rPr>
      </w:pPr>
      <w:r w:rsidRPr="00030E0C">
        <w:rPr>
          <w:rFonts w:asciiTheme="majorHAnsi" w:eastAsia="Calibri" w:hAnsiTheme="majorHAnsi" w:cstheme="majorHAnsi"/>
          <w:sz w:val="24"/>
          <w:lang w:val="fr-FR"/>
        </w:rPr>
        <w:t xml:space="preserve">Sensibiliser la population sur l’importance de l’Utilisation des moustiquaires imprégnées d’insecticides comme prévention du paludisme </w:t>
      </w:r>
    </w:p>
    <w:p w:rsidR="0050327A" w:rsidRPr="00030E0C" w:rsidRDefault="0050327A" w:rsidP="0050327A">
      <w:pPr>
        <w:jc w:val="both"/>
        <w:rPr>
          <w:rFonts w:asciiTheme="majorHAnsi" w:hAnsiTheme="majorHAnsi" w:cstheme="majorHAnsi"/>
          <w:sz w:val="24"/>
          <w:szCs w:val="24"/>
          <w:lang w:val="fr-FR"/>
        </w:rPr>
      </w:pPr>
    </w:p>
    <w:p w:rsidR="0050327A" w:rsidRPr="00030E0C" w:rsidRDefault="0050327A" w:rsidP="0050327A">
      <w:pPr>
        <w:pStyle w:val="Titre2"/>
        <w:spacing w:after="240"/>
        <w:rPr>
          <w:rFonts w:cstheme="majorHAnsi"/>
          <w:sz w:val="24"/>
          <w:szCs w:val="24"/>
          <w:lang w:val="fr-FR"/>
        </w:rPr>
      </w:pPr>
      <w:r w:rsidRPr="00030E0C">
        <w:rPr>
          <w:rFonts w:cstheme="majorHAnsi"/>
          <w:sz w:val="24"/>
          <w:szCs w:val="24"/>
          <w:lang w:val="fr-FR"/>
        </w:rPr>
        <w:t>1.2 :  Proposer et élaborer les maquettes des différents supports visuels utiles pour la CPAD</w:t>
      </w:r>
    </w:p>
    <w:p w:rsidR="0050327A" w:rsidRPr="00030E0C" w:rsidRDefault="0050327A" w:rsidP="0050327A">
      <w:pPr>
        <w:pStyle w:val="Paragraphedeliste"/>
        <w:widowControl/>
        <w:numPr>
          <w:ilvl w:val="0"/>
          <w:numId w:val="11"/>
        </w:numPr>
        <w:overflowPunct/>
        <w:adjustRightInd/>
        <w:spacing w:line="276" w:lineRule="auto"/>
        <w:jc w:val="both"/>
        <w:rPr>
          <w:rFonts w:asciiTheme="majorHAnsi" w:hAnsiTheme="majorHAnsi" w:cstheme="majorHAnsi"/>
          <w:sz w:val="24"/>
          <w:lang w:val="fr-FR"/>
        </w:rPr>
      </w:pPr>
      <w:r w:rsidRPr="00030E0C">
        <w:rPr>
          <w:rFonts w:asciiTheme="majorHAnsi" w:hAnsiTheme="majorHAnsi" w:cstheme="majorHAnsi"/>
          <w:sz w:val="24"/>
          <w:lang w:val="fr-FR"/>
        </w:rPr>
        <w:t xml:space="preserve">Production de messages et impression de deux affiches </w:t>
      </w:r>
      <w:r w:rsidRPr="00657D0F">
        <w:rPr>
          <w:rFonts w:asciiTheme="majorHAnsi" w:hAnsiTheme="majorHAnsi" w:cstheme="majorHAnsi"/>
          <w:sz w:val="24"/>
          <w:lang w:val="fr-FR"/>
        </w:rPr>
        <w:t xml:space="preserve">auto collant 60/40/2 </w:t>
      </w:r>
      <w:r>
        <w:rPr>
          <w:rFonts w:asciiTheme="majorHAnsi" w:hAnsiTheme="majorHAnsi" w:cstheme="majorHAnsi"/>
          <w:sz w:val="24"/>
          <w:lang w:val="fr-FR"/>
        </w:rPr>
        <w:t>(au total 1100 affiches)</w:t>
      </w:r>
    </w:p>
    <w:p w:rsidR="0050327A" w:rsidRPr="00030E0C" w:rsidRDefault="0050327A" w:rsidP="0050327A">
      <w:pPr>
        <w:pStyle w:val="Paragraphedeliste"/>
        <w:widowControl/>
        <w:numPr>
          <w:ilvl w:val="1"/>
          <w:numId w:val="11"/>
        </w:numPr>
        <w:overflowPunct/>
        <w:adjustRightInd/>
        <w:spacing w:line="276" w:lineRule="auto"/>
        <w:jc w:val="both"/>
        <w:rPr>
          <w:rFonts w:asciiTheme="majorHAnsi" w:hAnsiTheme="majorHAnsi" w:cstheme="majorHAnsi"/>
          <w:sz w:val="24"/>
          <w:lang w:val="fr-FR"/>
        </w:rPr>
      </w:pPr>
      <w:r w:rsidRPr="00030E0C">
        <w:rPr>
          <w:rFonts w:asciiTheme="majorHAnsi" w:hAnsiTheme="majorHAnsi" w:cstheme="majorHAnsi"/>
          <w:sz w:val="24"/>
          <w:lang w:val="fr-FR"/>
        </w:rPr>
        <w:t>Promotion de l’accrochage et l’utilisation des moustiquaires</w:t>
      </w:r>
    </w:p>
    <w:p w:rsidR="0050327A" w:rsidRPr="00030E0C" w:rsidRDefault="0050327A" w:rsidP="0050327A">
      <w:pPr>
        <w:pStyle w:val="Paragraphedeliste"/>
        <w:widowControl/>
        <w:numPr>
          <w:ilvl w:val="1"/>
          <w:numId w:val="11"/>
        </w:numPr>
        <w:overflowPunct/>
        <w:adjustRightInd/>
        <w:spacing w:line="276" w:lineRule="auto"/>
        <w:jc w:val="both"/>
        <w:rPr>
          <w:rFonts w:asciiTheme="majorHAnsi" w:hAnsiTheme="majorHAnsi" w:cstheme="majorHAnsi"/>
          <w:sz w:val="24"/>
          <w:lang w:val="fr-FR"/>
        </w:rPr>
      </w:pPr>
      <w:r w:rsidRPr="00030E0C">
        <w:rPr>
          <w:rFonts w:asciiTheme="majorHAnsi" w:hAnsiTheme="majorHAnsi" w:cstheme="majorHAnsi"/>
          <w:sz w:val="24"/>
          <w:lang w:val="fr-FR"/>
        </w:rPr>
        <w:t>Importance de dormir sous les moustiquaires</w:t>
      </w:r>
    </w:p>
    <w:p w:rsidR="0050327A" w:rsidRPr="00030E0C" w:rsidRDefault="0050327A" w:rsidP="0050327A">
      <w:pPr>
        <w:ind w:left="708"/>
        <w:jc w:val="both"/>
        <w:rPr>
          <w:rFonts w:asciiTheme="majorHAnsi" w:hAnsiTheme="majorHAnsi" w:cstheme="majorHAnsi"/>
          <w:sz w:val="24"/>
          <w:szCs w:val="24"/>
          <w:lang w:val="fr-FR"/>
        </w:rPr>
      </w:pPr>
    </w:p>
    <w:p w:rsidR="0050327A" w:rsidRPr="00030E0C" w:rsidRDefault="0050327A" w:rsidP="0050327A">
      <w:pPr>
        <w:pStyle w:val="Paragraphedeliste"/>
        <w:widowControl/>
        <w:numPr>
          <w:ilvl w:val="0"/>
          <w:numId w:val="11"/>
        </w:numPr>
        <w:overflowPunct/>
        <w:adjustRightInd/>
        <w:spacing w:line="276" w:lineRule="auto"/>
        <w:jc w:val="both"/>
        <w:rPr>
          <w:rFonts w:asciiTheme="majorHAnsi" w:hAnsiTheme="majorHAnsi" w:cstheme="majorHAnsi"/>
          <w:sz w:val="24"/>
          <w:lang w:val="fr-FR"/>
        </w:rPr>
      </w:pPr>
      <w:r w:rsidRPr="00030E0C">
        <w:rPr>
          <w:rFonts w:asciiTheme="majorHAnsi" w:hAnsiTheme="majorHAnsi" w:cstheme="majorHAnsi"/>
          <w:sz w:val="24"/>
          <w:lang w:val="fr-FR"/>
        </w:rPr>
        <w:t>Production de message et préparation de 2 banderoles</w:t>
      </w:r>
    </w:p>
    <w:p w:rsidR="0050327A" w:rsidRPr="00030E0C" w:rsidRDefault="0050327A" w:rsidP="0050327A">
      <w:pPr>
        <w:jc w:val="both"/>
        <w:rPr>
          <w:rFonts w:asciiTheme="majorHAnsi" w:hAnsiTheme="majorHAnsi" w:cstheme="majorHAnsi"/>
          <w:sz w:val="24"/>
          <w:szCs w:val="24"/>
          <w:lang w:val="fr-FR"/>
        </w:rPr>
      </w:pPr>
    </w:p>
    <w:p w:rsidR="0050327A" w:rsidRPr="00030E0C" w:rsidRDefault="0050327A" w:rsidP="0050327A">
      <w:pPr>
        <w:jc w:val="both"/>
        <w:rPr>
          <w:rFonts w:asciiTheme="majorHAnsi" w:hAnsiTheme="majorHAnsi" w:cstheme="majorHAnsi"/>
          <w:sz w:val="24"/>
          <w:szCs w:val="24"/>
          <w:lang w:val="fr-FR"/>
        </w:rPr>
      </w:pPr>
      <w:r w:rsidRPr="00030E0C">
        <w:rPr>
          <w:rFonts w:asciiTheme="majorHAnsi" w:hAnsiTheme="majorHAnsi" w:cstheme="majorHAnsi"/>
          <w:sz w:val="24"/>
          <w:szCs w:val="24"/>
          <w:lang w:val="fr-FR"/>
        </w:rPr>
        <w:t xml:space="preserve">1.3 </w:t>
      </w:r>
    </w:p>
    <w:p w:rsidR="0050327A" w:rsidRPr="00030E0C" w:rsidRDefault="0050327A" w:rsidP="0050327A">
      <w:pPr>
        <w:jc w:val="both"/>
        <w:rPr>
          <w:rFonts w:asciiTheme="majorHAnsi" w:hAnsiTheme="majorHAnsi" w:cstheme="majorHAnsi"/>
          <w:sz w:val="24"/>
          <w:szCs w:val="24"/>
          <w:lang w:val="fr-FR"/>
        </w:rPr>
      </w:pPr>
    </w:p>
    <w:p w:rsidR="0050327A" w:rsidRPr="00030E0C" w:rsidRDefault="0050327A" w:rsidP="0050327A">
      <w:pPr>
        <w:jc w:val="both"/>
        <w:rPr>
          <w:rFonts w:asciiTheme="majorHAnsi" w:hAnsiTheme="majorHAnsi" w:cstheme="majorHAnsi"/>
          <w:sz w:val="24"/>
          <w:szCs w:val="24"/>
          <w:lang w:val="fr-FR"/>
        </w:rPr>
      </w:pPr>
      <w:r w:rsidRPr="00030E0C">
        <w:rPr>
          <w:rFonts w:asciiTheme="majorHAnsi" w:hAnsiTheme="majorHAnsi" w:cstheme="majorHAnsi"/>
          <w:sz w:val="24"/>
          <w:szCs w:val="24"/>
          <w:lang w:val="fr-FR"/>
        </w:rPr>
        <w:t>1.4</w:t>
      </w:r>
      <w:r>
        <w:rPr>
          <w:rFonts w:asciiTheme="majorHAnsi" w:hAnsiTheme="majorHAnsi" w:cstheme="majorHAnsi"/>
          <w:sz w:val="24"/>
          <w:szCs w:val="24"/>
          <w:lang w:val="fr-FR"/>
        </w:rPr>
        <w:t xml:space="preserve"> Appuyer le Mini</w:t>
      </w:r>
      <w:r>
        <w:rPr>
          <w:rFonts w:asciiTheme="majorHAnsi" w:hAnsiTheme="majorHAnsi" w:cstheme="majorHAnsi"/>
          <w:sz w:val="24"/>
          <w:szCs w:val="24"/>
          <w:lang w:val="fr-FR"/>
        </w:rPr>
        <w:t>s</w:t>
      </w:r>
      <w:r>
        <w:rPr>
          <w:rFonts w:asciiTheme="majorHAnsi" w:hAnsiTheme="majorHAnsi" w:cstheme="majorHAnsi"/>
          <w:sz w:val="24"/>
          <w:szCs w:val="24"/>
          <w:lang w:val="fr-FR"/>
        </w:rPr>
        <w:t>t</w:t>
      </w:r>
      <w:r>
        <w:rPr>
          <w:rFonts w:asciiTheme="majorHAnsi" w:hAnsiTheme="majorHAnsi" w:cstheme="majorHAnsi"/>
          <w:sz w:val="24"/>
          <w:szCs w:val="24"/>
          <w:lang w:val="fr-FR"/>
        </w:rPr>
        <w:t>è</w:t>
      </w:r>
      <w:r>
        <w:rPr>
          <w:rFonts w:asciiTheme="majorHAnsi" w:hAnsiTheme="majorHAnsi" w:cstheme="majorHAnsi"/>
          <w:sz w:val="24"/>
          <w:szCs w:val="24"/>
          <w:lang w:val="fr-FR"/>
        </w:rPr>
        <w:t>re dans la p</w:t>
      </w:r>
      <w:r w:rsidRPr="00030E0C">
        <w:rPr>
          <w:rFonts w:asciiTheme="majorHAnsi" w:hAnsiTheme="majorHAnsi" w:cstheme="majorHAnsi"/>
          <w:sz w:val="24"/>
          <w:szCs w:val="24"/>
          <w:lang w:val="fr-FR"/>
        </w:rPr>
        <w:t xml:space="preserve">roduction de message audio en </w:t>
      </w:r>
      <w:r>
        <w:rPr>
          <w:rFonts w:asciiTheme="majorHAnsi" w:hAnsiTheme="majorHAnsi" w:cstheme="majorHAnsi"/>
          <w:sz w:val="24"/>
          <w:szCs w:val="24"/>
          <w:lang w:val="fr-FR"/>
        </w:rPr>
        <w:t>4</w:t>
      </w:r>
      <w:r w:rsidRPr="00030E0C">
        <w:rPr>
          <w:rFonts w:asciiTheme="majorHAnsi" w:hAnsiTheme="majorHAnsi" w:cstheme="majorHAnsi"/>
          <w:sz w:val="24"/>
          <w:szCs w:val="24"/>
          <w:lang w:val="fr-FR"/>
        </w:rPr>
        <w:t xml:space="preserve"> langues locales </w:t>
      </w:r>
    </w:p>
    <w:p w:rsidR="0050327A" w:rsidRPr="00030E0C" w:rsidRDefault="0050327A" w:rsidP="0050327A">
      <w:pPr>
        <w:jc w:val="both"/>
        <w:rPr>
          <w:rFonts w:asciiTheme="majorHAnsi" w:hAnsiTheme="majorHAnsi" w:cstheme="majorHAnsi"/>
          <w:sz w:val="24"/>
          <w:szCs w:val="24"/>
          <w:lang w:val="fr-FR"/>
        </w:rPr>
      </w:pPr>
      <w:r w:rsidRPr="00657D0F">
        <w:rPr>
          <w:rFonts w:asciiTheme="majorHAnsi" w:hAnsiTheme="majorHAnsi" w:cstheme="majorHAnsi"/>
          <w:sz w:val="24"/>
          <w:szCs w:val="24"/>
          <w:lang w:val="fr-FR"/>
        </w:rPr>
        <w:t xml:space="preserve">Production Clip chanson et diffusion </w:t>
      </w:r>
      <w:proofErr w:type="gramStart"/>
      <w:r w:rsidRPr="00657D0F">
        <w:rPr>
          <w:rFonts w:asciiTheme="majorHAnsi" w:hAnsiTheme="majorHAnsi" w:cstheme="majorHAnsi"/>
          <w:sz w:val="24"/>
          <w:szCs w:val="24"/>
          <w:lang w:val="fr-FR"/>
        </w:rPr>
        <w:t>( 2</w:t>
      </w:r>
      <w:proofErr w:type="gramEnd"/>
      <w:r>
        <w:rPr>
          <w:rFonts w:asciiTheme="majorHAnsi" w:hAnsiTheme="majorHAnsi" w:cstheme="majorHAnsi"/>
          <w:sz w:val="24"/>
          <w:szCs w:val="24"/>
          <w:lang w:val="fr-FR"/>
        </w:rPr>
        <w:t xml:space="preserve"> </w:t>
      </w:r>
      <w:r w:rsidRPr="00657D0F">
        <w:rPr>
          <w:rFonts w:asciiTheme="majorHAnsi" w:hAnsiTheme="majorHAnsi" w:cstheme="majorHAnsi"/>
          <w:sz w:val="24"/>
          <w:szCs w:val="24"/>
          <w:lang w:val="fr-FR"/>
        </w:rPr>
        <w:t xml:space="preserve">min en </w:t>
      </w:r>
      <w:r>
        <w:rPr>
          <w:rFonts w:asciiTheme="majorHAnsi" w:hAnsiTheme="majorHAnsi" w:cstheme="majorHAnsi"/>
          <w:sz w:val="24"/>
          <w:szCs w:val="24"/>
          <w:lang w:val="fr-FR"/>
        </w:rPr>
        <w:t xml:space="preserve">4 </w:t>
      </w:r>
      <w:r w:rsidRPr="00657D0F">
        <w:rPr>
          <w:rFonts w:asciiTheme="majorHAnsi" w:hAnsiTheme="majorHAnsi" w:cstheme="majorHAnsi"/>
          <w:sz w:val="24"/>
          <w:szCs w:val="24"/>
          <w:lang w:val="fr-FR"/>
        </w:rPr>
        <w:t>langue</w:t>
      </w:r>
      <w:r>
        <w:rPr>
          <w:rFonts w:asciiTheme="majorHAnsi" w:hAnsiTheme="majorHAnsi" w:cstheme="majorHAnsi"/>
          <w:sz w:val="24"/>
          <w:szCs w:val="24"/>
          <w:lang w:val="fr-FR"/>
        </w:rPr>
        <w:t>s</w:t>
      </w:r>
      <w:r w:rsidRPr="00657D0F">
        <w:rPr>
          <w:rFonts w:asciiTheme="majorHAnsi" w:hAnsiTheme="majorHAnsi" w:cstheme="majorHAnsi"/>
          <w:sz w:val="24"/>
          <w:szCs w:val="24"/>
          <w:lang w:val="fr-FR"/>
        </w:rPr>
        <w:t xml:space="preserve"> nationale</w:t>
      </w:r>
      <w:r>
        <w:rPr>
          <w:rFonts w:asciiTheme="majorHAnsi" w:hAnsiTheme="majorHAnsi" w:cstheme="majorHAnsi"/>
          <w:sz w:val="24"/>
          <w:szCs w:val="24"/>
          <w:lang w:val="fr-FR"/>
        </w:rPr>
        <w:t>s)</w:t>
      </w:r>
    </w:p>
    <w:p w:rsidR="0050327A" w:rsidRPr="00030E0C" w:rsidRDefault="0050327A" w:rsidP="0050327A">
      <w:pPr>
        <w:pStyle w:val="Titre2"/>
        <w:rPr>
          <w:rFonts w:cstheme="majorHAnsi"/>
          <w:b w:val="0"/>
          <w:sz w:val="24"/>
          <w:szCs w:val="24"/>
          <w:lang w:val="fr-FR"/>
        </w:rPr>
      </w:pPr>
      <w:r w:rsidRPr="00030E0C">
        <w:rPr>
          <w:rFonts w:cstheme="majorHAnsi"/>
          <w:sz w:val="24"/>
          <w:szCs w:val="24"/>
          <w:lang w:val="fr-FR"/>
        </w:rPr>
        <w:t>Service 2 : Production de documentaire et reportage photo</w:t>
      </w:r>
    </w:p>
    <w:p w:rsidR="0050327A" w:rsidRPr="00030E0C" w:rsidRDefault="0050327A" w:rsidP="0050327A">
      <w:pPr>
        <w:pStyle w:val="Paragraphedeliste"/>
        <w:widowControl/>
        <w:numPr>
          <w:ilvl w:val="0"/>
          <w:numId w:val="4"/>
        </w:numPr>
        <w:overflowPunct/>
        <w:adjustRightInd/>
        <w:spacing w:line="276" w:lineRule="auto"/>
        <w:ind w:left="284" w:hanging="284"/>
        <w:jc w:val="both"/>
        <w:rPr>
          <w:rFonts w:asciiTheme="majorHAnsi" w:hAnsiTheme="majorHAnsi" w:cstheme="majorHAnsi"/>
          <w:sz w:val="24"/>
          <w:lang w:val="fr-FR"/>
        </w:rPr>
      </w:pPr>
      <w:r w:rsidRPr="00030E0C">
        <w:rPr>
          <w:rFonts w:asciiTheme="majorHAnsi" w:hAnsiTheme="majorHAnsi" w:cstheme="majorHAnsi"/>
          <w:bCs/>
          <w:color w:val="000000"/>
          <w:sz w:val="24"/>
          <w:lang w:val="fr-FR" w:eastAsia="fr-FR"/>
        </w:rPr>
        <w:t>Reportage photo et vidéo (courte témoignage des bénéficiaires) dans au moins 3 Wilayas.</w:t>
      </w:r>
    </w:p>
    <w:p w:rsidR="0050327A" w:rsidRPr="00030E0C" w:rsidRDefault="0050327A" w:rsidP="0050327A">
      <w:pPr>
        <w:pStyle w:val="Paragraphedeliste"/>
        <w:widowControl/>
        <w:numPr>
          <w:ilvl w:val="0"/>
          <w:numId w:val="4"/>
        </w:numPr>
        <w:overflowPunct/>
        <w:adjustRightInd/>
        <w:spacing w:line="276" w:lineRule="auto"/>
        <w:ind w:left="284" w:hanging="284"/>
        <w:jc w:val="both"/>
        <w:rPr>
          <w:rFonts w:asciiTheme="majorHAnsi" w:hAnsiTheme="majorHAnsi" w:cstheme="majorHAnsi"/>
          <w:sz w:val="24"/>
          <w:lang w:val="fr-FR"/>
        </w:rPr>
      </w:pPr>
      <w:r w:rsidRPr="00030E0C">
        <w:rPr>
          <w:rFonts w:asciiTheme="majorHAnsi" w:hAnsiTheme="majorHAnsi" w:cstheme="majorHAnsi"/>
          <w:sz w:val="24"/>
          <w:lang w:val="fr-FR"/>
        </w:rPr>
        <w:t>La livraison des produits est requise pour des dates qui seront indiquées par le PNUD, en fichier numérique HD, SD et digital répondant aux spécifications cités en annexe.</w:t>
      </w:r>
    </w:p>
    <w:p w:rsidR="0050327A" w:rsidRPr="00030E0C" w:rsidRDefault="0050327A" w:rsidP="0050327A">
      <w:pPr>
        <w:pStyle w:val="Paragraphedeliste"/>
        <w:widowControl/>
        <w:numPr>
          <w:ilvl w:val="0"/>
          <w:numId w:val="4"/>
        </w:numPr>
        <w:overflowPunct/>
        <w:adjustRightInd/>
        <w:spacing w:line="276" w:lineRule="auto"/>
        <w:ind w:left="284" w:hanging="284"/>
        <w:jc w:val="both"/>
        <w:rPr>
          <w:rFonts w:asciiTheme="majorHAnsi" w:hAnsiTheme="majorHAnsi" w:cstheme="majorHAnsi"/>
          <w:sz w:val="24"/>
          <w:lang w:val="fr-FR"/>
        </w:rPr>
      </w:pPr>
      <w:r w:rsidRPr="00030E0C">
        <w:rPr>
          <w:rFonts w:asciiTheme="majorHAnsi" w:hAnsiTheme="majorHAnsi" w:cstheme="majorHAnsi"/>
          <w:bCs/>
          <w:color w:val="000000"/>
          <w:sz w:val="24"/>
          <w:lang w:val="fr-FR" w:eastAsia="fr-FR"/>
        </w:rPr>
        <w:t xml:space="preserve">Le logo du gouvernement et des partenaires institutionnels seront apposés sur les supports produits. </w:t>
      </w:r>
    </w:p>
    <w:p w:rsidR="0050327A" w:rsidRPr="00030E0C" w:rsidRDefault="0050327A" w:rsidP="0050327A">
      <w:pPr>
        <w:pStyle w:val="Paragraphedeliste"/>
        <w:ind w:left="284"/>
        <w:jc w:val="both"/>
        <w:rPr>
          <w:rFonts w:asciiTheme="majorHAnsi" w:hAnsiTheme="majorHAnsi" w:cstheme="majorHAnsi"/>
          <w:sz w:val="24"/>
          <w:lang w:val="fr-FR"/>
        </w:rPr>
      </w:pPr>
    </w:p>
    <w:p w:rsidR="0050327A" w:rsidRPr="00030E0C" w:rsidRDefault="0050327A" w:rsidP="0050327A">
      <w:pPr>
        <w:pStyle w:val="Titre2"/>
        <w:rPr>
          <w:rFonts w:eastAsia="Calibri" w:cstheme="majorHAnsi"/>
          <w:b w:val="0"/>
          <w:sz w:val="24"/>
          <w:szCs w:val="24"/>
          <w:lang w:val="fr-FR"/>
        </w:rPr>
      </w:pPr>
      <w:r w:rsidRPr="00030E0C">
        <w:rPr>
          <w:rFonts w:eastAsia="Calibri" w:cstheme="majorHAnsi"/>
          <w:sz w:val="24"/>
          <w:szCs w:val="24"/>
          <w:lang w:val="fr-FR"/>
        </w:rPr>
        <w:t>Service 3 : Diffusion des spots sur les chaines audio-visuelles nationales avant, pendant et après la campagne (40 jours).</w:t>
      </w:r>
    </w:p>
    <w:p w:rsidR="0050327A" w:rsidRPr="00030E0C" w:rsidRDefault="0050327A" w:rsidP="0050327A">
      <w:pPr>
        <w:pStyle w:val="Paragraphedeliste"/>
        <w:widowControl/>
        <w:numPr>
          <w:ilvl w:val="0"/>
          <w:numId w:val="12"/>
        </w:numPr>
        <w:overflowPunct/>
        <w:adjustRightInd/>
        <w:spacing w:after="200" w:line="276" w:lineRule="auto"/>
        <w:rPr>
          <w:rFonts w:asciiTheme="majorHAnsi" w:hAnsiTheme="majorHAnsi" w:cstheme="majorHAnsi"/>
          <w:sz w:val="24"/>
          <w:lang w:val="fr-FR"/>
        </w:rPr>
      </w:pPr>
      <w:r w:rsidRPr="00030E0C">
        <w:rPr>
          <w:rFonts w:asciiTheme="majorHAnsi" w:hAnsiTheme="majorHAnsi" w:cstheme="majorHAnsi"/>
          <w:sz w:val="24"/>
          <w:lang w:val="fr-FR"/>
        </w:rPr>
        <w:t>10jours avant la campagne (informer la population sur la campagne)</w:t>
      </w:r>
    </w:p>
    <w:p w:rsidR="0050327A" w:rsidRPr="00030E0C" w:rsidRDefault="0050327A" w:rsidP="0050327A">
      <w:pPr>
        <w:pStyle w:val="Paragraphedeliste"/>
        <w:widowControl/>
        <w:numPr>
          <w:ilvl w:val="0"/>
          <w:numId w:val="12"/>
        </w:numPr>
        <w:overflowPunct/>
        <w:adjustRightInd/>
        <w:spacing w:after="200" w:line="276" w:lineRule="auto"/>
        <w:rPr>
          <w:rFonts w:asciiTheme="majorHAnsi" w:hAnsiTheme="majorHAnsi" w:cstheme="majorHAnsi"/>
          <w:sz w:val="24"/>
          <w:lang w:val="fr-FR"/>
        </w:rPr>
      </w:pPr>
      <w:r w:rsidRPr="00030E0C">
        <w:rPr>
          <w:rFonts w:asciiTheme="majorHAnsi" w:hAnsiTheme="majorHAnsi" w:cstheme="majorHAnsi"/>
          <w:sz w:val="24"/>
          <w:lang w:val="fr-FR"/>
        </w:rPr>
        <w:t>10 jours pendant la campagne (sensibilisation sur l’utilisation des moustiquaires)</w:t>
      </w:r>
    </w:p>
    <w:p w:rsidR="0050327A" w:rsidRPr="00030E0C" w:rsidRDefault="0050327A" w:rsidP="0050327A">
      <w:pPr>
        <w:pStyle w:val="Paragraphedeliste"/>
        <w:widowControl/>
        <w:numPr>
          <w:ilvl w:val="0"/>
          <w:numId w:val="12"/>
        </w:numPr>
        <w:overflowPunct/>
        <w:adjustRightInd/>
        <w:spacing w:after="200" w:line="276" w:lineRule="auto"/>
        <w:rPr>
          <w:rFonts w:asciiTheme="majorHAnsi" w:hAnsiTheme="majorHAnsi" w:cstheme="majorHAnsi"/>
          <w:sz w:val="24"/>
          <w:lang w:val="fr-FR"/>
        </w:rPr>
      </w:pPr>
      <w:r w:rsidRPr="00030E0C">
        <w:rPr>
          <w:rFonts w:asciiTheme="majorHAnsi" w:hAnsiTheme="majorHAnsi" w:cstheme="majorHAnsi"/>
          <w:sz w:val="24"/>
          <w:lang w:val="fr-FR"/>
        </w:rPr>
        <w:t>20 jours après la campagne (sensibilisation sur accrochage et utilisation des moustiquaires)</w:t>
      </w:r>
    </w:p>
    <w:p w:rsidR="0050327A" w:rsidRPr="00030E0C" w:rsidRDefault="0050327A" w:rsidP="0050327A">
      <w:pPr>
        <w:ind w:left="360"/>
        <w:jc w:val="both"/>
        <w:rPr>
          <w:rFonts w:asciiTheme="majorHAnsi" w:hAnsiTheme="majorHAnsi" w:cstheme="majorHAnsi"/>
          <w:sz w:val="24"/>
          <w:szCs w:val="24"/>
          <w:lang w:val="fr-FR"/>
        </w:rPr>
      </w:pPr>
    </w:p>
    <w:p w:rsidR="0050327A" w:rsidRPr="00030E0C" w:rsidRDefault="0050327A" w:rsidP="0050327A">
      <w:pPr>
        <w:pStyle w:val="Titre2"/>
        <w:spacing w:after="240"/>
        <w:rPr>
          <w:rFonts w:cstheme="majorHAnsi"/>
          <w:b w:val="0"/>
          <w:sz w:val="24"/>
          <w:szCs w:val="24"/>
          <w:lang w:val="fr-FR"/>
        </w:rPr>
      </w:pPr>
      <w:r w:rsidRPr="00030E0C">
        <w:rPr>
          <w:rFonts w:cstheme="majorHAnsi"/>
          <w:sz w:val="24"/>
          <w:szCs w:val="24"/>
          <w:lang w:val="fr-FR"/>
        </w:rPr>
        <w:t xml:space="preserve">Service 4 : </w:t>
      </w:r>
      <w:r>
        <w:rPr>
          <w:rFonts w:cstheme="majorHAnsi"/>
          <w:sz w:val="24"/>
          <w:szCs w:val="24"/>
          <w:lang w:val="fr-FR"/>
        </w:rPr>
        <w:t>Appuyer le Ministère dans l’</w:t>
      </w:r>
      <w:proofErr w:type="spellStart"/>
      <w:r>
        <w:rPr>
          <w:rFonts w:cstheme="majorHAnsi"/>
          <w:sz w:val="24"/>
          <w:szCs w:val="24"/>
          <w:lang w:val="fr-FR"/>
        </w:rPr>
        <w:t>e</w:t>
      </w:r>
      <w:r w:rsidRPr="00030E0C">
        <w:rPr>
          <w:rFonts w:cstheme="majorHAnsi"/>
          <w:sz w:val="24"/>
          <w:szCs w:val="24"/>
          <w:lang w:val="fr-FR"/>
        </w:rPr>
        <w:t>laboration</w:t>
      </w:r>
      <w:proofErr w:type="spellEnd"/>
      <w:r w:rsidRPr="00030E0C">
        <w:rPr>
          <w:rFonts w:cstheme="majorHAnsi"/>
          <w:sz w:val="24"/>
          <w:szCs w:val="24"/>
          <w:lang w:val="fr-FR"/>
        </w:rPr>
        <w:t xml:space="preserve"> de messages pour les médias sociaux informatifs sur les activités de la distribution</w:t>
      </w:r>
    </w:p>
    <w:p w:rsidR="0050327A" w:rsidRPr="00030E0C" w:rsidRDefault="0050327A" w:rsidP="0050327A">
      <w:pPr>
        <w:pStyle w:val="Titre2"/>
        <w:rPr>
          <w:rFonts w:cstheme="majorHAnsi"/>
          <w:b w:val="0"/>
          <w:sz w:val="24"/>
          <w:szCs w:val="24"/>
          <w:lang w:val="fr-FR"/>
        </w:rPr>
      </w:pPr>
      <w:r w:rsidRPr="00030E0C">
        <w:rPr>
          <w:rFonts w:cstheme="majorHAnsi"/>
          <w:sz w:val="24"/>
          <w:szCs w:val="24"/>
          <w:lang w:val="fr-FR"/>
        </w:rPr>
        <w:t>Service 6 : Développement d’un site web dédié à la Campagne de Distribution de Moustiquaires</w:t>
      </w:r>
    </w:p>
    <w:p w:rsidR="0050327A" w:rsidRPr="00030E0C" w:rsidRDefault="0050327A" w:rsidP="0050327A">
      <w:pPr>
        <w:pStyle w:val="Paragraphedeliste"/>
        <w:widowControl/>
        <w:numPr>
          <w:ilvl w:val="0"/>
          <w:numId w:val="9"/>
        </w:numPr>
        <w:overflowPunct/>
        <w:adjustRightInd/>
        <w:spacing w:after="200" w:line="276" w:lineRule="auto"/>
        <w:rPr>
          <w:rFonts w:asciiTheme="majorHAnsi" w:hAnsiTheme="majorHAnsi" w:cstheme="majorHAnsi"/>
          <w:sz w:val="24"/>
          <w:lang w:val="fr-FR"/>
        </w:rPr>
      </w:pPr>
      <w:r w:rsidRPr="00030E0C">
        <w:rPr>
          <w:rFonts w:asciiTheme="majorHAnsi" w:hAnsiTheme="majorHAnsi" w:cstheme="majorHAnsi"/>
          <w:sz w:val="24"/>
          <w:lang w:val="fr-FR"/>
        </w:rPr>
        <w:t>Proposer un site web attractif pour la présentation des supports de communication de la CDM</w:t>
      </w:r>
    </w:p>
    <w:p w:rsidR="0050327A" w:rsidRPr="00030E0C" w:rsidRDefault="0050327A" w:rsidP="0050327A">
      <w:pPr>
        <w:pStyle w:val="Paragraphedeliste"/>
        <w:widowControl/>
        <w:numPr>
          <w:ilvl w:val="0"/>
          <w:numId w:val="9"/>
        </w:numPr>
        <w:overflowPunct/>
        <w:adjustRightInd/>
        <w:spacing w:after="200" w:line="276" w:lineRule="auto"/>
        <w:rPr>
          <w:rFonts w:asciiTheme="majorHAnsi" w:hAnsiTheme="majorHAnsi" w:cstheme="majorHAnsi"/>
          <w:sz w:val="24"/>
          <w:lang w:val="fr-FR"/>
        </w:rPr>
      </w:pPr>
      <w:r w:rsidRPr="00030E0C">
        <w:rPr>
          <w:rFonts w:asciiTheme="majorHAnsi" w:hAnsiTheme="majorHAnsi" w:cstheme="majorHAnsi"/>
          <w:sz w:val="24"/>
          <w:lang w:val="fr-FR"/>
        </w:rPr>
        <w:t xml:space="preserve">La livraison de carte d’invitation pour le lancement de la CDM </w:t>
      </w:r>
    </w:p>
    <w:p w:rsidR="0050327A" w:rsidRPr="00030E0C" w:rsidRDefault="0050327A" w:rsidP="0050327A">
      <w:pPr>
        <w:pStyle w:val="Paragraphedeliste"/>
        <w:widowControl/>
        <w:numPr>
          <w:ilvl w:val="0"/>
          <w:numId w:val="9"/>
        </w:numPr>
        <w:overflowPunct/>
        <w:adjustRightInd/>
        <w:spacing w:after="200" w:line="276" w:lineRule="auto"/>
        <w:rPr>
          <w:rFonts w:asciiTheme="majorHAnsi" w:hAnsiTheme="majorHAnsi" w:cstheme="majorHAnsi"/>
          <w:sz w:val="24"/>
          <w:lang w:val="fr-FR"/>
        </w:rPr>
      </w:pPr>
      <w:r w:rsidRPr="00030E0C">
        <w:rPr>
          <w:rFonts w:asciiTheme="majorHAnsi" w:hAnsiTheme="majorHAnsi" w:cstheme="majorHAnsi"/>
          <w:sz w:val="24"/>
          <w:lang w:val="fr-FR"/>
        </w:rPr>
        <w:t>Etc.</w:t>
      </w:r>
    </w:p>
    <w:p w:rsidR="0050327A" w:rsidRPr="00030E0C" w:rsidRDefault="0050327A" w:rsidP="0050327A">
      <w:pPr>
        <w:pStyle w:val="Titre1"/>
        <w:numPr>
          <w:ilvl w:val="0"/>
          <w:numId w:val="8"/>
        </w:numPr>
        <w:spacing w:after="240" w:line="276" w:lineRule="auto"/>
        <w:ind w:left="720"/>
        <w:rPr>
          <w:rFonts w:cstheme="majorHAnsi"/>
          <w:b/>
          <w:sz w:val="24"/>
          <w:szCs w:val="24"/>
          <w:lang w:val="fr-FR"/>
        </w:rPr>
      </w:pPr>
      <w:r w:rsidRPr="00030E0C">
        <w:rPr>
          <w:rFonts w:cstheme="majorHAnsi"/>
          <w:b/>
          <w:sz w:val="24"/>
          <w:szCs w:val="24"/>
          <w:lang w:val="fr-FR"/>
        </w:rPr>
        <w:t>Méthodologie de travail minimale</w:t>
      </w:r>
    </w:p>
    <w:p w:rsidR="0050327A" w:rsidRPr="00030E0C" w:rsidRDefault="0050327A" w:rsidP="0050327A">
      <w:pPr>
        <w:pStyle w:val="Paragraphedeliste"/>
        <w:widowControl/>
        <w:numPr>
          <w:ilvl w:val="0"/>
          <w:numId w:val="6"/>
        </w:numPr>
        <w:overflowPunct/>
        <w:adjustRightInd/>
        <w:spacing w:line="276" w:lineRule="auto"/>
        <w:ind w:left="1134" w:hanging="425"/>
        <w:jc w:val="both"/>
        <w:rPr>
          <w:rFonts w:asciiTheme="majorHAnsi" w:hAnsiTheme="majorHAnsi" w:cstheme="majorHAnsi"/>
          <w:sz w:val="24"/>
          <w:lang w:val="fr-FR"/>
        </w:rPr>
      </w:pPr>
      <w:r w:rsidRPr="00030E0C">
        <w:rPr>
          <w:rFonts w:asciiTheme="majorHAnsi" w:hAnsiTheme="majorHAnsi" w:cstheme="majorHAnsi"/>
          <w:sz w:val="24"/>
          <w:lang w:val="fr-FR"/>
        </w:rPr>
        <w:t>Le prestataire travaillera en étroite collaboration avec le PNUD, la Direction de l’information sanitaire du ministère de la santé et la DLMT</w:t>
      </w:r>
    </w:p>
    <w:p w:rsidR="0050327A" w:rsidRPr="00030E0C" w:rsidRDefault="0050327A" w:rsidP="0050327A">
      <w:pPr>
        <w:pStyle w:val="Paragraphedeliste"/>
        <w:widowControl/>
        <w:numPr>
          <w:ilvl w:val="0"/>
          <w:numId w:val="6"/>
        </w:numPr>
        <w:overflowPunct/>
        <w:adjustRightInd/>
        <w:spacing w:line="276" w:lineRule="auto"/>
        <w:ind w:left="1134" w:hanging="425"/>
        <w:jc w:val="both"/>
        <w:rPr>
          <w:rFonts w:asciiTheme="majorHAnsi" w:hAnsiTheme="majorHAnsi" w:cstheme="majorHAnsi"/>
          <w:sz w:val="24"/>
          <w:lang w:val="fr-FR"/>
        </w:rPr>
      </w:pPr>
      <w:r w:rsidRPr="00030E0C">
        <w:rPr>
          <w:rFonts w:asciiTheme="majorHAnsi" w:hAnsiTheme="majorHAnsi" w:cstheme="majorHAnsi"/>
          <w:sz w:val="24"/>
          <w:lang w:val="fr-FR"/>
        </w:rPr>
        <w:t>Les supports de communication proposés sont à valider par le PNUD et le Ministère de la santé  avant production finale.</w:t>
      </w:r>
    </w:p>
    <w:p w:rsidR="0050327A" w:rsidRPr="00030E0C" w:rsidRDefault="0050327A" w:rsidP="0050327A">
      <w:pPr>
        <w:pStyle w:val="Paragraphedeliste"/>
        <w:widowControl/>
        <w:numPr>
          <w:ilvl w:val="0"/>
          <w:numId w:val="6"/>
        </w:numPr>
        <w:overflowPunct/>
        <w:adjustRightInd/>
        <w:spacing w:line="276" w:lineRule="auto"/>
        <w:ind w:left="1134" w:hanging="425"/>
        <w:jc w:val="both"/>
        <w:rPr>
          <w:rFonts w:asciiTheme="majorHAnsi" w:hAnsiTheme="majorHAnsi" w:cstheme="majorHAnsi"/>
          <w:sz w:val="24"/>
          <w:lang w:val="fr-FR"/>
        </w:rPr>
      </w:pPr>
      <w:r w:rsidRPr="00030E0C">
        <w:rPr>
          <w:rFonts w:asciiTheme="majorHAnsi" w:hAnsiTheme="majorHAnsi" w:cstheme="majorHAnsi"/>
          <w:sz w:val="24"/>
          <w:lang w:val="fr-FR"/>
        </w:rPr>
        <w:t>Le prestataire mobilisera ses ressources humaines et matérielles pour la bonne réalisation des services demandés.</w:t>
      </w:r>
    </w:p>
    <w:p w:rsidR="0050327A" w:rsidRPr="00030E0C" w:rsidRDefault="0050327A" w:rsidP="0050327A">
      <w:pPr>
        <w:pStyle w:val="Paragraphedeliste"/>
        <w:widowControl/>
        <w:numPr>
          <w:ilvl w:val="0"/>
          <w:numId w:val="6"/>
        </w:numPr>
        <w:overflowPunct/>
        <w:adjustRightInd/>
        <w:spacing w:line="276" w:lineRule="auto"/>
        <w:ind w:left="1134" w:hanging="425"/>
        <w:jc w:val="both"/>
        <w:rPr>
          <w:rFonts w:asciiTheme="majorHAnsi" w:hAnsiTheme="majorHAnsi" w:cstheme="majorHAnsi"/>
          <w:sz w:val="24"/>
          <w:lang w:val="fr-FR"/>
        </w:rPr>
      </w:pPr>
      <w:r w:rsidRPr="00030E0C">
        <w:rPr>
          <w:rFonts w:asciiTheme="majorHAnsi" w:hAnsiTheme="majorHAnsi" w:cstheme="majorHAnsi"/>
          <w:sz w:val="24"/>
          <w:lang w:val="fr-FR"/>
        </w:rPr>
        <w:t>L’ensemble des services est constitué d’un seul lot.</w:t>
      </w:r>
    </w:p>
    <w:p w:rsidR="0050327A" w:rsidRPr="00030E0C" w:rsidRDefault="0050327A" w:rsidP="0050327A">
      <w:pPr>
        <w:pStyle w:val="Titre1"/>
        <w:numPr>
          <w:ilvl w:val="0"/>
          <w:numId w:val="8"/>
        </w:numPr>
        <w:spacing w:after="240" w:line="276" w:lineRule="auto"/>
        <w:ind w:left="720"/>
        <w:rPr>
          <w:rFonts w:eastAsia="Times New Roman" w:cstheme="majorHAnsi"/>
          <w:b/>
          <w:sz w:val="24"/>
          <w:szCs w:val="24"/>
          <w:lang w:val="fr-FR" w:eastAsia="fr-FR"/>
        </w:rPr>
      </w:pPr>
      <w:r w:rsidRPr="00030E0C">
        <w:rPr>
          <w:rFonts w:eastAsia="Times New Roman" w:cstheme="majorHAnsi"/>
          <w:b/>
          <w:sz w:val="24"/>
          <w:szCs w:val="24"/>
          <w:lang w:val="fr-FR" w:eastAsia="fr-FR"/>
        </w:rPr>
        <w:t>Critères de qualité minimale</w:t>
      </w:r>
    </w:p>
    <w:p w:rsidR="0050327A" w:rsidRPr="00030E0C" w:rsidRDefault="0050327A" w:rsidP="0050327A">
      <w:pPr>
        <w:pStyle w:val="Paragraphedeliste"/>
        <w:widowControl/>
        <w:numPr>
          <w:ilvl w:val="0"/>
          <w:numId w:val="2"/>
        </w:numPr>
        <w:overflowPunct/>
        <w:adjustRightInd/>
        <w:spacing w:line="276" w:lineRule="auto"/>
        <w:jc w:val="both"/>
        <w:rPr>
          <w:rFonts w:asciiTheme="majorHAnsi" w:hAnsiTheme="majorHAnsi" w:cstheme="majorHAnsi"/>
          <w:bCs/>
          <w:color w:val="000000"/>
          <w:sz w:val="24"/>
          <w:lang w:val="fr-FR" w:eastAsia="fr-FR"/>
        </w:rPr>
      </w:pPr>
      <w:r w:rsidRPr="00030E0C">
        <w:rPr>
          <w:rFonts w:asciiTheme="majorHAnsi" w:hAnsiTheme="majorHAnsi" w:cstheme="majorHAnsi"/>
          <w:bCs/>
          <w:color w:val="000000"/>
          <w:sz w:val="24"/>
          <w:lang w:val="fr-FR" w:eastAsia="fr-FR"/>
        </w:rPr>
        <w:t>Les spots diffusés sont de bonne qualité et le plan média est respecté</w:t>
      </w:r>
    </w:p>
    <w:p w:rsidR="0050327A" w:rsidRPr="00030E0C" w:rsidRDefault="0050327A" w:rsidP="0050327A">
      <w:pPr>
        <w:pStyle w:val="Paragraphedeliste"/>
        <w:widowControl/>
        <w:numPr>
          <w:ilvl w:val="0"/>
          <w:numId w:val="2"/>
        </w:numPr>
        <w:overflowPunct/>
        <w:adjustRightInd/>
        <w:spacing w:line="276" w:lineRule="auto"/>
        <w:jc w:val="both"/>
        <w:rPr>
          <w:rFonts w:asciiTheme="majorHAnsi" w:hAnsiTheme="majorHAnsi" w:cstheme="majorHAnsi"/>
          <w:bCs/>
          <w:color w:val="000000"/>
          <w:sz w:val="24"/>
          <w:lang w:val="fr-FR" w:eastAsia="fr-FR"/>
        </w:rPr>
      </w:pPr>
      <w:r w:rsidRPr="00030E0C">
        <w:rPr>
          <w:rFonts w:asciiTheme="majorHAnsi" w:hAnsiTheme="majorHAnsi" w:cstheme="majorHAnsi"/>
          <w:bCs/>
          <w:color w:val="000000"/>
          <w:sz w:val="24"/>
          <w:lang w:val="fr-FR" w:eastAsia="fr-FR"/>
        </w:rPr>
        <w:t>Les banderoles et autres imprimés sont de bonne qualité</w:t>
      </w:r>
    </w:p>
    <w:p w:rsidR="0050327A" w:rsidRPr="00030E0C" w:rsidRDefault="0050327A" w:rsidP="0050327A">
      <w:pPr>
        <w:pStyle w:val="Paragraphedeliste"/>
        <w:widowControl/>
        <w:numPr>
          <w:ilvl w:val="0"/>
          <w:numId w:val="2"/>
        </w:numPr>
        <w:overflowPunct/>
        <w:adjustRightInd/>
        <w:spacing w:line="276" w:lineRule="auto"/>
        <w:jc w:val="both"/>
        <w:rPr>
          <w:rFonts w:asciiTheme="majorHAnsi" w:hAnsiTheme="majorHAnsi" w:cstheme="majorHAnsi"/>
          <w:bCs/>
          <w:color w:val="000000"/>
          <w:sz w:val="24"/>
          <w:lang w:val="fr-FR" w:eastAsia="fr-FR"/>
        </w:rPr>
      </w:pPr>
      <w:r w:rsidRPr="00030E0C">
        <w:rPr>
          <w:rFonts w:asciiTheme="majorHAnsi" w:hAnsiTheme="majorHAnsi" w:cstheme="majorHAnsi"/>
          <w:bCs/>
          <w:color w:val="000000"/>
          <w:sz w:val="24"/>
          <w:lang w:val="fr-FR" w:eastAsia="fr-FR"/>
        </w:rPr>
        <w:t>Les insertions paraissent dans la presse nationale et au niveau des médias sociaux</w:t>
      </w:r>
    </w:p>
    <w:p w:rsidR="0050327A" w:rsidRPr="00030E0C" w:rsidRDefault="0050327A" w:rsidP="0050327A">
      <w:pPr>
        <w:pStyle w:val="Titre1"/>
        <w:numPr>
          <w:ilvl w:val="0"/>
          <w:numId w:val="8"/>
        </w:numPr>
        <w:spacing w:after="240" w:line="276" w:lineRule="auto"/>
        <w:ind w:left="720"/>
        <w:rPr>
          <w:rFonts w:eastAsia="Times New Roman" w:cstheme="majorHAnsi"/>
          <w:b/>
          <w:sz w:val="24"/>
          <w:szCs w:val="24"/>
          <w:lang w:val="fr-FR" w:eastAsia="fr-FR"/>
        </w:rPr>
      </w:pPr>
      <w:r w:rsidRPr="00030E0C">
        <w:rPr>
          <w:rFonts w:eastAsia="Times New Roman" w:cstheme="majorHAnsi"/>
          <w:b/>
          <w:sz w:val="24"/>
          <w:szCs w:val="24"/>
          <w:lang w:val="fr-FR" w:eastAsia="fr-FR"/>
        </w:rPr>
        <w:t>Qualification du prestataire</w:t>
      </w:r>
    </w:p>
    <w:p w:rsidR="0050327A" w:rsidRPr="00030E0C" w:rsidRDefault="0050327A" w:rsidP="0050327A">
      <w:pPr>
        <w:pStyle w:val="Paragraphedeliste"/>
        <w:ind w:left="0"/>
        <w:jc w:val="both"/>
        <w:rPr>
          <w:rFonts w:asciiTheme="majorHAnsi" w:hAnsiTheme="majorHAnsi" w:cstheme="majorHAnsi"/>
          <w:sz w:val="24"/>
          <w:lang w:val="fr-FR"/>
        </w:rPr>
      </w:pPr>
      <w:r w:rsidRPr="00030E0C">
        <w:rPr>
          <w:rFonts w:asciiTheme="majorHAnsi" w:hAnsiTheme="majorHAnsi" w:cstheme="majorHAnsi"/>
          <w:sz w:val="24"/>
          <w:lang w:val="fr-FR"/>
        </w:rPr>
        <w:t xml:space="preserve">Le prestataire sera une agence ou un cabinet de communication ou un consortium d’agences de communication. </w:t>
      </w:r>
    </w:p>
    <w:p w:rsidR="0050327A" w:rsidRPr="00030E0C" w:rsidRDefault="0050327A" w:rsidP="0050327A">
      <w:pPr>
        <w:pStyle w:val="Paragraphedeliste"/>
        <w:widowControl/>
        <w:numPr>
          <w:ilvl w:val="0"/>
          <w:numId w:val="7"/>
        </w:numPr>
        <w:overflowPunct/>
        <w:adjustRightInd/>
        <w:spacing w:after="200" w:line="276" w:lineRule="auto"/>
        <w:jc w:val="both"/>
        <w:rPr>
          <w:rFonts w:asciiTheme="majorHAnsi" w:hAnsiTheme="majorHAnsi" w:cstheme="majorHAnsi"/>
          <w:sz w:val="24"/>
          <w:lang w:val="fr-FR"/>
        </w:rPr>
      </w:pPr>
      <w:r w:rsidRPr="00030E0C">
        <w:rPr>
          <w:rFonts w:asciiTheme="majorHAnsi" w:hAnsiTheme="majorHAnsi" w:cstheme="majorHAnsi"/>
          <w:sz w:val="24"/>
          <w:lang w:val="fr-FR"/>
        </w:rPr>
        <w:t xml:space="preserve">Il soumettra une offre technique et une offre financière. </w:t>
      </w:r>
    </w:p>
    <w:p w:rsidR="0050327A" w:rsidRPr="00030E0C" w:rsidRDefault="0050327A" w:rsidP="0050327A">
      <w:pPr>
        <w:pStyle w:val="Paragraphedeliste"/>
        <w:widowControl/>
        <w:numPr>
          <w:ilvl w:val="0"/>
          <w:numId w:val="10"/>
        </w:numPr>
        <w:overflowPunct/>
        <w:adjustRightInd/>
        <w:spacing w:after="200" w:line="276" w:lineRule="auto"/>
        <w:jc w:val="both"/>
        <w:rPr>
          <w:rFonts w:asciiTheme="majorHAnsi" w:hAnsiTheme="majorHAnsi" w:cstheme="majorHAnsi"/>
          <w:sz w:val="24"/>
          <w:lang w:val="fr-FR"/>
        </w:rPr>
      </w:pPr>
      <w:r w:rsidRPr="00030E0C">
        <w:rPr>
          <w:rFonts w:asciiTheme="majorHAnsi" w:hAnsiTheme="majorHAnsi" w:cstheme="majorHAnsi"/>
          <w:sz w:val="24"/>
          <w:lang w:val="fr-FR"/>
        </w:rPr>
        <w:t xml:space="preserve">L’offre technique comprendra notamment les commentaires sur la compréhension des services attendus du prestataire et des propositions d’idées créatives pour la mise en œuvre des différentes prestations envisagées. </w:t>
      </w:r>
    </w:p>
    <w:p w:rsidR="0050327A" w:rsidRPr="00030E0C" w:rsidRDefault="0050327A" w:rsidP="0050327A">
      <w:pPr>
        <w:pStyle w:val="Paragraphedeliste"/>
        <w:widowControl/>
        <w:numPr>
          <w:ilvl w:val="0"/>
          <w:numId w:val="10"/>
        </w:numPr>
        <w:overflowPunct/>
        <w:adjustRightInd/>
        <w:spacing w:after="200" w:line="276" w:lineRule="auto"/>
        <w:jc w:val="both"/>
        <w:rPr>
          <w:rFonts w:asciiTheme="majorHAnsi" w:hAnsiTheme="majorHAnsi" w:cstheme="majorHAnsi"/>
          <w:sz w:val="24"/>
          <w:lang w:val="fr-FR"/>
        </w:rPr>
      </w:pPr>
      <w:r w:rsidRPr="00030E0C">
        <w:rPr>
          <w:rFonts w:asciiTheme="majorHAnsi" w:hAnsiTheme="majorHAnsi" w:cstheme="majorHAnsi"/>
          <w:sz w:val="24"/>
          <w:lang w:val="fr-FR"/>
        </w:rPr>
        <w:t xml:space="preserve">L’offre financière comprendra les éléments de prix unitaires, le montant total pour chaque service et le montant global de l’ensemble des prestations. </w:t>
      </w:r>
    </w:p>
    <w:p w:rsidR="0050327A" w:rsidRPr="00030E0C" w:rsidRDefault="0050327A" w:rsidP="0050327A">
      <w:pPr>
        <w:pStyle w:val="Paragraphedeliste"/>
        <w:widowControl/>
        <w:numPr>
          <w:ilvl w:val="0"/>
          <w:numId w:val="7"/>
        </w:numPr>
        <w:overflowPunct/>
        <w:adjustRightInd/>
        <w:spacing w:line="276" w:lineRule="auto"/>
        <w:jc w:val="both"/>
        <w:rPr>
          <w:rFonts w:asciiTheme="majorHAnsi" w:hAnsiTheme="majorHAnsi" w:cstheme="majorHAnsi"/>
          <w:sz w:val="24"/>
          <w:lang w:val="fr-FR"/>
        </w:rPr>
      </w:pPr>
      <w:r w:rsidRPr="00030E0C">
        <w:rPr>
          <w:rFonts w:asciiTheme="majorHAnsi" w:hAnsiTheme="majorHAnsi" w:cstheme="majorHAnsi"/>
          <w:sz w:val="24"/>
          <w:lang w:val="fr-FR"/>
        </w:rPr>
        <w:t>Il fournira les éléments prouvant qu’il est légalement constitué et en règle avec les questions fiscales ;</w:t>
      </w:r>
    </w:p>
    <w:p w:rsidR="0050327A" w:rsidRPr="00030E0C" w:rsidRDefault="0050327A" w:rsidP="0050327A">
      <w:pPr>
        <w:pStyle w:val="Paragraphedeliste"/>
        <w:widowControl/>
        <w:numPr>
          <w:ilvl w:val="0"/>
          <w:numId w:val="7"/>
        </w:numPr>
        <w:overflowPunct/>
        <w:adjustRightInd/>
        <w:spacing w:line="276" w:lineRule="auto"/>
        <w:jc w:val="both"/>
        <w:rPr>
          <w:rFonts w:asciiTheme="majorHAnsi" w:hAnsiTheme="majorHAnsi" w:cstheme="majorHAnsi"/>
          <w:sz w:val="24"/>
          <w:lang w:val="fr-FR"/>
        </w:rPr>
      </w:pPr>
      <w:r w:rsidRPr="00030E0C">
        <w:rPr>
          <w:rFonts w:asciiTheme="majorHAnsi" w:hAnsiTheme="majorHAnsi" w:cstheme="majorHAnsi"/>
          <w:sz w:val="24"/>
          <w:lang w:val="fr-FR"/>
        </w:rPr>
        <w:t>Il apportera la preuve des ressources humaines et matérielles en sa possession, pour mener l’ensemble des services demandés ;</w:t>
      </w:r>
    </w:p>
    <w:p w:rsidR="0050327A" w:rsidRPr="00030E0C" w:rsidRDefault="0050327A" w:rsidP="0050327A">
      <w:pPr>
        <w:pStyle w:val="Paragraphedeliste"/>
        <w:widowControl/>
        <w:numPr>
          <w:ilvl w:val="0"/>
          <w:numId w:val="7"/>
        </w:numPr>
        <w:overflowPunct/>
        <w:adjustRightInd/>
        <w:spacing w:line="276" w:lineRule="auto"/>
        <w:jc w:val="both"/>
        <w:rPr>
          <w:rFonts w:asciiTheme="majorHAnsi" w:hAnsiTheme="majorHAnsi" w:cstheme="majorHAnsi"/>
          <w:sz w:val="24"/>
          <w:lang w:val="fr-FR"/>
        </w:rPr>
      </w:pPr>
      <w:r w:rsidRPr="00030E0C">
        <w:rPr>
          <w:rFonts w:asciiTheme="majorHAnsi" w:hAnsiTheme="majorHAnsi" w:cstheme="majorHAnsi"/>
          <w:sz w:val="24"/>
          <w:lang w:val="fr-FR"/>
        </w:rPr>
        <w:t>Il démontrera des expériences probantes en production de supports audio-visuels et en placement publicitaire de même type et de même grandeur.</w:t>
      </w:r>
    </w:p>
    <w:p w:rsidR="0050327A" w:rsidRPr="00030E0C" w:rsidRDefault="0050327A" w:rsidP="0050327A">
      <w:pPr>
        <w:jc w:val="both"/>
        <w:rPr>
          <w:rFonts w:asciiTheme="majorHAnsi" w:hAnsiTheme="majorHAnsi" w:cstheme="majorHAnsi"/>
          <w:sz w:val="24"/>
          <w:szCs w:val="24"/>
          <w:lang w:val="fr-FR"/>
        </w:rPr>
      </w:pPr>
    </w:p>
    <w:p w:rsidR="0050327A" w:rsidRDefault="0050327A" w:rsidP="0050327A">
      <w:pPr>
        <w:pStyle w:val="Titre1"/>
        <w:numPr>
          <w:ilvl w:val="0"/>
          <w:numId w:val="8"/>
        </w:numPr>
        <w:spacing w:after="240" w:line="276" w:lineRule="auto"/>
        <w:ind w:left="720"/>
        <w:rPr>
          <w:rFonts w:eastAsia="Times New Roman" w:cstheme="majorHAnsi"/>
          <w:b/>
          <w:sz w:val="24"/>
          <w:szCs w:val="24"/>
          <w:lang w:val="fr-FR" w:eastAsia="fr-FR"/>
        </w:rPr>
      </w:pPr>
      <w:r>
        <w:rPr>
          <w:rFonts w:eastAsia="Times New Roman" w:cstheme="majorHAnsi"/>
          <w:b/>
          <w:sz w:val="24"/>
          <w:szCs w:val="24"/>
          <w:lang w:val="fr-FR" w:eastAsia="fr-FR"/>
        </w:rPr>
        <w:t>Durée de la mission : 40 jours</w:t>
      </w:r>
    </w:p>
    <w:p w:rsidR="0050327A" w:rsidRPr="00030E0C" w:rsidRDefault="0050327A" w:rsidP="0050327A">
      <w:pPr>
        <w:pStyle w:val="Titre1"/>
        <w:numPr>
          <w:ilvl w:val="0"/>
          <w:numId w:val="8"/>
        </w:numPr>
        <w:spacing w:after="240" w:line="276" w:lineRule="auto"/>
        <w:ind w:left="720"/>
        <w:rPr>
          <w:rFonts w:cstheme="majorHAnsi"/>
          <w:sz w:val="24"/>
          <w:szCs w:val="24"/>
          <w:lang w:val="fr-FR"/>
        </w:rPr>
      </w:pPr>
      <w:r>
        <w:rPr>
          <w:rFonts w:eastAsia="Times New Roman" w:cstheme="majorHAnsi"/>
          <w:b/>
          <w:sz w:val="24"/>
          <w:szCs w:val="24"/>
          <w:lang w:val="fr-FR" w:eastAsia="fr-FR"/>
        </w:rPr>
        <w:t xml:space="preserve">Experts pour accompagner la mission : </w:t>
      </w:r>
      <w:proofErr w:type="gramStart"/>
      <w:r>
        <w:rPr>
          <w:rFonts w:eastAsia="Times New Roman" w:cstheme="majorHAnsi"/>
          <w:b/>
          <w:sz w:val="24"/>
          <w:szCs w:val="24"/>
          <w:lang w:val="fr-FR" w:eastAsia="fr-FR"/>
        </w:rPr>
        <w:t>2  (</w:t>
      </w:r>
      <w:proofErr w:type="gramEnd"/>
      <w:r>
        <w:rPr>
          <w:rFonts w:eastAsia="Times New Roman" w:cstheme="majorHAnsi"/>
          <w:b/>
          <w:sz w:val="24"/>
          <w:szCs w:val="24"/>
          <w:lang w:val="fr-FR" w:eastAsia="fr-FR"/>
        </w:rPr>
        <w:t xml:space="preserve"> </w:t>
      </w:r>
      <w:r w:rsidRPr="00EA6C68">
        <w:rPr>
          <w:rFonts w:eastAsia="Times New Roman" w:cstheme="majorHAnsi"/>
          <w:b/>
          <w:sz w:val="24"/>
          <w:szCs w:val="24"/>
          <w:lang w:val="fr-FR" w:eastAsia="fr-FR"/>
        </w:rPr>
        <w:t>spécialiste en matière de communication</w:t>
      </w:r>
      <w:r>
        <w:rPr>
          <w:rFonts w:eastAsia="Times New Roman" w:cstheme="majorHAnsi"/>
          <w:b/>
          <w:sz w:val="24"/>
          <w:szCs w:val="24"/>
          <w:lang w:val="fr-FR" w:eastAsia="fr-FR"/>
        </w:rPr>
        <w:t xml:space="preserve"> et spécialiste en marketing social)</w:t>
      </w:r>
      <w:r w:rsidRPr="00030E0C">
        <w:rPr>
          <w:rFonts w:cstheme="majorHAnsi"/>
          <w:sz w:val="24"/>
          <w:szCs w:val="24"/>
          <w:lang w:val="fr-FR"/>
        </w:rPr>
        <w:t xml:space="preserve"> </w:t>
      </w:r>
    </w:p>
    <w:p w:rsidR="0050327A" w:rsidRPr="00030E0C" w:rsidRDefault="0050327A" w:rsidP="0050327A">
      <w:pPr>
        <w:jc w:val="both"/>
        <w:rPr>
          <w:rFonts w:asciiTheme="majorHAnsi" w:hAnsiTheme="majorHAnsi" w:cstheme="majorHAnsi"/>
          <w:b/>
          <w:bCs/>
          <w:color w:val="000000"/>
          <w:sz w:val="24"/>
          <w:szCs w:val="24"/>
          <w:lang w:val="fr-FR" w:eastAsia="fr-FR"/>
        </w:rPr>
      </w:pPr>
    </w:p>
    <w:tbl>
      <w:tblPr>
        <w:tblStyle w:val="Grilledutableau"/>
        <w:tblW w:w="0" w:type="auto"/>
        <w:tblInd w:w="720" w:type="dxa"/>
        <w:tblLook w:val="04A0" w:firstRow="1" w:lastRow="0" w:firstColumn="1" w:lastColumn="0" w:noHBand="0" w:noVBand="1"/>
      </w:tblPr>
      <w:tblGrid>
        <w:gridCol w:w="2785"/>
        <w:gridCol w:w="2742"/>
        <w:gridCol w:w="2815"/>
      </w:tblGrid>
      <w:tr w:rsidR="0050327A" w:rsidRPr="00030E0C" w:rsidTr="00FC12A7">
        <w:trPr>
          <w:trHeight w:val="1120"/>
        </w:trPr>
        <w:tc>
          <w:tcPr>
            <w:tcW w:w="3332" w:type="dxa"/>
          </w:tcPr>
          <w:p w:rsidR="0050327A" w:rsidRPr="00030E0C" w:rsidRDefault="0050327A" w:rsidP="00FC12A7">
            <w:pPr>
              <w:pStyle w:val="Paragraphedeliste"/>
              <w:ind w:left="0"/>
              <w:jc w:val="both"/>
              <w:rPr>
                <w:rFonts w:asciiTheme="majorHAnsi" w:hAnsiTheme="majorHAnsi" w:cstheme="majorHAnsi"/>
                <w:b/>
                <w:lang w:val="fr-FR"/>
              </w:rPr>
            </w:pPr>
            <w:r w:rsidRPr="00030E0C">
              <w:rPr>
                <w:rFonts w:asciiTheme="majorHAnsi" w:hAnsiTheme="majorHAnsi" w:cstheme="majorHAnsi"/>
                <w:b/>
                <w:bCs/>
                <w:color w:val="000000"/>
                <w:lang w:val="fr-FR" w:eastAsia="fr-FR"/>
              </w:rPr>
              <w:t>Activités proposées par</w:t>
            </w:r>
          </w:p>
          <w:p w:rsidR="0050327A" w:rsidRPr="00030E0C" w:rsidRDefault="0050327A" w:rsidP="00FC12A7">
            <w:pPr>
              <w:pStyle w:val="Paragraphedeliste"/>
              <w:ind w:left="0"/>
              <w:jc w:val="both"/>
              <w:rPr>
                <w:rFonts w:asciiTheme="majorHAnsi" w:hAnsiTheme="majorHAnsi" w:cstheme="majorHAnsi"/>
                <w:lang w:val="fr-FR"/>
              </w:rPr>
            </w:pPr>
          </w:p>
          <w:p w:rsidR="0050327A" w:rsidRPr="00030E0C" w:rsidRDefault="0050327A" w:rsidP="00FC12A7">
            <w:pPr>
              <w:pStyle w:val="Paragraphedeliste"/>
              <w:ind w:left="0"/>
              <w:jc w:val="both"/>
              <w:rPr>
                <w:rFonts w:asciiTheme="majorHAnsi" w:hAnsiTheme="majorHAnsi" w:cstheme="majorHAnsi"/>
                <w:lang w:val="fr-FR"/>
              </w:rPr>
            </w:pPr>
          </w:p>
          <w:p w:rsidR="0050327A" w:rsidRPr="00030E0C" w:rsidRDefault="0050327A" w:rsidP="00FC12A7">
            <w:pPr>
              <w:pStyle w:val="Paragraphedeliste"/>
              <w:ind w:left="0"/>
              <w:jc w:val="both"/>
              <w:rPr>
                <w:rFonts w:asciiTheme="majorHAnsi" w:hAnsiTheme="majorHAnsi" w:cstheme="majorHAnsi"/>
                <w:lang w:val="fr-FR"/>
              </w:rPr>
            </w:pPr>
          </w:p>
          <w:p w:rsidR="0050327A" w:rsidRPr="00030E0C" w:rsidRDefault="0050327A" w:rsidP="00FC12A7">
            <w:pPr>
              <w:pStyle w:val="Paragraphedeliste"/>
              <w:ind w:left="0"/>
              <w:jc w:val="both"/>
              <w:rPr>
                <w:rFonts w:asciiTheme="majorHAnsi" w:hAnsiTheme="majorHAnsi" w:cstheme="majorHAnsi"/>
                <w:lang w:val="fr-FR"/>
              </w:rPr>
            </w:pPr>
          </w:p>
          <w:p w:rsidR="0050327A" w:rsidRPr="00030E0C" w:rsidRDefault="0050327A" w:rsidP="00FC12A7">
            <w:pPr>
              <w:pStyle w:val="Paragraphedeliste"/>
              <w:ind w:left="0"/>
              <w:jc w:val="both"/>
              <w:rPr>
                <w:rFonts w:asciiTheme="majorHAnsi" w:hAnsiTheme="majorHAnsi" w:cstheme="majorHAnsi"/>
                <w:lang w:val="fr-FR"/>
              </w:rPr>
            </w:pPr>
          </w:p>
          <w:p w:rsidR="0050327A" w:rsidRPr="00030E0C" w:rsidRDefault="0050327A" w:rsidP="00FC12A7">
            <w:pPr>
              <w:pStyle w:val="Paragraphedeliste"/>
              <w:ind w:left="0"/>
              <w:jc w:val="both"/>
              <w:rPr>
                <w:rFonts w:asciiTheme="majorHAnsi" w:hAnsiTheme="majorHAnsi" w:cstheme="majorHAnsi"/>
                <w:lang w:val="fr-FR"/>
              </w:rPr>
            </w:pPr>
          </w:p>
        </w:tc>
        <w:tc>
          <w:tcPr>
            <w:tcW w:w="3332" w:type="dxa"/>
          </w:tcPr>
          <w:p w:rsidR="0050327A" w:rsidRPr="00030E0C" w:rsidRDefault="0050327A" w:rsidP="00FC12A7">
            <w:pPr>
              <w:pStyle w:val="Paragraphedeliste"/>
              <w:ind w:left="0"/>
              <w:jc w:val="both"/>
              <w:rPr>
                <w:rFonts w:asciiTheme="majorHAnsi" w:hAnsiTheme="majorHAnsi" w:cstheme="majorHAnsi"/>
                <w:b/>
                <w:lang w:val="fr-FR"/>
              </w:rPr>
            </w:pPr>
            <w:r w:rsidRPr="00030E0C">
              <w:rPr>
                <w:rFonts w:asciiTheme="majorHAnsi" w:hAnsiTheme="majorHAnsi" w:cstheme="majorHAnsi"/>
                <w:b/>
                <w:bCs/>
                <w:color w:val="000000"/>
                <w:lang w:val="fr-FR" w:eastAsia="fr-FR"/>
              </w:rPr>
              <w:t>Activités validées par</w:t>
            </w:r>
          </w:p>
        </w:tc>
        <w:tc>
          <w:tcPr>
            <w:tcW w:w="3333" w:type="dxa"/>
          </w:tcPr>
          <w:p w:rsidR="0050327A" w:rsidRPr="00030E0C" w:rsidRDefault="0050327A" w:rsidP="00FC12A7">
            <w:pPr>
              <w:pStyle w:val="Paragraphedeliste"/>
              <w:ind w:left="0"/>
              <w:jc w:val="both"/>
              <w:rPr>
                <w:rFonts w:asciiTheme="majorHAnsi" w:hAnsiTheme="majorHAnsi" w:cstheme="majorHAnsi"/>
                <w:b/>
                <w:lang w:val="fr-FR"/>
              </w:rPr>
            </w:pPr>
            <w:r w:rsidRPr="00030E0C">
              <w:rPr>
                <w:rFonts w:asciiTheme="majorHAnsi" w:hAnsiTheme="majorHAnsi" w:cstheme="majorHAnsi"/>
                <w:b/>
                <w:bCs/>
                <w:color w:val="000000"/>
                <w:lang w:val="fr-FR" w:eastAsia="fr-FR"/>
              </w:rPr>
              <w:t>Activités approuvées par</w:t>
            </w:r>
          </w:p>
        </w:tc>
      </w:tr>
    </w:tbl>
    <w:p w:rsidR="0050327A" w:rsidRPr="00030E0C" w:rsidRDefault="0050327A" w:rsidP="0050327A">
      <w:pPr>
        <w:pStyle w:val="Paragraphedeliste"/>
        <w:jc w:val="both"/>
        <w:rPr>
          <w:rFonts w:asciiTheme="majorHAnsi" w:hAnsiTheme="majorHAnsi" w:cstheme="majorHAnsi"/>
          <w:sz w:val="24"/>
          <w:lang w:val="fr-FR"/>
        </w:rPr>
      </w:pPr>
    </w:p>
    <w:p w:rsidR="0050327A" w:rsidRPr="00030E0C" w:rsidRDefault="0050327A" w:rsidP="0050327A">
      <w:pPr>
        <w:pStyle w:val="Paragraphedeliste"/>
        <w:jc w:val="both"/>
        <w:rPr>
          <w:rFonts w:asciiTheme="majorHAnsi" w:hAnsiTheme="majorHAnsi" w:cstheme="majorHAnsi"/>
          <w:sz w:val="24"/>
          <w:lang w:val="fr-FR"/>
        </w:rPr>
      </w:pPr>
    </w:p>
    <w:p w:rsidR="0050327A" w:rsidRPr="00030E0C" w:rsidRDefault="0050327A" w:rsidP="0050327A">
      <w:pPr>
        <w:spacing w:after="160" w:line="259" w:lineRule="auto"/>
        <w:rPr>
          <w:rFonts w:asciiTheme="majorHAnsi" w:hAnsiTheme="majorHAnsi" w:cstheme="majorHAnsi"/>
          <w:sz w:val="24"/>
          <w:szCs w:val="24"/>
          <w:lang w:val="fr-FR"/>
        </w:rPr>
      </w:pPr>
      <w:r w:rsidRPr="00030E0C">
        <w:rPr>
          <w:rFonts w:asciiTheme="majorHAnsi" w:hAnsiTheme="majorHAnsi" w:cstheme="majorHAnsi"/>
          <w:b/>
          <w:sz w:val="24"/>
          <w:szCs w:val="24"/>
          <w:lang w:val="fr-FR"/>
        </w:rPr>
        <w:t>Annexe 1 :</w:t>
      </w:r>
      <w:r w:rsidRPr="00030E0C">
        <w:rPr>
          <w:rFonts w:asciiTheme="majorHAnsi" w:hAnsiTheme="majorHAnsi" w:cstheme="majorHAnsi"/>
          <w:sz w:val="24"/>
          <w:szCs w:val="24"/>
          <w:lang w:val="fr-FR"/>
        </w:rPr>
        <w:t xml:space="preserve"> Plan média indicatif pour la diffusion de spots et placement publicitaire</w:t>
      </w:r>
    </w:p>
    <w:tbl>
      <w:tblPr>
        <w:tblStyle w:val="Grilledutableau"/>
        <w:tblW w:w="0" w:type="auto"/>
        <w:tblLook w:val="04A0" w:firstRow="1" w:lastRow="0" w:firstColumn="1" w:lastColumn="0" w:noHBand="0" w:noVBand="1"/>
      </w:tblPr>
      <w:tblGrid>
        <w:gridCol w:w="3140"/>
        <w:gridCol w:w="1020"/>
        <w:gridCol w:w="1720"/>
        <w:gridCol w:w="2293"/>
      </w:tblGrid>
      <w:tr w:rsidR="0050327A" w:rsidRPr="00030E0C" w:rsidTr="00FC12A7">
        <w:trPr>
          <w:trHeight w:val="394"/>
        </w:trPr>
        <w:tc>
          <w:tcPr>
            <w:tcW w:w="3140" w:type="dxa"/>
            <w:shd w:val="clear" w:color="auto" w:fill="E7E6E6" w:themeFill="background2"/>
            <w:hideMark/>
          </w:tcPr>
          <w:p w:rsidR="0050327A" w:rsidRPr="00030E0C" w:rsidRDefault="0050327A" w:rsidP="00FC12A7">
            <w:pPr>
              <w:jc w:val="center"/>
              <w:rPr>
                <w:rFonts w:asciiTheme="majorHAnsi" w:hAnsiTheme="majorHAnsi" w:cstheme="majorHAnsi"/>
                <w:b/>
                <w:bCs/>
                <w:i/>
                <w:iCs/>
                <w:lang w:val="fr-FR"/>
              </w:rPr>
            </w:pPr>
            <w:r w:rsidRPr="00030E0C">
              <w:rPr>
                <w:rFonts w:asciiTheme="majorHAnsi" w:hAnsiTheme="majorHAnsi" w:cstheme="majorHAnsi"/>
                <w:b/>
                <w:bCs/>
                <w:i/>
                <w:iCs/>
              </w:rPr>
              <w:t>Description</w:t>
            </w:r>
          </w:p>
        </w:tc>
        <w:tc>
          <w:tcPr>
            <w:tcW w:w="1020" w:type="dxa"/>
            <w:shd w:val="clear" w:color="auto" w:fill="E7E6E6" w:themeFill="background2"/>
            <w:hideMark/>
          </w:tcPr>
          <w:p w:rsidR="0050327A" w:rsidRPr="00030E0C" w:rsidRDefault="0050327A" w:rsidP="00FC12A7">
            <w:pPr>
              <w:jc w:val="center"/>
              <w:rPr>
                <w:rFonts w:asciiTheme="majorHAnsi" w:hAnsiTheme="majorHAnsi" w:cstheme="majorHAnsi"/>
                <w:b/>
                <w:bCs/>
                <w:i/>
                <w:iCs/>
              </w:rPr>
            </w:pPr>
            <w:r w:rsidRPr="00030E0C">
              <w:rPr>
                <w:rFonts w:asciiTheme="majorHAnsi" w:hAnsiTheme="majorHAnsi" w:cstheme="majorHAnsi"/>
                <w:b/>
                <w:bCs/>
                <w:i/>
                <w:iCs/>
              </w:rPr>
              <w:t>unite</w:t>
            </w:r>
          </w:p>
        </w:tc>
        <w:tc>
          <w:tcPr>
            <w:tcW w:w="1720" w:type="dxa"/>
            <w:shd w:val="clear" w:color="auto" w:fill="E7E6E6" w:themeFill="background2"/>
            <w:hideMark/>
          </w:tcPr>
          <w:p w:rsidR="0050327A" w:rsidRPr="00030E0C" w:rsidRDefault="0050327A" w:rsidP="00FC12A7">
            <w:pPr>
              <w:jc w:val="center"/>
              <w:rPr>
                <w:rFonts w:asciiTheme="majorHAnsi" w:hAnsiTheme="majorHAnsi" w:cstheme="majorHAnsi"/>
                <w:b/>
                <w:bCs/>
                <w:i/>
                <w:iCs/>
              </w:rPr>
            </w:pPr>
            <w:proofErr w:type="spellStart"/>
            <w:r w:rsidRPr="00030E0C">
              <w:rPr>
                <w:rFonts w:asciiTheme="majorHAnsi" w:hAnsiTheme="majorHAnsi" w:cstheme="majorHAnsi"/>
                <w:b/>
                <w:bCs/>
                <w:i/>
                <w:iCs/>
              </w:rPr>
              <w:t>Quantité</w:t>
            </w:r>
            <w:proofErr w:type="spellEnd"/>
          </w:p>
        </w:tc>
        <w:tc>
          <w:tcPr>
            <w:tcW w:w="2293" w:type="dxa"/>
            <w:shd w:val="clear" w:color="auto" w:fill="E7E6E6" w:themeFill="background2"/>
            <w:hideMark/>
          </w:tcPr>
          <w:p w:rsidR="0050327A" w:rsidRPr="00030E0C" w:rsidRDefault="0050327A" w:rsidP="00FC12A7">
            <w:pPr>
              <w:jc w:val="center"/>
              <w:rPr>
                <w:rFonts w:asciiTheme="majorHAnsi" w:hAnsiTheme="majorHAnsi" w:cstheme="majorHAnsi"/>
                <w:b/>
                <w:bCs/>
                <w:i/>
                <w:iCs/>
              </w:rPr>
            </w:pPr>
            <w:proofErr w:type="spellStart"/>
            <w:r w:rsidRPr="00030E0C">
              <w:rPr>
                <w:rFonts w:asciiTheme="majorHAnsi" w:hAnsiTheme="majorHAnsi" w:cstheme="majorHAnsi"/>
                <w:b/>
                <w:bCs/>
                <w:i/>
                <w:iCs/>
              </w:rPr>
              <w:t>Protocole</w:t>
            </w:r>
            <w:proofErr w:type="spellEnd"/>
          </w:p>
        </w:tc>
      </w:tr>
      <w:tr w:rsidR="0050327A" w:rsidRPr="000C422C" w:rsidTr="00FC12A7">
        <w:trPr>
          <w:trHeight w:val="394"/>
        </w:trPr>
        <w:tc>
          <w:tcPr>
            <w:tcW w:w="3140" w:type="dxa"/>
            <w:shd w:val="clear" w:color="auto" w:fill="E7E6E6" w:themeFill="background2"/>
          </w:tcPr>
          <w:p w:rsidR="0050327A" w:rsidRPr="000C422C" w:rsidRDefault="0050327A" w:rsidP="00FC12A7">
            <w:pPr>
              <w:jc w:val="both"/>
              <w:rPr>
                <w:rFonts w:asciiTheme="majorHAnsi" w:hAnsiTheme="majorHAnsi" w:cstheme="majorHAnsi"/>
                <w:lang w:val="fr-FR"/>
              </w:rPr>
            </w:pPr>
          </w:p>
        </w:tc>
        <w:tc>
          <w:tcPr>
            <w:tcW w:w="1020" w:type="dxa"/>
            <w:shd w:val="clear" w:color="auto" w:fill="E7E6E6" w:themeFill="background2"/>
          </w:tcPr>
          <w:p w:rsidR="0050327A" w:rsidRPr="000C422C" w:rsidRDefault="0050327A" w:rsidP="00FC12A7">
            <w:pPr>
              <w:jc w:val="both"/>
              <w:rPr>
                <w:rFonts w:asciiTheme="majorHAnsi" w:hAnsiTheme="majorHAnsi" w:cstheme="majorHAnsi"/>
                <w:lang w:val="fr-FR"/>
              </w:rPr>
            </w:pPr>
          </w:p>
        </w:tc>
        <w:tc>
          <w:tcPr>
            <w:tcW w:w="1720" w:type="dxa"/>
            <w:shd w:val="clear" w:color="auto" w:fill="E7E6E6" w:themeFill="background2"/>
          </w:tcPr>
          <w:p w:rsidR="0050327A" w:rsidRPr="000C422C" w:rsidRDefault="0050327A" w:rsidP="00FC12A7">
            <w:pPr>
              <w:jc w:val="center"/>
              <w:rPr>
                <w:rFonts w:asciiTheme="majorHAnsi" w:hAnsiTheme="majorHAnsi" w:cstheme="majorHAnsi"/>
                <w:lang w:val="fr-FR"/>
              </w:rPr>
            </w:pPr>
          </w:p>
        </w:tc>
        <w:tc>
          <w:tcPr>
            <w:tcW w:w="2293" w:type="dxa"/>
            <w:shd w:val="clear" w:color="auto" w:fill="E7E6E6" w:themeFill="background2"/>
          </w:tcPr>
          <w:p w:rsidR="0050327A" w:rsidRPr="000C422C" w:rsidRDefault="0050327A" w:rsidP="00FC12A7">
            <w:pPr>
              <w:jc w:val="both"/>
              <w:rPr>
                <w:rFonts w:asciiTheme="majorHAnsi" w:hAnsiTheme="majorHAnsi" w:cstheme="majorHAnsi"/>
                <w:lang w:val="fr-FR"/>
              </w:rPr>
            </w:pPr>
          </w:p>
        </w:tc>
      </w:tr>
      <w:tr w:rsidR="0050327A" w:rsidRPr="00030E0C" w:rsidTr="00FC12A7">
        <w:trPr>
          <w:trHeight w:val="320"/>
        </w:trPr>
        <w:tc>
          <w:tcPr>
            <w:tcW w:w="3140" w:type="dxa"/>
            <w:noWrap/>
          </w:tcPr>
          <w:p w:rsidR="0050327A" w:rsidRPr="00030E0C" w:rsidRDefault="0050327A" w:rsidP="00FC12A7">
            <w:pPr>
              <w:jc w:val="both"/>
              <w:rPr>
                <w:rFonts w:asciiTheme="majorHAnsi" w:hAnsiTheme="majorHAnsi" w:cstheme="majorHAnsi"/>
                <w:lang w:val="fr-FR"/>
              </w:rPr>
            </w:pPr>
          </w:p>
        </w:tc>
        <w:tc>
          <w:tcPr>
            <w:tcW w:w="1020" w:type="dxa"/>
            <w:noWrap/>
          </w:tcPr>
          <w:p w:rsidR="0050327A" w:rsidRPr="00030E0C" w:rsidRDefault="0050327A" w:rsidP="00FC12A7">
            <w:pPr>
              <w:jc w:val="both"/>
              <w:rPr>
                <w:rFonts w:asciiTheme="majorHAnsi" w:hAnsiTheme="majorHAnsi" w:cstheme="majorHAnsi"/>
                <w:lang w:val="fr-FR"/>
              </w:rPr>
            </w:pPr>
          </w:p>
        </w:tc>
        <w:tc>
          <w:tcPr>
            <w:tcW w:w="1720" w:type="dxa"/>
            <w:noWrap/>
          </w:tcPr>
          <w:p w:rsidR="0050327A" w:rsidRPr="00030E0C" w:rsidRDefault="0050327A" w:rsidP="00FC12A7">
            <w:pPr>
              <w:jc w:val="center"/>
              <w:rPr>
                <w:rFonts w:asciiTheme="majorHAnsi" w:hAnsiTheme="majorHAnsi" w:cstheme="majorHAnsi"/>
                <w:lang w:val="fr-FR"/>
              </w:rPr>
            </w:pPr>
          </w:p>
        </w:tc>
        <w:tc>
          <w:tcPr>
            <w:tcW w:w="2293" w:type="dxa"/>
          </w:tcPr>
          <w:p w:rsidR="0050327A" w:rsidRPr="00030E0C" w:rsidRDefault="0050327A" w:rsidP="00FC12A7">
            <w:pPr>
              <w:jc w:val="both"/>
              <w:rPr>
                <w:rFonts w:asciiTheme="majorHAnsi" w:hAnsiTheme="majorHAnsi" w:cstheme="majorHAnsi"/>
                <w:lang w:val="fr-FR"/>
              </w:rPr>
            </w:pPr>
          </w:p>
        </w:tc>
      </w:tr>
      <w:tr w:rsidR="0050327A" w:rsidRPr="00437672" w:rsidTr="00FC12A7">
        <w:trPr>
          <w:trHeight w:val="320"/>
        </w:trPr>
        <w:tc>
          <w:tcPr>
            <w:tcW w:w="3140" w:type="dxa"/>
            <w:noWrap/>
            <w:hideMark/>
          </w:tcPr>
          <w:p w:rsidR="0050327A" w:rsidRPr="00030E0C" w:rsidRDefault="0050327A" w:rsidP="00FC12A7">
            <w:pPr>
              <w:jc w:val="both"/>
              <w:rPr>
                <w:rFonts w:asciiTheme="majorHAnsi" w:hAnsiTheme="majorHAnsi" w:cstheme="majorHAnsi"/>
                <w:lang w:val="fr-FR"/>
              </w:rPr>
            </w:pPr>
            <w:proofErr w:type="spellStart"/>
            <w:r w:rsidRPr="00030E0C">
              <w:rPr>
                <w:rFonts w:asciiTheme="majorHAnsi" w:hAnsiTheme="majorHAnsi" w:cstheme="majorHAnsi"/>
                <w:lang w:val="fr-FR"/>
              </w:rPr>
              <w:t>Banderolles</w:t>
            </w:r>
            <w:proofErr w:type="spellEnd"/>
            <w:r w:rsidRPr="00030E0C">
              <w:rPr>
                <w:rFonts w:asciiTheme="majorHAnsi" w:hAnsiTheme="majorHAnsi" w:cstheme="majorHAnsi"/>
                <w:lang w:val="fr-FR"/>
              </w:rPr>
              <w:t xml:space="preserve"> PVC ok</w:t>
            </w:r>
          </w:p>
        </w:tc>
        <w:tc>
          <w:tcPr>
            <w:tcW w:w="1020" w:type="dxa"/>
            <w:noWrap/>
            <w:hideMark/>
          </w:tcPr>
          <w:p w:rsidR="0050327A" w:rsidRPr="00030E0C" w:rsidRDefault="0050327A" w:rsidP="00FC12A7">
            <w:pPr>
              <w:jc w:val="both"/>
              <w:rPr>
                <w:rFonts w:asciiTheme="majorHAnsi" w:hAnsiTheme="majorHAnsi" w:cstheme="majorHAnsi"/>
                <w:lang w:val="fr-FR"/>
              </w:rPr>
            </w:pPr>
            <w:r w:rsidRPr="00030E0C">
              <w:rPr>
                <w:rFonts w:asciiTheme="majorHAnsi" w:hAnsiTheme="majorHAnsi" w:cstheme="majorHAnsi"/>
                <w:lang w:val="fr-FR"/>
              </w:rPr>
              <w:t> </w:t>
            </w:r>
          </w:p>
        </w:tc>
        <w:tc>
          <w:tcPr>
            <w:tcW w:w="1720" w:type="dxa"/>
            <w:noWrap/>
            <w:hideMark/>
          </w:tcPr>
          <w:p w:rsidR="0050327A" w:rsidRPr="00030E0C" w:rsidRDefault="0050327A" w:rsidP="00FC12A7">
            <w:pPr>
              <w:jc w:val="center"/>
              <w:rPr>
                <w:rFonts w:asciiTheme="majorHAnsi" w:hAnsiTheme="majorHAnsi" w:cstheme="majorHAnsi"/>
                <w:lang w:val="fr-FR"/>
              </w:rPr>
            </w:pPr>
            <w:r>
              <w:rPr>
                <w:rFonts w:asciiTheme="majorHAnsi" w:hAnsiTheme="majorHAnsi" w:cstheme="majorHAnsi"/>
                <w:lang w:val="fr-FR"/>
              </w:rPr>
              <w:t>60</w:t>
            </w:r>
          </w:p>
        </w:tc>
        <w:tc>
          <w:tcPr>
            <w:tcW w:w="2293" w:type="dxa"/>
            <w:hideMark/>
          </w:tcPr>
          <w:p w:rsidR="0050327A" w:rsidRPr="00030E0C" w:rsidRDefault="0050327A" w:rsidP="00FC12A7">
            <w:pPr>
              <w:jc w:val="both"/>
              <w:rPr>
                <w:rFonts w:asciiTheme="majorHAnsi" w:hAnsiTheme="majorHAnsi" w:cstheme="majorHAnsi"/>
                <w:lang w:val="fr-FR"/>
              </w:rPr>
            </w:pPr>
            <w:r w:rsidRPr="00030E0C">
              <w:rPr>
                <w:rFonts w:asciiTheme="majorHAnsi" w:hAnsiTheme="majorHAnsi" w:cstheme="majorHAnsi"/>
                <w:lang w:val="fr-FR"/>
              </w:rPr>
              <w:t xml:space="preserve">2 par </w:t>
            </w:r>
            <w:proofErr w:type="spellStart"/>
            <w:r w:rsidRPr="00030E0C">
              <w:rPr>
                <w:rFonts w:asciiTheme="majorHAnsi" w:hAnsiTheme="majorHAnsi" w:cstheme="majorHAnsi"/>
                <w:lang w:val="fr-FR"/>
              </w:rPr>
              <w:t>Moughataas</w:t>
            </w:r>
            <w:proofErr w:type="spellEnd"/>
            <w:r w:rsidRPr="00030E0C">
              <w:rPr>
                <w:rFonts w:asciiTheme="majorHAnsi" w:hAnsiTheme="majorHAnsi" w:cstheme="majorHAnsi"/>
                <w:lang w:val="fr-FR"/>
              </w:rPr>
              <w:t xml:space="preserve"> et 2 par Wilayas</w:t>
            </w:r>
          </w:p>
        </w:tc>
      </w:tr>
      <w:tr w:rsidR="0050327A" w:rsidRPr="00437672" w:rsidTr="00FC12A7">
        <w:trPr>
          <w:trHeight w:val="320"/>
        </w:trPr>
        <w:tc>
          <w:tcPr>
            <w:tcW w:w="3140" w:type="dxa"/>
            <w:noWrap/>
          </w:tcPr>
          <w:p w:rsidR="0050327A" w:rsidRPr="00030E0C" w:rsidRDefault="0050327A" w:rsidP="00FC12A7">
            <w:pPr>
              <w:jc w:val="both"/>
              <w:rPr>
                <w:rFonts w:asciiTheme="majorHAnsi" w:hAnsiTheme="majorHAnsi" w:cstheme="majorHAnsi"/>
                <w:lang w:val="fr-FR"/>
              </w:rPr>
            </w:pPr>
            <w:r w:rsidRPr="0028408B">
              <w:rPr>
                <w:rFonts w:ascii="Cambria" w:hAnsi="Cambria" w:cs="Calibri"/>
                <w:lang w:val="fr-FR" w:eastAsia="fr-FR"/>
              </w:rPr>
              <w:t>Affiche auto collant 60/40/2 types affiches</w:t>
            </w:r>
          </w:p>
        </w:tc>
        <w:tc>
          <w:tcPr>
            <w:tcW w:w="1020" w:type="dxa"/>
            <w:noWrap/>
          </w:tcPr>
          <w:p w:rsidR="0050327A" w:rsidRPr="00030E0C" w:rsidRDefault="0050327A" w:rsidP="00FC12A7">
            <w:pPr>
              <w:jc w:val="both"/>
              <w:rPr>
                <w:rFonts w:asciiTheme="majorHAnsi" w:hAnsiTheme="majorHAnsi" w:cstheme="majorHAnsi"/>
                <w:lang w:val="fr-FR"/>
              </w:rPr>
            </w:pPr>
          </w:p>
        </w:tc>
        <w:tc>
          <w:tcPr>
            <w:tcW w:w="1720" w:type="dxa"/>
            <w:noWrap/>
          </w:tcPr>
          <w:p w:rsidR="0050327A" w:rsidRDefault="005208FC" w:rsidP="00FC12A7">
            <w:pPr>
              <w:jc w:val="center"/>
              <w:rPr>
                <w:rFonts w:asciiTheme="majorHAnsi" w:hAnsiTheme="majorHAnsi" w:cstheme="majorHAnsi"/>
                <w:lang w:val="fr-FR"/>
              </w:rPr>
            </w:pPr>
            <w:r>
              <w:rPr>
                <w:rFonts w:asciiTheme="majorHAnsi" w:hAnsiTheme="majorHAnsi" w:cstheme="majorHAnsi"/>
                <w:lang w:val="fr-FR"/>
              </w:rPr>
              <w:t>1100</w:t>
            </w:r>
          </w:p>
        </w:tc>
        <w:tc>
          <w:tcPr>
            <w:tcW w:w="2293" w:type="dxa"/>
          </w:tcPr>
          <w:p w:rsidR="0050327A" w:rsidRPr="00030E0C" w:rsidRDefault="0050327A" w:rsidP="00FC12A7">
            <w:pPr>
              <w:jc w:val="both"/>
              <w:rPr>
                <w:rFonts w:asciiTheme="majorHAnsi" w:hAnsiTheme="majorHAnsi" w:cstheme="majorHAnsi"/>
                <w:lang w:val="fr-FR"/>
              </w:rPr>
            </w:pPr>
          </w:p>
        </w:tc>
      </w:tr>
      <w:tr w:rsidR="0050327A" w:rsidRPr="00055B83" w:rsidTr="00FC12A7">
        <w:trPr>
          <w:trHeight w:val="320"/>
        </w:trPr>
        <w:tc>
          <w:tcPr>
            <w:tcW w:w="3140" w:type="dxa"/>
          </w:tcPr>
          <w:p w:rsidR="0050327A" w:rsidRPr="00030E0C" w:rsidRDefault="0050327A" w:rsidP="00FC12A7">
            <w:pPr>
              <w:jc w:val="both"/>
              <w:rPr>
                <w:rFonts w:asciiTheme="majorHAnsi" w:hAnsiTheme="majorHAnsi" w:cstheme="majorHAnsi"/>
                <w:lang w:val="fr-FR"/>
              </w:rPr>
            </w:pPr>
            <w:r w:rsidRPr="00055B83">
              <w:rPr>
                <w:rFonts w:asciiTheme="majorHAnsi" w:hAnsiTheme="majorHAnsi" w:cstheme="majorHAnsi"/>
                <w:lang w:val="fr-FR"/>
              </w:rPr>
              <w:t xml:space="preserve">Production Clip chanson et diffusion </w:t>
            </w:r>
            <w:proofErr w:type="gramStart"/>
            <w:r w:rsidRPr="00055B83">
              <w:rPr>
                <w:rFonts w:asciiTheme="majorHAnsi" w:hAnsiTheme="majorHAnsi" w:cstheme="majorHAnsi"/>
                <w:lang w:val="fr-FR"/>
              </w:rPr>
              <w:t>( 2</w:t>
            </w:r>
            <w:proofErr w:type="gramEnd"/>
            <w:r w:rsidRPr="00055B83">
              <w:rPr>
                <w:rFonts w:asciiTheme="majorHAnsi" w:hAnsiTheme="majorHAnsi" w:cstheme="majorHAnsi"/>
                <w:lang w:val="fr-FR"/>
              </w:rPr>
              <w:t>min en langue nationale)</w:t>
            </w:r>
          </w:p>
        </w:tc>
        <w:tc>
          <w:tcPr>
            <w:tcW w:w="1020" w:type="dxa"/>
          </w:tcPr>
          <w:p w:rsidR="0050327A" w:rsidRPr="00030E0C" w:rsidRDefault="0050327A" w:rsidP="00FC12A7">
            <w:pPr>
              <w:jc w:val="both"/>
              <w:rPr>
                <w:rFonts w:asciiTheme="majorHAnsi" w:hAnsiTheme="majorHAnsi" w:cstheme="majorHAnsi"/>
                <w:lang w:val="fr-FR"/>
              </w:rPr>
            </w:pPr>
          </w:p>
        </w:tc>
        <w:tc>
          <w:tcPr>
            <w:tcW w:w="1720" w:type="dxa"/>
            <w:noWrap/>
          </w:tcPr>
          <w:p w:rsidR="0050327A" w:rsidRPr="00030E0C" w:rsidDel="00055B83" w:rsidRDefault="0050327A" w:rsidP="00FC12A7">
            <w:pPr>
              <w:jc w:val="center"/>
              <w:rPr>
                <w:rFonts w:asciiTheme="majorHAnsi" w:hAnsiTheme="majorHAnsi" w:cstheme="majorHAnsi"/>
                <w:lang w:val="fr-FR"/>
              </w:rPr>
            </w:pPr>
            <w:r>
              <w:rPr>
                <w:rFonts w:asciiTheme="majorHAnsi" w:hAnsiTheme="majorHAnsi" w:cstheme="majorHAnsi"/>
                <w:lang w:val="fr-FR"/>
              </w:rPr>
              <w:t>4</w:t>
            </w:r>
          </w:p>
        </w:tc>
        <w:tc>
          <w:tcPr>
            <w:tcW w:w="2293" w:type="dxa"/>
          </w:tcPr>
          <w:p w:rsidR="0050327A" w:rsidRPr="00030E0C" w:rsidRDefault="0050327A" w:rsidP="00FC12A7">
            <w:pPr>
              <w:jc w:val="both"/>
              <w:rPr>
                <w:rFonts w:asciiTheme="majorHAnsi" w:hAnsiTheme="majorHAnsi" w:cstheme="majorHAnsi"/>
                <w:lang w:val="fr-FR"/>
              </w:rPr>
            </w:pPr>
            <w:r w:rsidRPr="00030E0C">
              <w:rPr>
                <w:rFonts w:asciiTheme="majorHAnsi" w:hAnsiTheme="majorHAnsi" w:cstheme="majorHAnsi"/>
                <w:lang w:val="fr-FR"/>
              </w:rPr>
              <w:t xml:space="preserve">1 spot par langue </w:t>
            </w:r>
          </w:p>
        </w:tc>
      </w:tr>
      <w:tr w:rsidR="0050327A" w:rsidRPr="00437672" w:rsidTr="00FC12A7">
        <w:trPr>
          <w:trHeight w:val="630"/>
        </w:trPr>
        <w:tc>
          <w:tcPr>
            <w:tcW w:w="3140" w:type="dxa"/>
            <w:hideMark/>
          </w:tcPr>
          <w:p w:rsidR="0050327A" w:rsidRPr="00030E0C" w:rsidRDefault="0050327A" w:rsidP="00FC12A7">
            <w:pPr>
              <w:jc w:val="both"/>
              <w:rPr>
                <w:rFonts w:asciiTheme="majorHAnsi" w:hAnsiTheme="majorHAnsi" w:cstheme="majorHAnsi"/>
                <w:lang w:val="fr-FR"/>
              </w:rPr>
            </w:pPr>
            <w:r w:rsidRPr="00030E0C">
              <w:rPr>
                <w:rFonts w:asciiTheme="majorHAnsi" w:hAnsiTheme="majorHAnsi" w:cstheme="majorHAnsi"/>
                <w:lang w:val="fr-FR"/>
              </w:rPr>
              <w:t>Reportage photo et courte vidéo</w:t>
            </w:r>
          </w:p>
        </w:tc>
        <w:tc>
          <w:tcPr>
            <w:tcW w:w="1020" w:type="dxa"/>
            <w:hideMark/>
          </w:tcPr>
          <w:p w:rsidR="0050327A" w:rsidRPr="00030E0C" w:rsidRDefault="0050327A" w:rsidP="00FC12A7">
            <w:pPr>
              <w:jc w:val="both"/>
              <w:rPr>
                <w:rFonts w:asciiTheme="majorHAnsi" w:hAnsiTheme="majorHAnsi" w:cstheme="majorHAnsi"/>
                <w:lang w:val="fr-FR"/>
              </w:rPr>
            </w:pPr>
            <w:r w:rsidRPr="00030E0C">
              <w:rPr>
                <w:rFonts w:asciiTheme="majorHAnsi" w:hAnsiTheme="majorHAnsi" w:cstheme="majorHAnsi"/>
                <w:lang w:val="fr-FR"/>
              </w:rPr>
              <w:t> </w:t>
            </w:r>
          </w:p>
        </w:tc>
        <w:tc>
          <w:tcPr>
            <w:tcW w:w="1720" w:type="dxa"/>
            <w:noWrap/>
            <w:hideMark/>
          </w:tcPr>
          <w:p w:rsidR="0050327A" w:rsidRPr="00030E0C" w:rsidRDefault="0050327A" w:rsidP="00FC12A7">
            <w:pPr>
              <w:jc w:val="center"/>
              <w:rPr>
                <w:rFonts w:asciiTheme="majorHAnsi" w:hAnsiTheme="majorHAnsi" w:cstheme="majorHAnsi"/>
                <w:lang w:val="fr-FR"/>
              </w:rPr>
            </w:pPr>
            <w:r>
              <w:rPr>
                <w:rFonts w:asciiTheme="majorHAnsi" w:hAnsiTheme="majorHAnsi" w:cstheme="majorHAnsi"/>
                <w:lang w:val="fr-FR"/>
              </w:rPr>
              <w:t>1</w:t>
            </w:r>
          </w:p>
        </w:tc>
        <w:tc>
          <w:tcPr>
            <w:tcW w:w="2293" w:type="dxa"/>
            <w:hideMark/>
          </w:tcPr>
          <w:p w:rsidR="0050327A" w:rsidRPr="00030E0C" w:rsidRDefault="0050327A" w:rsidP="00FC12A7">
            <w:pPr>
              <w:jc w:val="both"/>
              <w:rPr>
                <w:rFonts w:asciiTheme="majorHAnsi" w:hAnsiTheme="majorHAnsi" w:cstheme="majorHAnsi"/>
                <w:lang w:val="fr-FR"/>
              </w:rPr>
            </w:pPr>
            <w:r w:rsidRPr="00030E0C">
              <w:rPr>
                <w:rFonts w:asciiTheme="majorHAnsi" w:hAnsiTheme="majorHAnsi" w:cstheme="majorHAnsi"/>
                <w:lang w:val="fr-FR"/>
              </w:rPr>
              <w:t>Pendant toute la durée de la campagne 10 jours (1+6+1)</w:t>
            </w:r>
          </w:p>
        </w:tc>
      </w:tr>
    </w:tbl>
    <w:p w:rsidR="0050327A" w:rsidRPr="00030E0C" w:rsidRDefault="0050327A" w:rsidP="0050327A">
      <w:pPr>
        <w:jc w:val="both"/>
        <w:rPr>
          <w:rFonts w:asciiTheme="majorHAnsi" w:hAnsiTheme="majorHAnsi" w:cstheme="majorHAnsi"/>
          <w:sz w:val="24"/>
          <w:szCs w:val="24"/>
          <w:lang w:val="fr-FR"/>
        </w:rPr>
      </w:pPr>
    </w:p>
    <w:p w:rsidR="0050327A" w:rsidRPr="00030E0C" w:rsidRDefault="0050327A" w:rsidP="0050327A">
      <w:pPr>
        <w:jc w:val="both"/>
        <w:rPr>
          <w:rFonts w:asciiTheme="majorHAnsi" w:hAnsiTheme="majorHAnsi" w:cstheme="majorHAnsi"/>
          <w:sz w:val="24"/>
          <w:szCs w:val="24"/>
          <w:lang w:val="fr-FR"/>
        </w:rPr>
      </w:pPr>
    </w:p>
    <w:p w:rsidR="0050327A" w:rsidRPr="00030E0C" w:rsidRDefault="0050327A" w:rsidP="0050327A">
      <w:pPr>
        <w:jc w:val="both"/>
        <w:rPr>
          <w:rFonts w:asciiTheme="majorHAnsi" w:hAnsiTheme="majorHAnsi" w:cstheme="majorHAnsi"/>
          <w:sz w:val="24"/>
          <w:szCs w:val="24"/>
          <w:lang w:val="fr-FR"/>
        </w:rPr>
      </w:pPr>
    </w:p>
    <w:p w:rsidR="0050327A" w:rsidRPr="00030E0C" w:rsidRDefault="0050327A" w:rsidP="0050327A">
      <w:pPr>
        <w:jc w:val="both"/>
        <w:rPr>
          <w:rFonts w:asciiTheme="majorHAnsi" w:hAnsiTheme="majorHAnsi" w:cstheme="majorHAnsi"/>
          <w:sz w:val="24"/>
          <w:szCs w:val="24"/>
          <w:lang w:val="fr-FR"/>
        </w:rPr>
      </w:pPr>
    </w:p>
    <w:p w:rsidR="0050327A" w:rsidRPr="00030E0C" w:rsidRDefault="0050327A" w:rsidP="0050327A">
      <w:pPr>
        <w:jc w:val="both"/>
        <w:rPr>
          <w:rFonts w:asciiTheme="majorHAnsi" w:hAnsiTheme="majorHAnsi" w:cstheme="majorHAnsi"/>
          <w:sz w:val="24"/>
          <w:szCs w:val="24"/>
          <w:lang w:val="fr-CA"/>
        </w:rPr>
      </w:pPr>
      <w:bookmarkStart w:id="0" w:name="_GoBack"/>
      <w:bookmarkEnd w:id="0"/>
    </w:p>
    <w:p w:rsidR="0050327A" w:rsidRPr="00030E0C" w:rsidRDefault="0050327A" w:rsidP="0050327A">
      <w:pPr>
        <w:jc w:val="both"/>
        <w:rPr>
          <w:rFonts w:asciiTheme="majorHAnsi" w:hAnsiTheme="majorHAnsi" w:cstheme="majorHAnsi"/>
          <w:sz w:val="24"/>
          <w:szCs w:val="24"/>
          <w:lang w:val="fr-CA"/>
        </w:rPr>
      </w:pPr>
    </w:p>
    <w:p w:rsidR="0050327A" w:rsidRPr="00030E0C" w:rsidRDefault="0050327A" w:rsidP="0050327A">
      <w:pPr>
        <w:jc w:val="both"/>
        <w:rPr>
          <w:rFonts w:asciiTheme="majorHAnsi" w:hAnsiTheme="majorHAnsi" w:cstheme="majorHAnsi"/>
          <w:sz w:val="24"/>
          <w:szCs w:val="24"/>
          <w:lang w:val="fr-CA"/>
        </w:rPr>
      </w:pPr>
      <w:r w:rsidRPr="00030E0C">
        <w:rPr>
          <w:rFonts w:asciiTheme="majorHAnsi" w:hAnsiTheme="majorHAnsi" w:cstheme="majorHAnsi"/>
          <w:sz w:val="24"/>
          <w:szCs w:val="24"/>
          <w:lang w:val="fr-CA"/>
        </w:rPr>
        <w:br w:type="page"/>
      </w:r>
    </w:p>
    <w:p w:rsidR="001B1BAF" w:rsidRPr="0050327A" w:rsidRDefault="001B1BAF">
      <w:pPr>
        <w:rPr>
          <w:lang w:val="fr-CA"/>
        </w:rPr>
      </w:pPr>
    </w:p>
    <w:sectPr w:rsidR="001B1BAF" w:rsidRPr="00503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FFC"/>
    <w:multiLevelType w:val="hybridMultilevel"/>
    <w:tmpl w:val="AE3A63CA"/>
    <w:lvl w:ilvl="0" w:tplc="028AB7A8">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608F"/>
    <w:multiLevelType w:val="hybridMultilevel"/>
    <w:tmpl w:val="0FE4E442"/>
    <w:lvl w:ilvl="0" w:tplc="35FC8908">
      <w:start w:val="7"/>
      <w:numFmt w:val="bullet"/>
      <w:lvlText w:val="-"/>
      <w:lvlJc w:val="left"/>
      <w:pPr>
        <w:ind w:left="1429" w:hanging="360"/>
      </w:pPr>
      <w:rPr>
        <w:rFonts w:ascii="Calibri" w:eastAsia="Calibri" w:hAnsi="Calibri" w:cs="Calibr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D371DC7"/>
    <w:multiLevelType w:val="hybridMultilevel"/>
    <w:tmpl w:val="91C003A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1966136"/>
    <w:multiLevelType w:val="hybridMultilevel"/>
    <w:tmpl w:val="3F18F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0564"/>
    <w:multiLevelType w:val="hybridMultilevel"/>
    <w:tmpl w:val="D7405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016C7"/>
    <w:multiLevelType w:val="hybridMultilevel"/>
    <w:tmpl w:val="12F6ED00"/>
    <w:lvl w:ilvl="0" w:tplc="DCF2CA0E">
      <w:numFmt w:val="bullet"/>
      <w:lvlText w:val="-"/>
      <w:lvlJc w:val="left"/>
      <w:pPr>
        <w:ind w:left="720" w:hanging="360"/>
      </w:pPr>
      <w:rPr>
        <w:rFonts w:ascii="Trebuchet MS" w:eastAsiaTheme="minorHAns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600F57"/>
    <w:multiLevelType w:val="hybridMultilevel"/>
    <w:tmpl w:val="3AEA8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C3D02"/>
    <w:multiLevelType w:val="hybridMultilevel"/>
    <w:tmpl w:val="BB32E34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055F9B"/>
    <w:multiLevelType w:val="hybridMultilevel"/>
    <w:tmpl w:val="1AF6BE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E86EFD"/>
    <w:multiLevelType w:val="hybridMultilevel"/>
    <w:tmpl w:val="80EE98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E00CE"/>
    <w:multiLevelType w:val="hybridMultilevel"/>
    <w:tmpl w:val="A760C1C0"/>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D5045F"/>
    <w:multiLevelType w:val="hybridMultilevel"/>
    <w:tmpl w:val="693EE78A"/>
    <w:lvl w:ilvl="0" w:tplc="2E42EBF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3"/>
  </w:num>
  <w:num w:numId="6">
    <w:abstractNumId w:val="1"/>
  </w:num>
  <w:num w:numId="7">
    <w:abstractNumId w:val="11"/>
  </w:num>
  <w:num w:numId="8">
    <w:abstractNumId w:val="10"/>
  </w:num>
  <w:num w:numId="9">
    <w:abstractNumId w:val="5"/>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7A"/>
    <w:rsid w:val="001B1BAF"/>
    <w:rsid w:val="0050327A"/>
    <w:rsid w:val="005208FC"/>
    <w:rsid w:val="00F8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BABE"/>
  <w15:chartTrackingRefBased/>
  <w15:docId w15:val="{74EA0BE2-0960-4A41-A09F-E4AAFC08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7A"/>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qFormat/>
    <w:rsid w:val="005032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50327A"/>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327A"/>
    <w:rPr>
      <w:rFonts w:asciiTheme="majorHAnsi" w:eastAsiaTheme="majorEastAsia" w:hAnsiTheme="majorHAnsi" w:cstheme="majorBidi"/>
      <w:color w:val="2F5496" w:themeColor="accent1" w:themeShade="BF"/>
      <w:sz w:val="32"/>
      <w:szCs w:val="32"/>
      <w:lang w:val="en-US"/>
    </w:rPr>
  </w:style>
  <w:style w:type="character" w:customStyle="1" w:styleId="Titre2Car">
    <w:name w:val="Titre 2 Car"/>
    <w:basedOn w:val="Policepardfaut"/>
    <w:link w:val="Titre2"/>
    <w:rsid w:val="0050327A"/>
    <w:rPr>
      <w:rFonts w:ascii="Cambria" w:eastAsia="Times New Roman" w:hAnsi="Cambria" w:cs="Times New Roman"/>
      <w:b/>
      <w:bCs/>
      <w:i/>
      <w:iCs/>
      <w:sz w:val="28"/>
      <w:szCs w:val="28"/>
      <w:lang w:val="en-US"/>
    </w:rPr>
  </w:style>
  <w:style w:type="paragraph" w:styleId="Paragraphedeliste">
    <w:name w:val="List Paragraph"/>
    <w:aliases w:val="List Paragraph1,title 3,Dot pt,F5 List Paragraph,No Spacing1,List Paragraph Char Char Char,Indicator Text,Numbered Para 1,Bullet 1,List Paragraph12,Bullet Points,MAIN CONTENT,WB Para,List 100s,List Paragraph (numbered (a)),Bullets,????"/>
    <w:basedOn w:val="Normal"/>
    <w:link w:val="ParagraphedelisteCar"/>
    <w:uiPriority w:val="34"/>
    <w:qFormat/>
    <w:rsid w:val="0050327A"/>
    <w:pPr>
      <w:widowControl w:val="0"/>
      <w:overflowPunct w:val="0"/>
      <w:adjustRightInd w:val="0"/>
      <w:spacing w:line="360" w:lineRule="auto"/>
      <w:ind w:left="720"/>
      <w:contextualSpacing/>
    </w:pPr>
    <w:rPr>
      <w:kern w:val="28"/>
      <w:sz w:val="22"/>
      <w:szCs w:val="24"/>
    </w:rPr>
  </w:style>
  <w:style w:type="table" w:styleId="Grilledutableau">
    <w:name w:val="Table Grid"/>
    <w:basedOn w:val="TableauNormal"/>
    <w:uiPriority w:val="59"/>
    <w:rsid w:val="0050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1 Car,title 3 Car,Dot pt Car,F5 List Paragraph Car,No Spacing1 Car,List Paragraph Char Char Char Car,Indicator Text Car,Numbered Para 1 Car,Bullet 1 Car,List Paragraph12 Car,Bullet Points Car,MAIN CONTENT Car,???? Car"/>
    <w:link w:val="Paragraphedeliste"/>
    <w:uiPriority w:val="34"/>
    <w:qFormat/>
    <w:locked/>
    <w:rsid w:val="0050327A"/>
    <w:rPr>
      <w:rFonts w:ascii="Times New Roman" w:eastAsia="Times New Roman" w:hAnsi="Times New Roman" w:cs="Times New Roman"/>
      <w:kern w:val="28"/>
      <w:szCs w:val="24"/>
      <w:lang w:val="en-US"/>
    </w:rPr>
  </w:style>
  <w:style w:type="paragraph" w:styleId="Titre">
    <w:name w:val="Title"/>
    <w:basedOn w:val="Normal"/>
    <w:link w:val="TitreCar"/>
    <w:uiPriority w:val="10"/>
    <w:qFormat/>
    <w:rsid w:val="0050327A"/>
    <w:pPr>
      <w:jc w:val="center"/>
    </w:pPr>
    <w:rPr>
      <w:rFonts w:ascii="Arial" w:hAnsi="Arial"/>
      <w:b/>
      <w:bCs/>
      <w:sz w:val="28"/>
      <w:szCs w:val="24"/>
    </w:rPr>
  </w:style>
  <w:style w:type="character" w:customStyle="1" w:styleId="TitreCar">
    <w:name w:val="Titre Car"/>
    <w:basedOn w:val="Policepardfaut"/>
    <w:link w:val="Titre"/>
    <w:uiPriority w:val="10"/>
    <w:rsid w:val="0050327A"/>
    <w:rPr>
      <w:rFonts w:ascii="Arial" w:eastAsia="Times New Roman" w:hAnsi="Arial"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1378</Words>
  <Characters>7580</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Abedi</dc:creator>
  <cp:keywords/>
  <dc:description/>
  <cp:lastModifiedBy>Michel Abedi</cp:lastModifiedBy>
  <cp:revision>2</cp:revision>
  <dcterms:created xsi:type="dcterms:W3CDTF">2020-09-24T10:35:00Z</dcterms:created>
  <dcterms:modified xsi:type="dcterms:W3CDTF">2020-09-24T10:37:00Z</dcterms:modified>
</cp:coreProperties>
</file>