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FD2C" w14:textId="77777777" w:rsidR="00985492" w:rsidRDefault="00985492" w:rsidP="002D466A">
      <w:pPr>
        <w:tabs>
          <w:tab w:val="left" w:pos="1410"/>
        </w:tabs>
        <w:spacing w:after="0" w:line="240" w:lineRule="auto"/>
        <w:jc w:val="both"/>
        <w:rPr>
          <w:rFonts w:eastAsia="Times New Roman" w:cstheme="minorHAnsi"/>
          <w:b/>
          <w:lang w:eastAsia="rw-RW"/>
        </w:rPr>
      </w:pPr>
    </w:p>
    <w:p w14:paraId="7B2C5B58" w14:textId="77777777" w:rsidR="00985492" w:rsidRDefault="00985492" w:rsidP="002D466A">
      <w:pPr>
        <w:tabs>
          <w:tab w:val="left" w:pos="1410"/>
        </w:tabs>
        <w:spacing w:after="0" w:line="240" w:lineRule="auto"/>
        <w:jc w:val="both"/>
        <w:rPr>
          <w:rFonts w:eastAsia="Times New Roman" w:cstheme="minorHAnsi"/>
          <w:b/>
          <w:lang w:eastAsia="rw-RW"/>
        </w:rPr>
      </w:pPr>
    </w:p>
    <w:p w14:paraId="6FB9416B" w14:textId="77777777" w:rsidR="00985492" w:rsidRDefault="00985492" w:rsidP="002D466A">
      <w:pPr>
        <w:tabs>
          <w:tab w:val="left" w:pos="1410"/>
        </w:tabs>
        <w:spacing w:after="0" w:line="240" w:lineRule="auto"/>
        <w:jc w:val="both"/>
        <w:rPr>
          <w:rFonts w:eastAsia="Times New Roman" w:cstheme="minorHAnsi"/>
          <w:b/>
          <w:lang w:eastAsia="rw-RW"/>
        </w:rPr>
      </w:pPr>
    </w:p>
    <w:p w14:paraId="310F88DA" w14:textId="77777777" w:rsidR="00985492" w:rsidRDefault="00520F63" w:rsidP="002D466A">
      <w:pPr>
        <w:tabs>
          <w:tab w:val="left" w:pos="1410"/>
        </w:tabs>
        <w:spacing w:after="0" w:line="240" w:lineRule="auto"/>
        <w:jc w:val="both"/>
        <w:rPr>
          <w:rFonts w:eastAsia="Times New Roman" w:cstheme="minorHAnsi"/>
          <w:b/>
          <w:lang w:eastAsia="rw-RW"/>
        </w:rPr>
      </w:pPr>
      <w:r>
        <w:rPr>
          <w:rFonts w:eastAsia="Times New Roman" w:cstheme="minorHAnsi"/>
          <w:b/>
          <w:lang w:eastAsia="rw-RW"/>
        </w:rPr>
        <w:t xml:space="preserve">                                                                                                                                                                        </w:t>
      </w:r>
      <w:r w:rsidRPr="00C16DE8">
        <w:rPr>
          <w:rFonts w:cstheme="minorHAnsi"/>
          <w:noProof/>
          <w:sz w:val="24"/>
          <w:szCs w:val="24"/>
          <w:lang w:eastAsia="fr-FR"/>
        </w:rPr>
        <w:drawing>
          <wp:inline distT="0" distB="0" distL="0" distR="0" wp14:anchorId="71B3E617" wp14:editId="1D8EE92F">
            <wp:extent cx="418600" cy="828000"/>
            <wp:effectExtent l="0" t="0" r="635" b="0"/>
            <wp:docPr id="7"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cstate="print"/>
                    <a:srcRect/>
                    <a:stretch>
                      <a:fillRect/>
                    </a:stretch>
                  </pic:blipFill>
                  <pic:spPr bwMode="auto">
                    <a:xfrm>
                      <a:off x="0" y="0"/>
                      <a:ext cx="418600" cy="828000"/>
                    </a:xfrm>
                    <a:prstGeom prst="rect">
                      <a:avLst/>
                    </a:prstGeom>
                    <a:noFill/>
                    <a:ln w="9525">
                      <a:noFill/>
                      <a:miter lim="800000"/>
                      <a:headEnd/>
                      <a:tailEnd/>
                    </a:ln>
                  </pic:spPr>
                </pic:pic>
              </a:graphicData>
            </a:graphic>
          </wp:inline>
        </w:drawing>
      </w:r>
    </w:p>
    <w:p w14:paraId="3C01EB16" w14:textId="77777777" w:rsidR="00985492" w:rsidRDefault="00520F63" w:rsidP="002D466A">
      <w:pPr>
        <w:tabs>
          <w:tab w:val="left" w:pos="1410"/>
        </w:tabs>
        <w:spacing w:after="0" w:line="240" w:lineRule="auto"/>
        <w:jc w:val="both"/>
        <w:rPr>
          <w:rFonts w:eastAsia="Times New Roman" w:cstheme="minorHAnsi"/>
          <w:b/>
          <w:lang w:eastAsia="rw-RW"/>
        </w:rPr>
      </w:pPr>
      <w:r>
        <w:rPr>
          <w:rFonts w:eastAsia="Times New Roman" w:cstheme="minorHAnsi"/>
          <w:b/>
          <w:lang w:eastAsia="rw-RW"/>
        </w:rPr>
        <w:t xml:space="preserve">                                                                                                                                                                                         </w:t>
      </w:r>
    </w:p>
    <w:p w14:paraId="30A4874E" w14:textId="77777777" w:rsidR="00985492" w:rsidRDefault="00985492" w:rsidP="002D466A">
      <w:pPr>
        <w:tabs>
          <w:tab w:val="left" w:pos="1410"/>
        </w:tabs>
        <w:spacing w:after="0" w:line="240" w:lineRule="auto"/>
        <w:jc w:val="both"/>
        <w:rPr>
          <w:rFonts w:eastAsia="Times New Roman" w:cstheme="minorHAnsi"/>
          <w:b/>
          <w:lang w:eastAsia="rw-RW"/>
        </w:rPr>
      </w:pPr>
    </w:p>
    <w:p w14:paraId="32E78CC9" w14:textId="77777777" w:rsidR="003C196C" w:rsidRDefault="003C196C" w:rsidP="002D466A">
      <w:pPr>
        <w:tabs>
          <w:tab w:val="left" w:pos="1410"/>
        </w:tabs>
        <w:spacing w:after="0" w:line="240" w:lineRule="auto"/>
        <w:jc w:val="both"/>
        <w:rPr>
          <w:rFonts w:eastAsia="Times New Roman" w:cstheme="minorHAnsi"/>
          <w:b/>
          <w:lang w:eastAsia="rw-RW"/>
        </w:rPr>
      </w:pPr>
    </w:p>
    <w:p w14:paraId="7810BF80" w14:textId="77777777" w:rsidR="003C196C" w:rsidRPr="001B0281" w:rsidRDefault="003C196C" w:rsidP="003C196C">
      <w:pPr>
        <w:jc w:val="center"/>
        <w:rPr>
          <w:rFonts w:cstheme="minorHAnsi"/>
          <w:b/>
          <w:sz w:val="40"/>
          <w:szCs w:val="40"/>
        </w:rPr>
      </w:pPr>
      <w:r w:rsidRPr="00C46F97">
        <w:rPr>
          <w:rFonts w:cstheme="minorHAnsi"/>
          <w:noProof/>
          <w:color w:val="000099"/>
          <w:sz w:val="40"/>
          <w:szCs w:val="40"/>
          <w:lang w:eastAsia="fr-FR"/>
        </w:rPr>
        <mc:AlternateContent>
          <mc:Choice Requires="wps">
            <w:drawing>
              <wp:anchor distT="0" distB="0" distL="114300" distR="114300" simplePos="0" relativeHeight="251672576" behindDoc="0" locked="0" layoutInCell="1" allowOverlap="1" wp14:anchorId="0E94680D" wp14:editId="6E686222">
                <wp:simplePos x="0" y="0"/>
                <wp:positionH relativeFrom="column">
                  <wp:posOffset>5835650</wp:posOffset>
                </wp:positionH>
                <wp:positionV relativeFrom="paragraph">
                  <wp:posOffset>-749300</wp:posOffset>
                </wp:positionV>
                <wp:extent cx="742950" cy="1054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42950" cy="1054100"/>
                        </a:xfrm>
                        <a:prstGeom prst="rect">
                          <a:avLst/>
                        </a:prstGeom>
                        <a:solidFill>
                          <a:schemeClr val="lt1"/>
                        </a:solidFill>
                        <a:ln w="6350">
                          <a:noFill/>
                        </a:ln>
                      </wps:spPr>
                      <wps:txbx>
                        <w:txbxContent>
                          <w:p w14:paraId="4EAD2EC7" w14:textId="77777777" w:rsidR="003C196C" w:rsidRDefault="003C196C" w:rsidP="003C1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4680D" id="_x0000_t202" coordsize="21600,21600" o:spt="202" path="m,l,21600r21600,l21600,xe">
                <v:stroke joinstyle="miter"/>
                <v:path gradientshapeok="t" o:connecttype="rect"/>
              </v:shapetype>
              <v:shape id="Zone de texte 1" o:spid="_x0000_s1026" type="#_x0000_t202" style="position:absolute;left:0;text-align:left;margin-left:459.5pt;margin-top:-59pt;width:58.5pt;height:8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" fillcolor="white [3201]" stroked="f" strokeweight=".5pt">
                <v:textbox>
                  <w:txbxContent>
                    <w:p w14:paraId="4EAD2EC7" w14:textId="77777777" w:rsidR="003C196C" w:rsidRDefault="003C196C" w:rsidP="003C196C"/>
                  </w:txbxContent>
                </v:textbox>
              </v:shape>
            </w:pict>
          </mc:Fallback>
        </mc:AlternateContent>
      </w:r>
      <w:r w:rsidRPr="00C46F97">
        <w:rPr>
          <w:rFonts w:cstheme="minorHAnsi"/>
          <w:b/>
          <w:color w:val="000099"/>
          <w:sz w:val="40"/>
          <w:szCs w:val="40"/>
        </w:rPr>
        <w:t>INVITATION A SOUMISSIONNER</w:t>
      </w:r>
      <w:r w:rsidRPr="001B0281">
        <w:rPr>
          <w:rFonts w:cstheme="minorHAnsi"/>
          <w:b/>
          <w:sz w:val="40"/>
          <w:szCs w:val="40"/>
        </w:rPr>
        <w:t xml:space="preserve"> </w:t>
      </w:r>
      <w:r w:rsidRPr="00C46F97">
        <w:rPr>
          <w:rFonts w:cstheme="minorHAnsi"/>
          <w:b/>
          <w:color w:val="000099"/>
          <w:sz w:val="40"/>
          <w:szCs w:val="40"/>
        </w:rPr>
        <w:t>(RFP)</w:t>
      </w:r>
    </w:p>
    <w:p w14:paraId="358F9274" w14:textId="77777777" w:rsidR="003C196C" w:rsidRPr="006A7AC9" w:rsidRDefault="003C196C" w:rsidP="003C196C">
      <w:pPr>
        <w:jc w:val="center"/>
        <w:rPr>
          <w:rFonts w:cs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3C196C" w:rsidRPr="006A7AC9" w14:paraId="543E688B" w14:textId="77777777" w:rsidTr="00D75697">
        <w:trPr>
          <w:cantSplit/>
        </w:trPr>
        <w:tc>
          <w:tcPr>
            <w:tcW w:w="2439" w:type="dxa"/>
            <w:vMerge w:val="restart"/>
          </w:tcPr>
          <w:p w14:paraId="5FF236D8" w14:textId="77777777" w:rsidR="003C196C" w:rsidRPr="006A7AC9" w:rsidRDefault="003C196C" w:rsidP="00D75697">
            <w:pPr>
              <w:jc w:val="center"/>
              <w:rPr>
                <w:rFonts w:cstheme="minorHAnsi"/>
                <w:color w:val="FF0000"/>
              </w:rPr>
            </w:pPr>
          </w:p>
          <w:p w14:paraId="6A2ED9FA" w14:textId="77777777" w:rsidR="003C196C" w:rsidRPr="006A7AC9" w:rsidRDefault="003C196C" w:rsidP="00D75697">
            <w:pPr>
              <w:jc w:val="center"/>
              <w:rPr>
                <w:rFonts w:cstheme="minorHAnsi"/>
                <w:color w:val="FF0000"/>
              </w:rPr>
            </w:pPr>
            <w:r w:rsidRPr="00A5529B">
              <w:rPr>
                <w:rFonts w:cstheme="minorHAnsi"/>
              </w:rPr>
              <w:t>NOM &amp; ADRESSE DE L’ENTREPRISE</w:t>
            </w:r>
          </w:p>
        </w:tc>
        <w:tc>
          <w:tcPr>
            <w:tcW w:w="6921" w:type="dxa"/>
          </w:tcPr>
          <w:p w14:paraId="226D4009" w14:textId="17587586" w:rsidR="003C196C" w:rsidRPr="006A7AC9" w:rsidRDefault="003C196C" w:rsidP="00C46F97">
            <w:pPr>
              <w:rPr>
                <w:rFonts w:cstheme="minorHAnsi"/>
                <w:b/>
                <w:color w:val="FF0000"/>
              </w:rPr>
            </w:pPr>
            <w:r w:rsidRPr="001E3334">
              <w:rPr>
                <w:rFonts w:cstheme="minorHAnsi"/>
                <w:color w:val="000000" w:themeColor="text1"/>
              </w:rPr>
              <w:t xml:space="preserve">DATE : </w:t>
            </w:r>
            <w:r w:rsidR="00AA0A50">
              <w:rPr>
                <w:rFonts w:cstheme="minorHAnsi"/>
                <w:b/>
                <w:color w:val="000099"/>
              </w:rPr>
              <w:t>24</w:t>
            </w:r>
            <w:r w:rsidR="00A73C12" w:rsidRPr="00C46F97">
              <w:rPr>
                <w:rFonts w:cstheme="minorHAnsi"/>
                <w:b/>
                <w:color w:val="000099"/>
              </w:rPr>
              <w:t xml:space="preserve"> septembre </w:t>
            </w:r>
            <w:r w:rsidRPr="00C46F97">
              <w:rPr>
                <w:rFonts w:cstheme="minorHAnsi"/>
                <w:b/>
                <w:color w:val="000099"/>
              </w:rPr>
              <w:t>2020</w:t>
            </w:r>
          </w:p>
        </w:tc>
      </w:tr>
      <w:tr w:rsidR="003C196C" w:rsidRPr="00050D31" w14:paraId="245F2E8F" w14:textId="77777777" w:rsidTr="00D75697">
        <w:trPr>
          <w:cantSplit/>
          <w:trHeight w:val="460"/>
        </w:trPr>
        <w:tc>
          <w:tcPr>
            <w:tcW w:w="2439" w:type="dxa"/>
            <w:vMerge/>
          </w:tcPr>
          <w:p w14:paraId="793D7D13" w14:textId="77777777" w:rsidR="003C196C" w:rsidRPr="007B343B" w:rsidRDefault="003C196C" w:rsidP="00D75697">
            <w:pPr>
              <w:rPr>
                <w:rFonts w:cstheme="minorHAnsi"/>
                <w:b/>
                <w:bCs/>
                <w:color w:val="FF0000"/>
              </w:rPr>
            </w:pPr>
          </w:p>
        </w:tc>
        <w:tc>
          <w:tcPr>
            <w:tcW w:w="6921" w:type="dxa"/>
            <w:tcBorders>
              <w:bottom w:val="single" w:sz="4" w:space="0" w:color="auto"/>
            </w:tcBorders>
          </w:tcPr>
          <w:p w14:paraId="46F44746" w14:textId="6F264DFF" w:rsidR="003C196C" w:rsidRPr="00337240" w:rsidRDefault="00C46F97" w:rsidP="00337240">
            <w:pPr>
              <w:spacing w:line="240" w:lineRule="auto"/>
              <w:jc w:val="both"/>
              <w:rPr>
                <w:b/>
                <w:sz w:val="24"/>
                <w:szCs w:val="24"/>
              </w:rPr>
            </w:pPr>
            <w:r w:rsidRPr="00AA55D6">
              <w:rPr>
                <w:b/>
                <w:sz w:val="24"/>
                <w:szCs w:val="24"/>
              </w:rPr>
              <w:t>Agences /</w:t>
            </w:r>
            <w:r w:rsidR="00337240" w:rsidRPr="00AA55D6">
              <w:rPr>
                <w:b/>
                <w:sz w:val="24"/>
                <w:szCs w:val="24"/>
              </w:rPr>
              <w:t>s</w:t>
            </w:r>
            <w:r w:rsidRPr="00AA55D6">
              <w:rPr>
                <w:b/>
                <w:sz w:val="24"/>
                <w:szCs w:val="24"/>
              </w:rPr>
              <w:t>ociétés</w:t>
            </w:r>
            <w:r w:rsidR="00337240" w:rsidRPr="00AA55D6">
              <w:rPr>
                <w:b/>
                <w:sz w:val="24"/>
                <w:szCs w:val="24"/>
              </w:rPr>
              <w:t xml:space="preserve"> / entreprises </w:t>
            </w:r>
            <w:r w:rsidRPr="00AA55D6">
              <w:rPr>
                <w:b/>
                <w:sz w:val="24"/>
                <w:szCs w:val="24"/>
              </w:rPr>
              <w:t xml:space="preserve">nationales de communication </w:t>
            </w:r>
            <w:r w:rsidR="00520F63" w:rsidRPr="00AA55D6">
              <w:rPr>
                <w:b/>
                <w:sz w:val="24"/>
                <w:szCs w:val="24"/>
              </w:rPr>
              <w:t xml:space="preserve">pour la </w:t>
            </w:r>
            <w:r w:rsidRPr="00AA55D6">
              <w:rPr>
                <w:b/>
                <w:sz w:val="24"/>
                <w:szCs w:val="24"/>
              </w:rPr>
              <w:t>production</w:t>
            </w:r>
            <w:r w:rsidR="00F24AEF" w:rsidRPr="00AA55D6">
              <w:rPr>
                <w:b/>
                <w:sz w:val="24"/>
                <w:szCs w:val="24"/>
              </w:rPr>
              <w:t xml:space="preserve"> et l’impression</w:t>
            </w:r>
            <w:r w:rsidRPr="00AA55D6">
              <w:rPr>
                <w:b/>
                <w:sz w:val="24"/>
                <w:szCs w:val="24"/>
              </w:rPr>
              <w:t xml:space="preserve"> des supports de communication tels que la boîte à images, les affiches et dépliants et la traduction en langues nationales du Guide du détenu établi sur la base </w:t>
            </w:r>
            <w:r w:rsidR="00337240" w:rsidRPr="00AA55D6">
              <w:rPr>
                <w:b/>
                <w:sz w:val="24"/>
                <w:szCs w:val="24"/>
              </w:rPr>
              <w:t xml:space="preserve">des Règles Mandela, des Règles de Bangkok et des Règles de Riyad des Nations Unies ainsi que sur les principes du droit positif malien concernant les droits des </w:t>
            </w:r>
            <w:r w:rsidR="00AA0A50" w:rsidRPr="00AA55D6">
              <w:rPr>
                <w:b/>
                <w:sz w:val="24"/>
                <w:szCs w:val="24"/>
              </w:rPr>
              <w:t>détenus.</w:t>
            </w:r>
            <w:bookmarkStart w:id="0" w:name="_GoBack"/>
            <w:bookmarkEnd w:id="0"/>
          </w:p>
        </w:tc>
      </w:tr>
    </w:tbl>
    <w:p w14:paraId="7289ED87" w14:textId="77777777" w:rsidR="003C196C" w:rsidRPr="007B343B" w:rsidRDefault="003C196C" w:rsidP="003C196C">
      <w:pPr>
        <w:rPr>
          <w:rFonts w:cstheme="minorHAnsi"/>
          <w:b/>
          <w:bCs/>
        </w:rPr>
      </w:pPr>
    </w:p>
    <w:p w14:paraId="306A3C1F" w14:textId="77777777" w:rsidR="003C196C" w:rsidRPr="006A7AC9" w:rsidRDefault="003C196C" w:rsidP="003C196C">
      <w:pPr>
        <w:rPr>
          <w:rFonts w:cstheme="minorHAnsi"/>
        </w:rPr>
      </w:pPr>
      <w:r w:rsidRPr="006A7AC9">
        <w:rPr>
          <w:rFonts w:cstheme="minorHAnsi"/>
        </w:rPr>
        <w:t>Chère Madame/Cher Monsieur,</w:t>
      </w:r>
    </w:p>
    <w:p w14:paraId="76913046" w14:textId="77777777" w:rsidR="003C196C" w:rsidRPr="00AA55D6" w:rsidRDefault="003C196C" w:rsidP="00280033">
      <w:pPr>
        <w:jc w:val="both"/>
        <w:rPr>
          <w:rFonts w:cstheme="minorHAnsi"/>
        </w:rPr>
      </w:pPr>
      <w:r w:rsidRPr="00AA55D6">
        <w:rPr>
          <w:rFonts w:cstheme="minorHAnsi"/>
        </w:rPr>
        <w:t xml:space="preserve">Nous vous demandons de bien vouloir nous adresser votre soumission pour </w:t>
      </w:r>
      <w:r w:rsidR="00337240" w:rsidRPr="00AA55D6">
        <w:rPr>
          <w:rFonts w:cstheme="minorHAnsi"/>
        </w:rPr>
        <w:t xml:space="preserve">assurer la production </w:t>
      </w:r>
      <w:r w:rsidR="00F24AEF" w:rsidRPr="00AA55D6">
        <w:rPr>
          <w:rFonts w:cstheme="minorHAnsi"/>
        </w:rPr>
        <w:t xml:space="preserve">et l’impression </w:t>
      </w:r>
      <w:r w:rsidR="00337240" w:rsidRPr="00AA55D6">
        <w:rPr>
          <w:rFonts w:cstheme="minorHAnsi"/>
        </w:rPr>
        <w:t>des supports de communication tels que la boîte à images, les affiches et dépliants et la traduction en langues nationales du Guide du détenu établi sur la base des Règles Mandela, des Règles de Bangkok et des Règles de Riyad des Nations Unies ainsi que sur les principes du droit positif malien concernant les droits des détenus</w:t>
      </w:r>
    </w:p>
    <w:p w14:paraId="3AF5E46B" w14:textId="77777777" w:rsidR="003C196C" w:rsidRDefault="003C196C" w:rsidP="00280033">
      <w:pPr>
        <w:jc w:val="both"/>
        <w:outlineLvl w:val="0"/>
        <w:rPr>
          <w:rFonts w:cstheme="minorHAnsi"/>
        </w:rPr>
      </w:pPr>
      <w:r w:rsidRPr="006A7AC9">
        <w:rPr>
          <w:rFonts w:cstheme="minorHAnsi"/>
        </w:rPr>
        <w:t>Veuillez utiliser le formulaire figurant dans l’annexe 2 joint aux présentes pour les besoins de la préparation de votre soumission.</w:t>
      </w:r>
    </w:p>
    <w:p w14:paraId="0648A16F" w14:textId="2CC3B64B" w:rsidR="003C196C" w:rsidRDefault="003C196C" w:rsidP="00280033">
      <w:pPr>
        <w:jc w:val="both"/>
        <w:outlineLvl w:val="0"/>
        <w:rPr>
          <w:rFonts w:cstheme="minorHAnsi"/>
          <w:i/>
          <w:color w:val="FF0000"/>
        </w:rPr>
      </w:pPr>
      <w:r w:rsidRPr="006A7AC9">
        <w:rPr>
          <w:rFonts w:cstheme="minorHAnsi"/>
        </w:rPr>
        <w:t xml:space="preserve">Les soumissions peuvent être </w:t>
      </w:r>
      <w:r w:rsidR="00337240">
        <w:rPr>
          <w:rFonts w:cstheme="minorHAnsi"/>
        </w:rPr>
        <w:t>envoyées</w:t>
      </w:r>
      <w:r w:rsidRPr="006A7AC9">
        <w:rPr>
          <w:rFonts w:cstheme="minorHAnsi"/>
        </w:rPr>
        <w:t xml:space="preserve"> </w:t>
      </w:r>
      <w:r w:rsidRPr="0028558B">
        <w:rPr>
          <w:rFonts w:cstheme="minorHAnsi"/>
          <w:highlight w:val="yellow"/>
        </w:rPr>
        <w:t xml:space="preserve">jusqu’au </w:t>
      </w:r>
      <w:r w:rsidR="00AA0A50">
        <w:rPr>
          <w:rFonts w:cstheme="minorHAnsi"/>
          <w:b/>
          <w:i/>
          <w:color w:val="000000" w:themeColor="text1"/>
          <w:highlight w:val="yellow"/>
        </w:rPr>
        <w:t>11 Octobre</w:t>
      </w:r>
      <w:r w:rsidR="00520F63" w:rsidRPr="0028558B">
        <w:rPr>
          <w:rFonts w:cstheme="minorHAnsi"/>
          <w:b/>
          <w:i/>
          <w:color w:val="000000" w:themeColor="text1"/>
          <w:highlight w:val="yellow"/>
        </w:rPr>
        <w:t xml:space="preserve"> </w:t>
      </w:r>
      <w:r w:rsidRPr="0028558B">
        <w:rPr>
          <w:rFonts w:cstheme="minorHAnsi"/>
          <w:b/>
          <w:i/>
          <w:color w:val="000000" w:themeColor="text1"/>
          <w:highlight w:val="yellow"/>
        </w:rPr>
        <w:t>2020 à 17h</w:t>
      </w:r>
      <w:r w:rsidRPr="0028558B">
        <w:rPr>
          <w:rFonts w:cstheme="minorHAnsi"/>
          <w:i/>
          <w:color w:val="000000" w:themeColor="text1"/>
          <w:highlight w:val="yellow"/>
        </w:rPr>
        <w:t xml:space="preserve"> à</w:t>
      </w:r>
      <w:r w:rsidRPr="001E3334">
        <w:rPr>
          <w:rFonts w:cstheme="minorHAnsi"/>
          <w:i/>
          <w:color w:val="000000" w:themeColor="text1"/>
        </w:rPr>
        <w:t xml:space="preserve"> l’adresse suivante :</w:t>
      </w:r>
    </w:p>
    <w:p w14:paraId="2B65DA85" w14:textId="77777777" w:rsidR="00337240" w:rsidRPr="00AA55D6" w:rsidRDefault="003657E6" w:rsidP="00337240">
      <w:pPr>
        <w:jc w:val="both"/>
        <w:outlineLvl w:val="0"/>
        <w:rPr>
          <w:rFonts w:cstheme="minorHAnsi"/>
        </w:rPr>
      </w:pPr>
      <w:hyperlink r:id="rId9" w:history="1">
        <w:r w:rsidR="003C196C" w:rsidRPr="008C3C64">
          <w:rPr>
            <w:rStyle w:val="Lienhypertexte"/>
            <w:rFonts w:cstheme="minorHAnsi"/>
            <w:i/>
          </w:rPr>
          <w:t>Mali.procurement@undp.org</w:t>
        </w:r>
      </w:hyperlink>
      <w:r w:rsidR="003C196C" w:rsidRPr="009A5C4C">
        <w:rPr>
          <w:rFonts w:cstheme="minorHAnsi"/>
          <w:i/>
          <w:color w:val="FF0000"/>
        </w:rPr>
        <w:t xml:space="preserve">  </w:t>
      </w:r>
      <w:r w:rsidR="003C196C" w:rsidRPr="00AA55D6">
        <w:rPr>
          <w:rFonts w:cstheme="minorHAnsi"/>
        </w:rPr>
        <w:t xml:space="preserve">avec mention : </w:t>
      </w:r>
      <w:r w:rsidR="00337240" w:rsidRPr="00AA55D6">
        <w:rPr>
          <w:rFonts w:cstheme="minorHAnsi"/>
        </w:rPr>
        <w:t>production</w:t>
      </w:r>
      <w:r w:rsidR="00F24AEF" w:rsidRPr="00AA55D6">
        <w:t xml:space="preserve"> et </w:t>
      </w:r>
      <w:r w:rsidR="00F24AEF" w:rsidRPr="00AA55D6">
        <w:rPr>
          <w:rFonts w:cstheme="minorHAnsi"/>
        </w:rPr>
        <w:t>l’impression</w:t>
      </w:r>
      <w:r w:rsidR="00337240" w:rsidRPr="00AA55D6">
        <w:rPr>
          <w:rFonts w:cstheme="minorHAnsi"/>
        </w:rPr>
        <w:t xml:space="preserve"> des supports de communication tels que la boîte à images, les affiches et dépliants et la traduction en langues nationales du Guide du détenu. </w:t>
      </w:r>
    </w:p>
    <w:p w14:paraId="7D7CE6D2" w14:textId="77777777" w:rsidR="003C196C" w:rsidRPr="006A7AC9" w:rsidRDefault="003C196C" w:rsidP="00337240">
      <w:pPr>
        <w:jc w:val="both"/>
        <w:outlineLvl w:val="0"/>
        <w:rPr>
          <w:rFonts w:cstheme="minorHAnsi"/>
          <w:color w:val="000000" w:themeColor="text1"/>
        </w:rPr>
      </w:pPr>
      <w:r w:rsidRPr="006A7AC9">
        <w:rPr>
          <w:rFonts w:cstheme="minorHAnsi"/>
          <w:color w:val="000000" w:themeColor="text1"/>
        </w:rPr>
        <w:t xml:space="preserve">Votre soumission doit être rédigée en </w:t>
      </w:r>
      <w:r w:rsidRPr="006A7AC9">
        <w:rPr>
          <w:rFonts w:cstheme="minorHAnsi"/>
          <w:i/>
          <w:color w:val="000000" w:themeColor="text1"/>
        </w:rPr>
        <w:t>français</w:t>
      </w:r>
      <w:r w:rsidRPr="006A7AC9">
        <w:rPr>
          <w:rFonts w:cstheme="minorHAnsi"/>
          <w:color w:val="000000" w:themeColor="text1"/>
        </w:rPr>
        <w:t xml:space="preserve"> et assortie d’une durée de validité minimum de </w:t>
      </w:r>
      <w:r w:rsidRPr="00280033">
        <w:rPr>
          <w:rFonts w:cstheme="minorHAnsi"/>
          <w:color w:val="000000" w:themeColor="text1"/>
          <w:highlight w:val="yellow"/>
        </w:rPr>
        <w:t>108 jours</w:t>
      </w:r>
      <w:r w:rsidRPr="00280033">
        <w:rPr>
          <w:rFonts w:cstheme="minorHAnsi"/>
          <w:color w:val="000000" w:themeColor="text1"/>
        </w:rPr>
        <w:t>.</w:t>
      </w:r>
    </w:p>
    <w:p w14:paraId="3BB00392" w14:textId="77777777" w:rsidR="003C196C" w:rsidRPr="006A7AC9" w:rsidRDefault="003C196C" w:rsidP="003C196C">
      <w:pPr>
        <w:jc w:val="both"/>
        <w:rPr>
          <w:rFonts w:cstheme="minorHAnsi"/>
        </w:rPr>
      </w:pPr>
      <w:r w:rsidRPr="006A7AC9">
        <w:rPr>
          <w:rFonts w:cstheme="minorHAnsi"/>
        </w:rPr>
        <w:t xml:space="preserve">Dans le cadre de la préparation de votre soumission, il vous appartiendra de vous assurer qu’elle parviendra à l’adresse indiquée ci-dessus au plus tard à la date-limite. Les soumissions qui seront reçues par le </w:t>
      </w:r>
      <w:r w:rsidR="00CB602A" w:rsidRPr="006A7AC9">
        <w:rPr>
          <w:rFonts w:cstheme="minorHAnsi"/>
        </w:rPr>
        <w:t>PNUD après</w:t>
      </w:r>
      <w:r w:rsidR="003D6EBB">
        <w:rPr>
          <w:rFonts w:cstheme="minorHAnsi"/>
        </w:rPr>
        <w:t xml:space="preserve"> </w:t>
      </w:r>
      <w:r w:rsidRPr="006A7AC9">
        <w:rPr>
          <w:rFonts w:cstheme="minorHAnsi"/>
        </w:rPr>
        <w:t>la date</w:t>
      </w:r>
      <w:r w:rsidR="00337240">
        <w:rPr>
          <w:rFonts w:cstheme="minorHAnsi"/>
        </w:rPr>
        <w:t xml:space="preserve"> butoir</w:t>
      </w:r>
      <w:r w:rsidRPr="006A7AC9">
        <w:rPr>
          <w:rFonts w:cstheme="minorHAnsi"/>
        </w:rPr>
        <w:t xml:space="preserve"> indiquée ci-dessus, pour quelque raison que ce soit, ne seront pas prises en compte. Si vous transmettez votre soumission par courrier électronique, veuillez-vous assurer qu’elle est signée, en format </w:t>
      </w:r>
      <w:r w:rsidR="00F1074B">
        <w:rPr>
          <w:rFonts w:cstheme="minorHAnsi"/>
        </w:rPr>
        <w:t>« PDF »</w:t>
      </w:r>
      <w:r w:rsidRPr="006A7AC9">
        <w:rPr>
          <w:rFonts w:cstheme="minorHAnsi"/>
        </w:rPr>
        <w:t xml:space="preserve"> et exempte de virus ou fichiers corrompus.</w:t>
      </w:r>
    </w:p>
    <w:p w14:paraId="6A85C67D" w14:textId="77777777" w:rsidR="003C196C" w:rsidRPr="006A7AC9" w:rsidRDefault="003C196C" w:rsidP="003C196C">
      <w:pPr>
        <w:jc w:val="both"/>
        <w:rPr>
          <w:rFonts w:cstheme="minorHAnsi"/>
        </w:rPr>
      </w:pPr>
      <w:r w:rsidRPr="006A7AC9">
        <w:rPr>
          <w:rFonts w:cstheme="minorHAnsi"/>
        </w:rPr>
        <w:t>Les services</w:t>
      </w:r>
      <w:r w:rsidR="00337240">
        <w:rPr>
          <w:rFonts w:cstheme="minorHAnsi"/>
        </w:rPr>
        <w:t xml:space="preserve"> </w:t>
      </w:r>
      <w:r w:rsidR="00337240" w:rsidRPr="00AA55D6">
        <w:rPr>
          <w:rFonts w:cstheme="minorHAnsi"/>
        </w:rPr>
        <w:t>et autres prestations</w:t>
      </w:r>
      <w:r w:rsidRPr="00AA55D6">
        <w:rPr>
          <w:rFonts w:cstheme="minorHAnsi"/>
        </w:rPr>
        <w:t xml:space="preserve"> </w:t>
      </w:r>
      <w:r w:rsidRPr="006A7AC9">
        <w:rPr>
          <w:rFonts w:cstheme="minorHAnsi"/>
        </w:rPr>
        <w:t xml:space="preserve">proposés seront examinés et évalués en fonction de l’exhaustivité et de la conformité de la soumission et du respect des exigences indiquées dans la RFP et dans l’ensemble des autres annexes fournissant des détails sur les exigences du PNUD. </w:t>
      </w:r>
    </w:p>
    <w:p w14:paraId="291C8A12" w14:textId="77777777" w:rsidR="003C196C" w:rsidRPr="006A7AC9" w:rsidRDefault="003C196C" w:rsidP="003C196C">
      <w:pPr>
        <w:rPr>
          <w:rFonts w:cstheme="minorHAnsi"/>
        </w:rPr>
      </w:pPr>
    </w:p>
    <w:p w14:paraId="46E99427" w14:textId="77777777" w:rsidR="003C196C" w:rsidRPr="006A7AC9" w:rsidRDefault="003C196C" w:rsidP="001E3334">
      <w:pPr>
        <w:jc w:val="both"/>
        <w:rPr>
          <w:rFonts w:cstheme="minorHAnsi"/>
        </w:rPr>
      </w:pPr>
      <w:r w:rsidRPr="006A7AC9">
        <w:rPr>
          <w:rFonts w:cstheme="minorHAnsi"/>
        </w:rPr>
        <w:t>La soumission qui répondra à l’ensemble des exigences, satisfera l’ensemble des critères d’évaluation et possèdera le meilleur rapport qualité/prix sera sélectionnée aux fins d’attribution du contrat. Toute offre qui ne répondra pas aux exigences sera rejetée.</w:t>
      </w:r>
    </w:p>
    <w:p w14:paraId="09E57E2E" w14:textId="77777777" w:rsidR="003C196C" w:rsidRPr="006A7AC9" w:rsidRDefault="003C196C" w:rsidP="001E3334">
      <w:pPr>
        <w:jc w:val="both"/>
        <w:rPr>
          <w:rFonts w:cstheme="minorHAnsi"/>
        </w:rPr>
      </w:pPr>
      <w:r w:rsidRPr="006A7AC9">
        <w:rPr>
          <w:rFonts w:cstheme="minorHAnsi"/>
        </w:rPr>
        <w:t>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sa soumission sera rejetée.</w:t>
      </w:r>
    </w:p>
    <w:p w14:paraId="44264E4D" w14:textId="77777777" w:rsidR="003C196C" w:rsidRPr="001E3334" w:rsidRDefault="003C196C" w:rsidP="001E3334">
      <w:pPr>
        <w:pStyle w:val="Paragraphedeliste"/>
        <w:tabs>
          <w:tab w:val="left" w:pos="0"/>
        </w:tabs>
        <w:spacing w:line="240" w:lineRule="auto"/>
        <w:ind w:left="0"/>
        <w:jc w:val="both"/>
        <w:rPr>
          <w:rStyle w:val="lev"/>
          <w:rFonts w:cstheme="minorHAnsi"/>
          <w:b w:val="0"/>
        </w:rPr>
      </w:pPr>
      <w:r w:rsidRPr="006A7AC9">
        <w:rPr>
          <w:rFonts w:cstheme="minorHAnsi"/>
          <w:bCs/>
        </w:rPr>
        <w:t xml:space="preserve">Aucune modification du prix résultant de la hausse des coûts, de l’inflation, de la fluctuation des taux de change ou de tout autre facteur </w:t>
      </w:r>
      <w:r w:rsidR="00A626BA" w:rsidRPr="00AA55D6">
        <w:rPr>
          <w:rFonts w:cstheme="minorHAnsi"/>
          <w:bCs/>
        </w:rPr>
        <w:t>lié aux fluctuations du</w:t>
      </w:r>
      <w:r w:rsidRPr="00AA55D6">
        <w:rPr>
          <w:rFonts w:cstheme="minorHAnsi"/>
          <w:bCs/>
        </w:rPr>
        <w:t xml:space="preserve"> marché </w:t>
      </w:r>
      <w:r w:rsidRPr="006A7AC9">
        <w:rPr>
          <w:rFonts w:cstheme="minorHAnsi"/>
          <w:bCs/>
        </w:rPr>
        <w:t>ne sera acceptée par le PNUD après réception de la soumission. Lors de l’attribution du contrat ou du bon de commande, le PNUD se réserve le droit de modifier (à la hausse ou à la baisse) la quantité des services et/ou des biens, dans la limite de vingt-cinq pour cent (25 %) du montant total de l’offre, sans modification du prix unitaire ou des autres conditions.</w:t>
      </w:r>
    </w:p>
    <w:p w14:paraId="0C96C488" w14:textId="77777777" w:rsidR="003C196C" w:rsidRPr="006A7AC9" w:rsidRDefault="003C196C" w:rsidP="001E3334">
      <w:pPr>
        <w:ind w:firstLine="720"/>
        <w:jc w:val="both"/>
        <w:rPr>
          <w:rFonts w:cstheme="minorHAnsi"/>
        </w:rPr>
      </w:pPr>
      <w:r w:rsidRPr="006A7AC9">
        <w:rPr>
          <w:rFonts w:cstheme="minorHAnsi"/>
        </w:rPr>
        <w:t>Tout contrat ou bon de commande qui sera délivré au titre de la présente RFP sera soumis aux conditions générales jointes aux présentes. Le simple dépôt d’une soumission emporte acceptation sans réserve par le prestataire de services des conditions générales du PNUD figurant à l’annexe 3 des présentes.</w:t>
      </w:r>
    </w:p>
    <w:p w14:paraId="0EFE3FBE" w14:textId="77777777" w:rsidR="003C196C" w:rsidRPr="006A7AC9" w:rsidRDefault="003C196C" w:rsidP="001E3334">
      <w:pPr>
        <w:ind w:firstLine="720"/>
        <w:jc w:val="both"/>
        <w:rPr>
          <w:rFonts w:cstheme="minorHAnsi"/>
        </w:rPr>
      </w:pPr>
      <w:r w:rsidRPr="006A7AC9">
        <w:rPr>
          <w:rFonts w:cstheme="minorHAnsi"/>
          <w:snapToGrid w:val="0"/>
        </w:rPr>
        <w:t>Veuillez noter que le PNUD n’est pas tenu d’accepter une quelconque soumission ou d’attribuer un contrat/bon de commande et n’est pas responsable des coûts liés à la préparation et au dépôt d’une soumission par le prestataire de services, quels que soient le résultat ou les modalités du processus de sélection.</w:t>
      </w:r>
    </w:p>
    <w:p w14:paraId="4AE0278D" w14:textId="77777777" w:rsidR="003C196C" w:rsidRPr="001E3334" w:rsidRDefault="003C196C" w:rsidP="003C196C">
      <w:pPr>
        <w:jc w:val="both"/>
        <w:rPr>
          <w:rStyle w:val="lev"/>
          <w:rFonts w:cstheme="minorHAnsi"/>
          <w:b w:val="0"/>
          <w:bCs w:val="0"/>
          <w:iCs/>
          <w:snapToGrid w:val="0"/>
        </w:rPr>
      </w:pPr>
      <w:r w:rsidRPr="006A7AC9">
        <w:rPr>
          <w:rFonts w:cstheme="minorHAnsi"/>
          <w:iCs/>
        </w:rPr>
        <w:tab/>
        <w:t>La procédure de contestation que le PNUD met à la disposition des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6A7AC9">
        <w:rPr>
          <w:rFonts w:cstheme="minorHAnsi"/>
          <w:iCs/>
          <w:snapToGrid w:val="0"/>
        </w:rPr>
        <w:t xml:space="preserve"> </w:t>
      </w:r>
      <w:hyperlink r:id="rId10" w:history="1">
        <w:r w:rsidRPr="006A7AC9">
          <w:rPr>
            <w:rStyle w:val="Lienhypertexte"/>
            <w:rFonts w:cstheme="minorHAnsi"/>
            <w:iCs/>
            <w:snapToGrid w:val="0"/>
          </w:rPr>
          <w:t>http://www.undp.org/procurement/protest.shtml</w:t>
        </w:r>
      </w:hyperlink>
      <w:r w:rsidRPr="006A7AC9">
        <w:rPr>
          <w:rFonts w:cstheme="minorHAnsi"/>
          <w:iCs/>
          <w:snapToGrid w:val="0"/>
        </w:rPr>
        <w:t xml:space="preserve"> .</w:t>
      </w:r>
    </w:p>
    <w:p w14:paraId="145A29A9" w14:textId="77777777" w:rsidR="003C196C" w:rsidRPr="001E3334" w:rsidRDefault="003C196C" w:rsidP="001E3334">
      <w:pPr>
        <w:ind w:firstLine="720"/>
        <w:jc w:val="both"/>
        <w:rPr>
          <w:rFonts w:cstheme="minorHAnsi"/>
          <w:bCs/>
          <w:iCs/>
        </w:rPr>
      </w:pPr>
      <w:r w:rsidRPr="006A7AC9">
        <w:rPr>
          <w:rStyle w:val="lev"/>
          <w:rFonts w:cstheme="minorHAnsi"/>
          <w:iCs/>
        </w:rPr>
        <w:t>Le PNUD encourage chaque prestataire de services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RFP.</w:t>
      </w:r>
    </w:p>
    <w:p w14:paraId="61FCFF46" w14:textId="77777777" w:rsidR="003C196C" w:rsidRPr="006A7AC9" w:rsidRDefault="003C196C" w:rsidP="001E3334">
      <w:pPr>
        <w:ind w:firstLine="720"/>
        <w:jc w:val="both"/>
        <w:rPr>
          <w:rFonts w:cstheme="minorHAnsi"/>
        </w:rPr>
      </w:pPr>
      <w:r w:rsidRPr="006A7AC9">
        <w:rPr>
          <w:rFonts w:cstheme="minorHAnsi"/>
        </w:rPr>
        <w:t xml:space="preserve">Le PNUD applique une politique de tolérance zéro vis-à-vis des fraudes et autres pratiques interdites et s’est engagé à prévenir, identifier et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6A7AC9">
          <w:rPr>
            <w:rStyle w:val="Lienhypertexte"/>
            <w:rFonts w:cstheme="minorHAnsi"/>
          </w:rPr>
          <w:t>http://www.un.org/depts/ptd/pdf/conduct_english.pdf</w:t>
        </w:r>
      </w:hyperlink>
      <w:r w:rsidRPr="006A7AC9">
        <w:rPr>
          <w:rFonts w:cstheme="minorHAnsi"/>
        </w:rPr>
        <w:t xml:space="preserve"> </w:t>
      </w:r>
    </w:p>
    <w:p w14:paraId="41DA1A30" w14:textId="77777777" w:rsidR="003C196C" w:rsidRPr="006A7AC9" w:rsidRDefault="003C196C" w:rsidP="003C196C">
      <w:pPr>
        <w:rPr>
          <w:rStyle w:val="lev"/>
          <w:rFonts w:cstheme="minorHAnsi"/>
          <w:b w:val="0"/>
          <w:iCs/>
        </w:rPr>
      </w:pPr>
      <w:r w:rsidRPr="006A7AC9">
        <w:rPr>
          <w:rStyle w:val="lev"/>
          <w:rFonts w:cstheme="minorHAnsi"/>
          <w:iCs/>
        </w:rPr>
        <w:t>Nous vous remercions et attendons avec intérêt votre soumission.</w:t>
      </w:r>
    </w:p>
    <w:p w14:paraId="672B83A5" w14:textId="77777777" w:rsidR="003C196C" w:rsidRDefault="003C196C" w:rsidP="003C196C">
      <w:pPr>
        <w:jc w:val="both"/>
        <w:rPr>
          <w:rStyle w:val="lev"/>
          <w:rFonts w:cstheme="minorHAnsi"/>
          <w:b w:val="0"/>
          <w:iCs/>
        </w:rPr>
      </w:pPr>
      <w:r>
        <w:rPr>
          <w:rStyle w:val="lev"/>
          <w:rFonts w:cstheme="minorHAnsi"/>
          <w:iCs/>
        </w:rPr>
        <w:t xml:space="preserve">                                                                                              </w:t>
      </w:r>
    </w:p>
    <w:p w14:paraId="0B66337A" w14:textId="77777777" w:rsidR="003C196C" w:rsidRPr="006A7AC9" w:rsidRDefault="003C196C" w:rsidP="003C196C">
      <w:pPr>
        <w:jc w:val="both"/>
        <w:rPr>
          <w:rStyle w:val="lev"/>
          <w:rFonts w:cstheme="minorHAnsi"/>
          <w:b w:val="0"/>
          <w:iCs/>
        </w:rPr>
      </w:pPr>
      <w:r>
        <w:rPr>
          <w:rStyle w:val="lev"/>
          <w:rFonts w:cstheme="minorHAnsi"/>
          <w:iCs/>
        </w:rPr>
        <w:t xml:space="preserve">                                                                                                     </w:t>
      </w:r>
      <w:r w:rsidRPr="006A7AC9">
        <w:rPr>
          <w:rStyle w:val="lev"/>
          <w:rFonts w:cstheme="minorHAnsi"/>
          <w:iCs/>
        </w:rPr>
        <w:t>Cordialement,</w:t>
      </w:r>
    </w:p>
    <w:p w14:paraId="6AD17D53" w14:textId="77777777" w:rsidR="003C196C" w:rsidRPr="006A7AC9" w:rsidRDefault="003C196C" w:rsidP="00AA55D6">
      <w:pPr>
        <w:jc w:val="both"/>
        <w:rPr>
          <w:rFonts w:cstheme="minorHAnsi"/>
          <w:iCs/>
          <w:snapToGrid w:val="0"/>
        </w:rPr>
      </w:pPr>
    </w:p>
    <w:p w14:paraId="01C1C73A" w14:textId="77777777" w:rsidR="003C196C" w:rsidRPr="00280033" w:rsidRDefault="003C196C" w:rsidP="003C196C">
      <w:pPr>
        <w:ind w:left="4272" w:firstLine="720"/>
        <w:jc w:val="both"/>
        <w:rPr>
          <w:rFonts w:cstheme="minorHAnsi"/>
          <w:b/>
          <w:iCs/>
          <w:snapToGrid w:val="0"/>
          <w:color w:val="000000" w:themeColor="text1"/>
        </w:rPr>
      </w:pPr>
      <w:r w:rsidRPr="00280033">
        <w:rPr>
          <w:rFonts w:cstheme="minorHAnsi"/>
          <w:b/>
          <w:iCs/>
          <w:snapToGrid w:val="0"/>
          <w:color w:val="000000" w:themeColor="text1"/>
        </w:rPr>
        <w:t>Claudette Hakizimana</w:t>
      </w:r>
    </w:p>
    <w:p w14:paraId="0204A91B" w14:textId="77777777" w:rsidR="003C196C" w:rsidRPr="00280033" w:rsidRDefault="003C196C" w:rsidP="003C196C">
      <w:pPr>
        <w:ind w:left="4272" w:firstLine="720"/>
        <w:jc w:val="both"/>
        <w:rPr>
          <w:rFonts w:cstheme="minorHAnsi"/>
          <w:b/>
          <w:iCs/>
          <w:snapToGrid w:val="0"/>
          <w:color w:val="000000" w:themeColor="text1"/>
        </w:rPr>
      </w:pPr>
      <w:r w:rsidRPr="00280033">
        <w:rPr>
          <w:rFonts w:cstheme="minorHAnsi"/>
          <w:b/>
          <w:iCs/>
          <w:snapToGrid w:val="0"/>
          <w:color w:val="000000" w:themeColor="text1"/>
        </w:rPr>
        <w:t>Représentant Résident Adjoint /Opérations</w:t>
      </w:r>
    </w:p>
    <w:p w14:paraId="07D82AA9" w14:textId="77777777" w:rsidR="003C196C" w:rsidRPr="001E3334" w:rsidRDefault="003C196C" w:rsidP="001E3334">
      <w:pPr>
        <w:jc w:val="both"/>
        <w:rPr>
          <w:rFonts w:cstheme="minorHAnsi"/>
          <w:i/>
          <w:iCs/>
          <w:snapToGrid w:val="0"/>
          <w:color w:val="FF0000"/>
        </w:rPr>
      </w:pPr>
      <w:r w:rsidRPr="006A7AC9">
        <w:rPr>
          <w:rFonts w:cstheme="minorHAnsi"/>
          <w:i/>
          <w:iCs/>
          <w:snapToGrid w:val="0"/>
          <w:color w:val="FF0000"/>
        </w:rPr>
        <w:br w:type="page"/>
      </w:r>
    </w:p>
    <w:p w14:paraId="0AE94233" w14:textId="77777777" w:rsidR="003C196C" w:rsidRPr="006A7AC9" w:rsidRDefault="003C196C" w:rsidP="003C196C">
      <w:pPr>
        <w:jc w:val="right"/>
        <w:rPr>
          <w:rFonts w:cstheme="minorHAnsi"/>
          <w:b/>
        </w:rPr>
      </w:pPr>
      <w:r>
        <w:rPr>
          <w:noProof/>
          <w:lang w:eastAsia="fr-FR"/>
        </w:rPr>
        <w:lastRenderedPageBreak/>
        <w:drawing>
          <wp:anchor distT="0" distB="0" distL="114300" distR="114300" simplePos="0" relativeHeight="251674624" behindDoc="0" locked="0" layoutInCell="1" allowOverlap="1" wp14:anchorId="3589A106" wp14:editId="7BF32197">
            <wp:simplePos x="0" y="0"/>
            <wp:positionH relativeFrom="column">
              <wp:posOffset>5619750</wp:posOffset>
            </wp:positionH>
            <wp:positionV relativeFrom="paragraph">
              <wp:posOffset>312420</wp:posOffset>
            </wp:positionV>
            <wp:extent cx="947420" cy="14433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UD-Logo-Blue-Medium.png"/>
                    <pic:cNvPicPr/>
                  </pic:nvPicPr>
                  <pic:blipFill>
                    <a:blip r:embed="rId12"/>
                    <a:stretch>
                      <a:fillRect/>
                    </a:stretch>
                  </pic:blipFill>
                  <pic:spPr>
                    <a:xfrm>
                      <a:off x="0" y="0"/>
                      <a:ext cx="947420" cy="1443355"/>
                    </a:xfrm>
                    <a:prstGeom prst="rect">
                      <a:avLst/>
                    </a:prstGeom>
                  </pic:spPr>
                </pic:pic>
              </a:graphicData>
            </a:graphic>
            <wp14:sizeRelH relativeFrom="page">
              <wp14:pctWidth>0</wp14:pctWidth>
            </wp14:sizeRelH>
            <wp14:sizeRelV relativeFrom="page">
              <wp14:pctHeight>0</wp14:pctHeight>
            </wp14:sizeRelV>
          </wp:anchor>
        </w:drawing>
      </w:r>
      <w:r w:rsidRPr="006A7AC9">
        <w:rPr>
          <w:rFonts w:cstheme="minorHAnsi"/>
          <w:b/>
        </w:rPr>
        <w:t>Annexe 2</w:t>
      </w:r>
    </w:p>
    <w:p w14:paraId="319D6235" w14:textId="77777777" w:rsidR="003C196C" w:rsidRDefault="003C196C" w:rsidP="002D466A">
      <w:pPr>
        <w:tabs>
          <w:tab w:val="left" w:pos="1410"/>
        </w:tabs>
        <w:spacing w:after="0" w:line="240" w:lineRule="auto"/>
        <w:jc w:val="both"/>
        <w:rPr>
          <w:rFonts w:eastAsia="Times New Roman" w:cstheme="minorHAnsi"/>
          <w:b/>
          <w:lang w:eastAsia="rw-RW"/>
        </w:rPr>
      </w:pPr>
    </w:p>
    <w:p w14:paraId="7DCD5E11" w14:textId="77777777" w:rsidR="003C196C" w:rsidRDefault="003C196C" w:rsidP="002D466A">
      <w:pPr>
        <w:tabs>
          <w:tab w:val="left" w:pos="1410"/>
        </w:tabs>
        <w:spacing w:after="0" w:line="240" w:lineRule="auto"/>
        <w:jc w:val="both"/>
        <w:rPr>
          <w:rFonts w:eastAsia="Times New Roman" w:cstheme="minorHAnsi"/>
          <w:b/>
          <w:lang w:eastAsia="rw-RW"/>
        </w:rPr>
      </w:pPr>
    </w:p>
    <w:p w14:paraId="4A9E9F7F"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4259A593"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0431DB76"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07BCF64B" w14:textId="77777777" w:rsidR="003C196C" w:rsidRDefault="003C196C" w:rsidP="001E3334">
      <w:pPr>
        <w:tabs>
          <w:tab w:val="left" w:pos="1410"/>
        </w:tabs>
        <w:spacing w:after="0" w:line="240" w:lineRule="auto"/>
        <w:jc w:val="center"/>
        <w:rPr>
          <w:rFonts w:eastAsia="Times New Roman" w:cstheme="minorHAnsi"/>
          <w:b/>
          <w:sz w:val="40"/>
          <w:szCs w:val="40"/>
          <w:lang w:eastAsia="rw-RW"/>
        </w:rPr>
      </w:pPr>
    </w:p>
    <w:p w14:paraId="7741461A" w14:textId="77777777" w:rsidR="003C196C" w:rsidRPr="00E56A98" w:rsidRDefault="003C196C" w:rsidP="001E3334">
      <w:pPr>
        <w:tabs>
          <w:tab w:val="left" w:pos="1410"/>
        </w:tabs>
        <w:spacing w:after="0" w:line="240" w:lineRule="auto"/>
        <w:jc w:val="center"/>
        <w:rPr>
          <w:rFonts w:eastAsia="Times New Roman" w:cstheme="minorHAnsi"/>
          <w:b/>
          <w:color w:val="000099"/>
          <w:sz w:val="40"/>
          <w:szCs w:val="40"/>
          <w:lang w:eastAsia="rw-RW"/>
        </w:rPr>
      </w:pPr>
      <w:r w:rsidRPr="00E56A98">
        <w:rPr>
          <w:rFonts w:eastAsia="Times New Roman" w:cstheme="minorHAnsi"/>
          <w:b/>
          <w:color w:val="000099"/>
          <w:sz w:val="40"/>
          <w:szCs w:val="40"/>
          <w:lang w:eastAsia="rw-RW"/>
        </w:rPr>
        <w:t>TERMES DE RFERENCE</w:t>
      </w:r>
    </w:p>
    <w:p w14:paraId="1E2B4FC1" w14:textId="77777777" w:rsidR="003C196C" w:rsidRPr="00AA55D6" w:rsidRDefault="003C196C" w:rsidP="001E3334">
      <w:pPr>
        <w:tabs>
          <w:tab w:val="left" w:pos="1410"/>
        </w:tabs>
        <w:spacing w:after="0" w:line="240" w:lineRule="auto"/>
        <w:jc w:val="center"/>
        <w:rPr>
          <w:rFonts w:eastAsia="Times New Roman" w:cstheme="minorHAnsi"/>
          <w:b/>
          <w:lang w:eastAsia="rw-RW"/>
        </w:rPr>
      </w:pPr>
      <w:r w:rsidRPr="00AA55D6">
        <w:rPr>
          <w:rFonts w:eastAsia="Times New Roman" w:cstheme="minorHAnsi"/>
          <w:b/>
          <w:lang w:eastAsia="rw-RW"/>
        </w:rPr>
        <w:t>Pour le</w:t>
      </w:r>
    </w:p>
    <w:p w14:paraId="7E9F5FC6" w14:textId="77777777" w:rsidR="00985492" w:rsidRPr="00AA55D6" w:rsidRDefault="00985492" w:rsidP="002D466A">
      <w:pPr>
        <w:tabs>
          <w:tab w:val="left" w:pos="1410"/>
        </w:tabs>
        <w:spacing w:after="0" w:line="240" w:lineRule="auto"/>
        <w:rPr>
          <w:rFonts w:eastAsia="Times New Roman" w:cstheme="minorHAnsi"/>
          <w:b/>
          <w:lang w:eastAsia="rw-RW"/>
        </w:rPr>
      </w:pPr>
    </w:p>
    <w:p w14:paraId="432A25C4" w14:textId="77777777" w:rsidR="007E6A2B" w:rsidRPr="00AA55D6" w:rsidRDefault="003C196C" w:rsidP="00E56A98">
      <w:pPr>
        <w:spacing w:line="240" w:lineRule="auto"/>
        <w:jc w:val="center"/>
        <w:rPr>
          <w:rFonts w:eastAsia="Times New Roman" w:cstheme="minorHAnsi"/>
          <w:b/>
          <w:sz w:val="28"/>
          <w:szCs w:val="28"/>
          <w:lang w:eastAsia="rw-RW"/>
        </w:rPr>
      </w:pPr>
      <w:r w:rsidRPr="00AA55D6">
        <w:rPr>
          <w:rFonts w:eastAsia="Times New Roman" w:cstheme="minorHAnsi"/>
          <w:b/>
          <w:sz w:val="28"/>
          <w:szCs w:val="28"/>
          <w:lang w:eastAsia="rw-RW"/>
        </w:rPr>
        <w:t>Le recrutement d’un</w:t>
      </w:r>
      <w:r w:rsidR="00E56A98" w:rsidRPr="00AA55D6">
        <w:rPr>
          <w:rFonts w:eastAsia="Times New Roman" w:cstheme="minorHAnsi"/>
          <w:b/>
          <w:sz w:val="28"/>
          <w:szCs w:val="28"/>
          <w:lang w:eastAsia="rw-RW"/>
        </w:rPr>
        <w:t>e</w:t>
      </w:r>
      <w:r w:rsidRPr="00AA55D6">
        <w:rPr>
          <w:rFonts w:eastAsia="Times New Roman" w:cstheme="minorHAnsi"/>
          <w:b/>
          <w:sz w:val="28"/>
          <w:szCs w:val="28"/>
          <w:lang w:eastAsia="rw-RW"/>
        </w:rPr>
        <w:t xml:space="preserve"> </w:t>
      </w:r>
      <w:r w:rsidR="00E56A98" w:rsidRPr="00AA55D6">
        <w:rPr>
          <w:b/>
          <w:sz w:val="28"/>
          <w:szCs w:val="28"/>
        </w:rPr>
        <w:t xml:space="preserve">Agences /sociétés / entreprises nationales de communication pour la production et l’impression des supports de communication et la traduction en langues nationales du Guide du détenu </w:t>
      </w:r>
    </w:p>
    <w:p w14:paraId="42F7AD57" w14:textId="77777777" w:rsidR="00DD7F19" w:rsidRPr="002E564C" w:rsidRDefault="00DD7F19" w:rsidP="007E6A2B">
      <w:pPr>
        <w:tabs>
          <w:tab w:val="left" w:pos="720"/>
        </w:tabs>
        <w:spacing w:after="0" w:line="240" w:lineRule="auto"/>
        <w:jc w:val="both"/>
        <w:rPr>
          <w:rFonts w:eastAsia="Calibri" w:cstheme="minorHAnsi"/>
          <w:b/>
          <w:lang w:val="fr-CH"/>
        </w:rPr>
      </w:pPr>
      <w:r w:rsidRPr="002E564C">
        <w:rPr>
          <w:rFonts w:eastAsia="Calibri" w:cstheme="minorHAnsi"/>
          <w:b/>
          <w:u w:val="single"/>
          <w:lang w:val="fr-CH"/>
        </w:rPr>
        <w:t>Contexte</w:t>
      </w:r>
      <w:r w:rsidR="00BD4357" w:rsidRPr="002E564C">
        <w:rPr>
          <w:rFonts w:eastAsia="Calibri" w:cstheme="minorHAnsi"/>
          <w:b/>
          <w:u w:val="single"/>
          <w:lang w:val="fr-CH"/>
        </w:rPr>
        <w:t xml:space="preserve"> </w:t>
      </w:r>
      <w:r w:rsidR="001A1072">
        <w:rPr>
          <w:rFonts w:eastAsia="Calibri" w:cstheme="minorHAnsi"/>
          <w:b/>
          <w:u w:val="single"/>
          <w:lang w:val="fr-CH"/>
        </w:rPr>
        <w:t xml:space="preserve">et </w:t>
      </w:r>
      <w:proofErr w:type="gramStart"/>
      <w:r w:rsidR="001A1072">
        <w:rPr>
          <w:rFonts w:eastAsia="Calibri" w:cstheme="minorHAnsi"/>
          <w:b/>
          <w:u w:val="single"/>
          <w:lang w:val="fr-CH"/>
        </w:rPr>
        <w:t>justification</w:t>
      </w:r>
      <w:r w:rsidRPr="002E564C">
        <w:rPr>
          <w:rFonts w:eastAsia="Calibri" w:cstheme="minorHAnsi"/>
          <w:b/>
          <w:lang w:val="fr-CH"/>
        </w:rPr>
        <w:t>:</w:t>
      </w:r>
      <w:proofErr w:type="gramEnd"/>
    </w:p>
    <w:p w14:paraId="32C1B3FB" w14:textId="77777777" w:rsidR="007E6A2B" w:rsidRPr="002E564C" w:rsidRDefault="007E6A2B" w:rsidP="007E6A2B">
      <w:pPr>
        <w:spacing w:after="0" w:line="240" w:lineRule="auto"/>
        <w:jc w:val="both"/>
        <w:rPr>
          <w:rFonts w:cstheme="minorHAnsi"/>
        </w:rPr>
      </w:pPr>
      <w:bookmarkStart w:id="1" w:name="_Hlk509214783"/>
    </w:p>
    <w:p w14:paraId="4C2261B3" w14:textId="77777777" w:rsidR="001A1072" w:rsidRPr="00AA55D6" w:rsidRDefault="001A1072" w:rsidP="001A1072">
      <w:pPr>
        <w:jc w:val="both"/>
        <w:rPr>
          <w:rFonts w:cstheme="minorHAnsi"/>
        </w:rPr>
      </w:pPr>
      <w:r w:rsidRPr="00AA55D6">
        <w:rPr>
          <w:rFonts w:cstheme="minorHAnsi"/>
        </w:rPr>
        <w:t xml:space="preserve">Le système pénitentiaire malien est confronté à de nombreux défis tels que la surpopulation carcérale, l’absence de séparation catégorielle des détenus, l’imperfection des dispositifs sécuritaires qui accentue le mode d’enfermement, une insuffisante formation du personnel par rapport aux défis et besoins d’un système pénitentiaire moderne, des insuffisances en matière de suivi de la durée et des conditions de détention des personnes privées de liberté et un manque de politique de réinsertion efficace. Cette situation dénote une relative faiblesse de ce maillon essentiel de la chaîne pénale nécessaire à la consolidation de l’Etat de droit. </w:t>
      </w:r>
    </w:p>
    <w:p w14:paraId="5E0AEEBC" w14:textId="77777777" w:rsidR="004A49C3" w:rsidRPr="00AA55D6" w:rsidRDefault="001A1072" w:rsidP="001A1072">
      <w:pPr>
        <w:jc w:val="both"/>
        <w:rPr>
          <w:rFonts w:cstheme="minorHAnsi"/>
        </w:rPr>
      </w:pPr>
      <w:r w:rsidRPr="00AA55D6">
        <w:rPr>
          <w:rFonts w:cstheme="minorHAnsi"/>
        </w:rPr>
        <w:t xml:space="preserve">Le Projet GFP Prisons Nelson Mandela, financé par les Pays Bas, a pour but de renforcer le système pénitentiaire malien en général en contribuant, entre autres, à améliorer les conditions de vie et de détention des personnes privées de liberté conformément aux règles Nelson Mandela des Nations Unies et de les préparer à une réinsertion sociale réussie. Il est conforme à la vision et aux axes stratégiques du projet de réforme de la justice, de l’administration pénitentiaire et de l’éducation surveillée au Mali, plus spécifiquement la Politique nationale de protection des Droits de l’Homme et la promotion du genre. Il entre en droite ligne dans la Politique nationale des Droits de l’Homme (PNDH) adoptée par le Gouvernement du Mali en septembre 2016. Il est en adéquation avec les objectifs du Plan cadre intégré de coopération des Nations Unies pour le développement durable au Mali (UNSDCF 2020-2024). </w:t>
      </w:r>
    </w:p>
    <w:p w14:paraId="647592EA" w14:textId="77777777" w:rsidR="007E6A2B" w:rsidRPr="002E564C" w:rsidRDefault="007E6A2B" w:rsidP="007E6A2B">
      <w:pPr>
        <w:spacing w:after="160" w:line="240" w:lineRule="auto"/>
        <w:jc w:val="both"/>
        <w:rPr>
          <w:rFonts w:cstheme="minorHAnsi"/>
          <w:b/>
        </w:rPr>
      </w:pPr>
      <w:r w:rsidRPr="002E564C">
        <w:rPr>
          <w:rFonts w:cstheme="minorHAnsi"/>
          <w:b/>
        </w:rPr>
        <w:t>Objectif Général </w:t>
      </w:r>
      <w:r w:rsidR="001A1072">
        <w:rPr>
          <w:rFonts w:cstheme="minorHAnsi"/>
          <w:b/>
        </w:rPr>
        <w:t>de la prestation attendue</w:t>
      </w:r>
      <w:r w:rsidR="009E331E">
        <w:rPr>
          <w:rFonts w:cstheme="minorHAnsi"/>
          <w:b/>
        </w:rPr>
        <w:t> :</w:t>
      </w:r>
      <w:r w:rsidRPr="002E564C">
        <w:rPr>
          <w:rFonts w:cstheme="minorHAnsi"/>
          <w:b/>
        </w:rPr>
        <w:t xml:space="preserve">  </w:t>
      </w:r>
    </w:p>
    <w:p w14:paraId="0D91F513" w14:textId="77777777" w:rsidR="001A1072" w:rsidRPr="00AA55D6" w:rsidRDefault="001A1072" w:rsidP="001A1072">
      <w:pPr>
        <w:spacing w:after="160" w:line="240" w:lineRule="auto"/>
        <w:jc w:val="both"/>
        <w:rPr>
          <w:rFonts w:cstheme="minorHAnsi"/>
        </w:rPr>
      </w:pPr>
      <w:r w:rsidRPr="00AA55D6">
        <w:rPr>
          <w:rFonts w:cstheme="minorHAnsi"/>
        </w:rPr>
        <w:t>Sous la direction générale du coordinateur du projet et la supervision directe du responsable de la communication, le/la consultant(e) national (e) devra :</w:t>
      </w:r>
    </w:p>
    <w:p w14:paraId="33739A1E" w14:textId="77777777" w:rsidR="009E331E" w:rsidRPr="009E331E" w:rsidRDefault="009E331E" w:rsidP="00A04880">
      <w:pPr>
        <w:pStyle w:val="Paragraphedeliste"/>
        <w:numPr>
          <w:ilvl w:val="0"/>
          <w:numId w:val="7"/>
        </w:numPr>
        <w:spacing w:after="160" w:line="240" w:lineRule="auto"/>
        <w:jc w:val="both"/>
        <w:rPr>
          <w:rFonts w:cstheme="minorHAnsi"/>
        </w:rPr>
      </w:pPr>
      <w:r>
        <w:rPr>
          <w:rFonts w:cstheme="minorHAnsi"/>
        </w:rPr>
        <w:t>Editer, illustrer et i</w:t>
      </w:r>
      <w:r w:rsidRPr="009E331E">
        <w:rPr>
          <w:rFonts w:cstheme="minorHAnsi"/>
        </w:rPr>
        <w:t xml:space="preserve">mprimer le guide du détenu en dix-mille (10.000) exemplaires. </w:t>
      </w:r>
      <w:r w:rsidRPr="009E331E">
        <w:rPr>
          <w:rFonts w:cs="Times New Roman"/>
          <w:bCs/>
          <w:lang w:val="fr-CA"/>
        </w:rPr>
        <w:t xml:space="preserve">Le texte devra être accompagné de dessins </w:t>
      </w:r>
      <w:r>
        <w:rPr>
          <w:rFonts w:cs="Times New Roman"/>
          <w:bCs/>
          <w:lang w:val="fr-CA"/>
        </w:rPr>
        <w:t xml:space="preserve">réalisés par un illustrateur. Des dessins additionnels réalisés par des détenus seront </w:t>
      </w:r>
      <w:r w:rsidRPr="009E331E">
        <w:rPr>
          <w:rFonts w:cstheme="minorHAnsi"/>
        </w:rPr>
        <w:t>fournis par le Projet</w:t>
      </w:r>
      <w:r>
        <w:rPr>
          <w:rFonts w:cstheme="minorHAnsi"/>
        </w:rPr>
        <w:t>.</w:t>
      </w:r>
    </w:p>
    <w:p w14:paraId="74EC3DEC" w14:textId="77777777" w:rsidR="001A1072" w:rsidRPr="00B523D2" w:rsidRDefault="00B523D2" w:rsidP="00A04880">
      <w:pPr>
        <w:pStyle w:val="Paragraphedeliste"/>
        <w:numPr>
          <w:ilvl w:val="0"/>
          <w:numId w:val="7"/>
        </w:numPr>
        <w:spacing w:after="160" w:line="240" w:lineRule="auto"/>
        <w:jc w:val="both"/>
        <w:rPr>
          <w:rFonts w:cstheme="minorHAnsi"/>
        </w:rPr>
      </w:pPr>
      <w:r w:rsidRPr="009E331E">
        <w:rPr>
          <w:rFonts w:cstheme="minorHAnsi"/>
          <w:bCs/>
        </w:rPr>
        <w:t>Concevoir et i</w:t>
      </w:r>
      <w:r w:rsidR="001A1072" w:rsidRPr="009E331E">
        <w:rPr>
          <w:rFonts w:cstheme="minorHAnsi"/>
          <w:bCs/>
        </w:rPr>
        <w:t>mprimer une boite à image éditée qui</w:t>
      </w:r>
      <w:r w:rsidR="001A1072" w:rsidRPr="009E331E">
        <w:rPr>
          <w:rFonts w:cstheme="minorHAnsi"/>
        </w:rPr>
        <w:t xml:space="preserve"> contiendra vingt</w:t>
      </w:r>
      <w:r w:rsidR="001A1072" w:rsidRPr="00B523D2">
        <w:rPr>
          <w:rFonts w:cstheme="minorHAnsi"/>
        </w:rPr>
        <w:t>-deux (22) fiches plastifiées qui devront illustrer à travers des dessins les principales thématiques couvertes par le guide du détenu. Ces fiches devront permettre une compréhension aisée des thématiques présentées dans le guide par des personnes analphabètes.</w:t>
      </w:r>
    </w:p>
    <w:p w14:paraId="26107C73" w14:textId="77777777" w:rsidR="001A1072" w:rsidRPr="00B523D2" w:rsidRDefault="00B523D2" w:rsidP="00A04880">
      <w:pPr>
        <w:pStyle w:val="Paragraphedeliste"/>
        <w:numPr>
          <w:ilvl w:val="0"/>
          <w:numId w:val="7"/>
        </w:numPr>
        <w:spacing w:after="160" w:line="240" w:lineRule="auto"/>
        <w:jc w:val="both"/>
        <w:rPr>
          <w:rFonts w:cstheme="minorHAnsi"/>
        </w:rPr>
      </w:pPr>
      <w:r w:rsidRPr="00B523D2">
        <w:rPr>
          <w:rFonts w:cstheme="minorHAnsi"/>
        </w:rPr>
        <w:t>Concevoir et i</w:t>
      </w:r>
      <w:r w:rsidR="001364EB" w:rsidRPr="00B523D2">
        <w:rPr>
          <w:rFonts w:cstheme="minorHAnsi"/>
        </w:rPr>
        <w:t>mprimer 63 x quatre (</w:t>
      </w:r>
      <w:r w:rsidR="001A1072" w:rsidRPr="00B523D2">
        <w:rPr>
          <w:rFonts w:cstheme="minorHAnsi"/>
        </w:rPr>
        <w:t>4</w:t>
      </w:r>
      <w:r w:rsidR="001364EB" w:rsidRPr="00B523D2">
        <w:rPr>
          <w:rFonts w:cstheme="minorHAnsi"/>
        </w:rPr>
        <w:t>)</w:t>
      </w:r>
      <w:r w:rsidR="001A1072" w:rsidRPr="00B523D2">
        <w:rPr>
          <w:rFonts w:cstheme="minorHAnsi"/>
        </w:rPr>
        <w:t xml:space="preserve"> affiches</w:t>
      </w:r>
      <w:r w:rsidR="001364EB" w:rsidRPr="00B523D2">
        <w:rPr>
          <w:rFonts w:cstheme="minorHAnsi"/>
        </w:rPr>
        <w:t xml:space="preserve"> </w:t>
      </w:r>
      <w:r w:rsidRPr="00B523D2">
        <w:rPr>
          <w:rFonts w:cs="Times New Roman"/>
          <w:bCs/>
          <w:lang w:val="fr-CA"/>
        </w:rPr>
        <w:t xml:space="preserve">qui contiendront les dispositions relatives aux </w:t>
      </w:r>
      <w:r w:rsidRPr="00B523D2">
        <w:rPr>
          <w:rFonts w:cs="Times New Roman"/>
          <w:bCs/>
        </w:rPr>
        <w:t>Règles Mandela, de Bangkok, de Riyad et le droit positif malien concernant les droits des détenus</w:t>
      </w:r>
      <w:r w:rsidRPr="00B523D2">
        <w:rPr>
          <w:rFonts w:cstheme="minorHAnsi"/>
        </w:rPr>
        <w:t xml:space="preserve"> </w:t>
      </w:r>
      <w:r w:rsidR="001364EB" w:rsidRPr="00B523D2">
        <w:rPr>
          <w:rFonts w:cstheme="minorHAnsi"/>
        </w:rPr>
        <w:t>soit au total 252 affiches et les plastifier</w:t>
      </w:r>
      <w:r w:rsidR="001A1072" w:rsidRPr="00B523D2">
        <w:rPr>
          <w:rFonts w:cstheme="minorHAnsi"/>
        </w:rPr>
        <w:t>.</w:t>
      </w:r>
    </w:p>
    <w:p w14:paraId="6183090A" w14:textId="77777777" w:rsidR="00B523D2" w:rsidRPr="00B523D2" w:rsidRDefault="009E331E" w:rsidP="00A04880">
      <w:pPr>
        <w:pStyle w:val="Paragraphedeliste"/>
        <w:numPr>
          <w:ilvl w:val="0"/>
          <w:numId w:val="7"/>
        </w:numPr>
        <w:spacing w:after="160" w:line="240" w:lineRule="auto"/>
        <w:jc w:val="both"/>
        <w:rPr>
          <w:rFonts w:cstheme="minorHAnsi"/>
        </w:rPr>
      </w:pPr>
      <w:r>
        <w:rPr>
          <w:rFonts w:eastAsia="Times New Roman" w:cs="Times New Roman"/>
          <w:bCs/>
          <w:color w:val="000000"/>
          <w:lang w:val="fr-CA" w:eastAsia="en-GB"/>
        </w:rPr>
        <w:lastRenderedPageBreak/>
        <w:t>Concevoir</w:t>
      </w:r>
      <w:r w:rsidR="00B523D2" w:rsidRPr="00B523D2">
        <w:rPr>
          <w:rFonts w:eastAsia="Times New Roman" w:cs="Times New Roman"/>
          <w:bCs/>
          <w:color w:val="000000"/>
          <w:lang w:val="fr-CA" w:eastAsia="en-GB"/>
        </w:rPr>
        <w:t xml:space="preserve"> des scenarii (à travers des jeux de rôle) à propos des </w:t>
      </w:r>
      <w:r w:rsidR="00B523D2" w:rsidRPr="00B523D2">
        <w:rPr>
          <w:rFonts w:cs="Times New Roman"/>
          <w:bCs/>
          <w:lang w:val="fr-CA"/>
        </w:rPr>
        <w:t xml:space="preserve">vingt-deux (22) </w:t>
      </w:r>
      <w:r w:rsidR="00B523D2" w:rsidRPr="00B523D2">
        <w:rPr>
          <w:rFonts w:eastAsia="Times New Roman" w:cs="Times New Roman"/>
          <w:bCs/>
          <w:color w:val="000000"/>
          <w:lang w:val="fr-CA" w:eastAsia="en-GB"/>
        </w:rPr>
        <w:t>thématiques clés du guide du Détenu, les traduire et les enregistrer dans les 14 principales langues du Mali</w:t>
      </w:r>
      <w:r>
        <w:rPr>
          <w:rFonts w:eastAsia="Times New Roman" w:cs="Times New Roman"/>
          <w:bCs/>
          <w:color w:val="000000"/>
          <w:lang w:val="fr-CA" w:eastAsia="en-GB"/>
        </w:rPr>
        <w:t xml:space="preserve"> sur 130 clés USB</w:t>
      </w:r>
    </w:p>
    <w:p w14:paraId="7AFEA67C" w14:textId="77777777" w:rsidR="00B523D2" w:rsidRPr="00B523D2" w:rsidRDefault="00B523D2" w:rsidP="001A1072">
      <w:pPr>
        <w:spacing w:after="160" w:line="240" w:lineRule="auto"/>
        <w:jc w:val="both"/>
        <w:rPr>
          <w:rFonts w:cstheme="minorHAnsi"/>
          <w:lang w:val="fr-CA"/>
        </w:rPr>
      </w:pPr>
    </w:p>
    <w:p w14:paraId="1645EBCB" w14:textId="77777777" w:rsidR="001A1072" w:rsidRPr="00AA55D6" w:rsidRDefault="001A1072" w:rsidP="001A1072">
      <w:pPr>
        <w:spacing w:after="160" w:line="240" w:lineRule="auto"/>
        <w:jc w:val="both"/>
        <w:rPr>
          <w:rFonts w:cstheme="minorHAnsi"/>
        </w:rPr>
      </w:pPr>
      <w:r w:rsidRPr="00AA55D6">
        <w:rPr>
          <w:rFonts w:cstheme="minorHAnsi"/>
        </w:rPr>
        <w:t>Le guide a pour objectif d’aider les personnes détenues à mieux connaitre leurs droits et obligations en situation de détention tels que prévus par les instruments juridiques internationaux et le droit positif national. Il a le mérite d’être riche car, il est le concentré d’un ensemble de dispositions nationales et internationales en matière de traitement de la personne détenue. Il a été élaboré sur la base de lois et de textes règlementaires nationaux et d’instruments juridiques internationaux constitués de règles des Nations Unies traitant de la détention des femmes, des hommes et des mineurs. Ainsi, le contenu de ce Guide tire sa substance essentiellement des règles Nelson Mandela, celles de Bangkok et de Tokyo ainsi que du code de procédures pénales, du règlement intérieur des Etablissements Pénitentiaires et de l’Education Surveillée, de la loi n°01-003/ du 27 Février 2001 portant régime pénitentiaire et éducation surveillée, de la politique pénitentiaire</w:t>
      </w:r>
      <w:r w:rsidR="001364EB" w:rsidRPr="00AA55D6">
        <w:rPr>
          <w:rFonts w:cstheme="minorHAnsi"/>
        </w:rPr>
        <w:t>.</w:t>
      </w:r>
      <w:r w:rsidRPr="00AA55D6">
        <w:rPr>
          <w:rFonts w:cstheme="minorHAnsi"/>
        </w:rPr>
        <w:t xml:space="preserve"> </w:t>
      </w:r>
    </w:p>
    <w:p w14:paraId="13739142" w14:textId="77777777" w:rsidR="001A1072" w:rsidRPr="00AA55D6" w:rsidRDefault="001A1072" w:rsidP="001A1072">
      <w:pPr>
        <w:spacing w:after="160" w:line="240" w:lineRule="auto"/>
        <w:jc w:val="both"/>
        <w:rPr>
          <w:rFonts w:cstheme="minorHAnsi"/>
          <w:b/>
        </w:rPr>
      </w:pPr>
      <w:r w:rsidRPr="00AA55D6">
        <w:rPr>
          <w:rFonts w:cstheme="minorHAnsi"/>
          <w:b/>
        </w:rPr>
        <w:t>Le trava</w:t>
      </w:r>
      <w:r w:rsidR="00AA3A19" w:rsidRPr="00AA55D6">
        <w:rPr>
          <w:rFonts w:cstheme="minorHAnsi"/>
          <w:b/>
        </w:rPr>
        <w:t xml:space="preserve">il principal de l’Agence /société ou / entreprise de communication retenue </w:t>
      </w:r>
      <w:r w:rsidRPr="00AA55D6">
        <w:rPr>
          <w:rFonts w:cstheme="minorHAnsi"/>
          <w:b/>
        </w:rPr>
        <w:t>(e) consistera à :</w:t>
      </w:r>
    </w:p>
    <w:p w14:paraId="53984187" w14:textId="77777777" w:rsidR="009E331E" w:rsidRPr="009E331E" w:rsidRDefault="009E331E" w:rsidP="00A04880">
      <w:pPr>
        <w:pStyle w:val="Paragraphedeliste"/>
        <w:numPr>
          <w:ilvl w:val="0"/>
          <w:numId w:val="8"/>
        </w:numPr>
        <w:spacing w:after="0" w:line="240" w:lineRule="auto"/>
        <w:ind w:left="709" w:hanging="709"/>
        <w:jc w:val="both"/>
        <w:rPr>
          <w:rFonts w:cstheme="minorHAnsi"/>
        </w:rPr>
      </w:pPr>
      <w:r w:rsidRPr="009E331E">
        <w:rPr>
          <w:rFonts w:cstheme="minorHAnsi"/>
        </w:rPr>
        <w:t>Editer</w:t>
      </w:r>
      <w:r>
        <w:rPr>
          <w:rFonts w:cstheme="minorHAnsi"/>
        </w:rPr>
        <w:t>, illustrer</w:t>
      </w:r>
      <w:r w:rsidRPr="009E331E">
        <w:rPr>
          <w:rFonts w:cstheme="minorHAnsi"/>
        </w:rPr>
        <w:t xml:space="preserve"> et imprimer le guide du détenu en dix-mille (10.000) exemplaires</w:t>
      </w:r>
      <w:r>
        <w:rPr>
          <w:rFonts w:cstheme="minorHAnsi"/>
        </w:rPr>
        <w:t>.</w:t>
      </w:r>
    </w:p>
    <w:p w14:paraId="1316CCDC" w14:textId="77777777" w:rsidR="001A1072" w:rsidRPr="009E331E" w:rsidRDefault="00B523D2" w:rsidP="00A04880">
      <w:pPr>
        <w:pStyle w:val="Paragraphedeliste"/>
        <w:numPr>
          <w:ilvl w:val="0"/>
          <w:numId w:val="8"/>
        </w:numPr>
        <w:spacing w:after="0" w:line="240" w:lineRule="auto"/>
        <w:ind w:left="709" w:hanging="709"/>
        <w:jc w:val="both"/>
        <w:rPr>
          <w:rFonts w:cstheme="minorHAnsi"/>
        </w:rPr>
      </w:pPr>
      <w:r w:rsidRPr="009E331E">
        <w:rPr>
          <w:rFonts w:cstheme="minorHAnsi"/>
        </w:rPr>
        <w:t>Concevoir et i</w:t>
      </w:r>
      <w:r w:rsidR="004A6D5E" w:rsidRPr="009E331E">
        <w:rPr>
          <w:rFonts w:cstheme="minorHAnsi"/>
        </w:rPr>
        <w:t xml:space="preserve">mprimer 65 x 3 </w:t>
      </w:r>
      <w:r w:rsidR="001A1072" w:rsidRPr="009E331E">
        <w:rPr>
          <w:rFonts w:cstheme="minorHAnsi"/>
        </w:rPr>
        <w:t>boite</w:t>
      </w:r>
      <w:r w:rsidR="004A6D5E" w:rsidRPr="009E331E">
        <w:rPr>
          <w:rFonts w:cstheme="minorHAnsi"/>
        </w:rPr>
        <w:t>s</w:t>
      </w:r>
      <w:r w:rsidR="001A1072" w:rsidRPr="009E331E">
        <w:rPr>
          <w:rFonts w:cstheme="minorHAnsi"/>
        </w:rPr>
        <w:t xml:space="preserve"> à images qui contiendra vingt-deux (22) fiches présentant les principales thématiques couvertes par le guide du détenu </w:t>
      </w:r>
      <w:r w:rsidR="004A6D5E" w:rsidRPr="009E331E">
        <w:rPr>
          <w:rFonts w:cstheme="minorHAnsi"/>
        </w:rPr>
        <w:t>soit au total 195 exemplaires ;</w:t>
      </w:r>
    </w:p>
    <w:p w14:paraId="6CBDCE37" w14:textId="77777777" w:rsidR="001A1072" w:rsidRPr="00AA55D6" w:rsidRDefault="001A1072" w:rsidP="009E331E">
      <w:pPr>
        <w:spacing w:after="0" w:line="240" w:lineRule="auto"/>
        <w:ind w:left="705" w:hanging="705"/>
        <w:jc w:val="both"/>
        <w:rPr>
          <w:rFonts w:cstheme="minorHAnsi"/>
        </w:rPr>
      </w:pPr>
      <w:r w:rsidRPr="009E331E">
        <w:rPr>
          <w:rFonts w:cstheme="minorHAnsi"/>
        </w:rPr>
        <w:t>3.</w:t>
      </w:r>
      <w:r w:rsidRPr="009E331E">
        <w:rPr>
          <w:rFonts w:cstheme="minorHAnsi"/>
        </w:rPr>
        <w:tab/>
      </w:r>
      <w:r w:rsidR="00B523D2" w:rsidRPr="009E331E">
        <w:rPr>
          <w:rFonts w:cstheme="minorHAnsi"/>
        </w:rPr>
        <w:t>Concevoir et i</w:t>
      </w:r>
      <w:r w:rsidR="004A6D5E" w:rsidRPr="009E331E">
        <w:rPr>
          <w:rFonts w:cstheme="minorHAnsi"/>
        </w:rPr>
        <w:t>mprimer sous format plastifié 65 x</w:t>
      </w:r>
      <w:r w:rsidRPr="009E331E">
        <w:rPr>
          <w:rFonts w:cstheme="minorHAnsi"/>
        </w:rPr>
        <w:t xml:space="preserve"> 4 affiches </w:t>
      </w:r>
      <w:r w:rsidR="004A6D5E" w:rsidRPr="009E331E">
        <w:rPr>
          <w:rFonts w:cstheme="minorHAnsi"/>
        </w:rPr>
        <w:t xml:space="preserve">soit </w:t>
      </w:r>
      <w:r w:rsidR="00B523D2" w:rsidRPr="009E331E">
        <w:rPr>
          <w:rFonts w:cstheme="minorHAnsi"/>
        </w:rPr>
        <w:t>260 affiches</w:t>
      </w:r>
      <w:r w:rsidR="004A6D5E" w:rsidRPr="009E331E">
        <w:rPr>
          <w:rFonts w:cstheme="minorHAnsi"/>
        </w:rPr>
        <w:t xml:space="preserve"> au total </w:t>
      </w:r>
      <w:r w:rsidRPr="009E331E">
        <w:rPr>
          <w:rFonts w:cstheme="minorHAnsi"/>
        </w:rPr>
        <w:t>contenant</w:t>
      </w:r>
      <w:r w:rsidRPr="00AA55D6">
        <w:rPr>
          <w:rFonts w:cstheme="minorHAnsi"/>
        </w:rPr>
        <w:t xml:space="preserve"> </w:t>
      </w:r>
      <w:r w:rsidR="004A6D5E" w:rsidRPr="00AA55D6">
        <w:rPr>
          <w:rFonts w:cstheme="minorHAnsi"/>
        </w:rPr>
        <w:t>et mettant e</w:t>
      </w:r>
      <w:r w:rsidR="00B523D2">
        <w:rPr>
          <w:rFonts w:cstheme="minorHAnsi"/>
        </w:rPr>
        <w:t>n</w:t>
      </w:r>
      <w:r w:rsidR="004A6D5E" w:rsidRPr="00AA55D6">
        <w:rPr>
          <w:rFonts w:cstheme="minorHAnsi"/>
        </w:rPr>
        <w:t xml:space="preserve"> évidence </w:t>
      </w:r>
      <w:r w:rsidRPr="00AA55D6">
        <w:rPr>
          <w:rFonts w:cstheme="minorHAnsi"/>
        </w:rPr>
        <w:t>les dispositions suivantes :</w:t>
      </w:r>
    </w:p>
    <w:p w14:paraId="489CF9F5" w14:textId="77777777" w:rsidR="001A1072" w:rsidRPr="00AA55D6" w:rsidRDefault="001A1072" w:rsidP="009E331E">
      <w:pPr>
        <w:spacing w:after="0" w:line="240" w:lineRule="auto"/>
        <w:ind w:left="705"/>
        <w:jc w:val="both"/>
        <w:rPr>
          <w:rFonts w:cstheme="minorHAnsi"/>
        </w:rPr>
      </w:pPr>
      <w:r w:rsidRPr="00AA55D6">
        <w:rPr>
          <w:rFonts w:cstheme="minorHAnsi"/>
        </w:rPr>
        <w:t>-</w:t>
      </w:r>
      <w:r w:rsidRPr="00AA55D6">
        <w:rPr>
          <w:rFonts w:cstheme="minorHAnsi"/>
        </w:rPr>
        <w:tab/>
        <w:t>Règles Mandela</w:t>
      </w:r>
    </w:p>
    <w:p w14:paraId="492E0E16" w14:textId="77777777" w:rsidR="001A1072" w:rsidRPr="00AA55D6" w:rsidRDefault="001A1072" w:rsidP="009E331E">
      <w:pPr>
        <w:spacing w:after="0" w:line="240" w:lineRule="auto"/>
        <w:ind w:left="705"/>
        <w:jc w:val="both"/>
        <w:rPr>
          <w:rFonts w:cstheme="minorHAnsi"/>
        </w:rPr>
      </w:pPr>
      <w:r w:rsidRPr="00AA55D6">
        <w:rPr>
          <w:rFonts w:cstheme="minorHAnsi"/>
        </w:rPr>
        <w:t>-</w:t>
      </w:r>
      <w:r w:rsidRPr="00AA55D6">
        <w:rPr>
          <w:rFonts w:cstheme="minorHAnsi"/>
        </w:rPr>
        <w:tab/>
        <w:t>Règles de Bangkok</w:t>
      </w:r>
    </w:p>
    <w:p w14:paraId="06DF32EB" w14:textId="77777777" w:rsidR="001A1072" w:rsidRPr="00AA55D6" w:rsidRDefault="001A1072" w:rsidP="009E331E">
      <w:pPr>
        <w:spacing w:after="0" w:line="240" w:lineRule="auto"/>
        <w:ind w:left="705"/>
        <w:jc w:val="both"/>
        <w:rPr>
          <w:rFonts w:cstheme="minorHAnsi"/>
        </w:rPr>
      </w:pPr>
      <w:r w:rsidRPr="00AA55D6">
        <w:rPr>
          <w:rFonts w:cstheme="minorHAnsi"/>
        </w:rPr>
        <w:t>-</w:t>
      </w:r>
      <w:r w:rsidRPr="00AA55D6">
        <w:rPr>
          <w:rFonts w:cstheme="minorHAnsi"/>
        </w:rPr>
        <w:tab/>
        <w:t>Règles de Riyad</w:t>
      </w:r>
    </w:p>
    <w:p w14:paraId="3BB11B71" w14:textId="77777777" w:rsidR="004A6D5E" w:rsidRPr="00AA55D6" w:rsidRDefault="001A1072" w:rsidP="009E331E">
      <w:pPr>
        <w:spacing w:after="0" w:line="240" w:lineRule="auto"/>
        <w:ind w:left="705"/>
        <w:jc w:val="both"/>
        <w:rPr>
          <w:rFonts w:cstheme="minorHAnsi"/>
        </w:rPr>
      </w:pPr>
      <w:r w:rsidRPr="00AA55D6">
        <w:rPr>
          <w:rFonts w:cstheme="minorHAnsi"/>
        </w:rPr>
        <w:t>-</w:t>
      </w:r>
      <w:r w:rsidRPr="00AA55D6">
        <w:rPr>
          <w:rFonts w:cstheme="minorHAnsi"/>
        </w:rPr>
        <w:tab/>
        <w:t>Du droit positif malien concernant les droits des détenus ;</w:t>
      </w:r>
      <w:r w:rsidR="001161E7" w:rsidRPr="00AA55D6">
        <w:rPr>
          <w:rFonts w:cstheme="minorHAnsi"/>
        </w:rPr>
        <w:t xml:space="preserve"> </w:t>
      </w:r>
    </w:p>
    <w:p w14:paraId="14768F20" w14:textId="77777777" w:rsidR="00E16189" w:rsidRPr="00E16189" w:rsidRDefault="00E16189" w:rsidP="00E16189">
      <w:pPr>
        <w:spacing w:after="160" w:line="240" w:lineRule="auto"/>
        <w:ind w:left="705" w:hanging="705"/>
        <w:jc w:val="both"/>
        <w:rPr>
          <w:rFonts w:cstheme="minorHAnsi"/>
        </w:rPr>
      </w:pPr>
      <w:r w:rsidRPr="00E16189">
        <w:rPr>
          <w:rFonts w:cstheme="minorHAnsi"/>
        </w:rPr>
        <w:t>4.</w:t>
      </w:r>
      <w:r>
        <w:rPr>
          <w:rFonts w:cstheme="minorHAnsi"/>
        </w:rPr>
        <w:tab/>
      </w:r>
      <w:r w:rsidRPr="00E16189">
        <w:rPr>
          <w:rFonts w:eastAsia="Times New Roman" w:cs="Times New Roman"/>
          <w:bCs/>
          <w:color w:val="000000"/>
          <w:lang w:val="fr-CA" w:eastAsia="en-GB"/>
        </w:rPr>
        <w:t xml:space="preserve">Concevoir des scenarii (à travers des jeux de rôle) à propos des </w:t>
      </w:r>
      <w:r w:rsidRPr="00E16189">
        <w:rPr>
          <w:rFonts w:cs="Times New Roman"/>
          <w:bCs/>
          <w:lang w:val="fr-CA"/>
        </w:rPr>
        <w:t xml:space="preserve">vingt-deux (22) </w:t>
      </w:r>
      <w:r w:rsidRPr="00E16189">
        <w:rPr>
          <w:rFonts w:eastAsia="Times New Roman" w:cs="Times New Roman"/>
          <w:bCs/>
          <w:color w:val="000000"/>
          <w:lang w:val="fr-CA" w:eastAsia="en-GB"/>
        </w:rPr>
        <w:t>thématiques clés du guide du Détenu, les traduire et les enregistrer dans les 14 principales langues du Mali sur 130 clés USB</w:t>
      </w:r>
    </w:p>
    <w:p w14:paraId="235D86A2" w14:textId="77777777" w:rsidR="009E331E" w:rsidRPr="00AA55D6" w:rsidRDefault="009E331E" w:rsidP="00111358">
      <w:pPr>
        <w:spacing w:after="0" w:line="240" w:lineRule="auto"/>
        <w:jc w:val="both"/>
        <w:rPr>
          <w:rFonts w:cstheme="minorHAnsi"/>
        </w:rPr>
      </w:pPr>
    </w:p>
    <w:p w14:paraId="5602BDAE" w14:textId="77777777" w:rsidR="004A6D5E" w:rsidRPr="0015633F" w:rsidRDefault="004A6D5E" w:rsidP="004A6D5E">
      <w:pPr>
        <w:rPr>
          <w:rFonts w:ascii="Arial" w:hAnsi="Arial" w:cs="Arial"/>
          <w:b/>
          <w:u w:val="single"/>
        </w:rPr>
      </w:pPr>
      <w:r w:rsidRPr="0015633F">
        <w:rPr>
          <w:rFonts w:ascii="Arial" w:hAnsi="Arial" w:cs="Arial"/>
          <w:b/>
          <w:u w:val="single"/>
        </w:rPr>
        <w:t>Cibles de l’activité :</w:t>
      </w:r>
    </w:p>
    <w:p w14:paraId="4233AB54" w14:textId="77777777" w:rsidR="004A6D5E" w:rsidRPr="00AA55D6" w:rsidRDefault="004A6D5E" w:rsidP="00A04880">
      <w:pPr>
        <w:pStyle w:val="Paragraphedeliste"/>
        <w:numPr>
          <w:ilvl w:val="0"/>
          <w:numId w:val="3"/>
        </w:numPr>
        <w:spacing w:after="160" w:line="259" w:lineRule="auto"/>
        <w:rPr>
          <w:rFonts w:cs="Arial"/>
        </w:rPr>
      </w:pPr>
      <w:r w:rsidRPr="00AA55D6">
        <w:rPr>
          <w:rFonts w:cs="Arial"/>
          <w:bCs/>
        </w:rPr>
        <w:t>Les détenus</w:t>
      </w:r>
    </w:p>
    <w:p w14:paraId="53409DAA" w14:textId="77777777" w:rsidR="004A6D5E" w:rsidRPr="00AA55D6" w:rsidRDefault="004A6D5E" w:rsidP="00A04880">
      <w:pPr>
        <w:pStyle w:val="Paragraphedeliste"/>
        <w:numPr>
          <w:ilvl w:val="0"/>
          <w:numId w:val="3"/>
        </w:numPr>
        <w:spacing w:after="160" w:line="259" w:lineRule="auto"/>
        <w:rPr>
          <w:rFonts w:cs="Arial"/>
        </w:rPr>
      </w:pPr>
      <w:r w:rsidRPr="00AA55D6">
        <w:rPr>
          <w:rFonts w:cs="Arial"/>
          <w:bCs/>
        </w:rPr>
        <w:t xml:space="preserve">Le personnel de l’administration pénitentiaire </w:t>
      </w:r>
    </w:p>
    <w:p w14:paraId="70ED6F07" w14:textId="77777777" w:rsidR="004A6D5E" w:rsidRPr="00AA55D6" w:rsidRDefault="004A6D5E" w:rsidP="00A04880">
      <w:pPr>
        <w:pStyle w:val="Paragraphedeliste"/>
        <w:numPr>
          <w:ilvl w:val="0"/>
          <w:numId w:val="3"/>
        </w:numPr>
        <w:spacing w:after="160" w:line="259" w:lineRule="auto"/>
        <w:rPr>
          <w:rFonts w:cs="Arial"/>
        </w:rPr>
      </w:pPr>
      <w:r w:rsidRPr="00AA55D6">
        <w:rPr>
          <w:rFonts w:cs="Arial"/>
          <w:bCs/>
        </w:rPr>
        <w:t>Les ONG activistes des droits de l’Homme</w:t>
      </w:r>
    </w:p>
    <w:p w14:paraId="5FC94B70" w14:textId="77777777" w:rsidR="00B228F8" w:rsidRDefault="00B228F8" w:rsidP="00B228F8">
      <w:pPr>
        <w:spacing w:after="120" w:line="240" w:lineRule="auto"/>
        <w:ind w:left="709" w:hanging="709"/>
        <w:rPr>
          <w:rFonts w:ascii="Arial" w:eastAsia="Times New Roman" w:hAnsi="Arial" w:cs="Arial"/>
          <w:color w:val="000000"/>
          <w:lang w:val="fr-CA" w:eastAsia="en-GB"/>
        </w:rPr>
      </w:pPr>
      <w:r>
        <w:rPr>
          <w:rFonts w:ascii="Arial" w:eastAsia="Times New Roman" w:hAnsi="Arial" w:cs="Arial"/>
          <w:b/>
          <w:color w:val="000000"/>
          <w:u w:val="single"/>
          <w:lang w:val="fr-CA" w:eastAsia="en-GB"/>
        </w:rPr>
        <w:t>Livrables attendus</w:t>
      </w:r>
      <w:r w:rsidRPr="006D093C">
        <w:rPr>
          <w:rFonts w:ascii="Arial" w:eastAsia="Times New Roman" w:hAnsi="Arial" w:cs="Arial"/>
          <w:b/>
          <w:color w:val="000000"/>
          <w:u w:val="single"/>
          <w:lang w:val="fr-CA" w:eastAsia="en-GB"/>
        </w:rPr>
        <w:t> :</w:t>
      </w:r>
      <w:r w:rsidRPr="006D093C">
        <w:rPr>
          <w:rFonts w:ascii="Arial" w:eastAsia="Times New Roman" w:hAnsi="Arial" w:cs="Arial"/>
          <w:color w:val="000000"/>
          <w:lang w:val="fr-CA" w:eastAsia="en-GB"/>
        </w:rPr>
        <w:t xml:space="preserve"> </w:t>
      </w:r>
    </w:p>
    <w:p w14:paraId="485FF71B" w14:textId="77777777" w:rsidR="00B228F8" w:rsidRPr="00AA55D6" w:rsidRDefault="009E331E" w:rsidP="00A04880">
      <w:pPr>
        <w:pStyle w:val="Paragraphedeliste"/>
        <w:numPr>
          <w:ilvl w:val="0"/>
          <w:numId w:val="5"/>
        </w:numPr>
        <w:spacing w:after="120" w:line="240" w:lineRule="auto"/>
        <w:rPr>
          <w:rFonts w:ascii="Arial" w:eastAsia="Times New Roman" w:hAnsi="Arial" w:cs="Arial"/>
          <w:b/>
          <w:lang w:val="fr-CA" w:eastAsia="en-GB"/>
        </w:rPr>
      </w:pPr>
      <w:proofErr w:type="spellStart"/>
      <w:r>
        <w:rPr>
          <w:rFonts w:ascii="Arial" w:eastAsia="Times New Roman" w:hAnsi="Arial" w:cs="Arial"/>
          <w:b/>
          <w:lang w:val="fr-CA" w:eastAsia="en-GB"/>
        </w:rPr>
        <w:t>Editer</w:t>
      </w:r>
      <w:proofErr w:type="spellEnd"/>
      <w:r>
        <w:rPr>
          <w:rFonts w:ascii="Arial" w:eastAsia="Times New Roman" w:hAnsi="Arial" w:cs="Arial"/>
          <w:b/>
          <w:lang w:val="fr-CA" w:eastAsia="en-GB"/>
        </w:rPr>
        <w:t xml:space="preserve">, illustrer et </w:t>
      </w:r>
      <w:r w:rsidR="00E04012">
        <w:rPr>
          <w:rFonts w:ascii="Arial" w:eastAsia="Times New Roman" w:hAnsi="Arial" w:cs="Arial"/>
          <w:b/>
          <w:lang w:val="fr-CA" w:eastAsia="en-GB"/>
        </w:rPr>
        <w:t>i</w:t>
      </w:r>
      <w:r w:rsidR="00B228F8" w:rsidRPr="00AA55D6">
        <w:rPr>
          <w:rFonts w:ascii="Arial" w:eastAsia="Times New Roman" w:hAnsi="Arial" w:cs="Arial"/>
          <w:b/>
          <w:lang w:val="fr-CA" w:eastAsia="en-GB"/>
        </w:rPr>
        <w:t>mprimer le Guide complet illustré de dessins</w:t>
      </w:r>
      <w:r w:rsidR="00951C5E" w:rsidRPr="00AA55D6">
        <w:t xml:space="preserve"> </w:t>
      </w:r>
      <w:r w:rsidR="00951C5E" w:rsidRPr="00AA55D6">
        <w:rPr>
          <w:rFonts w:ascii="Arial" w:eastAsia="Times New Roman" w:hAnsi="Arial" w:cs="Arial"/>
          <w:b/>
          <w:lang w:val="fr-CA" w:eastAsia="en-GB"/>
        </w:rPr>
        <w:t>en dix-mille (10.000) exemplaires</w:t>
      </w:r>
      <w:r w:rsidR="00B228F8" w:rsidRPr="00AA55D6">
        <w:rPr>
          <w:rFonts w:ascii="Arial" w:eastAsia="Times New Roman" w:hAnsi="Arial" w:cs="Arial"/>
          <w:b/>
          <w:lang w:val="fr-CA" w:eastAsia="en-GB"/>
        </w:rPr>
        <w:t xml:space="preserve"> permettant d’informer et de sensibiliser les détenus (es) sur </w:t>
      </w:r>
      <w:r w:rsidR="00B228F8" w:rsidRPr="00AA55D6">
        <w:rPr>
          <w:rFonts w:ascii="Times New Roman" w:hAnsi="Times New Roman"/>
          <w:b/>
          <w:sz w:val="24"/>
          <w:szCs w:val="24"/>
        </w:rPr>
        <w:t>leurs droits en en situation de détention :</w:t>
      </w:r>
      <w:r w:rsidR="00951C5E" w:rsidRPr="00AA55D6">
        <w:rPr>
          <w:rFonts w:ascii="Times New Roman" w:hAnsi="Times New Roman"/>
          <w:b/>
          <w:sz w:val="24"/>
          <w:szCs w:val="24"/>
        </w:rPr>
        <w:t xml:space="preserve"> </w:t>
      </w:r>
    </w:p>
    <w:p w14:paraId="2497A479"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Nombre de pages : (Voir document de référence);</w:t>
      </w:r>
    </w:p>
    <w:p w14:paraId="688D6B61"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Design : Style livret en format A5</w:t>
      </w:r>
    </w:p>
    <w:p w14:paraId="145D55A3"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Dessin</w:t>
      </w:r>
      <w:r w:rsidRPr="00AA55D6">
        <w:rPr>
          <w:rFonts w:ascii="Arial" w:eastAsia="Times New Roman" w:hAnsi="Arial" w:cs="Arial"/>
          <w:b/>
          <w:lang w:val="fr-CA" w:eastAsia="en-GB"/>
        </w:rPr>
        <w:t> :</w:t>
      </w:r>
      <w:r w:rsidRPr="00AA55D6">
        <w:rPr>
          <w:rFonts w:ascii="Arial" w:eastAsia="Times New Roman" w:hAnsi="Arial" w:cs="Arial"/>
          <w:lang w:val="fr-CA" w:eastAsia="en-GB"/>
        </w:rPr>
        <w:t xml:space="preserve"> En couleur</w:t>
      </w:r>
    </w:p>
    <w:p w14:paraId="5BAB092F" w14:textId="77777777" w:rsidR="00B228F8" w:rsidRPr="00AA55D6" w:rsidRDefault="009E331E" w:rsidP="00A04880">
      <w:pPr>
        <w:pStyle w:val="Paragraphedeliste"/>
        <w:numPr>
          <w:ilvl w:val="0"/>
          <w:numId w:val="5"/>
        </w:numPr>
        <w:spacing w:after="120" w:line="240" w:lineRule="auto"/>
        <w:contextualSpacing w:val="0"/>
        <w:rPr>
          <w:rFonts w:ascii="Arial" w:eastAsia="Times New Roman" w:hAnsi="Arial" w:cs="Arial"/>
          <w:b/>
          <w:lang w:val="fr-CA" w:eastAsia="en-GB"/>
        </w:rPr>
      </w:pPr>
      <w:r>
        <w:rPr>
          <w:rFonts w:ascii="Arial" w:eastAsia="Times New Roman" w:hAnsi="Arial" w:cs="Arial"/>
          <w:b/>
          <w:lang w:val="fr-CA" w:eastAsia="en-GB"/>
        </w:rPr>
        <w:t>Concevoir et i</w:t>
      </w:r>
      <w:r w:rsidR="00951C5E" w:rsidRPr="00AA55D6">
        <w:rPr>
          <w:rFonts w:ascii="Arial" w:eastAsia="Times New Roman" w:hAnsi="Arial" w:cs="Arial"/>
          <w:b/>
          <w:lang w:val="fr-CA" w:eastAsia="en-GB"/>
        </w:rPr>
        <w:t xml:space="preserve">mprimer en cent-quatre vingt quinze (195) exemplaires </w:t>
      </w:r>
      <w:r w:rsidR="00B228F8" w:rsidRPr="00AA55D6">
        <w:rPr>
          <w:rFonts w:ascii="Arial" w:eastAsia="Times New Roman" w:hAnsi="Arial" w:cs="Arial"/>
          <w:b/>
          <w:lang w:val="fr-CA" w:eastAsia="en-GB"/>
        </w:rPr>
        <w:t>la boite à images en format plastifié</w:t>
      </w:r>
    </w:p>
    <w:p w14:paraId="4B8C280A"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Nombre de fiches : 22</w:t>
      </w:r>
    </w:p>
    <w:p w14:paraId="5AE8EAE9"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Design : Fiche plastifiée en format A4</w:t>
      </w:r>
    </w:p>
    <w:p w14:paraId="3488E056"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Dessin</w:t>
      </w:r>
      <w:r w:rsidRPr="00AA55D6">
        <w:rPr>
          <w:rFonts w:ascii="Arial" w:eastAsia="Times New Roman" w:hAnsi="Arial" w:cs="Arial"/>
          <w:b/>
          <w:lang w:val="fr-CA" w:eastAsia="en-GB"/>
        </w:rPr>
        <w:t> :</w:t>
      </w:r>
      <w:r w:rsidRPr="00AA55D6">
        <w:rPr>
          <w:rFonts w:ascii="Arial" w:eastAsia="Times New Roman" w:hAnsi="Arial" w:cs="Arial"/>
          <w:lang w:val="fr-CA" w:eastAsia="en-GB"/>
        </w:rPr>
        <w:t xml:space="preserve"> En couleur</w:t>
      </w:r>
    </w:p>
    <w:p w14:paraId="0213081B" w14:textId="77777777" w:rsidR="00B228F8" w:rsidRPr="00AA55D6" w:rsidRDefault="009E331E" w:rsidP="00A04880">
      <w:pPr>
        <w:pStyle w:val="Paragraphedeliste"/>
        <w:numPr>
          <w:ilvl w:val="0"/>
          <w:numId w:val="5"/>
        </w:numPr>
        <w:spacing w:after="120" w:line="240" w:lineRule="auto"/>
        <w:contextualSpacing w:val="0"/>
        <w:rPr>
          <w:rFonts w:ascii="Arial" w:eastAsia="Times New Roman" w:hAnsi="Arial" w:cs="Arial"/>
          <w:b/>
          <w:lang w:val="fr-CA" w:eastAsia="en-GB"/>
        </w:rPr>
      </w:pPr>
      <w:r>
        <w:rPr>
          <w:rFonts w:ascii="Arial" w:eastAsia="Times New Roman" w:hAnsi="Arial" w:cs="Arial"/>
          <w:b/>
          <w:lang w:val="fr-CA" w:eastAsia="en-GB"/>
        </w:rPr>
        <w:t>Concevoir et i</w:t>
      </w:r>
      <w:r w:rsidR="00951C5E" w:rsidRPr="00AA55D6">
        <w:rPr>
          <w:rFonts w:ascii="Arial" w:eastAsia="Times New Roman" w:hAnsi="Arial" w:cs="Arial"/>
          <w:b/>
          <w:lang w:val="fr-CA" w:eastAsia="en-GB"/>
        </w:rPr>
        <w:t>mprimer</w:t>
      </w:r>
      <w:r w:rsidR="00B228F8" w:rsidRPr="00AA55D6">
        <w:rPr>
          <w:rFonts w:ascii="Arial" w:eastAsia="Times New Roman" w:hAnsi="Arial" w:cs="Arial"/>
          <w:b/>
          <w:lang w:val="fr-CA" w:eastAsia="en-GB"/>
        </w:rPr>
        <w:t xml:space="preserve"> </w:t>
      </w:r>
      <w:r w:rsidR="00951C5E" w:rsidRPr="00AA55D6">
        <w:rPr>
          <w:rFonts w:ascii="Arial" w:eastAsia="Times New Roman" w:hAnsi="Arial" w:cs="Arial"/>
          <w:b/>
          <w:lang w:val="fr-CA" w:eastAsia="en-GB"/>
        </w:rPr>
        <w:t>deux-</w:t>
      </w:r>
      <w:proofErr w:type="gramStart"/>
      <w:r w:rsidR="00951C5E" w:rsidRPr="00AA55D6">
        <w:rPr>
          <w:rFonts w:ascii="Arial" w:eastAsia="Times New Roman" w:hAnsi="Arial" w:cs="Arial"/>
          <w:b/>
          <w:lang w:val="fr-CA" w:eastAsia="en-GB"/>
        </w:rPr>
        <w:t>cents</w:t>
      </w:r>
      <w:proofErr w:type="gramEnd"/>
      <w:r w:rsidR="00951C5E" w:rsidRPr="00AA55D6">
        <w:rPr>
          <w:rFonts w:ascii="Arial" w:eastAsia="Times New Roman" w:hAnsi="Arial" w:cs="Arial"/>
          <w:b/>
          <w:lang w:val="fr-CA" w:eastAsia="en-GB"/>
        </w:rPr>
        <w:t xml:space="preserve">-soixante (260) pièces les </w:t>
      </w:r>
      <w:r w:rsidR="00B228F8" w:rsidRPr="00AA55D6">
        <w:rPr>
          <w:rFonts w:ascii="Arial" w:eastAsia="Times New Roman" w:hAnsi="Arial" w:cs="Arial"/>
          <w:b/>
          <w:lang w:val="fr-CA" w:eastAsia="en-GB"/>
        </w:rPr>
        <w:t>4 affiches sur les</w:t>
      </w:r>
      <w:r w:rsidR="00B228F8" w:rsidRPr="00AA55D6">
        <w:rPr>
          <w:rFonts w:ascii="Arial" w:hAnsi="Arial" w:cs="Arial"/>
          <w:b/>
        </w:rPr>
        <w:t xml:space="preserve"> Règles Mandela, de Bangkok, de Riyad et le droit positif malien concernant les droits des détenus </w:t>
      </w:r>
    </w:p>
    <w:p w14:paraId="2F2AA483"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Nombre d’affiches : 4</w:t>
      </w:r>
    </w:p>
    <w:p w14:paraId="11F611FB"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Design : Affiche plastifiée en format A0</w:t>
      </w:r>
    </w:p>
    <w:p w14:paraId="281C933E" w14:textId="77777777" w:rsidR="00B228F8" w:rsidRPr="00AA55D6" w:rsidRDefault="00B228F8" w:rsidP="00A04880">
      <w:pPr>
        <w:pStyle w:val="Paragraphedeliste"/>
        <w:numPr>
          <w:ilvl w:val="0"/>
          <w:numId w:val="4"/>
        </w:numPr>
        <w:spacing w:after="120" w:line="240" w:lineRule="auto"/>
        <w:contextualSpacing w:val="0"/>
        <w:rPr>
          <w:rFonts w:ascii="Arial" w:eastAsia="Times New Roman" w:hAnsi="Arial" w:cs="Arial"/>
          <w:lang w:val="fr-CA" w:eastAsia="en-GB"/>
        </w:rPr>
      </w:pPr>
      <w:r w:rsidRPr="00AA55D6">
        <w:rPr>
          <w:rFonts w:ascii="Arial" w:eastAsia="Times New Roman" w:hAnsi="Arial" w:cs="Arial"/>
          <w:lang w:val="fr-CA" w:eastAsia="en-GB"/>
        </w:rPr>
        <w:t>Dessin</w:t>
      </w:r>
      <w:r w:rsidRPr="00AA55D6">
        <w:rPr>
          <w:rFonts w:ascii="Arial" w:eastAsia="Times New Roman" w:hAnsi="Arial" w:cs="Arial"/>
          <w:b/>
          <w:lang w:val="fr-CA" w:eastAsia="en-GB"/>
        </w:rPr>
        <w:t> :</w:t>
      </w:r>
      <w:r w:rsidRPr="00AA55D6">
        <w:rPr>
          <w:rFonts w:ascii="Arial" w:eastAsia="Times New Roman" w:hAnsi="Arial" w:cs="Arial"/>
          <w:lang w:val="fr-CA" w:eastAsia="en-GB"/>
        </w:rPr>
        <w:t xml:space="preserve"> En couleur</w:t>
      </w:r>
    </w:p>
    <w:p w14:paraId="6B4968D1" w14:textId="77777777" w:rsidR="00B228F8" w:rsidRPr="00AA55D6" w:rsidRDefault="009E331E" w:rsidP="00A04880">
      <w:pPr>
        <w:pStyle w:val="Paragraphedeliste"/>
        <w:numPr>
          <w:ilvl w:val="0"/>
          <w:numId w:val="5"/>
        </w:numPr>
        <w:spacing w:after="120" w:line="240" w:lineRule="auto"/>
        <w:rPr>
          <w:rFonts w:ascii="Arial" w:eastAsia="Times New Roman" w:hAnsi="Arial" w:cs="Arial"/>
          <w:lang w:val="fr-CA" w:eastAsia="en-GB"/>
        </w:rPr>
      </w:pPr>
      <w:r>
        <w:rPr>
          <w:rFonts w:ascii="Arial" w:eastAsia="Times New Roman" w:hAnsi="Arial" w:cs="Arial"/>
          <w:b/>
          <w:lang w:val="fr-CA" w:eastAsia="en-GB"/>
        </w:rPr>
        <w:lastRenderedPageBreak/>
        <w:t xml:space="preserve">Concevoir des </w:t>
      </w:r>
      <w:r w:rsidRPr="00AA55D6">
        <w:rPr>
          <w:rFonts w:ascii="Arial" w:eastAsia="Times New Roman" w:hAnsi="Arial" w:cs="Arial"/>
          <w:b/>
          <w:i/>
          <w:lang w:val="fr-CA" w:eastAsia="en-GB"/>
        </w:rPr>
        <w:t>scenarii</w:t>
      </w:r>
      <w:r w:rsidRPr="00AA55D6">
        <w:rPr>
          <w:rFonts w:ascii="Arial" w:eastAsia="Times New Roman" w:hAnsi="Arial" w:cs="Arial"/>
          <w:b/>
          <w:lang w:val="fr-CA" w:eastAsia="en-GB"/>
        </w:rPr>
        <w:t xml:space="preserve"> (A travers le jeu de rôles)</w:t>
      </w:r>
      <w:r>
        <w:rPr>
          <w:rFonts w:ascii="Arial" w:eastAsia="Times New Roman" w:hAnsi="Arial" w:cs="Arial"/>
          <w:b/>
          <w:lang w:val="fr-CA" w:eastAsia="en-GB"/>
        </w:rPr>
        <w:t xml:space="preserve"> sur</w:t>
      </w:r>
      <w:r w:rsidR="00B228F8" w:rsidRPr="00AA55D6">
        <w:rPr>
          <w:rFonts w:ascii="Arial" w:eastAsia="Times New Roman" w:hAnsi="Arial" w:cs="Arial"/>
          <w:b/>
          <w:lang w:val="fr-CA" w:eastAsia="en-GB"/>
        </w:rPr>
        <w:t xml:space="preserve"> </w:t>
      </w:r>
      <w:r>
        <w:rPr>
          <w:rFonts w:ascii="Arial" w:eastAsia="Times New Roman" w:hAnsi="Arial" w:cs="Arial"/>
          <w:b/>
          <w:lang w:val="fr-CA" w:eastAsia="en-GB"/>
        </w:rPr>
        <w:t>l</w:t>
      </w:r>
      <w:r w:rsidR="00B228F8" w:rsidRPr="00AA55D6">
        <w:rPr>
          <w:rFonts w:ascii="Arial" w:eastAsia="Times New Roman" w:hAnsi="Arial" w:cs="Arial"/>
          <w:b/>
          <w:lang w:val="fr-CA" w:eastAsia="en-GB"/>
        </w:rPr>
        <w:t>es thématiques clés du guide du Détenu</w:t>
      </w:r>
      <w:r>
        <w:rPr>
          <w:rFonts w:ascii="Arial" w:eastAsia="Times New Roman" w:hAnsi="Arial" w:cs="Arial"/>
          <w:b/>
          <w:lang w:val="fr-CA" w:eastAsia="en-GB"/>
        </w:rPr>
        <w:t xml:space="preserve">, et les enregistrer </w:t>
      </w:r>
      <w:r w:rsidR="00B228F8" w:rsidRPr="00AA55D6">
        <w:rPr>
          <w:rFonts w:ascii="Arial" w:eastAsia="Times New Roman" w:hAnsi="Arial" w:cs="Arial"/>
          <w:b/>
          <w:lang w:val="fr-CA" w:eastAsia="en-GB"/>
        </w:rPr>
        <w:t xml:space="preserve">dans les principales langues </w:t>
      </w:r>
      <w:r w:rsidR="00B228F8" w:rsidRPr="009E331E">
        <w:rPr>
          <w:rFonts w:ascii="Arial" w:eastAsia="Times New Roman" w:hAnsi="Arial" w:cs="Arial"/>
          <w:bCs/>
          <w:lang w:val="fr-CA" w:eastAsia="en-GB"/>
        </w:rPr>
        <w:t>suivantes</w:t>
      </w:r>
      <w:r w:rsidRPr="009E331E">
        <w:rPr>
          <w:rFonts w:ascii="Arial" w:eastAsia="Times New Roman" w:hAnsi="Arial" w:cs="Arial"/>
          <w:bCs/>
          <w:lang w:val="fr-CA" w:eastAsia="en-GB"/>
        </w:rPr>
        <w:t xml:space="preserve"> </w:t>
      </w:r>
      <w:r w:rsidRPr="009E331E">
        <w:rPr>
          <w:rFonts w:eastAsia="Times New Roman" w:cs="Times New Roman"/>
          <w:bCs/>
          <w:color w:val="000000"/>
          <w:lang w:val="fr-CA" w:eastAsia="en-GB"/>
        </w:rPr>
        <w:t>sur 130 clés USB</w:t>
      </w:r>
      <w:r w:rsidR="00B228F8" w:rsidRPr="00AA55D6">
        <w:rPr>
          <w:rFonts w:ascii="Arial" w:eastAsia="Times New Roman" w:hAnsi="Arial" w:cs="Arial"/>
          <w:b/>
          <w:lang w:val="fr-CA" w:eastAsia="en-GB"/>
        </w:rPr>
        <w:t xml:space="preserve"> : </w:t>
      </w:r>
    </w:p>
    <w:p w14:paraId="7A471C13" w14:textId="77777777" w:rsidR="00B228F8" w:rsidRPr="00AA55D6" w:rsidRDefault="00B228F8" w:rsidP="00B228F8">
      <w:pPr>
        <w:pStyle w:val="Paragraphedeliste"/>
        <w:spacing w:after="120" w:line="240" w:lineRule="auto"/>
        <w:rPr>
          <w:rFonts w:ascii="Arial" w:eastAsia="Times New Roman" w:hAnsi="Arial" w:cs="Arial"/>
          <w:lang w:val="fr-CA" w:eastAsia="en-GB"/>
        </w:rPr>
      </w:pPr>
    </w:p>
    <w:p w14:paraId="150CF260"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 xml:space="preserve">Bambara </w:t>
      </w:r>
    </w:p>
    <w:p w14:paraId="2CBB0EE3"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Peulh</w:t>
      </w:r>
    </w:p>
    <w:p w14:paraId="1F36F548"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Sonrhaï</w:t>
      </w:r>
    </w:p>
    <w:p w14:paraId="1A6C8454"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Soninké</w:t>
      </w:r>
    </w:p>
    <w:p w14:paraId="501D54B2"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Dogon</w:t>
      </w:r>
    </w:p>
    <w:p w14:paraId="104703C3"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Tamashek</w:t>
      </w:r>
    </w:p>
    <w:p w14:paraId="0F68142E"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Arabe</w:t>
      </w:r>
    </w:p>
    <w:p w14:paraId="26DACF00"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proofErr w:type="spellStart"/>
      <w:r w:rsidRPr="00AA55D6">
        <w:rPr>
          <w:rFonts w:ascii="Arial" w:eastAsia="Times New Roman" w:hAnsi="Arial" w:cs="Arial"/>
          <w:lang w:val="fr-CA" w:eastAsia="en-GB"/>
        </w:rPr>
        <w:t>Minienka</w:t>
      </w:r>
      <w:proofErr w:type="spellEnd"/>
    </w:p>
    <w:p w14:paraId="334405DF"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Sénoufo</w:t>
      </w:r>
    </w:p>
    <w:p w14:paraId="53A211CE"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Malinké</w:t>
      </w:r>
    </w:p>
    <w:p w14:paraId="0B91E4DB"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proofErr w:type="spellStart"/>
      <w:r w:rsidRPr="00AA55D6">
        <w:rPr>
          <w:rFonts w:ascii="Arial" w:eastAsia="Times New Roman" w:hAnsi="Arial" w:cs="Arial"/>
          <w:lang w:val="fr-CA" w:eastAsia="en-GB"/>
        </w:rPr>
        <w:t>Kassonké</w:t>
      </w:r>
      <w:proofErr w:type="spellEnd"/>
    </w:p>
    <w:p w14:paraId="770550F0"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Boua (Bobo)</w:t>
      </w:r>
    </w:p>
    <w:p w14:paraId="21FF0DE9" w14:textId="77777777" w:rsidR="00B228F8" w:rsidRPr="00AA55D6" w:rsidRDefault="00B228F8"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Français</w:t>
      </w:r>
    </w:p>
    <w:p w14:paraId="50C56DE6" w14:textId="77777777" w:rsidR="00951C5E" w:rsidRPr="00AA55D6" w:rsidRDefault="00951C5E" w:rsidP="00A04880">
      <w:pPr>
        <w:pStyle w:val="Paragraphedeliste"/>
        <w:numPr>
          <w:ilvl w:val="0"/>
          <w:numId w:val="4"/>
        </w:numPr>
        <w:spacing w:after="0" w:line="240" w:lineRule="auto"/>
        <w:ind w:left="714" w:hanging="357"/>
        <w:contextualSpacing w:val="0"/>
        <w:rPr>
          <w:rFonts w:ascii="Arial" w:eastAsia="Times New Roman" w:hAnsi="Arial" w:cs="Arial"/>
          <w:lang w:val="fr-CA" w:eastAsia="en-GB"/>
        </w:rPr>
      </w:pPr>
      <w:r w:rsidRPr="00AA55D6">
        <w:rPr>
          <w:rFonts w:ascii="Arial" w:eastAsia="Times New Roman" w:hAnsi="Arial" w:cs="Arial"/>
          <w:lang w:val="fr-CA" w:eastAsia="en-GB"/>
        </w:rPr>
        <w:t>Anglais</w:t>
      </w:r>
    </w:p>
    <w:p w14:paraId="4115EA9E" w14:textId="77777777" w:rsidR="00B523D2" w:rsidRDefault="00B523D2" w:rsidP="007E6A2B">
      <w:pPr>
        <w:spacing w:line="240" w:lineRule="auto"/>
        <w:jc w:val="both"/>
        <w:rPr>
          <w:rFonts w:ascii="Arial" w:eastAsia="Times New Roman" w:hAnsi="Arial" w:cs="Arial"/>
          <w:b/>
          <w:szCs w:val="28"/>
          <w:u w:val="single"/>
          <w:lang w:val="fr-CA"/>
        </w:rPr>
      </w:pPr>
    </w:p>
    <w:p w14:paraId="00D695FB" w14:textId="77777777" w:rsidR="007E6A2B" w:rsidRPr="00AA55D6" w:rsidRDefault="00951C5E" w:rsidP="007E6A2B">
      <w:pPr>
        <w:spacing w:line="240" w:lineRule="auto"/>
        <w:jc w:val="both"/>
        <w:rPr>
          <w:rFonts w:cstheme="minorHAnsi"/>
          <w:b/>
          <w:u w:val="single"/>
        </w:rPr>
      </w:pPr>
      <w:r w:rsidRPr="00AA55D6">
        <w:rPr>
          <w:rFonts w:ascii="Arial" w:eastAsia="Times New Roman" w:hAnsi="Arial" w:cs="Arial"/>
          <w:b/>
          <w:szCs w:val="28"/>
          <w:u w:val="single"/>
          <w:lang w:val="fr-CA"/>
        </w:rPr>
        <w:t>Expérience requise</w:t>
      </w:r>
    </w:p>
    <w:p w14:paraId="434464D9" w14:textId="77777777" w:rsidR="00951C5E" w:rsidRPr="00AA55D6" w:rsidRDefault="00951C5E" w:rsidP="00951C5E">
      <w:pPr>
        <w:spacing w:after="160" w:line="240" w:lineRule="auto"/>
        <w:jc w:val="both"/>
        <w:rPr>
          <w:rFonts w:cstheme="minorHAnsi"/>
        </w:rPr>
      </w:pPr>
      <w:r w:rsidRPr="00AA55D6">
        <w:rPr>
          <w:rFonts w:cstheme="minorHAnsi"/>
        </w:rPr>
        <w:t xml:space="preserve">La société ou l’Agence prestataire devra démontrer une expertise et une expérience dans la conception de supports de communication similaires aux produits escomptés. </w:t>
      </w:r>
    </w:p>
    <w:p w14:paraId="31DDA82F" w14:textId="77777777" w:rsidR="00926D3C" w:rsidRDefault="00926D3C" w:rsidP="00A04880">
      <w:pPr>
        <w:numPr>
          <w:ilvl w:val="0"/>
          <w:numId w:val="9"/>
        </w:numPr>
        <w:spacing w:after="0" w:line="240" w:lineRule="auto"/>
      </w:pPr>
      <w:r>
        <w:t>Une expérience minimale de 2 ans de l’agence notamment en matière de conception, édition, illustration de produits de communication.</w:t>
      </w:r>
    </w:p>
    <w:p w14:paraId="1F89DFBA" w14:textId="77777777" w:rsidR="00926D3C" w:rsidRDefault="00926D3C" w:rsidP="00A04880">
      <w:pPr>
        <w:numPr>
          <w:ilvl w:val="0"/>
          <w:numId w:val="9"/>
        </w:numPr>
        <w:spacing w:after="0" w:line="240" w:lineRule="auto"/>
      </w:pPr>
      <w:r>
        <w:t>Des références techniques pour des prestations similaires notamment pour l’édition de rapport, enregistrement de scénarii et conception de boites à images.</w:t>
      </w:r>
    </w:p>
    <w:p w14:paraId="0758B572" w14:textId="77777777" w:rsidR="00951C5E" w:rsidRDefault="00951C5E" w:rsidP="00A04880">
      <w:pPr>
        <w:pStyle w:val="Paragraphedeliste"/>
        <w:numPr>
          <w:ilvl w:val="0"/>
          <w:numId w:val="9"/>
        </w:numPr>
        <w:spacing w:after="160" w:line="240" w:lineRule="auto"/>
        <w:jc w:val="both"/>
        <w:rPr>
          <w:rFonts w:cstheme="minorHAnsi"/>
        </w:rPr>
      </w:pPr>
      <w:r w:rsidRPr="00926D3C">
        <w:rPr>
          <w:rFonts w:cstheme="minorHAnsi"/>
        </w:rPr>
        <w:t xml:space="preserve">Connaissance du contexte socioculturel, politique et environnemental </w:t>
      </w:r>
      <w:r w:rsidR="004C6E4F" w:rsidRPr="00926D3C">
        <w:rPr>
          <w:rFonts w:cstheme="minorHAnsi"/>
        </w:rPr>
        <w:t>du Mali</w:t>
      </w:r>
      <w:r w:rsidR="00926D3C">
        <w:rPr>
          <w:rFonts w:cstheme="minorHAnsi"/>
        </w:rPr>
        <w:t>.</w:t>
      </w:r>
    </w:p>
    <w:p w14:paraId="713585D7" w14:textId="77777777" w:rsidR="00951C5E" w:rsidRDefault="00951C5E" w:rsidP="00A04880">
      <w:pPr>
        <w:pStyle w:val="Paragraphedeliste"/>
        <w:numPr>
          <w:ilvl w:val="0"/>
          <w:numId w:val="9"/>
        </w:numPr>
        <w:spacing w:after="160" w:line="240" w:lineRule="auto"/>
        <w:jc w:val="both"/>
        <w:rPr>
          <w:rFonts w:cstheme="minorHAnsi"/>
        </w:rPr>
      </w:pPr>
      <w:r w:rsidRPr="00926D3C">
        <w:rPr>
          <w:rFonts w:cstheme="minorHAnsi"/>
        </w:rPr>
        <w:t xml:space="preserve">Connaissance des enjeux de sensibilisation et de respect des droits de l’Homme </w:t>
      </w:r>
    </w:p>
    <w:p w14:paraId="2D5C887C" w14:textId="77777777" w:rsidR="00951C5E" w:rsidRPr="00926D3C" w:rsidRDefault="00926D3C" w:rsidP="00A04880">
      <w:pPr>
        <w:pStyle w:val="Paragraphedeliste"/>
        <w:numPr>
          <w:ilvl w:val="0"/>
          <w:numId w:val="9"/>
        </w:numPr>
        <w:spacing w:after="160" w:line="240" w:lineRule="auto"/>
        <w:jc w:val="both"/>
        <w:rPr>
          <w:rFonts w:cstheme="minorHAnsi"/>
        </w:rPr>
      </w:pPr>
      <w:r>
        <w:rPr>
          <w:rFonts w:cstheme="minorHAnsi"/>
        </w:rPr>
        <w:t>U</w:t>
      </w:r>
      <w:r w:rsidR="00111358" w:rsidRPr="00926D3C">
        <w:rPr>
          <w:rFonts w:cstheme="minorHAnsi"/>
        </w:rPr>
        <w:t>ne e</w:t>
      </w:r>
      <w:r w:rsidR="00951C5E" w:rsidRPr="00926D3C">
        <w:rPr>
          <w:rFonts w:cstheme="minorHAnsi"/>
        </w:rPr>
        <w:t>xpérience de travail avec le</w:t>
      </w:r>
      <w:r w:rsidR="00111358" w:rsidRPr="00926D3C">
        <w:rPr>
          <w:rFonts w:cstheme="minorHAnsi"/>
        </w:rPr>
        <w:t>s organisations internationales telles que le</w:t>
      </w:r>
      <w:r w:rsidR="00951C5E" w:rsidRPr="00926D3C">
        <w:rPr>
          <w:rFonts w:cstheme="minorHAnsi"/>
        </w:rPr>
        <w:t xml:space="preserve"> système des Nations-Unies </w:t>
      </w:r>
      <w:r w:rsidR="00111358" w:rsidRPr="00926D3C">
        <w:rPr>
          <w:rFonts w:cstheme="minorHAnsi"/>
        </w:rPr>
        <w:t>ou autres ONG ou entreprises qui communiquent</w:t>
      </w:r>
      <w:r w:rsidR="00951C5E" w:rsidRPr="00926D3C">
        <w:rPr>
          <w:rFonts w:cstheme="minorHAnsi"/>
        </w:rPr>
        <w:t xml:space="preserve">, le Programme des Nations Unies pour le Développement </w:t>
      </w:r>
      <w:r w:rsidR="00111358" w:rsidRPr="00926D3C">
        <w:rPr>
          <w:rFonts w:cstheme="minorHAnsi"/>
        </w:rPr>
        <w:t xml:space="preserve">serait considéré comme un </w:t>
      </w:r>
      <w:proofErr w:type="gramStart"/>
      <w:r w:rsidR="00111358" w:rsidRPr="00926D3C">
        <w:rPr>
          <w:rFonts w:cstheme="minorHAnsi"/>
        </w:rPr>
        <w:t>atout</w:t>
      </w:r>
      <w:r w:rsidR="00951C5E" w:rsidRPr="00926D3C">
        <w:rPr>
          <w:rFonts w:cstheme="minorHAnsi"/>
        </w:rPr>
        <w:t>;</w:t>
      </w:r>
      <w:proofErr w:type="gramEnd"/>
    </w:p>
    <w:p w14:paraId="51ECCECB" w14:textId="77777777" w:rsidR="007E6A2B" w:rsidRPr="00AA55D6" w:rsidRDefault="00D81302" w:rsidP="00D81302">
      <w:pPr>
        <w:spacing w:after="160" w:line="240" w:lineRule="auto"/>
        <w:jc w:val="both"/>
        <w:rPr>
          <w:rFonts w:ascii="Arial" w:hAnsi="Arial" w:cs="Arial"/>
          <w:b/>
          <w:u w:val="single"/>
        </w:rPr>
      </w:pPr>
      <w:r w:rsidRPr="00AA55D6">
        <w:rPr>
          <w:rFonts w:ascii="Arial" w:hAnsi="Arial" w:cs="Arial"/>
          <w:b/>
          <w:u w:val="single"/>
        </w:rPr>
        <w:t>Durée de la prestation</w:t>
      </w:r>
    </w:p>
    <w:p w14:paraId="04C6221C" w14:textId="77777777" w:rsidR="007E6A2B" w:rsidRPr="00926D3C" w:rsidRDefault="00391C03" w:rsidP="007E6A2B">
      <w:pPr>
        <w:spacing w:line="240" w:lineRule="auto"/>
        <w:jc w:val="both"/>
        <w:rPr>
          <w:rFonts w:cstheme="minorHAnsi"/>
        </w:rPr>
      </w:pPr>
      <w:r w:rsidRPr="00AA55D6">
        <w:rPr>
          <w:rFonts w:cstheme="minorHAnsi"/>
        </w:rPr>
        <w:t xml:space="preserve">La durée </w:t>
      </w:r>
      <w:r w:rsidR="00582E66" w:rsidRPr="00926D3C">
        <w:rPr>
          <w:rFonts w:cstheme="minorHAnsi"/>
        </w:rPr>
        <w:t>la mission</w:t>
      </w:r>
      <w:r w:rsidR="007E6A2B" w:rsidRPr="00926D3C">
        <w:rPr>
          <w:rFonts w:cstheme="minorHAnsi"/>
        </w:rPr>
        <w:t xml:space="preserve"> </w:t>
      </w:r>
      <w:r w:rsidRPr="00926D3C">
        <w:rPr>
          <w:rFonts w:cstheme="minorHAnsi"/>
        </w:rPr>
        <w:t xml:space="preserve">est de </w:t>
      </w:r>
      <w:r w:rsidR="00E16189" w:rsidRPr="00926D3C">
        <w:rPr>
          <w:rFonts w:cstheme="minorHAnsi"/>
        </w:rPr>
        <w:t>3</w:t>
      </w:r>
      <w:r w:rsidR="004D0F0D" w:rsidRPr="00926D3C">
        <w:rPr>
          <w:rFonts w:cstheme="minorHAnsi"/>
        </w:rPr>
        <w:t xml:space="preserve">0 </w:t>
      </w:r>
      <w:r w:rsidRPr="00926D3C">
        <w:rPr>
          <w:rFonts w:cstheme="minorHAnsi"/>
        </w:rPr>
        <w:t>jours</w:t>
      </w:r>
      <w:r w:rsidR="007E6A2B" w:rsidRPr="00926D3C">
        <w:rPr>
          <w:rFonts w:cstheme="minorHAnsi"/>
        </w:rPr>
        <w:t>.</w:t>
      </w:r>
    </w:p>
    <w:p w14:paraId="40172FEA" w14:textId="77777777" w:rsidR="00926D3C" w:rsidRDefault="00926D3C" w:rsidP="00926D3C">
      <w:pPr>
        <w:spacing w:after="160" w:line="240" w:lineRule="auto"/>
        <w:jc w:val="both"/>
        <w:rPr>
          <w:rFonts w:cs="Arial"/>
          <w:b/>
          <w:sz w:val="24"/>
          <w:szCs w:val="24"/>
          <w:u w:val="single"/>
        </w:rPr>
      </w:pPr>
      <w:r w:rsidRPr="00904222">
        <w:rPr>
          <w:rFonts w:cs="Arial"/>
          <w:b/>
          <w:sz w:val="24"/>
          <w:szCs w:val="24"/>
          <w:u w:val="single"/>
        </w:rPr>
        <w:t>Critères d’évaluation</w:t>
      </w:r>
    </w:p>
    <w:p w14:paraId="5495F022" w14:textId="77777777" w:rsidR="00904222" w:rsidRPr="00904222" w:rsidRDefault="00904222" w:rsidP="00A04880">
      <w:pPr>
        <w:pStyle w:val="Paragraphedeliste"/>
        <w:numPr>
          <w:ilvl w:val="0"/>
          <w:numId w:val="10"/>
        </w:numPr>
        <w:spacing w:after="160" w:line="240" w:lineRule="auto"/>
        <w:jc w:val="both"/>
        <w:rPr>
          <w:rFonts w:cs="Arial"/>
          <w:b/>
          <w:u w:val="single"/>
        </w:rPr>
      </w:pPr>
      <w:r w:rsidRPr="00904222">
        <w:rPr>
          <w:rFonts w:cs="Arial"/>
          <w:b/>
          <w:u w:val="single"/>
        </w:rPr>
        <w:t>Les propositions techniques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941"/>
        <w:gridCol w:w="2381"/>
      </w:tblGrid>
      <w:tr w:rsidR="00926D3C" w:rsidRPr="00904222" w14:paraId="35BA63BC" w14:textId="77777777" w:rsidTr="00926D3C">
        <w:trPr>
          <w:trHeight w:val="230"/>
        </w:trPr>
        <w:tc>
          <w:tcPr>
            <w:tcW w:w="6941" w:type="dxa"/>
            <w:vAlign w:val="center"/>
          </w:tcPr>
          <w:p w14:paraId="172A372C" w14:textId="77777777" w:rsidR="00926D3C" w:rsidRPr="00904222" w:rsidRDefault="00926D3C" w:rsidP="001C275D">
            <w:pPr>
              <w:spacing w:after="0" w:line="240" w:lineRule="auto"/>
              <w:rPr>
                <w:rFonts w:cs="Arial"/>
                <w:lang w:val="fr-CA"/>
              </w:rPr>
            </w:pPr>
            <w:r w:rsidRPr="00904222">
              <w:rPr>
                <w:rFonts w:cs="Arial"/>
                <w:lang w:val="fr-CA"/>
              </w:rPr>
              <w:t>Au moins 2 ans d’expérience</w:t>
            </w:r>
          </w:p>
        </w:tc>
        <w:tc>
          <w:tcPr>
            <w:tcW w:w="2381" w:type="dxa"/>
            <w:vAlign w:val="center"/>
          </w:tcPr>
          <w:p w14:paraId="49935F43" w14:textId="77777777" w:rsidR="00926D3C" w:rsidRPr="00904222" w:rsidRDefault="00904222" w:rsidP="001C275D">
            <w:pPr>
              <w:spacing w:after="120" w:line="240" w:lineRule="auto"/>
              <w:jc w:val="center"/>
              <w:rPr>
                <w:rFonts w:eastAsia="Calibri" w:cs="Arial"/>
                <w:b/>
                <w:bCs/>
                <w:lang w:val="fr-CA"/>
              </w:rPr>
            </w:pPr>
            <w:r>
              <w:rPr>
                <w:rFonts w:eastAsia="Calibri" w:cs="Arial"/>
                <w:b/>
                <w:bCs/>
                <w:lang w:val="fr-CA"/>
              </w:rPr>
              <w:t>2</w:t>
            </w:r>
            <w:r w:rsidR="00926D3C" w:rsidRPr="00904222">
              <w:rPr>
                <w:rFonts w:eastAsia="Calibri" w:cs="Arial"/>
                <w:b/>
                <w:bCs/>
                <w:lang w:val="fr-CA"/>
              </w:rPr>
              <w:t>0 points</w:t>
            </w:r>
          </w:p>
        </w:tc>
      </w:tr>
      <w:tr w:rsidR="00AA55D6" w:rsidRPr="00904222" w14:paraId="1EA0C62C" w14:textId="77777777" w:rsidTr="00926D3C">
        <w:trPr>
          <w:trHeight w:val="230"/>
        </w:trPr>
        <w:tc>
          <w:tcPr>
            <w:tcW w:w="6941" w:type="dxa"/>
            <w:vAlign w:val="center"/>
          </w:tcPr>
          <w:p w14:paraId="4A90E755" w14:textId="77777777" w:rsidR="00E16189" w:rsidRPr="00904222" w:rsidRDefault="00926D3C" w:rsidP="00926D3C">
            <w:pPr>
              <w:spacing w:after="0" w:line="240" w:lineRule="auto"/>
              <w:rPr>
                <w:rFonts w:cs="Arial"/>
                <w:lang w:val="fr-CA"/>
              </w:rPr>
            </w:pPr>
            <w:r w:rsidRPr="00904222">
              <w:rPr>
                <w:rFonts w:cs="Arial"/>
                <w:lang w:val="fr-CA"/>
              </w:rPr>
              <w:t>Référence technique</w:t>
            </w:r>
            <w:r w:rsidRPr="00904222">
              <w:rPr>
                <w:rFonts w:cs="Arial"/>
              </w:rPr>
              <w:t xml:space="preserve"> pour des prestations similaires notamment pour l’édition de rapport, enregistrement de scénarii et conception de boites à images</w:t>
            </w:r>
            <w:r w:rsidR="00904222">
              <w:rPr>
                <w:rFonts w:cs="Arial"/>
              </w:rPr>
              <w:t xml:space="preserve"> et exemples de produits similaires</w:t>
            </w:r>
          </w:p>
        </w:tc>
        <w:tc>
          <w:tcPr>
            <w:tcW w:w="2381" w:type="dxa"/>
            <w:vAlign w:val="center"/>
          </w:tcPr>
          <w:p w14:paraId="34077F06" w14:textId="77777777" w:rsidR="00111358" w:rsidRPr="00904222" w:rsidRDefault="00904222" w:rsidP="001C275D">
            <w:pPr>
              <w:spacing w:after="120" w:line="240" w:lineRule="auto"/>
              <w:jc w:val="center"/>
              <w:rPr>
                <w:rFonts w:eastAsia="Calibri" w:cs="Arial"/>
                <w:b/>
                <w:bCs/>
                <w:lang w:val="fr-CA"/>
              </w:rPr>
            </w:pPr>
            <w:r>
              <w:rPr>
                <w:rFonts w:eastAsia="Calibri" w:cs="Arial"/>
                <w:b/>
                <w:bCs/>
                <w:lang w:val="fr-CA"/>
              </w:rPr>
              <w:t>4</w:t>
            </w:r>
            <w:r w:rsidR="00111358" w:rsidRPr="00904222">
              <w:rPr>
                <w:rFonts w:eastAsia="Calibri" w:cs="Arial"/>
                <w:b/>
                <w:bCs/>
                <w:lang w:val="fr-CA"/>
              </w:rPr>
              <w:t xml:space="preserve">0 points </w:t>
            </w:r>
          </w:p>
        </w:tc>
      </w:tr>
      <w:tr w:rsidR="00AA55D6" w:rsidRPr="00904222" w14:paraId="4040C3B8" w14:textId="77777777" w:rsidTr="00926D3C">
        <w:trPr>
          <w:trHeight w:val="230"/>
        </w:trPr>
        <w:tc>
          <w:tcPr>
            <w:tcW w:w="6941" w:type="dxa"/>
            <w:vAlign w:val="center"/>
          </w:tcPr>
          <w:p w14:paraId="18DF5A48" w14:textId="77777777" w:rsidR="00926D3C" w:rsidRPr="00904222" w:rsidRDefault="00926D3C" w:rsidP="00926D3C">
            <w:pPr>
              <w:pStyle w:val="Sansinterligne"/>
              <w:spacing w:line="276" w:lineRule="auto"/>
              <w:rPr>
                <w:rFonts w:ascii="Calibri" w:hAnsi="Calibri" w:cs="Calibri"/>
                <w:sz w:val="22"/>
                <w:szCs w:val="22"/>
                <w:lang w:val="fr-FR"/>
              </w:rPr>
            </w:pPr>
            <w:r w:rsidRPr="00904222">
              <w:rPr>
                <w:rFonts w:ascii="Calibri" w:hAnsi="Calibri" w:cs="Calibri"/>
                <w:sz w:val="22"/>
                <w:szCs w:val="22"/>
                <w:lang w:val="fr-FR"/>
              </w:rPr>
              <w:t>Méthodologie : Evaluation de la proposition technique</w:t>
            </w:r>
          </w:p>
          <w:p w14:paraId="4B973CE5" w14:textId="77777777" w:rsidR="00111358" w:rsidRPr="00904222" w:rsidRDefault="00904222" w:rsidP="00926D3C">
            <w:pPr>
              <w:pStyle w:val="Sansinterligne"/>
              <w:spacing w:line="276" w:lineRule="auto"/>
              <w:rPr>
                <w:rFonts w:asciiTheme="minorHAnsi" w:hAnsiTheme="minorHAnsi" w:cs="Arial"/>
                <w:sz w:val="22"/>
                <w:szCs w:val="22"/>
                <w:lang w:val="fr-CA"/>
              </w:rPr>
            </w:pPr>
            <w:r>
              <w:rPr>
                <w:rFonts w:ascii="Calibri" w:hAnsi="Calibri" w:cs="Calibri"/>
                <w:sz w:val="22"/>
                <w:szCs w:val="22"/>
                <w:lang w:val="fr-FR"/>
              </w:rPr>
              <w:t>(E</w:t>
            </w:r>
            <w:r w:rsidR="00926D3C" w:rsidRPr="00904222">
              <w:rPr>
                <w:rFonts w:ascii="Calibri" w:hAnsi="Calibri" w:cs="Calibri"/>
                <w:sz w:val="22"/>
                <w:szCs w:val="22"/>
                <w:lang w:val="fr-FR"/>
              </w:rPr>
              <w:t>quipe affectée pour la réalisation des différents produits attendus (édition, illustration du guide ;</w:t>
            </w:r>
            <w:r w:rsidRPr="00904222">
              <w:rPr>
                <w:rFonts w:ascii="Calibri" w:hAnsi="Calibri" w:cs="Calibri"/>
                <w:sz w:val="22"/>
                <w:szCs w:val="22"/>
                <w:lang w:val="fr-FR"/>
              </w:rPr>
              <w:t xml:space="preserve"> </w:t>
            </w:r>
            <w:r w:rsidR="00926D3C" w:rsidRPr="00904222">
              <w:rPr>
                <w:rFonts w:ascii="Calibri" w:hAnsi="Calibri" w:cs="Calibri"/>
                <w:sz w:val="22"/>
                <w:szCs w:val="22"/>
                <w:lang w:val="fr-FR"/>
              </w:rPr>
              <w:t>conception des scenari</w:t>
            </w:r>
            <w:r w:rsidRPr="00904222">
              <w:rPr>
                <w:rFonts w:ascii="Calibri" w:hAnsi="Calibri" w:cs="Calibri"/>
                <w:sz w:val="22"/>
                <w:szCs w:val="22"/>
                <w:lang w:val="fr-FR"/>
              </w:rPr>
              <w:t>i…</w:t>
            </w:r>
            <w:r w:rsidR="00926D3C" w:rsidRPr="00904222">
              <w:rPr>
                <w:rFonts w:ascii="Calibri" w:hAnsi="Calibri" w:cs="Calibri"/>
                <w:sz w:val="22"/>
                <w:szCs w:val="22"/>
                <w:lang w:val="fr-FR"/>
              </w:rPr>
              <w:t>)</w:t>
            </w:r>
            <w:r>
              <w:rPr>
                <w:rFonts w:ascii="Calibri" w:hAnsi="Calibri" w:cs="Calibri"/>
                <w:sz w:val="22"/>
                <w:szCs w:val="22"/>
                <w:lang w:val="fr-FR"/>
              </w:rPr>
              <w:t xml:space="preserve"> et proposition générale relative aux produits (2 pages maximum))</w:t>
            </w:r>
          </w:p>
        </w:tc>
        <w:tc>
          <w:tcPr>
            <w:tcW w:w="2381" w:type="dxa"/>
            <w:vAlign w:val="center"/>
          </w:tcPr>
          <w:p w14:paraId="0407F4A3" w14:textId="77777777" w:rsidR="00111358" w:rsidRPr="00904222" w:rsidRDefault="00111358" w:rsidP="001C275D">
            <w:pPr>
              <w:spacing w:after="120" w:line="240" w:lineRule="auto"/>
              <w:jc w:val="center"/>
              <w:rPr>
                <w:rFonts w:eastAsia="Calibri" w:cs="Arial"/>
                <w:b/>
                <w:bCs/>
                <w:lang w:val="fr-CA"/>
              </w:rPr>
            </w:pPr>
            <w:r w:rsidRPr="00904222">
              <w:rPr>
                <w:rFonts w:eastAsia="Calibri" w:cs="Arial"/>
                <w:b/>
                <w:bCs/>
                <w:lang w:val="fr-CA"/>
              </w:rPr>
              <w:t>40 points</w:t>
            </w:r>
          </w:p>
        </w:tc>
      </w:tr>
      <w:tr w:rsidR="00AA55D6" w:rsidRPr="00904222" w14:paraId="701E486B" w14:textId="77777777" w:rsidTr="00926D3C">
        <w:trPr>
          <w:trHeight w:val="230"/>
        </w:trPr>
        <w:tc>
          <w:tcPr>
            <w:tcW w:w="6941" w:type="dxa"/>
            <w:tcBorders>
              <w:bottom w:val="single" w:sz="4" w:space="0" w:color="auto"/>
            </w:tcBorders>
            <w:vAlign w:val="center"/>
          </w:tcPr>
          <w:p w14:paraId="0FA12DA8" w14:textId="77777777" w:rsidR="00111358" w:rsidRPr="00904222" w:rsidRDefault="00111358" w:rsidP="001C275D">
            <w:pPr>
              <w:spacing w:after="0" w:line="240" w:lineRule="auto"/>
              <w:rPr>
                <w:rFonts w:cs="Arial"/>
                <w:b/>
                <w:lang w:val="fr-CA"/>
              </w:rPr>
            </w:pPr>
            <w:r w:rsidRPr="00904222">
              <w:rPr>
                <w:rFonts w:cs="Arial"/>
                <w:b/>
                <w:lang w:val="fr-CA"/>
              </w:rPr>
              <w:t xml:space="preserve">Total </w:t>
            </w:r>
          </w:p>
        </w:tc>
        <w:tc>
          <w:tcPr>
            <w:tcW w:w="2381" w:type="dxa"/>
            <w:tcBorders>
              <w:bottom w:val="single" w:sz="4" w:space="0" w:color="auto"/>
            </w:tcBorders>
            <w:vAlign w:val="center"/>
          </w:tcPr>
          <w:p w14:paraId="35614845" w14:textId="77777777" w:rsidR="00111358" w:rsidRPr="00904222" w:rsidRDefault="00111358" w:rsidP="001C275D">
            <w:pPr>
              <w:spacing w:after="120" w:line="240" w:lineRule="auto"/>
              <w:jc w:val="center"/>
              <w:rPr>
                <w:rFonts w:eastAsia="Calibri" w:cs="Arial"/>
                <w:b/>
                <w:lang w:val="fr-CA"/>
              </w:rPr>
            </w:pPr>
            <w:r w:rsidRPr="00904222">
              <w:rPr>
                <w:rFonts w:eastAsia="Calibri" w:cs="Arial"/>
                <w:b/>
                <w:lang w:val="fr-CA"/>
              </w:rPr>
              <w:t>100 points</w:t>
            </w:r>
          </w:p>
        </w:tc>
      </w:tr>
    </w:tbl>
    <w:p w14:paraId="54CD2A67" w14:textId="77777777" w:rsidR="00FC5F2F" w:rsidRPr="00904222" w:rsidRDefault="00FC5F2F" w:rsidP="00BE5E76">
      <w:pPr>
        <w:spacing w:after="0" w:line="240" w:lineRule="auto"/>
        <w:jc w:val="both"/>
        <w:rPr>
          <w:rFonts w:cstheme="minorHAnsi"/>
        </w:rPr>
      </w:pPr>
    </w:p>
    <w:p w14:paraId="5DE0A33C" w14:textId="77777777" w:rsidR="006B063C" w:rsidRPr="00904222" w:rsidRDefault="00DD7F19" w:rsidP="007E6A2B">
      <w:pPr>
        <w:spacing w:after="0" w:line="240" w:lineRule="auto"/>
        <w:jc w:val="both"/>
        <w:rPr>
          <w:rFonts w:cstheme="minorHAnsi"/>
          <w:b/>
        </w:rPr>
      </w:pPr>
      <w:r w:rsidRPr="00904222">
        <w:rPr>
          <w:rFonts w:cstheme="minorHAnsi"/>
          <w:b/>
        </w:rPr>
        <w:t xml:space="preserve">Seront jugées qualifiées, les propositions techniques qui obtiendront 70% de la note maximale de 100 </w:t>
      </w:r>
      <w:r w:rsidR="0024200A" w:rsidRPr="00904222">
        <w:rPr>
          <w:rFonts w:cstheme="minorHAnsi"/>
          <w:b/>
        </w:rPr>
        <w:t>points</w:t>
      </w:r>
      <w:r w:rsidRPr="00904222">
        <w:rPr>
          <w:rFonts w:cstheme="minorHAnsi"/>
          <w:b/>
        </w:rPr>
        <w:t> ; cett</w:t>
      </w:r>
      <w:r w:rsidR="004F282F" w:rsidRPr="00904222">
        <w:rPr>
          <w:rFonts w:cstheme="minorHAnsi"/>
          <w:b/>
        </w:rPr>
        <w:t>e note technique sera pondérée à</w:t>
      </w:r>
      <w:r w:rsidRPr="00904222">
        <w:rPr>
          <w:rFonts w:cstheme="minorHAnsi"/>
          <w:b/>
        </w:rPr>
        <w:t xml:space="preserve"> 70%.</w:t>
      </w:r>
    </w:p>
    <w:p w14:paraId="0DE30B44" w14:textId="77777777" w:rsidR="0024200A" w:rsidRPr="00904222" w:rsidRDefault="0024200A" w:rsidP="007E6A2B">
      <w:pPr>
        <w:spacing w:after="0" w:line="240" w:lineRule="auto"/>
        <w:jc w:val="both"/>
        <w:rPr>
          <w:rFonts w:eastAsia="Times New Roman" w:cstheme="minorHAnsi"/>
          <w:b/>
          <w:lang w:eastAsia="rw-RW"/>
        </w:rPr>
      </w:pPr>
    </w:p>
    <w:p w14:paraId="5A33FAB4" w14:textId="77777777" w:rsidR="00726970" w:rsidRPr="00904222" w:rsidRDefault="00726970" w:rsidP="00A04880">
      <w:pPr>
        <w:pStyle w:val="Paragraphedeliste"/>
        <w:numPr>
          <w:ilvl w:val="0"/>
          <w:numId w:val="10"/>
        </w:numPr>
        <w:spacing w:after="0" w:line="240" w:lineRule="auto"/>
        <w:jc w:val="both"/>
        <w:rPr>
          <w:rFonts w:eastAsia="Times New Roman" w:cstheme="minorHAnsi"/>
          <w:b/>
          <w:u w:val="single"/>
          <w:lang w:eastAsia="rw-RW"/>
        </w:rPr>
      </w:pPr>
      <w:r w:rsidRPr="00904222">
        <w:rPr>
          <w:rFonts w:eastAsia="Times New Roman" w:cstheme="minorHAnsi"/>
          <w:b/>
          <w:u w:val="single"/>
          <w:lang w:eastAsia="rw-RW"/>
        </w:rPr>
        <w:t>Les propositions financières</w:t>
      </w:r>
    </w:p>
    <w:p w14:paraId="1725C4C7" w14:textId="77777777" w:rsidR="00262024" w:rsidRPr="00AA55D6" w:rsidRDefault="00262024" w:rsidP="00262024">
      <w:pPr>
        <w:spacing w:after="0" w:line="240" w:lineRule="auto"/>
        <w:jc w:val="both"/>
        <w:rPr>
          <w:rFonts w:eastAsia="Times New Roman" w:cstheme="minorHAnsi"/>
          <w:b/>
          <w:u w:val="single"/>
          <w:lang w:eastAsia="rw-RW"/>
        </w:rPr>
      </w:pPr>
    </w:p>
    <w:p w14:paraId="1EFAC3A9" w14:textId="77777777" w:rsidR="00726970" w:rsidRPr="00AA55D6" w:rsidRDefault="00726970" w:rsidP="007E6A2B">
      <w:pPr>
        <w:spacing w:after="0" w:line="240" w:lineRule="auto"/>
        <w:jc w:val="both"/>
        <w:rPr>
          <w:rFonts w:eastAsia="Times New Roman" w:cstheme="minorHAnsi"/>
          <w:bCs/>
          <w:lang w:eastAsia="rw-RW"/>
        </w:rPr>
      </w:pPr>
      <w:r w:rsidRPr="00AA55D6">
        <w:rPr>
          <w:rFonts w:eastAsia="Times New Roman" w:cstheme="minorHAnsi"/>
          <w:bCs/>
          <w:lang w:eastAsia="rw-RW"/>
        </w:rPr>
        <w:lastRenderedPageBreak/>
        <w:t>L</w:t>
      </w:r>
      <w:r w:rsidR="004963F7" w:rsidRPr="00AA55D6">
        <w:rPr>
          <w:rFonts w:eastAsia="Times New Roman" w:cstheme="minorHAnsi"/>
          <w:bCs/>
          <w:lang w:eastAsia="rw-RW"/>
        </w:rPr>
        <w:t>’</w:t>
      </w:r>
      <w:r w:rsidR="00111358" w:rsidRPr="00AA55D6">
        <w:rPr>
          <w:rFonts w:eastAsia="Times New Roman" w:cstheme="minorHAnsi"/>
          <w:bCs/>
          <w:lang w:eastAsia="rw-RW"/>
        </w:rPr>
        <w:t>agence, l</w:t>
      </w:r>
      <w:r w:rsidRPr="00AA55D6">
        <w:rPr>
          <w:rFonts w:eastAsia="Times New Roman" w:cstheme="minorHAnsi"/>
          <w:bCs/>
          <w:lang w:eastAsia="rw-RW"/>
        </w:rPr>
        <w:t>e</w:t>
      </w:r>
      <w:r w:rsidR="00D607FD" w:rsidRPr="00AA55D6">
        <w:rPr>
          <w:rFonts w:eastAsia="Times New Roman" w:cstheme="minorHAnsi"/>
          <w:bCs/>
          <w:lang w:eastAsia="rw-RW"/>
        </w:rPr>
        <w:t xml:space="preserve"> cabinet</w:t>
      </w:r>
      <w:r w:rsidR="005046F4" w:rsidRPr="00AA55D6">
        <w:rPr>
          <w:rFonts w:eastAsia="Times New Roman" w:cstheme="minorHAnsi"/>
          <w:bCs/>
          <w:lang w:eastAsia="rw-RW"/>
        </w:rPr>
        <w:t xml:space="preserve"> </w:t>
      </w:r>
      <w:r w:rsidR="00111358" w:rsidRPr="00AA55D6">
        <w:rPr>
          <w:rFonts w:eastAsia="Times New Roman" w:cstheme="minorHAnsi"/>
          <w:bCs/>
          <w:lang w:eastAsia="rw-RW"/>
        </w:rPr>
        <w:t xml:space="preserve">ou l’entreprise </w:t>
      </w:r>
      <w:r w:rsidRPr="00AA55D6">
        <w:rPr>
          <w:rFonts w:eastAsia="Times New Roman" w:cstheme="minorHAnsi"/>
          <w:bCs/>
          <w:lang w:eastAsia="rw-RW"/>
        </w:rPr>
        <w:t>fait sa proposition financière suivant le Tableau des coûts. Il doit proposer un montant forfaitaire et présenter dans le Tableau des coûts la ventilation de ce montant forfaitaire.</w:t>
      </w:r>
    </w:p>
    <w:p w14:paraId="1530FB2C" w14:textId="77777777" w:rsidR="00111358" w:rsidRPr="00AA55D6" w:rsidRDefault="00111358" w:rsidP="007E6A2B">
      <w:pPr>
        <w:spacing w:after="0" w:line="240" w:lineRule="auto"/>
        <w:jc w:val="both"/>
        <w:rPr>
          <w:rFonts w:eastAsia="Times New Roman" w:cstheme="minorHAnsi"/>
          <w:bCs/>
          <w:lang w:eastAsia="rw-RW"/>
        </w:rPr>
      </w:pPr>
    </w:p>
    <w:p w14:paraId="1320731F" w14:textId="77777777" w:rsidR="00726970" w:rsidRPr="00AA55D6" w:rsidRDefault="00726970" w:rsidP="007E6A2B">
      <w:pPr>
        <w:spacing w:after="0" w:line="240" w:lineRule="auto"/>
        <w:jc w:val="both"/>
        <w:rPr>
          <w:rFonts w:eastAsia="Times New Roman" w:cstheme="minorHAnsi"/>
          <w:lang w:eastAsia="rw-RW"/>
        </w:rPr>
      </w:pPr>
      <w:r w:rsidRPr="00AA55D6">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5EED1F36" w14:textId="77777777" w:rsidR="004963F7" w:rsidRPr="00AA55D6" w:rsidRDefault="004963F7" w:rsidP="007E6A2B">
      <w:pPr>
        <w:spacing w:after="0" w:line="240" w:lineRule="auto"/>
        <w:jc w:val="both"/>
        <w:rPr>
          <w:rFonts w:eastAsia="Times New Roman" w:cstheme="minorHAnsi"/>
          <w:b/>
          <w:lang w:eastAsia="rw-RW"/>
        </w:rPr>
      </w:pPr>
    </w:p>
    <w:p w14:paraId="49D3483D" w14:textId="77777777" w:rsidR="00726970" w:rsidRPr="00AA55D6" w:rsidRDefault="00726970" w:rsidP="007E6A2B">
      <w:pPr>
        <w:spacing w:after="0" w:line="240" w:lineRule="auto"/>
        <w:jc w:val="both"/>
        <w:rPr>
          <w:rFonts w:eastAsia="Times New Roman" w:cstheme="minorHAnsi"/>
          <w:b/>
          <w:lang w:eastAsia="rw-RW"/>
        </w:rPr>
      </w:pPr>
      <w:r w:rsidRPr="00AA55D6">
        <w:rPr>
          <w:rFonts w:eastAsia="Times New Roman" w:cstheme="minorHAnsi"/>
          <w:b/>
          <w:lang w:eastAsia="rw-RW"/>
        </w:rPr>
        <w:t xml:space="preserve">Note financière A = [(Offre financière la moins </w:t>
      </w:r>
      <w:proofErr w:type="spellStart"/>
      <w:proofErr w:type="gramStart"/>
      <w:r w:rsidRPr="00AA55D6">
        <w:rPr>
          <w:rFonts w:eastAsia="Times New Roman" w:cstheme="minorHAnsi"/>
          <w:b/>
          <w:lang w:eastAsia="rw-RW"/>
        </w:rPr>
        <w:t>disante</w:t>
      </w:r>
      <w:proofErr w:type="spellEnd"/>
      <w:r w:rsidRPr="00AA55D6">
        <w:rPr>
          <w:rFonts w:eastAsia="Times New Roman" w:cstheme="minorHAnsi"/>
          <w:b/>
          <w:lang w:eastAsia="rw-RW"/>
        </w:rPr>
        <w:t>)/</w:t>
      </w:r>
      <w:proofErr w:type="gramEnd"/>
      <w:r w:rsidRPr="00AA55D6">
        <w:rPr>
          <w:rFonts w:eastAsia="Times New Roman" w:cstheme="minorHAnsi"/>
          <w:b/>
          <w:lang w:eastAsia="rw-RW"/>
        </w:rPr>
        <w:t>Offre financière de A] x 30</w:t>
      </w:r>
    </w:p>
    <w:p w14:paraId="49871C09" w14:textId="77777777" w:rsidR="004963F7" w:rsidRPr="00AA55D6" w:rsidRDefault="004963F7" w:rsidP="007E6A2B">
      <w:pPr>
        <w:spacing w:after="0" w:line="240" w:lineRule="auto"/>
        <w:jc w:val="both"/>
        <w:rPr>
          <w:rFonts w:eastAsia="Times New Roman" w:cstheme="minorHAnsi"/>
          <w:b/>
          <w:lang w:eastAsia="rw-RW"/>
        </w:rPr>
      </w:pPr>
    </w:p>
    <w:p w14:paraId="5F4B50DF" w14:textId="77777777" w:rsidR="00726970" w:rsidRPr="00AA55D6" w:rsidRDefault="00904222" w:rsidP="007E6A2B">
      <w:pPr>
        <w:spacing w:after="0" w:line="240" w:lineRule="auto"/>
        <w:jc w:val="both"/>
        <w:rPr>
          <w:rFonts w:eastAsia="Times New Roman" w:cstheme="minorHAnsi"/>
          <w:b/>
          <w:lang w:eastAsia="rw-RW"/>
        </w:rPr>
      </w:pPr>
      <w:r>
        <w:rPr>
          <w:rFonts w:eastAsia="Times New Roman" w:cstheme="minorHAnsi"/>
          <w:b/>
          <w:lang w:eastAsia="rw-RW"/>
        </w:rPr>
        <w:t>L’agence</w:t>
      </w:r>
      <w:r w:rsidR="008B151C" w:rsidRPr="00AA55D6">
        <w:rPr>
          <w:rFonts w:eastAsia="Times New Roman" w:cstheme="minorHAnsi"/>
          <w:b/>
          <w:lang w:eastAsia="rw-RW"/>
        </w:rPr>
        <w:t xml:space="preserve"> </w:t>
      </w:r>
      <w:r w:rsidR="00726970" w:rsidRPr="00AA55D6">
        <w:rPr>
          <w:rFonts w:eastAsia="Times New Roman" w:cstheme="minorHAnsi"/>
          <w:b/>
          <w:lang w:eastAsia="rw-RW"/>
        </w:rPr>
        <w:t xml:space="preserve">avec le cumul de notes (Technique pondérée + Financière) le plus élevé sera retenu pour </w:t>
      </w:r>
      <w:r w:rsidR="008B151C" w:rsidRPr="00AA55D6">
        <w:rPr>
          <w:rFonts w:eastAsia="Times New Roman" w:cstheme="minorHAnsi"/>
          <w:b/>
          <w:lang w:eastAsia="rw-RW"/>
        </w:rPr>
        <w:t>la prestation</w:t>
      </w:r>
      <w:r w:rsidR="00726970" w:rsidRPr="00AA55D6">
        <w:rPr>
          <w:rFonts w:eastAsia="Times New Roman" w:cstheme="minorHAnsi"/>
          <w:b/>
          <w:lang w:eastAsia="rw-RW"/>
        </w:rPr>
        <w:t>.</w:t>
      </w:r>
    </w:p>
    <w:p w14:paraId="676A5F6A" w14:textId="77777777" w:rsidR="00111358" w:rsidRPr="00AA55D6" w:rsidRDefault="00111358" w:rsidP="007E6A2B">
      <w:pPr>
        <w:spacing w:after="0" w:line="240" w:lineRule="auto"/>
        <w:jc w:val="both"/>
        <w:rPr>
          <w:rFonts w:eastAsia="Times New Roman" w:cstheme="minorHAnsi"/>
          <w:b/>
          <w:lang w:eastAsia="rw-RW"/>
        </w:rPr>
      </w:pPr>
    </w:p>
    <w:p w14:paraId="76DB4EA1" w14:textId="77777777" w:rsidR="00111358" w:rsidRPr="00904222" w:rsidRDefault="00904222" w:rsidP="007E6A2B">
      <w:pPr>
        <w:spacing w:after="0" w:line="240" w:lineRule="auto"/>
        <w:jc w:val="both"/>
        <w:rPr>
          <w:rFonts w:eastAsia="Times New Roman" w:cstheme="minorHAnsi"/>
          <w:b/>
          <w:sz w:val="24"/>
          <w:szCs w:val="24"/>
          <w:u w:val="single"/>
          <w:lang w:eastAsia="rw-RW"/>
        </w:rPr>
      </w:pPr>
      <w:r w:rsidRPr="00904222">
        <w:rPr>
          <w:rFonts w:eastAsia="Times New Roman" w:cstheme="minorHAnsi"/>
          <w:b/>
          <w:sz w:val="24"/>
          <w:szCs w:val="24"/>
          <w:u w:val="single"/>
          <w:lang w:eastAsia="rw-RW"/>
        </w:rPr>
        <w:t>Documents constitutifs de l’Offre</w:t>
      </w:r>
    </w:p>
    <w:p w14:paraId="5664709F" w14:textId="77777777" w:rsidR="00904222" w:rsidRPr="00AA55D6" w:rsidRDefault="00904222" w:rsidP="007E6A2B">
      <w:pPr>
        <w:spacing w:after="0" w:line="240" w:lineRule="auto"/>
        <w:jc w:val="both"/>
        <w:rPr>
          <w:rFonts w:eastAsia="Times New Roman" w:cstheme="minorHAnsi"/>
          <w:b/>
          <w:lang w:eastAsia="rw-RW"/>
        </w:rPr>
      </w:pPr>
    </w:p>
    <w:p w14:paraId="66416099" w14:textId="77777777" w:rsidR="00904222" w:rsidRPr="00AA55D6" w:rsidRDefault="00904222" w:rsidP="00904222">
      <w:pPr>
        <w:spacing w:after="120" w:line="240" w:lineRule="auto"/>
        <w:jc w:val="both"/>
        <w:rPr>
          <w:rFonts w:ascii="Arial" w:eastAsia="Calibri" w:hAnsi="Arial" w:cs="Arial"/>
          <w:b/>
          <w:szCs w:val="24"/>
          <w:lang w:val="fr-CA"/>
        </w:rPr>
      </w:pPr>
      <w:r w:rsidRPr="00AA55D6">
        <w:rPr>
          <w:rFonts w:ascii="Arial" w:eastAsia="Calibri" w:hAnsi="Arial" w:cs="Arial"/>
          <w:b/>
          <w:szCs w:val="24"/>
          <w:lang w:val="fr-CA"/>
        </w:rPr>
        <w:t xml:space="preserve">L’offre technique et financière devra être transmise au plus </w:t>
      </w:r>
      <w:r w:rsidRPr="00AA55D6">
        <w:rPr>
          <w:rFonts w:ascii="Arial" w:eastAsia="Calibri" w:hAnsi="Arial" w:cs="Arial"/>
          <w:b/>
          <w:szCs w:val="24"/>
          <w:highlight w:val="yellow"/>
          <w:lang w:val="fr-CA"/>
        </w:rPr>
        <w:t xml:space="preserve">tard le ……. </w:t>
      </w:r>
      <w:proofErr w:type="gramStart"/>
      <w:r w:rsidRPr="00AA55D6">
        <w:rPr>
          <w:rFonts w:ascii="Arial" w:eastAsia="Calibri" w:hAnsi="Arial" w:cs="Arial"/>
          <w:b/>
          <w:szCs w:val="24"/>
          <w:highlight w:val="yellow"/>
          <w:lang w:val="fr-CA"/>
        </w:rPr>
        <w:t>à</w:t>
      </w:r>
      <w:proofErr w:type="gramEnd"/>
      <w:r w:rsidRPr="00AA55D6">
        <w:rPr>
          <w:rFonts w:ascii="Arial" w:eastAsia="Calibri" w:hAnsi="Arial" w:cs="Arial"/>
          <w:b/>
          <w:szCs w:val="24"/>
          <w:highlight w:val="yellow"/>
          <w:lang w:val="fr-CA"/>
        </w:rPr>
        <w:t xml:space="preserve"> la</w:t>
      </w:r>
      <w:r w:rsidRPr="00AA55D6">
        <w:rPr>
          <w:rFonts w:ascii="Arial" w:eastAsia="Calibri" w:hAnsi="Arial" w:cs="Arial"/>
          <w:b/>
          <w:szCs w:val="24"/>
          <w:lang w:val="fr-CA"/>
        </w:rPr>
        <w:t xml:space="preserve"> maison commune des Nations Unies à Badalabougou</w:t>
      </w:r>
    </w:p>
    <w:p w14:paraId="7523A971" w14:textId="77777777" w:rsidR="00904222" w:rsidRPr="00AA55D6" w:rsidRDefault="00904222" w:rsidP="00904222">
      <w:pPr>
        <w:spacing w:after="120" w:line="240" w:lineRule="auto"/>
        <w:jc w:val="both"/>
        <w:rPr>
          <w:rFonts w:ascii="Arial" w:eastAsia="Calibri" w:hAnsi="Arial" w:cs="Arial"/>
          <w:b/>
          <w:szCs w:val="24"/>
          <w:highlight w:val="yellow"/>
          <w:lang w:val="fr-CA"/>
        </w:rPr>
      </w:pPr>
      <w:r w:rsidRPr="00AA55D6">
        <w:rPr>
          <w:rFonts w:ascii="Arial" w:eastAsia="Calibri" w:hAnsi="Arial" w:cs="Arial"/>
          <w:b/>
          <w:szCs w:val="24"/>
          <w:highlight w:val="yellow"/>
          <w:lang w:val="fr-CA"/>
        </w:rPr>
        <w:t>Par courriel aux adresses suivantes :</w:t>
      </w:r>
    </w:p>
    <w:p w14:paraId="74284869" w14:textId="77777777" w:rsidR="00904222" w:rsidRPr="00AA55D6" w:rsidRDefault="00904222" w:rsidP="00904222">
      <w:pPr>
        <w:spacing w:after="120" w:line="240" w:lineRule="auto"/>
        <w:jc w:val="both"/>
        <w:rPr>
          <w:rFonts w:ascii="Arial" w:eastAsia="Calibri" w:hAnsi="Arial" w:cs="Arial"/>
          <w:b/>
          <w:szCs w:val="24"/>
          <w:lang w:val="fr-CA"/>
        </w:rPr>
      </w:pPr>
      <w:r w:rsidRPr="00AA55D6">
        <w:rPr>
          <w:rFonts w:ascii="Arial" w:eastAsia="Calibri" w:hAnsi="Arial" w:cs="Arial"/>
          <w:b/>
          <w:szCs w:val="24"/>
          <w:highlight w:val="yellow"/>
          <w:lang w:val="fr-CA"/>
        </w:rPr>
        <w:t>………………..</w:t>
      </w:r>
    </w:p>
    <w:p w14:paraId="486EE7CB" w14:textId="77777777" w:rsidR="00904222" w:rsidRPr="00AA55D6" w:rsidRDefault="00904222" w:rsidP="00904222">
      <w:pPr>
        <w:spacing w:after="120" w:line="240" w:lineRule="auto"/>
        <w:jc w:val="both"/>
        <w:rPr>
          <w:rFonts w:ascii="Arial" w:eastAsia="Calibri" w:hAnsi="Arial" w:cs="Arial"/>
          <w:szCs w:val="24"/>
          <w:lang w:val="fr-CA"/>
        </w:rPr>
      </w:pPr>
    </w:p>
    <w:p w14:paraId="61BF3621" w14:textId="77777777" w:rsidR="00904222" w:rsidRPr="00AA55D6" w:rsidRDefault="00904222" w:rsidP="00904222">
      <w:pPr>
        <w:spacing w:after="120" w:line="240" w:lineRule="auto"/>
        <w:jc w:val="both"/>
        <w:rPr>
          <w:rFonts w:ascii="Arial" w:eastAsia="Calibri" w:hAnsi="Arial" w:cs="Arial"/>
          <w:b/>
          <w:szCs w:val="24"/>
          <w:lang w:val="fr-CA"/>
        </w:rPr>
      </w:pPr>
      <w:r w:rsidRPr="00AA55D6">
        <w:rPr>
          <w:rFonts w:ascii="Arial" w:eastAsia="Calibri" w:hAnsi="Arial" w:cs="Arial"/>
          <w:b/>
          <w:szCs w:val="24"/>
          <w:lang w:val="fr-CA"/>
        </w:rPr>
        <w:t>L’offre technique et financière devra contenir les éléments suivants :</w:t>
      </w:r>
    </w:p>
    <w:p w14:paraId="7F8C7297" w14:textId="77777777" w:rsidR="00904222" w:rsidRPr="008D7228" w:rsidRDefault="00904222" w:rsidP="00A04880">
      <w:pPr>
        <w:pStyle w:val="Paragraphedeliste"/>
        <w:numPr>
          <w:ilvl w:val="0"/>
          <w:numId w:val="6"/>
        </w:numPr>
        <w:spacing w:after="0" w:line="240" w:lineRule="auto"/>
      </w:pPr>
      <w:r w:rsidRPr="008D7228">
        <w:t xml:space="preserve">L’expérience technique de l’agence en la matière en précisant </w:t>
      </w:r>
      <w:r w:rsidRPr="008D7228">
        <w:rPr>
          <w:b/>
          <w:u w:val="single"/>
        </w:rPr>
        <w:t xml:space="preserve">les années d’expérience </w:t>
      </w:r>
      <w:r w:rsidRPr="008D7228">
        <w:t xml:space="preserve">ainsi que </w:t>
      </w:r>
      <w:r w:rsidRPr="008D7228">
        <w:rPr>
          <w:b/>
          <w:u w:val="single"/>
        </w:rPr>
        <w:t xml:space="preserve">les références de l’agence pour des prestations </w:t>
      </w:r>
      <w:proofErr w:type="gramStart"/>
      <w:r w:rsidRPr="008D7228">
        <w:rPr>
          <w:b/>
          <w:u w:val="single"/>
        </w:rPr>
        <w:t>similaires</w:t>
      </w:r>
      <w:r w:rsidRPr="008D7228">
        <w:t>;</w:t>
      </w:r>
      <w:proofErr w:type="gramEnd"/>
    </w:p>
    <w:p w14:paraId="4A150C8E" w14:textId="77777777" w:rsidR="00904222" w:rsidRPr="008D7228" w:rsidRDefault="00904222" w:rsidP="00A04880">
      <w:pPr>
        <w:pStyle w:val="Paragraphedeliste"/>
        <w:numPr>
          <w:ilvl w:val="0"/>
          <w:numId w:val="6"/>
        </w:numPr>
        <w:spacing w:after="0" w:line="240" w:lineRule="auto"/>
      </w:pPr>
      <w:r w:rsidRPr="008D7228">
        <w:rPr>
          <w:b/>
          <w:u w:val="single"/>
        </w:rPr>
        <w:t>Une proposition technique</w:t>
      </w:r>
      <w:r w:rsidRPr="008D7228">
        <w:t xml:space="preserve"> précisant l</w:t>
      </w:r>
      <w:r>
        <w:t>’équipe affectée pour la réalisation des différents produits attendus et une proposition générale relative aux produits attendus (2 page maximum</w:t>
      </w:r>
      <w:proofErr w:type="gramStart"/>
      <w:r>
        <w:t>)</w:t>
      </w:r>
      <w:r w:rsidRPr="008D7228">
        <w:t>;</w:t>
      </w:r>
      <w:proofErr w:type="gramEnd"/>
    </w:p>
    <w:p w14:paraId="248F8D9D" w14:textId="77777777" w:rsidR="00904222" w:rsidRPr="00904222" w:rsidRDefault="00904222" w:rsidP="00A04880">
      <w:pPr>
        <w:pStyle w:val="Paragraphedeliste"/>
        <w:numPr>
          <w:ilvl w:val="0"/>
          <w:numId w:val="6"/>
        </w:numPr>
        <w:spacing w:after="0" w:line="240" w:lineRule="auto"/>
        <w:ind w:left="714" w:hanging="357"/>
      </w:pPr>
      <w:r w:rsidRPr="00904222">
        <w:t>Autres références jugées utiles</w:t>
      </w:r>
    </w:p>
    <w:p w14:paraId="32387456" w14:textId="77777777" w:rsidR="00904222" w:rsidRPr="00904222" w:rsidRDefault="00904222" w:rsidP="00A04880">
      <w:pPr>
        <w:pStyle w:val="Paragraphedeliste"/>
        <w:numPr>
          <w:ilvl w:val="0"/>
          <w:numId w:val="6"/>
        </w:numPr>
        <w:spacing w:after="0" w:line="240" w:lineRule="auto"/>
        <w:ind w:left="714" w:hanging="357"/>
        <w:contextualSpacing w:val="0"/>
        <w:jc w:val="both"/>
        <w:rPr>
          <w:rFonts w:eastAsia="Calibri" w:cs="Arial"/>
          <w:lang w:val="fr-CA"/>
        </w:rPr>
      </w:pPr>
      <w:r w:rsidRPr="00430364">
        <w:rPr>
          <w:rFonts w:eastAsia="Calibri" w:cs="Arial"/>
          <w:b/>
          <w:bCs/>
          <w:u w:val="single"/>
          <w:lang w:val="fr-CA"/>
        </w:rPr>
        <w:t>Des exemples de produits similaires déjà réalisés</w:t>
      </w:r>
      <w:r w:rsidRPr="00904222">
        <w:rPr>
          <w:rFonts w:eastAsia="Calibri" w:cs="Arial"/>
          <w:lang w:val="fr-CA"/>
        </w:rPr>
        <w:t xml:space="preserve"> ;</w:t>
      </w:r>
    </w:p>
    <w:p w14:paraId="3AD3D8D7" w14:textId="77777777" w:rsidR="00111358" w:rsidRPr="00904222" w:rsidRDefault="00904222" w:rsidP="00A04880">
      <w:pPr>
        <w:pStyle w:val="Paragraphedeliste"/>
        <w:numPr>
          <w:ilvl w:val="0"/>
          <w:numId w:val="6"/>
        </w:numPr>
        <w:spacing w:after="0" w:line="240" w:lineRule="auto"/>
        <w:ind w:left="714" w:hanging="357"/>
        <w:contextualSpacing w:val="0"/>
        <w:jc w:val="both"/>
        <w:rPr>
          <w:rFonts w:eastAsia="Calibri" w:cs="Arial"/>
          <w:lang w:val="fr-CA"/>
        </w:rPr>
      </w:pPr>
      <w:r w:rsidRPr="00904222">
        <w:rPr>
          <w:rFonts w:eastAsia="Calibri" w:cs="Arial"/>
          <w:lang w:val="fr-CA"/>
        </w:rPr>
        <w:t>Une offre financière détaillée.</w:t>
      </w:r>
    </w:p>
    <w:p w14:paraId="6C328286" w14:textId="77777777" w:rsidR="008B151C" w:rsidRPr="00904222" w:rsidRDefault="008B151C" w:rsidP="00904222">
      <w:pPr>
        <w:spacing w:after="0" w:line="240" w:lineRule="auto"/>
        <w:jc w:val="both"/>
        <w:rPr>
          <w:rFonts w:eastAsia="Times New Roman" w:cstheme="minorHAnsi"/>
          <w:b/>
          <w:u w:val="single"/>
          <w:lang w:eastAsia="rw-RW"/>
        </w:rPr>
      </w:pPr>
    </w:p>
    <w:p w14:paraId="68C64763" w14:textId="77777777" w:rsidR="00726970" w:rsidRDefault="00726970" w:rsidP="007E6A2B">
      <w:pPr>
        <w:spacing w:after="0" w:line="240" w:lineRule="auto"/>
        <w:jc w:val="both"/>
        <w:rPr>
          <w:rFonts w:eastAsia="Times New Roman" w:cstheme="minorHAnsi"/>
          <w:bCs/>
          <w:lang w:eastAsia="rw-RW"/>
        </w:rPr>
      </w:pPr>
      <w:r w:rsidRPr="002E564C">
        <w:rPr>
          <w:rFonts w:eastAsia="Times New Roman" w:cstheme="minorHAnsi"/>
          <w:bCs/>
          <w:lang w:eastAsia="rw-RW"/>
        </w:rPr>
        <w:t xml:space="preserve">Pour démontrer leurs qualifications, les </w:t>
      </w:r>
      <w:r w:rsidR="00904222">
        <w:rPr>
          <w:rFonts w:eastAsia="Times New Roman" w:cstheme="minorHAnsi"/>
          <w:bCs/>
          <w:lang w:eastAsia="rw-RW"/>
        </w:rPr>
        <w:t>agences</w:t>
      </w:r>
      <w:r w:rsidRPr="002E564C">
        <w:rPr>
          <w:rFonts w:eastAsia="Times New Roman" w:cstheme="minorHAnsi"/>
          <w:bCs/>
          <w:lang w:eastAsia="rw-RW"/>
        </w:rPr>
        <w:t xml:space="preserve"> devront soumettre une offre qui comprendra les documents suivants :</w:t>
      </w:r>
    </w:p>
    <w:p w14:paraId="19AD92C9" w14:textId="77777777" w:rsidR="002A2788" w:rsidRPr="002E564C" w:rsidRDefault="002A2788" w:rsidP="007E6A2B">
      <w:pPr>
        <w:spacing w:after="0" w:line="240" w:lineRule="auto"/>
        <w:jc w:val="both"/>
        <w:rPr>
          <w:rFonts w:eastAsia="Times New Roman" w:cstheme="minorHAnsi"/>
          <w:bCs/>
          <w:lang w:eastAsia="rw-RW"/>
        </w:rPr>
      </w:pPr>
    </w:p>
    <w:tbl>
      <w:tblPr>
        <w:tblW w:w="10349" w:type="dxa"/>
        <w:tblInd w:w="-289" w:type="dxa"/>
        <w:tblCellMar>
          <w:left w:w="10" w:type="dxa"/>
          <w:right w:w="10" w:type="dxa"/>
        </w:tblCellMar>
        <w:tblLook w:val="0000" w:firstRow="0" w:lastRow="0" w:firstColumn="0" w:lastColumn="0" w:noHBand="0" w:noVBand="0"/>
      </w:tblPr>
      <w:tblGrid>
        <w:gridCol w:w="1985"/>
        <w:gridCol w:w="6946"/>
        <w:gridCol w:w="1418"/>
      </w:tblGrid>
      <w:tr w:rsidR="00C055E3" w:rsidRPr="008235A5" w14:paraId="3D2BA8F5" w14:textId="77777777" w:rsidTr="00D75697">
        <w:trPr>
          <w:trHeight w:val="45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4D920" w14:textId="77777777" w:rsidR="00C055E3" w:rsidRPr="008235A5" w:rsidRDefault="00C055E3" w:rsidP="00D75697">
            <w:pPr>
              <w:suppressAutoHyphens/>
              <w:autoSpaceDE w:val="0"/>
              <w:autoSpaceDN w:val="0"/>
              <w:spacing w:after="120"/>
              <w:jc w:val="both"/>
              <w:textAlignment w:val="baseline"/>
              <w:rPr>
                <w:rFonts w:cstheme="minorHAnsi"/>
                <w:b/>
                <w:lang w:eastAsia="rw-RW"/>
              </w:rPr>
            </w:pPr>
            <w:r w:rsidRPr="008235A5">
              <w:rPr>
                <w:rFonts w:cstheme="minorHAnsi"/>
                <w:b/>
                <w:lang w:eastAsia="rw-RW"/>
              </w:rPr>
              <w:t>Documents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A6BA2" w14:textId="77777777" w:rsidR="00C055E3" w:rsidRPr="008235A5" w:rsidRDefault="00C055E3" w:rsidP="00D75697">
            <w:pPr>
              <w:suppressAutoHyphens/>
              <w:autoSpaceDE w:val="0"/>
              <w:autoSpaceDN w:val="0"/>
              <w:spacing w:after="120"/>
              <w:jc w:val="both"/>
              <w:textAlignment w:val="baseline"/>
              <w:rPr>
                <w:rFonts w:cstheme="minorHAnsi"/>
                <w:b/>
                <w:lang w:eastAsia="rw-RW"/>
              </w:rPr>
            </w:pPr>
            <w:r w:rsidRPr="008235A5">
              <w:rPr>
                <w:rFonts w:cstheme="minorHAnsi"/>
                <w:b/>
                <w:lang w:eastAsia="rw-RW"/>
              </w:rPr>
              <w:t>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FD282" w14:textId="77777777" w:rsidR="00C055E3" w:rsidRPr="008235A5" w:rsidRDefault="00C055E3" w:rsidP="00D75697">
            <w:pPr>
              <w:suppressAutoHyphens/>
              <w:autoSpaceDE w:val="0"/>
              <w:autoSpaceDN w:val="0"/>
              <w:spacing w:after="120"/>
              <w:jc w:val="both"/>
              <w:textAlignment w:val="baseline"/>
              <w:rPr>
                <w:rFonts w:cstheme="minorHAnsi"/>
                <w:b/>
                <w:lang w:eastAsia="rw-RW"/>
              </w:rPr>
            </w:pPr>
            <w:r w:rsidRPr="008235A5">
              <w:rPr>
                <w:rFonts w:cstheme="minorHAnsi"/>
                <w:b/>
                <w:lang w:eastAsia="rw-RW"/>
              </w:rPr>
              <w:t>Forme</w:t>
            </w:r>
          </w:p>
        </w:tc>
      </w:tr>
      <w:tr w:rsidR="00C055E3" w:rsidRPr="00050D31" w14:paraId="0B800F4A" w14:textId="77777777" w:rsidTr="00D75697">
        <w:trPr>
          <w:trHeight w:val="41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D8FC7"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 xml:space="preserve">Curriculum Vitae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197C9" w14:textId="77777777" w:rsidR="00C055E3" w:rsidRPr="008235A5" w:rsidRDefault="00C055E3" w:rsidP="004963F7">
            <w:pPr>
              <w:suppressAutoHyphens/>
              <w:autoSpaceDN w:val="0"/>
              <w:ind w:right="113"/>
              <w:jc w:val="both"/>
              <w:textAlignment w:val="baseline"/>
              <w:rPr>
                <w:rFonts w:eastAsia="Calibri" w:cstheme="minorHAnsi"/>
                <w:color w:val="000000"/>
                <w:lang w:eastAsia="fr-FR"/>
              </w:rPr>
            </w:pPr>
            <w:r w:rsidRPr="008235A5">
              <w:rPr>
                <w:rFonts w:eastAsia="Calibri" w:cstheme="minorHAnsi"/>
                <w:color w:val="000000"/>
                <w:lang w:eastAsia="fr-FR"/>
              </w:rPr>
              <w:t xml:space="preserve">CV du cabinet, CV des </w:t>
            </w:r>
            <w:r w:rsidR="004963F7">
              <w:rPr>
                <w:rFonts w:eastAsia="Calibri" w:cstheme="minorHAnsi"/>
                <w:color w:val="000000"/>
                <w:lang w:eastAsia="fr-FR"/>
              </w:rPr>
              <w:t xml:space="preserve">employés/collaborateurs </w:t>
            </w:r>
            <w:r w:rsidRPr="008235A5">
              <w:rPr>
                <w:rFonts w:eastAsia="Calibri" w:cstheme="minorHAnsi"/>
                <w:color w:val="000000"/>
                <w:lang w:eastAsia="fr-FR"/>
              </w:rPr>
              <w:t xml:space="preserve">identifiés </w:t>
            </w:r>
            <w:r>
              <w:rPr>
                <w:rFonts w:eastAsia="Calibri" w:cstheme="minorHAnsi"/>
                <w:color w:val="000000"/>
                <w:lang w:eastAsia="fr-FR"/>
              </w:rPr>
              <w:t>au sein du</w:t>
            </w:r>
            <w:r w:rsidRPr="008235A5">
              <w:rPr>
                <w:rFonts w:eastAsia="Calibri" w:cstheme="minorHAnsi"/>
                <w:color w:val="000000"/>
                <w:lang w:eastAsia="fr-FR"/>
              </w:rPr>
              <w:t xml:space="preserve"> cabinet pour </w:t>
            </w:r>
            <w:r>
              <w:rPr>
                <w:rFonts w:eastAsia="Calibri" w:cstheme="minorHAnsi"/>
                <w:color w:val="000000"/>
                <w:lang w:eastAsia="fr-FR"/>
              </w:rPr>
              <w:t>assurer la formation</w:t>
            </w:r>
            <w:r w:rsidRPr="008235A5">
              <w:rPr>
                <w:rFonts w:eastAsia="Calibri" w:cstheme="minorHAnsi"/>
                <w:color w:val="000000"/>
                <w:lang w:eastAsia="fr-FR"/>
              </w:rPr>
              <w:t xml:space="preserve"> (remplir le formulaire de P11 en annexe en y incluant surtout votre expérience des missions similaires et indiquant au moins 3 (trois) personnes de référence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F9B3" w14:textId="77777777" w:rsidR="00C055E3" w:rsidRPr="008235A5" w:rsidRDefault="00C055E3" w:rsidP="00D75697">
            <w:pPr>
              <w:suppressAutoHyphens/>
              <w:autoSpaceDE w:val="0"/>
              <w:autoSpaceDN w:val="0"/>
              <w:spacing w:after="120"/>
              <w:jc w:val="both"/>
              <w:textAlignment w:val="baseline"/>
              <w:rPr>
                <w:rFonts w:cstheme="minorHAnsi"/>
                <w:lang w:eastAsia="rw-RW"/>
              </w:rPr>
            </w:pPr>
          </w:p>
        </w:tc>
      </w:tr>
      <w:tr w:rsidR="00C055E3" w:rsidRPr="00050D31" w14:paraId="207FA36E" w14:textId="77777777" w:rsidTr="00D75697">
        <w:trPr>
          <w:trHeight w:val="50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73365"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Diplômes des consultants /Documents officiels du cabinet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B754B"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 xml:space="preserve">Envoyer les copies de vos diplômes, </w:t>
            </w:r>
            <w:r w:rsidRPr="008235A5">
              <w:rPr>
                <w:rFonts w:eastAsia="Calibri" w:cstheme="minorHAnsi"/>
                <w:color w:val="000000"/>
                <w:lang w:eastAsia="fr-FR"/>
              </w:rPr>
              <w:t>Les attestations / lettre de satisfaction ou contrats de services du cabinet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FA2A6" w14:textId="77777777" w:rsidR="00C055E3" w:rsidRPr="008235A5" w:rsidRDefault="00C055E3" w:rsidP="00D75697">
            <w:pPr>
              <w:suppressAutoHyphens/>
              <w:autoSpaceDE w:val="0"/>
              <w:autoSpaceDN w:val="0"/>
              <w:spacing w:after="120"/>
              <w:jc w:val="both"/>
              <w:textAlignment w:val="baseline"/>
              <w:rPr>
                <w:rFonts w:cstheme="minorHAnsi"/>
                <w:lang w:eastAsia="rw-RW"/>
              </w:rPr>
            </w:pPr>
          </w:p>
        </w:tc>
      </w:tr>
      <w:tr w:rsidR="00C055E3" w:rsidRPr="00050D31" w14:paraId="5462C32E" w14:textId="77777777" w:rsidTr="00D75697">
        <w:trPr>
          <w:trHeight w:val="499"/>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D86BB" w14:textId="77777777" w:rsidR="00C055E3" w:rsidRPr="008235A5" w:rsidRDefault="00C055E3" w:rsidP="00D75697">
            <w:pPr>
              <w:suppressAutoHyphens/>
              <w:autoSpaceDE w:val="0"/>
              <w:autoSpaceDN w:val="0"/>
              <w:spacing w:after="120"/>
              <w:jc w:val="both"/>
              <w:textAlignment w:val="baseline"/>
              <w:rPr>
                <w:rFonts w:cstheme="minorHAnsi"/>
                <w:lang w:eastAsia="rw-RW"/>
              </w:rPr>
            </w:pPr>
            <w:r w:rsidRPr="008235A5">
              <w:rPr>
                <w:rFonts w:cstheme="minorHAnsi"/>
                <w:lang w:eastAsia="rw-RW"/>
              </w:rPr>
              <w:t>Autres documents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6909F" w14:textId="77777777" w:rsidR="00C055E3" w:rsidRPr="008235A5" w:rsidRDefault="00C055E3" w:rsidP="00280033">
            <w:pPr>
              <w:suppressAutoHyphens/>
              <w:autoSpaceDN w:val="0"/>
              <w:ind w:right="113"/>
              <w:jc w:val="both"/>
              <w:textAlignment w:val="baseline"/>
              <w:rPr>
                <w:rFonts w:eastAsia="Calibri" w:cstheme="minorHAnsi"/>
                <w:color w:val="000000"/>
                <w:lang w:eastAsia="fr-FR"/>
              </w:rPr>
            </w:pPr>
            <w:r w:rsidRPr="008235A5">
              <w:rPr>
                <w:rFonts w:eastAsia="Calibri" w:cstheme="minorHAnsi"/>
                <w:color w:val="000000"/>
                <w:lang w:eastAsia="fr-FR"/>
              </w:rPr>
              <w:t xml:space="preserve">Les deux derniers rapports annuels (narratif, financier) du cabinet ; Dernier rapport de l’audit du cabinet ; Documents légaux du cabinet </w:t>
            </w:r>
            <w:r w:rsidR="002A2788">
              <w:rPr>
                <w:rFonts w:eastAsia="Calibri" w:cstheme="minorHAnsi"/>
                <w:color w:val="000000"/>
                <w:lang w:eastAsia="fr-FR"/>
              </w:rPr>
              <w:t>autorisant</w:t>
            </w:r>
            <w:r w:rsidRPr="008235A5">
              <w:rPr>
                <w:rFonts w:eastAsia="Calibri" w:cstheme="minorHAnsi"/>
                <w:color w:val="000000"/>
                <w:lang w:eastAsia="fr-FR"/>
              </w:rPr>
              <w:t xml:space="preserve"> son fonctionnement au Mali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6F1B1" w14:textId="77777777" w:rsidR="00C055E3" w:rsidRPr="008235A5" w:rsidRDefault="00C055E3" w:rsidP="00D75697">
            <w:pPr>
              <w:suppressAutoHyphens/>
              <w:autoSpaceDE w:val="0"/>
              <w:autoSpaceDN w:val="0"/>
              <w:spacing w:after="120"/>
              <w:jc w:val="both"/>
              <w:textAlignment w:val="baseline"/>
              <w:rPr>
                <w:rFonts w:cstheme="minorHAnsi"/>
                <w:lang w:eastAsia="rw-RW"/>
              </w:rPr>
            </w:pPr>
          </w:p>
        </w:tc>
      </w:tr>
    </w:tbl>
    <w:p w14:paraId="6BE6982C" w14:textId="77777777" w:rsidR="00726970" w:rsidRPr="002E564C" w:rsidRDefault="00726970" w:rsidP="007E6A2B">
      <w:pPr>
        <w:autoSpaceDE w:val="0"/>
        <w:autoSpaceDN w:val="0"/>
        <w:adjustRightInd w:val="0"/>
        <w:spacing w:after="0" w:line="240" w:lineRule="auto"/>
        <w:jc w:val="both"/>
        <w:rPr>
          <w:rFonts w:eastAsia="Times New Roman" w:cstheme="minorHAnsi"/>
          <w:b/>
          <w:u w:val="single"/>
          <w:lang w:eastAsia="rw-RW"/>
        </w:rPr>
      </w:pPr>
    </w:p>
    <w:p w14:paraId="0868AF5F" w14:textId="77777777" w:rsidR="00FD3F0B" w:rsidRDefault="00FD3F0B" w:rsidP="007E6A2B">
      <w:pPr>
        <w:spacing w:after="0" w:line="240" w:lineRule="auto"/>
        <w:jc w:val="both"/>
        <w:rPr>
          <w:rFonts w:eastAsia="Times New Roman" w:cstheme="minorHAnsi"/>
          <w:b/>
          <w:u w:val="single"/>
          <w:lang w:eastAsia="rw-RW"/>
        </w:rPr>
      </w:pPr>
    </w:p>
    <w:p w14:paraId="331C8BD5" w14:textId="77777777" w:rsidR="00FD3F0B" w:rsidRDefault="00FD3F0B" w:rsidP="007E6A2B">
      <w:pPr>
        <w:spacing w:after="0" w:line="240" w:lineRule="auto"/>
        <w:jc w:val="both"/>
        <w:rPr>
          <w:rFonts w:eastAsia="Times New Roman" w:cstheme="minorHAnsi"/>
          <w:b/>
          <w:u w:val="single"/>
          <w:lang w:eastAsia="rw-RW"/>
        </w:rPr>
      </w:pPr>
    </w:p>
    <w:p w14:paraId="692D2652" w14:textId="77777777" w:rsidR="00FD3F0B" w:rsidRDefault="00FD3F0B" w:rsidP="007E6A2B">
      <w:pPr>
        <w:spacing w:after="0" w:line="240" w:lineRule="auto"/>
        <w:jc w:val="both"/>
        <w:rPr>
          <w:rFonts w:eastAsia="Times New Roman" w:cstheme="minorHAnsi"/>
          <w:b/>
          <w:u w:val="single"/>
          <w:lang w:eastAsia="rw-RW"/>
        </w:rPr>
      </w:pPr>
    </w:p>
    <w:p w14:paraId="0423FD9F" w14:textId="77777777" w:rsidR="00FD3F0B" w:rsidRDefault="00FD3F0B" w:rsidP="007E6A2B">
      <w:pPr>
        <w:spacing w:after="0" w:line="240" w:lineRule="auto"/>
        <w:jc w:val="both"/>
        <w:rPr>
          <w:rFonts w:eastAsia="Times New Roman" w:cstheme="minorHAnsi"/>
          <w:b/>
          <w:u w:val="single"/>
          <w:lang w:eastAsia="rw-RW"/>
        </w:rPr>
      </w:pPr>
    </w:p>
    <w:p w14:paraId="73C56A77" w14:textId="77777777" w:rsidR="00F1074B" w:rsidRDefault="00F1074B" w:rsidP="007E6A2B">
      <w:pPr>
        <w:spacing w:after="0" w:line="240" w:lineRule="auto"/>
        <w:jc w:val="both"/>
        <w:rPr>
          <w:rFonts w:eastAsia="Times New Roman" w:cstheme="minorHAnsi"/>
          <w:b/>
          <w:u w:val="single"/>
          <w:lang w:eastAsia="rw-RW"/>
        </w:rPr>
      </w:pPr>
    </w:p>
    <w:p w14:paraId="77924FC9" w14:textId="77777777" w:rsidR="00F1074B" w:rsidRDefault="00F1074B" w:rsidP="007E6A2B">
      <w:pPr>
        <w:spacing w:after="0" w:line="240" w:lineRule="auto"/>
        <w:jc w:val="both"/>
        <w:rPr>
          <w:rFonts w:eastAsia="Times New Roman" w:cstheme="minorHAnsi"/>
          <w:b/>
          <w:u w:val="single"/>
          <w:lang w:eastAsia="rw-RW"/>
        </w:rPr>
      </w:pPr>
    </w:p>
    <w:p w14:paraId="430BDC43" w14:textId="77777777" w:rsidR="00F1074B" w:rsidRDefault="00F1074B" w:rsidP="007E6A2B">
      <w:pPr>
        <w:spacing w:after="0" w:line="240" w:lineRule="auto"/>
        <w:jc w:val="both"/>
        <w:rPr>
          <w:rFonts w:eastAsia="Times New Roman" w:cstheme="minorHAnsi"/>
          <w:b/>
          <w:u w:val="single"/>
          <w:lang w:eastAsia="rw-RW"/>
        </w:rPr>
      </w:pPr>
    </w:p>
    <w:p w14:paraId="390DD520" w14:textId="77777777" w:rsidR="00FD3F0B" w:rsidRDefault="00FD3F0B" w:rsidP="007E6A2B">
      <w:pPr>
        <w:spacing w:after="0" w:line="240" w:lineRule="auto"/>
        <w:jc w:val="both"/>
        <w:rPr>
          <w:rFonts w:eastAsia="Times New Roman" w:cstheme="minorHAnsi"/>
          <w:b/>
          <w:u w:val="single"/>
          <w:lang w:eastAsia="rw-RW"/>
        </w:rPr>
      </w:pPr>
      <w:r>
        <w:rPr>
          <w:rFonts w:cstheme="minorHAnsi"/>
          <w:b/>
        </w:rPr>
        <w:lastRenderedPageBreak/>
        <w:t xml:space="preserve">                                                                                                                                                                              </w:t>
      </w:r>
      <w:r w:rsidRPr="006A7AC9">
        <w:rPr>
          <w:rFonts w:cstheme="minorHAnsi"/>
          <w:b/>
        </w:rPr>
        <w:t xml:space="preserve">Annexe </w:t>
      </w:r>
      <w:r>
        <w:rPr>
          <w:rFonts w:cstheme="minorHAnsi"/>
          <w:b/>
        </w:rPr>
        <w:t>3</w:t>
      </w:r>
    </w:p>
    <w:p w14:paraId="62B5FDD8" w14:textId="77777777" w:rsidR="00FD3F0B" w:rsidRDefault="00FD3F0B" w:rsidP="007E6A2B">
      <w:pPr>
        <w:spacing w:after="0" w:line="240" w:lineRule="auto"/>
        <w:jc w:val="both"/>
        <w:rPr>
          <w:rFonts w:eastAsia="Times New Roman" w:cstheme="minorHAnsi"/>
          <w:b/>
          <w:u w:val="single"/>
          <w:lang w:eastAsia="rw-RW"/>
        </w:rPr>
      </w:pPr>
    </w:p>
    <w:p w14:paraId="7AD843C6" w14:textId="77777777" w:rsidR="00FD3F0B" w:rsidRPr="001E3334" w:rsidRDefault="00FD3F0B" w:rsidP="001E3334">
      <w:pPr>
        <w:spacing w:after="0" w:line="240" w:lineRule="auto"/>
        <w:jc w:val="center"/>
        <w:rPr>
          <w:rFonts w:eastAsia="Times New Roman" w:cstheme="minorHAnsi"/>
          <w:b/>
        </w:rPr>
      </w:pPr>
      <w:r w:rsidRPr="001E3334">
        <w:rPr>
          <w:rFonts w:eastAsia="Times New Roman" w:cstheme="minorHAnsi"/>
          <w:b/>
        </w:rPr>
        <w:t>Conditions générales applicables aux services</w:t>
      </w:r>
    </w:p>
    <w:p w14:paraId="55ACE9E1" w14:textId="77777777" w:rsidR="00FD3F0B" w:rsidRPr="001E3334" w:rsidRDefault="00FD3F0B" w:rsidP="00FD3F0B">
      <w:pPr>
        <w:spacing w:after="0" w:line="240" w:lineRule="auto"/>
        <w:jc w:val="both"/>
        <w:rPr>
          <w:rFonts w:eastAsia="Times New Roman" w:cstheme="minorHAnsi"/>
          <w:b/>
        </w:rPr>
      </w:pPr>
    </w:p>
    <w:p w14:paraId="65954CC1" w14:textId="77777777" w:rsidR="00FD3F0B" w:rsidRPr="001E3334" w:rsidRDefault="00FD3F0B" w:rsidP="00FD3F0B">
      <w:pPr>
        <w:autoSpaceDE w:val="0"/>
        <w:autoSpaceDN w:val="0"/>
        <w:adjustRightInd w:val="0"/>
        <w:spacing w:after="0"/>
        <w:jc w:val="both"/>
        <w:rPr>
          <w:rFonts w:eastAsia="Calibri" w:cstheme="minorHAnsi"/>
          <w:color w:val="000000"/>
        </w:rPr>
      </w:pPr>
    </w:p>
    <w:p w14:paraId="2BAE7729" w14:textId="77777777" w:rsidR="00C055E3" w:rsidRPr="004963F7" w:rsidRDefault="00FD3F0B" w:rsidP="00A04880">
      <w:pPr>
        <w:pStyle w:val="Paragraphedeliste"/>
        <w:numPr>
          <w:ilvl w:val="0"/>
          <w:numId w:val="2"/>
        </w:numPr>
        <w:autoSpaceDE w:val="0"/>
        <w:autoSpaceDN w:val="0"/>
        <w:adjustRightInd w:val="0"/>
        <w:spacing w:after="8"/>
        <w:jc w:val="both"/>
        <w:rPr>
          <w:rFonts w:eastAsia="Calibri" w:cstheme="minorHAnsi"/>
          <w:color w:val="000000"/>
        </w:rPr>
      </w:pPr>
      <w:r w:rsidRPr="001E3334">
        <w:rPr>
          <w:rFonts w:eastAsia="Calibri" w:cstheme="minorHAnsi"/>
          <w:b/>
          <w:bCs/>
          <w:color w:val="000000"/>
        </w:rPr>
        <w:t xml:space="preserve">STATUT </w:t>
      </w:r>
      <w:r w:rsidR="00522735" w:rsidRPr="001E3334">
        <w:rPr>
          <w:rFonts w:eastAsia="Calibri" w:cstheme="minorHAnsi"/>
          <w:b/>
          <w:bCs/>
          <w:color w:val="000000"/>
        </w:rPr>
        <w:t>JURIDIQUE :</w:t>
      </w:r>
      <w:r w:rsidRPr="001E3334">
        <w:rPr>
          <w:rFonts w:eastAsia="Calibri" w:cstheme="minorHAnsi"/>
          <w:b/>
          <w:bCs/>
          <w:color w:val="000000"/>
        </w:rPr>
        <w:t xml:space="preserve"> </w:t>
      </w:r>
    </w:p>
    <w:p w14:paraId="5F1E1AB6" w14:textId="77777777" w:rsidR="00052B72" w:rsidRDefault="00FD3F0B" w:rsidP="00280033">
      <w:pPr>
        <w:pStyle w:val="Paragraphedeliste"/>
        <w:autoSpaceDE w:val="0"/>
        <w:autoSpaceDN w:val="0"/>
        <w:adjustRightInd w:val="0"/>
        <w:spacing w:after="8"/>
        <w:jc w:val="both"/>
        <w:rPr>
          <w:rFonts w:eastAsia="Calibri" w:cstheme="minorHAnsi"/>
          <w:color w:val="000000"/>
        </w:rPr>
      </w:pPr>
      <w:r w:rsidRPr="001E3334">
        <w:rPr>
          <w:rFonts w:eastAsia="Calibri" w:cstheme="minorHAnsi"/>
          <w:color w:val="000000"/>
        </w:rPr>
        <w:t>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w:t>
      </w:r>
    </w:p>
    <w:p w14:paraId="20F3A883" w14:textId="77777777" w:rsidR="00052B72" w:rsidRPr="001E3334" w:rsidRDefault="00052B72" w:rsidP="001E3334">
      <w:pPr>
        <w:pStyle w:val="Paragraphedeliste"/>
        <w:autoSpaceDE w:val="0"/>
        <w:autoSpaceDN w:val="0"/>
        <w:adjustRightInd w:val="0"/>
        <w:spacing w:after="8"/>
        <w:jc w:val="both"/>
        <w:rPr>
          <w:rFonts w:eastAsia="Calibri" w:cstheme="minorHAnsi"/>
          <w:color w:val="000000"/>
        </w:rPr>
      </w:pPr>
    </w:p>
    <w:p w14:paraId="3E946EC0" w14:textId="77777777" w:rsidR="00C055E3" w:rsidRPr="004963F7" w:rsidRDefault="00FD3F0B" w:rsidP="00A04880">
      <w:pPr>
        <w:pStyle w:val="Paragraphedeliste"/>
        <w:numPr>
          <w:ilvl w:val="0"/>
          <w:numId w:val="2"/>
        </w:numPr>
        <w:autoSpaceDE w:val="0"/>
        <w:autoSpaceDN w:val="0"/>
        <w:adjustRightInd w:val="0"/>
        <w:spacing w:after="8"/>
        <w:jc w:val="both"/>
        <w:rPr>
          <w:rFonts w:eastAsia="Calibri" w:cstheme="minorHAnsi"/>
          <w:color w:val="000000"/>
        </w:rPr>
      </w:pPr>
      <w:r w:rsidRPr="001E3334">
        <w:rPr>
          <w:rFonts w:eastAsia="Calibri" w:cstheme="minorHAnsi"/>
          <w:color w:val="000000"/>
        </w:rPr>
        <w:t xml:space="preserve"> </w:t>
      </w:r>
      <w:r w:rsidRPr="001E3334">
        <w:rPr>
          <w:rFonts w:eastAsia="Calibri" w:cstheme="minorHAnsi"/>
          <w:b/>
          <w:bCs/>
          <w:color w:val="000000"/>
        </w:rPr>
        <w:t xml:space="preserve">NORMES DE </w:t>
      </w:r>
      <w:r w:rsidR="00522735" w:rsidRPr="001E3334">
        <w:rPr>
          <w:rFonts w:eastAsia="Calibri" w:cstheme="minorHAnsi"/>
          <w:b/>
          <w:bCs/>
          <w:color w:val="000000"/>
        </w:rPr>
        <w:t>CONDUITE :</w:t>
      </w:r>
      <w:r w:rsidRPr="001E3334">
        <w:rPr>
          <w:rFonts w:eastAsia="Calibri" w:cstheme="minorHAnsi"/>
          <w:b/>
          <w:bCs/>
          <w:color w:val="000000"/>
        </w:rPr>
        <w:t xml:space="preserve"> </w:t>
      </w:r>
    </w:p>
    <w:p w14:paraId="5F698853" w14:textId="77777777" w:rsidR="00C055E3" w:rsidRDefault="00FD3F0B" w:rsidP="00280033">
      <w:pPr>
        <w:pStyle w:val="Paragraphedeliste"/>
        <w:autoSpaceDE w:val="0"/>
        <w:autoSpaceDN w:val="0"/>
        <w:adjustRightInd w:val="0"/>
        <w:spacing w:after="8"/>
        <w:jc w:val="both"/>
        <w:rPr>
          <w:rFonts w:eastAsia="Calibri" w:cstheme="minorHAnsi"/>
          <w:color w:val="000000"/>
        </w:rPr>
      </w:pPr>
      <w:r w:rsidRPr="001E3334">
        <w:rPr>
          <w:rFonts w:eastAsia="Calibri" w:cstheme="minorHAnsi"/>
          <w:color w:val="000000"/>
        </w:rPr>
        <w:t xml:space="preserve">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w:t>
      </w:r>
    </w:p>
    <w:p w14:paraId="6E9FCA6A" w14:textId="77777777" w:rsidR="00FD3F0B" w:rsidRDefault="00FD3F0B" w:rsidP="00280033">
      <w:pPr>
        <w:pStyle w:val="Paragraphedeliste"/>
        <w:autoSpaceDE w:val="0"/>
        <w:autoSpaceDN w:val="0"/>
        <w:adjustRightInd w:val="0"/>
        <w:spacing w:after="8"/>
        <w:jc w:val="both"/>
        <w:rPr>
          <w:rFonts w:eastAsia="Calibri" w:cstheme="minorHAnsi"/>
          <w:color w:val="000000"/>
        </w:rPr>
      </w:pPr>
      <w:r w:rsidRPr="001E3334">
        <w:rPr>
          <w:rFonts w:eastAsia="Calibri" w:cstheme="minorHAnsi"/>
          <w:color w:val="000000"/>
        </w:rPr>
        <w:t xml:space="preserve">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w:t>
      </w:r>
      <w:r w:rsidR="00522735" w:rsidRPr="001E3334">
        <w:rPr>
          <w:rFonts w:eastAsia="Calibri" w:cstheme="minorHAnsi"/>
          <w:color w:val="000000"/>
        </w:rPr>
        <w:t>non-fonctionnaires</w:t>
      </w:r>
      <w:r w:rsidRPr="001E3334">
        <w:rPr>
          <w:rFonts w:eastAsia="Calibri" w:cstheme="minorHAnsi"/>
          <w:color w:val="000000"/>
        </w:rPr>
        <w:t xml:space="preserve"> du secrétariat et des experts en mission </w:t>
      </w:r>
      <w:r w:rsidR="00522735" w:rsidRPr="001E3334">
        <w:rPr>
          <w:rFonts w:eastAsia="Calibri" w:cstheme="minorHAnsi"/>
          <w:color w:val="000000"/>
        </w:rPr>
        <w:t>».</w:t>
      </w:r>
      <w:r w:rsidRPr="001E3334">
        <w:rPr>
          <w:rFonts w:eastAsia="Calibri" w:cstheme="minorHAnsi"/>
          <w:color w:val="000000"/>
        </w:rPr>
        <w:t xml:space="preserve"> </w:t>
      </w:r>
    </w:p>
    <w:p w14:paraId="032544CA" w14:textId="77777777" w:rsidR="00C055E3" w:rsidRPr="001E3334" w:rsidRDefault="00C055E3" w:rsidP="00280033">
      <w:pPr>
        <w:pStyle w:val="Paragraphedeliste"/>
        <w:autoSpaceDE w:val="0"/>
        <w:autoSpaceDN w:val="0"/>
        <w:adjustRightInd w:val="0"/>
        <w:spacing w:after="8"/>
        <w:jc w:val="both"/>
        <w:rPr>
          <w:rFonts w:eastAsia="Calibri" w:cstheme="minorHAnsi"/>
          <w:color w:val="000000"/>
        </w:rPr>
      </w:pPr>
    </w:p>
    <w:p w14:paraId="47CCABA9" w14:textId="77777777" w:rsidR="00052B72"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doit se conformer à toutes les directives relatives à la sécurité publiées par le PNUD. Le non-respect desdites directives entraînera la résiliation du présent Contrat de services spéciaux pour un motif déterminé. 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w:t>
      </w:r>
      <w:r w:rsidR="00522735" w:rsidRPr="001E3334">
        <w:rPr>
          <w:rFonts w:eastAsia="Calibri" w:cstheme="minorHAnsi"/>
          <w:color w:val="000000"/>
        </w:rPr>
        <w:t>une exploitation sexuelle</w:t>
      </w:r>
      <w:r w:rsidRPr="001E3334">
        <w:rPr>
          <w:rFonts w:eastAsia="Calibri" w:cstheme="minorHAnsi"/>
          <w:color w:val="000000"/>
        </w:rPr>
        <w:t xml:space="preserve">(le), tel que défini dans la circulaire susmentionnée. 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w:t>
      </w:r>
      <w:r w:rsidRPr="001E3334">
        <w:rPr>
          <w:rFonts w:eastAsia="Calibri" w:cstheme="minorHAnsi"/>
          <w:color w:val="000000"/>
        </w:rPr>
        <w:lastRenderedPageBreak/>
        <w:t xml:space="preserve">présumé des normes de conduite précitées devant les autorités nationales compétentes afin d’entamer des poursuites appropriées. </w:t>
      </w:r>
    </w:p>
    <w:p w14:paraId="11E247AB"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30E42A5D" w14:textId="77777777" w:rsidR="00052B72"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TITRE, DROITS D’AUTEUR, BREVETS ET AUTRES DROITS DE </w:t>
      </w:r>
      <w:proofErr w:type="gramStart"/>
      <w:r w:rsidRPr="001E3334">
        <w:rPr>
          <w:rFonts w:eastAsia="Calibri" w:cstheme="minorHAnsi"/>
          <w:b/>
          <w:bCs/>
          <w:color w:val="000000"/>
        </w:rPr>
        <w:t>PRORIÉTÉ:</w:t>
      </w:r>
      <w:proofErr w:type="gramEnd"/>
      <w:r w:rsidRPr="001E3334">
        <w:rPr>
          <w:rFonts w:eastAsia="Calibri" w:cstheme="minorHAnsi"/>
          <w:b/>
          <w:bCs/>
          <w:color w:val="000000"/>
        </w:rPr>
        <w:t xml:space="preserve"> </w:t>
      </w:r>
      <w:r w:rsidRPr="001E3334">
        <w:rPr>
          <w:rFonts w:eastAsia="Calibri" w:cstheme="minorHAnsi"/>
          <w:color w:val="000000"/>
        </w:rPr>
        <w:t xml:space="preserve">La propriété de tous les équipements et fournitures mis à disposition par le PNUD au Prestataire individuel pour l’exécution 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sous réserve de l’usure normale. Le Prestataire individuel sera tenu de dédommager le PNUD en cas de dommage ou de dégradation des équipements au-delà de l’usure normale. </w:t>
      </w:r>
    </w:p>
    <w:p w14:paraId="3C39F0F3"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15DD78D7" w14:textId="77777777" w:rsidR="00C055E3"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w:t>
      </w:r>
    </w:p>
    <w:p w14:paraId="6C718C6C" w14:textId="77777777" w:rsidR="00C055E3"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reconnaît et accepte que lesdits produits, documents et autres matériels constituent des </w:t>
      </w:r>
      <w:r w:rsidR="00C055E3" w:rsidRPr="001E3334">
        <w:rPr>
          <w:rFonts w:eastAsia="Calibri" w:cstheme="minorHAnsi"/>
          <w:color w:val="000000"/>
        </w:rPr>
        <w:t>œuvres</w:t>
      </w:r>
      <w:r w:rsidRPr="001E3334">
        <w:rPr>
          <w:rFonts w:eastAsia="Calibri" w:cstheme="minorHAnsi"/>
          <w:color w:val="000000"/>
        </w:rPr>
        <w:t xml:space="preserve">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w:t>
      </w:r>
    </w:p>
    <w:p w14:paraId="5B24ED8A" w14:textId="77777777" w:rsidR="00C055E3"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w:t>
      </w:r>
    </w:p>
    <w:p w14:paraId="32B9ACF6"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Sous réserve des dispositions 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14:paraId="182D2D71"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1834F3E3"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b/>
          <w:bCs/>
          <w:color w:val="000000"/>
        </w:rPr>
      </w:pPr>
      <w:r w:rsidRPr="001E3334">
        <w:rPr>
          <w:rFonts w:eastAsia="Calibri" w:cstheme="minorHAnsi"/>
          <w:b/>
          <w:bCs/>
          <w:color w:val="000000"/>
        </w:rPr>
        <w:t xml:space="preserve">CONFIDENTIALITÉ DES DOCUMENTS ET DES </w:t>
      </w:r>
      <w:proofErr w:type="gramStart"/>
      <w:r w:rsidRPr="001E3334">
        <w:rPr>
          <w:rFonts w:eastAsia="Calibri" w:cstheme="minorHAnsi"/>
          <w:b/>
          <w:bCs/>
          <w:color w:val="000000"/>
        </w:rPr>
        <w:t>INFORMATIONS:</w:t>
      </w:r>
      <w:proofErr w:type="gramEnd"/>
      <w:r w:rsidRPr="001E3334">
        <w:rPr>
          <w:rFonts w:eastAsia="Calibri" w:cstheme="minorHAnsi"/>
          <w:b/>
          <w:bCs/>
          <w:color w:val="000000"/>
        </w:rPr>
        <w:t xml:space="preserve"> </w:t>
      </w:r>
    </w:p>
    <w:p w14:paraId="427D08E8"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Informations confidentielles à toute autre partie, ainsi qu’à ses salariés, fonctionnaires, représentants et mandataires ayant besoin de connaître ces </w:t>
      </w:r>
      <w:r w:rsidRPr="00280033">
        <w:rPr>
          <w:rFonts w:eastAsia="Calibri" w:cstheme="minorHAnsi"/>
          <w:color w:val="000000"/>
        </w:rPr>
        <w:lastRenderedPageBreak/>
        <w:t xml:space="preserve">Informations confidentielles uniquement dans le cadre de l’exécution des obligations au présent Contrat. Sous réserve et sans renonciation aux privilèges et immunités du PNUD, le Prestataire individuel peut divulguer les Informations dans la mesure où la loi le permet, </w:t>
      </w:r>
      <w:r w:rsidRPr="00280033">
        <w:rPr>
          <w:rFonts w:eastAsia="Calibri" w:cstheme="minorHAnsi"/>
          <w:iCs/>
          <w:color w:val="000000"/>
        </w:rPr>
        <w:t xml:space="preserve">sous réserve que </w:t>
      </w:r>
      <w:r w:rsidRPr="00280033">
        <w:rPr>
          <w:rFonts w:eastAsia="Calibri" w:cstheme="minorHAnsi"/>
          <w:color w:val="000000"/>
        </w:rPr>
        <w:t xml:space="preserve">le Prestataire individuel notifie au PNUD suffisamment à l’avance sa demande de divulgation des Informations afin que le PNUD puisse adopter des mesures de protection ou toute autre action jugée appropriée. </w:t>
      </w:r>
    </w:p>
    <w:p w14:paraId="51CB8406"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0794A88F"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Le PNUD peut divulguer des Informations dans la mesure où la Charte des Nations Unies, les résolutions ou les règlements de l’Assemblée Générale ou de ses autres organes directeurs, ou les règles promulguées par le Secrétaire Général l’exigent.</w:t>
      </w:r>
    </w:p>
    <w:p w14:paraId="6D132946"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 </w:t>
      </w:r>
    </w:p>
    <w:p w14:paraId="13234C88" w14:textId="77777777" w:rsidR="00C055E3" w:rsidRDefault="00FD3F0B" w:rsidP="00280033">
      <w:pPr>
        <w:pStyle w:val="Paragraphedeliste"/>
        <w:rPr>
          <w:rFonts w:eastAsia="Calibri" w:cstheme="minorHAnsi"/>
          <w:color w:val="000000"/>
        </w:rPr>
      </w:pPr>
      <w:r w:rsidRPr="00280033">
        <w:rPr>
          <w:rFonts w:eastAsia="Calibri" w:cstheme="minorHAnsi"/>
          <w:color w:val="000000"/>
        </w:rPr>
        <w:t xml:space="preserve">Le Destinataire doit pouvoir divulguer librement et sans contrainte les Informations qu’il aurait obtenues d’un tiers sans restriction, 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14:paraId="4C3BB8AD" w14:textId="77777777" w:rsidR="00C055E3" w:rsidRPr="00280033" w:rsidRDefault="00C055E3" w:rsidP="00280033">
      <w:pPr>
        <w:pStyle w:val="Paragraphedeliste"/>
        <w:autoSpaceDE w:val="0"/>
        <w:autoSpaceDN w:val="0"/>
        <w:adjustRightInd w:val="0"/>
        <w:spacing w:after="0"/>
        <w:jc w:val="both"/>
        <w:rPr>
          <w:rFonts w:eastAsia="Calibri" w:cstheme="minorHAnsi"/>
          <w:color w:val="000000"/>
        </w:rPr>
      </w:pPr>
    </w:p>
    <w:p w14:paraId="2A289253" w14:textId="77777777" w:rsidR="00C055E3" w:rsidRPr="004963F7" w:rsidRDefault="00FD3F0B" w:rsidP="00A04880">
      <w:pPr>
        <w:pStyle w:val="Paragraphedeliste"/>
        <w:numPr>
          <w:ilvl w:val="0"/>
          <w:numId w:val="2"/>
        </w:numPr>
        <w:rPr>
          <w:rFonts w:eastAsia="Calibri" w:cstheme="minorHAnsi"/>
          <w:color w:val="000000"/>
        </w:rPr>
      </w:pPr>
      <w:r w:rsidRPr="00280033">
        <w:rPr>
          <w:rFonts w:eastAsia="Calibri" w:cstheme="minorHAnsi"/>
          <w:b/>
          <w:bCs/>
          <w:color w:val="000000"/>
        </w:rPr>
        <w:t xml:space="preserve">DÉPLACEMENTS, CERTIFICAT MÉDICAL ET DÉCÈS, ACCIDENT OU MALADIE IMPUTABLES AU </w:t>
      </w:r>
      <w:proofErr w:type="gramStart"/>
      <w:r w:rsidRPr="00280033">
        <w:rPr>
          <w:rFonts w:eastAsia="Calibri" w:cstheme="minorHAnsi"/>
          <w:b/>
          <w:bCs/>
          <w:color w:val="000000"/>
        </w:rPr>
        <w:t>SERVICE:</w:t>
      </w:r>
      <w:proofErr w:type="gramEnd"/>
      <w:r w:rsidRPr="00280033">
        <w:rPr>
          <w:rFonts w:eastAsia="Calibri" w:cstheme="minorHAnsi"/>
          <w:b/>
          <w:bCs/>
          <w:color w:val="000000"/>
        </w:rPr>
        <w:t xml:space="preserve"> </w:t>
      </w:r>
    </w:p>
    <w:p w14:paraId="71824CF2" w14:textId="77777777" w:rsidR="00052B72" w:rsidRDefault="00FD3F0B" w:rsidP="00280033">
      <w:pPr>
        <w:pStyle w:val="Paragraphedeliste"/>
        <w:rPr>
          <w:rFonts w:eastAsia="Calibri" w:cstheme="minorHAnsi"/>
          <w:color w:val="000000"/>
        </w:rPr>
      </w:pPr>
      <w:r w:rsidRPr="00280033">
        <w:rPr>
          <w:rFonts w:eastAsia="Calibri" w:cstheme="minorHAnsi"/>
          <w:color w:val="000000"/>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14:paraId="2ECED51A" w14:textId="77777777" w:rsidR="00C055E3" w:rsidRPr="004963F7" w:rsidRDefault="00C055E3" w:rsidP="00280033">
      <w:pPr>
        <w:pStyle w:val="Paragraphedeliste"/>
        <w:rPr>
          <w:rFonts w:eastAsia="Calibri" w:cstheme="minorHAnsi"/>
          <w:color w:val="000000"/>
          <w:sz w:val="16"/>
          <w:szCs w:val="16"/>
        </w:rPr>
      </w:pPr>
    </w:p>
    <w:p w14:paraId="4FD22395"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14:paraId="4BABDC80" w14:textId="77777777" w:rsidR="00C055E3" w:rsidRDefault="00C055E3" w:rsidP="001E3334">
      <w:pPr>
        <w:pStyle w:val="Paragraphedeliste"/>
        <w:autoSpaceDE w:val="0"/>
        <w:autoSpaceDN w:val="0"/>
        <w:adjustRightInd w:val="0"/>
        <w:spacing w:after="0"/>
        <w:jc w:val="both"/>
        <w:rPr>
          <w:rFonts w:eastAsia="Calibri" w:cstheme="minorHAnsi"/>
          <w:color w:val="000000"/>
        </w:rPr>
      </w:pPr>
    </w:p>
    <w:p w14:paraId="1B36FE62"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14:paraId="27C9ADF3"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7F230D87"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INTERDICTION RELATIVE À LA CESSION ; </w:t>
      </w:r>
      <w:proofErr w:type="gramStart"/>
      <w:r w:rsidRPr="001E3334">
        <w:rPr>
          <w:rFonts w:eastAsia="Calibri" w:cstheme="minorHAnsi"/>
          <w:b/>
          <w:bCs/>
          <w:color w:val="000000"/>
        </w:rPr>
        <w:t>MODIFICATIONS:</w:t>
      </w:r>
      <w:proofErr w:type="gramEnd"/>
      <w:r w:rsidRPr="001E3334">
        <w:rPr>
          <w:rFonts w:eastAsia="Calibri" w:cstheme="minorHAnsi"/>
          <w:b/>
          <w:bCs/>
          <w:color w:val="000000"/>
        </w:rPr>
        <w:t xml:space="preserve"> </w:t>
      </w:r>
    </w:p>
    <w:p w14:paraId="7ECAF477"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Prestataire individuel n’est pas autorisé à céder, déléguer, transférer, nantir ou disposer du présent Contrat de quelque manière que ce soit, en tout ou partie, ou de tout droit, toute réclamation ou obligation y relatif sauf sur autorisation écrite préalable du PNUD. </w:t>
      </w:r>
    </w:p>
    <w:p w14:paraId="4B118652" w14:textId="77777777" w:rsidR="00C055E3" w:rsidRPr="00280033" w:rsidRDefault="00C055E3" w:rsidP="00280033">
      <w:pPr>
        <w:pStyle w:val="Paragraphedeliste"/>
        <w:autoSpaceDE w:val="0"/>
        <w:autoSpaceDN w:val="0"/>
        <w:adjustRightInd w:val="0"/>
        <w:spacing w:after="0"/>
        <w:jc w:val="both"/>
        <w:rPr>
          <w:rFonts w:eastAsia="Calibri" w:cstheme="minorHAnsi"/>
          <w:color w:val="000000"/>
        </w:rPr>
      </w:pPr>
    </w:p>
    <w:p w14:paraId="7A5AD2D3" w14:textId="77777777" w:rsidR="00052B72" w:rsidRPr="00280033" w:rsidRDefault="00FD3F0B" w:rsidP="00280033">
      <w:pPr>
        <w:pStyle w:val="Paragraphedeliste"/>
        <w:autoSpaceDE w:val="0"/>
        <w:autoSpaceDN w:val="0"/>
        <w:adjustRightInd w:val="0"/>
        <w:spacing w:after="0"/>
        <w:jc w:val="both"/>
      </w:pPr>
      <w:r w:rsidRPr="00280033">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w:t>
      </w:r>
      <w:r w:rsidRPr="00280033">
        <w:lastRenderedPageBreak/>
        <w:t xml:space="preserve">Contrat valable signé par le Prestataire individuel et un fonctionnaire autorisé ou une autorité contractante compétente du PNUD. </w:t>
      </w:r>
    </w:p>
    <w:p w14:paraId="0956DD18"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646C9FAF" w14:textId="77777777" w:rsidR="00052B72"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b/>
          <w:bCs/>
          <w:color w:val="000000"/>
        </w:rPr>
        <w:t>SOUS-</w:t>
      </w:r>
      <w:proofErr w:type="gramStart"/>
      <w:r w:rsidRPr="001E3334">
        <w:rPr>
          <w:rFonts w:eastAsia="Calibri" w:cstheme="minorHAnsi"/>
          <w:b/>
          <w:bCs/>
          <w:color w:val="000000"/>
        </w:rPr>
        <w:t>TRAITANCE:</w:t>
      </w:r>
      <w:proofErr w:type="gramEnd"/>
      <w:r w:rsidRPr="001E3334">
        <w:rPr>
          <w:rFonts w:eastAsia="Calibri" w:cstheme="minorHAnsi"/>
          <w:b/>
          <w:bCs/>
          <w:color w:val="000000"/>
        </w:rPr>
        <w:t xml:space="preserve"> </w:t>
      </w:r>
      <w:r w:rsidRPr="001E3334">
        <w:rPr>
          <w:rFonts w:eastAsia="Calibri" w:cstheme="minorHAnsi"/>
          <w:color w:val="000000"/>
        </w:rPr>
        <w:t xml:space="preserve">En cas de recours du Prestataire individuel aux services de sous-traitants pour l’exécution des obligations au présent Contrat, celui-ci doit obtenir un accord écrit préalable du PNUD pour tout sous-traitant. Le PNUD peut, à sa discrétion, rejeter tout sous-traitant </w:t>
      </w:r>
      <w:proofErr w:type="gramStart"/>
      <w:r w:rsidRPr="001E3334">
        <w:rPr>
          <w:rFonts w:eastAsia="Calibri" w:cstheme="minorHAnsi"/>
          <w:color w:val="000000"/>
        </w:rPr>
        <w:t>proposé</w:t>
      </w:r>
      <w:proofErr w:type="gramEnd"/>
      <w:r w:rsidRPr="001E3334">
        <w:rPr>
          <w:rFonts w:eastAsia="Calibri" w:cstheme="minorHAnsi"/>
          <w:color w:val="000000"/>
        </w:rPr>
        <w:t xml:space="preserve">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14:paraId="3636DEBB"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720B83D2"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UTILISATION DU NOM, DE L’EMBLÈME OU DU CACHET OFFICIEL DES NATIONS </w:t>
      </w:r>
      <w:proofErr w:type="gramStart"/>
      <w:r w:rsidRPr="001E3334">
        <w:rPr>
          <w:rFonts w:eastAsia="Calibri" w:cstheme="minorHAnsi"/>
          <w:b/>
          <w:bCs/>
          <w:color w:val="000000"/>
        </w:rPr>
        <w:t>UNIES</w:t>
      </w:r>
      <w:r w:rsidRPr="001E3334">
        <w:rPr>
          <w:rFonts w:eastAsia="Calibri" w:cstheme="minorHAnsi"/>
          <w:color w:val="000000"/>
        </w:rPr>
        <w:t>:</w:t>
      </w:r>
      <w:proofErr w:type="gramEnd"/>
      <w:r w:rsidRPr="001E3334">
        <w:rPr>
          <w:rFonts w:eastAsia="Calibri" w:cstheme="minorHAnsi"/>
          <w:color w:val="000000"/>
        </w:rPr>
        <w:t xml:space="preserve"> </w:t>
      </w:r>
    </w:p>
    <w:p w14:paraId="3ECD11F7" w14:textId="77777777" w:rsidR="00052B72" w:rsidRDefault="00FD3F0B" w:rsidP="00280033">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PNUD, ou toute abréviation du nom du PNUD, en lien avec son activité ou sans autorisation écrite du PNUD. </w:t>
      </w:r>
    </w:p>
    <w:p w14:paraId="5C37022D" w14:textId="77777777" w:rsidR="00052B72" w:rsidRPr="001E3334" w:rsidRDefault="00052B72" w:rsidP="001E3334">
      <w:pPr>
        <w:pStyle w:val="Paragraphedeliste"/>
        <w:rPr>
          <w:rFonts w:eastAsia="Calibri" w:cstheme="minorHAnsi"/>
          <w:color w:val="000000"/>
        </w:rPr>
      </w:pPr>
    </w:p>
    <w:p w14:paraId="455B6332"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proofErr w:type="gramStart"/>
      <w:r w:rsidRPr="001E3334">
        <w:rPr>
          <w:rFonts w:eastAsia="Calibri" w:cstheme="minorHAnsi"/>
          <w:b/>
          <w:bCs/>
          <w:color w:val="000000"/>
        </w:rPr>
        <w:t>INDEMNISATION</w:t>
      </w:r>
      <w:r w:rsidRPr="001E3334">
        <w:rPr>
          <w:rFonts w:eastAsia="Calibri" w:cstheme="minorHAnsi"/>
          <w:color w:val="000000"/>
        </w:rPr>
        <w:t>:</w:t>
      </w:r>
      <w:proofErr w:type="gramEnd"/>
      <w:r w:rsidRPr="001E3334">
        <w:rPr>
          <w:rFonts w:eastAsia="Calibri" w:cstheme="minorHAnsi"/>
          <w:color w:val="000000"/>
        </w:rPr>
        <w:t xml:space="preserve"> </w:t>
      </w:r>
    </w:p>
    <w:p w14:paraId="5DF94FC0" w14:textId="77777777"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w:t>
      </w:r>
    </w:p>
    <w:p w14:paraId="407569BE" w14:textId="77777777" w:rsidR="00052B72" w:rsidRPr="001E3334" w:rsidRDefault="00052B72" w:rsidP="001E3334">
      <w:pPr>
        <w:pStyle w:val="Paragraphedeliste"/>
        <w:autoSpaceDE w:val="0"/>
        <w:autoSpaceDN w:val="0"/>
        <w:adjustRightInd w:val="0"/>
        <w:spacing w:after="0"/>
        <w:jc w:val="both"/>
        <w:rPr>
          <w:rFonts w:eastAsia="Calibri" w:cstheme="minorHAnsi"/>
          <w:color w:val="000000"/>
        </w:rPr>
      </w:pPr>
    </w:p>
    <w:p w14:paraId="73667490"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proofErr w:type="gramStart"/>
      <w:r w:rsidRPr="001E3334">
        <w:rPr>
          <w:rFonts w:eastAsia="Calibri" w:cstheme="minorHAnsi"/>
          <w:b/>
          <w:bCs/>
          <w:color w:val="000000"/>
        </w:rPr>
        <w:t>ASSURANCE</w:t>
      </w:r>
      <w:r w:rsidRPr="001E3334">
        <w:rPr>
          <w:rFonts w:eastAsia="Calibri" w:cstheme="minorHAnsi"/>
          <w:color w:val="000000"/>
        </w:rPr>
        <w:t>:</w:t>
      </w:r>
      <w:proofErr w:type="gramEnd"/>
      <w:r w:rsidRPr="001E3334">
        <w:rPr>
          <w:rFonts w:eastAsia="Calibri" w:cstheme="minorHAnsi"/>
          <w:color w:val="000000"/>
        </w:rPr>
        <w:t xml:space="preserve"> </w:t>
      </w:r>
    </w:p>
    <w:p w14:paraId="3C92B0A6" w14:textId="77777777"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14:paraId="628F9F5A" w14:textId="77777777" w:rsidR="004963F7" w:rsidRPr="001E3334" w:rsidRDefault="004963F7" w:rsidP="001E3334">
      <w:pPr>
        <w:pStyle w:val="Paragraphedeliste"/>
        <w:rPr>
          <w:rFonts w:eastAsia="Calibri" w:cstheme="minorHAnsi"/>
          <w:color w:val="000000"/>
        </w:rPr>
      </w:pPr>
    </w:p>
    <w:p w14:paraId="3AE131BD"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SERVITUDES ET </w:t>
      </w:r>
      <w:proofErr w:type="gramStart"/>
      <w:r w:rsidRPr="001E3334">
        <w:rPr>
          <w:rFonts w:eastAsia="Calibri" w:cstheme="minorHAnsi"/>
          <w:b/>
          <w:bCs/>
          <w:color w:val="000000"/>
        </w:rPr>
        <w:t>PRIVILÈGES:</w:t>
      </w:r>
      <w:proofErr w:type="gramEnd"/>
      <w:r w:rsidRPr="001E3334">
        <w:rPr>
          <w:rFonts w:eastAsia="Calibri" w:cstheme="minorHAnsi"/>
          <w:b/>
          <w:bCs/>
          <w:color w:val="000000"/>
        </w:rPr>
        <w:t xml:space="preserve"> </w:t>
      </w:r>
    </w:p>
    <w:p w14:paraId="6C3DE4AB" w14:textId="77777777"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lastRenderedPageBreak/>
        <w:t>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w:t>
      </w:r>
    </w:p>
    <w:p w14:paraId="1D7A5920" w14:textId="77777777" w:rsidR="00052B72" w:rsidRPr="001E3334" w:rsidRDefault="00052B72" w:rsidP="001E3334">
      <w:pPr>
        <w:pStyle w:val="Paragraphedeliste"/>
        <w:rPr>
          <w:rFonts w:eastAsia="Calibri" w:cstheme="minorHAnsi"/>
          <w:color w:val="000000"/>
        </w:rPr>
      </w:pPr>
    </w:p>
    <w:p w14:paraId="79B9F4C4" w14:textId="77777777" w:rsidR="00C055E3" w:rsidRPr="004963F7"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1E3334">
        <w:rPr>
          <w:rFonts w:eastAsia="Calibri" w:cstheme="minorHAnsi"/>
          <w:b/>
          <w:bCs/>
          <w:color w:val="000000"/>
        </w:rPr>
        <w:t xml:space="preserve">FORCE MAJEURE ; AUTRES MODIFICATIONS DES </w:t>
      </w:r>
      <w:proofErr w:type="gramStart"/>
      <w:r w:rsidRPr="001E3334">
        <w:rPr>
          <w:rFonts w:eastAsia="Calibri" w:cstheme="minorHAnsi"/>
          <w:b/>
          <w:bCs/>
          <w:color w:val="000000"/>
        </w:rPr>
        <w:t>CONDITIONS:</w:t>
      </w:r>
      <w:proofErr w:type="gramEnd"/>
      <w:r w:rsidRPr="001E3334">
        <w:rPr>
          <w:rFonts w:eastAsia="Calibri" w:cstheme="minorHAnsi"/>
          <w:b/>
          <w:bCs/>
          <w:color w:val="000000"/>
        </w:rPr>
        <w:t xml:space="preserve"> </w:t>
      </w:r>
    </w:p>
    <w:p w14:paraId="6DF002BB"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w:t>
      </w:r>
    </w:p>
    <w:p w14:paraId="2BA59FC5"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w:t>
      </w:r>
    </w:p>
    <w:p w14:paraId="0BEF0855" w14:textId="77777777" w:rsidR="00C055E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À réception de la ou des notifications requises dans les présentes, le PNUD prendra les mesures jugées appropriées ou nécessaires eu égard aux circonstances, à sa seule discrétion, y compris une extension du délai d’exécution de toute obligation en vertu des présentes. 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w:t>
      </w:r>
    </w:p>
    <w:p w14:paraId="6C1F6E75" w14:textId="77777777" w:rsidR="00C055E3" w:rsidRDefault="00C055E3" w:rsidP="00280033">
      <w:pPr>
        <w:pStyle w:val="Paragraphedeliste"/>
        <w:autoSpaceDE w:val="0"/>
        <w:autoSpaceDN w:val="0"/>
        <w:adjustRightInd w:val="0"/>
        <w:spacing w:after="0"/>
        <w:jc w:val="both"/>
        <w:rPr>
          <w:rFonts w:eastAsia="Calibri" w:cstheme="minorHAnsi"/>
          <w:color w:val="000000"/>
        </w:rPr>
      </w:pPr>
    </w:p>
    <w:p w14:paraId="0CDD6695" w14:textId="77777777"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Dans tous les cas, le PNUD est autorisé à déclarer le Prestataire individuel dans l’impossibilité permanente d’exécuter ses obligations en vertu des présentes si la période de suspension du Prestataire individuel excède trente (30) jours. «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14:paraId="24B52125"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53C55910" w14:textId="77777777" w:rsidR="00C055E3"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proofErr w:type="gramStart"/>
      <w:r w:rsidRPr="001E3334">
        <w:rPr>
          <w:rFonts w:eastAsia="Calibri" w:cstheme="minorHAnsi"/>
          <w:b/>
          <w:bCs/>
          <w:color w:val="000000"/>
        </w:rPr>
        <w:t>RÉSILIATION</w:t>
      </w:r>
      <w:r w:rsidRPr="001E3334">
        <w:rPr>
          <w:rFonts w:eastAsia="Calibri" w:cstheme="minorHAnsi"/>
          <w:color w:val="000000"/>
        </w:rPr>
        <w:t>:</w:t>
      </w:r>
      <w:proofErr w:type="gramEnd"/>
      <w:r w:rsidRPr="001E3334">
        <w:rPr>
          <w:rFonts w:eastAsia="Calibri" w:cstheme="minorHAnsi"/>
          <w:color w:val="000000"/>
        </w:rPr>
        <w:t xml:space="preserve"> </w:t>
      </w:r>
    </w:p>
    <w:p w14:paraId="54F6A5BC" w14:textId="77777777" w:rsidR="00052B72"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L’une des deux parties peut résilier le présent Contrat, en tout ou partie, sur notification écrite à l’autre partie. Le préavis doit être de cinq (5) jour</w:t>
      </w:r>
      <w:r w:rsidR="00052B72" w:rsidRPr="00280033">
        <w:rPr>
          <w:rFonts w:eastAsia="Calibri" w:cstheme="minorHAnsi"/>
          <w:color w:val="000000"/>
        </w:rPr>
        <w:t>s</w:t>
      </w:r>
      <w:r w:rsidRPr="00280033">
        <w:rPr>
          <w:rFonts w:eastAsia="Calibri" w:cstheme="minorHAnsi"/>
          <w:color w:val="000000"/>
        </w:rPr>
        <w:t xml:space="preserve">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w:t>
      </w:r>
      <w:r w:rsidRPr="00280033">
        <w:rPr>
          <w:rFonts w:eastAsia="Calibri" w:cstheme="minorHAnsi"/>
          <w:b/>
          <w:color w:val="000000"/>
        </w:rPr>
        <w:t>(a)</w:t>
      </w:r>
      <w:r w:rsidRPr="00280033">
        <w:rPr>
          <w:rFonts w:eastAsia="Calibri" w:cstheme="minorHAnsi"/>
          <w:color w:val="000000"/>
        </w:rPr>
        <w:t xml:space="preserve"> de faillite, de liquidation, d’insolvabilité du Prestataire individuel, de dépôt d’un moratoire ou d’une demande de sursis sur toute obligation de paiement ou de remboursement, ou d’ouverture d’une procédure d’insolvabilité ; </w:t>
      </w:r>
      <w:r w:rsidRPr="00280033">
        <w:rPr>
          <w:rFonts w:eastAsia="Calibri" w:cstheme="minorHAnsi"/>
          <w:b/>
          <w:color w:val="000000"/>
        </w:rPr>
        <w:t>(b)</w:t>
      </w:r>
      <w:r w:rsidRPr="00280033">
        <w:rPr>
          <w:rFonts w:eastAsia="Calibri" w:cstheme="minorHAnsi"/>
          <w:color w:val="000000"/>
        </w:rPr>
        <w:t xml:space="preserve"> d’acceptation d’un moratoire ou d’un sursis ou de déclaration d’insolvabilité, de cession des biens au profit d’un ou plusieurs créanciers ; </w:t>
      </w:r>
      <w:r w:rsidRPr="00280033">
        <w:rPr>
          <w:rFonts w:eastAsia="Calibri" w:cstheme="minorHAnsi"/>
          <w:b/>
          <w:color w:val="000000"/>
        </w:rPr>
        <w:t>(c)</w:t>
      </w:r>
      <w:r w:rsidRPr="00280033">
        <w:rPr>
          <w:rFonts w:eastAsia="Calibri" w:cstheme="minorHAnsi"/>
          <w:color w:val="000000"/>
        </w:rPr>
        <w:t xml:space="preserve"> de nomination d’un Administrateur judiciaire chargé de la gestion </w:t>
      </w:r>
      <w:r w:rsidRPr="00280033">
        <w:rPr>
          <w:rFonts w:eastAsia="Calibri" w:cstheme="minorHAnsi"/>
          <w:color w:val="000000"/>
        </w:rPr>
        <w:lastRenderedPageBreak/>
        <w:t xml:space="preserve">de l’insolvabilité du Prestataire individuel ; </w:t>
      </w:r>
      <w:r w:rsidRPr="00280033">
        <w:rPr>
          <w:rFonts w:eastAsia="Calibri" w:cstheme="minorHAnsi"/>
          <w:b/>
          <w:color w:val="000000"/>
        </w:rPr>
        <w:t>(d</w:t>
      </w:r>
      <w:r w:rsidRPr="00280033">
        <w:rPr>
          <w:rFonts w:eastAsia="Calibri" w:cstheme="minorHAnsi"/>
          <w:color w:val="000000"/>
        </w:rPr>
        <w:t xml:space="preserve">) de règlement de la part du Prestataire individuel en lieu et place d’une faillite ou d’une administration judiciaire ; ou </w:t>
      </w:r>
      <w:r w:rsidRPr="00280033">
        <w:rPr>
          <w:rFonts w:eastAsia="Calibri" w:cstheme="minorHAnsi"/>
          <w:b/>
          <w:color w:val="000000"/>
        </w:rPr>
        <w:t>(e)</w:t>
      </w:r>
      <w:r w:rsidRPr="00280033">
        <w:rPr>
          <w:rFonts w:eastAsia="Calibri" w:cstheme="minorHAnsi"/>
          <w:color w:val="000000"/>
        </w:rPr>
        <w:t xml:space="preserve"> si le PNUD estime que le Prestataire individuel a subi des changements défavorables de sa situation financière qui sont susceptibles de mettre en danger ou d’affecter de manière significative l’aptitude du Prestataire individuel à exécuter ses obligations aux termes du présent Contrat. </w:t>
      </w:r>
    </w:p>
    <w:p w14:paraId="1540FEDB"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797DDE10"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En cas de résiliation du présent Contrat, sur réception de la notification de résiliation par le PNUD, le Prestataire individuel doit, sauf indications contraires du PNUD dans sa notification de résiliation ou par écrit : </w:t>
      </w:r>
      <w:r w:rsidRPr="001E3334">
        <w:rPr>
          <w:rFonts w:eastAsia="Calibri" w:cstheme="minorHAnsi"/>
          <w:b/>
          <w:color w:val="000000"/>
        </w:rPr>
        <w:t>(a)</w:t>
      </w:r>
      <w:r w:rsidRPr="001E3334">
        <w:rPr>
          <w:rFonts w:eastAsia="Calibri" w:cstheme="minorHAnsi"/>
          <w:color w:val="000000"/>
        </w:rPr>
        <w:t xml:space="preserve">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14:paraId="6CBD0917"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2B12AC2C" w14:textId="77777777" w:rsidR="00052B72" w:rsidRDefault="00FD3F0B" w:rsidP="001E3334">
      <w:pPr>
        <w:pStyle w:val="Paragraphedeliste"/>
        <w:autoSpaceDE w:val="0"/>
        <w:autoSpaceDN w:val="0"/>
        <w:adjustRightInd w:val="0"/>
        <w:spacing w:after="0"/>
        <w:jc w:val="both"/>
        <w:rPr>
          <w:rFonts w:eastAsia="Calibri" w:cstheme="minorHAnsi"/>
          <w:color w:val="000000"/>
        </w:rPr>
      </w:pPr>
      <w:r w:rsidRPr="001E3334">
        <w:rPr>
          <w:rFonts w:eastAsia="Calibri" w:cstheme="minorHAnsi"/>
          <w:color w:val="000000"/>
        </w:rPr>
        <w:t xml:space="preserve">En cas de résiliation du présent Contrat, le PNUD n’est tenu qu’au paiement d’une indemnité calculée au </w:t>
      </w:r>
      <w:r w:rsidRPr="001E3334">
        <w:rPr>
          <w:rFonts w:eastAsia="Calibri" w:cstheme="minorHAnsi"/>
          <w:iCs/>
          <w:color w:val="000000"/>
        </w:rPr>
        <w:t xml:space="preserve">prorata </w:t>
      </w:r>
      <w:r w:rsidRPr="001E3334">
        <w:rPr>
          <w:rFonts w:eastAsia="Calibri" w:cstheme="minorHAnsi"/>
          <w:color w:val="000000"/>
        </w:rPr>
        <w:t xml:space="preserve">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14:paraId="0663CE5B" w14:textId="77777777" w:rsidR="00052B72" w:rsidRDefault="00052B72" w:rsidP="001E3334">
      <w:pPr>
        <w:pStyle w:val="Paragraphedeliste"/>
        <w:autoSpaceDE w:val="0"/>
        <w:autoSpaceDN w:val="0"/>
        <w:adjustRightInd w:val="0"/>
        <w:spacing w:after="0"/>
        <w:jc w:val="both"/>
        <w:rPr>
          <w:rFonts w:eastAsia="Calibri" w:cstheme="minorHAnsi"/>
          <w:color w:val="000000"/>
        </w:rPr>
      </w:pPr>
    </w:p>
    <w:p w14:paraId="3DF03FA4" w14:textId="77777777" w:rsidR="00C055E3" w:rsidRPr="00AA55D6" w:rsidRDefault="00FD3F0B" w:rsidP="00A04880">
      <w:pPr>
        <w:pStyle w:val="Paragraphedeliste"/>
        <w:numPr>
          <w:ilvl w:val="0"/>
          <w:numId w:val="2"/>
        </w:numPr>
        <w:autoSpaceDE w:val="0"/>
        <w:autoSpaceDN w:val="0"/>
        <w:adjustRightInd w:val="0"/>
        <w:spacing w:after="0"/>
        <w:jc w:val="both"/>
        <w:rPr>
          <w:rFonts w:eastAsia="Calibri" w:cstheme="minorHAnsi"/>
          <w:color w:val="000000"/>
        </w:rPr>
      </w:pPr>
      <w:r w:rsidRPr="005F5BF2">
        <w:rPr>
          <w:rFonts w:eastAsia="Calibri" w:cstheme="minorHAnsi"/>
          <w:b/>
          <w:bCs/>
          <w:color w:val="000000"/>
        </w:rPr>
        <w:t>NON-</w:t>
      </w:r>
      <w:proofErr w:type="gramStart"/>
      <w:r w:rsidRPr="005F5BF2">
        <w:rPr>
          <w:rFonts w:eastAsia="Calibri" w:cstheme="minorHAnsi"/>
          <w:b/>
          <w:bCs/>
          <w:color w:val="000000"/>
        </w:rPr>
        <w:t>EXCLUSIVITÉ</w:t>
      </w:r>
      <w:r w:rsidRPr="005F5BF2">
        <w:rPr>
          <w:rFonts w:eastAsia="Calibri" w:cstheme="minorHAnsi"/>
          <w:color w:val="000000"/>
        </w:rPr>
        <w:t>:</w:t>
      </w:r>
      <w:proofErr w:type="gramEnd"/>
      <w:r w:rsidRPr="005F5BF2">
        <w:rPr>
          <w:rFonts w:eastAsia="Calibri" w:cstheme="minorHAnsi"/>
          <w:color w:val="000000"/>
        </w:rPr>
        <w:t xml:space="preserve"> </w:t>
      </w:r>
    </w:p>
    <w:p w14:paraId="44C65477" w14:textId="77777777" w:rsidR="001E3334" w:rsidRPr="00280033" w:rsidRDefault="00FD3F0B" w:rsidP="00280033">
      <w:pPr>
        <w:pStyle w:val="Paragraphedeliste"/>
        <w:autoSpaceDE w:val="0"/>
        <w:autoSpaceDN w:val="0"/>
        <w:adjustRightInd w:val="0"/>
        <w:spacing w:after="0"/>
        <w:jc w:val="both"/>
        <w:rPr>
          <w:rFonts w:eastAsia="Calibri" w:cstheme="minorHAnsi"/>
          <w:color w:val="000000"/>
        </w:rPr>
      </w:pPr>
      <w:r w:rsidRPr="00280033">
        <w:rPr>
          <w:rFonts w:eastAsia="Calibri" w:cstheme="minorHAnsi"/>
          <w:color w:val="000000"/>
        </w:rPr>
        <w:t xml:space="preserve">Le PNUD n’a aucune obligation de respect, et aucune limitation de son droit d’obtenir des biens de même nature, qualité et quantité, ou d’obtenir tout service dont la nature est décrite dans le présent Contrat, d’une autre source à tout moment. </w:t>
      </w:r>
    </w:p>
    <w:p w14:paraId="07A32390" w14:textId="77777777" w:rsidR="001E3334" w:rsidRPr="001E3334" w:rsidRDefault="001E3334" w:rsidP="001E3334">
      <w:pPr>
        <w:pStyle w:val="Paragraphedeliste"/>
        <w:autoSpaceDE w:val="0"/>
        <w:autoSpaceDN w:val="0"/>
        <w:adjustRightInd w:val="0"/>
        <w:spacing w:after="0"/>
        <w:jc w:val="both"/>
      </w:pPr>
    </w:p>
    <w:p w14:paraId="189805FC" w14:textId="77777777" w:rsidR="00C055E3" w:rsidRPr="00AA55D6" w:rsidRDefault="00FD3F0B" w:rsidP="00A04880">
      <w:pPr>
        <w:pStyle w:val="Paragraphedeliste"/>
        <w:numPr>
          <w:ilvl w:val="0"/>
          <w:numId w:val="2"/>
        </w:numPr>
        <w:rPr>
          <w:rFonts w:eastAsia="Calibri" w:cstheme="minorHAnsi"/>
          <w:color w:val="000000"/>
        </w:rPr>
      </w:pPr>
      <w:proofErr w:type="gramStart"/>
      <w:r w:rsidRPr="005F5BF2">
        <w:rPr>
          <w:rFonts w:eastAsia="Calibri" w:cstheme="minorHAnsi"/>
          <w:b/>
          <w:bCs/>
          <w:color w:val="000000"/>
        </w:rPr>
        <w:t>FISCALITÉ:</w:t>
      </w:r>
      <w:proofErr w:type="gramEnd"/>
      <w:r w:rsidRPr="005F5BF2">
        <w:rPr>
          <w:rFonts w:eastAsia="Calibri" w:cstheme="minorHAnsi"/>
          <w:b/>
          <w:bCs/>
          <w:color w:val="000000"/>
        </w:rPr>
        <w:t xml:space="preserve"> </w:t>
      </w:r>
    </w:p>
    <w:p w14:paraId="1B2A50A4" w14:textId="77777777" w:rsidR="001E3334" w:rsidRPr="00280033" w:rsidRDefault="00FD3F0B" w:rsidP="00280033">
      <w:pPr>
        <w:pStyle w:val="Paragraphedeliste"/>
        <w:jc w:val="both"/>
        <w:rPr>
          <w:rFonts w:eastAsia="Calibri" w:cstheme="minorHAnsi"/>
          <w:color w:val="000000"/>
        </w:rPr>
      </w:pPr>
      <w:r w:rsidRPr="00280033">
        <w:rPr>
          <w:rFonts w:eastAsia="Calibri" w:cstheme="minorHAnsi"/>
          <w:color w:val="000000"/>
        </w:rPr>
        <w:t xml:space="preserve">L’Article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14:paraId="416470FB" w14:textId="77777777" w:rsidR="005F5BF2" w:rsidRDefault="005F5BF2" w:rsidP="001E3334">
      <w:pPr>
        <w:pStyle w:val="Paragraphedeliste"/>
        <w:rPr>
          <w:rFonts w:eastAsia="Calibri" w:cstheme="minorHAnsi"/>
          <w:color w:val="000000"/>
        </w:rPr>
      </w:pPr>
    </w:p>
    <w:p w14:paraId="454F1903" w14:textId="77777777" w:rsidR="005F5BF2" w:rsidRPr="005F5BF2" w:rsidRDefault="001E3334" w:rsidP="00A04880">
      <w:pPr>
        <w:pStyle w:val="Paragraphedeliste"/>
        <w:numPr>
          <w:ilvl w:val="0"/>
          <w:numId w:val="2"/>
        </w:numPr>
      </w:pPr>
      <w:r w:rsidRPr="005F5BF2">
        <w:rPr>
          <w:rFonts w:eastAsia="Calibri" w:cstheme="minorHAnsi"/>
          <w:b/>
          <w:bCs/>
          <w:color w:val="000000"/>
        </w:rPr>
        <w:t xml:space="preserve">AUDITS ET </w:t>
      </w:r>
      <w:proofErr w:type="gramStart"/>
      <w:r w:rsidRPr="005F5BF2">
        <w:rPr>
          <w:rFonts w:eastAsia="Calibri" w:cstheme="minorHAnsi"/>
          <w:b/>
          <w:bCs/>
          <w:color w:val="000000"/>
        </w:rPr>
        <w:t>INVESTIGATIONS</w:t>
      </w:r>
      <w:r w:rsidRPr="005F5BF2">
        <w:rPr>
          <w:rFonts w:eastAsia="Calibri" w:cstheme="minorHAnsi"/>
          <w:color w:val="000000"/>
        </w:rPr>
        <w:t>:</w:t>
      </w:r>
      <w:proofErr w:type="gramEnd"/>
      <w:r w:rsidRPr="005F5BF2">
        <w:rPr>
          <w:rFonts w:eastAsia="Calibri" w:cstheme="minorHAnsi"/>
          <w:color w:val="000000"/>
        </w:rPr>
        <w:t xml:space="preserve"> </w:t>
      </w:r>
    </w:p>
    <w:p w14:paraId="067F5B0A" w14:textId="77777777" w:rsidR="005F5BF2" w:rsidRPr="00AA55D6" w:rsidRDefault="001E3334" w:rsidP="00AA55D6">
      <w:pPr>
        <w:pStyle w:val="Paragraphedeliste"/>
        <w:jc w:val="both"/>
      </w:pPr>
      <w:r w:rsidRPr="00D75697">
        <w:t xml:space="preserve">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du Contrat. 3 Version 21 janvier 2011 Le Prestataire individuel déclare comprendre et acquiesce que le PNUD pourra, </w:t>
      </w:r>
      <w:r w:rsidRPr="00D75697">
        <w:lastRenderedPageBreak/>
        <w:t xml:space="preserve">de temps à autre, effectuer des enquêtes portant sur tout aspect du Contrat ou de son attribution, les obligations exécutées en vertu du Contrat et les activités </w:t>
      </w:r>
      <w:proofErr w:type="gramStart"/>
      <w:r w:rsidRPr="00D75697">
        <w:t>de le</w:t>
      </w:r>
      <w:proofErr w:type="gramEnd"/>
      <w:r w:rsidRPr="00D75697">
        <w:t xml:space="preserve"> Prestataire individuel se rapportant dans l’ensemble à l’exécution du Contrat. Le droit du PNUD d’effectuer une enquête et l’obligation </w:t>
      </w:r>
      <w:proofErr w:type="gramStart"/>
      <w:r w:rsidRPr="00D75697">
        <w:t>de le</w:t>
      </w:r>
      <w:proofErr w:type="gramEnd"/>
      <w:r w:rsidRPr="00D75697">
        <w:t xml:space="preserv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14:paraId="5ED44507" w14:textId="77777777" w:rsidR="005F5BF2" w:rsidRPr="00AA55D6" w:rsidRDefault="005F5BF2" w:rsidP="00A04880">
      <w:pPr>
        <w:pStyle w:val="Paragraphedeliste"/>
        <w:numPr>
          <w:ilvl w:val="0"/>
          <w:numId w:val="2"/>
        </w:numPr>
        <w:autoSpaceDE w:val="0"/>
        <w:autoSpaceDN w:val="0"/>
        <w:adjustRightInd w:val="0"/>
        <w:spacing w:after="0" w:line="240" w:lineRule="auto"/>
        <w:jc w:val="both"/>
        <w:rPr>
          <w:rFonts w:eastAsia="Calibri" w:cstheme="minorHAnsi"/>
          <w:color w:val="000000"/>
        </w:rPr>
      </w:pPr>
      <w:r w:rsidRPr="005F5BF2">
        <w:rPr>
          <w:rFonts w:eastAsia="Calibri" w:cstheme="minorHAnsi"/>
          <w:b/>
          <w:bCs/>
          <w:color w:val="000000"/>
        </w:rPr>
        <w:t xml:space="preserve">RÈGLEMENT DES </w:t>
      </w:r>
      <w:proofErr w:type="gramStart"/>
      <w:r w:rsidRPr="005F5BF2">
        <w:rPr>
          <w:rFonts w:eastAsia="Calibri" w:cstheme="minorHAnsi"/>
          <w:b/>
          <w:bCs/>
          <w:color w:val="000000"/>
        </w:rPr>
        <w:t>DIFFÉRENDS</w:t>
      </w:r>
      <w:r w:rsidRPr="005F5BF2">
        <w:rPr>
          <w:rFonts w:eastAsia="Calibri" w:cstheme="minorHAnsi"/>
          <w:color w:val="000000"/>
        </w:rPr>
        <w:t>:</w:t>
      </w:r>
      <w:proofErr w:type="gramEnd"/>
      <w:r w:rsidRPr="005F5BF2">
        <w:rPr>
          <w:rFonts w:eastAsia="Calibri" w:cstheme="minorHAnsi"/>
          <w:color w:val="000000"/>
        </w:rPr>
        <w:t xml:space="preserve"> </w:t>
      </w:r>
    </w:p>
    <w:p w14:paraId="106918CE" w14:textId="77777777" w:rsidR="005F5BF2" w:rsidRPr="00AA55D6" w:rsidRDefault="005F5BF2" w:rsidP="00AA55D6">
      <w:pPr>
        <w:pStyle w:val="Paragraphedeliste"/>
        <w:autoSpaceDE w:val="0"/>
        <w:autoSpaceDN w:val="0"/>
        <w:adjustRightInd w:val="0"/>
        <w:spacing w:before="120" w:after="0" w:line="240" w:lineRule="auto"/>
        <w:jc w:val="both"/>
        <w:rPr>
          <w:rFonts w:eastAsia="Calibri" w:cstheme="minorHAnsi"/>
          <w:color w:val="000000"/>
        </w:rPr>
      </w:pPr>
      <w:r w:rsidRPr="005F5BF2">
        <w:rPr>
          <w:rFonts w:eastAsia="Calibri" w:cstheme="minorHAnsi"/>
          <w:iCs/>
          <w:color w:val="000000"/>
        </w:rPr>
        <w:t xml:space="preserve">Règlement à l’amiable </w:t>
      </w:r>
      <w:r w:rsidRPr="005F5BF2">
        <w:rPr>
          <w:rFonts w:eastAsia="Calibri" w:cstheme="minorHAnsi"/>
          <w:color w:val="000000"/>
        </w:rPr>
        <w:t xml:space="preserve">: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14:paraId="2AE94298" w14:textId="77777777" w:rsidR="00C055E3" w:rsidRPr="00AA55D6" w:rsidRDefault="005F5BF2" w:rsidP="00AA55D6">
      <w:pPr>
        <w:pStyle w:val="Paragraphedeliste"/>
        <w:autoSpaceDE w:val="0"/>
        <w:autoSpaceDN w:val="0"/>
        <w:adjustRightInd w:val="0"/>
        <w:spacing w:before="120" w:after="0" w:line="240" w:lineRule="auto"/>
        <w:jc w:val="both"/>
        <w:rPr>
          <w:rFonts w:eastAsia="Calibri" w:cstheme="minorHAnsi"/>
          <w:color w:val="000000"/>
        </w:rPr>
      </w:pPr>
      <w:r w:rsidRPr="00280033">
        <w:rPr>
          <w:rFonts w:eastAsia="Calibri" w:cstheme="minorHAnsi"/>
          <w:b/>
          <w:iCs/>
          <w:color w:val="000000"/>
        </w:rPr>
        <w:t>Arbitrage</w:t>
      </w:r>
      <w:r w:rsidRPr="00D75697">
        <w:rPr>
          <w:rFonts w:eastAsia="Calibri" w:cstheme="minorHAnsi"/>
          <w:iCs/>
          <w:color w:val="000000"/>
        </w:rPr>
        <w:t xml:space="preserve"> </w:t>
      </w:r>
      <w:r w:rsidRPr="00D75697">
        <w:rPr>
          <w:rFonts w:eastAsia="Calibri" w:cstheme="minorHAnsi"/>
          <w:color w:val="000000"/>
        </w:rPr>
        <w:t xml:space="preserve">: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sidRPr="00D75697">
        <w:rPr>
          <w:rFonts w:eastAsia="Calibri" w:cstheme="minorHAnsi"/>
          <w:iCs/>
          <w:color w:val="000000"/>
        </w:rPr>
        <w:t>Supplementary</w:t>
      </w:r>
      <w:proofErr w:type="spellEnd"/>
      <w:r w:rsidRPr="00D75697">
        <w:rPr>
          <w:rFonts w:eastAsia="Calibri" w:cstheme="minorHAnsi"/>
          <w:iCs/>
          <w:color w:val="000000"/>
        </w:rPr>
        <w:t xml:space="preserve"> Rules </w:t>
      </w:r>
      <w:proofErr w:type="spellStart"/>
      <w:r w:rsidRPr="00D75697">
        <w:rPr>
          <w:rFonts w:eastAsia="Calibri" w:cstheme="minorHAnsi"/>
          <w:iCs/>
          <w:color w:val="000000"/>
        </w:rPr>
        <w:t>Governing</w:t>
      </w:r>
      <w:proofErr w:type="spellEnd"/>
      <w:r w:rsidRPr="00D75697">
        <w:rPr>
          <w:rFonts w:eastAsia="Calibri" w:cstheme="minorHAnsi"/>
          <w:iCs/>
          <w:color w:val="000000"/>
        </w:rPr>
        <w:t xml:space="preserve"> the </w:t>
      </w:r>
      <w:proofErr w:type="spellStart"/>
      <w:r w:rsidRPr="00D75697">
        <w:rPr>
          <w:rFonts w:eastAsia="Calibri" w:cstheme="minorHAnsi"/>
          <w:iCs/>
          <w:color w:val="000000"/>
        </w:rPr>
        <w:t>Presentation</w:t>
      </w:r>
      <w:proofErr w:type="spellEnd"/>
      <w:r w:rsidRPr="00D75697">
        <w:rPr>
          <w:rFonts w:eastAsia="Calibri" w:cstheme="minorHAnsi"/>
          <w:iCs/>
          <w:color w:val="000000"/>
        </w:rPr>
        <w:t xml:space="preserve"> and </w:t>
      </w:r>
      <w:proofErr w:type="spellStart"/>
      <w:r w:rsidRPr="00D75697">
        <w:rPr>
          <w:rFonts w:eastAsia="Calibri" w:cstheme="minorHAnsi"/>
          <w:iCs/>
          <w:color w:val="000000"/>
        </w:rPr>
        <w:t>Reception</w:t>
      </w:r>
      <w:proofErr w:type="spellEnd"/>
      <w:r w:rsidRPr="00D75697">
        <w:rPr>
          <w:rFonts w:eastAsia="Calibri" w:cstheme="minorHAnsi"/>
          <w:iCs/>
          <w:color w:val="000000"/>
        </w:rPr>
        <w:t xml:space="preserve"> of Evidence in International Commercial Arbitration </w:t>
      </w:r>
      <w:r w:rsidRPr="00D75697">
        <w:rPr>
          <w:rFonts w:eastAsia="Calibri" w:cstheme="minorHAnsi"/>
          <w:color w:val="000000"/>
        </w:rPr>
        <w:t xml:space="preserve">(règles complémentaires régissant la présentation et la réception de preuves dans le cadre d’un arbitrage commercial international) de l’Association internationale du barreau, édition du 28 mai 1983. </w:t>
      </w:r>
    </w:p>
    <w:p w14:paraId="51AC9E0E" w14:textId="77777777" w:rsidR="005F5BF2" w:rsidRDefault="005F5BF2" w:rsidP="00AA55D6">
      <w:pPr>
        <w:pStyle w:val="Paragraphedeliste"/>
        <w:autoSpaceDE w:val="0"/>
        <w:autoSpaceDN w:val="0"/>
        <w:adjustRightInd w:val="0"/>
        <w:spacing w:before="120" w:after="0" w:line="240" w:lineRule="auto"/>
        <w:jc w:val="both"/>
        <w:rPr>
          <w:rFonts w:eastAsia="Calibri" w:cstheme="minorHAnsi"/>
          <w:color w:val="000000"/>
        </w:rPr>
      </w:pPr>
      <w:r w:rsidRPr="00D75697">
        <w:rPr>
          <w:rFonts w:eastAsia="Calibri" w:cstheme="minorHAnsi"/>
          <w:color w:val="000000"/>
        </w:rPr>
        <w:t xml:space="preserve">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14:paraId="66385AF2" w14:textId="77777777" w:rsidR="005F5BF2" w:rsidRDefault="005F5BF2" w:rsidP="005F5BF2">
      <w:pPr>
        <w:pStyle w:val="Paragraphedeliste"/>
        <w:autoSpaceDE w:val="0"/>
        <w:autoSpaceDN w:val="0"/>
        <w:adjustRightInd w:val="0"/>
        <w:spacing w:after="0" w:line="240" w:lineRule="auto"/>
        <w:jc w:val="both"/>
        <w:rPr>
          <w:rFonts w:eastAsia="Calibri" w:cstheme="minorHAnsi"/>
          <w:color w:val="000000"/>
        </w:rPr>
      </w:pPr>
    </w:p>
    <w:p w14:paraId="1B05EA48" w14:textId="77777777" w:rsidR="00C055E3" w:rsidRPr="00AA55D6" w:rsidRDefault="005F5BF2" w:rsidP="00A04880">
      <w:pPr>
        <w:pStyle w:val="Paragraphedeliste"/>
        <w:numPr>
          <w:ilvl w:val="0"/>
          <w:numId w:val="2"/>
        </w:numPr>
        <w:autoSpaceDE w:val="0"/>
        <w:autoSpaceDN w:val="0"/>
        <w:adjustRightInd w:val="0"/>
        <w:spacing w:after="0" w:line="240" w:lineRule="auto"/>
        <w:jc w:val="both"/>
        <w:rPr>
          <w:rFonts w:eastAsia="Calibri" w:cstheme="minorHAnsi"/>
          <w:color w:val="000000"/>
        </w:rPr>
      </w:pPr>
      <w:r w:rsidRPr="005F5BF2">
        <w:rPr>
          <w:rFonts w:eastAsia="Calibri" w:cstheme="minorHAnsi"/>
          <w:b/>
          <w:bCs/>
          <w:color w:val="000000"/>
        </w:rPr>
        <w:t xml:space="preserve">PRIVILÈGES ET </w:t>
      </w:r>
      <w:proofErr w:type="gramStart"/>
      <w:r w:rsidRPr="005F5BF2">
        <w:rPr>
          <w:rFonts w:eastAsia="Calibri" w:cstheme="minorHAnsi"/>
          <w:b/>
          <w:bCs/>
          <w:color w:val="000000"/>
        </w:rPr>
        <w:t>IMMUNITÉS</w:t>
      </w:r>
      <w:r w:rsidRPr="005F5BF2">
        <w:rPr>
          <w:rFonts w:eastAsia="Calibri" w:cstheme="minorHAnsi"/>
          <w:color w:val="000000"/>
        </w:rPr>
        <w:t>:</w:t>
      </w:r>
      <w:proofErr w:type="gramEnd"/>
      <w:r w:rsidRPr="005F5BF2">
        <w:rPr>
          <w:rFonts w:eastAsia="Calibri" w:cstheme="minorHAnsi"/>
          <w:color w:val="000000"/>
        </w:rPr>
        <w:t xml:space="preserve"> </w:t>
      </w:r>
    </w:p>
    <w:p w14:paraId="4CF98301" w14:textId="77777777" w:rsidR="00A5529B" w:rsidRDefault="005F5BF2" w:rsidP="00AA55D6">
      <w:pPr>
        <w:pStyle w:val="Paragraphedeliste"/>
        <w:autoSpaceDE w:val="0"/>
        <w:autoSpaceDN w:val="0"/>
        <w:adjustRightInd w:val="0"/>
        <w:spacing w:after="0" w:line="240" w:lineRule="auto"/>
        <w:jc w:val="both"/>
        <w:rPr>
          <w:rFonts w:eastAsia="Calibri" w:cstheme="minorHAnsi"/>
          <w:color w:val="000000"/>
        </w:rPr>
      </w:pPr>
      <w:r w:rsidRPr="00280033">
        <w:rPr>
          <w:rFonts w:eastAsia="Calibri" w:cstheme="minorHAnsi"/>
          <w:color w:val="000000"/>
        </w:rPr>
        <w:t xml:space="preserve">Aucun élément contenu ou relatif au présent Contrat ne doit être considéré comme une renonciation, expresse ou tacite, à tout privilège et à toute immunité des Nations Unies, y compris de ses organes subsidiaires. </w:t>
      </w:r>
    </w:p>
    <w:p w14:paraId="1B2395B5" w14:textId="77777777" w:rsidR="00AA55D6" w:rsidRDefault="00AA55D6" w:rsidP="00AA55D6">
      <w:pPr>
        <w:pStyle w:val="Paragraphedeliste"/>
        <w:autoSpaceDE w:val="0"/>
        <w:autoSpaceDN w:val="0"/>
        <w:adjustRightInd w:val="0"/>
        <w:spacing w:after="0" w:line="240" w:lineRule="auto"/>
        <w:jc w:val="both"/>
        <w:rPr>
          <w:rFonts w:eastAsia="Calibri" w:cstheme="minorHAnsi"/>
          <w:color w:val="000000"/>
        </w:rPr>
      </w:pPr>
    </w:p>
    <w:p w14:paraId="3F32FA26" w14:textId="77777777" w:rsidR="00A5529B" w:rsidRDefault="00A5529B" w:rsidP="00A5529B">
      <w:pPr>
        <w:spacing w:after="0" w:line="240" w:lineRule="auto"/>
        <w:jc w:val="both"/>
        <w:rPr>
          <w:rFonts w:eastAsia="Times New Roman" w:cstheme="minorHAnsi"/>
          <w:b/>
          <w:lang w:eastAsia="rw-RW"/>
        </w:rPr>
      </w:pPr>
      <w:r w:rsidRPr="002E564C">
        <w:rPr>
          <w:rFonts w:eastAsia="Times New Roman" w:cstheme="minorHAnsi"/>
          <w:b/>
          <w:lang w:eastAsia="rw-RW"/>
        </w:rPr>
        <w:t>Annexe</w:t>
      </w:r>
      <w:r>
        <w:rPr>
          <w:rFonts w:eastAsia="Times New Roman" w:cstheme="minorHAnsi"/>
          <w:b/>
          <w:lang w:eastAsia="rw-RW"/>
        </w:rPr>
        <w:t xml:space="preserve"> : </w:t>
      </w:r>
    </w:p>
    <w:p w14:paraId="21B362E4" w14:textId="77777777" w:rsidR="00A5529B" w:rsidRPr="00AA55D6" w:rsidRDefault="00A5529B" w:rsidP="00AA55D6">
      <w:pPr>
        <w:spacing w:after="0" w:line="240" w:lineRule="auto"/>
        <w:jc w:val="both"/>
        <w:rPr>
          <w:rFonts w:eastAsia="Times New Roman" w:cstheme="minorHAnsi"/>
          <w:lang w:eastAsia="rw-RW"/>
        </w:rPr>
      </w:pPr>
      <w:r w:rsidRPr="002E564C">
        <w:rPr>
          <w:rFonts w:eastAsia="Times New Roman" w:cstheme="minorHAnsi"/>
          <w:b/>
          <w:lang w:eastAsia="rw-RW"/>
        </w:rPr>
        <w:t xml:space="preserve">1 - Terme de Références de la mission </w:t>
      </w:r>
      <w:r w:rsidRPr="002E564C">
        <w:rPr>
          <w:rFonts w:eastAsia="Times New Roman" w:cstheme="minorHAnsi"/>
          <w:lang w:eastAsia="rw-RW"/>
        </w:rPr>
        <w:t>(voir plus haut)</w:t>
      </w:r>
    </w:p>
    <w:p w14:paraId="79E58B8F" w14:textId="77777777" w:rsidR="00A5529B" w:rsidRPr="002E564C" w:rsidRDefault="00A5529B" w:rsidP="00A5529B">
      <w:pPr>
        <w:spacing w:after="0" w:line="240" w:lineRule="auto"/>
        <w:jc w:val="both"/>
        <w:rPr>
          <w:rFonts w:eastAsia="Times New Roman" w:cstheme="minorHAnsi"/>
          <w:b/>
          <w:lang w:eastAsia="rw-RW"/>
        </w:rPr>
      </w:pPr>
      <w:r w:rsidRPr="002E564C">
        <w:rPr>
          <w:rFonts w:eastAsia="Times New Roman" w:cstheme="minorHAnsi"/>
          <w:b/>
          <w:lang w:eastAsia="rw-RW"/>
        </w:rPr>
        <w:t>Annexe 2 - Conditions générales des Contrats Individuels </w:t>
      </w:r>
    </w:p>
    <w:bookmarkStart w:id="2" w:name="_MON_1657359025"/>
    <w:bookmarkEnd w:id="2"/>
    <w:p w14:paraId="7627D8C5" w14:textId="77777777" w:rsidR="00A5529B" w:rsidRPr="00A5529B" w:rsidRDefault="00A5529B" w:rsidP="00B67907">
      <w:pPr>
        <w:autoSpaceDE w:val="0"/>
        <w:autoSpaceDN w:val="0"/>
        <w:adjustRightInd w:val="0"/>
        <w:spacing w:after="0" w:line="240" w:lineRule="auto"/>
        <w:jc w:val="both"/>
        <w:rPr>
          <w:rFonts w:eastAsia="Times New Roman" w:cstheme="minorHAnsi"/>
          <w:b/>
          <w:lang w:eastAsia="rw-RW"/>
        </w:rPr>
      </w:pPr>
      <w:r w:rsidRPr="002E564C">
        <w:rPr>
          <w:rFonts w:eastAsia="Times New Roman" w:cstheme="minorHAnsi"/>
          <w:b/>
          <w:lang w:eastAsia="rw-RW"/>
        </w:rPr>
        <w:object w:dxaOrig="1530" w:dyaOrig="990" w14:anchorId="395CA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13" o:title=""/>
          </v:shape>
          <o:OLEObject Type="Embed" ProgID="Word.Document.12" ShapeID="_x0000_i1025" DrawAspect="Icon" ObjectID="_1662455022" r:id="rId14">
            <o:FieldCodes>\s</o:FieldCodes>
          </o:OLEObject>
        </w:object>
      </w:r>
      <w:bookmarkStart w:id="3" w:name="_MON_1440321653"/>
      <w:bookmarkEnd w:id="1"/>
      <w:bookmarkEnd w:id="3"/>
    </w:p>
    <w:sectPr w:rsidR="00A5529B" w:rsidRPr="00A5529B" w:rsidSect="00687B8E">
      <w:footerReference w:type="default" r:id="rId15"/>
      <w:pgSz w:w="11907" w:h="16839" w:code="9"/>
      <w:pgMar w:top="567"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0550" w14:textId="77777777" w:rsidR="003657E6" w:rsidRDefault="003657E6">
      <w:pPr>
        <w:spacing w:after="0" w:line="240" w:lineRule="auto"/>
      </w:pPr>
      <w:r>
        <w:separator/>
      </w:r>
    </w:p>
  </w:endnote>
  <w:endnote w:type="continuationSeparator" w:id="0">
    <w:p w14:paraId="21231445" w14:textId="77777777" w:rsidR="003657E6" w:rsidRDefault="003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2532"/>
      <w:docPartObj>
        <w:docPartGallery w:val="Page Numbers (Bottom of Page)"/>
        <w:docPartUnique/>
      </w:docPartObj>
    </w:sdtPr>
    <w:sdtEndPr/>
    <w:sdtContent>
      <w:p w14:paraId="155541E7" w14:textId="36076EAE" w:rsidR="00213E26" w:rsidRDefault="00213E26">
        <w:pPr>
          <w:pStyle w:val="Pieddepage"/>
          <w:jc w:val="right"/>
        </w:pPr>
        <w:r>
          <w:fldChar w:fldCharType="begin"/>
        </w:r>
        <w:r>
          <w:instrText>PAGE   \* MERGEFORMAT</w:instrText>
        </w:r>
        <w:r>
          <w:fldChar w:fldCharType="separate"/>
        </w:r>
        <w:r w:rsidR="008710DB">
          <w:rPr>
            <w:noProof/>
          </w:rPr>
          <w:t>1</w:t>
        </w:r>
        <w:r>
          <w:fldChar w:fldCharType="end"/>
        </w:r>
      </w:p>
    </w:sdtContent>
  </w:sdt>
  <w:p w14:paraId="02CDFEBB" w14:textId="77777777" w:rsidR="001C4E07" w:rsidRDefault="003657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7029" w14:textId="77777777" w:rsidR="003657E6" w:rsidRDefault="003657E6">
      <w:pPr>
        <w:spacing w:after="0" w:line="240" w:lineRule="auto"/>
      </w:pPr>
      <w:r>
        <w:separator/>
      </w:r>
    </w:p>
  </w:footnote>
  <w:footnote w:type="continuationSeparator" w:id="0">
    <w:p w14:paraId="55905F89" w14:textId="77777777" w:rsidR="003657E6" w:rsidRDefault="0036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46C4A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F05D7A"/>
    <w:multiLevelType w:val="hybridMultilevel"/>
    <w:tmpl w:val="F7F87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3004C6"/>
    <w:multiLevelType w:val="hybridMultilevel"/>
    <w:tmpl w:val="6EE276C4"/>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3" w15:restartNumberingAfterBreak="0">
    <w:nsid w:val="38890FBE"/>
    <w:multiLevelType w:val="hybridMultilevel"/>
    <w:tmpl w:val="5D0AB126"/>
    <w:lvl w:ilvl="0" w:tplc="04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5B770B"/>
    <w:multiLevelType w:val="hybridMultilevel"/>
    <w:tmpl w:val="43B26C56"/>
    <w:lvl w:ilvl="0" w:tplc="F53A6B6A">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61076"/>
    <w:multiLevelType w:val="hybridMultilevel"/>
    <w:tmpl w:val="75BE7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B07751"/>
    <w:multiLevelType w:val="hybridMultilevel"/>
    <w:tmpl w:val="BF6AB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132B1"/>
    <w:multiLevelType w:val="hybridMultilevel"/>
    <w:tmpl w:val="E7AC3FD4"/>
    <w:lvl w:ilvl="0" w:tplc="D5301362">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4B42BC6"/>
    <w:multiLevelType w:val="hybridMultilevel"/>
    <w:tmpl w:val="771A9014"/>
    <w:lvl w:ilvl="0" w:tplc="1AFCBA24">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9532A"/>
    <w:multiLevelType w:val="hybridMultilevel"/>
    <w:tmpl w:val="E4EAA2D2"/>
    <w:lvl w:ilvl="0" w:tplc="AC7EEB5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3"/>
  </w:num>
  <w:num w:numId="7">
    <w:abstractNumId w:val="4"/>
  </w:num>
  <w:num w:numId="8">
    <w:abstractNumId w:val="8"/>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06C64"/>
    <w:rsid w:val="000110CE"/>
    <w:rsid w:val="000115B8"/>
    <w:rsid w:val="00011EF8"/>
    <w:rsid w:val="00012013"/>
    <w:rsid w:val="000175B7"/>
    <w:rsid w:val="0003170F"/>
    <w:rsid w:val="0003563B"/>
    <w:rsid w:val="00040805"/>
    <w:rsid w:val="00052B72"/>
    <w:rsid w:val="000534AA"/>
    <w:rsid w:val="00063F56"/>
    <w:rsid w:val="0007433E"/>
    <w:rsid w:val="0008042E"/>
    <w:rsid w:val="00083628"/>
    <w:rsid w:val="000906A3"/>
    <w:rsid w:val="00093AC1"/>
    <w:rsid w:val="00095692"/>
    <w:rsid w:val="000A2E7D"/>
    <w:rsid w:val="000A468E"/>
    <w:rsid w:val="000C0E39"/>
    <w:rsid w:val="000C4BE3"/>
    <w:rsid w:val="000D208D"/>
    <w:rsid w:val="000D7675"/>
    <w:rsid w:val="000E0405"/>
    <w:rsid w:val="000E4732"/>
    <w:rsid w:val="000E7BAF"/>
    <w:rsid w:val="000F335A"/>
    <w:rsid w:val="000F3C77"/>
    <w:rsid w:val="00100DF2"/>
    <w:rsid w:val="00111358"/>
    <w:rsid w:val="001161E7"/>
    <w:rsid w:val="00125596"/>
    <w:rsid w:val="001364EB"/>
    <w:rsid w:val="00151CF6"/>
    <w:rsid w:val="0015487F"/>
    <w:rsid w:val="0015648D"/>
    <w:rsid w:val="00157D38"/>
    <w:rsid w:val="00170022"/>
    <w:rsid w:val="00172EC7"/>
    <w:rsid w:val="00175642"/>
    <w:rsid w:val="001A1072"/>
    <w:rsid w:val="001A1B9B"/>
    <w:rsid w:val="001A4A5E"/>
    <w:rsid w:val="001C32AE"/>
    <w:rsid w:val="001C624F"/>
    <w:rsid w:val="001D3069"/>
    <w:rsid w:val="001E107A"/>
    <w:rsid w:val="001E2302"/>
    <w:rsid w:val="001E28C2"/>
    <w:rsid w:val="001E3334"/>
    <w:rsid w:val="001F142D"/>
    <w:rsid w:val="001F617F"/>
    <w:rsid w:val="00203050"/>
    <w:rsid w:val="00213E26"/>
    <w:rsid w:val="0022045F"/>
    <w:rsid w:val="002273E2"/>
    <w:rsid w:val="00227A48"/>
    <w:rsid w:val="00233D01"/>
    <w:rsid w:val="00240DCF"/>
    <w:rsid w:val="00241D31"/>
    <w:rsid w:val="0024200A"/>
    <w:rsid w:val="002509B7"/>
    <w:rsid w:val="00262024"/>
    <w:rsid w:val="00262AA3"/>
    <w:rsid w:val="0026336E"/>
    <w:rsid w:val="002653D4"/>
    <w:rsid w:val="00265465"/>
    <w:rsid w:val="00266A70"/>
    <w:rsid w:val="00280033"/>
    <w:rsid w:val="002803D2"/>
    <w:rsid w:val="0028558B"/>
    <w:rsid w:val="0028770C"/>
    <w:rsid w:val="00293CB4"/>
    <w:rsid w:val="002A2788"/>
    <w:rsid w:val="002A6AB4"/>
    <w:rsid w:val="002A6CF4"/>
    <w:rsid w:val="002B3950"/>
    <w:rsid w:val="002B5BD0"/>
    <w:rsid w:val="002B5DF3"/>
    <w:rsid w:val="002C73F1"/>
    <w:rsid w:val="002C7AD0"/>
    <w:rsid w:val="002D466A"/>
    <w:rsid w:val="002D7609"/>
    <w:rsid w:val="002E564C"/>
    <w:rsid w:val="003059DE"/>
    <w:rsid w:val="00310510"/>
    <w:rsid w:val="0031438C"/>
    <w:rsid w:val="00322715"/>
    <w:rsid w:val="00324CD2"/>
    <w:rsid w:val="0033315C"/>
    <w:rsid w:val="003335B8"/>
    <w:rsid w:val="00337240"/>
    <w:rsid w:val="00337FC0"/>
    <w:rsid w:val="00344E16"/>
    <w:rsid w:val="00361560"/>
    <w:rsid w:val="00364CA5"/>
    <w:rsid w:val="003657E6"/>
    <w:rsid w:val="00367212"/>
    <w:rsid w:val="003762F2"/>
    <w:rsid w:val="00391C03"/>
    <w:rsid w:val="00392310"/>
    <w:rsid w:val="003A0AE5"/>
    <w:rsid w:val="003A2D7F"/>
    <w:rsid w:val="003C196C"/>
    <w:rsid w:val="003C2EDD"/>
    <w:rsid w:val="003D1076"/>
    <w:rsid w:val="003D6EBB"/>
    <w:rsid w:val="003E425C"/>
    <w:rsid w:val="003E6F20"/>
    <w:rsid w:val="003E7C7D"/>
    <w:rsid w:val="003F1DDF"/>
    <w:rsid w:val="003F29B2"/>
    <w:rsid w:val="00414C2F"/>
    <w:rsid w:val="00426ECC"/>
    <w:rsid w:val="00430364"/>
    <w:rsid w:val="004346CD"/>
    <w:rsid w:val="00435EF0"/>
    <w:rsid w:val="00442772"/>
    <w:rsid w:val="004541C4"/>
    <w:rsid w:val="0046051E"/>
    <w:rsid w:val="004633FE"/>
    <w:rsid w:val="004826FE"/>
    <w:rsid w:val="004827B0"/>
    <w:rsid w:val="00485A12"/>
    <w:rsid w:val="00487170"/>
    <w:rsid w:val="00493347"/>
    <w:rsid w:val="00495C12"/>
    <w:rsid w:val="004963F7"/>
    <w:rsid w:val="004A49C3"/>
    <w:rsid w:val="004A6D5E"/>
    <w:rsid w:val="004B016D"/>
    <w:rsid w:val="004B11E7"/>
    <w:rsid w:val="004C0230"/>
    <w:rsid w:val="004C6E4F"/>
    <w:rsid w:val="004D08B5"/>
    <w:rsid w:val="004D0F0D"/>
    <w:rsid w:val="004D6D7B"/>
    <w:rsid w:val="004E3D75"/>
    <w:rsid w:val="004F282F"/>
    <w:rsid w:val="004F3C42"/>
    <w:rsid w:val="004F45C6"/>
    <w:rsid w:val="004F6CF7"/>
    <w:rsid w:val="004F7A87"/>
    <w:rsid w:val="005016C4"/>
    <w:rsid w:val="005046F4"/>
    <w:rsid w:val="00515D6B"/>
    <w:rsid w:val="00520740"/>
    <w:rsid w:val="00520F63"/>
    <w:rsid w:val="00522735"/>
    <w:rsid w:val="005357C9"/>
    <w:rsid w:val="0054319E"/>
    <w:rsid w:val="00552F23"/>
    <w:rsid w:val="00570E2C"/>
    <w:rsid w:val="00572547"/>
    <w:rsid w:val="00575E4A"/>
    <w:rsid w:val="00576C1E"/>
    <w:rsid w:val="00582E66"/>
    <w:rsid w:val="00597BA1"/>
    <w:rsid w:val="005A7B04"/>
    <w:rsid w:val="005B31A5"/>
    <w:rsid w:val="005C1123"/>
    <w:rsid w:val="005C259E"/>
    <w:rsid w:val="005D6775"/>
    <w:rsid w:val="005D7294"/>
    <w:rsid w:val="005E501F"/>
    <w:rsid w:val="005F07D6"/>
    <w:rsid w:val="005F19C3"/>
    <w:rsid w:val="005F5BF2"/>
    <w:rsid w:val="005F62C7"/>
    <w:rsid w:val="00607B9E"/>
    <w:rsid w:val="00621055"/>
    <w:rsid w:val="00624181"/>
    <w:rsid w:val="00631369"/>
    <w:rsid w:val="00632418"/>
    <w:rsid w:val="00642590"/>
    <w:rsid w:val="006439C3"/>
    <w:rsid w:val="00656D9E"/>
    <w:rsid w:val="00656E79"/>
    <w:rsid w:val="00657C16"/>
    <w:rsid w:val="00661F30"/>
    <w:rsid w:val="0066262C"/>
    <w:rsid w:val="00667BB6"/>
    <w:rsid w:val="00675AE6"/>
    <w:rsid w:val="006823B4"/>
    <w:rsid w:val="006834E5"/>
    <w:rsid w:val="006855AC"/>
    <w:rsid w:val="00687B8E"/>
    <w:rsid w:val="0069015C"/>
    <w:rsid w:val="00690719"/>
    <w:rsid w:val="00691420"/>
    <w:rsid w:val="00696B9D"/>
    <w:rsid w:val="006A3CDA"/>
    <w:rsid w:val="006A7D94"/>
    <w:rsid w:val="006B063C"/>
    <w:rsid w:val="006B1104"/>
    <w:rsid w:val="006B2293"/>
    <w:rsid w:val="006B2DD0"/>
    <w:rsid w:val="006B4917"/>
    <w:rsid w:val="006B77E7"/>
    <w:rsid w:val="006C5DBF"/>
    <w:rsid w:val="006D7EA4"/>
    <w:rsid w:val="006E27F7"/>
    <w:rsid w:val="006E7990"/>
    <w:rsid w:val="006F7DD9"/>
    <w:rsid w:val="00726970"/>
    <w:rsid w:val="00731CA6"/>
    <w:rsid w:val="007357D7"/>
    <w:rsid w:val="007359A7"/>
    <w:rsid w:val="00740BC6"/>
    <w:rsid w:val="0074619A"/>
    <w:rsid w:val="00754344"/>
    <w:rsid w:val="00765028"/>
    <w:rsid w:val="007736BD"/>
    <w:rsid w:val="007745C5"/>
    <w:rsid w:val="00781599"/>
    <w:rsid w:val="00782ADB"/>
    <w:rsid w:val="00795136"/>
    <w:rsid w:val="00795526"/>
    <w:rsid w:val="007A709F"/>
    <w:rsid w:val="007B3970"/>
    <w:rsid w:val="007B7671"/>
    <w:rsid w:val="007C3DEA"/>
    <w:rsid w:val="007D17DD"/>
    <w:rsid w:val="007D6F40"/>
    <w:rsid w:val="007E6A2B"/>
    <w:rsid w:val="00806408"/>
    <w:rsid w:val="0081717A"/>
    <w:rsid w:val="00822F47"/>
    <w:rsid w:val="00834156"/>
    <w:rsid w:val="00836BB1"/>
    <w:rsid w:val="00841E17"/>
    <w:rsid w:val="008426AA"/>
    <w:rsid w:val="0085178B"/>
    <w:rsid w:val="00867E10"/>
    <w:rsid w:val="00870717"/>
    <w:rsid w:val="008710DB"/>
    <w:rsid w:val="00875DD5"/>
    <w:rsid w:val="00877013"/>
    <w:rsid w:val="00894DF4"/>
    <w:rsid w:val="00894F9B"/>
    <w:rsid w:val="008A6872"/>
    <w:rsid w:val="008A6AA5"/>
    <w:rsid w:val="008B0252"/>
    <w:rsid w:val="008B151C"/>
    <w:rsid w:val="008B62B8"/>
    <w:rsid w:val="008B6CF4"/>
    <w:rsid w:val="008C0F0C"/>
    <w:rsid w:val="008C19A7"/>
    <w:rsid w:val="008C2C61"/>
    <w:rsid w:val="008C52B2"/>
    <w:rsid w:val="008C5547"/>
    <w:rsid w:val="008F56E4"/>
    <w:rsid w:val="00904222"/>
    <w:rsid w:val="00904A79"/>
    <w:rsid w:val="00904AEA"/>
    <w:rsid w:val="009066A4"/>
    <w:rsid w:val="009079B8"/>
    <w:rsid w:val="00925E16"/>
    <w:rsid w:val="00926D3C"/>
    <w:rsid w:val="00927C00"/>
    <w:rsid w:val="00943150"/>
    <w:rsid w:val="009457F9"/>
    <w:rsid w:val="009509F2"/>
    <w:rsid w:val="00951C5E"/>
    <w:rsid w:val="009652E9"/>
    <w:rsid w:val="00971E1A"/>
    <w:rsid w:val="00974204"/>
    <w:rsid w:val="00985492"/>
    <w:rsid w:val="00985F7C"/>
    <w:rsid w:val="009A1D19"/>
    <w:rsid w:val="009A27E2"/>
    <w:rsid w:val="009A3927"/>
    <w:rsid w:val="009D6AC5"/>
    <w:rsid w:val="009E325F"/>
    <w:rsid w:val="009E331E"/>
    <w:rsid w:val="009E6DA1"/>
    <w:rsid w:val="009F1082"/>
    <w:rsid w:val="009F30C3"/>
    <w:rsid w:val="00A00E45"/>
    <w:rsid w:val="00A02A7D"/>
    <w:rsid w:val="00A033AC"/>
    <w:rsid w:val="00A04880"/>
    <w:rsid w:val="00A06B0E"/>
    <w:rsid w:val="00A100BE"/>
    <w:rsid w:val="00A30DE2"/>
    <w:rsid w:val="00A469F4"/>
    <w:rsid w:val="00A54221"/>
    <w:rsid w:val="00A5529B"/>
    <w:rsid w:val="00A6157D"/>
    <w:rsid w:val="00A626BA"/>
    <w:rsid w:val="00A6770C"/>
    <w:rsid w:val="00A73C12"/>
    <w:rsid w:val="00A839CE"/>
    <w:rsid w:val="00A844B4"/>
    <w:rsid w:val="00A85DC4"/>
    <w:rsid w:val="00AA0A50"/>
    <w:rsid w:val="00AA2466"/>
    <w:rsid w:val="00AA32D6"/>
    <w:rsid w:val="00AA3A19"/>
    <w:rsid w:val="00AA55D6"/>
    <w:rsid w:val="00AB33D0"/>
    <w:rsid w:val="00AC4DD0"/>
    <w:rsid w:val="00AC6225"/>
    <w:rsid w:val="00AE48F7"/>
    <w:rsid w:val="00AE5393"/>
    <w:rsid w:val="00AF2374"/>
    <w:rsid w:val="00AF6C90"/>
    <w:rsid w:val="00B04B57"/>
    <w:rsid w:val="00B06ACE"/>
    <w:rsid w:val="00B133D2"/>
    <w:rsid w:val="00B228F8"/>
    <w:rsid w:val="00B31B93"/>
    <w:rsid w:val="00B41C52"/>
    <w:rsid w:val="00B523D2"/>
    <w:rsid w:val="00B53030"/>
    <w:rsid w:val="00B67494"/>
    <w:rsid w:val="00B67907"/>
    <w:rsid w:val="00B752C6"/>
    <w:rsid w:val="00B8430D"/>
    <w:rsid w:val="00B970CC"/>
    <w:rsid w:val="00BA668D"/>
    <w:rsid w:val="00BB4DCD"/>
    <w:rsid w:val="00BC2788"/>
    <w:rsid w:val="00BC32C2"/>
    <w:rsid w:val="00BC63B0"/>
    <w:rsid w:val="00BD3A3A"/>
    <w:rsid w:val="00BD4357"/>
    <w:rsid w:val="00BD5C99"/>
    <w:rsid w:val="00BE3FB8"/>
    <w:rsid w:val="00BE5E76"/>
    <w:rsid w:val="00BF20E2"/>
    <w:rsid w:val="00BF45E8"/>
    <w:rsid w:val="00C055E3"/>
    <w:rsid w:val="00C10B50"/>
    <w:rsid w:val="00C1432C"/>
    <w:rsid w:val="00C206CC"/>
    <w:rsid w:val="00C21E47"/>
    <w:rsid w:val="00C271DB"/>
    <w:rsid w:val="00C3753E"/>
    <w:rsid w:val="00C46F7B"/>
    <w:rsid w:val="00C46F97"/>
    <w:rsid w:val="00C47790"/>
    <w:rsid w:val="00C60883"/>
    <w:rsid w:val="00C73D79"/>
    <w:rsid w:val="00C73EBA"/>
    <w:rsid w:val="00C750FE"/>
    <w:rsid w:val="00C9059E"/>
    <w:rsid w:val="00C91B93"/>
    <w:rsid w:val="00CA3DDA"/>
    <w:rsid w:val="00CB602A"/>
    <w:rsid w:val="00CB6D86"/>
    <w:rsid w:val="00CC7AAC"/>
    <w:rsid w:val="00CD4BA0"/>
    <w:rsid w:val="00CE52A3"/>
    <w:rsid w:val="00CF0BBC"/>
    <w:rsid w:val="00CF163B"/>
    <w:rsid w:val="00CF5760"/>
    <w:rsid w:val="00D032FF"/>
    <w:rsid w:val="00D12678"/>
    <w:rsid w:val="00D153C2"/>
    <w:rsid w:val="00D15CBB"/>
    <w:rsid w:val="00D231FB"/>
    <w:rsid w:val="00D25DAB"/>
    <w:rsid w:val="00D51F83"/>
    <w:rsid w:val="00D531E0"/>
    <w:rsid w:val="00D53FEF"/>
    <w:rsid w:val="00D607FD"/>
    <w:rsid w:val="00D70D29"/>
    <w:rsid w:val="00D732AA"/>
    <w:rsid w:val="00D81302"/>
    <w:rsid w:val="00D85A48"/>
    <w:rsid w:val="00D85D0F"/>
    <w:rsid w:val="00D95B75"/>
    <w:rsid w:val="00DA2550"/>
    <w:rsid w:val="00DA434D"/>
    <w:rsid w:val="00DB169F"/>
    <w:rsid w:val="00DB230E"/>
    <w:rsid w:val="00DB7F96"/>
    <w:rsid w:val="00DD7F19"/>
    <w:rsid w:val="00E02D12"/>
    <w:rsid w:val="00E04012"/>
    <w:rsid w:val="00E12D19"/>
    <w:rsid w:val="00E16189"/>
    <w:rsid w:val="00E1750E"/>
    <w:rsid w:val="00E20049"/>
    <w:rsid w:val="00E2065A"/>
    <w:rsid w:val="00E210E1"/>
    <w:rsid w:val="00E23B30"/>
    <w:rsid w:val="00E23FFA"/>
    <w:rsid w:val="00E27C27"/>
    <w:rsid w:val="00E34456"/>
    <w:rsid w:val="00E56A98"/>
    <w:rsid w:val="00E656CB"/>
    <w:rsid w:val="00E86713"/>
    <w:rsid w:val="00EA0786"/>
    <w:rsid w:val="00EA34BC"/>
    <w:rsid w:val="00EB1F53"/>
    <w:rsid w:val="00EE0F62"/>
    <w:rsid w:val="00EE11BD"/>
    <w:rsid w:val="00EE7C98"/>
    <w:rsid w:val="00EF192F"/>
    <w:rsid w:val="00EF2E35"/>
    <w:rsid w:val="00EF527A"/>
    <w:rsid w:val="00F06E27"/>
    <w:rsid w:val="00F1074B"/>
    <w:rsid w:val="00F1315C"/>
    <w:rsid w:val="00F24AEF"/>
    <w:rsid w:val="00F40786"/>
    <w:rsid w:val="00F41A7A"/>
    <w:rsid w:val="00F52B82"/>
    <w:rsid w:val="00F55E8C"/>
    <w:rsid w:val="00F67A0A"/>
    <w:rsid w:val="00F775D6"/>
    <w:rsid w:val="00F84071"/>
    <w:rsid w:val="00F868AD"/>
    <w:rsid w:val="00F92774"/>
    <w:rsid w:val="00F92D3C"/>
    <w:rsid w:val="00F92FE6"/>
    <w:rsid w:val="00FC319D"/>
    <w:rsid w:val="00FC5C95"/>
    <w:rsid w:val="00FC5F2F"/>
    <w:rsid w:val="00FC79FB"/>
    <w:rsid w:val="00FD2547"/>
    <w:rsid w:val="00FD3F0B"/>
    <w:rsid w:val="00FF2F92"/>
    <w:rsid w:val="00FF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21BFF"/>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semiHidden/>
    <w:unhideWhenUsed/>
    <w:qFormat/>
    <w:rsid w:val="00426E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547"/>
  </w:style>
  <w:style w:type="paragraph" w:styleId="Paragraphedeliste">
    <w:name w:val="List Paragraph"/>
    <w:aliases w:val="References,List Paragraph1,Paragraphe de liste1,Liste couleur - Accent 11,Colorful List - Accent 11,Liste couleur - Accent 111,Bullets,List Bullet Mary,List Paragraph (numbered (a)),Numbered List Paragraph,ReferencesCxSpLast,Liste 1"/>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D2547"/>
    <w:rPr>
      <w:rFonts w:ascii="Tahoma" w:hAnsi="Tahoma" w:cs="Tahoma"/>
      <w:sz w:val="16"/>
      <w:szCs w:val="16"/>
    </w:rPr>
  </w:style>
  <w:style w:type="paragraph" w:styleId="Sansinterligne">
    <w:name w:val="No Spacing"/>
    <w:link w:val="SansinterligneCar"/>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List Paragraph1 Car,Paragraphe de liste1 Car,Liste couleur - Accent 11 Car,Colorful List - Accent 11 Car,Liste couleur - Accent 111 Car,Bullets Car,List Bullet Mary Car,List Paragraph (numbered (a)) Car,Liste 1 Car"/>
    <w:link w:val="Paragraphedeliste"/>
    <w:uiPriority w:val="34"/>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rsid w:val="00D95B75"/>
  </w:style>
  <w:style w:type="table" w:styleId="Grilledutableau">
    <w:name w:val="Table Grid"/>
    <w:basedOn w:val="TableauNormal"/>
    <w:uiPriority w:val="59"/>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A3927"/>
    <w:rPr>
      <w:color w:val="808080"/>
      <w:shd w:val="clear" w:color="auto" w:fill="E6E6E6"/>
    </w:rPr>
  </w:style>
  <w:style w:type="paragraph" w:styleId="Corpsdetexte">
    <w:name w:val="Body Text"/>
    <w:basedOn w:val="Normal"/>
    <w:link w:val="CorpsdetexteCar"/>
    <w:uiPriority w:val="99"/>
    <w:unhideWhenUsed/>
    <w:rsid w:val="009A3927"/>
    <w:pPr>
      <w:spacing w:after="120"/>
    </w:pPr>
  </w:style>
  <w:style w:type="character" w:customStyle="1" w:styleId="CorpsdetexteCar">
    <w:name w:val="Corps de texte Car"/>
    <w:basedOn w:val="Policepardfaut"/>
    <w:link w:val="Corpsdetexte"/>
    <w:uiPriority w:val="99"/>
    <w:rsid w:val="009A3927"/>
  </w:style>
  <w:style w:type="character" w:customStyle="1" w:styleId="st1">
    <w:name w:val="st1"/>
    <w:rsid w:val="002C73F1"/>
  </w:style>
  <w:style w:type="character" w:styleId="Accentuation">
    <w:name w:val="Emphasis"/>
    <w:basedOn w:val="Policepardfaut"/>
    <w:qFormat/>
    <w:rsid w:val="00E1750E"/>
    <w:rPr>
      <w:i/>
      <w:iCs/>
    </w:rPr>
  </w:style>
  <w:style w:type="paragraph" w:styleId="Listepuces">
    <w:name w:val="List Bullet"/>
    <w:basedOn w:val="Normal"/>
    <w:uiPriority w:val="99"/>
    <w:unhideWhenUsed/>
    <w:rsid w:val="00E1750E"/>
    <w:pPr>
      <w:numPr>
        <w:numId w:val="1"/>
      </w:numPr>
      <w:spacing w:line="240" w:lineRule="auto"/>
      <w:contextualSpacing/>
    </w:pPr>
    <w:rPr>
      <w:lang w:val="en-GB"/>
    </w:rPr>
  </w:style>
  <w:style w:type="character" w:customStyle="1" w:styleId="Titre2Car">
    <w:name w:val="Titre 2 Car"/>
    <w:basedOn w:val="Policepardfaut"/>
    <w:link w:val="Titre2"/>
    <w:uiPriority w:val="9"/>
    <w:rsid w:val="00426ECC"/>
    <w:rPr>
      <w:rFonts w:asciiTheme="majorHAnsi" w:eastAsiaTheme="majorEastAsia" w:hAnsiTheme="majorHAnsi" w:cstheme="majorBidi"/>
      <w:color w:val="365F91" w:themeColor="accent1" w:themeShade="BF"/>
      <w:sz w:val="26"/>
      <w:szCs w:val="26"/>
    </w:rPr>
  </w:style>
  <w:style w:type="character" w:styleId="lev">
    <w:name w:val="Strong"/>
    <w:uiPriority w:val="22"/>
    <w:qFormat/>
    <w:rsid w:val="003C196C"/>
    <w:rPr>
      <w:b/>
      <w:bCs/>
    </w:rPr>
  </w:style>
  <w:style w:type="character" w:styleId="Marquedecommentaire">
    <w:name w:val="annotation reference"/>
    <w:basedOn w:val="Policepardfaut"/>
    <w:uiPriority w:val="99"/>
    <w:semiHidden/>
    <w:unhideWhenUsed/>
    <w:rsid w:val="00FC5C95"/>
    <w:rPr>
      <w:sz w:val="16"/>
      <w:szCs w:val="16"/>
    </w:rPr>
  </w:style>
  <w:style w:type="paragraph" w:styleId="Objetducommentaire">
    <w:name w:val="annotation subject"/>
    <w:basedOn w:val="Commentaire"/>
    <w:next w:val="Commentaire"/>
    <w:link w:val="ObjetducommentaireCar"/>
    <w:uiPriority w:val="99"/>
    <w:semiHidden/>
    <w:unhideWhenUsed/>
    <w:rsid w:val="00FC5C95"/>
    <w:pPr>
      <w:spacing w:after="20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FC5C95"/>
    <w:rPr>
      <w:rFonts w:ascii="Arial" w:eastAsia="Times New Roman" w:hAnsi="Arial" w:cs="Times New Roman"/>
      <w:b/>
      <w:bCs/>
      <w:sz w:val="20"/>
      <w:szCs w:val="20"/>
      <w:lang w:val="en-US"/>
    </w:rPr>
  </w:style>
  <w:style w:type="character" w:customStyle="1" w:styleId="SansinterligneCar">
    <w:name w:val="Sans interligne Car"/>
    <w:link w:val="Sansinterligne"/>
    <w:uiPriority w:val="1"/>
    <w:locked/>
    <w:rsid w:val="00926D3C"/>
    <w:rPr>
      <w:rFonts w:ascii="Verdana" w:eastAsia="MS Mincho" w:hAnsi="Verdana" w:cs="Times New Roman"/>
      <w:sz w:val="17"/>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ptd/pdf/conduct_englis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dp.org/procurement/protest.shtml" TargetMode="External"/><Relationship Id="rId4" Type="http://schemas.openxmlformats.org/officeDocument/2006/relationships/settings" Target="settings.xml"/><Relationship Id="rId9" Type="http://schemas.openxmlformats.org/officeDocument/2006/relationships/hyperlink" Target="mailto:Mali.procurement@undp.org"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30D6-6343-444C-BAFC-F48247F8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6876</Words>
  <Characters>37820</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Zeinabou DICKO</cp:lastModifiedBy>
  <cp:revision>2</cp:revision>
  <cp:lastPrinted>2018-05-19T13:01:00Z</cp:lastPrinted>
  <dcterms:created xsi:type="dcterms:W3CDTF">2020-09-24T12:17:00Z</dcterms:created>
  <dcterms:modified xsi:type="dcterms:W3CDTF">2020-09-24T12:17:00Z</dcterms:modified>
</cp:coreProperties>
</file>