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8012" w14:textId="77777777" w:rsidR="008F7DBC" w:rsidRPr="006C30D6" w:rsidRDefault="008F7DBC" w:rsidP="008F7DBC">
      <w:pPr>
        <w:tabs>
          <w:tab w:val="left" w:pos="-2694"/>
        </w:tabs>
        <w:spacing w:after="0" w:line="240" w:lineRule="auto"/>
        <w:jc w:val="center"/>
        <w:rPr>
          <w:rFonts w:cs="Calibri"/>
          <w:b/>
          <w:sz w:val="28"/>
          <w:szCs w:val="28"/>
        </w:rPr>
      </w:pPr>
      <w:r w:rsidRPr="006C30D6">
        <w:rPr>
          <w:rFonts w:cs="Calibri"/>
          <w:b/>
          <w:sz w:val="28"/>
          <w:szCs w:val="28"/>
        </w:rPr>
        <w:t>INDIVIDUAL CONSULTANT PROCU</w:t>
      </w:r>
      <w:bookmarkStart w:id="0" w:name="_GoBack"/>
      <w:bookmarkEnd w:id="0"/>
      <w:r w:rsidRPr="006C30D6">
        <w:rPr>
          <w:rFonts w:cs="Calibri"/>
          <w:b/>
          <w:sz w:val="28"/>
          <w:szCs w:val="28"/>
        </w:rPr>
        <w:t>REMENT NOTICE</w:t>
      </w:r>
    </w:p>
    <w:p w14:paraId="019C1D77" w14:textId="77777777" w:rsidR="008F7DBC" w:rsidRPr="006C30D6" w:rsidRDefault="008F7DBC" w:rsidP="008F7DBC">
      <w:pPr>
        <w:tabs>
          <w:tab w:val="left" w:pos="-2694"/>
        </w:tabs>
        <w:spacing w:after="0" w:line="240" w:lineRule="auto"/>
        <w:jc w:val="center"/>
        <w:rPr>
          <w:rFonts w:cs="Calibri"/>
          <w:sz w:val="28"/>
          <w:szCs w:val="28"/>
        </w:rPr>
      </w:pPr>
    </w:p>
    <w:p w14:paraId="5D23197F" w14:textId="73A100FA" w:rsidR="008F7DBC" w:rsidRPr="00DB5A3D" w:rsidRDefault="008F7DBC" w:rsidP="008F7DBC">
      <w:pPr>
        <w:tabs>
          <w:tab w:val="left" w:pos="-2835"/>
        </w:tabs>
        <w:spacing w:after="0" w:line="240" w:lineRule="auto"/>
        <w:jc w:val="right"/>
        <w:rPr>
          <w:rFonts w:cs="Calibri"/>
        </w:rPr>
      </w:pPr>
      <w:r w:rsidRPr="00DB5A3D">
        <w:rPr>
          <w:rFonts w:cs="Calibri"/>
        </w:rPr>
        <w:t xml:space="preserve">Date: </w:t>
      </w:r>
      <w:r w:rsidRPr="00DB5A3D">
        <w:rPr>
          <w:rFonts w:cs="Calibri"/>
          <w:b/>
        </w:rPr>
        <w:t>2</w:t>
      </w:r>
      <w:r w:rsidR="00DB5A3D" w:rsidRPr="00DB5A3D">
        <w:rPr>
          <w:rFonts w:cs="Calibri"/>
          <w:b/>
        </w:rPr>
        <w:t>9</w:t>
      </w:r>
      <w:r w:rsidRPr="00DB5A3D">
        <w:rPr>
          <w:rFonts w:cs="Calibri"/>
          <w:b/>
          <w:vertAlign w:val="superscript"/>
        </w:rPr>
        <w:t>th</w:t>
      </w:r>
      <w:r w:rsidRPr="00DB5A3D">
        <w:rPr>
          <w:rFonts w:cs="Calibri"/>
          <w:b/>
        </w:rPr>
        <w:t xml:space="preserve"> September 2020</w:t>
      </w:r>
    </w:p>
    <w:p w14:paraId="269610FB" w14:textId="23CC72EC" w:rsidR="008F7DBC" w:rsidRPr="006C30D6" w:rsidRDefault="008F7DBC" w:rsidP="008F7DBC">
      <w:pPr>
        <w:tabs>
          <w:tab w:val="left" w:pos="1410"/>
        </w:tabs>
        <w:spacing w:after="0" w:line="240" w:lineRule="auto"/>
        <w:rPr>
          <w:rFonts w:cs="Calibri"/>
          <w:b/>
        </w:rPr>
      </w:pPr>
      <w:r w:rsidRPr="006C30D6">
        <w:rPr>
          <w:rFonts w:cs="Calibri"/>
          <w:b/>
          <w:noProof/>
        </w:rPr>
        <mc:AlternateContent>
          <mc:Choice Requires="wps">
            <w:drawing>
              <wp:anchor distT="0" distB="0" distL="114300" distR="114300" simplePos="0" relativeHeight="251659776" behindDoc="0" locked="0" layoutInCell="1" allowOverlap="1" wp14:anchorId="082E3010" wp14:editId="59336592">
                <wp:simplePos x="0" y="0"/>
                <wp:positionH relativeFrom="column">
                  <wp:posOffset>-9525</wp:posOffset>
                </wp:positionH>
                <wp:positionV relativeFrom="paragraph">
                  <wp:posOffset>86995</wp:posOffset>
                </wp:positionV>
                <wp:extent cx="6166485" cy="0"/>
                <wp:effectExtent l="34290" t="33655" r="2857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571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5667C" id="_x0000_t32" coordsize="21600,21600" o:spt="32" o:oned="t" path="m,l21600,21600e" filled="f">
                <v:path arrowok="t" fillok="f" o:connecttype="none"/>
                <o:lock v:ext="edit" shapetype="t"/>
              </v:shapetype>
              <v:shape id="Straight Arrow Connector 2" o:spid="_x0000_s1026" type="#_x0000_t32" style="position:absolute;margin-left:-.75pt;margin-top:6.85pt;width:485.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" strokecolor="#4f81bd" strokeweight="4.5pt"/>
            </w:pict>
          </mc:Fallback>
        </mc:AlternateContent>
      </w:r>
    </w:p>
    <w:p w14:paraId="66162514" w14:textId="77777777" w:rsidR="008F7DBC" w:rsidRPr="00CA6A19" w:rsidRDefault="008F7DBC" w:rsidP="008F7DBC">
      <w:pPr>
        <w:tabs>
          <w:tab w:val="left" w:pos="-2694"/>
        </w:tabs>
        <w:spacing w:after="0" w:line="240" w:lineRule="auto"/>
        <w:rPr>
          <w:rFonts w:ascii="Cambria" w:hAnsi="Cambria" w:cs="Calibri"/>
        </w:rPr>
      </w:pPr>
      <w:r w:rsidRPr="00CA6A19">
        <w:rPr>
          <w:rFonts w:ascii="Cambria" w:hAnsi="Cambria" w:cs="Calibri"/>
          <w:b/>
        </w:rPr>
        <w:t>Country:</w:t>
      </w:r>
      <w:r w:rsidRPr="00CA6A19">
        <w:rPr>
          <w:rFonts w:ascii="Cambria" w:hAnsi="Cambria" w:cs="Calibri"/>
        </w:rPr>
        <w:t xml:space="preserve"> Republic of Botswana</w:t>
      </w:r>
    </w:p>
    <w:p w14:paraId="7A995D6F" w14:textId="77777777" w:rsidR="008F7DBC" w:rsidRPr="00CA6A19" w:rsidRDefault="008F7DBC" w:rsidP="008F7DBC">
      <w:pPr>
        <w:tabs>
          <w:tab w:val="left" w:pos="1410"/>
        </w:tabs>
        <w:spacing w:after="0" w:line="240" w:lineRule="auto"/>
        <w:rPr>
          <w:rFonts w:ascii="Cambria" w:hAnsi="Cambria" w:cs="Calibri"/>
          <w:b/>
        </w:rPr>
      </w:pPr>
    </w:p>
    <w:p w14:paraId="68A25E1D" w14:textId="77777777" w:rsidR="008F7DBC" w:rsidRDefault="008F7DBC" w:rsidP="008F7DBC">
      <w:pPr>
        <w:spacing w:line="240" w:lineRule="auto"/>
        <w:jc w:val="both"/>
        <w:rPr>
          <w:rFonts w:ascii="Cambria" w:hAnsi="Cambria" w:cs="Calibri"/>
        </w:rPr>
      </w:pPr>
      <w:r w:rsidRPr="00CA6A19">
        <w:rPr>
          <w:rFonts w:ascii="Cambria" w:hAnsi="Cambria" w:cs="Calibri"/>
          <w:b/>
        </w:rPr>
        <w:t>Description of the assignment:</w:t>
      </w:r>
      <w:r w:rsidRPr="00CA6A19">
        <w:rPr>
          <w:rFonts w:ascii="Cambria" w:hAnsi="Cambria" w:cs="Calibri"/>
        </w:rPr>
        <w:t xml:space="preserve"> </w:t>
      </w:r>
      <w:r w:rsidRPr="009F2FFC">
        <w:rPr>
          <w:rFonts w:ascii="Cambria" w:hAnsi="Cambria" w:cs="Calibri"/>
        </w:rPr>
        <w:t xml:space="preserve">UNDP is seeking the service of </w:t>
      </w:r>
      <w:r>
        <w:rPr>
          <w:rFonts w:ascii="Cambria" w:hAnsi="Cambria" w:cs="Calibri"/>
        </w:rPr>
        <w:t xml:space="preserve">individual consultant to conduct analysis of </w:t>
      </w:r>
      <w:r w:rsidRPr="00A66A9B">
        <w:rPr>
          <w:rFonts w:ascii="Cambria" w:hAnsi="Cambria" w:cs="Calibri"/>
        </w:rPr>
        <w:t>Wildlife Landscape Connectivit</w:t>
      </w:r>
      <w:r>
        <w:rPr>
          <w:rFonts w:ascii="Cambria" w:hAnsi="Cambria" w:cs="Calibri"/>
        </w:rPr>
        <w:t xml:space="preserve">y to understand the </w:t>
      </w:r>
      <w:r w:rsidRPr="00D1649C">
        <w:rPr>
          <w:rFonts w:ascii="Cambria" w:hAnsi="Cambria" w:cs="Calibri"/>
        </w:rPr>
        <w:t xml:space="preserve">present state of the remaining functional Kalahari ecosystem as a prerequisite to land use planning which can achieve long-term conservation goals. </w:t>
      </w:r>
      <w:r>
        <w:rPr>
          <w:rFonts w:ascii="Cambria" w:hAnsi="Cambria" w:cs="Calibri"/>
        </w:rPr>
        <w:t>This is o</w:t>
      </w:r>
      <w:r w:rsidRPr="00D1649C">
        <w:rPr>
          <w:rFonts w:ascii="Cambria" w:hAnsi="Cambria" w:cs="Calibri"/>
        </w:rPr>
        <w:t xml:space="preserve">ne of the goals </w:t>
      </w:r>
      <w:r>
        <w:rPr>
          <w:rFonts w:ascii="Cambria" w:hAnsi="Cambria" w:cs="Calibri"/>
        </w:rPr>
        <w:t xml:space="preserve">of the Kgalagadi and </w:t>
      </w:r>
      <w:proofErr w:type="spellStart"/>
      <w:r>
        <w:rPr>
          <w:rFonts w:ascii="Cambria" w:hAnsi="Cambria" w:cs="Calibri"/>
        </w:rPr>
        <w:t>Ghanzi</w:t>
      </w:r>
      <w:proofErr w:type="spellEnd"/>
      <w:r>
        <w:rPr>
          <w:rFonts w:ascii="Cambria" w:hAnsi="Cambria" w:cs="Calibri"/>
        </w:rPr>
        <w:t xml:space="preserve"> Dryland Ecosystem Project (KGDEP)</w:t>
      </w:r>
      <w:r w:rsidRPr="00D1649C">
        <w:rPr>
          <w:rFonts w:ascii="Cambria" w:hAnsi="Cambria" w:cs="Calibri"/>
        </w:rPr>
        <w:t xml:space="preserve"> </w:t>
      </w:r>
      <w:r>
        <w:rPr>
          <w:rFonts w:ascii="Cambria" w:hAnsi="Cambria" w:cs="Calibri"/>
        </w:rPr>
        <w:t>which aims</w:t>
      </w:r>
      <w:r w:rsidRPr="00D1649C">
        <w:rPr>
          <w:rFonts w:ascii="Cambria" w:hAnsi="Cambria" w:cs="Calibri"/>
        </w:rPr>
        <w:t xml:space="preserve"> to secure wildlife habitat connectivity between K</w:t>
      </w:r>
      <w:r>
        <w:rPr>
          <w:rFonts w:ascii="Cambria" w:hAnsi="Cambria" w:cs="Calibri"/>
        </w:rPr>
        <w:t xml:space="preserve">alahari </w:t>
      </w:r>
      <w:proofErr w:type="spellStart"/>
      <w:r w:rsidRPr="00D1649C">
        <w:rPr>
          <w:rFonts w:ascii="Cambria" w:hAnsi="Cambria" w:cs="Calibri"/>
        </w:rPr>
        <w:t>T</w:t>
      </w:r>
      <w:r>
        <w:rPr>
          <w:rFonts w:ascii="Cambria" w:hAnsi="Cambria" w:cs="Calibri"/>
        </w:rPr>
        <w:t>ransfrointer</w:t>
      </w:r>
      <w:proofErr w:type="spellEnd"/>
      <w:r>
        <w:rPr>
          <w:rFonts w:ascii="Cambria" w:hAnsi="Cambria" w:cs="Calibri"/>
        </w:rPr>
        <w:t xml:space="preserve"> </w:t>
      </w:r>
      <w:r w:rsidRPr="00D1649C">
        <w:rPr>
          <w:rFonts w:ascii="Cambria" w:hAnsi="Cambria" w:cs="Calibri"/>
        </w:rPr>
        <w:t>P</w:t>
      </w:r>
      <w:r>
        <w:rPr>
          <w:rFonts w:ascii="Cambria" w:hAnsi="Cambria" w:cs="Calibri"/>
        </w:rPr>
        <w:t>ark (KTP)</w:t>
      </w:r>
      <w:r w:rsidRPr="00D1649C">
        <w:rPr>
          <w:rFonts w:ascii="Cambria" w:hAnsi="Cambria" w:cs="Calibri"/>
        </w:rPr>
        <w:t xml:space="preserve"> and </w:t>
      </w:r>
      <w:r>
        <w:rPr>
          <w:rFonts w:ascii="Cambria" w:hAnsi="Cambria" w:cs="Calibri"/>
        </w:rPr>
        <w:t>Central Kalahari Game Reserve (</w:t>
      </w:r>
      <w:r w:rsidRPr="00D1649C">
        <w:rPr>
          <w:rFonts w:ascii="Cambria" w:hAnsi="Cambria" w:cs="Calibri"/>
        </w:rPr>
        <w:t>CKGR</w:t>
      </w:r>
      <w:r>
        <w:rPr>
          <w:rFonts w:ascii="Cambria" w:hAnsi="Cambria" w:cs="Calibri"/>
        </w:rPr>
        <w:t>)</w:t>
      </w:r>
      <w:r w:rsidRPr="00D1649C">
        <w:rPr>
          <w:rFonts w:ascii="Cambria" w:hAnsi="Cambria" w:cs="Calibri"/>
        </w:rPr>
        <w:t xml:space="preserve"> that can facilitate seasonal movements and gene flow ensuring long-term population persistence. Understanding the geographic-specific requirements to achieve su</w:t>
      </w:r>
      <w:r>
        <w:rPr>
          <w:rFonts w:ascii="Cambria" w:hAnsi="Cambria" w:cs="Calibri"/>
        </w:rPr>
        <w:t xml:space="preserve">ch </w:t>
      </w:r>
      <w:r w:rsidRPr="00D1649C">
        <w:rPr>
          <w:rFonts w:ascii="Cambria" w:hAnsi="Cambria" w:cs="Calibri"/>
        </w:rPr>
        <w:t xml:space="preserve">is </w:t>
      </w:r>
      <w:r>
        <w:rPr>
          <w:rFonts w:ascii="Cambria" w:hAnsi="Cambria" w:cs="Calibri"/>
        </w:rPr>
        <w:t>a</w:t>
      </w:r>
      <w:r w:rsidRPr="00D1649C">
        <w:rPr>
          <w:rFonts w:ascii="Cambria" w:hAnsi="Cambria" w:cs="Calibri"/>
        </w:rPr>
        <w:t xml:space="preserve"> prerequisite to successful Integrated Land Use Planning in this ecosystem.</w:t>
      </w:r>
    </w:p>
    <w:p w14:paraId="380162DD" w14:textId="5734EB59" w:rsidR="008F7DBC" w:rsidRPr="00CA6A19" w:rsidRDefault="008F7DBC" w:rsidP="00B771F5">
      <w:pPr>
        <w:spacing w:line="240" w:lineRule="auto"/>
        <w:jc w:val="both"/>
        <w:rPr>
          <w:rFonts w:ascii="Cambria" w:hAnsi="Cambria" w:cs="Calibri"/>
          <w:b/>
        </w:rPr>
      </w:pPr>
      <w:r w:rsidRPr="00CA6A19">
        <w:rPr>
          <w:rFonts w:ascii="Cambria" w:hAnsi="Cambria" w:cs="Calibri"/>
          <w:b/>
        </w:rPr>
        <w:t>Period of assignment/services:</w:t>
      </w:r>
      <w:r w:rsidRPr="00CA6A19">
        <w:rPr>
          <w:rFonts w:ascii="Cambria" w:hAnsi="Cambria" w:cs="Calibri"/>
          <w:color w:val="FF0000"/>
        </w:rPr>
        <w:t xml:space="preserve"> </w:t>
      </w:r>
      <w:r w:rsidR="00B771F5" w:rsidRPr="00B771F5">
        <w:rPr>
          <w:rFonts w:ascii="Cambria" w:hAnsi="Cambria" w:cs="Calibri"/>
        </w:rPr>
        <w:t>Consultant should propose the duration of the assignment; however, should not exceed 12 calendar months following contract signing.</w:t>
      </w:r>
    </w:p>
    <w:p w14:paraId="283A9A71" w14:textId="6EB305F3" w:rsidR="008F7DBC" w:rsidRDefault="008F7DBC" w:rsidP="008F7DBC">
      <w:pPr>
        <w:pStyle w:val="Default"/>
        <w:rPr>
          <w:sz w:val="22"/>
          <w:szCs w:val="22"/>
        </w:rPr>
      </w:pPr>
      <w:r>
        <w:rPr>
          <w:b/>
          <w:bCs/>
          <w:sz w:val="22"/>
          <w:szCs w:val="22"/>
        </w:rPr>
        <w:t xml:space="preserve">PROJECT NAME: </w:t>
      </w:r>
    </w:p>
    <w:p w14:paraId="6B43B8F0" w14:textId="77777777" w:rsidR="008F7DBC" w:rsidRPr="00627AA0" w:rsidRDefault="008F7DBC" w:rsidP="008F7DBC">
      <w:pPr>
        <w:pStyle w:val="Default"/>
        <w:rPr>
          <w:b/>
          <w:bCs/>
          <w:sz w:val="22"/>
          <w:szCs w:val="22"/>
          <w:lang w:val="en-US"/>
        </w:rPr>
      </w:pPr>
      <w:r>
        <w:rPr>
          <w:b/>
          <w:bCs/>
          <w:sz w:val="22"/>
          <w:szCs w:val="22"/>
        </w:rPr>
        <w:t>PROJECT NUMBER: SUPERVISION</w:t>
      </w:r>
      <w:r>
        <w:rPr>
          <w:sz w:val="22"/>
          <w:szCs w:val="22"/>
        </w:rPr>
        <w:t>: Programme Specialist Environment and Climate</w:t>
      </w:r>
      <w:r>
        <w:rPr>
          <w:sz w:val="22"/>
          <w:szCs w:val="22"/>
          <w:lang w:val="en-US"/>
        </w:rPr>
        <w:t xml:space="preserve"> Change</w:t>
      </w:r>
    </w:p>
    <w:p w14:paraId="201AD1DD" w14:textId="77777777" w:rsidR="008F7DBC" w:rsidRDefault="008F7DBC" w:rsidP="008F7DBC">
      <w:pPr>
        <w:pStyle w:val="Default"/>
        <w:rPr>
          <w:b/>
          <w:bCs/>
          <w:sz w:val="22"/>
          <w:szCs w:val="22"/>
          <w:lang w:val="en-US"/>
        </w:rPr>
      </w:pPr>
    </w:p>
    <w:p w14:paraId="3FF1DCBC" w14:textId="48012346" w:rsidR="008F7DBC" w:rsidRDefault="008F7DBC" w:rsidP="008F7DBC">
      <w:pPr>
        <w:pStyle w:val="Default"/>
        <w:rPr>
          <w:sz w:val="22"/>
          <w:szCs w:val="22"/>
        </w:rPr>
      </w:pPr>
      <w:r w:rsidRPr="00F23B06">
        <w:rPr>
          <w:b/>
          <w:bCs/>
          <w:sz w:val="22"/>
          <w:szCs w:val="22"/>
          <w:lang w:val="en-US"/>
        </w:rPr>
        <w:t>Proposals with reference should be submitted in a sealed envelope clearly labelled</w:t>
      </w:r>
      <w:r>
        <w:rPr>
          <w:b/>
          <w:bCs/>
          <w:sz w:val="22"/>
          <w:szCs w:val="22"/>
          <w:lang w:val="en-US"/>
        </w:rPr>
        <w:t xml:space="preserve"> </w:t>
      </w:r>
      <w:r w:rsidRPr="00161FF4">
        <w:rPr>
          <w:b/>
          <w:bCs/>
          <w:sz w:val="22"/>
          <w:szCs w:val="22"/>
          <w:shd w:val="clear" w:color="auto" w:fill="FFFFFF"/>
          <w:lang w:val="en-US"/>
        </w:rPr>
        <w:t>“</w:t>
      </w:r>
      <w:r w:rsidRPr="00A66A9B">
        <w:rPr>
          <w:b/>
          <w:bCs/>
          <w:sz w:val="22"/>
          <w:szCs w:val="22"/>
          <w:shd w:val="clear" w:color="auto" w:fill="FFFFFF"/>
          <w:lang w:val="en-US"/>
        </w:rPr>
        <w:t>Wildlife Landscape Connectivity Analysis</w:t>
      </w:r>
      <w:r w:rsidRPr="00161FF4">
        <w:rPr>
          <w:b/>
          <w:bCs/>
          <w:sz w:val="22"/>
          <w:szCs w:val="22"/>
          <w:shd w:val="clear" w:color="auto" w:fill="FFFFFF"/>
          <w:lang w:val="en-US"/>
        </w:rPr>
        <w:t>.</w:t>
      </w:r>
      <w:r w:rsidRPr="00161FF4">
        <w:rPr>
          <w:sz w:val="22"/>
          <w:szCs w:val="22"/>
          <w:shd w:val="clear" w:color="auto" w:fill="FFFFFF"/>
        </w:rPr>
        <w:t>”</w:t>
      </w:r>
      <w:r>
        <w:rPr>
          <w:sz w:val="22"/>
          <w:szCs w:val="22"/>
        </w:rPr>
        <w:t xml:space="preserve"> should be submitted at the following address no later than </w:t>
      </w:r>
      <w:r w:rsidRPr="00116C72">
        <w:rPr>
          <w:b/>
          <w:bCs/>
          <w:sz w:val="22"/>
          <w:szCs w:val="22"/>
        </w:rPr>
        <w:t>11</w:t>
      </w:r>
      <w:proofErr w:type="spellStart"/>
      <w:r w:rsidRPr="00116C72">
        <w:rPr>
          <w:b/>
          <w:bCs/>
          <w:sz w:val="22"/>
          <w:szCs w:val="22"/>
          <w:vertAlign w:val="superscript"/>
          <w:lang w:val="en-US"/>
        </w:rPr>
        <w:t>th</w:t>
      </w:r>
      <w:proofErr w:type="spellEnd"/>
      <w:r w:rsidRPr="00116C72">
        <w:rPr>
          <w:b/>
          <w:bCs/>
          <w:sz w:val="22"/>
          <w:szCs w:val="22"/>
          <w:lang w:val="en-US"/>
        </w:rPr>
        <w:t xml:space="preserve"> October </w:t>
      </w:r>
      <w:r w:rsidRPr="00116C72">
        <w:rPr>
          <w:b/>
          <w:bCs/>
          <w:sz w:val="22"/>
          <w:szCs w:val="22"/>
        </w:rPr>
        <w:t>2020 at 12:00pm</w:t>
      </w:r>
      <w:r>
        <w:rPr>
          <w:b/>
          <w:bCs/>
          <w:sz w:val="22"/>
          <w:szCs w:val="22"/>
        </w:rPr>
        <w:t xml:space="preserve"> (Botswana Time), </w:t>
      </w:r>
      <w:r>
        <w:rPr>
          <w:sz w:val="22"/>
          <w:szCs w:val="22"/>
        </w:rPr>
        <w:t xml:space="preserve">to: </w:t>
      </w:r>
    </w:p>
    <w:p w14:paraId="3CADDCC8" w14:textId="77777777" w:rsidR="008F7DBC" w:rsidRDefault="008F7DBC" w:rsidP="008F7DBC">
      <w:pPr>
        <w:pStyle w:val="Default"/>
        <w:rPr>
          <w:i/>
          <w:iCs/>
          <w:sz w:val="22"/>
          <w:szCs w:val="22"/>
        </w:rPr>
      </w:pPr>
    </w:p>
    <w:p w14:paraId="74FBBF3E" w14:textId="77777777" w:rsidR="008F7DBC" w:rsidRDefault="008F7DBC" w:rsidP="008F7DBC">
      <w:pPr>
        <w:pStyle w:val="Default"/>
        <w:rPr>
          <w:sz w:val="22"/>
          <w:szCs w:val="22"/>
        </w:rPr>
      </w:pPr>
      <w:r>
        <w:rPr>
          <w:i/>
          <w:iCs/>
          <w:sz w:val="22"/>
          <w:szCs w:val="22"/>
        </w:rPr>
        <w:t xml:space="preserve">The Resident Representative </w:t>
      </w:r>
    </w:p>
    <w:p w14:paraId="78E49E83" w14:textId="77777777" w:rsidR="008F7DBC" w:rsidRDefault="008F7DBC" w:rsidP="008F7DBC">
      <w:pPr>
        <w:pStyle w:val="Default"/>
        <w:rPr>
          <w:sz w:val="22"/>
          <w:szCs w:val="22"/>
        </w:rPr>
      </w:pPr>
      <w:r>
        <w:rPr>
          <w:i/>
          <w:iCs/>
          <w:sz w:val="22"/>
          <w:szCs w:val="22"/>
        </w:rPr>
        <w:t xml:space="preserve">United Nations Development Programme </w:t>
      </w:r>
    </w:p>
    <w:p w14:paraId="75A2047E" w14:textId="77777777" w:rsidR="008F7DBC" w:rsidRDefault="008F7DBC" w:rsidP="008F7DBC">
      <w:pPr>
        <w:pStyle w:val="Default"/>
        <w:rPr>
          <w:sz w:val="22"/>
          <w:szCs w:val="22"/>
        </w:rPr>
      </w:pPr>
      <w:r>
        <w:rPr>
          <w:i/>
          <w:iCs/>
          <w:sz w:val="22"/>
          <w:szCs w:val="22"/>
        </w:rPr>
        <w:t xml:space="preserve">P.O. Box 54 </w:t>
      </w:r>
    </w:p>
    <w:p w14:paraId="63934E2E" w14:textId="77777777" w:rsidR="008F7DBC" w:rsidRDefault="008F7DBC" w:rsidP="008F7DBC">
      <w:pPr>
        <w:pStyle w:val="Default"/>
        <w:rPr>
          <w:i/>
          <w:iCs/>
          <w:sz w:val="22"/>
          <w:szCs w:val="22"/>
        </w:rPr>
      </w:pPr>
      <w:r>
        <w:rPr>
          <w:i/>
          <w:iCs/>
          <w:sz w:val="22"/>
          <w:szCs w:val="22"/>
        </w:rPr>
        <w:t>Gaborone</w:t>
      </w:r>
    </w:p>
    <w:p w14:paraId="252B3705" w14:textId="77777777" w:rsidR="008F7DBC" w:rsidRDefault="008F7DBC" w:rsidP="008F7DBC">
      <w:pPr>
        <w:pStyle w:val="Default"/>
        <w:rPr>
          <w:sz w:val="22"/>
          <w:szCs w:val="22"/>
        </w:rPr>
      </w:pPr>
      <w:r>
        <w:rPr>
          <w:i/>
          <w:iCs/>
          <w:sz w:val="22"/>
          <w:szCs w:val="22"/>
        </w:rPr>
        <w:t xml:space="preserve"> </w:t>
      </w:r>
    </w:p>
    <w:p w14:paraId="05EA7B69" w14:textId="77777777" w:rsidR="008F7DBC" w:rsidRDefault="008F7DBC" w:rsidP="008F7DBC">
      <w:pPr>
        <w:pStyle w:val="Default"/>
        <w:rPr>
          <w:sz w:val="22"/>
          <w:szCs w:val="22"/>
        </w:rPr>
      </w:pPr>
      <w:r>
        <w:rPr>
          <w:i/>
          <w:iCs/>
          <w:sz w:val="22"/>
          <w:szCs w:val="22"/>
        </w:rPr>
        <w:t xml:space="preserve">or by email to: </w:t>
      </w:r>
      <w:hyperlink r:id="rId12" w:history="1">
        <w:r w:rsidRPr="00397E3F">
          <w:rPr>
            <w:rStyle w:val="Hyperlink"/>
            <w:sz w:val="22"/>
            <w:szCs w:val="22"/>
          </w:rPr>
          <w:t>procurement.bw@undp.org</w:t>
        </w:r>
      </w:hyperlink>
    </w:p>
    <w:p w14:paraId="0F8D0E4A" w14:textId="77777777" w:rsidR="008F7DBC" w:rsidRDefault="008F7DBC" w:rsidP="008F7DBC">
      <w:pPr>
        <w:pStyle w:val="Default"/>
        <w:rPr>
          <w:sz w:val="22"/>
          <w:szCs w:val="22"/>
        </w:rPr>
      </w:pPr>
      <w:r>
        <w:rPr>
          <w:sz w:val="22"/>
          <w:szCs w:val="22"/>
        </w:rPr>
        <w:t xml:space="preserve"> </w:t>
      </w:r>
    </w:p>
    <w:p w14:paraId="3169E7A1" w14:textId="77777777" w:rsidR="008F7DBC" w:rsidRDefault="008F7DBC" w:rsidP="008F7DBC">
      <w:pPr>
        <w:pStyle w:val="Default"/>
        <w:rPr>
          <w:sz w:val="22"/>
          <w:szCs w:val="22"/>
        </w:rPr>
      </w:pPr>
      <w:r>
        <w:rPr>
          <w:sz w:val="22"/>
          <w:szCs w:val="22"/>
        </w:rPr>
        <w:t xml:space="preserve">Any request for clarification must be sent in writing, or by standard electronic communication to the address or e-mailed to enquiries.bw@undp.org UNDP Botswana will respond in writing or by standard electronic mail and will send written copies of the response, including an explanation of the query without identifying the source of the inquiry to all prospective facilitators. </w:t>
      </w:r>
    </w:p>
    <w:p w14:paraId="46E7CE8D" w14:textId="77777777" w:rsidR="008F7DBC" w:rsidRDefault="008F7DBC" w:rsidP="008F7DBC">
      <w:pPr>
        <w:pStyle w:val="Default"/>
        <w:rPr>
          <w:sz w:val="22"/>
          <w:szCs w:val="22"/>
        </w:rPr>
      </w:pPr>
    </w:p>
    <w:p w14:paraId="03B3E88C" w14:textId="64F82D17" w:rsidR="00F23B06" w:rsidRDefault="008F7DBC" w:rsidP="008F7DBC">
      <w:pPr>
        <w:tabs>
          <w:tab w:val="left" w:pos="1410"/>
        </w:tabs>
        <w:spacing w:line="240" w:lineRule="auto"/>
        <w:jc w:val="both"/>
        <w:rPr>
          <w:i/>
          <w:iCs/>
        </w:rPr>
      </w:pPr>
      <w:r>
        <w:rPr>
          <w:b/>
          <w:bCs/>
          <w:i/>
          <w:iCs/>
        </w:rPr>
        <w:t xml:space="preserve">NOTE: </w:t>
      </w:r>
      <w:r>
        <w:rPr>
          <w:i/>
          <w:iCs/>
        </w:rPr>
        <w:t>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p w14:paraId="1FE6C843" w14:textId="739D844F" w:rsidR="008F7DBC" w:rsidRDefault="008F7DBC" w:rsidP="008F7DBC">
      <w:pPr>
        <w:tabs>
          <w:tab w:val="left" w:pos="1410"/>
        </w:tabs>
        <w:spacing w:line="240" w:lineRule="auto"/>
        <w:jc w:val="both"/>
        <w:rPr>
          <w:i/>
          <w:iCs/>
        </w:rPr>
      </w:pPr>
    </w:p>
    <w:p w14:paraId="7CE9BFF5" w14:textId="77777777" w:rsidR="008F7DBC" w:rsidRPr="008F7DBC" w:rsidRDefault="008F7DBC" w:rsidP="008F7DBC">
      <w:pPr>
        <w:tabs>
          <w:tab w:val="left" w:pos="1410"/>
        </w:tabs>
        <w:spacing w:line="240" w:lineRule="auto"/>
        <w:jc w:val="both"/>
      </w:pPr>
    </w:p>
    <w:p w14:paraId="27ED0360" w14:textId="77777777" w:rsidR="00F23B06" w:rsidRPr="00627AA0" w:rsidRDefault="00627AA0" w:rsidP="00627AA0">
      <w:pPr>
        <w:tabs>
          <w:tab w:val="left" w:pos="1410"/>
        </w:tabs>
        <w:spacing w:after="0" w:line="240" w:lineRule="auto"/>
        <w:rPr>
          <w:rFonts w:ascii="Cambria" w:hAnsi="Cambria" w:cs="Calibri"/>
          <w:b/>
        </w:rPr>
      </w:pPr>
      <w:r w:rsidRPr="00CA6A19">
        <w:rPr>
          <w:rFonts w:ascii="Cambria" w:hAnsi="Cambria" w:cs="Calibri"/>
          <w:b/>
        </w:rPr>
        <w:lastRenderedPageBreak/>
        <w:t>1.BACKGROUND</w:t>
      </w:r>
    </w:p>
    <w:p w14:paraId="4AA73C69" w14:textId="6EF43ABF" w:rsidR="009E2B22" w:rsidRPr="00CA6A19" w:rsidRDefault="000B0AB6" w:rsidP="00552358">
      <w:pPr>
        <w:tabs>
          <w:tab w:val="left" w:pos="1410"/>
        </w:tabs>
        <w:spacing w:after="0" w:line="240" w:lineRule="auto"/>
        <w:rPr>
          <w:rFonts w:ascii="Cambria" w:hAnsi="Cambria" w:cs="Calibri"/>
        </w:rPr>
      </w:pPr>
      <w:r>
        <w:rPr>
          <w:rFonts w:ascii="Cambria" w:hAnsi="Cambria" w:cs="Calibri"/>
          <w:b/>
          <w:noProof/>
        </w:rPr>
        <mc:AlternateContent>
          <mc:Choice Requires="wps">
            <w:drawing>
              <wp:anchor distT="0" distB="0" distL="114300" distR="114300" simplePos="0" relativeHeight="251657728" behindDoc="0" locked="0" layoutInCell="1" allowOverlap="1" wp14:anchorId="69D3CB84" wp14:editId="4E46032A">
                <wp:simplePos x="0" y="0"/>
                <wp:positionH relativeFrom="column">
                  <wp:posOffset>-9525</wp:posOffset>
                </wp:positionH>
                <wp:positionV relativeFrom="paragraph">
                  <wp:posOffset>94615</wp:posOffset>
                </wp:positionV>
                <wp:extent cx="6166485" cy="0"/>
                <wp:effectExtent l="34290" t="31115" r="28575" b="355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571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DEA24" id="_x0000_t32" coordsize="21600,21600" o:spt="32" o:oned="t" path="m,l21600,21600e" filled="f">
                <v:path arrowok="t" fillok="f" o:connecttype="none"/>
                <o:lock v:ext="edit" shapetype="t"/>
              </v:shapetype>
              <v:shape id="AutoShape 13" o:spid="_x0000_s1026" type="#_x0000_t32" style="position:absolute;margin-left:-.75pt;margin-top:7.45pt;width:485.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" strokecolor="#4f81bd" strokeweight="4.5pt"/>
            </w:pict>
          </mc:Fallback>
        </mc:AlternateContent>
      </w:r>
    </w:p>
    <w:p w14:paraId="0CC56D60" w14:textId="77777777" w:rsidR="002F466B" w:rsidRPr="000650C2" w:rsidRDefault="002F466B" w:rsidP="002F466B">
      <w:pPr>
        <w:spacing w:line="240" w:lineRule="atLeast"/>
        <w:jc w:val="both"/>
        <w:rPr>
          <w:rFonts w:ascii="Cambria" w:eastAsia="Times New Roman" w:hAnsi="Cambria" w:cs="Calibri"/>
          <w:lang w:val="en-CA"/>
        </w:rPr>
      </w:pPr>
      <w:bookmarkStart w:id="1" w:name="_Hlk36731762"/>
      <w:r w:rsidRPr="000650C2">
        <w:rPr>
          <w:rFonts w:ascii="Cambria" w:eastAsia="Times New Roman" w:hAnsi="Cambria" w:cs="Calibri"/>
        </w:rPr>
        <w:t xml:space="preserve">Since the earliest aerial surveys were flown over Botswana’s Kalahari ecosystem in the late 1970’s, it has been well-appreciated that the area in between Kgalagadi </w:t>
      </w:r>
      <w:proofErr w:type="spellStart"/>
      <w:r w:rsidRPr="000650C2">
        <w:rPr>
          <w:rFonts w:ascii="Cambria" w:eastAsia="Times New Roman" w:hAnsi="Cambria" w:cs="Calibri"/>
        </w:rPr>
        <w:t>Transfrontier</w:t>
      </w:r>
      <w:proofErr w:type="spellEnd"/>
      <w:r w:rsidRPr="000650C2">
        <w:rPr>
          <w:rFonts w:ascii="Cambria" w:eastAsia="Times New Roman" w:hAnsi="Cambria" w:cs="Calibri"/>
        </w:rPr>
        <w:t xml:space="preserve"> Park (KTP) and Central Kalahari Game Reserve (CKGR) constitutes the core habitat for free-ranging Kalahari wildlife, particularly during the calving wet season. This unprotected area, known as the </w:t>
      </w:r>
      <w:proofErr w:type="spellStart"/>
      <w:r w:rsidRPr="000650C2">
        <w:rPr>
          <w:rFonts w:ascii="Cambria" w:eastAsia="Times New Roman" w:hAnsi="Cambria" w:cs="Calibri"/>
        </w:rPr>
        <w:t>Schwelle</w:t>
      </w:r>
      <w:proofErr w:type="spellEnd"/>
      <w:r w:rsidRPr="000650C2">
        <w:rPr>
          <w:rFonts w:ascii="Cambria" w:eastAsia="Times New Roman" w:hAnsi="Cambria" w:cs="Calibri"/>
        </w:rPr>
        <w:t xml:space="preserve">, distinctly contains a high density of mineral pans which diminish in number in both the southwest or northeast direction towards the two protected areas (KTP and CKGR, respectively). The critical importance of this landscape is reflected, for example, in the 2015 aerial survey results whereby a substantial proportion of gemsbok (30%), nearly half of hartebeest (46%) and kudu (47%), and the majority of ostrich (54%), springbok (68%), eland (61%) and wildebeest (77%) free-ranging populations were distributed outside of the protected areas rather in the wildlife management areas (WMAs) comprising the </w:t>
      </w:r>
      <w:proofErr w:type="spellStart"/>
      <w:r w:rsidRPr="000650C2">
        <w:rPr>
          <w:rFonts w:ascii="Cambria" w:eastAsia="Times New Roman" w:hAnsi="Cambria" w:cs="Calibri"/>
        </w:rPr>
        <w:t>Schwelle</w:t>
      </w:r>
      <w:proofErr w:type="spellEnd"/>
      <w:r w:rsidRPr="000650C2">
        <w:rPr>
          <w:rFonts w:ascii="Cambria" w:eastAsia="Times New Roman" w:hAnsi="Cambria" w:cs="Calibri"/>
        </w:rPr>
        <w:t>.</w:t>
      </w:r>
    </w:p>
    <w:p w14:paraId="0D01BE91" w14:textId="688B038A" w:rsidR="002F466B" w:rsidRPr="000650C2" w:rsidRDefault="002F466B" w:rsidP="002F466B">
      <w:pPr>
        <w:spacing w:line="240" w:lineRule="atLeast"/>
        <w:jc w:val="both"/>
        <w:rPr>
          <w:rFonts w:ascii="Cambria" w:eastAsia="Times New Roman" w:hAnsi="Cambria" w:cs="Calibri"/>
        </w:rPr>
      </w:pPr>
      <w:r w:rsidRPr="000650C2">
        <w:rPr>
          <w:rFonts w:ascii="Cambria" w:eastAsia="Times New Roman" w:hAnsi="Cambria" w:cs="Calibri"/>
        </w:rPr>
        <w:t xml:space="preserve">It is also widely recognized that compared to most ecosystems, wildlife in the Kalahari dryland environment have exceptionally large spatial requirements to access highly variable food resources and to seek refuges during drought times. Despite this, an expansion of boreholes and </w:t>
      </w:r>
      <w:proofErr w:type="spellStart"/>
      <w:r w:rsidRPr="000650C2">
        <w:rPr>
          <w:rFonts w:ascii="Cambria" w:eastAsia="Times New Roman" w:hAnsi="Cambria" w:cs="Calibri"/>
        </w:rPr>
        <w:t>cattleposts</w:t>
      </w:r>
      <w:proofErr w:type="spellEnd"/>
      <w:r w:rsidRPr="000650C2">
        <w:rPr>
          <w:rFonts w:ascii="Cambria" w:eastAsia="Times New Roman" w:hAnsi="Cambria" w:cs="Calibri"/>
        </w:rPr>
        <w:t xml:space="preserve">, combined with an increase in wildlife-proof fencing on ranches and along transportation corridors, continues to cause habitat loss and threatens to fragment wildlife populations. Already, dry season refuges that wildlife historically accessed during </w:t>
      </w:r>
      <w:r w:rsidR="00D27884">
        <w:rPr>
          <w:rFonts w:ascii="Cambria" w:eastAsia="Times New Roman" w:hAnsi="Cambria" w:cs="Calibri"/>
        </w:rPr>
        <w:t>infrequent</w:t>
      </w:r>
      <w:r w:rsidR="00D27884" w:rsidRPr="000650C2">
        <w:rPr>
          <w:rFonts w:ascii="Cambria" w:eastAsia="Times New Roman" w:hAnsi="Cambria" w:cs="Calibri"/>
        </w:rPr>
        <w:t xml:space="preserve"> </w:t>
      </w:r>
      <w:r w:rsidRPr="000650C2">
        <w:rPr>
          <w:rFonts w:ascii="Cambria" w:eastAsia="Times New Roman" w:hAnsi="Cambria" w:cs="Calibri"/>
        </w:rPr>
        <w:t xml:space="preserve">but periodic severe droughts, have been cut off to the north of CKGR and to the south of KTP by fences. These fences are the known ultimate causes of decline of erstwhile huge semi-migratory herds of hartebeest and wildebeest, as well as the suspected ultimate cause for springbok population </w:t>
      </w:r>
      <w:r w:rsidR="00D27884">
        <w:rPr>
          <w:rFonts w:ascii="Cambria" w:eastAsia="Times New Roman" w:hAnsi="Cambria" w:cs="Calibri"/>
        </w:rPr>
        <w:t>decline</w:t>
      </w:r>
      <w:r w:rsidRPr="000650C2">
        <w:rPr>
          <w:rFonts w:ascii="Cambria" w:eastAsia="Times New Roman" w:hAnsi="Cambria" w:cs="Calibri"/>
        </w:rPr>
        <w:t>.</w:t>
      </w:r>
    </w:p>
    <w:p w14:paraId="16F8671E" w14:textId="3813B287" w:rsidR="002F466B" w:rsidRPr="000650C2" w:rsidRDefault="002F466B" w:rsidP="002F466B">
      <w:pPr>
        <w:spacing w:line="240" w:lineRule="atLeast"/>
        <w:jc w:val="both"/>
        <w:rPr>
          <w:rFonts w:ascii="Cambria" w:eastAsia="Times New Roman" w:hAnsi="Cambria" w:cs="Calibri"/>
        </w:rPr>
      </w:pPr>
      <w:r w:rsidRPr="000650C2">
        <w:rPr>
          <w:rFonts w:ascii="Cambria" w:eastAsia="Times New Roman" w:hAnsi="Cambria" w:cs="Calibri"/>
        </w:rPr>
        <w:t xml:space="preserve">While the Kalahari has become smaller and sharply defined in extent by wildlife-proof fences, it is mainly the expansion of boreholes and </w:t>
      </w:r>
      <w:proofErr w:type="spellStart"/>
      <w:r w:rsidRPr="000650C2">
        <w:rPr>
          <w:rFonts w:ascii="Cambria" w:eastAsia="Times New Roman" w:hAnsi="Cambria" w:cs="Calibri"/>
        </w:rPr>
        <w:t>cattleposts</w:t>
      </w:r>
      <w:proofErr w:type="spellEnd"/>
      <w:r w:rsidRPr="000650C2">
        <w:rPr>
          <w:rFonts w:ascii="Cambria" w:eastAsia="Times New Roman" w:hAnsi="Cambria" w:cs="Calibri"/>
        </w:rPr>
        <w:t xml:space="preserve"> that threaten wildlife habitat and connectivity in the center of the remaining ecosystem – the important </w:t>
      </w:r>
      <w:proofErr w:type="spellStart"/>
      <w:r w:rsidRPr="000650C2">
        <w:rPr>
          <w:rFonts w:ascii="Cambria" w:eastAsia="Times New Roman" w:hAnsi="Cambria" w:cs="Calibri"/>
        </w:rPr>
        <w:t>Schwelle</w:t>
      </w:r>
      <w:proofErr w:type="spellEnd"/>
      <w:r w:rsidRPr="000650C2">
        <w:rPr>
          <w:rFonts w:ascii="Cambria" w:eastAsia="Times New Roman" w:hAnsi="Cambria" w:cs="Calibri"/>
        </w:rPr>
        <w:t xml:space="preserve"> in between KTP and CKGR. An advancement in borehole technology plus available capital, delayed gazettement of WMAs, and decades of policies that have discouraged traditional natural resource user rights while instead promoting livestock as a rural development strategy, combine to facilitate this encroachment. Although Land Boards strive to avoid allocating </w:t>
      </w:r>
      <w:proofErr w:type="spellStart"/>
      <w:r w:rsidRPr="000650C2">
        <w:rPr>
          <w:rFonts w:ascii="Cambria" w:eastAsia="Times New Roman" w:hAnsi="Cambria" w:cs="Calibri"/>
        </w:rPr>
        <w:t>cattleposts</w:t>
      </w:r>
      <w:proofErr w:type="spellEnd"/>
      <w:r w:rsidRPr="000650C2">
        <w:rPr>
          <w:rFonts w:ascii="Cambria" w:eastAsia="Times New Roman" w:hAnsi="Cambria" w:cs="Calibri"/>
        </w:rPr>
        <w:t xml:space="preserve"> inside even ungazetted WMAs, it occasionally happens, and residents of </w:t>
      </w:r>
      <w:r w:rsidR="00D1649C" w:rsidRPr="000650C2">
        <w:rPr>
          <w:rFonts w:ascii="Cambria" w:eastAsia="Times New Roman" w:hAnsi="Cambria" w:cs="Calibri"/>
        </w:rPr>
        <w:t>officially recognized</w:t>
      </w:r>
      <w:r w:rsidRPr="000650C2">
        <w:rPr>
          <w:rFonts w:ascii="Cambria" w:eastAsia="Times New Roman" w:hAnsi="Cambria" w:cs="Calibri"/>
        </w:rPr>
        <w:t xml:space="preserve"> settlements within WMAs are also entitled to apply for new </w:t>
      </w:r>
      <w:proofErr w:type="spellStart"/>
      <w:r w:rsidRPr="000650C2">
        <w:rPr>
          <w:rFonts w:ascii="Cambria" w:eastAsia="Times New Roman" w:hAnsi="Cambria" w:cs="Calibri"/>
        </w:rPr>
        <w:t>cattleposts</w:t>
      </w:r>
      <w:proofErr w:type="spellEnd"/>
      <w:r w:rsidRPr="000650C2">
        <w:rPr>
          <w:rFonts w:ascii="Cambria" w:eastAsia="Times New Roman" w:hAnsi="Cambria" w:cs="Calibri"/>
        </w:rPr>
        <w:t xml:space="preserve"> within 20 km development radii of these settlements.</w:t>
      </w:r>
    </w:p>
    <w:p w14:paraId="5298A457" w14:textId="77777777" w:rsidR="002F466B" w:rsidRPr="000650C2" w:rsidRDefault="002F466B" w:rsidP="002F466B">
      <w:pPr>
        <w:spacing w:line="240" w:lineRule="atLeast"/>
        <w:jc w:val="both"/>
        <w:rPr>
          <w:rFonts w:ascii="Cambria" w:eastAsia="Times New Roman" w:hAnsi="Cambria" w:cs="Calibri"/>
        </w:rPr>
      </w:pPr>
      <w:r w:rsidRPr="000650C2">
        <w:rPr>
          <w:rFonts w:ascii="Cambria" w:eastAsia="Times New Roman" w:hAnsi="Cambria" w:cs="Calibri"/>
        </w:rPr>
        <w:t>The spatial impacts of borehole-</w:t>
      </w:r>
      <w:proofErr w:type="spellStart"/>
      <w:r w:rsidRPr="000650C2">
        <w:rPr>
          <w:rFonts w:ascii="Cambria" w:eastAsia="Times New Roman" w:hAnsi="Cambria" w:cs="Calibri"/>
        </w:rPr>
        <w:t>cattlepost</w:t>
      </w:r>
      <w:proofErr w:type="spellEnd"/>
      <w:r w:rsidRPr="000650C2">
        <w:rPr>
          <w:rFonts w:ascii="Cambria" w:eastAsia="Times New Roman" w:hAnsi="Cambria" w:cs="Calibri"/>
        </w:rPr>
        <w:t xml:space="preserve"> encroachment on wildlife species remains unquantified</w:t>
      </w:r>
      <w:r w:rsidR="00FD360C" w:rsidRPr="000650C2">
        <w:rPr>
          <w:rFonts w:ascii="Cambria" w:eastAsia="Times New Roman" w:hAnsi="Cambria" w:cs="Calibri"/>
        </w:rPr>
        <w:t xml:space="preserve"> and </w:t>
      </w:r>
      <w:r w:rsidRPr="000650C2">
        <w:rPr>
          <w:rFonts w:ascii="Cambria" w:eastAsia="Times New Roman" w:hAnsi="Cambria" w:cs="Calibri"/>
        </w:rPr>
        <w:t xml:space="preserve">the true extent of wildlife habitat loss in the </w:t>
      </w:r>
      <w:proofErr w:type="spellStart"/>
      <w:r w:rsidRPr="000650C2">
        <w:rPr>
          <w:rFonts w:ascii="Cambria" w:eastAsia="Times New Roman" w:hAnsi="Cambria" w:cs="Calibri"/>
        </w:rPr>
        <w:t>Schwelle</w:t>
      </w:r>
      <w:proofErr w:type="spellEnd"/>
      <w:r w:rsidRPr="000650C2">
        <w:rPr>
          <w:rFonts w:ascii="Cambria" w:eastAsia="Times New Roman" w:hAnsi="Cambria" w:cs="Calibri"/>
        </w:rPr>
        <w:t xml:space="preserve"> and the state of remaining population connectivity between KTP and CKGR</w:t>
      </w:r>
      <w:r w:rsidR="00FD360C" w:rsidRPr="000650C2">
        <w:rPr>
          <w:rFonts w:ascii="Cambria" w:eastAsia="Times New Roman" w:hAnsi="Cambria" w:cs="Calibri"/>
        </w:rPr>
        <w:t xml:space="preserve"> is also unknown</w:t>
      </w:r>
      <w:r w:rsidRPr="000650C2">
        <w:rPr>
          <w:rFonts w:ascii="Cambria" w:eastAsia="Times New Roman" w:hAnsi="Cambria" w:cs="Calibri"/>
        </w:rPr>
        <w:t xml:space="preserve">. Livestock encroachment has become so pervasive that some authorities believe connectivity for several important large wildlife species has been lost already. However, this is speculation. </w:t>
      </w:r>
      <w:bookmarkStart w:id="2" w:name="_Hlk49180783"/>
      <w:r w:rsidRPr="000650C2">
        <w:rPr>
          <w:rFonts w:ascii="Cambria" w:eastAsia="Times New Roman" w:hAnsi="Cambria" w:cs="Calibri"/>
        </w:rPr>
        <w:t>It is necessary to understand the present state of the remaining functional Kalahari ecosystem as a prerequisite to land use planning which can achieve long-term conservation goals. One of these goals (Component 3) is to secure wildlife habitat connectivity between KTP and CKGR that can facilitate seasonal movements and gene flow ensuring long-term population persistence. Understanding the geographic-specific requirements to achieve such underpins the entire UNDP</w:t>
      </w:r>
      <w:r w:rsidR="00FD360C" w:rsidRPr="000650C2">
        <w:rPr>
          <w:rFonts w:ascii="Cambria" w:eastAsia="Times New Roman" w:hAnsi="Cambria" w:cs="Calibri"/>
        </w:rPr>
        <w:t>-</w:t>
      </w:r>
      <w:r w:rsidRPr="000650C2">
        <w:rPr>
          <w:rFonts w:ascii="Cambria" w:eastAsia="Times New Roman" w:hAnsi="Cambria" w:cs="Calibri"/>
        </w:rPr>
        <w:t>KGDEP and is the essential prerequisite to successful Integrated Land Use Planning in this ecosystem.</w:t>
      </w:r>
    </w:p>
    <w:bookmarkEnd w:id="2"/>
    <w:p w14:paraId="44E59185" w14:textId="77777777" w:rsidR="0083656F" w:rsidRPr="00CA6A19" w:rsidRDefault="0083656F" w:rsidP="0083656F">
      <w:pPr>
        <w:spacing w:after="0" w:line="240" w:lineRule="auto"/>
        <w:jc w:val="both"/>
        <w:rPr>
          <w:rFonts w:ascii="Cambria" w:hAnsi="Cambria" w:cs="Calibri"/>
        </w:rPr>
      </w:pPr>
    </w:p>
    <w:p w14:paraId="360C7515" w14:textId="233B4652" w:rsidR="00F30D71" w:rsidRDefault="00B77648" w:rsidP="00F30D71">
      <w:pPr>
        <w:spacing w:after="0" w:line="240" w:lineRule="auto"/>
        <w:jc w:val="both"/>
        <w:rPr>
          <w:rFonts w:ascii="Cambria" w:hAnsi="Cambria" w:cs="Calibri"/>
          <w:b/>
          <w:bCs/>
        </w:rPr>
      </w:pPr>
      <w:r>
        <w:rPr>
          <w:rFonts w:ascii="Cambria" w:hAnsi="Cambria" w:cs="Calibri"/>
          <w:b/>
          <w:bCs/>
        </w:rPr>
        <w:t xml:space="preserve">2. </w:t>
      </w:r>
      <w:r w:rsidR="00F30D71" w:rsidRPr="00CA6A19">
        <w:rPr>
          <w:rFonts w:ascii="Cambria" w:hAnsi="Cambria" w:cs="Calibri"/>
          <w:b/>
          <w:bCs/>
        </w:rPr>
        <w:t>OBJECTIVE</w:t>
      </w:r>
    </w:p>
    <w:p w14:paraId="34058737" w14:textId="77777777" w:rsidR="00EC56F8" w:rsidRPr="00CA6A19" w:rsidRDefault="00EC56F8" w:rsidP="00F30D71">
      <w:pPr>
        <w:spacing w:after="0" w:line="240" w:lineRule="auto"/>
        <w:jc w:val="both"/>
        <w:rPr>
          <w:rFonts w:ascii="Cambria" w:hAnsi="Cambria" w:cs="Calibri"/>
          <w:b/>
          <w:bCs/>
        </w:rPr>
      </w:pPr>
    </w:p>
    <w:p w14:paraId="16F47156" w14:textId="47C823DA" w:rsidR="00FD360C" w:rsidRDefault="00FD360C" w:rsidP="00F30D71">
      <w:pPr>
        <w:spacing w:after="0" w:line="240" w:lineRule="auto"/>
        <w:jc w:val="both"/>
        <w:rPr>
          <w:rFonts w:ascii="Cambria" w:hAnsi="Cambria" w:cs="Calibri"/>
        </w:rPr>
      </w:pPr>
      <w:r>
        <w:rPr>
          <w:rFonts w:ascii="Cambria" w:hAnsi="Cambria" w:cs="Calibri"/>
        </w:rPr>
        <w:t xml:space="preserve">The aim of the consultancy is </w:t>
      </w:r>
      <w:r w:rsidRPr="00FD360C">
        <w:rPr>
          <w:rFonts w:ascii="Cambria" w:hAnsi="Cambria" w:cs="Calibri"/>
        </w:rPr>
        <w:t>to understand the present state of</w:t>
      </w:r>
      <w:r w:rsidR="005F641E">
        <w:rPr>
          <w:rFonts w:ascii="Cambria" w:hAnsi="Cambria" w:cs="Calibri"/>
        </w:rPr>
        <w:t xml:space="preserve"> the </w:t>
      </w:r>
      <w:r w:rsidRPr="00FD360C">
        <w:rPr>
          <w:rFonts w:ascii="Cambria" w:hAnsi="Cambria" w:cs="Calibri"/>
        </w:rPr>
        <w:t>Kalahari ecosystem</w:t>
      </w:r>
      <w:r w:rsidR="00D27884">
        <w:rPr>
          <w:rFonts w:ascii="Cambria" w:hAnsi="Cambria" w:cs="Calibri"/>
        </w:rPr>
        <w:t xml:space="preserve"> in terms of </w:t>
      </w:r>
      <w:r w:rsidR="005F641E">
        <w:rPr>
          <w:rFonts w:ascii="Cambria" w:hAnsi="Cambria" w:cs="Calibri"/>
        </w:rPr>
        <w:t xml:space="preserve">functional landscape </w:t>
      </w:r>
      <w:r w:rsidR="00D27884">
        <w:rPr>
          <w:rFonts w:ascii="Cambria" w:hAnsi="Cambria" w:cs="Calibri"/>
        </w:rPr>
        <w:t>connectivity</w:t>
      </w:r>
      <w:r w:rsidR="005F641E">
        <w:rPr>
          <w:rFonts w:ascii="Cambria" w:hAnsi="Cambria" w:cs="Calibri"/>
        </w:rPr>
        <w:t xml:space="preserve"> for multiple wildlife species, and the spatial factors which influence </w:t>
      </w:r>
      <w:r w:rsidR="00E66726">
        <w:rPr>
          <w:rFonts w:ascii="Cambria" w:hAnsi="Cambria" w:cs="Calibri"/>
        </w:rPr>
        <w:t>such</w:t>
      </w:r>
      <w:r w:rsidR="005F641E">
        <w:rPr>
          <w:rFonts w:ascii="Cambria" w:hAnsi="Cambria" w:cs="Calibri"/>
        </w:rPr>
        <w:t xml:space="preserve"> connectivity,</w:t>
      </w:r>
      <w:r w:rsidRPr="00FD360C">
        <w:rPr>
          <w:rFonts w:ascii="Cambria" w:hAnsi="Cambria" w:cs="Calibri"/>
        </w:rPr>
        <w:t xml:space="preserve"> </w:t>
      </w:r>
      <w:r>
        <w:rPr>
          <w:rFonts w:ascii="Cambria" w:hAnsi="Cambria" w:cs="Calibri"/>
        </w:rPr>
        <w:t xml:space="preserve">in order to </w:t>
      </w:r>
      <w:r w:rsidR="00941BA8">
        <w:rPr>
          <w:rFonts w:ascii="Cambria" w:hAnsi="Cambria" w:cs="Calibri"/>
        </w:rPr>
        <w:t xml:space="preserve">inform </w:t>
      </w:r>
      <w:r w:rsidRPr="00FD360C">
        <w:rPr>
          <w:rFonts w:ascii="Cambria" w:hAnsi="Cambria" w:cs="Calibri"/>
        </w:rPr>
        <w:t>land use planning</w:t>
      </w:r>
      <w:r w:rsidR="00941BA8">
        <w:rPr>
          <w:rFonts w:ascii="Cambria" w:hAnsi="Cambria" w:cs="Calibri"/>
        </w:rPr>
        <w:t xml:space="preserve">. </w:t>
      </w:r>
      <w:r w:rsidR="005F641E">
        <w:rPr>
          <w:rFonts w:ascii="Cambria" w:hAnsi="Cambria" w:cs="Calibri"/>
        </w:rPr>
        <w:t xml:space="preserve">Through </w:t>
      </w:r>
      <w:r w:rsidR="004A6A16">
        <w:rPr>
          <w:rFonts w:ascii="Cambria" w:hAnsi="Cambria" w:cs="Calibri"/>
        </w:rPr>
        <w:t xml:space="preserve">state-of-the-art </w:t>
      </w:r>
      <w:r w:rsidR="005F641E">
        <w:rPr>
          <w:rFonts w:ascii="Cambria" w:hAnsi="Cambria" w:cs="Calibri"/>
        </w:rPr>
        <w:t>quantitative spatial modelling, the consultant</w:t>
      </w:r>
      <w:r w:rsidR="00941BA8">
        <w:rPr>
          <w:rFonts w:ascii="Cambria" w:hAnsi="Cambria" w:cs="Calibri"/>
        </w:rPr>
        <w:t xml:space="preserve"> will </w:t>
      </w:r>
      <w:r w:rsidR="005F641E">
        <w:rPr>
          <w:rFonts w:ascii="Cambria" w:hAnsi="Cambria" w:cs="Calibri"/>
        </w:rPr>
        <w:t xml:space="preserve">provide science-based </w:t>
      </w:r>
      <w:r w:rsidR="004A6A16">
        <w:rPr>
          <w:rFonts w:ascii="Cambria" w:hAnsi="Cambria" w:cs="Calibri"/>
        </w:rPr>
        <w:t xml:space="preserve">descriptions and </w:t>
      </w:r>
      <w:r w:rsidR="005F641E">
        <w:rPr>
          <w:rFonts w:ascii="Cambria" w:hAnsi="Cambria" w:cs="Calibri"/>
        </w:rPr>
        <w:t xml:space="preserve">predictions that will </w:t>
      </w:r>
      <w:r w:rsidR="00E66726">
        <w:rPr>
          <w:rFonts w:ascii="Cambria" w:hAnsi="Cambria" w:cs="Calibri"/>
        </w:rPr>
        <w:t xml:space="preserve">guide </w:t>
      </w:r>
      <w:r w:rsidR="005F641E">
        <w:rPr>
          <w:rFonts w:ascii="Cambria" w:hAnsi="Cambria" w:cs="Calibri"/>
        </w:rPr>
        <w:t xml:space="preserve">land use planning </w:t>
      </w:r>
      <w:r w:rsidR="00E66726">
        <w:rPr>
          <w:rFonts w:ascii="Cambria" w:hAnsi="Cambria" w:cs="Calibri"/>
        </w:rPr>
        <w:t>to</w:t>
      </w:r>
      <w:r w:rsidR="005F641E">
        <w:rPr>
          <w:rFonts w:ascii="Cambria" w:hAnsi="Cambria" w:cs="Calibri"/>
        </w:rPr>
        <w:t xml:space="preserve"> </w:t>
      </w:r>
      <w:r w:rsidR="00941BA8">
        <w:rPr>
          <w:rFonts w:ascii="Cambria" w:hAnsi="Cambria" w:cs="Calibri"/>
        </w:rPr>
        <w:t>achieve the</w:t>
      </w:r>
      <w:r w:rsidRPr="00FD360C">
        <w:rPr>
          <w:rFonts w:ascii="Cambria" w:hAnsi="Cambria" w:cs="Calibri"/>
        </w:rPr>
        <w:t xml:space="preserve"> conservation goal</w:t>
      </w:r>
      <w:r w:rsidR="00941BA8">
        <w:rPr>
          <w:rFonts w:ascii="Cambria" w:hAnsi="Cambria" w:cs="Calibri"/>
        </w:rPr>
        <w:t xml:space="preserve"> of </w:t>
      </w:r>
      <w:r w:rsidRPr="00FD360C">
        <w:rPr>
          <w:rFonts w:ascii="Cambria" w:hAnsi="Cambria" w:cs="Calibri"/>
        </w:rPr>
        <w:t>secur</w:t>
      </w:r>
      <w:r w:rsidR="00941BA8">
        <w:rPr>
          <w:rFonts w:ascii="Cambria" w:hAnsi="Cambria" w:cs="Calibri"/>
        </w:rPr>
        <w:t xml:space="preserve">ing </w:t>
      </w:r>
      <w:r w:rsidRPr="00FD360C">
        <w:rPr>
          <w:rFonts w:ascii="Cambria" w:hAnsi="Cambria" w:cs="Calibri"/>
        </w:rPr>
        <w:t xml:space="preserve">wildlife habitat connectivity between KTP and CKGR </w:t>
      </w:r>
      <w:r w:rsidR="00E66726">
        <w:rPr>
          <w:rFonts w:ascii="Cambria" w:hAnsi="Cambria" w:cs="Calibri"/>
        </w:rPr>
        <w:t>for</w:t>
      </w:r>
      <w:r w:rsidRPr="00FD360C">
        <w:rPr>
          <w:rFonts w:ascii="Cambria" w:hAnsi="Cambria" w:cs="Calibri"/>
        </w:rPr>
        <w:t xml:space="preserve"> long-term population persistence</w:t>
      </w:r>
      <w:r w:rsidR="00E66726">
        <w:rPr>
          <w:rFonts w:ascii="Cambria" w:hAnsi="Cambria" w:cs="Calibri"/>
        </w:rPr>
        <w:t xml:space="preserve"> of Kalahari wildlife</w:t>
      </w:r>
      <w:r w:rsidRPr="00FD360C">
        <w:rPr>
          <w:rFonts w:ascii="Cambria" w:hAnsi="Cambria" w:cs="Calibri"/>
        </w:rPr>
        <w:t xml:space="preserve">. </w:t>
      </w:r>
    </w:p>
    <w:p w14:paraId="3AACA764" w14:textId="77777777" w:rsidR="00263620" w:rsidRDefault="00263620" w:rsidP="00F30D71">
      <w:pPr>
        <w:spacing w:after="0" w:line="240" w:lineRule="auto"/>
        <w:jc w:val="both"/>
        <w:rPr>
          <w:rFonts w:ascii="Cambria" w:hAnsi="Cambria" w:cs="Calibri"/>
        </w:rPr>
      </w:pPr>
    </w:p>
    <w:p w14:paraId="0C9E752F" w14:textId="2E76248C" w:rsidR="00263620" w:rsidRDefault="00263620" w:rsidP="00F30D71">
      <w:pPr>
        <w:spacing w:after="0" w:line="240" w:lineRule="auto"/>
        <w:jc w:val="both"/>
        <w:rPr>
          <w:rFonts w:ascii="Cambria" w:hAnsi="Cambria" w:cs="Calibri"/>
        </w:rPr>
      </w:pPr>
    </w:p>
    <w:p w14:paraId="0564E328" w14:textId="026B7018" w:rsidR="008F7DBC" w:rsidRDefault="008F7DBC" w:rsidP="00F30D71">
      <w:pPr>
        <w:spacing w:after="0" w:line="240" w:lineRule="auto"/>
        <w:jc w:val="both"/>
        <w:rPr>
          <w:rFonts w:ascii="Cambria" w:hAnsi="Cambria" w:cs="Calibri"/>
        </w:rPr>
      </w:pPr>
    </w:p>
    <w:p w14:paraId="6EB80C87" w14:textId="77777777" w:rsidR="008F7DBC" w:rsidRPr="00CA6A19" w:rsidRDefault="008F7DBC" w:rsidP="00F30D71">
      <w:pPr>
        <w:spacing w:after="0" w:line="240" w:lineRule="auto"/>
        <w:jc w:val="both"/>
        <w:rPr>
          <w:rFonts w:ascii="Cambria" w:hAnsi="Cambria" w:cs="Calibri"/>
        </w:rPr>
      </w:pPr>
    </w:p>
    <w:bookmarkEnd w:id="1"/>
    <w:p w14:paraId="360234FC" w14:textId="77777777" w:rsidR="00F30D71" w:rsidRPr="00CA6A19" w:rsidRDefault="00A80074" w:rsidP="006C0E82">
      <w:pPr>
        <w:pStyle w:val="ListParagraph"/>
        <w:ind w:left="0"/>
        <w:jc w:val="both"/>
        <w:rPr>
          <w:rFonts w:ascii="Cambria" w:hAnsi="Cambria"/>
          <w:b/>
        </w:rPr>
      </w:pPr>
      <w:r w:rsidRPr="00CA6A19">
        <w:rPr>
          <w:rFonts w:ascii="Cambria" w:hAnsi="Cambria"/>
          <w:b/>
        </w:rPr>
        <w:lastRenderedPageBreak/>
        <w:t>3. SCOPE OF WORK</w:t>
      </w:r>
    </w:p>
    <w:p w14:paraId="0DB78822" w14:textId="77777777" w:rsidR="002F466B" w:rsidRPr="000650C2" w:rsidRDefault="002F466B" w:rsidP="00263620">
      <w:pPr>
        <w:jc w:val="both"/>
        <w:rPr>
          <w:rFonts w:ascii="Cambria" w:eastAsia="Times New Roman" w:hAnsi="Cambria" w:cs="Calibri"/>
          <w:lang w:val="en-CA"/>
        </w:rPr>
      </w:pPr>
      <w:r w:rsidRPr="000650C2">
        <w:rPr>
          <w:rFonts w:ascii="Cambria" w:eastAsia="Times New Roman" w:hAnsi="Cambria" w:cs="Calibri"/>
        </w:rPr>
        <w:t xml:space="preserve">The bidder will be required </w:t>
      </w:r>
      <w:r w:rsidRPr="000650C2">
        <w:rPr>
          <w:rFonts w:ascii="Cambria" w:eastAsia="Times New Roman" w:hAnsi="Cambria" w:cs="Calibri"/>
          <w:b/>
        </w:rPr>
        <w:t xml:space="preserve">to conduct a </w:t>
      </w:r>
      <w:r w:rsidR="00FC5881">
        <w:rPr>
          <w:rFonts w:ascii="Cambria" w:eastAsia="Times New Roman" w:hAnsi="Cambria" w:cs="Calibri"/>
          <w:b/>
        </w:rPr>
        <w:t xml:space="preserve">quantitative multi-species, multiscale </w:t>
      </w:r>
      <w:r w:rsidRPr="000650C2">
        <w:rPr>
          <w:rFonts w:ascii="Cambria" w:eastAsia="Times New Roman" w:hAnsi="Cambria" w:cs="Calibri"/>
          <w:b/>
        </w:rPr>
        <w:t xml:space="preserve">Wildlife Landscape Connectivity Analysis encompassing the free-ranging (unfenced) Kalahari ecosystem including Protected Areas (KTP, CKGR), Wildlife Management Areas (KD1, KD2, KD5, KD6, KD11, KD12, KD15, GH10, GH11, GH13, KW2, KW6, SO2), and Communal Grazing Areas (KD3, KD7, KD13, KD20, KD27, GH6, GH9, KW1, KW5, KW7, SO1), </w:t>
      </w:r>
      <w:r w:rsidRPr="000650C2">
        <w:rPr>
          <w:rFonts w:ascii="Cambria" w:eastAsia="Times New Roman" w:hAnsi="Cambria" w:cs="Calibri"/>
        </w:rPr>
        <w:t>specifically the following;</w:t>
      </w:r>
    </w:p>
    <w:p w14:paraId="54EE38FF" w14:textId="1F8A0BA4" w:rsidR="00FC5881" w:rsidRPr="000B0AB6" w:rsidRDefault="00FC5881" w:rsidP="000B0AB6">
      <w:pPr>
        <w:pStyle w:val="Heading1"/>
        <w:numPr>
          <w:ilvl w:val="1"/>
          <w:numId w:val="20"/>
        </w:numPr>
        <w:spacing w:before="100" w:beforeAutospacing="1" w:after="100" w:afterAutospacing="1" w:line="240" w:lineRule="auto"/>
        <w:jc w:val="both"/>
        <w:rPr>
          <w:rFonts w:ascii="Cambria" w:hAnsi="Cambria" w:cs="Arial"/>
          <w:sz w:val="22"/>
          <w:szCs w:val="22"/>
          <w:lang w:eastAsia="en-CA"/>
        </w:rPr>
      </w:pPr>
      <w:r w:rsidRPr="00D06502">
        <w:rPr>
          <w:rFonts w:ascii="Cambria" w:hAnsi="Cambria" w:cs="Arial"/>
          <w:sz w:val="22"/>
          <w:szCs w:val="22"/>
          <w:lang w:eastAsia="en-CA"/>
        </w:rPr>
        <w:t xml:space="preserve">Data </w:t>
      </w:r>
      <w:r w:rsidR="00D06502">
        <w:rPr>
          <w:rFonts w:ascii="Cambria" w:hAnsi="Cambria" w:cs="Arial"/>
          <w:sz w:val="22"/>
          <w:szCs w:val="22"/>
          <w:lang w:eastAsia="en-CA"/>
        </w:rPr>
        <w:t>collection</w:t>
      </w:r>
      <w:r w:rsidRPr="000B0AB6">
        <w:rPr>
          <w:rFonts w:ascii="Cambria" w:hAnsi="Cambria" w:cs="Arial"/>
          <w:sz w:val="22"/>
          <w:szCs w:val="22"/>
          <w:lang w:eastAsia="en-CA"/>
        </w:rPr>
        <w:t>:</w:t>
      </w:r>
    </w:p>
    <w:p w14:paraId="5B80F73C" w14:textId="41B59217" w:rsidR="004434ED" w:rsidRPr="00242E9C" w:rsidRDefault="00BE1685">
      <w:pPr>
        <w:widowControl w:val="0"/>
        <w:overflowPunct w:val="0"/>
        <w:adjustRightInd w:val="0"/>
        <w:spacing w:after="0"/>
        <w:ind w:left="3119" w:hanging="2410"/>
        <w:contextualSpacing/>
        <w:jc w:val="both"/>
        <w:rPr>
          <w:rFonts w:ascii="Cambria" w:eastAsia="Times New Roman" w:hAnsi="Cambria" w:cs="Calibri"/>
          <w:bCs/>
          <w:u w:val="single"/>
        </w:rPr>
      </w:pPr>
      <w:r w:rsidRPr="00242E9C">
        <w:rPr>
          <w:rFonts w:ascii="Cambria" w:eastAsia="Times New Roman" w:hAnsi="Cambria" w:cs="Calibri"/>
          <w:u w:val="single"/>
        </w:rPr>
        <w:t>1.</w:t>
      </w:r>
      <w:r w:rsidR="00B03615">
        <w:rPr>
          <w:rFonts w:ascii="Cambria" w:eastAsia="Times New Roman" w:hAnsi="Cambria" w:cs="Calibri"/>
          <w:u w:val="single"/>
        </w:rPr>
        <w:t>1</w:t>
      </w:r>
      <w:r w:rsidRPr="00242E9C">
        <w:rPr>
          <w:rFonts w:ascii="Cambria" w:eastAsia="Times New Roman" w:hAnsi="Cambria" w:cs="Calibri"/>
          <w:u w:val="single"/>
        </w:rPr>
        <w:t xml:space="preserve">.1. </w:t>
      </w:r>
      <w:r w:rsidR="004434ED" w:rsidRPr="00242E9C">
        <w:rPr>
          <w:rFonts w:ascii="Cambria" w:eastAsia="Times New Roman" w:hAnsi="Cambria" w:cs="Calibri"/>
          <w:u w:val="single"/>
        </w:rPr>
        <w:t>Environmental</w:t>
      </w:r>
      <w:r w:rsidR="00FC5881" w:rsidRPr="00242E9C">
        <w:rPr>
          <w:rFonts w:ascii="Cambria" w:eastAsia="Times New Roman" w:hAnsi="Cambria" w:cs="Calibri"/>
          <w:u w:val="single"/>
        </w:rPr>
        <w:t xml:space="preserve"> layers: </w:t>
      </w:r>
      <w:r w:rsidR="00FC5881" w:rsidRPr="00D06502">
        <w:rPr>
          <w:rFonts w:ascii="Cambria" w:eastAsia="Times New Roman" w:hAnsi="Cambria" w:cs="Arial"/>
          <w:lang w:eastAsia="en-CA"/>
        </w:rPr>
        <w:t xml:space="preserve">Utilize, modify, and where necessary develop new spatially accurate environmental geographic layers for the areas listed </w:t>
      </w:r>
      <w:r w:rsidR="004434ED" w:rsidRPr="00D06502">
        <w:rPr>
          <w:rFonts w:ascii="Cambria" w:eastAsia="Times New Roman" w:hAnsi="Cambria" w:cs="Arial"/>
          <w:lang w:eastAsia="en-CA"/>
        </w:rPr>
        <w:t>above</w:t>
      </w:r>
      <w:r w:rsidR="00FC5881" w:rsidRPr="00D06502">
        <w:rPr>
          <w:rFonts w:ascii="Cambria" w:eastAsia="Times New Roman" w:hAnsi="Cambria" w:cs="Arial"/>
          <w:lang w:eastAsia="en-CA"/>
        </w:rPr>
        <w:t>, including vegetation, soils, roads, settlements, fences, and borehole-</w:t>
      </w:r>
      <w:proofErr w:type="spellStart"/>
      <w:r w:rsidR="00FC5881" w:rsidRPr="00D06502">
        <w:rPr>
          <w:rFonts w:ascii="Cambria" w:eastAsia="Times New Roman" w:hAnsi="Cambria" w:cs="Arial"/>
          <w:lang w:eastAsia="en-CA"/>
        </w:rPr>
        <w:t>cattlepost</w:t>
      </w:r>
      <w:proofErr w:type="spellEnd"/>
      <w:r w:rsidR="00FC5881" w:rsidRPr="00D06502">
        <w:rPr>
          <w:rFonts w:ascii="Cambria" w:eastAsia="Times New Roman" w:hAnsi="Cambria" w:cs="Arial"/>
          <w:lang w:eastAsia="en-CA"/>
        </w:rPr>
        <w:t xml:space="preserve"> (livestock waterpoint) locations. In particular, existing spatial datasets for borehole-</w:t>
      </w:r>
      <w:proofErr w:type="spellStart"/>
      <w:r w:rsidR="00FC5881" w:rsidRPr="00D06502">
        <w:rPr>
          <w:rFonts w:ascii="Cambria" w:eastAsia="Times New Roman" w:hAnsi="Cambria" w:cs="Arial"/>
          <w:lang w:eastAsia="en-CA"/>
        </w:rPr>
        <w:t>cattlepost</w:t>
      </w:r>
      <w:proofErr w:type="spellEnd"/>
      <w:r w:rsidR="00FC5881" w:rsidRPr="00D06502">
        <w:rPr>
          <w:rFonts w:ascii="Cambria" w:eastAsia="Times New Roman" w:hAnsi="Cambria" w:cs="Arial"/>
          <w:lang w:eastAsia="en-CA"/>
        </w:rPr>
        <w:t xml:space="preserve"> locations are incomplete, inaccurate and outdated; an accurate layer must be developed using resources such as high-resolution satellite imagery.</w:t>
      </w:r>
    </w:p>
    <w:p w14:paraId="7D99A8D0" w14:textId="7E91323C" w:rsidR="004434ED" w:rsidRPr="00D06502" w:rsidRDefault="00BE1685" w:rsidP="000B0AB6">
      <w:pPr>
        <w:spacing w:before="100" w:beforeAutospacing="1" w:after="100" w:afterAutospacing="1" w:line="240" w:lineRule="auto"/>
        <w:ind w:left="2880" w:hanging="2171"/>
        <w:jc w:val="both"/>
        <w:rPr>
          <w:rFonts w:ascii="Cambria" w:eastAsia="Times New Roman" w:hAnsi="Cambria" w:cs="Arial"/>
          <w:lang w:eastAsia="en-CA"/>
        </w:rPr>
      </w:pPr>
      <w:r w:rsidRPr="00D06502">
        <w:rPr>
          <w:rFonts w:ascii="Cambria" w:eastAsia="Times New Roman" w:hAnsi="Cambria" w:cs="Calibri"/>
          <w:bCs/>
          <w:u w:val="single"/>
        </w:rPr>
        <w:t>1.</w:t>
      </w:r>
      <w:r w:rsidR="00B259F0">
        <w:rPr>
          <w:rFonts w:ascii="Cambria" w:eastAsia="Times New Roman" w:hAnsi="Cambria" w:cs="Calibri"/>
          <w:bCs/>
          <w:u w:val="single"/>
        </w:rPr>
        <w:t>1</w:t>
      </w:r>
      <w:r w:rsidRPr="00D06502">
        <w:rPr>
          <w:rFonts w:ascii="Cambria" w:eastAsia="Times New Roman" w:hAnsi="Cambria" w:cs="Calibri"/>
          <w:bCs/>
          <w:u w:val="single"/>
        </w:rPr>
        <w:t>.2</w:t>
      </w:r>
      <w:r w:rsidR="004434ED" w:rsidRPr="00D06502">
        <w:rPr>
          <w:rFonts w:ascii="Cambria" w:eastAsia="Times New Roman" w:hAnsi="Cambria" w:cs="Calibri"/>
          <w:bCs/>
          <w:u w:val="single"/>
        </w:rPr>
        <w:t>. Wildlife data:</w:t>
      </w:r>
      <w:r w:rsidR="004434ED" w:rsidRPr="00D06502">
        <w:rPr>
          <w:rFonts w:ascii="Cambria" w:eastAsia="Times New Roman" w:hAnsi="Cambria" w:cs="Calibri"/>
        </w:rPr>
        <w:t xml:space="preserve"> </w:t>
      </w:r>
      <w:r w:rsidR="004434ED" w:rsidRPr="00242E9C">
        <w:rPr>
          <w:rFonts w:ascii="Cambria" w:eastAsia="Times New Roman" w:hAnsi="Cambria" w:cs="Calibri"/>
        </w:rPr>
        <w:tab/>
      </w:r>
      <w:r w:rsidR="004434ED" w:rsidRPr="00D06502">
        <w:rPr>
          <w:rFonts w:ascii="Cambria" w:eastAsia="Times New Roman" w:hAnsi="Cambria" w:cs="Arial"/>
          <w:lang w:eastAsia="en-CA"/>
        </w:rPr>
        <w:t xml:space="preserve">Utilize existing comprehensive Kalahari wildlife species occurrence and abundance field data relevant to the areas listed above. Comprehensive implies all mammalian wildlife species with 0.2 kg body mass and larger, including all large and small herbivores, carnivores, and insectivores. These data must span a 10-year period (2008 – 2018). They must be representative of adequate temporal (wet/dry seasons) and spatial replication of disturbance gradients in the </w:t>
      </w:r>
      <w:proofErr w:type="spellStart"/>
      <w:r w:rsidR="004434ED" w:rsidRPr="00D06502">
        <w:rPr>
          <w:rFonts w:ascii="Cambria" w:eastAsia="Times New Roman" w:hAnsi="Cambria" w:cs="Arial"/>
          <w:lang w:eastAsia="en-CA"/>
        </w:rPr>
        <w:t>Schwelle</w:t>
      </w:r>
      <w:proofErr w:type="spellEnd"/>
      <w:r w:rsidR="004434ED" w:rsidRPr="00D06502">
        <w:rPr>
          <w:rFonts w:ascii="Cambria" w:eastAsia="Times New Roman" w:hAnsi="Cambria" w:cs="Arial"/>
          <w:lang w:eastAsia="en-CA"/>
        </w:rPr>
        <w:t>, with sample coverage that includes all potential corridor areas</w:t>
      </w:r>
      <w:r w:rsidR="00AD720F" w:rsidRPr="00D06502">
        <w:rPr>
          <w:rFonts w:ascii="Cambria" w:eastAsia="Times New Roman" w:hAnsi="Cambria" w:cs="Arial"/>
          <w:lang w:eastAsia="en-CA"/>
        </w:rPr>
        <w:t xml:space="preserve"> between KTP and CKGR</w:t>
      </w:r>
      <w:r w:rsidR="004434ED" w:rsidRPr="00D06502">
        <w:rPr>
          <w:rFonts w:ascii="Cambria" w:eastAsia="Times New Roman" w:hAnsi="Cambria" w:cs="Arial"/>
          <w:lang w:eastAsia="en-CA"/>
        </w:rPr>
        <w:t>.</w:t>
      </w:r>
    </w:p>
    <w:p w14:paraId="0AEE229C" w14:textId="5C894E6D" w:rsidR="004434ED" w:rsidRPr="00D06502" w:rsidRDefault="00EA637D" w:rsidP="00D06502">
      <w:pPr>
        <w:widowControl w:val="0"/>
        <w:overflowPunct w:val="0"/>
        <w:adjustRightInd w:val="0"/>
        <w:spacing w:after="0"/>
        <w:ind w:left="3119" w:hanging="2410"/>
        <w:contextualSpacing/>
        <w:jc w:val="both"/>
        <w:rPr>
          <w:rFonts w:ascii="Cambria" w:hAnsi="Cambria" w:cs="Calibri"/>
        </w:rPr>
      </w:pPr>
      <w:r w:rsidRPr="00D06502">
        <w:rPr>
          <w:rFonts w:ascii="Cambria" w:eastAsia="Times New Roman" w:hAnsi="Cambria" w:cs="Calibri"/>
          <w:b/>
          <w:u w:val="single"/>
        </w:rPr>
        <w:t>1.2 Spatial</w:t>
      </w:r>
      <w:r w:rsidR="004434ED" w:rsidRPr="00D06502">
        <w:rPr>
          <w:rFonts w:ascii="Cambria" w:eastAsia="Times New Roman" w:hAnsi="Cambria" w:cs="Arial"/>
          <w:b/>
          <w:u w:val="single"/>
        </w:rPr>
        <w:t xml:space="preserve"> analysis</w:t>
      </w:r>
      <w:r w:rsidR="004434ED" w:rsidRPr="00D06502">
        <w:rPr>
          <w:rFonts w:ascii="Cambria" w:eastAsia="Times New Roman" w:hAnsi="Cambria" w:cs="Calibri"/>
          <w:bCs/>
          <w:u w:val="single"/>
        </w:rPr>
        <w:t>:</w:t>
      </w:r>
      <w:r w:rsidR="004434ED" w:rsidRPr="00D06502">
        <w:rPr>
          <w:rFonts w:ascii="Cambria" w:eastAsia="Times New Roman" w:hAnsi="Cambria" w:cs="Calibri"/>
          <w:bCs/>
        </w:rPr>
        <w:t xml:space="preserve"> </w:t>
      </w:r>
    </w:p>
    <w:p w14:paraId="6CB275A3" w14:textId="77777777" w:rsidR="00F83ACA" w:rsidRPr="00FB3113" w:rsidRDefault="00F83ACA" w:rsidP="000B0AB6">
      <w:pPr>
        <w:pStyle w:val="ListParagraph"/>
        <w:ind w:left="0"/>
        <w:jc w:val="both"/>
        <w:rPr>
          <w:rFonts w:ascii="Cambria" w:hAnsi="Cambria" w:cs="Calibri"/>
        </w:rPr>
      </w:pPr>
      <w:r w:rsidRPr="00D06502">
        <w:rPr>
          <w:rFonts w:ascii="Cambria" w:hAnsi="Cambria" w:cs="Calibri"/>
        </w:rPr>
        <w:t xml:space="preserve">1.2 Spatial </w:t>
      </w:r>
      <w:r w:rsidRPr="00FB3113">
        <w:rPr>
          <w:rFonts w:ascii="Cambria" w:hAnsi="Cambria" w:cs="Calibri"/>
        </w:rPr>
        <w:t xml:space="preserve">analysis:   </w:t>
      </w:r>
    </w:p>
    <w:p w14:paraId="691A73EC" w14:textId="77777777" w:rsidR="00C02B87" w:rsidRDefault="00C02B87" w:rsidP="000B0AB6">
      <w:pPr>
        <w:pStyle w:val="ListParagraph"/>
        <w:ind w:left="0"/>
        <w:jc w:val="both"/>
        <w:rPr>
          <w:rFonts w:ascii="Cambria" w:hAnsi="Cambria" w:cs="Calibri"/>
        </w:rPr>
      </w:pPr>
      <w:r w:rsidRPr="00FB3113">
        <w:rPr>
          <w:rFonts w:ascii="Cambria" w:hAnsi="Cambria" w:cs="Calibri"/>
        </w:rPr>
        <w:t xml:space="preserve">Consultant will utilize </w:t>
      </w:r>
      <w:r w:rsidR="00C40FBA" w:rsidRPr="00FB3113">
        <w:rPr>
          <w:rFonts w:ascii="Cambria" w:hAnsi="Cambria" w:cs="Calibri"/>
        </w:rPr>
        <w:t xml:space="preserve">the above data within </w:t>
      </w:r>
      <w:r w:rsidRPr="00FB3113">
        <w:rPr>
          <w:rFonts w:ascii="Cambria" w:hAnsi="Cambria" w:cs="Calibri"/>
        </w:rPr>
        <w:t>the UNICOR species connectivity and corridor network simulator (</w:t>
      </w:r>
      <w:proofErr w:type="spellStart"/>
      <w:r w:rsidRPr="00FB3113">
        <w:rPr>
          <w:rFonts w:ascii="Cambria" w:hAnsi="Cambria" w:cs="Calibri"/>
        </w:rPr>
        <w:t>Landgruth</w:t>
      </w:r>
      <w:proofErr w:type="spellEnd"/>
      <w:r w:rsidRPr="00FB3113">
        <w:rPr>
          <w:rFonts w:ascii="Cambria" w:hAnsi="Cambria" w:cs="Calibri"/>
        </w:rPr>
        <w:t xml:space="preserve"> et al. 2012)</w:t>
      </w:r>
      <w:r w:rsidR="00C40FBA" w:rsidRPr="00FB3113">
        <w:rPr>
          <w:rFonts w:ascii="Cambria" w:hAnsi="Cambria" w:cs="Calibri"/>
        </w:rPr>
        <w:t xml:space="preserve"> to </w:t>
      </w:r>
      <w:r w:rsidR="00752F4E" w:rsidRPr="00FB3113">
        <w:rPr>
          <w:rFonts w:ascii="Cambria" w:hAnsi="Cambria" w:cs="Calibri"/>
        </w:rPr>
        <w:t>quantitatively assess landscape connectivity for Kalahari wildlife species</w:t>
      </w:r>
      <w:r w:rsidRPr="00FB3113">
        <w:rPr>
          <w:rFonts w:ascii="Cambria" w:hAnsi="Cambria" w:cs="Calibri"/>
        </w:rPr>
        <w:t>. UNICOR “provides invaluable ability to quantitatively compare spatially explicit conservation and restoration scenarios and prioritize actions to have the largest cumulative effects on population connectivity.” It is computationally intensive and requires high-performance computing.</w:t>
      </w:r>
      <w:r w:rsidRPr="00582338">
        <w:rPr>
          <w:rFonts w:ascii="Cambria" w:hAnsi="Cambria" w:cs="Calibri"/>
        </w:rPr>
        <w:t xml:space="preserve">  </w:t>
      </w:r>
    </w:p>
    <w:p w14:paraId="61B91AA1" w14:textId="77777777" w:rsidR="00582338" w:rsidRPr="00ED4371" w:rsidRDefault="00582338" w:rsidP="00582338">
      <w:pPr>
        <w:pStyle w:val="ListParagraph"/>
        <w:ind w:left="0"/>
        <w:jc w:val="both"/>
        <w:rPr>
          <w:rFonts w:ascii="Cambria" w:hAnsi="Cambria" w:cs="Calibri"/>
        </w:rPr>
      </w:pPr>
    </w:p>
    <w:p w14:paraId="153F8D86" w14:textId="77777777" w:rsidR="00582338" w:rsidRDefault="00582338">
      <w:pPr>
        <w:pStyle w:val="ListParagraph"/>
        <w:ind w:left="0"/>
        <w:jc w:val="both"/>
        <w:rPr>
          <w:rFonts w:ascii="Cambria" w:hAnsi="Cambria" w:cs="Calibri"/>
          <w:b/>
        </w:rPr>
      </w:pPr>
      <w:r>
        <w:rPr>
          <w:rFonts w:ascii="Cambria" w:hAnsi="Cambria" w:cs="Calibri"/>
          <w:b/>
        </w:rPr>
        <w:t>5</w:t>
      </w:r>
      <w:r w:rsidR="00A80074" w:rsidRPr="00ED4371">
        <w:rPr>
          <w:rFonts w:ascii="Cambria" w:hAnsi="Cambria" w:cs="Calibri"/>
          <w:b/>
        </w:rPr>
        <w:t>. DELIVERABLES</w:t>
      </w:r>
    </w:p>
    <w:p w14:paraId="42250AE5" w14:textId="77777777" w:rsidR="00C02B87" w:rsidRPr="00A77553" w:rsidRDefault="00F30D71">
      <w:pPr>
        <w:pStyle w:val="ListParagraph"/>
        <w:ind w:left="0"/>
        <w:jc w:val="both"/>
        <w:rPr>
          <w:rFonts w:ascii="Cambria" w:hAnsi="Cambria" w:cs="Calibri"/>
        </w:rPr>
      </w:pPr>
      <w:r w:rsidRPr="008B7123">
        <w:rPr>
          <w:rFonts w:ascii="Cambria" w:hAnsi="Cambria" w:cs="Calibri"/>
        </w:rPr>
        <w:t xml:space="preserve">The consultant is expected to deliver </w:t>
      </w:r>
      <w:r w:rsidR="00582338">
        <w:rPr>
          <w:rFonts w:ascii="Cambria" w:hAnsi="Cambria" w:cs="Calibri"/>
        </w:rPr>
        <w:t>the</w:t>
      </w:r>
      <w:r w:rsidRPr="008B7123">
        <w:rPr>
          <w:rFonts w:ascii="Cambria" w:hAnsi="Cambria" w:cs="Calibri"/>
        </w:rPr>
        <w:t xml:space="preserve"> documents </w:t>
      </w:r>
      <w:r w:rsidR="00904632" w:rsidRPr="008B7123">
        <w:rPr>
          <w:rFonts w:ascii="Cambria" w:hAnsi="Cambria" w:cs="Calibri"/>
        </w:rPr>
        <w:t>outlined below:</w:t>
      </w:r>
    </w:p>
    <w:p w14:paraId="221FDC65" w14:textId="35AECE7B" w:rsidR="00160A4F" w:rsidRPr="00B259F0" w:rsidRDefault="00774727" w:rsidP="00B259F0">
      <w:pPr>
        <w:pStyle w:val="ListParagraph"/>
        <w:numPr>
          <w:ilvl w:val="0"/>
          <w:numId w:val="18"/>
        </w:numPr>
        <w:spacing w:after="0" w:line="240" w:lineRule="auto"/>
        <w:jc w:val="both"/>
        <w:rPr>
          <w:rFonts w:ascii="Cambria" w:eastAsia="Times New Roman" w:hAnsi="Cambria" w:cs="Calibri"/>
          <w:lang w:val="en-ZA" w:eastAsia="en-ZA"/>
        </w:rPr>
      </w:pPr>
      <w:r w:rsidRPr="00B259F0">
        <w:rPr>
          <w:rFonts w:ascii="Cambria" w:eastAsia="Times New Roman" w:hAnsi="Cambria" w:cs="Calibri"/>
          <w:lang w:val="en-ZA" w:eastAsia="en-ZA"/>
        </w:rPr>
        <w:t>Initial (</w:t>
      </w:r>
      <w:r w:rsidR="006B46A5" w:rsidRPr="00B259F0">
        <w:rPr>
          <w:rFonts w:ascii="Cambria" w:eastAsia="Times New Roman" w:hAnsi="Cambria" w:cs="Calibri"/>
          <w:lang w:val="en-ZA" w:eastAsia="en-ZA"/>
        </w:rPr>
        <w:t>Phase 1</w:t>
      </w:r>
      <w:r w:rsidRPr="00B259F0">
        <w:rPr>
          <w:rFonts w:ascii="Cambria" w:eastAsia="Times New Roman" w:hAnsi="Cambria" w:cs="Calibri"/>
          <w:lang w:val="en-ZA" w:eastAsia="en-ZA"/>
        </w:rPr>
        <w:t>)</w:t>
      </w:r>
      <w:r w:rsidR="00160A4F" w:rsidRPr="00B259F0">
        <w:rPr>
          <w:rFonts w:ascii="Cambria" w:eastAsia="Times New Roman" w:hAnsi="Cambria" w:cs="Calibri"/>
          <w:lang w:val="en-ZA" w:eastAsia="en-ZA"/>
        </w:rPr>
        <w:t xml:space="preserve"> </w:t>
      </w:r>
      <w:r w:rsidR="002E41E6" w:rsidRPr="00B259F0">
        <w:rPr>
          <w:rFonts w:ascii="Cambria" w:eastAsia="Times New Roman" w:hAnsi="Cambria" w:cs="Calibri"/>
          <w:lang w:val="en-ZA" w:eastAsia="en-ZA"/>
        </w:rPr>
        <w:t>Landscape Connectivity</w:t>
      </w:r>
      <w:r w:rsidR="00CA4E4C" w:rsidRPr="00B259F0">
        <w:rPr>
          <w:rFonts w:ascii="Cambria" w:eastAsia="Times New Roman" w:hAnsi="Cambria" w:cs="Calibri"/>
          <w:lang w:val="en-ZA" w:eastAsia="en-ZA"/>
        </w:rPr>
        <w:t xml:space="preserve"> Analysis</w:t>
      </w:r>
      <w:r w:rsidR="002E41E6" w:rsidRPr="00B259F0">
        <w:rPr>
          <w:rFonts w:ascii="Cambria" w:eastAsia="Times New Roman" w:hAnsi="Cambria" w:cs="Calibri"/>
          <w:lang w:val="en-ZA" w:eastAsia="en-ZA"/>
        </w:rPr>
        <w:t xml:space="preserve"> Report</w:t>
      </w:r>
      <w:r w:rsidR="00BE1685" w:rsidRPr="00B259F0">
        <w:rPr>
          <w:rFonts w:ascii="Cambria" w:eastAsia="Times New Roman" w:hAnsi="Cambria" w:cs="Calibri"/>
          <w:lang w:val="en-ZA" w:eastAsia="en-ZA"/>
        </w:rPr>
        <w:t>, including:</w:t>
      </w:r>
    </w:p>
    <w:p w14:paraId="3B56C311" w14:textId="77777777" w:rsidR="006B46A5" w:rsidRDefault="006B46A5" w:rsidP="00B259F0">
      <w:pPr>
        <w:numPr>
          <w:ilvl w:val="0"/>
          <w:numId w:val="23"/>
        </w:numPr>
        <w:spacing w:after="0" w:line="240" w:lineRule="auto"/>
        <w:contextualSpacing/>
        <w:jc w:val="both"/>
        <w:rPr>
          <w:rFonts w:ascii="Cambria" w:eastAsia="Times New Roman" w:hAnsi="Cambria" w:cs="Calibri"/>
          <w:lang w:val="en-ZA" w:eastAsia="en-ZA"/>
        </w:rPr>
      </w:pPr>
      <w:r>
        <w:rPr>
          <w:rFonts w:ascii="Cambria" w:eastAsia="Times New Roman" w:hAnsi="Cambria" w:cs="Calibri"/>
          <w:lang w:val="en-ZA" w:eastAsia="en-ZA"/>
        </w:rPr>
        <w:t xml:space="preserve">Assessment of the current state of the comprehensive multi-species </w:t>
      </w:r>
      <w:r w:rsidR="00C54CDA">
        <w:rPr>
          <w:rFonts w:ascii="Cambria" w:eastAsia="Times New Roman" w:hAnsi="Cambria" w:cs="Calibri"/>
          <w:lang w:val="en-ZA" w:eastAsia="en-ZA"/>
        </w:rPr>
        <w:t xml:space="preserve">free-ranging Kalahari </w:t>
      </w:r>
      <w:r>
        <w:rPr>
          <w:rFonts w:ascii="Cambria" w:eastAsia="Times New Roman" w:hAnsi="Cambria" w:cs="Calibri"/>
          <w:lang w:val="en-ZA" w:eastAsia="en-ZA"/>
        </w:rPr>
        <w:t>wildlife landscape</w:t>
      </w:r>
      <w:r w:rsidR="00296681">
        <w:rPr>
          <w:rFonts w:ascii="Cambria" w:eastAsia="Times New Roman" w:hAnsi="Cambria" w:cs="Calibri"/>
          <w:lang w:val="en-ZA" w:eastAsia="en-ZA"/>
        </w:rPr>
        <w:t xml:space="preserve"> (from data-based multi-scale modelling of distribution and abundance)</w:t>
      </w:r>
      <w:r>
        <w:rPr>
          <w:rFonts w:ascii="Cambria" w:eastAsia="Times New Roman" w:hAnsi="Cambria" w:cs="Calibri"/>
          <w:lang w:val="en-ZA" w:eastAsia="en-ZA"/>
        </w:rPr>
        <w:t>, including the identification of core areas and existing connectivity between KTP and CKGR.</w:t>
      </w:r>
    </w:p>
    <w:p w14:paraId="0A863BBF" w14:textId="2102DDE5" w:rsidR="00BE1685" w:rsidRPr="00BE1685" w:rsidRDefault="006B46A5" w:rsidP="00B259F0">
      <w:pPr>
        <w:numPr>
          <w:ilvl w:val="0"/>
          <w:numId w:val="23"/>
        </w:numPr>
        <w:spacing w:after="0" w:line="240" w:lineRule="auto"/>
        <w:contextualSpacing/>
        <w:jc w:val="both"/>
        <w:rPr>
          <w:rFonts w:ascii="Cambria" w:eastAsia="Times New Roman" w:hAnsi="Cambria" w:cs="Calibri"/>
          <w:lang w:val="en-ZA" w:eastAsia="en-ZA"/>
        </w:rPr>
      </w:pPr>
      <w:r>
        <w:rPr>
          <w:rFonts w:ascii="Cambria" w:eastAsia="Times New Roman" w:hAnsi="Cambria" w:cs="Calibri"/>
          <w:lang w:val="en-ZA" w:eastAsia="en-ZA"/>
        </w:rPr>
        <w:t>Identification of the key</w:t>
      </w:r>
      <w:r w:rsidR="00BE1685" w:rsidRPr="00BE1685">
        <w:rPr>
          <w:rFonts w:ascii="Cambria" w:eastAsia="Times New Roman" w:hAnsi="Cambria" w:cs="Calibri"/>
          <w:lang w:val="en-ZA" w:eastAsia="en-ZA"/>
        </w:rPr>
        <w:t xml:space="preserve"> environmental driver</w:t>
      </w:r>
      <w:r w:rsidR="00C54CDA">
        <w:rPr>
          <w:rFonts w:ascii="Cambria" w:eastAsia="Times New Roman" w:hAnsi="Cambria" w:cs="Calibri"/>
          <w:lang w:val="en-ZA" w:eastAsia="en-ZA"/>
        </w:rPr>
        <w:t>(</w:t>
      </w:r>
      <w:r w:rsidR="00BE1685" w:rsidRPr="00BE1685">
        <w:rPr>
          <w:rFonts w:ascii="Cambria" w:eastAsia="Times New Roman" w:hAnsi="Cambria" w:cs="Calibri"/>
          <w:lang w:val="en-ZA" w:eastAsia="en-ZA"/>
        </w:rPr>
        <w:t>s</w:t>
      </w:r>
      <w:r w:rsidR="00C54CDA">
        <w:rPr>
          <w:rFonts w:ascii="Cambria" w:eastAsia="Times New Roman" w:hAnsi="Cambria" w:cs="Calibri"/>
          <w:lang w:val="en-ZA" w:eastAsia="en-ZA"/>
        </w:rPr>
        <w:t>)</w:t>
      </w:r>
      <w:r w:rsidR="00BE1685" w:rsidRPr="00BE1685">
        <w:rPr>
          <w:rFonts w:ascii="Cambria" w:eastAsia="Times New Roman" w:hAnsi="Cambria" w:cs="Calibri"/>
          <w:lang w:val="en-ZA" w:eastAsia="en-ZA"/>
        </w:rPr>
        <w:t xml:space="preserve"> of wildlife species spatial use in the Kalahari landscape</w:t>
      </w:r>
      <w:r w:rsidR="00C54CDA">
        <w:rPr>
          <w:rFonts w:ascii="Cambria" w:eastAsia="Times New Roman" w:hAnsi="Cambria" w:cs="Calibri"/>
          <w:lang w:val="en-ZA" w:eastAsia="en-ZA"/>
        </w:rPr>
        <w:t>, including quantification of spatially explicit response gradients of wildlife species occurrence and abundance in relation to those key environmental driver(s)</w:t>
      </w:r>
    </w:p>
    <w:p w14:paraId="6ACC18BE" w14:textId="3E66FACA" w:rsidR="00C02B87" w:rsidRPr="000650C2" w:rsidRDefault="006B46A5" w:rsidP="00B259F0">
      <w:pPr>
        <w:numPr>
          <w:ilvl w:val="0"/>
          <w:numId w:val="23"/>
        </w:numPr>
        <w:spacing w:after="0" w:line="240" w:lineRule="auto"/>
        <w:contextualSpacing/>
        <w:jc w:val="both"/>
        <w:rPr>
          <w:rFonts w:ascii="Cambria" w:eastAsia="Times New Roman" w:hAnsi="Cambria" w:cs="Calibri"/>
          <w:lang w:val="en-ZA" w:eastAsia="en-ZA"/>
        </w:rPr>
      </w:pPr>
      <w:r>
        <w:rPr>
          <w:rFonts w:ascii="Cambria" w:eastAsia="Times New Roman" w:hAnsi="Cambria" w:cs="Calibri"/>
          <w:lang w:val="en-ZA" w:eastAsia="en-ZA"/>
        </w:rPr>
        <w:t>Identification of the subset of most disturbance-sensitive species for further analysis.</w:t>
      </w:r>
    </w:p>
    <w:p w14:paraId="32DE2E74" w14:textId="77777777" w:rsidR="00BE1685" w:rsidRPr="00161FF4" w:rsidRDefault="00BE1685">
      <w:pPr>
        <w:spacing w:after="0" w:line="240" w:lineRule="auto"/>
        <w:ind w:left="720"/>
        <w:contextualSpacing/>
        <w:jc w:val="both"/>
        <w:rPr>
          <w:rFonts w:ascii="Cambria" w:eastAsia="Times New Roman" w:hAnsi="Cambria" w:cs="Calibri"/>
          <w:lang w:val="en-ZA" w:eastAsia="en-ZA"/>
        </w:rPr>
      </w:pPr>
    </w:p>
    <w:p w14:paraId="10A8F4AE" w14:textId="1A6314A3" w:rsidR="00627AA0" w:rsidRPr="00B259F0" w:rsidRDefault="00774727" w:rsidP="00B259F0">
      <w:pPr>
        <w:pStyle w:val="ListParagraph"/>
        <w:numPr>
          <w:ilvl w:val="0"/>
          <w:numId w:val="18"/>
        </w:numPr>
        <w:spacing w:after="0" w:line="240" w:lineRule="auto"/>
        <w:jc w:val="both"/>
        <w:rPr>
          <w:rFonts w:ascii="Cambria" w:hAnsi="Cambria" w:cs="Calibri"/>
          <w:lang w:val="en-GB"/>
        </w:rPr>
      </w:pPr>
      <w:r w:rsidRPr="00B259F0">
        <w:rPr>
          <w:rFonts w:ascii="Cambria" w:eastAsia="Times New Roman" w:hAnsi="Cambria" w:cs="Calibri"/>
          <w:lang w:val="en-ZA" w:eastAsia="en-ZA"/>
        </w:rPr>
        <w:t>Final (</w:t>
      </w:r>
      <w:r w:rsidR="00C40FBA" w:rsidRPr="00B259F0">
        <w:rPr>
          <w:rFonts w:ascii="Cambria" w:eastAsia="Times New Roman" w:hAnsi="Cambria" w:cs="Calibri"/>
          <w:lang w:val="en-ZA" w:eastAsia="en-ZA"/>
        </w:rPr>
        <w:t>Phase 2</w:t>
      </w:r>
      <w:r w:rsidRPr="00B259F0">
        <w:rPr>
          <w:rFonts w:ascii="Cambria" w:eastAsia="Times New Roman" w:hAnsi="Cambria" w:cs="Calibri"/>
          <w:lang w:val="en-ZA" w:eastAsia="en-ZA"/>
        </w:rPr>
        <w:t>)</w:t>
      </w:r>
      <w:r w:rsidR="000B0AB6" w:rsidRPr="00B259F0">
        <w:rPr>
          <w:rFonts w:ascii="Cambria" w:eastAsia="Times New Roman" w:hAnsi="Cambria" w:cs="Calibri"/>
          <w:lang w:val="en-ZA" w:eastAsia="en-ZA"/>
        </w:rPr>
        <w:t xml:space="preserve"> </w:t>
      </w:r>
      <w:r w:rsidR="00263620" w:rsidRPr="00B259F0">
        <w:rPr>
          <w:rFonts w:ascii="Cambria" w:eastAsia="Times New Roman" w:hAnsi="Cambria" w:cs="Calibri"/>
          <w:lang w:val="en-ZA" w:eastAsia="en-ZA"/>
        </w:rPr>
        <w:t>L</w:t>
      </w:r>
      <w:r w:rsidR="002E41E6" w:rsidRPr="00B259F0">
        <w:rPr>
          <w:rFonts w:ascii="Cambria" w:eastAsia="Times New Roman" w:hAnsi="Cambria" w:cs="Calibri"/>
          <w:lang w:val="en-ZA" w:eastAsia="en-ZA"/>
        </w:rPr>
        <w:t>andscape Connectivity</w:t>
      </w:r>
      <w:r w:rsidR="00CA4E4C" w:rsidRPr="00B259F0">
        <w:rPr>
          <w:rFonts w:ascii="Cambria" w:eastAsia="Times New Roman" w:hAnsi="Cambria" w:cs="Calibri"/>
          <w:lang w:val="en-ZA" w:eastAsia="en-ZA"/>
        </w:rPr>
        <w:t xml:space="preserve"> Analysis</w:t>
      </w:r>
      <w:r w:rsidR="002E41E6" w:rsidRPr="00B259F0">
        <w:rPr>
          <w:rFonts w:ascii="Cambria" w:eastAsia="Times New Roman" w:hAnsi="Cambria" w:cs="Calibri"/>
          <w:lang w:val="en-ZA" w:eastAsia="en-ZA"/>
        </w:rPr>
        <w:t xml:space="preserve"> Report</w:t>
      </w:r>
      <w:r w:rsidRPr="00B259F0">
        <w:rPr>
          <w:rFonts w:ascii="Cambria" w:eastAsia="Times New Roman" w:hAnsi="Cambria" w:cs="Calibri"/>
          <w:lang w:val="en-ZA" w:eastAsia="en-ZA"/>
        </w:rPr>
        <w:t>, including:</w:t>
      </w:r>
    </w:p>
    <w:p w14:paraId="3CBF7733" w14:textId="225D12CE" w:rsidR="006B46A5" w:rsidRPr="007D7825" w:rsidRDefault="00E60A30" w:rsidP="00B259F0">
      <w:pPr>
        <w:numPr>
          <w:ilvl w:val="0"/>
          <w:numId w:val="24"/>
        </w:numPr>
        <w:spacing w:after="0" w:line="240" w:lineRule="auto"/>
        <w:contextualSpacing/>
        <w:jc w:val="both"/>
        <w:rPr>
          <w:rFonts w:ascii="Cambria" w:hAnsi="Cambria" w:cs="Calibri"/>
          <w:lang w:val="en-GB"/>
        </w:rPr>
      </w:pPr>
      <w:r w:rsidRPr="007D7825">
        <w:rPr>
          <w:rFonts w:ascii="Cambria" w:eastAsia="Times New Roman" w:hAnsi="Cambria" w:cs="Arial"/>
          <w:lang w:eastAsia="en-CA"/>
        </w:rPr>
        <w:t>Predictions</w:t>
      </w:r>
      <w:r w:rsidR="006B46A5" w:rsidRPr="007D7825">
        <w:rPr>
          <w:rFonts w:ascii="Cambria" w:eastAsia="Times New Roman" w:hAnsi="Cambria" w:cs="Arial"/>
          <w:lang w:eastAsia="en-CA"/>
        </w:rPr>
        <w:t xml:space="preserve"> in high resolution spatial detail </w:t>
      </w:r>
      <w:r w:rsidRPr="007D7825">
        <w:rPr>
          <w:rFonts w:ascii="Cambria" w:eastAsia="Times New Roman" w:hAnsi="Cambria" w:cs="Arial"/>
          <w:lang w:eastAsia="en-CA"/>
        </w:rPr>
        <w:t xml:space="preserve">(mapping) </w:t>
      </w:r>
      <w:r w:rsidR="00C54CDA" w:rsidRPr="007D7825">
        <w:rPr>
          <w:rFonts w:ascii="Cambria" w:eastAsia="Times New Roman" w:hAnsi="Cambria" w:cs="Arial"/>
          <w:lang w:eastAsia="en-CA"/>
        </w:rPr>
        <w:t xml:space="preserve">of </w:t>
      </w:r>
      <w:r w:rsidR="006B46A5" w:rsidRPr="007D7825">
        <w:rPr>
          <w:rFonts w:ascii="Cambria" w:eastAsia="Times New Roman" w:hAnsi="Cambria" w:cs="Arial"/>
          <w:lang w:eastAsia="en-CA"/>
        </w:rPr>
        <w:t xml:space="preserve">the existing species-specific wildlife connectivity landscape including the remaining </w:t>
      </w:r>
      <w:r w:rsidRPr="007D7825">
        <w:rPr>
          <w:rFonts w:ascii="Cambria" w:eastAsia="Times New Roman" w:hAnsi="Cambria" w:cs="Arial"/>
          <w:lang w:eastAsia="en-CA"/>
        </w:rPr>
        <w:t xml:space="preserve">core areas and </w:t>
      </w:r>
      <w:r w:rsidR="006B46A5" w:rsidRPr="007D7825">
        <w:rPr>
          <w:rFonts w:ascii="Cambria" w:eastAsia="Times New Roman" w:hAnsi="Cambria" w:cs="Arial"/>
          <w:lang w:eastAsia="en-CA"/>
        </w:rPr>
        <w:t>functional corridors linking KTP and CKGR.</w:t>
      </w:r>
    </w:p>
    <w:p w14:paraId="184CBE04" w14:textId="67A71C9C" w:rsidR="00C40FBA" w:rsidRPr="007D7825" w:rsidRDefault="00C54CDA" w:rsidP="00B259F0">
      <w:pPr>
        <w:pStyle w:val="ListParagraph"/>
        <w:numPr>
          <w:ilvl w:val="0"/>
          <w:numId w:val="24"/>
        </w:numPr>
        <w:spacing w:after="0" w:line="240" w:lineRule="auto"/>
        <w:jc w:val="both"/>
        <w:rPr>
          <w:rFonts w:ascii="Cambria" w:hAnsi="Cambria"/>
        </w:rPr>
      </w:pPr>
      <w:r w:rsidRPr="007D7825">
        <w:rPr>
          <w:rFonts w:ascii="Cambria" w:eastAsia="Times New Roman" w:hAnsi="Cambria"/>
          <w:color w:val="000000"/>
          <w:kern w:val="24"/>
        </w:rPr>
        <w:lastRenderedPageBreak/>
        <w:t>S</w:t>
      </w:r>
      <w:r w:rsidR="00C40FBA" w:rsidRPr="007D7825">
        <w:rPr>
          <w:rFonts w:ascii="Cambria" w:eastAsia="Times New Roman" w:hAnsi="Cambria"/>
          <w:color w:val="000000"/>
          <w:kern w:val="24"/>
        </w:rPr>
        <w:t xml:space="preserve">patial prioritization and assessment of value of each management unit and ranking of core areas and corridors for importance for key individual species and all species jointly </w:t>
      </w:r>
    </w:p>
    <w:p w14:paraId="532254CD" w14:textId="7093A9E6" w:rsidR="00C40FBA" w:rsidRPr="007D7825" w:rsidRDefault="00C40FBA" w:rsidP="00B259F0">
      <w:pPr>
        <w:pStyle w:val="ListParagraph"/>
        <w:numPr>
          <w:ilvl w:val="0"/>
          <w:numId w:val="24"/>
        </w:numPr>
        <w:spacing w:after="0" w:line="240" w:lineRule="auto"/>
        <w:jc w:val="both"/>
        <w:rPr>
          <w:rFonts w:ascii="Cambria" w:hAnsi="Cambria"/>
        </w:rPr>
      </w:pPr>
      <w:r w:rsidRPr="007D7825">
        <w:rPr>
          <w:rFonts w:ascii="Cambria" w:eastAsia="Times New Roman" w:hAnsi="Cambria"/>
          <w:color w:val="000000"/>
          <w:kern w:val="24"/>
        </w:rPr>
        <w:t>Evaluat</w:t>
      </w:r>
      <w:r w:rsidR="00C54CDA" w:rsidRPr="007D7825">
        <w:rPr>
          <w:rFonts w:ascii="Cambria" w:eastAsia="Times New Roman" w:hAnsi="Cambria"/>
          <w:color w:val="000000"/>
          <w:kern w:val="24"/>
        </w:rPr>
        <w:t xml:space="preserve">ion of </w:t>
      </w:r>
      <w:r w:rsidRPr="007D7825">
        <w:rPr>
          <w:rFonts w:ascii="Cambria" w:eastAsia="Times New Roman" w:hAnsi="Cambria"/>
          <w:color w:val="000000"/>
          <w:kern w:val="24"/>
        </w:rPr>
        <w:t>the impact of a limited set of future scenarios (e.g. expansion of boreholes-</w:t>
      </w:r>
      <w:proofErr w:type="spellStart"/>
      <w:r w:rsidRPr="007D7825">
        <w:rPr>
          <w:rFonts w:ascii="Cambria" w:eastAsia="Times New Roman" w:hAnsi="Cambria"/>
          <w:color w:val="000000"/>
          <w:kern w:val="24"/>
        </w:rPr>
        <w:t>cattleposts</w:t>
      </w:r>
      <w:proofErr w:type="spellEnd"/>
      <w:r w:rsidRPr="007D7825">
        <w:rPr>
          <w:rFonts w:ascii="Cambria" w:eastAsia="Times New Roman" w:hAnsi="Cambria"/>
          <w:color w:val="000000"/>
          <w:kern w:val="24"/>
        </w:rPr>
        <w:t xml:space="preserve"> within 20 km WMA village development radii) on core area and corridor integrity.</w:t>
      </w:r>
    </w:p>
    <w:p w14:paraId="671C22E6" w14:textId="77777777" w:rsidR="00C40FBA" w:rsidRPr="007D7825" w:rsidRDefault="00C40FBA" w:rsidP="00B259F0">
      <w:pPr>
        <w:pStyle w:val="ListParagraph"/>
        <w:numPr>
          <w:ilvl w:val="0"/>
          <w:numId w:val="24"/>
        </w:numPr>
        <w:spacing w:after="0" w:line="240" w:lineRule="auto"/>
        <w:jc w:val="both"/>
        <w:rPr>
          <w:rFonts w:ascii="Cambria" w:hAnsi="Cambria"/>
        </w:rPr>
      </w:pPr>
      <w:r w:rsidRPr="007D7825">
        <w:rPr>
          <w:rFonts w:ascii="Cambria" w:eastAsia="Times New Roman" w:hAnsi="Cambria"/>
          <w:color w:val="000000"/>
          <w:kern w:val="24"/>
        </w:rPr>
        <w:t xml:space="preserve">Application of the UNICOR modelling and scenario planning to provide guidance on: </w:t>
      </w:r>
    </w:p>
    <w:p w14:paraId="3D73B702" w14:textId="77777777" w:rsidR="00C40FBA" w:rsidRPr="007D7825" w:rsidRDefault="00C40FBA" w:rsidP="00B259F0">
      <w:pPr>
        <w:pStyle w:val="ListParagraph"/>
        <w:numPr>
          <w:ilvl w:val="1"/>
          <w:numId w:val="26"/>
        </w:numPr>
        <w:spacing w:after="0" w:line="240" w:lineRule="auto"/>
        <w:jc w:val="both"/>
        <w:rPr>
          <w:rFonts w:ascii="Cambria" w:hAnsi="Cambria"/>
        </w:rPr>
      </w:pPr>
      <w:r w:rsidRPr="007D7825">
        <w:rPr>
          <w:rFonts w:ascii="Cambria" w:eastAsia="Times New Roman" w:hAnsi="Cambria"/>
          <w:color w:val="000000"/>
          <w:kern w:val="24"/>
        </w:rPr>
        <w:t xml:space="preserve">the spatial limits of tolerable encroachment beyond which each corridor likely ceases to function; </w:t>
      </w:r>
    </w:p>
    <w:p w14:paraId="1B409F52" w14:textId="77777777" w:rsidR="00C40FBA" w:rsidRPr="007D7825" w:rsidRDefault="00C40FBA" w:rsidP="00B259F0">
      <w:pPr>
        <w:pStyle w:val="ListParagraph"/>
        <w:numPr>
          <w:ilvl w:val="1"/>
          <w:numId w:val="26"/>
        </w:numPr>
        <w:spacing w:after="0" w:line="240" w:lineRule="auto"/>
        <w:jc w:val="both"/>
        <w:rPr>
          <w:rFonts w:ascii="Cambria" w:hAnsi="Cambria"/>
        </w:rPr>
      </w:pPr>
      <w:r w:rsidRPr="007D7825">
        <w:rPr>
          <w:rFonts w:ascii="Cambria" w:eastAsia="Times New Roman" w:hAnsi="Cambria"/>
          <w:color w:val="000000"/>
          <w:kern w:val="24"/>
        </w:rPr>
        <w:t xml:space="preserve">prioritized restoration actions (e.g. particular borehole deactivation/repurposing) that will maximize wildlife corridor and core area integrity; </w:t>
      </w:r>
    </w:p>
    <w:p w14:paraId="192CCD3B" w14:textId="5504F61D" w:rsidR="00F83ACA" w:rsidRPr="007D7825" w:rsidRDefault="00F83ACA" w:rsidP="00B259F0">
      <w:pPr>
        <w:pStyle w:val="ListParagraph"/>
        <w:numPr>
          <w:ilvl w:val="1"/>
          <w:numId w:val="26"/>
        </w:numPr>
        <w:spacing w:after="0" w:line="240" w:lineRule="auto"/>
        <w:jc w:val="both"/>
        <w:rPr>
          <w:rFonts w:ascii="Cambria" w:hAnsi="Cambria"/>
        </w:rPr>
      </w:pPr>
      <w:r w:rsidRPr="007D7825">
        <w:rPr>
          <w:rFonts w:ascii="Cambria" w:eastAsia="Times New Roman" w:hAnsi="Cambria"/>
          <w:color w:val="000000"/>
          <w:kern w:val="24"/>
        </w:rPr>
        <w:t>potential areas where industrial/agricultural development might occur without negatively impacting wildlife corridor and core area integrity</w:t>
      </w:r>
      <w:r w:rsidR="00877844">
        <w:rPr>
          <w:rFonts w:ascii="Cambria" w:eastAsia="Times New Roman" w:hAnsi="Cambria"/>
          <w:color w:val="000000"/>
          <w:kern w:val="24"/>
        </w:rPr>
        <w:t>; and</w:t>
      </w:r>
    </w:p>
    <w:p w14:paraId="66CA0C00" w14:textId="13AD4164" w:rsidR="006B46A5" w:rsidRPr="007D7825" w:rsidRDefault="00C40FBA" w:rsidP="00B259F0">
      <w:pPr>
        <w:pStyle w:val="ListParagraph"/>
        <w:numPr>
          <w:ilvl w:val="1"/>
          <w:numId w:val="26"/>
        </w:numPr>
        <w:spacing w:after="0" w:line="240" w:lineRule="auto"/>
        <w:jc w:val="both"/>
        <w:rPr>
          <w:rFonts w:ascii="Cambria" w:hAnsi="Cambria"/>
        </w:rPr>
      </w:pPr>
      <w:r w:rsidRPr="007D7825">
        <w:rPr>
          <w:rFonts w:ascii="Cambria" w:eastAsia="Times New Roman" w:hAnsi="Cambria"/>
          <w:color w:val="000000"/>
          <w:kern w:val="24"/>
        </w:rPr>
        <w:t>potential areas where industrial/agricultural development expansion might occur without negatively impacting wildlife corridor and core area integrity</w:t>
      </w:r>
      <w:r w:rsidR="00877844">
        <w:rPr>
          <w:rFonts w:ascii="Cambria" w:eastAsia="Times New Roman" w:hAnsi="Cambria"/>
          <w:color w:val="000000"/>
          <w:kern w:val="24"/>
        </w:rPr>
        <w:t>.</w:t>
      </w:r>
    </w:p>
    <w:p w14:paraId="703B4559" w14:textId="77777777" w:rsidR="002E41E6" w:rsidRPr="002E41E6" w:rsidRDefault="002E41E6" w:rsidP="002E41E6">
      <w:pPr>
        <w:spacing w:after="0" w:line="240" w:lineRule="auto"/>
        <w:ind w:left="720"/>
        <w:contextualSpacing/>
        <w:jc w:val="both"/>
        <w:rPr>
          <w:rFonts w:ascii="Cambria" w:hAnsi="Cambria" w:cs="Calibri"/>
          <w:lang w:val="en-GB"/>
        </w:rPr>
      </w:pPr>
    </w:p>
    <w:p w14:paraId="2CE05002" w14:textId="77777777" w:rsidR="00627AA0" w:rsidRPr="00627AA0" w:rsidRDefault="00582338" w:rsidP="00627AA0">
      <w:pPr>
        <w:autoSpaceDE w:val="0"/>
        <w:autoSpaceDN w:val="0"/>
        <w:adjustRightInd w:val="0"/>
        <w:spacing w:after="0" w:line="240" w:lineRule="auto"/>
        <w:jc w:val="both"/>
        <w:rPr>
          <w:rFonts w:cs="Calibri"/>
          <w:b/>
          <w:bCs/>
        </w:rPr>
      </w:pPr>
      <w:r>
        <w:rPr>
          <w:rFonts w:cs="Calibri"/>
          <w:b/>
          <w:bCs/>
        </w:rPr>
        <w:t>6</w:t>
      </w:r>
      <w:r w:rsidR="00EA2B90">
        <w:rPr>
          <w:rFonts w:cs="Calibri"/>
          <w:b/>
          <w:bCs/>
        </w:rPr>
        <w:t xml:space="preserve">. </w:t>
      </w:r>
      <w:r w:rsidR="00C9487C">
        <w:rPr>
          <w:rFonts w:cs="Calibri"/>
          <w:b/>
          <w:bCs/>
        </w:rPr>
        <w:t>D</w:t>
      </w:r>
      <w:r w:rsidR="00627AA0" w:rsidRPr="00627AA0">
        <w:rPr>
          <w:rFonts w:cs="Calibri"/>
          <w:b/>
          <w:bCs/>
        </w:rPr>
        <w:t>ELIVERABLE REMUNERATION</w:t>
      </w:r>
    </w:p>
    <w:p w14:paraId="346A2D20" w14:textId="77777777" w:rsidR="0083656F" w:rsidRPr="008B7123" w:rsidRDefault="00627AA0" w:rsidP="00160A4F">
      <w:pPr>
        <w:keepNext/>
        <w:spacing w:before="240" w:after="60" w:line="240" w:lineRule="auto"/>
        <w:jc w:val="both"/>
        <w:outlineLvl w:val="1"/>
        <w:rPr>
          <w:rFonts w:ascii="Cambria" w:hAnsi="Cambria" w:cs="Calibri"/>
        </w:rPr>
      </w:pPr>
      <w:r w:rsidRPr="008B7123">
        <w:rPr>
          <w:rFonts w:ascii="Cambria" w:hAnsi="Cambria" w:cs="Calibri"/>
        </w:rPr>
        <w:t>Payment shall be made against deliverables in the following instalments:</w:t>
      </w:r>
    </w:p>
    <w:p w14:paraId="6851FAA4" w14:textId="4F92E467" w:rsidR="0096123C" w:rsidRDefault="00B259F0" w:rsidP="00B259F0">
      <w:pPr>
        <w:numPr>
          <w:ilvl w:val="0"/>
          <w:numId w:val="18"/>
        </w:numPr>
        <w:spacing w:after="0" w:line="240" w:lineRule="auto"/>
        <w:contextualSpacing/>
        <w:jc w:val="both"/>
        <w:rPr>
          <w:rFonts w:ascii="Cambria" w:eastAsia="Times New Roman" w:hAnsi="Cambria" w:cs="Calibri"/>
          <w:lang w:val="en-ZA" w:eastAsia="en-ZA"/>
        </w:rPr>
      </w:pPr>
      <w:bookmarkStart w:id="3" w:name="_Hlk44432250"/>
      <w:r>
        <w:rPr>
          <w:rFonts w:ascii="Cambria" w:eastAsia="Times New Roman" w:hAnsi="Cambria" w:cs="Calibri"/>
          <w:lang w:val="en-ZA" w:eastAsia="en-ZA"/>
        </w:rPr>
        <w:t>2</w:t>
      </w:r>
      <w:r w:rsidR="0039321A">
        <w:rPr>
          <w:rFonts w:ascii="Cambria" w:eastAsia="Times New Roman" w:hAnsi="Cambria" w:cs="Calibri"/>
          <w:lang w:val="en-ZA" w:eastAsia="en-ZA"/>
        </w:rPr>
        <w:t>0</w:t>
      </w:r>
      <w:r w:rsidR="0096123C">
        <w:rPr>
          <w:rFonts w:ascii="Cambria" w:eastAsia="Times New Roman" w:hAnsi="Cambria" w:cs="Calibri"/>
          <w:lang w:val="en-ZA" w:eastAsia="en-ZA"/>
        </w:rPr>
        <w:t xml:space="preserve">% </w:t>
      </w:r>
      <w:r w:rsidR="00874521">
        <w:rPr>
          <w:rFonts w:ascii="Cambria" w:eastAsia="Times New Roman" w:hAnsi="Cambria" w:cs="Calibri"/>
          <w:lang w:val="en-ZA" w:eastAsia="en-ZA"/>
        </w:rPr>
        <w:t>Inception Report</w:t>
      </w:r>
    </w:p>
    <w:p w14:paraId="2C095380" w14:textId="7F01FD7C" w:rsidR="0083656F" w:rsidRPr="00161FF4" w:rsidRDefault="00B259F0" w:rsidP="00B259F0">
      <w:pPr>
        <w:numPr>
          <w:ilvl w:val="0"/>
          <w:numId w:val="18"/>
        </w:numPr>
        <w:spacing w:after="0" w:line="240" w:lineRule="auto"/>
        <w:contextualSpacing/>
        <w:jc w:val="both"/>
        <w:rPr>
          <w:rFonts w:ascii="Cambria" w:eastAsia="Times New Roman" w:hAnsi="Cambria" w:cs="Calibri"/>
          <w:lang w:val="en-ZA" w:eastAsia="en-ZA"/>
        </w:rPr>
      </w:pPr>
      <w:r>
        <w:rPr>
          <w:rFonts w:ascii="Cambria" w:eastAsia="Times New Roman" w:hAnsi="Cambria" w:cs="Calibri"/>
          <w:lang w:val="en-ZA" w:eastAsia="en-ZA"/>
        </w:rPr>
        <w:t>40</w:t>
      </w:r>
      <w:r w:rsidR="0083656F" w:rsidRPr="00161FF4">
        <w:rPr>
          <w:rFonts w:ascii="Cambria" w:eastAsia="Times New Roman" w:hAnsi="Cambria" w:cs="Calibri"/>
          <w:lang w:val="en-ZA" w:eastAsia="en-ZA"/>
        </w:rPr>
        <w:t xml:space="preserve">% payment upon approval of the </w:t>
      </w:r>
      <w:r w:rsidR="0039321A">
        <w:rPr>
          <w:rFonts w:ascii="Cambria" w:eastAsia="Times New Roman" w:hAnsi="Cambria" w:cs="Calibri"/>
          <w:lang w:val="en-ZA" w:eastAsia="en-ZA"/>
        </w:rPr>
        <w:t>Initial Report</w:t>
      </w:r>
      <w:r w:rsidR="0083656F" w:rsidRPr="00161FF4">
        <w:rPr>
          <w:rFonts w:ascii="Cambria" w:eastAsia="Times New Roman" w:hAnsi="Cambria" w:cs="Calibri"/>
          <w:lang w:val="en-ZA" w:eastAsia="en-ZA"/>
        </w:rPr>
        <w:t xml:space="preserve"> </w:t>
      </w:r>
      <w:r w:rsidR="00E77564" w:rsidRPr="00E77564">
        <w:rPr>
          <w:rFonts w:ascii="Cambria" w:eastAsia="Times New Roman" w:hAnsi="Cambria" w:cs="Calibri"/>
          <w:lang w:val="en-ZA" w:eastAsia="en-ZA"/>
        </w:rPr>
        <w:t xml:space="preserve">capturing all actions listed in the </w:t>
      </w:r>
      <w:r w:rsidR="0039321A">
        <w:rPr>
          <w:rFonts w:ascii="Cambria" w:eastAsia="Times New Roman" w:hAnsi="Cambria" w:cs="Calibri"/>
          <w:lang w:val="en-ZA" w:eastAsia="en-ZA"/>
        </w:rPr>
        <w:t>Deliverables relevant to Phase 1.</w:t>
      </w:r>
    </w:p>
    <w:p w14:paraId="7CD51AE1" w14:textId="0A286706" w:rsidR="00160A4F" w:rsidRPr="00161FF4" w:rsidRDefault="00B259F0" w:rsidP="00B259F0">
      <w:pPr>
        <w:numPr>
          <w:ilvl w:val="0"/>
          <w:numId w:val="18"/>
        </w:numPr>
        <w:spacing w:after="0" w:line="240" w:lineRule="auto"/>
        <w:contextualSpacing/>
        <w:jc w:val="both"/>
        <w:rPr>
          <w:rFonts w:ascii="Cambria" w:eastAsia="Times New Roman" w:hAnsi="Cambria" w:cs="Calibri"/>
          <w:lang w:val="en-ZA" w:eastAsia="en-ZA"/>
        </w:rPr>
      </w:pPr>
      <w:r>
        <w:rPr>
          <w:rFonts w:ascii="Cambria" w:eastAsia="Times New Roman" w:hAnsi="Cambria" w:cs="Calibri"/>
          <w:lang w:val="en-ZA" w:eastAsia="en-ZA"/>
        </w:rPr>
        <w:t>40</w:t>
      </w:r>
      <w:r w:rsidR="0083656F" w:rsidRPr="00161FF4">
        <w:rPr>
          <w:rFonts w:ascii="Cambria" w:eastAsia="Times New Roman" w:hAnsi="Cambria" w:cs="Calibri"/>
          <w:lang w:val="en-ZA" w:eastAsia="en-ZA"/>
        </w:rPr>
        <w:t xml:space="preserve">% payment upon approval of the Final </w:t>
      </w:r>
      <w:r w:rsidR="002E41E6">
        <w:rPr>
          <w:rFonts w:ascii="Cambria" w:eastAsia="Times New Roman" w:hAnsi="Cambria" w:cs="Calibri"/>
          <w:lang w:val="en-ZA" w:eastAsia="en-ZA"/>
        </w:rPr>
        <w:t>Report</w:t>
      </w:r>
      <w:bookmarkEnd w:id="3"/>
      <w:r w:rsidR="00E77564" w:rsidRPr="00E77564">
        <w:t xml:space="preserve"> </w:t>
      </w:r>
      <w:r w:rsidR="00E77564" w:rsidRPr="00E77564">
        <w:rPr>
          <w:rFonts w:ascii="Cambria" w:eastAsia="Times New Roman" w:hAnsi="Cambria" w:cs="Calibri"/>
          <w:lang w:val="en-ZA" w:eastAsia="en-ZA"/>
        </w:rPr>
        <w:t xml:space="preserve">capturing all actions listed in the </w:t>
      </w:r>
      <w:r w:rsidR="00B02DE6">
        <w:rPr>
          <w:rFonts w:ascii="Cambria" w:eastAsia="Times New Roman" w:hAnsi="Cambria" w:cs="Calibri"/>
          <w:lang w:val="en-ZA" w:eastAsia="en-ZA"/>
        </w:rPr>
        <w:t>Deliverables relevant to Phase 2</w:t>
      </w:r>
      <w:r w:rsidR="00E77564" w:rsidRPr="00E77564">
        <w:rPr>
          <w:rFonts w:ascii="Cambria" w:eastAsia="Times New Roman" w:hAnsi="Cambria" w:cs="Calibri"/>
          <w:lang w:val="en-ZA" w:eastAsia="en-ZA"/>
        </w:rPr>
        <w:t>.</w:t>
      </w:r>
    </w:p>
    <w:p w14:paraId="16753196" w14:textId="77777777" w:rsidR="00582338" w:rsidRPr="00161FF4" w:rsidRDefault="00582338" w:rsidP="00582338">
      <w:pPr>
        <w:spacing w:after="0" w:line="240" w:lineRule="auto"/>
        <w:ind w:left="720"/>
        <w:contextualSpacing/>
        <w:jc w:val="both"/>
        <w:rPr>
          <w:rFonts w:ascii="Cambria" w:eastAsia="Times New Roman" w:hAnsi="Cambria" w:cs="Calibri"/>
          <w:lang w:val="en-ZA" w:eastAsia="en-ZA"/>
        </w:rPr>
      </w:pPr>
    </w:p>
    <w:p w14:paraId="28FC071C" w14:textId="77777777" w:rsidR="002223E0" w:rsidRPr="00ED4371" w:rsidRDefault="00582338" w:rsidP="00A80074">
      <w:pPr>
        <w:spacing w:after="0" w:line="240" w:lineRule="auto"/>
        <w:rPr>
          <w:rFonts w:ascii="Cambria" w:hAnsi="Cambria" w:cs="Calibri"/>
          <w:b/>
        </w:rPr>
      </w:pPr>
      <w:r>
        <w:rPr>
          <w:rFonts w:ascii="Cambria" w:hAnsi="Cambria" w:cs="Calibri"/>
          <w:b/>
        </w:rPr>
        <w:t>7</w:t>
      </w:r>
      <w:r w:rsidR="00887DB6" w:rsidRPr="00ED4371">
        <w:rPr>
          <w:rFonts w:ascii="Cambria" w:hAnsi="Cambria" w:cs="Calibri"/>
          <w:b/>
        </w:rPr>
        <w:t xml:space="preserve">. </w:t>
      </w:r>
      <w:r w:rsidR="00C22E07" w:rsidRPr="00ED4371">
        <w:rPr>
          <w:rFonts w:ascii="Cambria" w:hAnsi="Cambria" w:cs="Calibri"/>
          <w:b/>
        </w:rPr>
        <w:t xml:space="preserve">REQUIREMENTS FOR EXPERIENCE AND </w:t>
      </w:r>
      <w:r w:rsidR="002223E0" w:rsidRPr="00ED4371">
        <w:rPr>
          <w:rFonts w:ascii="Cambria" w:hAnsi="Cambria" w:cs="Calibri"/>
          <w:b/>
        </w:rPr>
        <w:t>QUALIFICATIONS</w:t>
      </w:r>
    </w:p>
    <w:p w14:paraId="67A978D0" w14:textId="77777777" w:rsidR="00887DB6" w:rsidRPr="00ED4371" w:rsidRDefault="00887DB6" w:rsidP="00887DB6">
      <w:pPr>
        <w:spacing w:after="0" w:line="240" w:lineRule="auto"/>
        <w:ind w:left="720"/>
        <w:rPr>
          <w:rFonts w:ascii="Cambria" w:hAnsi="Cambria" w:cs="Calibri"/>
          <w:b/>
        </w:rPr>
      </w:pPr>
    </w:p>
    <w:p w14:paraId="6B8CB3E1" w14:textId="77777777" w:rsidR="00FB283D" w:rsidRPr="00FB283D" w:rsidRDefault="00FB283D" w:rsidP="00FB283D">
      <w:pPr>
        <w:keepNext/>
        <w:spacing w:after="0" w:line="240" w:lineRule="auto"/>
        <w:rPr>
          <w:rFonts w:ascii="Cambria" w:eastAsia="Times New Roman" w:hAnsi="Cambria" w:cs="Calibri"/>
          <w:b/>
          <w:caps/>
          <w:u w:val="single"/>
          <w:lang w:val="en-AU"/>
        </w:rPr>
      </w:pPr>
      <w:r w:rsidRPr="00FB283D">
        <w:rPr>
          <w:rFonts w:ascii="Cambria" w:eastAsia="Times New Roman" w:hAnsi="Cambria" w:cs="Calibri"/>
          <w:b/>
          <w:caps/>
          <w:u w:val="single"/>
          <w:lang w:val="en-AU"/>
        </w:rPr>
        <w:t xml:space="preserve">Qualifications </w:t>
      </w:r>
    </w:p>
    <w:p w14:paraId="0FDDA34C" w14:textId="77777777" w:rsidR="00FB283D" w:rsidRPr="00FB283D" w:rsidRDefault="00FB283D" w:rsidP="00FB283D">
      <w:pPr>
        <w:spacing w:after="0" w:line="240" w:lineRule="auto"/>
        <w:jc w:val="both"/>
        <w:rPr>
          <w:rFonts w:ascii="Cambria" w:eastAsia="Times New Roman" w:hAnsi="Cambria" w:cs="Calibri"/>
        </w:rPr>
      </w:pPr>
    </w:p>
    <w:p w14:paraId="44CE4518" w14:textId="77777777" w:rsidR="00FB283D" w:rsidRPr="00FB283D" w:rsidRDefault="00FB283D" w:rsidP="00FB283D">
      <w:pPr>
        <w:spacing w:after="0" w:line="240" w:lineRule="auto"/>
        <w:jc w:val="both"/>
        <w:rPr>
          <w:rFonts w:ascii="Cambria" w:eastAsia="Times New Roman" w:hAnsi="Cambria" w:cs="Calibri"/>
          <w:u w:val="single"/>
        </w:rPr>
      </w:pPr>
      <w:r w:rsidRPr="00FB283D">
        <w:rPr>
          <w:rFonts w:ascii="Cambria" w:eastAsia="Times New Roman" w:hAnsi="Cambria" w:cs="Calibri"/>
          <w:u w:val="single"/>
        </w:rPr>
        <w:t>Education</w:t>
      </w:r>
    </w:p>
    <w:p w14:paraId="383D832F" w14:textId="77777777" w:rsidR="00FB283D" w:rsidRDefault="002F466B" w:rsidP="000B0AB6">
      <w:pPr>
        <w:widowControl w:val="0"/>
        <w:numPr>
          <w:ilvl w:val="0"/>
          <w:numId w:val="17"/>
        </w:numPr>
        <w:spacing w:after="0" w:line="240" w:lineRule="auto"/>
        <w:jc w:val="both"/>
        <w:rPr>
          <w:rFonts w:ascii="Cambria" w:eastAsia="Times New Roman" w:hAnsi="Cambria" w:cs="Calibri"/>
        </w:rPr>
      </w:pPr>
      <w:r w:rsidRPr="002F466B">
        <w:rPr>
          <w:rFonts w:ascii="Cambria" w:eastAsia="Times New Roman" w:hAnsi="Cambria" w:cs="Calibri"/>
        </w:rPr>
        <w:t xml:space="preserve">PhD </w:t>
      </w:r>
      <w:r w:rsidR="00F036A4">
        <w:rPr>
          <w:rFonts w:ascii="Cambria" w:eastAsia="Times New Roman" w:hAnsi="Cambria" w:cs="Calibri"/>
        </w:rPr>
        <w:t>in Remote sensing, GIS, Landscape modelling or any other related fields.</w:t>
      </w:r>
    </w:p>
    <w:p w14:paraId="2ADE7745" w14:textId="77777777" w:rsidR="002F466B" w:rsidRPr="00FB283D" w:rsidRDefault="002F466B" w:rsidP="00FB283D">
      <w:pPr>
        <w:widowControl w:val="0"/>
        <w:spacing w:after="0" w:line="240" w:lineRule="auto"/>
        <w:jc w:val="both"/>
        <w:rPr>
          <w:rFonts w:ascii="Cambria" w:eastAsia="Times New Roman" w:hAnsi="Cambria" w:cs="Calibri"/>
          <w:u w:val="single"/>
        </w:rPr>
      </w:pPr>
    </w:p>
    <w:p w14:paraId="339259B3" w14:textId="77777777" w:rsidR="00FB283D" w:rsidRPr="00FB283D" w:rsidRDefault="00FB283D" w:rsidP="00FB283D">
      <w:pPr>
        <w:widowControl w:val="0"/>
        <w:spacing w:after="0" w:line="240" w:lineRule="auto"/>
        <w:jc w:val="both"/>
        <w:rPr>
          <w:rFonts w:ascii="Cambria" w:eastAsia="Times New Roman" w:hAnsi="Cambria" w:cs="Calibri"/>
          <w:u w:val="single"/>
        </w:rPr>
      </w:pPr>
      <w:r w:rsidRPr="00FB283D">
        <w:rPr>
          <w:rFonts w:ascii="Cambria" w:eastAsia="Times New Roman" w:hAnsi="Cambria" w:cs="Calibri"/>
          <w:u w:val="single"/>
        </w:rPr>
        <w:t>Experience</w:t>
      </w:r>
    </w:p>
    <w:p w14:paraId="1087F462" w14:textId="77777777" w:rsidR="00F036A4" w:rsidRPr="00F036A4" w:rsidRDefault="00FB283D" w:rsidP="00F036A4">
      <w:pPr>
        <w:numPr>
          <w:ilvl w:val="0"/>
          <w:numId w:val="6"/>
        </w:numPr>
        <w:spacing w:after="0" w:line="240" w:lineRule="auto"/>
        <w:jc w:val="both"/>
        <w:rPr>
          <w:rFonts w:ascii="Cambria" w:eastAsia="Times New Roman" w:hAnsi="Cambria" w:cs="Calibri"/>
        </w:rPr>
      </w:pPr>
      <w:r w:rsidRPr="00F036A4">
        <w:rPr>
          <w:rFonts w:ascii="Cambria" w:eastAsia="Times New Roman" w:hAnsi="Cambria" w:cs="Calibri"/>
        </w:rPr>
        <w:t xml:space="preserve">At least </w:t>
      </w:r>
      <w:r w:rsidR="0083656F" w:rsidRPr="00F036A4">
        <w:rPr>
          <w:rFonts w:ascii="Cambria" w:eastAsia="Times New Roman" w:hAnsi="Cambria" w:cs="Calibri"/>
        </w:rPr>
        <w:t>10</w:t>
      </w:r>
      <w:r w:rsidRPr="00F036A4">
        <w:rPr>
          <w:rFonts w:ascii="Cambria" w:eastAsia="Times New Roman" w:hAnsi="Cambria" w:cs="Calibri"/>
        </w:rPr>
        <w:t xml:space="preserve"> years of relevant professional experience </w:t>
      </w:r>
      <w:r w:rsidR="0083656F" w:rsidRPr="00F036A4">
        <w:rPr>
          <w:rFonts w:ascii="Cambria" w:eastAsia="Times New Roman" w:hAnsi="Cambria" w:cs="Calibri"/>
        </w:rPr>
        <w:t xml:space="preserve">in </w:t>
      </w:r>
      <w:r w:rsidR="00F036A4" w:rsidRPr="00F036A4">
        <w:rPr>
          <w:rFonts w:ascii="Cambria" w:eastAsia="Times New Roman" w:hAnsi="Cambria" w:cs="Calibri"/>
        </w:rPr>
        <w:t xml:space="preserve">remote sensing, GIS landscape pattern analysis, and landscape connectivity modelling;   </w:t>
      </w:r>
    </w:p>
    <w:p w14:paraId="4AB70A99" w14:textId="77777777" w:rsidR="00F036A4" w:rsidRPr="00F036A4" w:rsidRDefault="00F036A4" w:rsidP="00F036A4">
      <w:pPr>
        <w:numPr>
          <w:ilvl w:val="0"/>
          <w:numId w:val="6"/>
        </w:numPr>
        <w:spacing w:after="0" w:line="240" w:lineRule="auto"/>
        <w:jc w:val="both"/>
        <w:rPr>
          <w:rFonts w:ascii="Cambria" w:eastAsia="Times New Roman" w:hAnsi="Cambria" w:cs="Calibri"/>
        </w:rPr>
      </w:pPr>
      <w:r w:rsidRPr="00F036A4">
        <w:rPr>
          <w:rFonts w:ascii="Cambria" w:eastAsia="Times New Roman" w:hAnsi="Cambria" w:cs="Calibri"/>
        </w:rPr>
        <w:t xml:space="preserve">wildlife landscape connectivity modelling, and </w:t>
      </w:r>
      <w:r w:rsidR="00195029">
        <w:rPr>
          <w:rFonts w:ascii="Cambria" w:eastAsia="Times New Roman" w:hAnsi="Cambria" w:cs="Calibri"/>
        </w:rPr>
        <w:t xml:space="preserve">demonstrable </w:t>
      </w:r>
      <w:r w:rsidRPr="00F036A4">
        <w:rPr>
          <w:rFonts w:ascii="Cambria" w:eastAsia="Times New Roman" w:hAnsi="Cambria" w:cs="Calibri"/>
        </w:rPr>
        <w:t xml:space="preserve">experience with UNICOR specifically; and </w:t>
      </w:r>
    </w:p>
    <w:p w14:paraId="6B1E75DB" w14:textId="6BE9C4ED" w:rsidR="00F036A4" w:rsidRPr="00F036A4" w:rsidRDefault="00F036A4" w:rsidP="00F036A4">
      <w:pPr>
        <w:numPr>
          <w:ilvl w:val="0"/>
          <w:numId w:val="6"/>
        </w:numPr>
        <w:spacing w:after="0" w:line="240" w:lineRule="auto"/>
        <w:jc w:val="both"/>
        <w:rPr>
          <w:rFonts w:ascii="Cambria" w:eastAsia="Times New Roman" w:hAnsi="Cambria" w:cs="Calibri"/>
        </w:rPr>
      </w:pPr>
      <w:r w:rsidRPr="00F036A4">
        <w:rPr>
          <w:rFonts w:ascii="Cambria" w:eastAsia="Times New Roman" w:hAnsi="Cambria" w:cs="Calibri"/>
        </w:rPr>
        <w:t xml:space="preserve">field research throughout the Kalahari Ecosystem, </w:t>
      </w:r>
      <w:r w:rsidR="00195029">
        <w:rPr>
          <w:rFonts w:ascii="Cambria" w:eastAsia="Times New Roman" w:hAnsi="Cambria" w:cs="Calibri"/>
        </w:rPr>
        <w:t>including the prior collection of</w:t>
      </w:r>
      <w:r w:rsidRPr="00F036A4">
        <w:rPr>
          <w:rFonts w:ascii="Cambria" w:eastAsia="Times New Roman" w:hAnsi="Cambria" w:cs="Calibri"/>
        </w:rPr>
        <w:t xml:space="preserve"> wildlife data described in </w:t>
      </w:r>
      <w:r w:rsidR="003656A3">
        <w:rPr>
          <w:rFonts w:ascii="Cambria" w:eastAsia="Times New Roman" w:hAnsi="Cambria" w:cs="Calibri"/>
        </w:rPr>
        <w:t>the scope of work</w:t>
      </w:r>
    </w:p>
    <w:p w14:paraId="0A9C5071" w14:textId="77777777" w:rsidR="00FB283D" w:rsidRPr="00F036A4" w:rsidRDefault="00FB283D" w:rsidP="0068303F">
      <w:pPr>
        <w:numPr>
          <w:ilvl w:val="0"/>
          <w:numId w:val="6"/>
        </w:numPr>
        <w:tabs>
          <w:tab w:val="num" w:pos="360"/>
        </w:tabs>
        <w:spacing w:after="0" w:line="240" w:lineRule="auto"/>
        <w:jc w:val="both"/>
        <w:rPr>
          <w:rFonts w:ascii="Cambria" w:eastAsia="Times New Roman" w:hAnsi="Cambria" w:cs="Calibri"/>
        </w:rPr>
      </w:pPr>
      <w:r w:rsidRPr="00F036A4">
        <w:rPr>
          <w:rFonts w:ascii="Cambria" w:eastAsia="Times New Roman" w:hAnsi="Cambria" w:cs="Calibri"/>
        </w:rPr>
        <w:t xml:space="preserve">Proven experience in developing/implementing similar projects </w:t>
      </w:r>
    </w:p>
    <w:p w14:paraId="29C6B886" w14:textId="77777777" w:rsidR="00FB283D" w:rsidRPr="00FB283D" w:rsidRDefault="00FB283D" w:rsidP="00ED4371">
      <w:pPr>
        <w:numPr>
          <w:ilvl w:val="0"/>
          <w:numId w:val="6"/>
        </w:numPr>
        <w:tabs>
          <w:tab w:val="num" w:pos="360"/>
        </w:tabs>
        <w:spacing w:after="0" w:line="240" w:lineRule="auto"/>
        <w:jc w:val="both"/>
        <w:rPr>
          <w:rFonts w:ascii="Cambria" w:eastAsia="Times New Roman" w:hAnsi="Cambria" w:cs="Calibri"/>
        </w:rPr>
      </w:pPr>
      <w:r w:rsidRPr="00FB283D">
        <w:rPr>
          <w:rFonts w:ascii="Cambria" w:eastAsia="Times New Roman" w:hAnsi="Cambria" w:cs="Calibri"/>
        </w:rPr>
        <w:t xml:space="preserve">Experience of work in the region is an asset. </w:t>
      </w:r>
    </w:p>
    <w:p w14:paraId="47A1AC5E" w14:textId="77777777" w:rsidR="00FB283D" w:rsidRPr="00FB283D" w:rsidRDefault="00FB283D" w:rsidP="00FB283D">
      <w:pPr>
        <w:spacing w:after="0" w:line="240" w:lineRule="auto"/>
        <w:jc w:val="both"/>
        <w:rPr>
          <w:rFonts w:ascii="Cambria" w:eastAsia="Times New Roman" w:hAnsi="Cambria" w:cs="Calibri"/>
        </w:rPr>
      </w:pPr>
    </w:p>
    <w:p w14:paraId="205E7B20" w14:textId="77777777" w:rsidR="00FB283D" w:rsidRPr="00FB283D" w:rsidRDefault="00FB283D" w:rsidP="00FB283D">
      <w:pPr>
        <w:spacing w:after="0" w:line="240" w:lineRule="auto"/>
        <w:jc w:val="both"/>
        <w:rPr>
          <w:rFonts w:ascii="Cambria" w:eastAsia="Times New Roman" w:hAnsi="Cambria" w:cs="Calibri"/>
          <w:u w:val="single"/>
        </w:rPr>
      </w:pPr>
      <w:r w:rsidRPr="00FB283D">
        <w:rPr>
          <w:rFonts w:ascii="Cambria" w:eastAsia="Times New Roman" w:hAnsi="Cambria" w:cs="Calibri"/>
          <w:u w:val="single"/>
        </w:rPr>
        <w:t>Languages</w:t>
      </w:r>
    </w:p>
    <w:p w14:paraId="63A64075" w14:textId="77777777" w:rsidR="00FB283D" w:rsidRPr="00FB283D" w:rsidRDefault="00FB283D" w:rsidP="00FB283D">
      <w:pPr>
        <w:spacing w:after="0" w:line="240" w:lineRule="auto"/>
        <w:jc w:val="both"/>
        <w:rPr>
          <w:rFonts w:ascii="Cambria" w:eastAsia="Times New Roman" w:hAnsi="Cambria" w:cs="Calibri"/>
        </w:rPr>
      </w:pPr>
      <w:r w:rsidRPr="00FB283D">
        <w:rPr>
          <w:rFonts w:ascii="Cambria" w:eastAsia="Times New Roman" w:hAnsi="Cambria" w:cs="Calibri"/>
        </w:rPr>
        <w:t>Excellent English writing skills are essential.</w:t>
      </w:r>
    </w:p>
    <w:p w14:paraId="7C03AD6E" w14:textId="77777777" w:rsidR="0083656F" w:rsidRDefault="0083656F" w:rsidP="00DC57FF">
      <w:pPr>
        <w:autoSpaceDE w:val="0"/>
        <w:autoSpaceDN w:val="0"/>
        <w:adjustRightInd w:val="0"/>
        <w:spacing w:after="0" w:line="240" w:lineRule="auto"/>
        <w:jc w:val="both"/>
        <w:rPr>
          <w:rFonts w:ascii="Cambria" w:eastAsia="Times New Roman" w:hAnsi="Cambria" w:cs="Calibri"/>
          <w:color w:val="000000"/>
          <w:u w:val="single"/>
        </w:rPr>
      </w:pPr>
    </w:p>
    <w:p w14:paraId="34214880" w14:textId="77777777" w:rsidR="00DC57FF" w:rsidRPr="00ED4371" w:rsidRDefault="00DC57FF" w:rsidP="00DC57FF">
      <w:pPr>
        <w:autoSpaceDE w:val="0"/>
        <w:autoSpaceDN w:val="0"/>
        <w:adjustRightInd w:val="0"/>
        <w:spacing w:after="0" w:line="240" w:lineRule="auto"/>
        <w:jc w:val="both"/>
        <w:rPr>
          <w:rFonts w:ascii="Cambria" w:eastAsia="Times New Roman" w:hAnsi="Cambria" w:cs="Calibri"/>
          <w:color w:val="000000"/>
          <w:u w:val="single"/>
        </w:rPr>
      </w:pPr>
      <w:r w:rsidRPr="00ED4371">
        <w:rPr>
          <w:rFonts w:ascii="Cambria" w:eastAsia="Times New Roman" w:hAnsi="Cambria" w:cs="Calibri"/>
          <w:color w:val="000000"/>
          <w:u w:val="single"/>
        </w:rPr>
        <w:t>Partnerships</w:t>
      </w:r>
    </w:p>
    <w:p w14:paraId="7BE733EF" w14:textId="77777777" w:rsidR="00DC57FF" w:rsidRPr="00ED4371" w:rsidRDefault="00DC57FF" w:rsidP="00ED4371">
      <w:pPr>
        <w:numPr>
          <w:ilvl w:val="0"/>
          <w:numId w:val="5"/>
        </w:numPr>
        <w:spacing w:after="0" w:line="240" w:lineRule="auto"/>
        <w:jc w:val="both"/>
        <w:rPr>
          <w:rFonts w:ascii="Cambria" w:eastAsia="Times New Roman" w:hAnsi="Cambria" w:cs="Calibri"/>
        </w:rPr>
      </w:pPr>
      <w:r w:rsidRPr="00ED4371">
        <w:rPr>
          <w:rFonts w:ascii="Cambria" w:eastAsia="Times New Roman" w:hAnsi="Cambria" w:cs="Calibri"/>
        </w:rPr>
        <w:t xml:space="preserve">Maturity and confidence in dealing with senior members of national institutions. </w:t>
      </w:r>
    </w:p>
    <w:p w14:paraId="6FC04511" w14:textId="77777777" w:rsidR="00DC57FF" w:rsidRPr="00ED4371" w:rsidRDefault="00DC57FF" w:rsidP="00ED4371">
      <w:pPr>
        <w:numPr>
          <w:ilvl w:val="0"/>
          <w:numId w:val="5"/>
        </w:numPr>
        <w:spacing w:after="0" w:line="240" w:lineRule="auto"/>
        <w:jc w:val="both"/>
        <w:rPr>
          <w:rFonts w:ascii="Cambria" w:eastAsia="Times New Roman" w:hAnsi="Cambria" w:cs="Calibri"/>
        </w:rPr>
      </w:pPr>
      <w:r w:rsidRPr="00ED4371">
        <w:rPr>
          <w:rFonts w:ascii="Cambria" w:eastAsia="Times New Roman" w:hAnsi="Cambria" w:cs="Calibri"/>
        </w:rPr>
        <w:t xml:space="preserve">Displays cultural, gender, religion, race, nationality and age sensitivity and adaptability. </w:t>
      </w:r>
    </w:p>
    <w:p w14:paraId="74FDD3E2" w14:textId="0B281E76" w:rsidR="00D71182" w:rsidRDefault="00DC57FF" w:rsidP="00161FF4">
      <w:pPr>
        <w:numPr>
          <w:ilvl w:val="0"/>
          <w:numId w:val="5"/>
        </w:numPr>
        <w:spacing w:after="120" w:line="240" w:lineRule="auto"/>
        <w:jc w:val="both"/>
        <w:rPr>
          <w:rFonts w:ascii="Cambria" w:eastAsia="Times New Roman" w:hAnsi="Cambria" w:cs="Calibri"/>
          <w:lang w:eastAsia="ja-JP"/>
        </w:rPr>
      </w:pPr>
      <w:r w:rsidRPr="00582338">
        <w:rPr>
          <w:rFonts w:ascii="Cambria" w:eastAsia="Times New Roman" w:hAnsi="Cambria" w:cs="Calibri"/>
          <w:lang w:eastAsia="ja-JP"/>
        </w:rPr>
        <w:t>Excellent written communication skills, with analytic capacity and ability to synthesize relevant collected data and findings for the preparation of quality analysis for the project proposal.</w:t>
      </w:r>
    </w:p>
    <w:p w14:paraId="697EEED9" w14:textId="77777777" w:rsidR="006A0242" w:rsidRPr="00D71182" w:rsidRDefault="00DC57FF" w:rsidP="00D71182">
      <w:pPr>
        <w:numPr>
          <w:ilvl w:val="0"/>
          <w:numId w:val="5"/>
        </w:numPr>
        <w:spacing w:after="120" w:line="240" w:lineRule="auto"/>
        <w:jc w:val="both"/>
        <w:rPr>
          <w:rFonts w:ascii="Cambria" w:eastAsia="Times New Roman" w:hAnsi="Cambria" w:cs="Calibri"/>
          <w:lang w:eastAsia="ja-JP"/>
        </w:rPr>
      </w:pPr>
      <w:r w:rsidRPr="00D71182">
        <w:rPr>
          <w:rFonts w:ascii="Cambria" w:eastAsia="Times New Roman" w:hAnsi="Cambria" w:cs="Calibri"/>
          <w:lang w:eastAsia="ja-JP"/>
        </w:rPr>
        <w:t xml:space="preserve">Excellent coordination skills and result oriented collaboration with colleagues. </w:t>
      </w:r>
    </w:p>
    <w:p w14:paraId="459DDC17" w14:textId="77777777" w:rsidR="00DC57FF" w:rsidRPr="00ED4371" w:rsidRDefault="00DC57FF" w:rsidP="00DC57FF">
      <w:pPr>
        <w:autoSpaceDE w:val="0"/>
        <w:autoSpaceDN w:val="0"/>
        <w:adjustRightInd w:val="0"/>
        <w:spacing w:after="0" w:line="240" w:lineRule="auto"/>
        <w:jc w:val="both"/>
        <w:rPr>
          <w:rFonts w:ascii="Cambria" w:eastAsia="Times New Roman" w:hAnsi="Cambria" w:cs="Calibri"/>
          <w:color w:val="000000"/>
          <w:u w:val="single"/>
        </w:rPr>
      </w:pPr>
      <w:r w:rsidRPr="00ED4371">
        <w:rPr>
          <w:rFonts w:ascii="Cambria" w:eastAsia="Times New Roman" w:hAnsi="Cambria" w:cs="Calibri"/>
          <w:color w:val="000000"/>
          <w:u w:val="single"/>
        </w:rPr>
        <w:t>Results</w:t>
      </w:r>
    </w:p>
    <w:p w14:paraId="54112F5A" w14:textId="77777777" w:rsidR="00DC57FF" w:rsidRPr="00ED4371" w:rsidRDefault="00DC57FF" w:rsidP="00ED4371">
      <w:pPr>
        <w:numPr>
          <w:ilvl w:val="0"/>
          <w:numId w:val="5"/>
        </w:numPr>
        <w:spacing w:after="0" w:line="240" w:lineRule="auto"/>
        <w:jc w:val="both"/>
        <w:rPr>
          <w:rFonts w:ascii="Cambria" w:eastAsia="Times New Roman" w:hAnsi="Cambria" w:cs="Calibri"/>
        </w:rPr>
      </w:pPr>
      <w:r w:rsidRPr="00ED4371">
        <w:rPr>
          <w:rFonts w:ascii="Cambria" w:eastAsia="Times New Roman" w:hAnsi="Cambria" w:cs="Calibri"/>
        </w:rPr>
        <w:t xml:space="preserve">Promotes the vision, mission, and strategic goals of UNDP. </w:t>
      </w:r>
    </w:p>
    <w:p w14:paraId="32527719" w14:textId="77777777" w:rsidR="00DC57FF" w:rsidRPr="00ED4371" w:rsidRDefault="00DC57FF" w:rsidP="00ED4371">
      <w:pPr>
        <w:numPr>
          <w:ilvl w:val="0"/>
          <w:numId w:val="5"/>
        </w:numPr>
        <w:spacing w:after="0" w:line="240" w:lineRule="auto"/>
        <w:jc w:val="both"/>
        <w:rPr>
          <w:rFonts w:ascii="Cambria" w:eastAsia="Times New Roman" w:hAnsi="Cambria" w:cs="Calibri"/>
        </w:rPr>
      </w:pPr>
      <w:bookmarkStart w:id="4" w:name="_Toc255555643"/>
      <w:r w:rsidRPr="00ED4371">
        <w:rPr>
          <w:rFonts w:ascii="Cambria" w:eastAsia="Times New Roman" w:hAnsi="Cambria" w:cs="Calibri"/>
        </w:rPr>
        <w:t>Builds strong relationships with clients, focuses on impact and result for the client and responds positively to feedback.</w:t>
      </w:r>
      <w:bookmarkEnd w:id="4"/>
    </w:p>
    <w:p w14:paraId="20AFC709" w14:textId="77777777" w:rsidR="00DC57FF" w:rsidRPr="00ED4371" w:rsidRDefault="00DC57FF" w:rsidP="00ED4371">
      <w:pPr>
        <w:numPr>
          <w:ilvl w:val="0"/>
          <w:numId w:val="5"/>
        </w:numPr>
        <w:spacing w:after="0" w:line="240" w:lineRule="auto"/>
        <w:jc w:val="both"/>
        <w:rPr>
          <w:rFonts w:ascii="Cambria" w:eastAsia="Times New Roman" w:hAnsi="Cambria" w:cs="Calibri"/>
        </w:rPr>
      </w:pPr>
      <w:r w:rsidRPr="00ED4371">
        <w:rPr>
          <w:rFonts w:ascii="Cambria" w:eastAsia="Times New Roman" w:hAnsi="Cambria" w:cs="Calibri"/>
        </w:rPr>
        <w:t xml:space="preserve">Good team player who has ability to maintain good relationships. </w:t>
      </w:r>
    </w:p>
    <w:p w14:paraId="12736CA7" w14:textId="77777777" w:rsidR="00B77648" w:rsidRDefault="00B77648" w:rsidP="00B77648">
      <w:pPr>
        <w:pStyle w:val="Default"/>
        <w:rPr>
          <w:b/>
          <w:bCs/>
          <w:sz w:val="22"/>
          <w:szCs w:val="22"/>
        </w:rPr>
      </w:pPr>
    </w:p>
    <w:p w14:paraId="711C07F9" w14:textId="77777777" w:rsidR="00B77648" w:rsidRDefault="00582338" w:rsidP="00B77648">
      <w:pPr>
        <w:pStyle w:val="Default"/>
        <w:rPr>
          <w:b/>
          <w:bCs/>
          <w:sz w:val="22"/>
          <w:szCs w:val="22"/>
        </w:rPr>
      </w:pPr>
      <w:r>
        <w:rPr>
          <w:b/>
          <w:bCs/>
          <w:sz w:val="22"/>
          <w:szCs w:val="22"/>
          <w:lang w:val="en-US"/>
        </w:rPr>
        <w:t>8</w:t>
      </w:r>
      <w:r w:rsidR="00627AA0">
        <w:rPr>
          <w:b/>
          <w:bCs/>
          <w:sz w:val="22"/>
          <w:szCs w:val="22"/>
          <w:lang w:val="en-US"/>
        </w:rPr>
        <w:t xml:space="preserve">. </w:t>
      </w:r>
      <w:r w:rsidR="00B77648">
        <w:rPr>
          <w:b/>
          <w:bCs/>
          <w:sz w:val="22"/>
          <w:szCs w:val="22"/>
        </w:rPr>
        <w:t xml:space="preserve">TIME SCHEDULE AND PERIOD OF THE CONSULTANCY </w:t>
      </w:r>
    </w:p>
    <w:p w14:paraId="5B6ADC55" w14:textId="77777777" w:rsidR="00B77648" w:rsidRDefault="00B77648" w:rsidP="00B77648">
      <w:pPr>
        <w:pStyle w:val="Default"/>
        <w:rPr>
          <w:sz w:val="22"/>
          <w:szCs w:val="22"/>
        </w:rPr>
      </w:pPr>
    </w:p>
    <w:p w14:paraId="2D9392E7" w14:textId="665DEEC7" w:rsidR="00B77648" w:rsidRDefault="00B77648" w:rsidP="000B0AB6">
      <w:pPr>
        <w:pStyle w:val="Default"/>
        <w:jc w:val="both"/>
        <w:rPr>
          <w:sz w:val="22"/>
          <w:szCs w:val="22"/>
        </w:rPr>
      </w:pPr>
      <w:r>
        <w:rPr>
          <w:sz w:val="22"/>
          <w:szCs w:val="22"/>
        </w:rPr>
        <w:t xml:space="preserve">In consultation with </w:t>
      </w:r>
      <w:r w:rsidR="00F87ADE">
        <w:rPr>
          <w:sz w:val="22"/>
          <w:szCs w:val="22"/>
          <w:lang w:val="en-US"/>
        </w:rPr>
        <w:t>MENT</w:t>
      </w:r>
      <w:r w:rsidR="00582338">
        <w:rPr>
          <w:sz w:val="22"/>
          <w:szCs w:val="22"/>
          <w:lang w:val="en-US"/>
        </w:rPr>
        <w:t xml:space="preserve"> and </w:t>
      </w:r>
      <w:r w:rsidR="00582338" w:rsidRPr="00582338">
        <w:rPr>
          <w:sz w:val="22"/>
          <w:szCs w:val="22"/>
          <w:lang w:val="en-US"/>
        </w:rPr>
        <w:t>UNDP</w:t>
      </w:r>
      <w:r w:rsidR="00582338">
        <w:rPr>
          <w:sz w:val="22"/>
          <w:szCs w:val="22"/>
          <w:lang w:val="en-US"/>
        </w:rPr>
        <w:t>,</w:t>
      </w:r>
      <w:r>
        <w:rPr>
          <w:sz w:val="22"/>
          <w:szCs w:val="22"/>
        </w:rPr>
        <w:t xml:space="preserve"> the consultant will </w:t>
      </w:r>
      <w:r w:rsidR="00F87ADE">
        <w:rPr>
          <w:sz w:val="22"/>
          <w:szCs w:val="22"/>
          <w:lang w:val="en-US"/>
        </w:rPr>
        <w:t>develop an elaborate</w:t>
      </w:r>
      <w:r>
        <w:rPr>
          <w:sz w:val="22"/>
          <w:szCs w:val="22"/>
        </w:rPr>
        <w:t xml:space="preserve"> schedule/ workplan for the assignment. However, the duration of the assignment </w:t>
      </w:r>
      <w:r w:rsidR="00F87ADE">
        <w:rPr>
          <w:sz w:val="22"/>
          <w:szCs w:val="22"/>
          <w:lang w:val="en-US"/>
        </w:rPr>
        <w:t xml:space="preserve">should not exceed </w:t>
      </w:r>
      <w:r w:rsidR="00195029">
        <w:rPr>
          <w:sz w:val="22"/>
          <w:szCs w:val="22"/>
          <w:lang w:val="en-US"/>
        </w:rPr>
        <w:t>1</w:t>
      </w:r>
      <w:r w:rsidR="00B771F5">
        <w:rPr>
          <w:sz w:val="22"/>
          <w:szCs w:val="22"/>
          <w:lang w:val="en-US"/>
        </w:rPr>
        <w:t>2</w:t>
      </w:r>
      <w:r w:rsidR="00195029">
        <w:rPr>
          <w:sz w:val="22"/>
          <w:szCs w:val="22"/>
          <w:lang w:val="en-US"/>
        </w:rPr>
        <w:t xml:space="preserve"> </w:t>
      </w:r>
      <w:r w:rsidR="00F036A4">
        <w:rPr>
          <w:sz w:val="22"/>
          <w:szCs w:val="22"/>
          <w:lang w:val="en-US"/>
        </w:rPr>
        <w:t>calendar months</w:t>
      </w:r>
      <w:r w:rsidR="00E66AE3">
        <w:rPr>
          <w:sz w:val="22"/>
          <w:szCs w:val="22"/>
          <w:lang w:val="en-US"/>
        </w:rPr>
        <w:t xml:space="preserve"> (duration of ILUMP development)</w:t>
      </w:r>
      <w:r w:rsidR="00F036A4">
        <w:rPr>
          <w:sz w:val="22"/>
          <w:szCs w:val="22"/>
          <w:lang w:val="en-US"/>
        </w:rPr>
        <w:t xml:space="preserve"> following contract signing. </w:t>
      </w:r>
    </w:p>
    <w:p w14:paraId="5C8A6D93" w14:textId="77777777" w:rsidR="00023935" w:rsidRDefault="00023935" w:rsidP="00B77648">
      <w:pPr>
        <w:pStyle w:val="Default"/>
        <w:rPr>
          <w:sz w:val="22"/>
          <w:szCs w:val="22"/>
        </w:rPr>
      </w:pPr>
    </w:p>
    <w:p w14:paraId="459A95E4" w14:textId="77777777" w:rsidR="00B77648" w:rsidRDefault="00582338" w:rsidP="00B77648">
      <w:pPr>
        <w:pStyle w:val="Default"/>
        <w:rPr>
          <w:sz w:val="22"/>
          <w:szCs w:val="22"/>
        </w:rPr>
      </w:pPr>
      <w:r>
        <w:rPr>
          <w:b/>
          <w:bCs/>
          <w:sz w:val="22"/>
          <w:szCs w:val="22"/>
          <w:lang w:val="en-US"/>
        </w:rPr>
        <w:t>9</w:t>
      </w:r>
      <w:r w:rsidR="00627AA0">
        <w:rPr>
          <w:b/>
          <w:bCs/>
          <w:sz w:val="22"/>
          <w:szCs w:val="22"/>
          <w:lang w:val="en-US"/>
        </w:rPr>
        <w:t xml:space="preserve">. </w:t>
      </w:r>
      <w:r w:rsidR="00B77648">
        <w:rPr>
          <w:b/>
          <w:bCs/>
          <w:sz w:val="22"/>
          <w:szCs w:val="22"/>
        </w:rPr>
        <w:t xml:space="preserve"> REPORTING AND SUPERVISION </w:t>
      </w:r>
    </w:p>
    <w:p w14:paraId="56751E79" w14:textId="77777777" w:rsidR="00B77648" w:rsidRDefault="00B77648" w:rsidP="00B77648">
      <w:pPr>
        <w:pStyle w:val="Default"/>
        <w:rPr>
          <w:sz w:val="22"/>
          <w:szCs w:val="22"/>
        </w:rPr>
      </w:pPr>
    </w:p>
    <w:p w14:paraId="661EEF35" w14:textId="77777777" w:rsidR="002F466B" w:rsidRPr="000650C2" w:rsidRDefault="002F466B" w:rsidP="002F466B">
      <w:pPr>
        <w:widowControl w:val="0"/>
        <w:tabs>
          <w:tab w:val="left" w:pos="1350"/>
        </w:tabs>
        <w:overflowPunct w:val="0"/>
        <w:adjustRightInd w:val="0"/>
        <w:spacing w:after="0" w:line="240" w:lineRule="auto"/>
        <w:contextualSpacing/>
        <w:jc w:val="both"/>
        <w:rPr>
          <w:rFonts w:ascii="Cambria" w:eastAsia="Times New Roman" w:hAnsi="Cambria" w:cs="Tahoma"/>
          <w:lang w:val="en-CA"/>
        </w:rPr>
      </w:pPr>
      <w:r w:rsidRPr="000650C2">
        <w:rPr>
          <w:rFonts w:ascii="Cambria" w:eastAsia="Times New Roman" w:hAnsi="Cambria" w:cs="Tahoma"/>
        </w:rPr>
        <w:t>The Consultancy will be supervised by UNDP/KGDEP PMU and CTA with the assistance of the relevant Government Departments who will form the Consultancy Technical Reference Group</w:t>
      </w:r>
      <w:r w:rsidR="00CA4E4C">
        <w:rPr>
          <w:rFonts w:ascii="Cambria" w:eastAsia="Times New Roman" w:hAnsi="Cambria" w:cs="Tahoma"/>
        </w:rPr>
        <w:t>.</w:t>
      </w:r>
    </w:p>
    <w:p w14:paraId="4BCBA9A2" w14:textId="77777777" w:rsidR="00627AA0" w:rsidRDefault="00627AA0" w:rsidP="00B77648">
      <w:pPr>
        <w:spacing w:after="0" w:line="240" w:lineRule="auto"/>
        <w:contextualSpacing/>
        <w:jc w:val="both"/>
        <w:rPr>
          <w:rFonts w:ascii="Cambria" w:hAnsi="Cambria" w:cs="Calibri"/>
          <w:b/>
          <w:lang w:val="en-GB"/>
        </w:rPr>
      </w:pPr>
    </w:p>
    <w:p w14:paraId="5F377C79" w14:textId="77777777" w:rsidR="00B71A59" w:rsidRPr="00B71A59" w:rsidRDefault="00582338" w:rsidP="00B77648">
      <w:pPr>
        <w:spacing w:after="0" w:line="240" w:lineRule="auto"/>
        <w:contextualSpacing/>
        <w:jc w:val="both"/>
        <w:rPr>
          <w:rFonts w:ascii="Cambria" w:hAnsi="Cambria" w:cs="Calibri"/>
          <w:b/>
          <w:lang w:val="en-GB"/>
        </w:rPr>
      </w:pPr>
      <w:r>
        <w:rPr>
          <w:rFonts w:ascii="Cambria" w:hAnsi="Cambria" w:cs="Calibri"/>
          <w:b/>
          <w:lang w:val="en-GB"/>
        </w:rPr>
        <w:t>10</w:t>
      </w:r>
      <w:r w:rsidR="00627AA0">
        <w:rPr>
          <w:rFonts w:ascii="Cambria" w:hAnsi="Cambria" w:cs="Calibri"/>
          <w:b/>
          <w:lang w:val="en-GB"/>
        </w:rPr>
        <w:t xml:space="preserve">. </w:t>
      </w:r>
      <w:r w:rsidR="00B71A59" w:rsidRPr="00B71A59">
        <w:rPr>
          <w:rFonts w:ascii="Cambria" w:hAnsi="Cambria" w:cs="Calibri"/>
          <w:b/>
          <w:lang w:val="en-GB"/>
        </w:rPr>
        <w:t>DOCUMENTS TO BE INCLUDED WHEN SUBMITTING THE PROPOSALS</w:t>
      </w:r>
    </w:p>
    <w:p w14:paraId="6EAF18E1" w14:textId="77777777" w:rsidR="00B71A59" w:rsidRPr="00B71A59" w:rsidRDefault="00B71A59" w:rsidP="00B71A59">
      <w:pPr>
        <w:spacing w:after="0" w:line="240" w:lineRule="auto"/>
        <w:jc w:val="both"/>
        <w:rPr>
          <w:rFonts w:ascii="Cambria" w:hAnsi="Cambria" w:cs="Calibri"/>
          <w:lang w:val="en-GB"/>
        </w:rPr>
      </w:pPr>
    </w:p>
    <w:p w14:paraId="4E5A514B"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Interested individual consultants must submit the following documents/information to demonstrate their qualifications: </w:t>
      </w:r>
    </w:p>
    <w:p w14:paraId="79ED9743"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p>
    <w:p w14:paraId="2AD0F08F" w14:textId="77777777" w:rsidR="00B71A59" w:rsidRPr="00B71A59" w:rsidRDefault="00B71A59" w:rsidP="00ED4371">
      <w:pPr>
        <w:numPr>
          <w:ilvl w:val="0"/>
          <w:numId w:val="8"/>
        </w:numPr>
        <w:autoSpaceDE w:val="0"/>
        <w:autoSpaceDN w:val="0"/>
        <w:adjustRightInd w:val="0"/>
        <w:spacing w:after="0" w:line="240" w:lineRule="auto"/>
        <w:jc w:val="both"/>
        <w:rPr>
          <w:rFonts w:ascii="Cambria" w:hAnsi="Cambria" w:cs="Calibri"/>
          <w:b/>
          <w:bCs/>
          <w:color w:val="000000"/>
          <w:lang w:val="en-GB"/>
        </w:rPr>
      </w:pPr>
      <w:r w:rsidRPr="00B71A59">
        <w:rPr>
          <w:rFonts w:ascii="Cambria" w:hAnsi="Cambria" w:cs="Calibri"/>
          <w:b/>
          <w:bCs/>
          <w:color w:val="000000"/>
          <w:lang w:val="en-GB"/>
        </w:rPr>
        <w:t xml:space="preserve">Technical Proposal: </w:t>
      </w:r>
    </w:p>
    <w:p w14:paraId="2CA9644F"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The technical proposal should include the following: </w:t>
      </w:r>
    </w:p>
    <w:p w14:paraId="7979F3AD" w14:textId="77777777" w:rsidR="00B71A59" w:rsidRPr="00B71A59" w:rsidRDefault="00B71A59" w:rsidP="00ED4371">
      <w:pPr>
        <w:numPr>
          <w:ilvl w:val="0"/>
          <w:numId w:val="9"/>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Profile of consultant and an outline of recent experience on assignments of a similar nature. </w:t>
      </w:r>
    </w:p>
    <w:p w14:paraId="568630E7" w14:textId="77777777" w:rsidR="00B71A59" w:rsidRPr="00B71A59" w:rsidRDefault="00B71A59" w:rsidP="00ED4371">
      <w:pPr>
        <w:numPr>
          <w:ilvl w:val="0"/>
          <w:numId w:val="9"/>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The consultant’s review of the TORs and appreciation of the assignment – the objectives, tasks and deliverables. </w:t>
      </w:r>
    </w:p>
    <w:p w14:paraId="750EEDE6" w14:textId="77777777" w:rsidR="00B71A59" w:rsidRPr="00B71A59" w:rsidRDefault="00B71A59" w:rsidP="00ED4371">
      <w:pPr>
        <w:numPr>
          <w:ilvl w:val="0"/>
          <w:numId w:val="9"/>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A clear description of the methodology and work plan that the consultant proposes to execute the assignment, illustrated where appropriate, with a chart of activities. </w:t>
      </w:r>
    </w:p>
    <w:p w14:paraId="58C9848B" w14:textId="77777777" w:rsidR="00B71A59" w:rsidRPr="00B71A59" w:rsidRDefault="00B71A59" w:rsidP="00ED4371">
      <w:pPr>
        <w:numPr>
          <w:ilvl w:val="0"/>
          <w:numId w:val="9"/>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A timeline for carrying out the assignment. </w:t>
      </w:r>
    </w:p>
    <w:p w14:paraId="45EEA93A"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p>
    <w:p w14:paraId="6FDF0303" w14:textId="77777777" w:rsidR="00B71A59" w:rsidRPr="00B71A59" w:rsidRDefault="00B71A59" w:rsidP="00ED4371">
      <w:pPr>
        <w:numPr>
          <w:ilvl w:val="0"/>
          <w:numId w:val="8"/>
        </w:numPr>
        <w:autoSpaceDE w:val="0"/>
        <w:autoSpaceDN w:val="0"/>
        <w:adjustRightInd w:val="0"/>
        <w:spacing w:after="0" w:line="240" w:lineRule="auto"/>
        <w:jc w:val="both"/>
        <w:rPr>
          <w:rFonts w:ascii="Cambria" w:hAnsi="Cambria" w:cs="Calibri"/>
          <w:b/>
          <w:color w:val="000000"/>
          <w:lang w:val="en-GB"/>
        </w:rPr>
      </w:pPr>
      <w:r w:rsidRPr="00B71A59">
        <w:rPr>
          <w:rFonts w:ascii="Cambria" w:hAnsi="Cambria" w:cs="Calibri"/>
          <w:b/>
          <w:color w:val="000000"/>
          <w:lang w:val="en-GB"/>
        </w:rPr>
        <w:t xml:space="preserve">Financial proposal: </w:t>
      </w:r>
    </w:p>
    <w:p w14:paraId="59838E56" w14:textId="77777777" w:rsidR="00B71A59" w:rsidRPr="00B71A59" w:rsidRDefault="00B71A59" w:rsidP="00ED4371">
      <w:pPr>
        <w:numPr>
          <w:ilvl w:val="0"/>
          <w:numId w:val="10"/>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Lump-sum consultancy fee broken down to clearly </w:t>
      </w:r>
      <w:r w:rsidR="00917BDB" w:rsidRPr="00B71A59">
        <w:rPr>
          <w:rFonts w:ascii="Cambria" w:hAnsi="Cambria" w:cs="Calibri"/>
          <w:color w:val="000000"/>
          <w:lang w:val="en-GB"/>
        </w:rPr>
        <w:t>indicate</w:t>
      </w:r>
      <w:r w:rsidRPr="00B71A59">
        <w:rPr>
          <w:rFonts w:ascii="Cambria" w:hAnsi="Cambria" w:cs="Calibri"/>
          <w:color w:val="000000"/>
          <w:lang w:val="en-GB"/>
        </w:rPr>
        <w:t xml:space="preserve"> actual consultancy fees (daily fee), travel expenses </w:t>
      </w:r>
      <w:r w:rsidR="00C9487C">
        <w:rPr>
          <w:rFonts w:ascii="Cambria" w:hAnsi="Cambria" w:cs="Calibri"/>
          <w:color w:val="000000"/>
          <w:lang w:val="en-GB"/>
        </w:rPr>
        <w:t xml:space="preserve">if any </w:t>
      </w:r>
      <w:r w:rsidRPr="00B71A59">
        <w:rPr>
          <w:rFonts w:ascii="Cambria" w:hAnsi="Cambria" w:cs="Calibri"/>
          <w:color w:val="000000"/>
          <w:lang w:val="en-GB"/>
        </w:rPr>
        <w:t xml:space="preserve">and other incurred costs as relevant.   </w:t>
      </w:r>
    </w:p>
    <w:p w14:paraId="26F86A03" w14:textId="77777777" w:rsidR="00B71A59" w:rsidRPr="00B71A59" w:rsidRDefault="00B71A59" w:rsidP="00ED4371">
      <w:pPr>
        <w:numPr>
          <w:ilvl w:val="0"/>
          <w:numId w:val="10"/>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An indication of whether this rate is flexible </w:t>
      </w:r>
    </w:p>
    <w:p w14:paraId="2307B6BB"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p>
    <w:p w14:paraId="79F9DBE7" w14:textId="77777777" w:rsidR="00B71A59" w:rsidRPr="00B71A59" w:rsidRDefault="00B71A59" w:rsidP="00ED4371">
      <w:pPr>
        <w:numPr>
          <w:ilvl w:val="0"/>
          <w:numId w:val="8"/>
        </w:num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b/>
          <w:color w:val="000000"/>
          <w:lang w:val="en-GB"/>
        </w:rPr>
        <w:t>Personal CV</w:t>
      </w:r>
      <w:r w:rsidRPr="00B71A59">
        <w:rPr>
          <w:rFonts w:ascii="Cambria" w:hAnsi="Cambria" w:cs="Calibri"/>
          <w:color w:val="000000"/>
          <w:lang w:val="en-GB"/>
        </w:rPr>
        <w:t xml:space="preserve"> including past experience in similar projects and at least 3 references </w:t>
      </w:r>
    </w:p>
    <w:p w14:paraId="01762110" w14:textId="77777777" w:rsidR="00627AA0" w:rsidRDefault="00627AA0" w:rsidP="00627AA0">
      <w:pPr>
        <w:spacing w:after="0" w:line="240" w:lineRule="auto"/>
        <w:contextualSpacing/>
        <w:jc w:val="both"/>
        <w:rPr>
          <w:rFonts w:ascii="Cambria" w:hAnsi="Cambria" w:cs="Calibri"/>
          <w:b/>
          <w:lang w:val="en-GB"/>
        </w:rPr>
      </w:pPr>
    </w:p>
    <w:p w14:paraId="2BDF04E8" w14:textId="77777777" w:rsidR="00B71A59" w:rsidRPr="00B71A59" w:rsidRDefault="00EA2B90" w:rsidP="00627AA0">
      <w:pPr>
        <w:spacing w:after="0" w:line="240" w:lineRule="auto"/>
        <w:contextualSpacing/>
        <w:jc w:val="both"/>
        <w:rPr>
          <w:rFonts w:ascii="Cambria" w:hAnsi="Cambria" w:cs="Calibri"/>
          <w:b/>
          <w:lang w:val="en-GB"/>
        </w:rPr>
      </w:pPr>
      <w:r>
        <w:rPr>
          <w:rFonts w:ascii="Cambria" w:hAnsi="Cambria" w:cs="Calibri"/>
          <w:b/>
          <w:lang w:val="en-GB"/>
        </w:rPr>
        <w:t>1</w:t>
      </w:r>
      <w:r w:rsidR="00582338">
        <w:rPr>
          <w:rFonts w:ascii="Cambria" w:hAnsi="Cambria" w:cs="Calibri"/>
          <w:b/>
          <w:lang w:val="en-GB"/>
        </w:rPr>
        <w:t>1</w:t>
      </w:r>
      <w:r>
        <w:rPr>
          <w:rFonts w:ascii="Cambria" w:hAnsi="Cambria" w:cs="Calibri"/>
          <w:b/>
          <w:lang w:val="en-GB"/>
        </w:rPr>
        <w:t xml:space="preserve">. </w:t>
      </w:r>
      <w:r w:rsidR="00B71A59" w:rsidRPr="00B71A59">
        <w:rPr>
          <w:rFonts w:ascii="Cambria" w:hAnsi="Cambria" w:cs="Calibri"/>
          <w:b/>
          <w:lang w:val="en-GB"/>
        </w:rPr>
        <w:t>UNDP CONTRIBUTION</w:t>
      </w:r>
    </w:p>
    <w:p w14:paraId="25CC0490" w14:textId="77777777" w:rsidR="00B71A59" w:rsidRPr="00B71A59" w:rsidRDefault="00B71A59" w:rsidP="00B71A59">
      <w:pPr>
        <w:spacing w:after="0" w:line="240" w:lineRule="auto"/>
        <w:jc w:val="both"/>
        <w:rPr>
          <w:rFonts w:ascii="Cambria" w:hAnsi="Cambria" w:cs="Calibri"/>
          <w:lang w:val="en-GB"/>
        </w:rPr>
      </w:pPr>
    </w:p>
    <w:p w14:paraId="1ED7C3D8" w14:textId="77777777" w:rsidR="00B71A59" w:rsidRDefault="00B71A59" w:rsidP="00B71A59">
      <w:pPr>
        <w:spacing w:after="0" w:line="240" w:lineRule="auto"/>
        <w:jc w:val="both"/>
        <w:rPr>
          <w:rFonts w:ascii="Cambria" w:hAnsi="Cambria" w:cs="Calibri"/>
          <w:lang w:val="en-GB"/>
        </w:rPr>
      </w:pPr>
      <w:r w:rsidRPr="00B71A59">
        <w:rPr>
          <w:rFonts w:ascii="Cambria" w:hAnsi="Cambria" w:cs="Calibri"/>
          <w:lang w:val="en-GB"/>
        </w:rPr>
        <w:t>UNDP will provide the consultant with organizational and logistical support to carry out his/her duties as outlined above.</w:t>
      </w:r>
    </w:p>
    <w:p w14:paraId="56810827" w14:textId="77777777" w:rsidR="00F23B06" w:rsidRDefault="00F23B06" w:rsidP="00B71A59">
      <w:pPr>
        <w:spacing w:after="0" w:line="240" w:lineRule="auto"/>
        <w:jc w:val="both"/>
        <w:rPr>
          <w:rFonts w:ascii="Cambria" w:hAnsi="Cambria" w:cs="Calibri"/>
          <w:lang w:val="en-GB"/>
        </w:rPr>
      </w:pPr>
    </w:p>
    <w:p w14:paraId="2F2297B9" w14:textId="77777777" w:rsidR="00B71A59" w:rsidRPr="00B71A59" w:rsidRDefault="00EA2B90" w:rsidP="00627AA0">
      <w:pPr>
        <w:spacing w:after="0" w:line="240" w:lineRule="auto"/>
        <w:contextualSpacing/>
        <w:jc w:val="both"/>
        <w:rPr>
          <w:rFonts w:ascii="Cambria" w:hAnsi="Cambria" w:cs="Calibri"/>
          <w:b/>
          <w:lang w:val="en-GB"/>
        </w:rPr>
      </w:pPr>
      <w:r>
        <w:rPr>
          <w:rFonts w:ascii="Cambria" w:hAnsi="Cambria" w:cs="Calibri"/>
          <w:b/>
          <w:lang w:val="en-GB"/>
        </w:rPr>
        <w:t>1</w:t>
      </w:r>
      <w:r w:rsidR="00582338">
        <w:rPr>
          <w:rFonts w:ascii="Cambria" w:hAnsi="Cambria" w:cs="Calibri"/>
          <w:b/>
          <w:lang w:val="en-GB"/>
        </w:rPr>
        <w:t>2</w:t>
      </w:r>
      <w:r>
        <w:rPr>
          <w:rFonts w:ascii="Cambria" w:hAnsi="Cambria" w:cs="Calibri"/>
          <w:b/>
          <w:lang w:val="en-GB"/>
        </w:rPr>
        <w:t xml:space="preserve">. </w:t>
      </w:r>
      <w:r w:rsidR="00B71A59" w:rsidRPr="00B71A59">
        <w:rPr>
          <w:rFonts w:ascii="Cambria" w:hAnsi="Cambria" w:cs="Calibri"/>
          <w:b/>
          <w:lang w:val="en-GB"/>
        </w:rPr>
        <w:t>EVALUATION</w:t>
      </w:r>
    </w:p>
    <w:p w14:paraId="5D236461" w14:textId="77777777" w:rsidR="00B71A59" w:rsidRPr="00B71A59" w:rsidRDefault="00B71A59" w:rsidP="00B71A59">
      <w:pPr>
        <w:spacing w:after="0" w:line="240" w:lineRule="auto"/>
        <w:jc w:val="both"/>
        <w:rPr>
          <w:rFonts w:ascii="Cambria" w:hAnsi="Cambria" w:cs="Calibri"/>
          <w:lang w:val="en-GB"/>
        </w:rPr>
      </w:pPr>
    </w:p>
    <w:p w14:paraId="31CEC4B7"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Individual consultants will be evaluated based on the following methodology: </w:t>
      </w:r>
    </w:p>
    <w:p w14:paraId="645D7466"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p>
    <w:p w14:paraId="704757AD"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b/>
          <w:bCs/>
          <w:color w:val="000000"/>
          <w:lang w:val="en-GB"/>
        </w:rPr>
        <w:t xml:space="preserve">Cumulative analysis </w:t>
      </w:r>
    </w:p>
    <w:p w14:paraId="7BFB73E4"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When using this weighted scoring method, the award of the contract should be made to the individual consultant whose offer has been evaluated and determined as: </w:t>
      </w:r>
    </w:p>
    <w:p w14:paraId="7899EF54" w14:textId="77777777" w:rsidR="00B71A59" w:rsidRPr="00B71A59" w:rsidRDefault="00B71A59" w:rsidP="00ED4371">
      <w:pPr>
        <w:numPr>
          <w:ilvl w:val="0"/>
          <w:numId w:val="11"/>
        </w:numPr>
        <w:spacing w:after="0" w:line="240" w:lineRule="auto"/>
        <w:contextualSpacing/>
        <w:jc w:val="both"/>
        <w:rPr>
          <w:rFonts w:ascii="Cambria" w:hAnsi="Cambria" w:cs="Calibri"/>
          <w:color w:val="000000"/>
          <w:lang w:val="en-GB"/>
        </w:rPr>
      </w:pPr>
      <w:r w:rsidRPr="00B71A59">
        <w:rPr>
          <w:rFonts w:ascii="Cambria" w:hAnsi="Cambria" w:cs="Calibri"/>
          <w:color w:val="000000"/>
          <w:lang w:val="en-GB"/>
        </w:rPr>
        <w:t>responsive/compliant/acceptable, and</w:t>
      </w:r>
    </w:p>
    <w:p w14:paraId="447F734F" w14:textId="77777777" w:rsidR="00B71A59" w:rsidRPr="00B71A59" w:rsidRDefault="00B71A59" w:rsidP="00ED4371">
      <w:pPr>
        <w:numPr>
          <w:ilvl w:val="0"/>
          <w:numId w:val="11"/>
        </w:numPr>
        <w:spacing w:after="0" w:line="240" w:lineRule="auto"/>
        <w:contextualSpacing/>
        <w:jc w:val="both"/>
        <w:rPr>
          <w:rFonts w:ascii="Cambria" w:hAnsi="Cambria" w:cs="Calibri"/>
          <w:lang w:val="en-GB"/>
        </w:rPr>
      </w:pPr>
      <w:r w:rsidRPr="00B71A59">
        <w:rPr>
          <w:rFonts w:ascii="Cambria" w:hAnsi="Cambria" w:cs="Calibri"/>
          <w:lang w:val="en-GB"/>
        </w:rPr>
        <w:t>Having received the highest score out of a pre-determined set of weighted technical and financial criteria specific to the solicitation.</w:t>
      </w:r>
    </w:p>
    <w:p w14:paraId="68777909" w14:textId="77777777" w:rsidR="00B71A59" w:rsidRPr="00B71A59" w:rsidRDefault="00B71A59" w:rsidP="00B71A59">
      <w:pPr>
        <w:spacing w:after="0" w:line="240" w:lineRule="auto"/>
        <w:jc w:val="both"/>
        <w:rPr>
          <w:rFonts w:ascii="Cambria" w:hAnsi="Cambria" w:cs="Calibri"/>
          <w:lang w:val="en-GB"/>
        </w:rPr>
      </w:pPr>
    </w:p>
    <w:p w14:paraId="4A6B3838"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 Technical Criteria weight; [70%] </w:t>
      </w:r>
    </w:p>
    <w:p w14:paraId="0E58900B" w14:textId="77777777" w:rsidR="00B71A59" w:rsidRPr="00B71A59" w:rsidRDefault="00B71A59" w:rsidP="00B71A59">
      <w:pPr>
        <w:autoSpaceDE w:val="0"/>
        <w:autoSpaceDN w:val="0"/>
        <w:adjustRightInd w:val="0"/>
        <w:spacing w:after="0" w:line="240" w:lineRule="auto"/>
        <w:jc w:val="both"/>
        <w:rPr>
          <w:rFonts w:ascii="Cambria" w:hAnsi="Cambria" w:cs="Calibri"/>
          <w:color w:val="000000"/>
          <w:lang w:val="en-GB"/>
        </w:rPr>
      </w:pPr>
      <w:r w:rsidRPr="00B71A59">
        <w:rPr>
          <w:rFonts w:ascii="Cambria" w:hAnsi="Cambria" w:cs="Calibri"/>
          <w:color w:val="000000"/>
          <w:lang w:val="en-GB"/>
        </w:rPr>
        <w:t xml:space="preserve">* Financial Criteria weight; [30%] </w:t>
      </w:r>
    </w:p>
    <w:p w14:paraId="769AA559" w14:textId="77777777" w:rsidR="00B71A59" w:rsidRPr="00B71A59" w:rsidRDefault="00B71A59" w:rsidP="00B71A59">
      <w:pPr>
        <w:spacing w:after="0" w:line="240" w:lineRule="auto"/>
        <w:jc w:val="both"/>
        <w:rPr>
          <w:rFonts w:ascii="Cambria" w:hAnsi="Cambria" w:cs="Calibri"/>
          <w:color w:val="000000"/>
          <w:lang w:val="en-GB"/>
        </w:rPr>
      </w:pPr>
    </w:p>
    <w:p w14:paraId="25C63FBE" w14:textId="77777777" w:rsidR="00B71A59" w:rsidRDefault="00B71A59" w:rsidP="00B71A59">
      <w:pPr>
        <w:spacing w:after="0" w:line="240" w:lineRule="auto"/>
        <w:jc w:val="both"/>
        <w:rPr>
          <w:rFonts w:ascii="Cambria" w:hAnsi="Cambria" w:cs="Calibri"/>
          <w:lang w:val="en-GB"/>
        </w:rPr>
      </w:pPr>
      <w:r w:rsidRPr="00B71A59">
        <w:rPr>
          <w:rFonts w:ascii="Cambria" w:hAnsi="Cambria" w:cs="Calibri"/>
          <w:lang w:val="en-GB"/>
        </w:rPr>
        <w:t>Only Individual Consultants obtaining a minimum of 70% of the obtainable points of 100 points in technical evaluation would be considered for the Financial Evaluation.</w:t>
      </w:r>
    </w:p>
    <w:p w14:paraId="418831F7" w14:textId="77777777" w:rsidR="00160A4F" w:rsidRPr="00B71A59" w:rsidRDefault="00160A4F" w:rsidP="00B71A59">
      <w:pPr>
        <w:spacing w:after="0" w:line="240" w:lineRule="auto"/>
        <w:jc w:val="both"/>
        <w:rPr>
          <w:rFonts w:ascii="Cambria" w:hAnsi="Cambria" w:cs="Calibri"/>
          <w:lang w:val="en-GB"/>
        </w:rPr>
      </w:pPr>
    </w:p>
    <w:p w14:paraId="20F1B7AF" w14:textId="77777777" w:rsidR="00B71A59" w:rsidRPr="00B71A59" w:rsidRDefault="00B71A59" w:rsidP="00B71A59">
      <w:pPr>
        <w:spacing w:after="0" w:line="240" w:lineRule="auto"/>
        <w:jc w:val="both"/>
        <w:rPr>
          <w:rFonts w:ascii="Cambria" w:hAnsi="Cambria"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940"/>
        <w:gridCol w:w="872"/>
      </w:tblGrid>
      <w:tr w:rsidR="00B71A59" w:rsidRPr="000B0AB6" w14:paraId="14748778" w14:textId="77777777" w:rsidTr="000B0AB6">
        <w:tc>
          <w:tcPr>
            <w:tcW w:w="0" w:type="auto"/>
            <w:shd w:val="clear" w:color="auto" w:fill="auto"/>
          </w:tcPr>
          <w:p w14:paraId="74207E13" w14:textId="77777777" w:rsidR="00B71A59" w:rsidRPr="000B0AB6" w:rsidRDefault="00B71A59" w:rsidP="00B71A59">
            <w:pPr>
              <w:spacing w:after="0" w:line="240" w:lineRule="auto"/>
              <w:jc w:val="both"/>
              <w:rPr>
                <w:rFonts w:ascii="Cambria" w:hAnsi="Cambria" w:cs="Calibri"/>
                <w:lang w:val="en-GB"/>
              </w:rPr>
            </w:pPr>
            <w:r w:rsidRPr="000B0AB6">
              <w:rPr>
                <w:rFonts w:ascii="Cambria" w:hAnsi="Cambria" w:cs="Calibri"/>
                <w:b/>
                <w:bCs/>
                <w:color w:val="000000"/>
                <w:lang w:val="en-GB"/>
              </w:rPr>
              <w:lastRenderedPageBreak/>
              <w:t>Criteria</w:t>
            </w:r>
          </w:p>
        </w:tc>
        <w:tc>
          <w:tcPr>
            <w:tcW w:w="0" w:type="auto"/>
            <w:shd w:val="clear" w:color="auto" w:fill="auto"/>
          </w:tcPr>
          <w:p w14:paraId="1D91A660" w14:textId="77777777" w:rsidR="00B71A59" w:rsidRPr="000B0AB6" w:rsidRDefault="00B71A59" w:rsidP="00B71A59">
            <w:pPr>
              <w:spacing w:after="0" w:line="240" w:lineRule="auto"/>
              <w:jc w:val="both"/>
              <w:rPr>
                <w:rFonts w:ascii="Cambria" w:hAnsi="Cambria" w:cs="Calibri"/>
                <w:lang w:val="en-GB"/>
              </w:rPr>
            </w:pPr>
            <w:r w:rsidRPr="000B0AB6">
              <w:rPr>
                <w:rFonts w:ascii="Cambria" w:hAnsi="Cambria" w:cs="Calibri"/>
                <w:b/>
                <w:bCs/>
                <w:color w:val="000000"/>
                <w:lang w:val="en-GB"/>
              </w:rPr>
              <w:t>Weight</w:t>
            </w:r>
          </w:p>
        </w:tc>
        <w:tc>
          <w:tcPr>
            <w:tcW w:w="0" w:type="auto"/>
            <w:shd w:val="clear" w:color="auto" w:fill="auto"/>
          </w:tcPr>
          <w:p w14:paraId="77A873EF" w14:textId="77777777" w:rsidR="00B71A59" w:rsidRPr="000B0AB6" w:rsidRDefault="00B71A59" w:rsidP="00B71A59">
            <w:pPr>
              <w:spacing w:after="0" w:line="240" w:lineRule="auto"/>
              <w:jc w:val="both"/>
              <w:rPr>
                <w:rFonts w:ascii="Cambria" w:hAnsi="Cambria" w:cs="Calibri"/>
                <w:lang w:val="en-GB"/>
              </w:rPr>
            </w:pPr>
            <w:r w:rsidRPr="000B0AB6">
              <w:rPr>
                <w:rFonts w:ascii="Cambria" w:hAnsi="Cambria" w:cs="Calibri"/>
                <w:b/>
                <w:bCs/>
                <w:color w:val="000000"/>
                <w:lang w:val="en-GB"/>
              </w:rPr>
              <w:t>Max. Point</w:t>
            </w:r>
          </w:p>
        </w:tc>
      </w:tr>
      <w:tr w:rsidR="00B71A59" w:rsidRPr="000B0AB6" w14:paraId="36CDF145" w14:textId="77777777" w:rsidTr="000B0AB6">
        <w:tc>
          <w:tcPr>
            <w:tcW w:w="0" w:type="auto"/>
            <w:shd w:val="clear" w:color="auto" w:fill="auto"/>
          </w:tcPr>
          <w:p w14:paraId="557DD2F2" w14:textId="77777777" w:rsidR="00B71A59" w:rsidRPr="000B0AB6" w:rsidRDefault="00B71A59" w:rsidP="00B71A59">
            <w:pPr>
              <w:spacing w:after="0" w:line="240" w:lineRule="auto"/>
              <w:jc w:val="both"/>
              <w:rPr>
                <w:rFonts w:ascii="Cambria" w:hAnsi="Cambria"/>
                <w:b/>
                <w:u w:val="single"/>
                <w:lang w:val="en-GB"/>
              </w:rPr>
            </w:pPr>
            <w:r w:rsidRPr="000B0AB6">
              <w:rPr>
                <w:rFonts w:ascii="Cambria" w:hAnsi="Cambria"/>
                <w:b/>
                <w:u w:val="single"/>
                <w:lang w:val="en-GB"/>
              </w:rPr>
              <w:t>Technical evaluation</w:t>
            </w:r>
          </w:p>
        </w:tc>
        <w:tc>
          <w:tcPr>
            <w:tcW w:w="0" w:type="auto"/>
            <w:shd w:val="clear" w:color="auto" w:fill="auto"/>
          </w:tcPr>
          <w:p w14:paraId="57126B46" w14:textId="77777777" w:rsidR="00B71A59" w:rsidRPr="000B0AB6" w:rsidRDefault="00B71A59" w:rsidP="00B71A59">
            <w:pPr>
              <w:spacing w:after="0" w:line="240" w:lineRule="auto"/>
              <w:jc w:val="both"/>
              <w:rPr>
                <w:rFonts w:ascii="Cambria" w:hAnsi="Cambria"/>
                <w:lang w:val="en-GB"/>
              </w:rPr>
            </w:pPr>
          </w:p>
        </w:tc>
        <w:tc>
          <w:tcPr>
            <w:tcW w:w="0" w:type="auto"/>
            <w:shd w:val="clear" w:color="auto" w:fill="auto"/>
          </w:tcPr>
          <w:p w14:paraId="78AA42B4" w14:textId="77777777" w:rsidR="00B71A59" w:rsidRPr="000B0AB6" w:rsidRDefault="00B71A59" w:rsidP="00B71A59">
            <w:pPr>
              <w:spacing w:after="0" w:line="240" w:lineRule="auto"/>
              <w:jc w:val="both"/>
              <w:rPr>
                <w:rFonts w:ascii="Cambria" w:hAnsi="Cambria"/>
                <w:lang w:val="en-GB"/>
              </w:rPr>
            </w:pPr>
          </w:p>
        </w:tc>
      </w:tr>
      <w:tr w:rsidR="00B71A59" w:rsidRPr="000B0AB6" w14:paraId="6D00415A" w14:textId="77777777" w:rsidTr="000B0AB6">
        <w:tc>
          <w:tcPr>
            <w:tcW w:w="0" w:type="auto"/>
            <w:shd w:val="clear" w:color="auto" w:fill="auto"/>
          </w:tcPr>
          <w:p w14:paraId="15ADC3E7" w14:textId="77777777" w:rsidR="00B71A59" w:rsidRPr="000B0AB6" w:rsidRDefault="00B71A59" w:rsidP="00E77564">
            <w:pPr>
              <w:rPr>
                <w:rFonts w:ascii="Cambria" w:hAnsi="Cambria" w:cs="Calibri"/>
                <w:color w:val="000000"/>
                <w:lang w:val="en-GB"/>
              </w:rPr>
            </w:pPr>
            <w:r w:rsidRPr="000B0AB6">
              <w:rPr>
                <w:rFonts w:ascii="Cambria" w:hAnsi="Cambria"/>
                <w:b/>
                <w:i/>
                <w:color w:val="000000"/>
                <w:lang w:val="en-GB"/>
              </w:rPr>
              <w:t xml:space="preserve">Criteria A: </w:t>
            </w:r>
            <w:r w:rsidRPr="000B0AB6">
              <w:rPr>
                <w:rFonts w:ascii="Cambria" w:hAnsi="Cambria"/>
                <w:color w:val="000000"/>
                <w:lang w:val="en-GB"/>
              </w:rPr>
              <w:t xml:space="preserve">Qualifications </w:t>
            </w:r>
            <w:r w:rsidR="00E77564" w:rsidRPr="000B0AB6">
              <w:rPr>
                <w:rFonts w:ascii="Cambria" w:hAnsi="Cambria"/>
                <w:color w:val="000000"/>
                <w:lang w:val="en-GB"/>
              </w:rPr>
              <w:t>-PhD</w:t>
            </w:r>
            <w:r w:rsidRPr="000B0AB6">
              <w:rPr>
                <w:rFonts w:ascii="Cambria" w:hAnsi="Cambria"/>
                <w:color w:val="000000"/>
                <w:lang w:val="en-GB"/>
              </w:rPr>
              <w:t xml:space="preserve"> </w:t>
            </w:r>
            <w:r w:rsidR="00582338" w:rsidRPr="000B0AB6">
              <w:rPr>
                <w:rFonts w:ascii="Cambria" w:hAnsi="Cambria" w:cs="Calibri"/>
                <w:color w:val="000000"/>
                <w:lang w:val="en-GB"/>
              </w:rPr>
              <w:t>in the fields of</w:t>
            </w:r>
            <w:r w:rsidR="00E77564" w:rsidRPr="000B0AB6">
              <w:rPr>
                <w:rFonts w:ascii="Cambria" w:hAnsi="Cambria" w:cs="Calibri"/>
                <w:color w:val="000000"/>
                <w:lang w:val="en-GB"/>
              </w:rPr>
              <w:t xml:space="preserve"> Remote sensing, GIS, Landscape modelling or any other related fields.</w:t>
            </w:r>
          </w:p>
        </w:tc>
        <w:tc>
          <w:tcPr>
            <w:tcW w:w="0" w:type="auto"/>
            <w:shd w:val="clear" w:color="auto" w:fill="auto"/>
          </w:tcPr>
          <w:p w14:paraId="4641349B" w14:textId="77777777" w:rsidR="00B71A59" w:rsidRPr="000B0AB6" w:rsidRDefault="00582338" w:rsidP="00B71A59">
            <w:pPr>
              <w:spacing w:after="0" w:line="240" w:lineRule="auto"/>
              <w:jc w:val="both"/>
              <w:rPr>
                <w:rFonts w:ascii="Cambria" w:hAnsi="Cambria"/>
                <w:lang w:val="en-GB"/>
              </w:rPr>
            </w:pPr>
            <w:r w:rsidRPr="000B0AB6">
              <w:rPr>
                <w:rFonts w:ascii="Cambria" w:hAnsi="Cambria"/>
                <w:lang w:val="en-GB"/>
              </w:rPr>
              <w:t>10</w:t>
            </w:r>
          </w:p>
        </w:tc>
        <w:tc>
          <w:tcPr>
            <w:tcW w:w="0" w:type="auto"/>
            <w:shd w:val="clear" w:color="auto" w:fill="auto"/>
          </w:tcPr>
          <w:p w14:paraId="4E8C0748" w14:textId="77777777" w:rsidR="00B71A59" w:rsidRPr="000B0AB6" w:rsidRDefault="00B71A59" w:rsidP="00B71A59">
            <w:pPr>
              <w:spacing w:after="0" w:line="240" w:lineRule="auto"/>
              <w:jc w:val="both"/>
              <w:rPr>
                <w:rFonts w:ascii="Cambria" w:hAnsi="Cambria"/>
                <w:lang w:val="en-GB"/>
              </w:rPr>
            </w:pPr>
            <w:r w:rsidRPr="000B0AB6">
              <w:rPr>
                <w:rFonts w:ascii="Cambria" w:hAnsi="Cambria"/>
                <w:lang w:val="en-GB"/>
              </w:rPr>
              <w:t>10</w:t>
            </w:r>
          </w:p>
        </w:tc>
      </w:tr>
      <w:tr w:rsidR="00B71A59" w:rsidRPr="000B0AB6" w14:paraId="3DF7CD2D" w14:textId="77777777" w:rsidTr="000B0AB6">
        <w:tc>
          <w:tcPr>
            <w:tcW w:w="0" w:type="auto"/>
            <w:shd w:val="clear" w:color="auto" w:fill="auto"/>
          </w:tcPr>
          <w:p w14:paraId="3DD7FEA0" w14:textId="77777777" w:rsidR="00B71A59" w:rsidRPr="000B0AB6" w:rsidRDefault="00B71A59" w:rsidP="00E77564">
            <w:pPr>
              <w:autoSpaceDE w:val="0"/>
              <w:autoSpaceDN w:val="0"/>
              <w:adjustRightInd w:val="0"/>
              <w:spacing w:after="0" w:line="240" w:lineRule="auto"/>
              <w:jc w:val="both"/>
              <w:rPr>
                <w:rFonts w:ascii="Cambria" w:hAnsi="Cambria" w:cs="Calibri"/>
                <w:color w:val="000000"/>
                <w:lang w:val="en-GB"/>
              </w:rPr>
            </w:pPr>
            <w:r w:rsidRPr="000B0AB6">
              <w:rPr>
                <w:rFonts w:ascii="Cambria" w:hAnsi="Cambria"/>
                <w:b/>
                <w:i/>
                <w:color w:val="000000"/>
                <w:lang w:val="en-GB"/>
              </w:rPr>
              <w:t xml:space="preserve">Criteria B: </w:t>
            </w:r>
            <w:r w:rsidRPr="000B0AB6">
              <w:rPr>
                <w:rFonts w:ascii="Cambria" w:hAnsi="Cambria"/>
                <w:color w:val="000000"/>
                <w:lang w:val="en-GB"/>
              </w:rPr>
              <w:t xml:space="preserve">Adequate work experience </w:t>
            </w:r>
            <w:r w:rsidRPr="000B0AB6">
              <w:rPr>
                <w:rFonts w:ascii="Cambria" w:hAnsi="Cambria" w:cs="Calibri"/>
                <w:color w:val="000000"/>
                <w:lang w:val="en-GB"/>
              </w:rPr>
              <w:t>-</w:t>
            </w:r>
            <w:r w:rsidR="00CA6A19" w:rsidRPr="000B0AB6">
              <w:rPr>
                <w:rFonts w:ascii="Cambria" w:hAnsi="Cambria" w:cs="Calibri"/>
                <w:color w:val="000000"/>
                <w:lang w:val="en-GB"/>
              </w:rPr>
              <w:t xml:space="preserve"> At least </w:t>
            </w:r>
            <w:r w:rsidR="00582338" w:rsidRPr="000B0AB6">
              <w:rPr>
                <w:rFonts w:ascii="Cambria" w:hAnsi="Cambria" w:cs="Calibri"/>
                <w:color w:val="000000"/>
                <w:lang w:val="en-GB"/>
              </w:rPr>
              <w:t>10</w:t>
            </w:r>
            <w:r w:rsidR="00CA6A19" w:rsidRPr="000B0AB6">
              <w:rPr>
                <w:rFonts w:ascii="Cambria" w:hAnsi="Cambria" w:cs="Calibri"/>
                <w:color w:val="000000"/>
                <w:lang w:val="en-GB"/>
              </w:rPr>
              <w:t xml:space="preserve"> years of relevant professional experience and Proven experience in developing/implementing similar projects</w:t>
            </w:r>
            <w:r w:rsidR="00582338" w:rsidRPr="000B0AB6">
              <w:rPr>
                <w:rFonts w:ascii="Cambria" w:hAnsi="Cambria" w:cs="Calibri"/>
                <w:color w:val="000000"/>
                <w:lang w:val="en-GB"/>
              </w:rPr>
              <w:t xml:space="preserve"> </w:t>
            </w:r>
            <w:r w:rsidR="00E77564" w:rsidRPr="000B0AB6">
              <w:rPr>
                <w:rFonts w:ascii="Cambria" w:hAnsi="Cambria" w:cs="Calibri"/>
                <w:color w:val="000000"/>
                <w:lang w:val="en-GB"/>
              </w:rPr>
              <w:t xml:space="preserve">experience in remote sensing, GIS landscape pattern analysis, and landscape connectivity modelling.   </w:t>
            </w:r>
          </w:p>
        </w:tc>
        <w:tc>
          <w:tcPr>
            <w:tcW w:w="0" w:type="auto"/>
            <w:shd w:val="clear" w:color="auto" w:fill="auto"/>
          </w:tcPr>
          <w:p w14:paraId="22500D61" w14:textId="77777777" w:rsidR="00B71A59" w:rsidRPr="000B0AB6" w:rsidRDefault="00B71A59" w:rsidP="00B71A59">
            <w:pPr>
              <w:spacing w:after="0" w:line="240" w:lineRule="auto"/>
              <w:jc w:val="both"/>
              <w:rPr>
                <w:rFonts w:ascii="Cambria" w:hAnsi="Cambria"/>
                <w:lang w:val="en-GB"/>
              </w:rPr>
            </w:pPr>
            <w:r w:rsidRPr="000B0AB6">
              <w:rPr>
                <w:rFonts w:ascii="Cambria" w:hAnsi="Cambria" w:cs="Calibri"/>
                <w:lang w:val="en-GB"/>
              </w:rPr>
              <w:t>10</w:t>
            </w:r>
          </w:p>
        </w:tc>
        <w:tc>
          <w:tcPr>
            <w:tcW w:w="0" w:type="auto"/>
            <w:shd w:val="clear" w:color="auto" w:fill="auto"/>
          </w:tcPr>
          <w:p w14:paraId="741E0020" w14:textId="77777777" w:rsidR="00B71A59" w:rsidRPr="000B0AB6" w:rsidRDefault="00B71A59" w:rsidP="00B71A59">
            <w:pPr>
              <w:spacing w:after="0" w:line="240" w:lineRule="auto"/>
              <w:jc w:val="both"/>
              <w:rPr>
                <w:rFonts w:ascii="Cambria" w:hAnsi="Cambria"/>
                <w:lang w:val="en-GB"/>
              </w:rPr>
            </w:pPr>
            <w:r w:rsidRPr="000B0AB6">
              <w:rPr>
                <w:rFonts w:ascii="Cambria" w:hAnsi="Cambria" w:cs="Calibri"/>
                <w:lang w:val="en-GB"/>
              </w:rPr>
              <w:t>10</w:t>
            </w:r>
          </w:p>
        </w:tc>
      </w:tr>
      <w:tr w:rsidR="00B71A59" w:rsidRPr="000B0AB6" w14:paraId="315CE3F5" w14:textId="77777777" w:rsidTr="000B0AB6">
        <w:tc>
          <w:tcPr>
            <w:tcW w:w="0" w:type="auto"/>
            <w:shd w:val="clear" w:color="auto" w:fill="auto"/>
          </w:tcPr>
          <w:p w14:paraId="67016C3A" w14:textId="019D8E26" w:rsidR="00B71A59" w:rsidRPr="000B0AB6" w:rsidRDefault="00B71A59" w:rsidP="00E77564">
            <w:pPr>
              <w:autoSpaceDE w:val="0"/>
              <w:autoSpaceDN w:val="0"/>
              <w:adjustRightInd w:val="0"/>
              <w:spacing w:after="0" w:line="240" w:lineRule="auto"/>
              <w:jc w:val="both"/>
              <w:rPr>
                <w:rFonts w:ascii="Cambria" w:hAnsi="Cambria" w:cs="Calibri"/>
                <w:color w:val="000000"/>
                <w:lang w:val="en-GB"/>
              </w:rPr>
            </w:pPr>
            <w:r w:rsidRPr="000B0AB6">
              <w:rPr>
                <w:rFonts w:ascii="Cambria" w:hAnsi="Cambria"/>
                <w:b/>
                <w:i/>
                <w:color w:val="000000"/>
                <w:lang w:val="en-GB"/>
              </w:rPr>
              <w:t xml:space="preserve">Criteria C: </w:t>
            </w:r>
            <w:r w:rsidRPr="000B0AB6">
              <w:rPr>
                <w:rFonts w:ascii="Cambria" w:hAnsi="Cambria"/>
                <w:b/>
                <w:color w:val="000000"/>
                <w:lang w:val="en-GB"/>
              </w:rPr>
              <w:t xml:space="preserve">Context </w:t>
            </w:r>
            <w:r w:rsidRPr="000B0AB6">
              <w:rPr>
                <w:rFonts w:ascii="Cambria" w:hAnsi="Cambria"/>
                <w:color w:val="000000"/>
                <w:lang w:val="en-GB"/>
              </w:rPr>
              <w:t xml:space="preserve">- </w:t>
            </w:r>
            <w:r w:rsidR="00CA6A19" w:rsidRPr="000B0AB6">
              <w:rPr>
                <w:rFonts w:ascii="Cambria" w:hAnsi="Cambria" w:cs="Calibri"/>
                <w:color w:val="000000"/>
                <w:lang w:val="en-GB"/>
              </w:rPr>
              <w:t xml:space="preserve">Previous successful experience in </w:t>
            </w:r>
            <w:r w:rsidR="00582338" w:rsidRPr="000B0AB6">
              <w:rPr>
                <w:rFonts w:ascii="Cambria" w:hAnsi="Cambria" w:cs="Calibri"/>
                <w:color w:val="000000"/>
                <w:lang w:val="en-GB"/>
              </w:rPr>
              <w:t xml:space="preserve">undertaking </w:t>
            </w:r>
            <w:r w:rsidR="00E77564" w:rsidRPr="000B0AB6">
              <w:rPr>
                <w:rFonts w:ascii="Cambria" w:hAnsi="Cambria" w:cs="Calibri"/>
                <w:color w:val="000000"/>
                <w:lang w:val="en-GB"/>
              </w:rPr>
              <w:t>wildlife landscape connectivity modelling, and</w:t>
            </w:r>
            <w:r w:rsidR="000B0AB6">
              <w:rPr>
                <w:rFonts w:ascii="Cambria" w:hAnsi="Cambria" w:cs="Calibri"/>
                <w:color w:val="000000"/>
                <w:lang w:val="en-GB"/>
              </w:rPr>
              <w:t xml:space="preserve"> proven</w:t>
            </w:r>
            <w:r w:rsidR="00E77564" w:rsidRPr="000B0AB6">
              <w:rPr>
                <w:rFonts w:ascii="Cambria" w:hAnsi="Cambria" w:cs="Calibri"/>
                <w:color w:val="000000"/>
                <w:lang w:val="en-GB"/>
              </w:rPr>
              <w:t xml:space="preserve"> experience with UNICOR specifically; and field research throughout the Kalahari Ecosystem, including collecting wildlife data described in the scope of work.</w:t>
            </w:r>
            <w:r w:rsidRPr="000B0AB6">
              <w:rPr>
                <w:rFonts w:ascii="Cambria" w:hAnsi="Cambria" w:cs="Calibri"/>
                <w:color w:val="000000"/>
                <w:lang w:val="en-GB"/>
              </w:rPr>
              <w:t xml:space="preserve"> </w:t>
            </w:r>
          </w:p>
        </w:tc>
        <w:tc>
          <w:tcPr>
            <w:tcW w:w="0" w:type="auto"/>
            <w:shd w:val="clear" w:color="auto" w:fill="auto"/>
          </w:tcPr>
          <w:p w14:paraId="3CA1E448" w14:textId="77777777" w:rsidR="00B71A59" w:rsidRPr="000B0AB6" w:rsidRDefault="00582338" w:rsidP="00B71A59">
            <w:pPr>
              <w:spacing w:after="0" w:line="240" w:lineRule="auto"/>
              <w:jc w:val="both"/>
              <w:rPr>
                <w:rFonts w:ascii="Cambria" w:hAnsi="Cambria"/>
                <w:lang w:val="en-GB"/>
              </w:rPr>
            </w:pPr>
            <w:r w:rsidRPr="000B0AB6">
              <w:rPr>
                <w:rFonts w:ascii="Cambria" w:hAnsi="Cambria"/>
                <w:lang w:val="en-GB"/>
              </w:rPr>
              <w:t>30</w:t>
            </w:r>
          </w:p>
        </w:tc>
        <w:tc>
          <w:tcPr>
            <w:tcW w:w="0" w:type="auto"/>
            <w:shd w:val="clear" w:color="auto" w:fill="auto"/>
          </w:tcPr>
          <w:p w14:paraId="29BF779F" w14:textId="6700BC20" w:rsidR="00B71A59" w:rsidRPr="000B0AB6" w:rsidRDefault="00874521" w:rsidP="00B71A59">
            <w:pPr>
              <w:spacing w:after="0" w:line="240" w:lineRule="auto"/>
              <w:jc w:val="both"/>
              <w:rPr>
                <w:rFonts w:ascii="Cambria" w:hAnsi="Cambria"/>
                <w:lang w:val="en-GB"/>
              </w:rPr>
            </w:pPr>
            <w:r>
              <w:rPr>
                <w:rFonts w:ascii="Cambria" w:hAnsi="Cambria" w:cs="Calibri"/>
                <w:lang w:val="en-GB"/>
              </w:rPr>
              <w:t>3</w:t>
            </w:r>
            <w:r w:rsidR="00B71A59" w:rsidRPr="000B0AB6">
              <w:rPr>
                <w:rFonts w:ascii="Cambria" w:hAnsi="Cambria" w:cs="Calibri"/>
                <w:lang w:val="en-GB"/>
              </w:rPr>
              <w:t>0</w:t>
            </w:r>
          </w:p>
        </w:tc>
      </w:tr>
      <w:tr w:rsidR="00B71A59" w:rsidRPr="000B0AB6" w14:paraId="0410018D" w14:textId="77777777" w:rsidTr="000B0AB6">
        <w:tc>
          <w:tcPr>
            <w:tcW w:w="0" w:type="auto"/>
            <w:shd w:val="clear" w:color="auto" w:fill="auto"/>
          </w:tcPr>
          <w:p w14:paraId="53A1F5A2" w14:textId="77777777" w:rsidR="00B71A59" w:rsidRPr="000B0AB6" w:rsidRDefault="00B71A59" w:rsidP="00FB283D">
            <w:pPr>
              <w:spacing w:after="0" w:line="240" w:lineRule="auto"/>
              <w:jc w:val="both"/>
              <w:rPr>
                <w:rFonts w:ascii="Cambria" w:eastAsia="Times New Roman" w:hAnsi="Cambria" w:cs="Calibri"/>
              </w:rPr>
            </w:pPr>
            <w:r w:rsidRPr="000B0AB6">
              <w:rPr>
                <w:rFonts w:ascii="Cambria" w:hAnsi="Cambria"/>
                <w:b/>
                <w:i/>
                <w:color w:val="000000"/>
                <w:lang w:val="en-GB"/>
              </w:rPr>
              <w:t xml:space="preserve">Criteria D: </w:t>
            </w:r>
            <w:r w:rsidRPr="000B0AB6">
              <w:rPr>
                <w:rFonts w:ascii="Cambria" w:hAnsi="Cambria"/>
                <w:b/>
                <w:color w:val="000000"/>
                <w:lang w:val="en-GB"/>
              </w:rPr>
              <w:t xml:space="preserve">Technical Competence </w:t>
            </w:r>
            <w:r w:rsidRPr="000B0AB6">
              <w:rPr>
                <w:rFonts w:ascii="Cambria" w:hAnsi="Cambria"/>
                <w:color w:val="000000"/>
                <w:lang w:val="en-GB"/>
              </w:rPr>
              <w:t xml:space="preserve">- </w:t>
            </w:r>
            <w:r w:rsidR="00C765D3" w:rsidRPr="000B0AB6">
              <w:rPr>
                <w:rFonts w:ascii="Cambria" w:eastAsia="Times New Roman" w:hAnsi="Cambria" w:cs="Calibri"/>
              </w:rPr>
              <w:t>Demonstrable analytical and research skills, and capacity to collate and present technical reports, information and data accurately, systematically and in concise formats, in a short period of time.</w:t>
            </w:r>
            <w:r w:rsidR="00FB283D" w:rsidRPr="000B0AB6">
              <w:rPr>
                <w:rFonts w:ascii="Cambria" w:eastAsia="Times New Roman" w:hAnsi="Cambria" w:cs="Calibri"/>
              </w:rPr>
              <w:t xml:space="preserve"> </w:t>
            </w:r>
          </w:p>
        </w:tc>
        <w:tc>
          <w:tcPr>
            <w:tcW w:w="0" w:type="auto"/>
            <w:shd w:val="clear" w:color="auto" w:fill="auto"/>
          </w:tcPr>
          <w:p w14:paraId="07593A92" w14:textId="77777777" w:rsidR="00B71A59" w:rsidRPr="000B0AB6" w:rsidRDefault="00582338" w:rsidP="00B71A59">
            <w:pPr>
              <w:spacing w:after="0" w:line="240" w:lineRule="auto"/>
              <w:jc w:val="both"/>
              <w:rPr>
                <w:rFonts w:ascii="Cambria" w:hAnsi="Cambria"/>
                <w:lang w:val="en-GB"/>
              </w:rPr>
            </w:pPr>
            <w:r w:rsidRPr="000B0AB6">
              <w:rPr>
                <w:rFonts w:ascii="Cambria" w:hAnsi="Cambria"/>
                <w:lang w:val="en-GB"/>
              </w:rPr>
              <w:t>2</w:t>
            </w:r>
            <w:r w:rsidR="00B71A59" w:rsidRPr="000B0AB6">
              <w:rPr>
                <w:rFonts w:ascii="Cambria" w:hAnsi="Cambria"/>
                <w:lang w:val="en-GB"/>
              </w:rPr>
              <w:t>0</w:t>
            </w:r>
          </w:p>
        </w:tc>
        <w:tc>
          <w:tcPr>
            <w:tcW w:w="0" w:type="auto"/>
            <w:shd w:val="clear" w:color="auto" w:fill="auto"/>
          </w:tcPr>
          <w:p w14:paraId="0528AA0A" w14:textId="77777777" w:rsidR="00B71A59" w:rsidRPr="000B0AB6" w:rsidRDefault="00B71A59" w:rsidP="00B71A59">
            <w:pPr>
              <w:spacing w:after="0" w:line="240" w:lineRule="auto"/>
              <w:jc w:val="both"/>
              <w:rPr>
                <w:rFonts w:ascii="Cambria" w:hAnsi="Cambria"/>
                <w:lang w:val="en-GB"/>
              </w:rPr>
            </w:pPr>
            <w:r w:rsidRPr="000B0AB6">
              <w:rPr>
                <w:rFonts w:ascii="Cambria" w:hAnsi="Cambria"/>
                <w:lang w:val="en-GB"/>
              </w:rPr>
              <w:t>20</w:t>
            </w:r>
          </w:p>
        </w:tc>
      </w:tr>
      <w:tr w:rsidR="00B71A59" w:rsidRPr="00B71A59" w14:paraId="7AC835AE" w14:textId="77777777" w:rsidTr="000B0AB6">
        <w:tc>
          <w:tcPr>
            <w:tcW w:w="0" w:type="auto"/>
            <w:shd w:val="clear" w:color="auto" w:fill="auto"/>
          </w:tcPr>
          <w:p w14:paraId="75182F5F" w14:textId="77777777" w:rsidR="00B71A59" w:rsidRPr="000B0AB6" w:rsidRDefault="00B71A59" w:rsidP="00B71A59">
            <w:pPr>
              <w:autoSpaceDE w:val="0"/>
              <w:autoSpaceDN w:val="0"/>
              <w:adjustRightInd w:val="0"/>
              <w:spacing w:after="0" w:line="240" w:lineRule="auto"/>
              <w:jc w:val="both"/>
              <w:rPr>
                <w:rFonts w:ascii="Cambria" w:hAnsi="Cambria"/>
                <w:color w:val="000000"/>
                <w:lang w:val="en-GB"/>
              </w:rPr>
            </w:pPr>
            <w:r w:rsidRPr="000B0AB6">
              <w:rPr>
                <w:rFonts w:ascii="Cambria" w:hAnsi="Cambria"/>
                <w:b/>
                <w:i/>
                <w:color w:val="000000"/>
                <w:lang w:val="en-GB"/>
              </w:rPr>
              <w:t xml:space="preserve">Criteria E: </w:t>
            </w:r>
            <w:r w:rsidRPr="000B0AB6">
              <w:rPr>
                <w:rFonts w:ascii="Cambria" w:hAnsi="Cambria"/>
                <w:b/>
                <w:color w:val="000000"/>
                <w:lang w:val="en-GB"/>
              </w:rPr>
              <w:t xml:space="preserve">Approach - </w:t>
            </w:r>
            <w:r w:rsidRPr="000B0AB6">
              <w:rPr>
                <w:rFonts w:ascii="Cambria" w:hAnsi="Cambria"/>
                <w:color w:val="000000"/>
                <w:lang w:val="en-GB"/>
              </w:rPr>
              <w:t>Demonstrated understanding of the assignment; and response to the terms of reference</w:t>
            </w:r>
            <w:r w:rsidRPr="000B0AB6">
              <w:rPr>
                <w:rFonts w:ascii="Cambria" w:hAnsi="Cambria" w:cs="Calibri"/>
                <w:color w:val="000000"/>
                <w:lang w:val="en-GB"/>
              </w:rPr>
              <w:t xml:space="preserve"> with elaboration of the methodology that will be used in responding to the terms of reference.  </w:t>
            </w:r>
          </w:p>
        </w:tc>
        <w:tc>
          <w:tcPr>
            <w:tcW w:w="0" w:type="auto"/>
            <w:shd w:val="clear" w:color="auto" w:fill="auto"/>
          </w:tcPr>
          <w:p w14:paraId="3BDE55B5" w14:textId="77777777" w:rsidR="00B71A59" w:rsidRPr="000B0AB6" w:rsidRDefault="00B71A59" w:rsidP="00B71A59">
            <w:pPr>
              <w:spacing w:after="0" w:line="240" w:lineRule="auto"/>
              <w:jc w:val="both"/>
              <w:rPr>
                <w:rFonts w:ascii="Cambria" w:hAnsi="Cambria"/>
                <w:lang w:val="en-GB"/>
              </w:rPr>
            </w:pPr>
            <w:r w:rsidRPr="000B0AB6">
              <w:rPr>
                <w:rFonts w:ascii="Cambria" w:hAnsi="Cambria"/>
                <w:lang w:val="en-GB"/>
              </w:rPr>
              <w:t>30</w:t>
            </w:r>
          </w:p>
        </w:tc>
        <w:tc>
          <w:tcPr>
            <w:tcW w:w="0" w:type="auto"/>
            <w:shd w:val="clear" w:color="auto" w:fill="auto"/>
          </w:tcPr>
          <w:p w14:paraId="5B8AE6E1" w14:textId="5CFE5726" w:rsidR="00B71A59" w:rsidRPr="00B71A59" w:rsidRDefault="00874521" w:rsidP="00B71A59">
            <w:pPr>
              <w:spacing w:after="0" w:line="240" w:lineRule="auto"/>
              <w:jc w:val="both"/>
              <w:rPr>
                <w:rFonts w:ascii="Cambria" w:hAnsi="Cambria"/>
                <w:lang w:val="en-GB"/>
              </w:rPr>
            </w:pPr>
            <w:r>
              <w:rPr>
                <w:rFonts w:ascii="Cambria" w:hAnsi="Cambria"/>
                <w:lang w:val="en-GB"/>
              </w:rPr>
              <w:t>3</w:t>
            </w:r>
            <w:r w:rsidR="00B71A59" w:rsidRPr="000B0AB6">
              <w:rPr>
                <w:rFonts w:ascii="Cambria" w:hAnsi="Cambria"/>
                <w:lang w:val="en-GB"/>
              </w:rPr>
              <w:t>0</w:t>
            </w:r>
          </w:p>
        </w:tc>
      </w:tr>
    </w:tbl>
    <w:p w14:paraId="6DC03C49" w14:textId="77777777" w:rsidR="002B410D" w:rsidRPr="00ED4371" w:rsidRDefault="002B410D" w:rsidP="00552358">
      <w:pPr>
        <w:spacing w:after="0" w:line="240" w:lineRule="auto"/>
        <w:rPr>
          <w:rFonts w:cs="Calibri"/>
          <w:b/>
        </w:rPr>
      </w:pPr>
    </w:p>
    <w:p w14:paraId="02D5A1E7" w14:textId="77777777" w:rsidR="00CA6A19" w:rsidRPr="00ED4371" w:rsidRDefault="00CA6A19" w:rsidP="00DF1D3B">
      <w:pPr>
        <w:keepNext/>
        <w:spacing w:before="240" w:after="60" w:line="240" w:lineRule="auto"/>
        <w:jc w:val="both"/>
        <w:outlineLvl w:val="1"/>
        <w:rPr>
          <w:rFonts w:cs="Calibri"/>
        </w:rPr>
      </w:pPr>
    </w:p>
    <w:p w14:paraId="58B0C540" w14:textId="77777777" w:rsidR="002B410D" w:rsidRPr="002B410D" w:rsidRDefault="002B410D" w:rsidP="002B410D">
      <w:pPr>
        <w:spacing w:line="240" w:lineRule="auto"/>
        <w:jc w:val="both"/>
        <w:rPr>
          <w:rFonts w:cs="Calibri"/>
          <w:b/>
          <w:bCs/>
        </w:rPr>
      </w:pPr>
    </w:p>
    <w:p w14:paraId="108C1A26" w14:textId="77777777" w:rsidR="002B410D" w:rsidRPr="006C30D6" w:rsidRDefault="002B410D" w:rsidP="00552358">
      <w:pPr>
        <w:spacing w:after="0" w:line="240" w:lineRule="auto"/>
        <w:rPr>
          <w:rFonts w:cs="Calibri"/>
          <w:b/>
        </w:rPr>
      </w:pPr>
    </w:p>
    <w:sectPr w:rsidR="002B410D" w:rsidRPr="006C30D6" w:rsidSect="00755B7F">
      <w:footerReference w:type="default" r:id="rId13"/>
      <w:headerReference w:type="first" r:id="rId14"/>
      <w:pgSz w:w="11907" w:h="16840" w:code="9"/>
      <w:pgMar w:top="1134" w:right="1134" w:bottom="1134" w:left="1134" w:header="2835"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A840" w16cex:dateUtc="2020-09-11T05:46:00Z"/>
  <w16cex:commentExtensible w16cex:durableId="230AA841" w16cex:dateUtc="2020-09-11T05:50:00Z"/>
  <w16cex:commentExtensible w16cex:durableId="230AA842" w16cex:dateUtc="2020-09-11T0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4759A" w14:textId="77777777" w:rsidR="00DB67AD" w:rsidRDefault="00DB67AD" w:rsidP="00A24134">
      <w:pPr>
        <w:spacing w:after="0" w:line="240" w:lineRule="auto"/>
      </w:pPr>
      <w:r>
        <w:separator/>
      </w:r>
    </w:p>
  </w:endnote>
  <w:endnote w:type="continuationSeparator" w:id="0">
    <w:p w14:paraId="76E6F13E" w14:textId="77777777" w:rsidR="00DB67AD" w:rsidRDefault="00DB67A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gency F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B97A" w14:textId="77777777" w:rsidR="00755B7F" w:rsidRPr="00755B7F" w:rsidRDefault="00755B7F">
    <w:pPr>
      <w:pStyle w:val="Footer"/>
      <w:jc w:val="right"/>
      <w:rPr>
        <w:rFonts w:ascii="Myriad Pro" w:hAnsi="Myriad Pro"/>
        <w:sz w:val="16"/>
        <w:szCs w:val="16"/>
      </w:rPr>
    </w:pPr>
    <w:r w:rsidRPr="00755B7F">
      <w:rPr>
        <w:rFonts w:ascii="Myriad Pro" w:hAnsi="Myriad Pro"/>
        <w:sz w:val="16"/>
        <w:szCs w:val="16"/>
      </w:rPr>
      <w:t xml:space="preserve">Page </w:t>
    </w:r>
    <w:r w:rsidRPr="00755B7F">
      <w:rPr>
        <w:rFonts w:ascii="Myriad Pro" w:hAnsi="Myriad Pro"/>
        <w:b/>
        <w:bCs/>
        <w:sz w:val="16"/>
        <w:szCs w:val="16"/>
      </w:rPr>
      <w:fldChar w:fldCharType="begin"/>
    </w:r>
    <w:r w:rsidRPr="00755B7F">
      <w:rPr>
        <w:rFonts w:ascii="Myriad Pro" w:hAnsi="Myriad Pro"/>
        <w:b/>
        <w:bCs/>
        <w:sz w:val="16"/>
        <w:szCs w:val="16"/>
      </w:rPr>
      <w:instrText xml:space="preserve"> PAGE </w:instrText>
    </w:r>
    <w:r w:rsidRPr="00755B7F">
      <w:rPr>
        <w:rFonts w:ascii="Myriad Pro" w:hAnsi="Myriad Pro"/>
        <w:b/>
        <w:bCs/>
        <w:sz w:val="16"/>
        <w:szCs w:val="16"/>
      </w:rPr>
      <w:fldChar w:fldCharType="separate"/>
    </w:r>
    <w:r w:rsidR="000C4F5A">
      <w:rPr>
        <w:rFonts w:ascii="Myriad Pro" w:hAnsi="Myriad Pro"/>
        <w:b/>
        <w:bCs/>
        <w:noProof/>
        <w:sz w:val="16"/>
        <w:szCs w:val="16"/>
      </w:rPr>
      <w:t>4</w:t>
    </w:r>
    <w:r w:rsidRPr="00755B7F">
      <w:rPr>
        <w:rFonts w:ascii="Myriad Pro" w:hAnsi="Myriad Pro"/>
        <w:b/>
        <w:bCs/>
        <w:sz w:val="16"/>
        <w:szCs w:val="16"/>
      </w:rPr>
      <w:fldChar w:fldCharType="end"/>
    </w:r>
    <w:r w:rsidRPr="00755B7F">
      <w:rPr>
        <w:rFonts w:ascii="Myriad Pro" w:hAnsi="Myriad Pro"/>
        <w:sz w:val="16"/>
        <w:szCs w:val="16"/>
      </w:rPr>
      <w:t xml:space="preserve"> of </w:t>
    </w:r>
    <w:r w:rsidRPr="00755B7F">
      <w:rPr>
        <w:rFonts w:ascii="Myriad Pro" w:hAnsi="Myriad Pro"/>
        <w:b/>
        <w:bCs/>
        <w:sz w:val="16"/>
        <w:szCs w:val="16"/>
      </w:rPr>
      <w:fldChar w:fldCharType="begin"/>
    </w:r>
    <w:r w:rsidRPr="00755B7F">
      <w:rPr>
        <w:rFonts w:ascii="Myriad Pro" w:hAnsi="Myriad Pro"/>
        <w:b/>
        <w:bCs/>
        <w:sz w:val="16"/>
        <w:szCs w:val="16"/>
      </w:rPr>
      <w:instrText xml:space="preserve"> NUMPAGES  </w:instrText>
    </w:r>
    <w:r w:rsidRPr="00755B7F">
      <w:rPr>
        <w:rFonts w:ascii="Myriad Pro" w:hAnsi="Myriad Pro"/>
        <w:b/>
        <w:bCs/>
        <w:sz w:val="16"/>
        <w:szCs w:val="16"/>
      </w:rPr>
      <w:fldChar w:fldCharType="separate"/>
    </w:r>
    <w:r w:rsidR="000C4F5A">
      <w:rPr>
        <w:rFonts w:ascii="Myriad Pro" w:hAnsi="Myriad Pro"/>
        <w:b/>
        <w:bCs/>
        <w:noProof/>
        <w:sz w:val="16"/>
        <w:szCs w:val="16"/>
      </w:rPr>
      <w:t>4</w:t>
    </w:r>
    <w:r w:rsidRPr="00755B7F">
      <w:rPr>
        <w:rFonts w:ascii="Myriad Pro" w:hAnsi="Myriad Pro"/>
        <w:b/>
        <w:bCs/>
        <w:sz w:val="16"/>
        <w:szCs w:val="16"/>
      </w:rPr>
      <w:fldChar w:fldCharType="end"/>
    </w:r>
  </w:p>
  <w:p w14:paraId="6492597B" w14:textId="77777777" w:rsidR="00755B7F" w:rsidRDefault="0075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D109" w14:textId="77777777" w:rsidR="00DB67AD" w:rsidRDefault="00DB67AD" w:rsidP="00A24134">
      <w:pPr>
        <w:spacing w:after="0" w:line="240" w:lineRule="auto"/>
      </w:pPr>
      <w:r>
        <w:separator/>
      </w:r>
    </w:p>
  </w:footnote>
  <w:footnote w:type="continuationSeparator" w:id="0">
    <w:p w14:paraId="450C66A2" w14:textId="77777777" w:rsidR="00DB67AD" w:rsidRDefault="00DB67AD"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13AE" w14:textId="3516451A" w:rsidR="0043516B" w:rsidRDefault="000B0AB6" w:rsidP="0043516B">
    <w:pPr>
      <w:pStyle w:val="Header"/>
    </w:pPr>
    <w:r>
      <w:rPr>
        <w:noProof/>
      </w:rPr>
      <w:drawing>
        <wp:anchor distT="0" distB="0" distL="114300" distR="114300" simplePos="0" relativeHeight="251657216" behindDoc="0" locked="0" layoutInCell="1" allowOverlap="1" wp14:anchorId="5C18DC0F" wp14:editId="13FEE7FB">
          <wp:simplePos x="0" y="0"/>
          <wp:positionH relativeFrom="margin">
            <wp:posOffset>5384165</wp:posOffset>
          </wp:positionH>
          <wp:positionV relativeFrom="page">
            <wp:posOffset>457200</wp:posOffset>
          </wp:positionV>
          <wp:extent cx="755650" cy="1478915"/>
          <wp:effectExtent l="0" t="0" r="0" b="0"/>
          <wp:wrapNone/>
          <wp:docPr id="3" name="Picture 3"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BF200A" wp14:editId="72AF7617">
          <wp:simplePos x="0" y="0"/>
          <wp:positionH relativeFrom="column">
            <wp:posOffset>3810</wp:posOffset>
          </wp:positionH>
          <wp:positionV relativeFrom="paragraph">
            <wp:posOffset>-1325245</wp:posOffset>
          </wp:positionV>
          <wp:extent cx="2400300" cy="123825"/>
          <wp:effectExtent l="0" t="0" r="0" b="0"/>
          <wp:wrapNone/>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774"/>
    <w:multiLevelType w:val="hybridMultilevel"/>
    <w:tmpl w:val="B56432E2"/>
    <w:lvl w:ilvl="0" w:tplc="CD468A0E">
      <w:start w:val="7"/>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7D4470"/>
    <w:multiLevelType w:val="hybridMultilevel"/>
    <w:tmpl w:val="8D522898"/>
    <w:lvl w:ilvl="0" w:tplc="B1E2DADE">
      <w:start w:val="1"/>
      <w:numFmt w:val="decimal"/>
      <w:lvlText w:val="%1."/>
      <w:lvlJc w:val="left"/>
      <w:pPr>
        <w:ind w:left="786" w:hanging="360"/>
      </w:pPr>
      <w:rPr>
        <w:rFonts w:eastAsia="Times New Roman" w:hint="default"/>
      </w:rPr>
    </w:lvl>
    <w:lvl w:ilvl="1" w:tplc="20000001">
      <w:start w:val="1"/>
      <w:numFmt w:val="bullet"/>
      <w:lvlText w:val=""/>
      <w:lvlJc w:val="left"/>
      <w:pPr>
        <w:ind w:left="1506" w:hanging="360"/>
      </w:pPr>
      <w:rPr>
        <w:rFonts w:ascii="Symbol" w:hAnsi="Symbol"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C286885"/>
    <w:multiLevelType w:val="hybridMultilevel"/>
    <w:tmpl w:val="FF9CA110"/>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3C88"/>
    <w:multiLevelType w:val="hybridMultilevel"/>
    <w:tmpl w:val="BB4A96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7FD58B9"/>
    <w:multiLevelType w:val="hybridMultilevel"/>
    <w:tmpl w:val="E0E68886"/>
    <w:lvl w:ilvl="0" w:tplc="CEEAA20A">
      <w:start w:val="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7078A"/>
    <w:multiLevelType w:val="hybridMultilevel"/>
    <w:tmpl w:val="CF4E7276"/>
    <w:lvl w:ilvl="0" w:tplc="20A82B24">
      <w:start w:val="1"/>
      <w:numFmt w:val="bullet"/>
      <w:lvlText w:val="•"/>
      <w:lvlJc w:val="left"/>
      <w:pPr>
        <w:ind w:left="1080" w:hanging="360"/>
      </w:pPr>
      <w:rPr>
        <w:rFonts w:ascii="Cambria" w:eastAsia="Calibri" w:hAnsi="Cambria" w:cs="Cambria"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5D536E"/>
    <w:multiLevelType w:val="hybridMultilevel"/>
    <w:tmpl w:val="ED0A34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67863A5"/>
    <w:multiLevelType w:val="hybridMultilevel"/>
    <w:tmpl w:val="1DF6E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9D68B1"/>
    <w:multiLevelType w:val="hybridMultilevel"/>
    <w:tmpl w:val="E006C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A68BB"/>
    <w:multiLevelType w:val="hybridMultilevel"/>
    <w:tmpl w:val="F1A26FC4"/>
    <w:lvl w:ilvl="0" w:tplc="2458D15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3BEC1B8E"/>
    <w:multiLevelType w:val="hybridMultilevel"/>
    <w:tmpl w:val="9D94C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89451E"/>
    <w:multiLevelType w:val="multilevel"/>
    <w:tmpl w:val="14DEEE46"/>
    <w:lvl w:ilvl="0">
      <w:start w:val="1"/>
      <w:numFmt w:val="decimal"/>
      <w:lvlText w:val="%1.0."/>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143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2" w15:restartNumberingAfterBreak="0">
    <w:nsid w:val="3F0A34E2"/>
    <w:multiLevelType w:val="hybridMultilevel"/>
    <w:tmpl w:val="2132DCDA"/>
    <w:lvl w:ilvl="0" w:tplc="B1E2DADE">
      <w:start w:val="1"/>
      <w:numFmt w:val="decimal"/>
      <w:lvlText w:val="%1."/>
      <w:lvlJc w:val="left"/>
      <w:pPr>
        <w:ind w:left="786" w:hanging="360"/>
      </w:pPr>
      <w:rPr>
        <w:rFonts w:eastAsia="Times New Roman"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410115A9"/>
    <w:multiLevelType w:val="hybridMultilevel"/>
    <w:tmpl w:val="72A0DB9E"/>
    <w:lvl w:ilvl="0" w:tplc="20000001">
      <w:start w:val="1"/>
      <w:numFmt w:val="bullet"/>
      <w:lvlText w:val=""/>
      <w:lvlJc w:val="left"/>
      <w:pPr>
        <w:ind w:left="786" w:hanging="360"/>
      </w:pPr>
      <w:rPr>
        <w:rFonts w:ascii="Symbol" w:hAnsi="Symbol"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438F064F"/>
    <w:multiLevelType w:val="hybridMultilevel"/>
    <w:tmpl w:val="B06A82F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55D05D04"/>
    <w:multiLevelType w:val="hybridMultilevel"/>
    <w:tmpl w:val="96B8A11A"/>
    <w:lvl w:ilvl="0" w:tplc="04090005">
      <w:start w:val="1"/>
      <w:numFmt w:val="bullet"/>
      <w:lvlText w:val=""/>
      <w:lvlJc w:val="left"/>
      <w:pPr>
        <w:tabs>
          <w:tab w:val="num" w:pos="360"/>
        </w:tabs>
        <w:ind w:left="360" w:hanging="360"/>
      </w:pPr>
      <w:rPr>
        <w:rFonts w:ascii="Wingdings" w:hAnsi="Wingdings" w:hint="default"/>
      </w:rPr>
    </w:lvl>
    <w:lvl w:ilvl="1" w:tplc="87487FC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AC3BCD"/>
    <w:multiLevelType w:val="hybridMultilevel"/>
    <w:tmpl w:val="CEEE350A"/>
    <w:lvl w:ilvl="0" w:tplc="20000001">
      <w:start w:val="1"/>
      <w:numFmt w:val="bullet"/>
      <w:lvlText w:val=""/>
      <w:lvlJc w:val="left"/>
      <w:pPr>
        <w:ind w:left="786" w:hanging="360"/>
      </w:pPr>
      <w:rPr>
        <w:rFonts w:ascii="Symbol" w:hAnsi="Symbol"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15:restartNumberingAfterBreak="0">
    <w:nsid w:val="5B094325"/>
    <w:multiLevelType w:val="hybridMultilevel"/>
    <w:tmpl w:val="3B4AD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B0C2DAB"/>
    <w:multiLevelType w:val="multilevel"/>
    <w:tmpl w:val="71C06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74A5C"/>
    <w:multiLevelType w:val="hybridMultilevel"/>
    <w:tmpl w:val="DF787E8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D1C53"/>
    <w:multiLevelType w:val="hybridMultilevel"/>
    <w:tmpl w:val="8C1C90EA"/>
    <w:lvl w:ilvl="0" w:tplc="20A82B24">
      <w:start w:val="1"/>
      <w:numFmt w:val="bullet"/>
      <w:lvlText w:val="•"/>
      <w:lvlJc w:val="left"/>
      <w:pPr>
        <w:ind w:left="1080" w:hanging="360"/>
      </w:pPr>
      <w:rPr>
        <w:rFonts w:ascii="Cambria" w:eastAsia="Calibri" w:hAnsi="Cambria" w:cs="Cambri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679B8"/>
    <w:multiLevelType w:val="hybridMultilevel"/>
    <w:tmpl w:val="944A5AF6"/>
    <w:lvl w:ilvl="0" w:tplc="F72E25F8">
      <w:start w:val="1"/>
      <w:numFmt w:val="bullet"/>
      <w:lvlText w:val=""/>
      <w:lvlJc w:val="left"/>
      <w:pPr>
        <w:tabs>
          <w:tab w:val="num" w:pos="720"/>
        </w:tabs>
        <w:ind w:left="720" w:hanging="360"/>
      </w:pPr>
      <w:rPr>
        <w:rFonts w:ascii="Wingdings" w:hAnsi="Wingdings" w:hint="default"/>
      </w:rPr>
    </w:lvl>
    <w:lvl w:ilvl="1" w:tplc="18446F8A">
      <w:start w:val="1"/>
      <w:numFmt w:val="lowerRoman"/>
      <w:lvlText w:val="%2)"/>
      <w:lvlJc w:val="right"/>
      <w:pPr>
        <w:tabs>
          <w:tab w:val="num" w:pos="1440"/>
        </w:tabs>
        <w:ind w:left="1440" w:hanging="360"/>
      </w:pPr>
    </w:lvl>
    <w:lvl w:ilvl="2" w:tplc="6A6C2C70" w:tentative="1">
      <w:start w:val="1"/>
      <w:numFmt w:val="bullet"/>
      <w:lvlText w:val=""/>
      <w:lvlJc w:val="left"/>
      <w:pPr>
        <w:tabs>
          <w:tab w:val="num" w:pos="2160"/>
        </w:tabs>
        <w:ind w:left="2160" w:hanging="360"/>
      </w:pPr>
      <w:rPr>
        <w:rFonts w:ascii="Wingdings" w:hAnsi="Wingdings" w:hint="default"/>
      </w:rPr>
    </w:lvl>
    <w:lvl w:ilvl="3" w:tplc="14A66BDC" w:tentative="1">
      <w:start w:val="1"/>
      <w:numFmt w:val="bullet"/>
      <w:lvlText w:val=""/>
      <w:lvlJc w:val="left"/>
      <w:pPr>
        <w:tabs>
          <w:tab w:val="num" w:pos="2880"/>
        </w:tabs>
        <w:ind w:left="2880" w:hanging="360"/>
      </w:pPr>
      <w:rPr>
        <w:rFonts w:ascii="Wingdings" w:hAnsi="Wingdings" w:hint="default"/>
      </w:rPr>
    </w:lvl>
    <w:lvl w:ilvl="4" w:tplc="540A6160" w:tentative="1">
      <w:start w:val="1"/>
      <w:numFmt w:val="bullet"/>
      <w:lvlText w:val=""/>
      <w:lvlJc w:val="left"/>
      <w:pPr>
        <w:tabs>
          <w:tab w:val="num" w:pos="3600"/>
        </w:tabs>
        <w:ind w:left="3600" w:hanging="360"/>
      </w:pPr>
      <w:rPr>
        <w:rFonts w:ascii="Wingdings" w:hAnsi="Wingdings" w:hint="default"/>
      </w:rPr>
    </w:lvl>
    <w:lvl w:ilvl="5" w:tplc="1CD695DE" w:tentative="1">
      <w:start w:val="1"/>
      <w:numFmt w:val="bullet"/>
      <w:lvlText w:val=""/>
      <w:lvlJc w:val="left"/>
      <w:pPr>
        <w:tabs>
          <w:tab w:val="num" w:pos="4320"/>
        </w:tabs>
        <w:ind w:left="4320" w:hanging="360"/>
      </w:pPr>
      <w:rPr>
        <w:rFonts w:ascii="Wingdings" w:hAnsi="Wingdings" w:hint="default"/>
      </w:rPr>
    </w:lvl>
    <w:lvl w:ilvl="6" w:tplc="01020638" w:tentative="1">
      <w:start w:val="1"/>
      <w:numFmt w:val="bullet"/>
      <w:lvlText w:val=""/>
      <w:lvlJc w:val="left"/>
      <w:pPr>
        <w:tabs>
          <w:tab w:val="num" w:pos="5040"/>
        </w:tabs>
        <w:ind w:left="5040" w:hanging="360"/>
      </w:pPr>
      <w:rPr>
        <w:rFonts w:ascii="Wingdings" w:hAnsi="Wingdings" w:hint="default"/>
      </w:rPr>
    </w:lvl>
    <w:lvl w:ilvl="7" w:tplc="D1F2D8CA" w:tentative="1">
      <w:start w:val="1"/>
      <w:numFmt w:val="bullet"/>
      <w:lvlText w:val=""/>
      <w:lvlJc w:val="left"/>
      <w:pPr>
        <w:tabs>
          <w:tab w:val="num" w:pos="5760"/>
        </w:tabs>
        <w:ind w:left="5760" w:hanging="360"/>
      </w:pPr>
      <w:rPr>
        <w:rFonts w:ascii="Wingdings" w:hAnsi="Wingdings" w:hint="default"/>
      </w:rPr>
    </w:lvl>
    <w:lvl w:ilvl="8" w:tplc="431E45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128E7"/>
    <w:multiLevelType w:val="multilevel"/>
    <w:tmpl w:val="DDD02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D080C"/>
    <w:multiLevelType w:val="hybridMultilevel"/>
    <w:tmpl w:val="C0E8F93C"/>
    <w:lvl w:ilvl="0" w:tplc="B1E2DADE">
      <w:start w:val="1"/>
      <w:numFmt w:val="decimal"/>
      <w:lvlText w:val="%1."/>
      <w:lvlJc w:val="left"/>
      <w:pPr>
        <w:ind w:left="786" w:hanging="360"/>
      </w:pPr>
      <w:rPr>
        <w:rFonts w:eastAsia="Times New Roman" w:hint="default"/>
      </w:rPr>
    </w:lvl>
    <w:lvl w:ilvl="1" w:tplc="04090003">
      <w:start w:val="1"/>
      <w:numFmt w:val="bullet"/>
      <w:lvlText w:val="o"/>
      <w:lvlJc w:val="left"/>
      <w:pPr>
        <w:ind w:left="1506" w:hanging="360"/>
      </w:pPr>
      <w:rPr>
        <w:rFonts w:ascii="Courier New" w:hAnsi="Courier New"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16"/>
  </w:num>
  <w:num w:numId="2">
    <w:abstractNumId w:val="10"/>
  </w:num>
  <w:num w:numId="3">
    <w:abstractNumId w:val="7"/>
  </w:num>
  <w:num w:numId="4">
    <w:abstractNumId w:val="20"/>
  </w:num>
  <w:num w:numId="5">
    <w:abstractNumId w:val="15"/>
  </w:num>
  <w:num w:numId="6">
    <w:abstractNumId w:val="4"/>
  </w:num>
  <w:num w:numId="7">
    <w:abstractNumId w:val="2"/>
  </w:num>
  <w:num w:numId="8">
    <w:abstractNumId w:val="14"/>
  </w:num>
  <w:num w:numId="9">
    <w:abstractNumId w:val="21"/>
  </w:num>
  <w:num w:numId="10">
    <w:abstractNumId w:val="5"/>
  </w:num>
  <w:num w:numId="11">
    <w:abstractNumId w:val="8"/>
  </w:num>
  <w:num w:numId="12">
    <w:abstractNumId w:val="20"/>
  </w:num>
  <w:num w:numId="13">
    <w:abstractNumId w:val="3"/>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23"/>
  </w:num>
  <w:num w:numId="20">
    <w:abstractNumId w:val="19"/>
  </w:num>
  <w:num w:numId="21">
    <w:abstractNumId w:val="12"/>
  </w:num>
  <w:num w:numId="22">
    <w:abstractNumId w:val="22"/>
  </w:num>
  <w:num w:numId="23">
    <w:abstractNumId w:val="13"/>
  </w:num>
  <w:num w:numId="24">
    <w:abstractNumId w:val="17"/>
  </w:num>
  <w:num w:numId="25">
    <w:abstractNumId w:val="1"/>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23935"/>
    <w:rsid w:val="0002395F"/>
    <w:rsid w:val="000430B8"/>
    <w:rsid w:val="000479AA"/>
    <w:rsid w:val="000523F4"/>
    <w:rsid w:val="00055F8E"/>
    <w:rsid w:val="00056A19"/>
    <w:rsid w:val="00057E11"/>
    <w:rsid w:val="000650C2"/>
    <w:rsid w:val="000664AE"/>
    <w:rsid w:val="00084735"/>
    <w:rsid w:val="00096D4C"/>
    <w:rsid w:val="000A45D3"/>
    <w:rsid w:val="000B0AB6"/>
    <w:rsid w:val="000B0E40"/>
    <w:rsid w:val="000C2000"/>
    <w:rsid w:val="000C32D9"/>
    <w:rsid w:val="000C4DB0"/>
    <w:rsid w:val="000C4F5A"/>
    <w:rsid w:val="000D1D04"/>
    <w:rsid w:val="000E2C6B"/>
    <w:rsid w:val="000E6062"/>
    <w:rsid w:val="00103276"/>
    <w:rsid w:val="00116C72"/>
    <w:rsid w:val="0012031B"/>
    <w:rsid w:val="00121980"/>
    <w:rsid w:val="00134A66"/>
    <w:rsid w:val="00135F35"/>
    <w:rsid w:val="001469D6"/>
    <w:rsid w:val="001473B3"/>
    <w:rsid w:val="0015034F"/>
    <w:rsid w:val="00160A4F"/>
    <w:rsid w:val="00161FF4"/>
    <w:rsid w:val="00163205"/>
    <w:rsid w:val="00172E10"/>
    <w:rsid w:val="0018036B"/>
    <w:rsid w:val="00195029"/>
    <w:rsid w:val="001A0888"/>
    <w:rsid w:val="001A0DCE"/>
    <w:rsid w:val="001A382A"/>
    <w:rsid w:val="001A3A12"/>
    <w:rsid w:val="001B6D53"/>
    <w:rsid w:val="001C4B64"/>
    <w:rsid w:val="001E040F"/>
    <w:rsid w:val="001E30BA"/>
    <w:rsid w:val="001E5BA4"/>
    <w:rsid w:val="00213AD0"/>
    <w:rsid w:val="002223E0"/>
    <w:rsid w:val="00222B29"/>
    <w:rsid w:val="00222BCD"/>
    <w:rsid w:val="00242E9C"/>
    <w:rsid w:val="00245589"/>
    <w:rsid w:val="00252CD9"/>
    <w:rsid w:val="002573C5"/>
    <w:rsid w:val="00263620"/>
    <w:rsid w:val="00265DB8"/>
    <w:rsid w:val="00267CF1"/>
    <w:rsid w:val="00270311"/>
    <w:rsid w:val="00296681"/>
    <w:rsid w:val="002A1273"/>
    <w:rsid w:val="002A1486"/>
    <w:rsid w:val="002B197A"/>
    <w:rsid w:val="002B410D"/>
    <w:rsid w:val="002E41E6"/>
    <w:rsid w:val="002E7F99"/>
    <w:rsid w:val="002F466B"/>
    <w:rsid w:val="002F628C"/>
    <w:rsid w:val="002F6EFC"/>
    <w:rsid w:val="002F799A"/>
    <w:rsid w:val="0033411B"/>
    <w:rsid w:val="003508D0"/>
    <w:rsid w:val="00353B30"/>
    <w:rsid w:val="003656A3"/>
    <w:rsid w:val="00372C4B"/>
    <w:rsid w:val="003754C3"/>
    <w:rsid w:val="00375F68"/>
    <w:rsid w:val="00380C2B"/>
    <w:rsid w:val="003812A9"/>
    <w:rsid w:val="0038747C"/>
    <w:rsid w:val="0039321A"/>
    <w:rsid w:val="003B0C3C"/>
    <w:rsid w:val="003C4134"/>
    <w:rsid w:val="003D47CE"/>
    <w:rsid w:val="003D55F0"/>
    <w:rsid w:val="003D71DA"/>
    <w:rsid w:val="003F0258"/>
    <w:rsid w:val="004112AE"/>
    <w:rsid w:val="00432027"/>
    <w:rsid w:val="0043516B"/>
    <w:rsid w:val="00440ECE"/>
    <w:rsid w:val="004434ED"/>
    <w:rsid w:val="00450107"/>
    <w:rsid w:val="00474747"/>
    <w:rsid w:val="004755A6"/>
    <w:rsid w:val="004758AA"/>
    <w:rsid w:val="004809D5"/>
    <w:rsid w:val="004A06EA"/>
    <w:rsid w:val="004A2B79"/>
    <w:rsid w:val="004A6A16"/>
    <w:rsid w:val="004C4D45"/>
    <w:rsid w:val="004D3F24"/>
    <w:rsid w:val="004F054B"/>
    <w:rsid w:val="004F0ACC"/>
    <w:rsid w:val="00517981"/>
    <w:rsid w:val="005336FA"/>
    <w:rsid w:val="00541DF1"/>
    <w:rsid w:val="005448D8"/>
    <w:rsid w:val="00552358"/>
    <w:rsid w:val="005733E8"/>
    <w:rsid w:val="00582338"/>
    <w:rsid w:val="00592548"/>
    <w:rsid w:val="00592D69"/>
    <w:rsid w:val="005B038A"/>
    <w:rsid w:val="005D2DE7"/>
    <w:rsid w:val="005F641E"/>
    <w:rsid w:val="00620723"/>
    <w:rsid w:val="00627AA0"/>
    <w:rsid w:val="006369A5"/>
    <w:rsid w:val="006454EF"/>
    <w:rsid w:val="006561CA"/>
    <w:rsid w:val="006658A0"/>
    <w:rsid w:val="0068303F"/>
    <w:rsid w:val="006A0242"/>
    <w:rsid w:val="006B46A5"/>
    <w:rsid w:val="006B4EE0"/>
    <w:rsid w:val="006C0E82"/>
    <w:rsid w:val="006C30D6"/>
    <w:rsid w:val="006C491D"/>
    <w:rsid w:val="006F2A0A"/>
    <w:rsid w:val="00721BDD"/>
    <w:rsid w:val="00741931"/>
    <w:rsid w:val="00751884"/>
    <w:rsid w:val="00752F4E"/>
    <w:rsid w:val="00755B7F"/>
    <w:rsid w:val="00771D4A"/>
    <w:rsid w:val="00774727"/>
    <w:rsid w:val="007831CA"/>
    <w:rsid w:val="007A1490"/>
    <w:rsid w:val="007A1761"/>
    <w:rsid w:val="007C4235"/>
    <w:rsid w:val="007D382E"/>
    <w:rsid w:val="007D7825"/>
    <w:rsid w:val="007E61B7"/>
    <w:rsid w:val="00810FC3"/>
    <w:rsid w:val="00816B78"/>
    <w:rsid w:val="00834D1A"/>
    <w:rsid w:val="0083656F"/>
    <w:rsid w:val="00860839"/>
    <w:rsid w:val="00874521"/>
    <w:rsid w:val="00877844"/>
    <w:rsid w:val="00882780"/>
    <w:rsid w:val="00887DB6"/>
    <w:rsid w:val="00890D5F"/>
    <w:rsid w:val="008A0260"/>
    <w:rsid w:val="008A1578"/>
    <w:rsid w:val="008A2BC2"/>
    <w:rsid w:val="008A6F73"/>
    <w:rsid w:val="008B33D2"/>
    <w:rsid w:val="008B34A5"/>
    <w:rsid w:val="008B7123"/>
    <w:rsid w:val="008F7DBC"/>
    <w:rsid w:val="00904632"/>
    <w:rsid w:val="00916F6D"/>
    <w:rsid w:val="00917BDB"/>
    <w:rsid w:val="00941BA8"/>
    <w:rsid w:val="00944F40"/>
    <w:rsid w:val="00946D84"/>
    <w:rsid w:val="0096123C"/>
    <w:rsid w:val="009723CE"/>
    <w:rsid w:val="00993CD1"/>
    <w:rsid w:val="009B263C"/>
    <w:rsid w:val="009E2B22"/>
    <w:rsid w:val="009F1A05"/>
    <w:rsid w:val="009F2FFC"/>
    <w:rsid w:val="009F488F"/>
    <w:rsid w:val="00A01EC6"/>
    <w:rsid w:val="00A030A0"/>
    <w:rsid w:val="00A24134"/>
    <w:rsid w:val="00A40900"/>
    <w:rsid w:val="00A518EA"/>
    <w:rsid w:val="00A62B56"/>
    <w:rsid w:val="00A65337"/>
    <w:rsid w:val="00A66A9B"/>
    <w:rsid w:val="00A77553"/>
    <w:rsid w:val="00A80074"/>
    <w:rsid w:val="00A83454"/>
    <w:rsid w:val="00A84AEE"/>
    <w:rsid w:val="00AA76B6"/>
    <w:rsid w:val="00AB3AAC"/>
    <w:rsid w:val="00AC0B89"/>
    <w:rsid w:val="00AC6F4C"/>
    <w:rsid w:val="00AC7621"/>
    <w:rsid w:val="00AD720F"/>
    <w:rsid w:val="00AE676C"/>
    <w:rsid w:val="00AF0545"/>
    <w:rsid w:val="00AF2D9B"/>
    <w:rsid w:val="00AF3C0C"/>
    <w:rsid w:val="00AF68FE"/>
    <w:rsid w:val="00AF6929"/>
    <w:rsid w:val="00B027A4"/>
    <w:rsid w:val="00B02DE6"/>
    <w:rsid w:val="00B03615"/>
    <w:rsid w:val="00B1137D"/>
    <w:rsid w:val="00B22712"/>
    <w:rsid w:val="00B2445F"/>
    <w:rsid w:val="00B259F0"/>
    <w:rsid w:val="00B35E5B"/>
    <w:rsid w:val="00B420C3"/>
    <w:rsid w:val="00B42E0F"/>
    <w:rsid w:val="00B5182B"/>
    <w:rsid w:val="00B71A59"/>
    <w:rsid w:val="00B771F5"/>
    <w:rsid w:val="00B77648"/>
    <w:rsid w:val="00B879BD"/>
    <w:rsid w:val="00BA28A3"/>
    <w:rsid w:val="00BE0466"/>
    <w:rsid w:val="00BE1685"/>
    <w:rsid w:val="00C02B87"/>
    <w:rsid w:val="00C22E07"/>
    <w:rsid w:val="00C40FBA"/>
    <w:rsid w:val="00C54CDA"/>
    <w:rsid w:val="00C567B2"/>
    <w:rsid w:val="00C617FA"/>
    <w:rsid w:val="00C64099"/>
    <w:rsid w:val="00C765D3"/>
    <w:rsid w:val="00C77382"/>
    <w:rsid w:val="00C9487C"/>
    <w:rsid w:val="00CA4E4C"/>
    <w:rsid w:val="00CA6A19"/>
    <w:rsid w:val="00CB6AA2"/>
    <w:rsid w:val="00D06502"/>
    <w:rsid w:val="00D1178D"/>
    <w:rsid w:val="00D1649C"/>
    <w:rsid w:val="00D23FD9"/>
    <w:rsid w:val="00D2659A"/>
    <w:rsid w:val="00D27884"/>
    <w:rsid w:val="00D631EE"/>
    <w:rsid w:val="00D71182"/>
    <w:rsid w:val="00D84776"/>
    <w:rsid w:val="00D96916"/>
    <w:rsid w:val="00DA029A"/>
    <w:rsid w:val="00DA6129"/>
    <w:rsid w:val="00DA646F"/>
    <w:rsid w:val="00DB5A3D"/>
    <w:rsid w:val="00DB67AD"/>
    <w:rsid w:val="00DB77DD"/>
    <w:rsid w:val="00DC57FF"/>
    <w:rsid w:val="00DD3BA3"/>
    <w:rsid w:val="00DD7A3B"/>
    <w:rsid w:val="00DE1432"/>
    <w:rsid w:val="00DE641D"/>
    <w:rsid w:val="00DF191E"/>
    <w:rsid w:val="00DF1D3B"/>
    <w:rsid w:val="00E101A1"/>
    <w:rsid w:val="00E2658F"/>
    <w:rsid w:val="00E309BD"/>
    <w:rsid w:val="00E430E5"/>
    <w:rsid w:val="00E5747C"/>
    <w:rsid w:val="00E60A30"/>
    <w:rsid w:val="00E658E9"/>
    <w:rsid w:val="00E66726"/>
    <w:rsid w:val="00E66AE3"/>
    <w:rsid w:val="00E77564"/>
    <w:rsid w:val="00E8310E"/>
    <w:rsid w:val="00E90323"/>
    <w:rsid w:val="00E90623"/>
    <w:rsid w:val="00E94857"/>
    <w:rsid w:val="00E96646"/>
    <w:rsid w:val="00EA2B90"/>
    <w:rsid w:val="00EA637D"/>
    <w:rsid w:val="00EC56F8"/>
    <w:rsid w:val="00ED4371"/>
    <w:rsid w:val="00EF2C30"/>
    <w:rsid w:val="00F036A4"/>
    <w:rsid w:val="00F23B06"/>
    <w:rsid w:val="00F30D71"/>
    <w:rsid w:val="00F40EEB"/>
    <w:rsid w:val="00F50490"/>
    <w:rsid w:val="00F60B92"/>
    <w:rsid w:val="00F63745"/>
    <w:rsid w:val="00F71E6B"/>
    <w:rsid w:val="00F83ACA"/>
    <w:rsid w:val="00F87ADE"/>
    <w:rsid w:val="00F90D29"/>
    <w:rsid w:val="00F9130D"/>
    <w:rsid w:val="00F95DBE"/>
    <w:rsid w:val="00FB283D"/>
    <w:rsid w:val="00FB3113"/>
    <w:rsid w:val="00FB3B7C"/>
    <w:rsid w:val="00FB661F"/>
    <w:rsid w:val="00FC5881"/>
    <w:rsid w:val="00FD360C"/>
    <w:rsid w:val="00FD3A07"/>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00F1"/>
  <w15:chartTrackingRefBased/>
  <w15:docId w15:val="{17DD8C5A-8F68-46DE-BC62-6DEA952A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3D"/>
    <w:pPr>
      <w:spacing w:after="200" w:line="276" w:lineRule="auto"/>
    </w:pPr>
    <w:rPr>
      <w:sz w:val="22"/>
      <w:szCs w:val="22"/>
      <w:lang w:val="en-US" w:eastAsia="en-US"/>
    </w:rPr>
  </w:style>
  <w:style w:type="paragraph" w:styleId="Heading1">
    <w:name w:val="heading 1"/>
    <w:basedOn w:val="Normal"/>
    <w:next w:val="Normal"/>
    <w:link w:val="Heading1Char"/>
    <w:qFormat/>
    <w:rsid w:val="00F30D71"/>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0664A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Hyperlink">
    <w:name w:val="Hyperlink"/>
    <w:uiPriority w:val="99"/>
    <w:unhideWhenUsed/>
    <w:rsid w:val="00B420C3"/>
    <w:rPr>
      <w:strike w:val="0"/>
      <w:dstrike w:val="0"/>
      <w:color w:val="336699"/>
      <w:u w:val="none"/>
      <w:effect w:val="none"/>
    </w:rPr>
  </w:style>
  <w:style w:type="character" w:styleId="CommentReference">
    <w:name w:val="annotation reference"/>
    <w:uiPriority w:val="99"/>
    <w:semiHidden/>
    <w:unhideWhenUsed/>
    <w:rsid w:val="00AB3AAC"/>
    <w:rPr>
      <w:sz w:val="16"/>
      <w:szCs w:val="16"/>
    </w:rPr>
  </w:style>
  <w:style w:type="paragraph" w:styleId="CommentText">
    <w:name w:val="annotation text"/>
    <w:basedOn w:val="Normal"/>
    <w:link w:val="CommentTextChar"/>
    <w:uiPriority w:val="99"/>
    <w:semiHidden/>
    <w:unhideWhenUsed/>
    <w:rsid w:val="00AB3AAC"/>
    <w:rPr>
      <w:sz w:val="20"/>
      <w:szCs w:val="20"/>
    </w:rPr>
  </w:style>
  <w:style w:type="character" w:customStyle="1" w:styleId="CommentTextChar">
    <w:name w:val="Comment Text Char"/>
    <w:basedOn w:val="DefaultParagraphFont"/>
    <w:link w:val="CommentText"/>
    <w:uiPriority w:val="99"/>
    <w:semiHidden/>
    <w:rsid w:val="00AB3AAC"/>
  </w:style>
  <w:style w:type="paragraph" w:styleId="CommentSubject">
    <w:name w:val="annotation subject"/>
    <w:basedOn w:val="CommentText"/>
    <w:next w:val="CommentText"/>
    <w:link w:val="CommentSubjectChar"/>
    <w:uiPriority w:val="99"/>
    <w:semiHidden/>
    <w:unhideWhenUsed/>
    <w:rsid w:val="00AB3AAC"/>
    <w:rPr>
      <w:b/>
      <w:bCs/>
    </w:rPr>
  </w:style>
  <w:style w:type="character" w:customStyle="1" w:styleId="CommentSubjectChar">
    <w:name w:val="Comment Subject Char"/>
    <w:link w:val="CommentSubject"/>
    <w:uiPriority w:val="99"/>
    <w:semiHidden/>
    <w:rsid w:val="00AB3AAC"/>
    <w:rPr>
      <w:b/>
      <w:bCs/>
    </w:rPr>
  </w:style>
  <w:style w:type="character" w:customStyle="1" w:styleId="Heading3Char">
    <w:name w:val="Heading 3 Char"/>
    <w:link w:val="Heading3"/>
    <w:uiPriority w:val="9"/>
    <w:rsid w:val="000664AE"/>
    <w:rPr>
      <w:rFonts w:ascii="Times New Roman" w:eastAsia="Times New Roman" w:hAnsi="Times New Roman"/>
      <w:b/>
      <w:bCs/>
      <w:sz w:val="27"/>
      <w:szCs w:val="27"/>
    </w:rPr>
  </w:style>
  <w:style w:type="paragraph" w:styleId="NormalWeb">
    <w:name w:val="Normal (Web)"/>
    <w:basedOn w:val="Normal"/>
    <w:unhideWhenUsed/>
    <w:rsid w:val="000664A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552358"/>
    <w:rPr>
      <w:color w:val="605E5C"/>
      <w:shd w:val="clear" w:color="auto" w:fill="E1DFDD"/>
    </w:rPr>
  </w:style>
  <w:style w:type="paragraph" w:styleId="NoSpacing">
    <w:name w:val="No Spacing"/>
    <w:uiPriority w:val="1"/>
    <w:qFormat/>
    <w:rsid w:val="00552358"/>
    <w:rPr>
      <w:sz w:val="22"/>
      <w:szCs w:val="22"/>
      <w:lang w:val="en-US" w:eastAsia="en-US"/>
    </w:rPr>
  </w:style>
  <w:style w:type="character" w:customStyle="1" w:styleId="ListParagraphChar">
    <w:name w:val="List Paragraph Char"/>
    <w:link w:val="ListParagraph"/>
    <w:uiPriority w:val="34"/>
    <w:rsid w:val="007E61B7"/>
    <w:rPr>
      <w:sz w:val="22"/>
      <w:szCs w:val="22"/>
    </w:rPr>
  </w:style>
  <w:style w:type="character" w:customStyle="1" w:styleId="Heading1Char">
    <w:name w:val="Heading 1 Char"/>
    <w:link w:val="Heading1"/>
    <w:uiPriority w:val="9"/>
    <w:rsid w:val="00F30D71"/>
    <w:rPr>
      <w:rFonts w:ascii="Calibri Light" w:eastAsia="Times New Roman" w:hAnsi="Calibri Light" w:cs="Times New Roman"/>
      <w:b/>
      <w:bCs/>
      <w:kern w:val="32"/>
      <w:sz w:val="32"/>
      <w:szCs w:val="32"/>
      <w:lang w:val="en-US" w:eastAsia="en-US"/>
    </w:rPr>
  </w:style>
  <w:style w:type="paragraph" w:styleId="BodyText2">
    <w:name w:val="Body Text 2"/>
    <w:basedOn w:val="Normal"/>
    <w:link w:val="BodyText2Char"/>
    <w:rsid w:val="00F30D71"/>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30D71"/>
    <w:rPr>
      <w:rFonts w:ascii="Times New Roman" w:eastAsia="Times New Roman" w:hAnsi="Times New Roman"/>
      <w:sz w:val="24"/>
      <w:szCs w:val="24"/>
      <w:lang w:val="en-US" w:eastAsia="en-US"/>
    </w:rPr>
  </w:style>
  <w:style w:type="paragraph" w:customStyle="1" w:styleId="Default">
    <w:name w:val="Default"/>
    <w:rsid w:val="00B77648"/>
    <w:pPr>
      <w:autoSpaceDE w:val="0"/>
      <w:autoSpaceDN w:val="0"/>
      <w:adjustRightInd w:val="0"/>
    </w:pPr>
    <w:rPr>
      <w:rFonts w:ascii="Cambria" w:hAnsi="Cambria" w:cs="Cambria"/>
      <w:color w:val="000000"/>
      <w:sz w:val="24"/>
      <w:szCs w:val="24"/>
    </w:rPr>
  </w:style>
  <w:style w:type="paragraph" w:customStyle="1" w:styleId="Heading11">
    <w:name w:val="Heading 11"/>
    <w:basedOn w:val="Normal"/>
    <w:next w:val="Normal"/>
    <w:autoRedefine/>
    <w:qFormat/>
    <w:rsid w:val="002F466B"/>
    <w:pPr>
      <w:keepNext/>
      <w:keepLines/>
      <w:widowControl w:val="0"/>
      <w:tabs>
        <w:tab w:val="num" w:pos="360"/>
      </w:tabs>
      <w:overflowPunct w:val="0"/>
      <w:adjustRightInd w:val="0"/>
      <w:spacing w:before="240" w:after="0" w:line="240" w:lineRule="auto"/>
      <w:outlineLvl w:val="0"/>
    </w:pPr>
    <w:rPr>
      <w:rFonts w:eastAsia="Times New Roman" w:cs="Calibri"/>
      <w:b/>
      <w:bCs/>
      <w:caps/>
      <w:noProof/>
      <w:spacing w:val="32"/>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6607">
      <w:bodyDiv w:val="1"/>
      <w:marLeft w:val="0"/>
      <w:marRight w:val="0"/>
      <w:marTop w:val="0"/>
      <w:marBottom w:val="0"/>
      <w:divBdr>
        <w:top w:val="none" w:sz="0" w:space="0" w:color="auto"/>
        <w:left w:val="none" w:sz="0" w:space="0" w:color="auto"/>
        <w:bottom w:val="none" w:sz="0" w:space="0" w:color="auto"/>
        <w:right w:val="none" w:sz="0" w:space="0" w:color="auto"/>
      </w:divBdr>
    </w:div>
    <w:div w:id="132018858">
      <w:bodyDiv w:val="1"/>
      <w:marLeft w:val="0"/>
      <w:marRight w:val="0"/>
      <w:marTop w:val="0"/>
      <w:marBottom w:val="0"/>
      <w:divBdr>
        <w:top w:val="none" w:sz="0" w:space="0" w:color="auto"/>
        <w:left w:val="none" w:sz="0" w:space="0" w:color="auto"/>
        <w:bottom w:val="none" w:sz="0" w:space="0" w:color="auto"/>
        <w:right w:val="none" w:sz="0" w:space="0" w:color="auto"/>
      </w:divBdr>
    </w:div>
    <w:div w:id="593634281">
      <w:bodyDiv w:val="1"/>
      <w:marLeft w:val="0"/>
      <w:marRight w:val="0"/>
      <w:marTop w:val="0"/>
      <w:marBottom w:val="0"/>
      <w:divBdr>
        <w:top w:val="none" w:sz="0" w:space="0" w:color="auto"/>
        <w:left w:val="none" w:sz="0" w:space="0" w:color="auto"/>
        <w:bottom w:val="none" w:sz="0" w:space="0" w:color="auto"/>
        <w:right w:val="none" w:sz="0" w:space="0" w:color="auto"/>
      </w:divBdr>
    </w:div>
    <w:div w:id="958299547">
      <w:bodyDiv w:val="1"/>
      <w:marLeft w:val="0"/>
      <w:marRight w:val="0"/>
      <w:marTop w:val="0"/>
      <w:marBottom w:val="0"/>
      <w:divBdr>
        <w:top w:val="none" w:sz="0" w:space="0" w:color="auto"/>
        <w:left w:val="none" w:sz="0" w:space="0" w:color="auto"/>
        <w:bottom w:val="none" w:sz="0" w:space="0" w:color="auto"/>
        <w:right w:val="none" w:sz="0" w:space="0" w:color="auto"/>
      </w:divBdr>
    </w:div>
    <w:div w:id="1439449093">
      <w:bodyDiv w:val="1"/>
      <w:marLeft w:val="0"/>
      <w:marRight w:val="0"/>
      <w:marTop w:val="0"/>
      <w:marBottom w:val="0"/>
      <w:divBdr>
        <w:top w:val="none" w:sz="0" w:space="0" w:color="auto"/>
        <w:left w:val="none" w:sz="0" w:space="0" w:color="auto"/>
        <w:bottom w:val="none" w:sz="0" w:space="0" w:color="auto"/>
        <w:right w:val="none" w:sz="0" w:space="0" w:color="auto"/>
      </w:divBdr>
    </w:div>
    <w:div w:id="1484661662">
      <w:bodyDiv w:val="1"/>
      <w:marLeft w:val="0"/>
      <w:marRight w:val="0"/>
      <w:marTop w:val="0"/>
      <w:marBottom w:val="0"/>
      <w:divBdr>
        <w:top w:val="none" w:sz="0" w:space="0" w:color="auto"/>
        <w:left w:val="none" w:sz="0" w:space="0" w:color="auto"/>
        <w:bottom w:val="none" w:sz="0" w:space="0" w:color="auto"/>
        <w:right w:val="none" w:sz="0" w:space="0" w:color="auto"/>
      </w:divBdr>
    </w:div>
    <w:div w:id="1609776404">
      <w:bodyDiv w:val="1"/>
      <w:marLeft w:val="0"/>
      <w:marRight w:val="0"/>
      <w:marTop w:val="0"/>
      <w:marBottom w:val="0"/>
      <w:divBdr>
        <w:top w:val="none" w:sz="0" w:space="0" w:color="auto"/>
        <w:left w:val="none" w:sz="0" w:space="0" w:color="auto"/>
        <w:bottom w:val="none" w:sz="0" w:space="0" w:color="auto"/>
        <w:right w:val="none" w:sz="0" w:space="0" w:color="auto"/>
      </w:divBdr>
    </w:div>
    <w:div w:id="19708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bw@undp.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9" ma:contentTypeDescription="Create a new document." ma:contentTypeScope="" ma:versionID="5a4621fbdad0698fb817bff6c456e1e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924262d3c52a04cd3bfd148e33a55829"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B92A-694E-4825-B981-B8E685A7BED2}">
  <ds:schemaRefs>
    <ds:schemaRef ds:uri="http://schemas.microsoft.com/office/2006/metadata/longProperties"/>
  </ds:schemaRefs>
</ds:datastoreItem>
</file>

<file path=customXml/itemProps2.xml><?xml version="1.0" encoding="utf-8"?>
<ds:datastoreItem xmlns:ds="http://schemas.openxmlformats.org/officeDocument/2006/customXml" ds:itemID="{2445B6AA-15DD-4401-8B60-B196C59FE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3FB3B-F42D-4C53-8599-2DA3673B9598}">
  <ds:schemaRefs>
    <ds:schemaRef ds:uri="http://schemas.microsoft.com/sharepoint/v3/contenttype/forms"/>
  </ds:schemaRefs>
</ds:datastoreItem>
</file>

<file path=customXml/itemProps4.xml><?xml version="1.0" encoding="utf-8"?>
<ds:datastoreItem xmlns:ds="http://schemas.openxmlformats.org/officeDocument/2006/customXml" ds:itemID="{75329643-3BB8-400C-9B2C-A36CAECB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4D0F6-5BDA-47F6-B826-F0365A01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alvaro.meseguer</dc:creator>
  <cp:keywords/>
  <cp:lastModifiedBy>Kelebogile</cp:lastModifiedBy>
  <cp:revision>3</cp:revision>
  <cp:lastPrinted>2020-04-15T14:34:00Z</cp:lastPrinted>
  <dcterms:created xsi:type="dcterms:W3CDTF">2020-09-28T06:54:00Z</dcterms:created>
  <dcterms:modified xsi:type="dcterms:W3CDTF">2020-09-28T06:55:00Z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 LanguagesTaxHTField0">
    <vt:lpwstr>English|7f98b732-4b5b-4b70-ba90-a0eff09b5d2d</vt:lpwstr>
  </property>
  <property fmtid="{D5CDD505-2E9C-101B-9397-08002B2CF9AE}" pid="3" name="TaxCatchAll">
    <vt:lpwstr>211;#English|7f98b732-4b5b-4b70-ba90-a0eff09b5d2d</vt:lpwstr>
  </property>
  <property fmtid="{D5CDD505-2E9C-101B-9397-08002B2CF9AE}" pid="4" name="_dlc_DocId">
    <vt:lpwstr>COUNTRYRBEC-781-21</vt:lpwstr>
  </property>
  <property fmtid="{D5CDD505-2E9C-101B-9397-08002B2CF9AE}" pid="5" name="_dlc_DocIdItemGuid">
    <vt:lpwstr>925ce98d-3078-44ef-a766-fe1e20e6187c</vt:lpwstr>
  </property>
  <property fmtid="{D5CDD505-2E9C-101B-9397-08002B2CF9AE}" pid="6" name="_dlc_DocIdUrl">
    <vt:lpwstr>https://intranet.undp.org/country/rbec/md/intra/operations/_layouts/DocIdRedir.aspx?ID=COUNTRYRBEC-781-21, COUNTRYRBEC-781-21</vt:lpwstr>
  </property>
  <property fmtid="{D5CDD505-2E9C-101B-9397-08002B2CF9AE}" pid="7" name="_Publisher">
    <vt:lpwstr/>
  </property>
  <property fmtid="{D5CDD505-2E9C-101B-9397-08002B2CF9AE}" pid="8" name="UN Languages">
    <vt:lpwstr>211;#English|7f98b732-4b5b-4b70-ba90-a0eff09b5d2d</vt:lpwstr>
  </property>
  <property fmtid="{D5CDD505-2E9C-101B-9397-08002B2CF9AE}" pid="9" name="UNDPPOPPFunctionalArea">
    <vt:lpwstr/>
  </property>
  <property fmtid="{D5CDD505-2E9C-101B-9397-08002B2CF9AE}" pid="10" name="UNDPCountry">
    <vt:lpwstr/>
  </property>
  <property fmtid="{D5CDD505-2E9C-101B-9397-08002B2CF9AE}" pid="11" name="UndpDocStatus">
    <vt:lpwstr>Draft</vt:lpwstr>
  </property>
  <property fmtid="{D5CDD505-2E9C-101B-9397-08002B2CF9AE}" pid="12" name="UNDPCountryTaxHTField0">
    <vt:lpwstr/>
  </property>
  <property fmtid="{D5CDD505-2E9C-101B-9397-08002B2CF9AE}" pid="13" name="UNDPFocusAreasTaxHTField0">
    <vt:lpwstr/>
  </property>
  <property fmtid="{D5CDD505-2E9C-101B-9397-08002B2CF9AE}" pid="14" name="UndpOUCode">
    <vt:lpwstr/>
  </property>
  <property fmtid="{D5CDD505-2E9C-101B-9397-08002B2CF9AE}" pid="15" name="UndpClassificationLevel">
    <vt:lpwstr>Internal Use Only</vt:lpwstr>
  </property>
  <property fmtid="{D5CDD505-2E9C-101B-9397-08002B2CF9AE}" pid="16" name="UndpUnitMM">
    <vt:lpwstr/>
  </property>
  <property fmtid="{D5CDD505-2E9C-101B-9397-08002B2CF9AE}" pid="17" name="UndpDocTypeMM">
    <vt:lpwstr/>
  </property>
  <property fmtid="{D5CDD505-2E9C-101B-9397-08002B2CF9AE}" pid="18" name="b6db62fdefd74bd188b0c1cc54de5bcf">
    <vt:lpwstr/>
  </property>
  <property fmtid="{D5CDD505-2E9C-101B-9397-08002B2CF9AE}" pid="19" name="UndpIsTemplate">
    <vt:lpwstr>No</vt:lpwstr>
  </property>
  <property fmtid="{D5CDD505-2E9C-101B-9397-08002B2CF9AE}" pid="20" name="UNDPDocumentCategory">
    <vt:lpwstr/>
  </property>
  <property fmtid="{D5CDD505-2E9C-101B-9397-08002B2CF9AE}" pid="21" name="UNDPSummary">
    <vt:lpwstr/>
  </property>
  <property fmtid="{D5CDD505-2E9C-101B-9397-08002B2CF9AE}" pid="22" name="UNDPDocumentCategoryTaxHTField0">
    <vt:lpwstr/>
  </property>
  <property fmtid="{D5CDD505-2E9C-101B-9397-08002B2CF9AE}" pid="23" name="UndpDocTypeMMTaxHTField0">
    <vt:lpwstr/>
  </property>
  <property fmtid="{D5CDD505-2E9C-101B-9397-08002B2CF9AE}" pid="24" name="UNDPFocusAreas">
    <vt:lpwstr/>
  </property>
  <property fmtid="{D5CDD505-2E9C-101B-9397-08002B2CF9AE}" pid="25" name="UndpProjectNo">
    <vt:lpwstr/>
  </property>
  <property fmtid="{D5CDD505-2E9C-101B-9397-08002B2CF9AE}" pid="26" name="UndpDocFormat">
    <vt:lpwstr/>
  </property>
  <property fmtid="{D5CDD505-2E9C-101B-9397-08002B2CF9AE}" pid="27" name="CSMeta2010Field">
    <vt:lpwstr/>
  </property>
  <property fmtid="{D5CDD505-2E9C-101B-9397-08002B2CF9AE}" pid="28" name="c4e2ab2cc9354bbf9064eeb465a566ea">
    <vt:lpwstr/>
  </property>
  <property fmtid="{D5CDD505-2E9C-101B-9397-08002B2CF9AE}" pid="29" name="UNDPPublishedDate">
    <vt:lpwstr/>
  </property>
  <property fmtid="{D5CDD505-2E9C-101B-9397-08002B2CF9AE}" pid="30" name="UndpDocID">
    <vt:lpwstr/>
  </property>
  <property fmtid="{D5CDD505-2E9C-101B-9397-08002B2CF9AE}" pid="31" name="ContentTypeId">
    <vt:lpwstr>0x01010078C465FE38F8AB4D836393147610A0B6</vt:lpwstr>
  </property>
</Properties>
</file>