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CDFE4" w14:textId="5C2931A0" w:rsidR="0042761E" w:rsidRPr="00593A48" w:rsidRDefault="00351306" w:rsidP="0042761E">
      <w:pPr>
        <w:rPr>
          <w:rFonts w:ascii="Cambria Math" w:hAnsi="Cambria Math"/>
        </w:rPr>
      </w:pPr>
      <w:r>
        <w:rPr>
          <w:rFonts w:ascii="Calibri" w:hAnsi="Calibri"/>
          <w:b/>
          <w:noProof/>
          <w:sz w:val="24"/>
          <w:szCs w:val="24"/>
        </w:rPr>
        <w:drawing>
          <wp:anchor distT="0" distB="0" distL="114300" distR="114300" simplePos="0" relativeHeight="251662336" behindDoc="1" locked="0" layoutInCell="1" allowOverlap="1" wp14:anchorId="1F0C5481" wp14:editId="7FABA641">
            <wp:simplePos x="0" y="0"/>
            <wp:positionH relativeFrom="column">
              <wp:posOffset>4832466</wp:posOffset>
            </wp:positionH>
            <wp:positionV relativeFrom="paragraph">
              <wp:posOffset>26093</wp:posOffset>
            </wp:positionV>
            <wp:extent cx="524510" cy="1048385"/>
            <wp:effectExtent l="0" t="0" r="8890" b="0"/>
            <wp:wrapTight wrapText="bothSides">
              <wp:wrapPolygon edited="0">
                <wp:start x="0" y="0"/>
                <wp:lineTo x="0" y="21194"/>
                <wp:lineTo x="21182" y="21194"/>
                <wp:lineTo x="211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510" cy="1048385"/>
                    </a:xfrm>
                    <a:prstGeom prst="rect">
                      <a:avLst/>
                    </a:prstGeom>
                    <a:noFill/>
                  </pic:spPr>
                </pic:pic>
              </a:graphicData>
            </a:graphic>
          </wp:anchor>
        </w:drawing>
      </w:r>
      <w:r w:rsidR="00672AE7" w:rsidRPr="00593A48">
        <w:rPr>
          <w:rFonts w:ascii="Cambria Math" w:hAnsi="Cambria Math"/>
          <w:noProof/>
          <w:lang w:eastAsia="en-GB"/>
        </w:rPr>
        <w:drawing>
          <wp:anchor distT="0" distB="0" distL="114300" distR="114300" simplePos="0" relativeHeight="251660288" behindDoc="1" locked="0" layoutInCell="1" allowOverlap="1" wp14:anchorId="7029CECA" wp14:editId="44FB7001">
            <wp:simplePos x="0" y="0"/>
            <wp:positionH relativeFrom="margin">
              <wp:posOffset>52070</wp:posOffset>
            </wp:positionH>
            <wp:positionV relativeFrom="paragraph">
              <wp:posOffset>28575</wp:posOffset>
            </wp:positionV>
            <wp:extent cx="1381125" cy="1005205"/>
            <wp:effectExtent l="0" t="0" r="0" b="10795"/>
            <wp:wrapThrough wrapText="bothSides">
              <wp:wrapPolygon edited="0">
                <wp:start x="0" y="0"/>
                <wp:lineTo x="0" y="21286"/>
                <wp:lineTo x="21054" y="21286"/>
                <wp:lineTo x="21054" y="0"/>
                <wp:lineTo x="0" y="0"/>
              </wp:wrapPolygon>
            </wp:wrapThrough>
            <wp:docPr id="3" name="Picture 3" descr="http://www.acp.int/sites/acpsec.waw.be/files/user_files/user_235/a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p.int/sites/acpsec.waw.be/files/user_files/user_235/acp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AE7" w:rsidRPr="00593A48">
        <w:rPr>
          <w:rFonts w:ascii="Cambria Math" w:hAnsi="Cambria Math"/>
          <w:noProof/>
          <w:lang w:eastAsia="en-GB"/>
        </w:rPr>
        <w:drawing>
          <wp:anchor distT="0" distB="0" distL="114300" distR="114300" simplePos="0" relativeHeight="251659264" behindDoc="1" locked="0" layoutInCell="1" allowOverlap="1" wp14:anchorId="01E60A94" wp14:editId="033AA439">
            <wp:simplePos x="0" y="0"/>
            <wp:positionH relativeFrom="margin">
              <wp:posOffset>2228850</wp:posOffset>
            </wp:positionH>
            <wp:positionV relativeFrom="paragraph">
              <wp:posOffset>33020</wp:posOffset>
            </wp:positionV>
            <wp:extent cx="1340485" cy="1000125"/>
            <wp:effectExtent l="0" t="0" r="5715" b="0"/>
            <wp:wrapThrough wrapText="bothSides">
              <wp:wrapPolygon edited="0">
                <wp:start x="0" y="0"/>
                <wp:lineTo x="0" y="20846"/>
                <wp:lineTo x="21283" y="20846"/>
                <wp:lineTo x="212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048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527" w:rsidRPr="00593A48">
        <w:rPr>
          <w:rFonts w:ascii="Cambria Math" w:hAnsi="Cambria Math"/>
        </w:rPr>
        <w:t xml:space="preserve">                        </w:t>
      </w:r>
    </w:p>
    <w:p w14:paraId="0AC61A67" w14:textId="77777777" w:rsidR="0042761E" w:rsidRPr="00593A48" w:rsidRDefault="0042761E" w:rsidP="0042761E">
      <w:pPr>
        <w:rPr>
          <w:rFonts w:ascii="Cambria Math" w:hAnsi="Cambria Math"/>
        </w:rPr>
      </w:pPr>
    </w:p>
    <w:p w14:paraId="6CEF9C76" w14:textId="77777777" w:rsidR="0042761E" w:rsidRPr="00593A48" w:rsidRDefault="0042761E" w:rsidP="0042761E">
      <w:pPr>
        <w:rPr>
          <w:rFonts w:ascii="Cambria Math" w:hAnsi="Cambria Math"/>
        </w:rPr>
      </w:pPr>
    </w:p>
    <w:p w14:paraId="3F5239CD" w14:textId="77777777" w:rsidR="0042761E" w:rsidRPr="00593A48" w:rsidRDefault="0042761E" w:rsidP="0042761E">
      <w:pPr>
        <w:rPr>
          <w:rFonts w:ascii="Cambria Math" w:hAnsi="Cambria Math"/>
        </w:rPr>
      </w:pPr>
    </w:p>
    <w:p w14:paraId="50804CB5" w14:textId="77777777" w:rsidR="0042761E" w:rsidRPr="00593A48" w:rsidRDefault="0042761E" w:rsidP="0042761E">
      <w:pPr>
        <w:rPr>
          <w:rFonts w:ascii="Cambria Math" w:hAnsi="Cambria Math"/>
          <w:b/>
        </w:rPr>
      </w:pPr>
    </w:p>
    <w:p w14:paraId="650B906C" w14:textId="77777777" w:rsidR="00EF0527" w:rsidRPr="00593A48" w:rsidRDefault="00EF0527" w:rsidP="0042761E">
      <w:pPr>
        <w:rPr>
          <w:rFonts w:ascii="Cambria Math" w:hAnsi="Cambria Math"/>
          <w:b/>
          <w:sz w:val="28"/>
          <w:szCs w:val="28"/>
        </w:rPr>
      </w:pPr>
    </w:p>
    <w:p w14:paraId="63E9F39D" w14:textId="77777777" w:rsidR="00672AE7" w:rsidRPr="00593A48" w:rsidRDefault="00672AE7" w:rsidP="00672AE7">
      <w:pPr>
        <w:pStyle w:val="Heading2"/>
        <w:spacing w:before="0" w:line="240" w:lineRule="auto"/>
        <w:ind w:left="-426" w:hanging="141"/>
        <w:jc w:val="center"/>
        <w:rPr>
          <w:rFonts w:ascii="Cambria Math" w:hAnsi="Cambria Math"/>
          <w:sz w:val="36"/>
          <w:szCs w:val="36"/>
          <w:lang w:val="en-GB"/>
        </w:rPr>
      </w:pPr>
      <w:r w:rsidRPr="00593A48">
        <w:rPr>
          <w:rFonts w:ascii="Cambria Math" w:hAnsi="Cambria Math"/>
          <w:sz w:val="36"/>
          <w:szCs w:val="36"/>
          <w:lang w:val="en-GB"/>
        </w:rPr>
        <w:t>ACP-EU Development Minerals Programme</w:t>
      </w:r>
    </w:p>
    <w:p w14:paraId="2133BEF4" w14:textId="77777777" w:rsidR="00672AE7" w:rsidRPr="00593A48" w:rsidRDefault="00672AE7" w:rsidP="00672AE7">
      <w:pPr>
        <w:pStyle w:val="Heading2"/>
        <w:spacing w:before="0" w:line="240" w:lineRule="auto"/>
        <w:ind w:left="-567"/>
        <w:jc w:val="center"/>
        <w:rPr>
          <w:rFonts w:ascii="Cambria Math" w:hAnsi="Cambria Math"/>
          <w:sz w:val="36"/>
          <w:szCs w:val="36"/>
          <w:lang w:val="en-GB"/>
        </w:rPr>
      </w:pPr>
      <w:r w:rsidRPr="00593A48">
        <w:rPr>
          <w:rFonts w:ascii="Cambria Math" w:hAnsi="Cambria Math"/>
          <w:sz w:val="36"/>
          <w:szCs w:val="36"/>
          <w:lang w:val="en-GB"/>
        </w:rPr>
        <w:t>Implemented in partnership with UNDP</w:t>
      </w:r>
    </w:p>
    <w:p w14:paraId="3502C088" w14:textId="77777777" w:rsidR="00672AE7" w:rsidRPr="00593A48" w:rsidRDefault="00672AE7" w:rsidP="00EF0527">
      <w:pPr>
        <w:ind w:left="720" w:firstLine="720"/>
        <w:rPr>
          <w:rFonts w:ascii="Cambria Math" w:hAnsi="Cambria Math"/>
          <w:b/>
          <w:sz w:val="28"/>
          <w:szCs w:val="28"/>
        </w:rPr>
      </w:pPr>
    </w:p>
    <w:p w14:paraId="3D9F8B55" w14:textId="77777777" w:rsidR="006170DB" w:rsidRPr="00593A48" w:rsidRDefault="006170DB" w:rsidP="00C16FAA">
      <w:pPr>
        <w:spacing w:before="240" w:after="0" w:line="240" w:lineRule="auto"/>
        <w:rPr>
          <w:rFonts w:ascii="Cambria Math" w:hAnsi="Cambria Math" w:cs="Times New Roman"/>
          <w:b/>
          <w:sz w:val="24"/>
          <w:szCs w:val="24"/>
        </w:rPr>
      </w:pPr>
    </w:p>
    <w:p w14:paraId="0FFA6BC9" w14:textId="77777777" w:rsidR="00CF7106" w:rsidRPr="00593A48" w:rsidRDefault="00CF7106" w:rsidP="00CF7106">
      <w:pPr>
        <w:pBdr>
          <w:bottom w:val="single" w:sz="12" w:space="1" w:color="auto"/>
        </w:pBdr>
        <w:spacing w:before="120" w:after="0" w:line="240" w:lineRule="auto"/>
        <w:jc w:val="both"/>
        <w:rPr>
          <w:rFonts w:ascii="Cambria Math" w:hAnsi="Cambria Math" w:cs="Calibri"/>
          <w:sz w:val="24"/>
          <w:szCs w:val="24"/>
        </w:rPr>
      </w:pPr>
    </w:p>
    <w:p w14:paraId="0268506D" w14:textId="77777777" w:rsidR="00C93F24" w:rsidRPr="00593A48" w:rsidRDefault="00C93F24" w:rsidP="00CF7106">
      <w:pPr>
        <w:pStyle w:val="NormalWeb"/>
        <w:spacing w:before="120" w:beforeAutospacing="0" w:after="0" w:afterAutospacing="0"/>
        <w:rPr>
          <w:rFonts w:ascii="Cambria Math" w:hAnsi="Cambria Math"/>
        </w:rPr>
      </w:pPr>
    </w:p>
    <w:p w14:paraId="4C98552B" w14:textId="79CB6E32" w:rsidR="00A46B9E" w:rsidRPr="00593A48" w:rsidRDefault="00A46B9E" w:rsidP="00BA7FCE">
      <w:pPr>
        <w:pStyle w:val="NormalWeb"/>
        <w:tabs>
          <w:tab w:val="left" w:pos="0"/>
          <w:tab w:val="left" w:pos="180"/>
        </w:tabs>
        <w:spacing w:before="120" w:beforeAutospacing="0" w:after="0" w:afterAutospacing="0"/>
        <w:jc w:val="center"/>
        <w:rPr>
          <w:rFonts w:ascii="Cambria Math" w:hAnsi="Cambria Math"/>
          <w:b/>
          <w:sz w:val="36"/>
          <w:szCs w:val="36"/>
        </w:rPr>
      </w:pPr>
      <w:r w:rsidRPr="00593A48">
        <w:rPr>
          <w:rFonts w:ascii="Cambria Math" w:hAnsi="Cambria Math"/>
          <w:b/>
          <w:sz w:val="36"/>
          <w:szCs w:val="36"/>
        </w:rPr>
        <w:t xml:space="preserve">SUPPORTING </w:t>
      </w:r>
      <w:r w:rsidR="00C2727C" w:rsidRPr="00593A48">
        <w:rPr>
          <w:rFonts w:ascii="Cambria Math" w:hAnsi="Cambria Math"/>
          <w:b/>
          <w:sz w:val="36"/>
          <w:szCs w:val="36"/>
        </w:rPr>
        <w:t>COVID-19 RESPONS</w:t>
      </w:r>
      <w:r w:rsidRPr="00593A48">
        <w:rPr>
          <w:rFonts w:ascii="Cambria Math" w:hAnsi="Cambria Math"/>
          <w:b/>
          <w:sz w:val="36"/>
          <w:szCs w:val="36"/>
        </w:rPr>
        <w:t>E IN</w:t>
      </w:r>
      <w:r w:rsidR="00897DB1" w:rsidRPr="00593A48">
        <w:rPr>
          <w:rFonts w:ascii="Cambria Math" w:hAnsi="Cambria Math"/>
          <w:b/>
          <w:sz w:val="36"/>
          <w:szCs w:val="36"/>
        </w:rPr>
        <w:t xml:space="preserve"> </w:t>
      </w:r>
    </w:p>
    <w:p w14:paraId="76E20A89" w14:textId="6D156F6F" w:rsidR="00C93F24" w:rsidRPr="00593A48" w:rsidRDefault="00684E0D" w:rsidP="00BA7FCE">
      <w:pPr>
        <w:pStyle w:val="NormalWeb"/>
        <w:tabs>
          <w:tab w:val="left" w:pos="0"/>
          <w:tab w:val="left" w:pos="180"/>
        </w:tabs>
        <w:spacing w:before="120" w:beforeAutospacing="0" w:after="0" w:afterAutospacing="0"/>
        <w:jc w:val="center"/>
        <w:rPr>
          <w:rFonts w:ascii="Cambria Math" w:hAnsi="Cambria Math"/>
          <w:b/>
          <w:sz w:val="36"/>
          <w:szCs w:val="36"/>
        </w:rPr>
      </w:pPr>
      <w:r>
        <w:rPr>
          <w:rFonts w:ascii="Cambria Math" w:hAnsi="Cambria Math"/>
          <w:b/>
          <w:sz w:val="36"/>
          <w:szCs w:val="36"/>
        </w:rPr>
        <w:t>JAMAICA</w:t>
      </w:r>
    </w:p>
    <w:p w14:paraId="41B59CF3" w14:textId="77777777" w:rsidR="00C93F24" w:rsidRPr="00593A48" w:rsidRDefault="00C93F24" w:rsidP="00BA7FCE">
      <w:pPr>
        <w:pStyle w:val="NormalWeb"/>
        <w:tabs>
          <w:tab w:val="left" w:pos="0"/>
          <w:tab w:val="left" w:pos="180"/>
        </w:tabs>
        <w:spacing w:before="120" w:beforeAutospacing="0" w:after="0" w:afterAutospacing="0"/>
        <w:jc w:val="center"/>
        <w:rPr>
          <w:rFonts w:ascii="Cambria Math" w:hAnsi="Cambria Math"/>
        </w:rPr>
      </w:pPr>
    </w:p>
    <w:p w14:paraId="1CAE1C15" w14:textId="0D377E80" w:rsidR="00C93F24" w:rsidRPr="00593A48" w:rsidRDefault="00C2727C" w:rsidP="00BA7FCE">
      <w:pPr>
        <w:pStyle w:val="NormalWeb"/>
        <w:tabs>
          <w:tab w:val="left" w:pos="0"/>
        </w:tabs>
        <w:spacing w:before="120" w:beforeAutospacing="0" w:after="0" w:afterAutospacing="0"/>
        <w:jc w:val="center"/>
        <w:rPr>
          <w:rFonts w:ascii="Cambria Math" w:hAnsi="Cambria Math"/>
          <w:b/>
          <w:sz w:val="36"/>
          <w:szCs w:val="36"/>
        </w:rPr>
      </w:pPr>
      <w:r w:rsidRPr="00593A48">
        <w:rPr>
          <w:rFonts w:ascii="Cambria Math" w:hAnsi="Cambria Math"/>
          <w:b/>
          <w:sz w:val="36"/>
          <w:szCs w:val="36"/>
        </w:rPr>
        <w:t xml:space="preserve">SMALL GRANTS PROJECT </w:t>
      </w:r>
      <w:r w:rsidR="004013E6" w:rsidRPr="00593A48">
        <w:rPr>
          <w:rFonts w:ascii="Cambria Math" w:hAnsi="Cambria Math"/>
          <w:b/>
          <w:sz w:val="36"/>
          <w:szCs w:val="36"/>
        </w:rPr>
        <w:t>PROPOSALS</w:t>
      </w:r>
      <w:r w:rsidR="00897DB1" w:rsidRPr="00593A48">
        <w:rPr>
          <w:rFonts w:ascii="Cambria Math" w:hAnsi="Cambria Math"/>
          <w:b/>
          <w:sz w:val="36"/>
          <w:szCs w:val="36"/>
        </w:rPr>
        <w:t xml:space="preserve"> FOR ARTISANAL AND SMALL-SCALE MIN</w:t>
      </w:r>
      <w:r w:rsidR="00982ABB" w:rsidRPr="00593A48">
        <w:rPr>
          <w:rFonts w:ascii="Cambria Math" w:hAnsi="Cambria Math"/>
          <w:b/>
          <w:sz w:val="36"/>
          <w:szCs w:val="36"/>
        </w:rPr>
        <w:t>ING</w:t>
      </w:r>
      <w:r w:rsidR="00897DB1" w:rsidRPr="00593A48">
        <w:rPr>
          <w:rFonts w:ascii="Cambria Math" w:hAnsi="Cambria Math"/>
          <w:b/>
          <w:sz w:val="36"/>
          <w:szCs w:val="36"/>
        </w:rPr>
        <w:t xml:space="preserve"> </w:t>
      </w:r>
      <w:r w:rsidR="00982ABB" w:rsidRPr="00593A48">
        <w:rPr>
          <w:rFonts w:ascii="Cambria Math" w:hAnsi="Cambria Math"/>
          <w:b/>
          <w:sz w:val="36"/>
          <w:szCs w:val="36"/>
        </w:rPr>
        <w:t>OF</w:t>
      </w:r>
      <w:r w:rsidR="00897DB1" w:rsidRPr="00593A48">
        <w:rPr>
          <w:rFonts w:ascii="Cambria Math" w:hAnsi="Cambria Math"/>
          <w:b/>
          <w:sz w:val="36"/>
          <w:szCs w:val="36"/>
        </w:rPr>
        <w:t xml:space="preserve"> DEVELOPMENT MINERALS</w:t>
      </w:r>
    </w:p>
    <w:p w14:paraId="37474DBA" w14:textId="77777777" w:rsidR="00C93F24" w:rsidRPr="00593A48" w:rsidRDefault="00C93F24" w:rsidP="00C93F24">
      <w:pPr>
        <w:pStyle w:val="NormalWeb"/>
        <w:spacing w:before="120" w:beforeAutospacing="0" w:after="0" w:afterAutospacing="0"/>
        <w:rPr>
          <w:rFonts w:ascii="Cambria Math" w:hAnsi="Cambria Math"/>
          <w:b/>
          <w:sz w:val="36"/>
          <w:szCs w:val="36"/>
        </w:rPr>
      </w:pPr>
    </w:p>
    <w:p w14:paraId="457D9736" w14:textId="6B2E0BF8" w:rsidR="00C93F24" w:rsidRPr="00593A48" w:rsidRDefault="00982ABB" w:rsidP="00BA7FCE">
      <w:pPr>
        <w:pStyle w:val="NormalWeb"/>
        <w:spacing w:before="120" w:beforeAutospacing="0" w:after="0" w:afterAutospacing="0"/>
        <w:jc w:val="center"/>
        <w:rPr>
          <w:rFonts w:ascii="Cambria Math" w:hAnsi="Cambria Math"/>
          <w:b/>
          <w:sz w:val="36"/>
          <w:szCs w:val="36"/>
        </w:rPr>
      </w:pPr>
      <w:r w:rsidRPr="00593A48">
        <w:rPr>
          <w:rFonts w:ascii="Cambria Math" w:hAnsi="Cambria Math"/>
          <w:b/>
          <w:sz w:val="36"/>
          <w:szCs w:val="36"/>
        </w:rPr>
        <w:t xml:space="preserve">APPLICATION </w:t>
      </w:r>
      <w:r w:rsidR="00121C4C" w:rsidRPr="00593A48">
        <w:rPr>
          <w:rFonts w:ascii="Cambria Math" w:hAnsi="Cambria Math"/>
          <w:b/>
          <w:sz w:val="36"/>
          <w:szCs w:val="36"/>
        </w:rPr>
        <w:t xml:space="preserve">GUIDELINES </w:t>
      </w:r>
      <w:r w:rsidR="00216378" w:rsidRPr="00593A48">
        <w:rPr>
          <w:rFonts w:ascii="Cambria Math" w:hAnsi="Cambria Math"/>
          <w:b/>
          <w:sz w:val="36"/>
          <w:szCs w:val="36"/>
        </w:rPr>
        <w:t xml:space="preserve">AND TEMPLATE </w:t>
      </w:r>
    </w:p>
    <w:p w14:paraId="7E1EC6C2" w14:textId="77777777" w:rsidR="00C93F24" w:rsidRPr="00593A48" w:rsidRDefault="00C93F24" w:rsidP="00C93F24">
      <w:pPr>
        <w:pStyle w:val="NormalWeb"/>
        <w:spacing w:before="120" w:beforeAutospacing="0" w:after="0" w:afterAutospacing="0"/>
        <w:rPr>
          <w:rFonts w:ascii="Cambria Math" w:hAnsi="Cambria Math"/>
          <w:b/>
          <w:sz w:val="36"/>
          <w:szCs w:val="36"/>
        </w:rPr>
      </w:pPr>
    </w:p>
    <w:p w14:paraId="7DBC0000" w14:textId="77777777" w:rsidR="00C93F24" w:rsidRPr="00593A48" w:rsidRDefault="00C93F24" w:rsidP="00C93F24">
      <w:pPr>
        <w:pStyle w:val="NormalWeb"/>
        <w:spacing w:before="120" w:beforeAutospacing="0" w:after="0" w:afterAutospacing="0"/>
        <w:rPr>
          <w:rFonts w:ascii="Cambria Math" w:hAnsi="Cambria Math"/>
          <w:b/>
          <w:sz w:val="36"/>
          <w:szCs w:val="36"/>
        </w:rPr>
      </w:pPr>
    </w:p>
    <w:p w14:paraId="30590633" w14:textId="77777777" w:rsidR="00C93F24" w:rsidRPr="00593A48" w:rsidRDefault="00C93F24" w:rsidP="00C93F24">
      <w:pPr>
        <w:pStyle w:val="NormalWeb"/>
        <w:spacing w:before="120" w:beforeAutospacing="0" w:after="0" w:afterAutospacing="0"/>
        <w:rPr>
          <w:rFonts w:ascii="Cambria Math" w:hAnsi="Cambria Math"/>
          <w:b/>
          <w:sz w:val="36"/>
          <w:szCs w:val="36"/>
        </w:rPr>
      </w:pPr>
    </w:p>
    <w:p w14:paraId="624F924A" w14:textId="77777777" w:rsidR="00C93F24" w:rsidRPr="00593A48" w:rsidRDefault="00C93F24" w:rsidP="00C93F24">
      <w:pPr>
        <w:pStyle w:val="NormalWeb"/>
        <w:spacing w:before="120" w:beforeAutospacing="0" w:after="0" w:afterAutospacing="0"/>
        <w:rPr>
          <w:rFonts w:ascii="Cambria Math" w:hAnsi="Cambria Math"/>
          <w:b/>
          <w:sz w:val="36"/>
          <w:szCs w:val="36"/>
        </w:rPr>
      </w:pPr>
    </w:p>
    <w:p w14:paraId="21AC10D4" w14:textId="4562DA12" w:rsidR="00C93F24" w:rsidRPr="00593A48" w:rsidRDefault="00C93F24" w:rsidP="00C93F24">
      <w:pPr>
        <w:pStyle w:val="NormalWeb"/>
        <w:spacing w:before="120" w:beforeAutospacing="0" w:after="0" w:afterAutospacing="0"/>
        <w:rPr>
          <w:rFonts w:ascii="Cambria Math" w:hAnsi="Cambria Math"/>
          <w:b/>
          <w:sz w:val="36"/>
          <w:szCs w:val="36"/>
        </w:rPr>
      </w:pPr>
    </w:p>
    <w:p w14:paraId="7C54BD67" w14:textId="77777777" w:rsidR="00370ACE" w:rsidRPr="00593A48" w:rsidRDefault="00370ACE" w:rsidP="00C93F24">
      <w:pPr>
        <w:pStyle w:val="NormalWeb"/>
        <w:spacing w:before="120" w:beforeAutospacing="0" w:after="0" w:afterAutospacing="0"/>
        <w:rPr>
          <w:rFonts w:ascii="Cambria Math" w:hAnsi="Cambria Math"/>
          <w:b/>
          <w:sz w:val="36"/>
          <w:szCs w:val="36"/>
        </w:rPr>
      </w:pPr>
    </w:p>
    <w:p w14:paraId="610E56BA" w14:textId="77777777" w:rsidR="00C93F24" w:rsidRPr="00593A48" w:rsidRDefault="00C93F24" w:rsidP="00C93F24">
      <w:pPr>
        <w:pStyle w:val="NormalWeb"/>
        <w:spacing w:before="120" w:beforeAutospacing="0" w:after="0" w:afterAutospacing="0"/>
        <w:rPr>
          <w:rFonts w:ascii="Cambria Math" w:hAnsi="Cambria Math"/>
          <w:b/>
          <w:sz w:val="36"/>
          <w:szCs w:val="36"/>
        </w:rPr>
      </w:pPr>
    </w:p>
    <w:p w14:paraId="11CEE5D5" w14:textId="18A0058E" w:rsidR="00744E29" w:rsidRPr="00593A48" w:rsidRDefault="009E5EB1" w:rsidP="008F2806">
      <w:pPr>
        <w:autoSpaceDE w:val="0"/>
        <w:autoSpaceDN w:val="0"/>
        <w:adjustRightInd w:val="0"/>
        <w:spacing w:after="0" w:line="240" w:lineRule="auto"/>
        <w:rPr>
          <w:rFonts w:ascii="Cambria Math" w:eastAsia="Times New Roman" w:hAnsi="Cambria Math" w:cs="Times New Roman"/>
          <w:b/>
          <w:color w:val="000000"/>
          <w:u w:val="single"/>
          <w:lang w:val="en-US"/>
        </w:rPr>
      </w:pPr>
      <w:r w:rsidRPr="00593A48">
        <w:rPr>
          <w:rFonts w:ascii="Cambria Math" w:hAnsi="Cambria Math"/>
          <w:b/>
        </w:rPr>
        <w:t xml:space="preserve">BACKGROUND </w:t>
      </w:r>
    </w:p>
    <w:p w14:paraId="35E474A6" w14:textId="77777777" w:rsidR="00BA7FCE" w:rsidRPr="00593A48" w:rsidRDefault="00BA7FCE" w:rsidP="004013E6">
      <w:pPr>
        <w:autoSpaceDE w:val="0"/>
        <w:autoSpaceDN w:val="0"/>
        <w:adjustRightInd w:val="0"/>
        <w:spacing w:after="0" w:line="240" w:lineRule="auto"/>
        <w:jc w:val="both"/>
        <w:rPr>
          <w:rFonts w:ascii="Cambria Math" w:eastAsia="Times New Roman" w:hAnsi="Cambria Math" w:cs="Times New Roman"/>
          <w:lang w:val="en-US"/>
        </w:rPr>
      </w:pPr>
    </w:p>
    <w:p w14:paraId="4EB64633" w14:textId="77777777" w:rsidR="00593A48" w:rsidRPr="00593A48" w:rsidRDefault="00593A48" w:rsidP="00593A48">
      <w:pPr>
        <w:autoSpaceDE w:val="0"/>
        <w:autoSpaceDN w:val="0"/>
        <w:adjustRightInd w:val="0"/>
        <w:spacing w:after="0" w:line="240" w:lineRule="auto"/>
        <w:jc w:val="both"/>
        <w:rPr>
          <w:rFonts w:ascii="Cambria Math" w:eastAsia="Times New Roman" w:hAnsi="Cambria Math" w:cs="Times New Roman"/>
        </w:rPr>
      </w:pPr>
      <w:r w:rsidRPr="00593A48">
        <w:rPr>
          <w:rFonts w:ascii="Cambria Math" w:eastAsia="Times New Roman" w:hAnsi="Cambria Math" w:cs="Times New Roman"/>
        </w:rPr>
        <w:t xml:space="preserve">The ACP-EU Development Minerals Programme is capacity building program that aims to build the profile, and improve the management, of Development Minerals. The program is an initiative of the African, Caribbean and Pacific (ACP) Group of States, financed by the European Union and the United Nations Development Programme (UNDP), and implemented by UNDP.  Phase II of the ACP-EU Development Minerals Programme kicked off with a EUR 11.1 million funding from the EC and the UNDP. The Programme will strengthen the capacity of Artisanal small-scale mining enterprises (ASMEs) operating in member countries of the Organization of African, Caribbean and Pacific States (OACPS). The Programme aims to support the ASMEs to enhance productivity, create jobs, increase income and put in place environmental and social safeguards in and around mining areas. Six focus countries benefit from the Programme (Cameroon, Guinea, Uganda, Zambia, Jamaica and Fiji).  </w:t>
      </w:r>
    </w:p>
    <w:p w14:paraId="41AFFE93" w14:textId="77777777" w:rsidR="00593A48" w:rsidRPr="00593A48" w:rsidRDefault="00593A48" w:rsidP="00593A48">
      <w:pPr>
        <w:autoSpaceDE w:val="0"/>
        <w:autoSpaceDN w:val="0"/>
        <w:adjustRightInd w:val="0"/>
        <w:spacing w:after="0" w:line="240" w:lineRule="auto"/>
        <w:jc w:val="both"/>
        <w:rPr>
          <w:rFonts w:ascii="Cambria Math" w:eastAsia="Times New Roman" w:hAnsi="Cambria Math" w:cs="Times New Roman"/>
        </w:rPr>
      </w:pPr>
    </w:p>
    <w:p w14:paraId="17C62466" w14:textId="5FCFAB7C" w:rsidR="00593A48" w:rsidRDefault="00593A48" w:rsidP="00593A48">
      <w:pPr>
        <w:autoSpaceDE w:val="0"/>
        <w:autoSpaceDN w:val="0"/>
        <w:adjustRightInd w:val="0"/>
        <w:spacing w:after="0" w:line="240" w:lineRule="auto"/>
        <w:jc w:val="both"/>
        <w:rPr>
          <w:rFonts w:ascii="Cambria Math" w:eastAsia="Times New Roman" w:hAnsi="Cambria Math" w:cs="Times New Roman"/>
          <w:lang w:val="en-US"/>
        </w:rPr>
      </w:pPr>
      <w:r w:rsidRPr="00593A48">
        <w:rPr>
          <w:rFonts w:ascii="Cambria Math" w:eastAsia="Times New Roman" w:hAnsi="Cambria Math" w:cs="Times New Roman"/>
          <w:lang w:val="en-US"/>
        </w:rPr>
        <w:t xml:space="preserve">Implemented by UNDP in collaboration with </w:t>
      </w:r>
      <w:r w:rsidR="00684E0D">
        <w:rPr>
          <w:rFonts w:ascii="Cambria Math" w:eastAsia="Times New Roman" w:hAnsi="Cambria Math" w:cs="Times New Roman"/>
          <w:lang w:val="en-US"/>
        </w:rPr>
        <w:t>Ministry of Transport &amp; Mining</w:t>
      </w:r>
      <w:r w:rsidRPr="00593A48">
        <w:rPr>
          <w:rFonts w:ascii="Cambria Math" w:eastAsia="Times New Roman" w:hAnsi="Cambria Math" w:cs="Times New Roman"/>
          <w:lang w:val="en-US"/>
        </w:rPr>
        <w:t xml:space="preserve"> is inviting grant applications from qualified Artisanal and Small- Scale Mining and Quarrying operators, Mining Associations</w:t>
      </w:r>
      <w:r w:rsidR="00E322CC">
        <w:rPr>
          <w:rFonts w:ascii="Cambria Math" w:eastAsia="Times New Roman" w:hAnsi="Cambria Math" w:cs="Times New Roman"/>
          <w:lang w:val="en-US"/>
        </w:rPr>
        <w:t>,</w:t>
      </w:r>
      <w:r w:rsidRPr="00593A48">
        <w:rPr>
          <w:rFonts w:ascii="Cambria Math" w:eastAsia="Times New Roman" w:hAnsi="Cambria Math" w:cs="Times New Roman"/>
          <w:lang w:val="en-US"/>
        </w:rPr>
        <w:t xml:space="preserve"> as well as small enterprises in the Development Minerals sec</w:t>
      </w:r>
      <w:r w:rsidR="00684E0D">
        <w:rPr>
          <w:rFonts w:ascii="Cambria Math" w:eastAsia="Times New Roman" w:hAnsi="Cambria Math" w:cs="Times New Roman"/>
          <w:lang w:val="en-US"/>
        </w:rPr>
        <w:t>t</w:t>
      </w:r>
      <w:r w:rsidRPr="00593A48">
        <w:rPr>
          <w:rFonts w:ascii="Cambria Math" w:eastAsia="Times New Roman" w:hAnsi="Cambria Math" w:cs="Times New Roman"/>
          <w:lang w:val="en-US"/>
        </w:rPr>
        <w:t xml:space="preserve">or. </w:t>
      </w:r>
    </w:p>
    <w:p w14:paraId="18C751AE" w14:textId="77777777" w:rsidR="00593A48" w:rsidRPr="00593A48" w:rsidRDefault="00593A48" w:rsidP="00593A48">
      <w:pPr>
        <w:autoSpaceDE w:val="0"/>
        <w:autoSpaceDN w:val="0"/>
        <w:adjustRightInd w:val="0"/>
        <w:spacing w:after="0" w:line="240" w:lineRule="auto"/>
        <w:jc w:val="both"/>
        <w:rPr>
          <w:rFonts w:ascii="Cambria Math" w:eastAsia="Times New Roman" w:hAnsi="Cambria Math" w:cs="Times New Roman"/>
          <w:lang w:val="en-US"/>
        </w:rPr>
      </w:pPr>
    </w:p>
    <w:p w14:paraId="56193C30" w14:textId="3AA06203" w:rsidR="009E57C0" w:rsidRPr="00593A48" w:rsidRDefault="009E57C0" w:rsidP="009E57C0">
      <w:pPr>
        <w:pStyle w:val="NormalWeb"/>
        <w:shd w:val="clear" w:color="auto" w:fill="FFFFFF"/>
        <w:spacing w:before="0" w:beforeAutospacing="0" w:after="0" w:afterAutospacing="0"/>
        <w:jc w:val="both"/>
        <w:textAlignment w:val="baseline"/>
        <w:rPr>
          <w:rFonts w:ascii="Cambria Math" w:hAnsi="Cambria Math" w:cs="Arial"/>
          <w:color w:val="444444"/>
          <w:sz w:val="22"/>
          <w:szCs w:val="22"/>
        </w:rPr>
      </w:pPr>
      <w:r w:rsidRPr="00593A48">
        <w:t>The outbreak and spread of COVID-19 has impacted on the growth and sustainability of the entire Artisanal and Small-scale Mining (ASM) businesses. Preliminary indications are that production and trade ha</w:t>
      </w:r>
      <w:r w:rsidR="00684E0D">
        <w:t>ve</w:t>
      </w:r>
      <w:r w:rsidRPr="00593A48">
        <w:t xml:space="preserve"> been affected mainly from </w:t>
      </w:r>
      <w:r w:rsidR="00684E0D">
        <w:t>G</w:t>
      </w:r>
      <w:r w:rsidRPr="00593A48">
        <w:t>overnments’ swift decision to lockdown</w:t>
      </w:r>
      <w:r w:rsidR="00684E0D">
        <w:t xml:space="preserve"> countries,</w:t>
      </w:r>
      <w:r w:rsidRPr="00593A48">
        <w:t xml:space="preserve"> in order to control the spread of the pandemic. The Development Minerals sector has become financially stressed due to reduced production, high cost of inputs, low sales and poor access to</w:t>
      </w:r>
      <w:r w:rsidRPr="00593A48">
        <w:rPr>
          <w:rFonts w:ascii="Cambria Math" w:hAnsi="Cambria Math" w:cs="Arial"/>
          <w:iCs/>
          <w:sz w:val="22"/>
          <w:szCs w:val="22"/>
          <w:lang w:eastAsia="fi-FI"/>
        </w:rPr>
        <w:t xml:space="preserve"> markets. This is leading to </w:t>
      </w:r>
      <w:r w:rsidR="00684E0D">
        <w:rPr>
          <w:rFonts w:ascii="Cambria Math" w:hAnsi="Cambria Math" w:cs="Arial"/>
          <w:iCs/>
          <w:sz w:val="22"/>
          <w:szCs w:val="22"/>
          <w:lang w:eastAsia="fi-FI"/>
        </w:rPr>
        <w:t xml:space="preserve">a </w:t>
      </w:r>
      <w:r w:rsidRPr="00593A48">
        <w:rPr>
          <w:rFonts w:ascii="Cambria Math" w:hAnsi="Cambria Math" w:cs="Arial"/>
          <w:iCs/>
          <w:sz w:val="22"/>
          <w:szCs w:val="22"/>
          <w:lang w:eastAsia="fi-FI"/>
        </w:rPr>
        <w:t>slowing down and closing of business</w:t>
      </w:r>
      <w:r w:rsidR="00684E0D">
        <w:rPr>
          <w:rFonts w:ascii="Cambria Math" w:hAnsi="Cambria Math" w:cs="Arial"/>
          <w:iCs/>
          <w:sz w:val="22"/>
          <w:szCs w:val="22"/>
          <w:lang w:eastAsia="fi-FI"/>
        </w:rPr>
        <w:t>es</w:t>
      </w:r>
      <w:r w:rsidRPr="00593A48">
        <w:rPr>
          <w:rFonts w:ascii="Cambria Math" w:hAnsi="Cambria Math" w:cs="Arial"/>
          <w:iCs/>
          <w:sz w:val="22"/>
          <w:szCs w:val="22"/>
          <w:lang w:eastAsia="fi-FI"/>
        </w:rPr>
        <w:t xml:space="preserve">, mines on care and maintenance and outright cutting labour. This has a ripple effect on the poverty levels in the country, and on livelihoods generally. </w:t>
      </w:r>
    </w:p>
    <w:p w14:paraId="2126EB0F" w14:textId="03B9DD1D" w:rsidR="009E57C0" w:rsidRPr="00593A48" w:rsidRDefault="009E57C0" w:rsidP="009E57C0">
      <w:pPr>
        <w:pStyle w:val="NormalWeb"/>
        <w:shd w:val="clear" w:color="auto" w:fill="FFFFFF"/>
        <w:spacing w:before="0" w:beforeAutospacing="0" w:after="0" w:afterAutospacing="0"/>
        <w:jc w:val="both"/>
        <w:textAlignment w:val="baseline"/>
        <w:rPr>
          <w:rFonts w:ascii="Cambria Math" w:hAnsi="Cambria Math" w:cs="Arial"/>
          <w:iCs/>
          <w:sz w:val="22"/>
          <w:szCs w:val="22"/>
          <w:lang w:eastAsia="fi-FI"/>
        </w:rPr>
      </w:pPr>
    </w:p>
    <w:p w14:paraId="0177163F" w14:textId="4B13D5FF" w:rsidR="009E5EB1" w:rsidRPr="00593A48" w:rsidRDefault="009E5EB1" w:rsidP="009E5EB1">
      <w:pPr>
        <w:autoSpaceDE w:val="0"/>
        <w:autoSpaceDN w:val="0"/>
        <w:adjustRightInd w:val="0"/>
        <w:spacing w:after="0" w:line="240" w:lineRule="auto"/>
        <w:rPr>
          <w:rFonts w:ascii="Cambria Math" w:eastAsia="Times New Roman" w:hAnsi="Cambria Math" w:cs="Times New Roman"/>
          <w:b/>
          <w:color w:val="000000"/>
          <w:u w:val="single"/>
          <w:lang w:val="en-US"/>
        </w:rPr>
      </w:pPr>
      <w:r w:rsidRPr="00593A48">
        <w:rPr>
          <w:rFonts w:ascii="Cambria Math" w:hAnsi="Cambria Math"/>
          <w:b/>
        </w:rPr>
        <w:t xml:space="preserve">APPLICATION GUIDELINES </w:t>
      </w:r>
    </w:p>
    <w:p w14:paraId="0C645E01" w14:textId="77777777" w:rsidR="009E5EB1" w:rsidRPr="00593A48" w:rsidRDefault="009E5EB1" w:rsidP="009E57C0">
      <w:pPr>
        <w:pStyle w:val="NormalWeb"/>
        <w:shd w:val="clear" w:color="auto" w:fill="FFFFFF"/>
        <w:spacing w:before="0" w:beforeAutospacing="0" w:after="0" w:afterAutospacing="0"/>
        <w:jc w:val="both"/>
        <w:textAlignment w:val="baseline"/>
        <w:rPr>
          <w:rFonts w:ascii="Cambria Math" w:hAnsi="Cambria Math" w:cs="Arial"/>
          <w:iCs/>
          <w:sz w:val="22"/>
          <w:szCs w:val="22"/>
          <w:lang w:eastAsia="fi-FI"/>
        </w:rPr>
      </w:pPr>
    </w:p>
    <w:p w14:paraId="6D146E52" w14:textId="543C111A" w:rsidR="009E57C0" w:rsidRPr="00593A48" w:rsidRDefault="009E57C0" w:rsidP="009E57C0">
      <w:pPr>
        <w:pStyle w:val="NormalWeb"/>
        <w:shd w:val="clear" w:color="auto" w:fill="FFFFFF"/>
        <w:spacing w:before="0" w:beforeAutospacing="0" w:after="0" w:afterAutospacing="0"/>
        <w:jc w:val="both"/>
        <w:textAlignment w:val="baseline"/>
        <w:rPr>
          <w:rFonts w:ascii="Cambria Math" w:hAnsi="Cambria Math" w:cs="Arial"/>
          <w:b/>
          <w:color w:val="444444"/>
          <w:sz w:val="22"/>
          <w:szCs w:val="22"/>
        </w:rPr>
      </w:pPr>
      <w:r w:rsidRPr="00593A48">
        <w:rPr>
          <w:rFonts w:ascii="Cambria Math" w:hAnsi="Cambria Math" w:cs="Arial"/>
          <w:b/>
          <w:color w:val="444444"/>
          <w:sz w:val="22"/>
          <w:szCs w:val="22"/>
        </w:rPr>
        <w:t>Strategic Priorities</w:t>
      </w:r>
      <w:r w:rsidR="009E5EB1" w:rsidRPr="00593A48">
        <w:rPr>
          <w:rFonts w:ascii="Cambria Math" w:hAnsi="Cambria Math" w:cs="Arial"/>
          <w:b/>
          <w:color w:val="444444"/>
          <w:sz w:val="22"/>
          <w:szCs w:val="22"/>
        </w:rPr>
        <w:t xml:space="preserve"> and </w:t>
      </w:r>
      <w:r w:rsidR="00730633" w:rsidRPr="00593A48">
        <w:rPr>
          <w:rFonts w:ascii="Cambria Math" w:hAnsi="Cambria Math" w:cs="Arial"/>
          <w:b/>
          <w:color w:val="444444"/>
          <w:sz w:val="22"/>
          <w:szCs w:val="22"/>
        </w:rPr>
        <w:t>alignment</w:t>
      </w:r>
      <w:r w:rsidR="009E5EB1" w:rsidRPr="00593A48">
        <w:rPr>
          <w:rFonts w:ascii="Cambria Math" w:hAnsi="Cambria Math" w:cs="Arial"/>
          <w:b/>
          <w:color w:val="444444"/>
          <w:sz w:val="22"/>
          <w:szCs w:val="22"/>
        </w:rPr>
        <w:t xml:space="preserve"> with </w:t>
      </w:r>
      <w:r w:rsidR="00FB6A6D">
        <w:rPr>
          <w:rFonts w:ascii="Cambria Math" w:hAnsi="Cambria Math" w:cs="Arial"/>
          <w:b/>
          <w:color w:val="444444"/>
          <w:sz w:val="22"/>
          <w:szCs w:val="22"/>
        </w:rPr>
        <w:t>Jamaica</w:t>
      </w:r>
      <w:r w:rsidR="00370ACE" w:rsidRPr="00593A48">
        <w:rPr>
          <w:rFonts w:ascii="Cambria Math" w:hAnsi="Cambria Math" w:cs="Arial"/>
          <w:b/>
          <w:color w:val="444444"/>
          <w:sz w:val="22"/>
          <w:szCs w:val="22"/>
        </w:rPr>
        <w:t>’s</w:t>
      </w:r>
      <w:r w:rsidR="009E5EB1" w:rsidRPr="00593A48">
        <w:rPr>
          <w:rFonts w:ascii="Cambria Math" w:hAnsi="Cambria Math" w:cs="Arial"/>
          <w:b/>
          <w:color w:val="444444"/>
          <w:sz w:val="22"/>
          <w:szCs w:val="22"/>
        </w:rPr>
        <w:t xml:space="preserve"> COVID-19 response </w:t>
      </w:r>
    </w:p>
    <w:p w14:paraId="276C6D65" w14:textId="35DCE0B6" w:rsidR="00FB6A6D" w:rsidRDefault="001250E8" w:rsidP="001250E8">
      <w:pPr>
        <w:pStyle w:val="NormalWeb"/>
        <w:shd w:val="clear" w:color="auto" w:fill="FFFFFF"/>
        <w:spacing w:before="0" w:beforeAutospacing="0" w:after="0" w:afterAutospacing="0"/>
        <w:jc w:val="both"/>
        <w:textAlignment w:val="baseline"/>
        <w:rPr>
          <w:rFonts w:ascii="Cambria Math" w:eastAsia="Calibri" w:hAnsi="Cambria Math" w:cs="Calibri"/>
          <w:sz w:val="22"/>
          <w:szCs w:val="22"/>
        </w:rPr>
      </w:pPr>
      <w:r w:rsidRPr="00593A48">
        <w:rPr>
          <w:rStyle w:val="Emphasis"/>
          <w:rFonts w:ascii="Cambria Math" w:hAnsi="Cambria Math" w:cs="Arial"/>
          <w:i w:val="0"/>
          <w:iCs w:val="0"/>
          <w:color w:val="444444"/>
          <w:sz w:val="22"/>
          <w:szCs w:val="22"/>
          <w:bdr w:val="none" w:sz="0" w:space="0" w:color="auto" w:frame="1"/>
        </w:rPr>
        <w:t>T</w:t>
      </w:r>
      <w:r w:rsidRPr="00593A48">
        <w:rPr>
          <w:rFonts w:ascii="Cambria Math" w:eastAsia="Calibri" w:hAnsi="Cambria Math" w:cs="Calibri"/>
          <w:sz w:val="22"/>
          <w:szCs w:val="22"/>
        </w:rPr>
        <w:t xml:space="preserve">he Development Minerals sector </w:t>
      </w:r>
      <w:r w:rsidR="00684E0D">
        <w:rPr>
          <w:rFonts w:ascii="Cambria Math" w:eastAsia="Calibri" w:hAnsi="Cambria Math" w:cs="Calibri"/>
          <w:sz w:val="22"/>
          <w:szCs w:val="22"/>
        </w:rPr>
        <w:t>is</w:t>
      </w:r>
      <w:r w:rsidRPr="00593A48">
        <w:rPr>
          <w:rFonts w:ascii="Cambria Math" w:eastAsia="Calibri" w:hAnsi="Cambria Math" w:cs="Calibri"/>
          <w:sz w:val="22"/>
          <w:szCs w:val="22"/>
        </w:rPr>
        <w:t xml:space="preserve"> one of the key input providers for a large range of economic activities including construction, housing, infrastructure, farming and manufacturing</w:t>
      </w:r>
      <w:r w:rsidR="005C450B">
        <w:rPr>
          <w:rFonts w:ascii="Cambria Math" w:eastAsia="Calibri" w:hAnsi="Cambria Math" w:cs="Calibri"/>
          <w:sz w:val="22"/>
          <w:szCs w:val="22"/>
        </w:rPr>
        <w:t xml:space="preserve">. </w:t>
      </w:r>
      <w:r w:rsidR="00FB6A6D">
        <w:rPr>
          <w:rFonts w:ascii="Cambria Math" w:eastAsia="Calibri" w:hAnsi="Cambria Math" w:cs="Calibri"/>
          <w:sz w:val="22"/>
          <w:szCs w:val="22"/>
        </w:rPr>
        <w:t>These areas have</w:t>
      </w:r>
      <w:r w:rsidRPr="00593A48">
        <w:rPr>
          <w:rFonts w:ascii="Cambria Math" w:eastAsia="Calibri" w:hAnsi="Cambria Math" w:cs="Calibri"/>
          <w:sz w:val="22"/>
          <w:szCs w:val="22"/>
        </w:rPr>
        <w:t xml:space="preserve"> already </w:t>
      </w:r>
      <w:r w:rsidR="00FB6A6D">
        <w:rPr>
          <w:rFonts w:ascii="Cambria Math" w:eastAsia="Calibri" w:hAnsi="Cambria Math" w:cs="Calibri"/>
          <w:sz w:val="22"/>
          <w:szCs w:val="22"/>
        </w:rPr>
        <w:t xml:space="preserve">been </w:t>
      </w:r>
      <w:r w:rsidRPr="00593A48">
        <w:rPr>
          <w:rFonts w:ascii="Cambria Math" w:eastAsia="Calibri" w:hAnsi="Cambria Math" w:cs="Calibri"/>
          <w:sz w:val="22"/>
          <w:szCs w:val="22"/>
        </w:rPr>
        <w:t>hit hard</w:t>
      </w:r>
      <w:r w:rsidR="00FB6A6D">
        <w:rPr>
          <w:rFonts w:ascii="Cambria Math" w:eastAsia="Calibri" w:hAnsi="Cambria Math" w:cs="Calibri"/>
          <w:sz w:val="22"/>
          <w:szCs w:val="22"/>
        </w:rPr>
        <w:t>,</w:t>
      </w:r>
      <w:r w:rsidRPr="00593A48">
        <w:rPr>
          <w:rFonts w:ascii="Cambria Math" w:eastAsia="Calibri" w:hAnsi="Cambria Math" w:cs="Calibri"/>
          <w:sz w:val="22"/>
          <w:szCs w:val="22"/>
        </w:rPr>
        <w:t xml:space="preserve"> as its artisanal and small-scale nature calls for labor</w:t>
      </w:r>
      <w:r w:rsidR="00FB6A6D">
        <w:rPr>
          <w:rFonts w:ascii="Cambria Math" w:eastAsia="Calibri" w:hAnsi="Cambria Math" w:cs="Calibri"/>
          <w:sz w:val="22"/>
          <w:szCs w:val="22"/>
        </w:rPr>
        <w:t>-</w:t>
      </w:r>
      <w:r w:rsidRPr="00593A48">
        <w:rPr>
          <w:rFonts w:ascii="Cambria Math" w:eastAsia="Calibri" w:hAnsi="Cambria Math" w:cs="Calibri"/>
          <w:sz w:val="22"/>
          <w:szCs w:val="22"/>
        </w:rPr>
        <w:t xml:space="preserve"> intensive work whereas the required workforce is confined </w:t>
      </w:r>
      <w:r w:rsidR="00FB6A6D">
        <w:rPr>
          <w:rFonts w:ascii="Cambria Math" w:eastAsia="Calibri" w:hAnsi="Cambria Math" w:cs="Calibri"/>
          <w:sz w:val="22"/>
          <w:szCs w:val="22"/>
        </w:rPr>
        <w:t xml:space="preserve">at </w:t>
      </w:r>
      <w:r w:rsidRPr="00593A48">
        <w:rPr>
          <w:rFonts w:ascii="Cambria Math" w:eastAsia="Calibri" w:hAnsi="Cambria Math" w:cs="Calibri"/>
          <w:sz w:val="22"/>
          <w:szCs w:val="22"/>
        </w:rPr>
        <w:t xml:space="preserve">home since the beginning of the pandemic. The easing measures </w:t>
      </w:r>
      <w:r w:rsidR="00FB6A6D">
        <w:rPr>
          <w:rFonts w:ascii="Cambria Math" w:eastAsia="Calibri" w:hAnsi="Cambria Math" w:cs="Calibri"/>
          <w:sz w:val="22"/>
          <w:szCs w:val="22"/>
        </w:rPr>
        <w:t xml:space="preserve">which are </w:t>
      </w:r>
      <w:r w:rsidRPr="00593A48">
        <w:rPr>
          <w:rFonts w:ascii="Cambria Math" w:eastAsia="Calibri" w:hAnsi="Cambria Math" w:cs="Calibri"/>
          <w:sz w:val="22"/>
          <w:szCs w:val="22"/>
        </w:rPr>
        <w:t>unfolding gradually</w:t>
      </w:r>
      <w:r w:rsidR="00FB6A6D">
        <w:rPr>
          <w:rFonts w:ascii="Cambria Math" w:eastAsia="Calibri" w:hAnsi="Cambria Math" w:cs="Calibri"/>
          <w:sz w:val="22"/>
          <w:szCs w:val="22"/>
        </w:rPr>
        <w:t>,</w:t>
      </w:r>
      <w:r w:rsidRPr="00593A48">
        <w:rPr>
          <w:rFonts w:ascii="Cambria Math" w:eastAsia="Calibri" w:hAnsi="Cambria Math" w:cs="Calibri"/>
          <w:sz w:val="22"/>
          <w:szCs w:val="22"/>
        </w:rPr>
        <w:t xml:space="preserve"> are nowhere close to filling the void created by the “retreat” of the sector’s workers and subsequent socio-economic impact. </w:t>
      </w:r>
    </w:p>
    <w:p w14:paraId="6A1E4FD3" w14:textId="77777777" w:rsidR="00FB6A6D" w:rsidRDefault="00FB6A6D" w:rsidP="001250E8">
      <w:pPr>
        <w:pStyle w:val="NormalWeb"/>
        <w:shd w:val="clear" w:color="auto" w:fill="FFFFFF"/>
        <w:spacing w:before="0" w:beforeAutospacing="0" w:after="0" w:afterAutospacing="0"/>
        <w:jc w:val="both"/>
        <w:textAlignment w:val="baseline"/>
        <w:rPr>
          <w:rFonts w:ascii="Cambria Math" w:eastAsia="Calibri" w:hAnsi="Cambria Math" w:cs="Calibri"/>
          <w:sz w:val="22"/>
          <w:szCs w:val="22"/>
        </w:rPr>
      </w:pPr>
    </w:p>
    <w:p w14:paraId="67728C65" w14:textId="7936851D" w:rsidR="001250E8" w:rsidRPr="00593A48" w:rsidRDefault="001250E8" w:rsidP="001250E8">
      <w:pPr>
        <w:pStyle w:val="NormalWeb"/>
        <w:shd w:val="clear" w:color="auto" w:fill="FFFFFF"/>
        <w:spacing w:before="0" w:beforeAutospacing="0" w:after="0" w:afterAutospacing="0"/>
        <w:jc w:val="both"/>
        <w:textAlignment w:val="baseline"/>
        <w:rPr>
          <w:rFonts w:ascii="Cambria Math" w:hAnsi="Cambria Math" w:cs="Arial"/>
          <w:color w:val="444444"/>
          <w:sz w:val="22"/>
          <w:szCs w:val="22"/>
          <w:bdr w:val="none" w:sz="0" w:space="0" w:color="auto" w:frame="1"/>
        </w:rPr>
      </w:pPr>
      <w:r w:rsidRPr="00593A48">
        <w:rPr>
          <w:rFonts w:ascii="Cambria Math" w:eastAsia="Calibri" w:hAnsi="Cambria Math" w:cs="Calibri"/>
          <w:sz w:val="22"/>
          <w:szCs w:val="22"/>
        </w:rPr>
        <w:t xml:space="preserve">In this context and in order to contribute to </w:t>
      </w:r>
      <w:r w:rsidR="00FB6A6D">
        <w:rPr>
          <w:rFonts w:ascii="Cambria Math" w:eastAsia="Calibri" w:hAnsi="Cambria Math" w:cs="Calibri"/>
          <w:sz w:val="22"/>
          <w:szCs w:val="22"/>
        </w:rPr>
        <w:t>Jamaica</w:t>
      </w:r>
      <w:r w:rsidR="00370ACE" w:rsidRPr="00593A48">
        <w:rPr>
          <w:rFonts w:ascii="Cambria Math" w:eastAsia="Calibri" w:hAnsi="Cambria Math" w:cs="Calibri"/>
          <w:sz w:val="22"/>
          <w:szCs w:val="22"/>
        </w:rPr>
        <w:t>’s</w:t>
      </w:r>
      <w:r w:rsidRPr="00593A48">
        <w:rPr>
          <w:rFonts w:ascii="Cambria Math" w:eastAsia="Calibri" w:hAnsi="Cambria Math" w:cs="Calibri"/>
          <w:sz w:val="22"/>
          <w:szCs w:val="22"/>
        </w:rPr>
        <w:t xml:space="preserve"> response to COVID-19, UNDP through the ACP-EU Development Minerals Programme is proposing a three-layered response to mitigate the fallouts </w:t>
      </w:r>
      <w:r w:rsidR="00FB6A6D">
        <w:rPr>
          <w:rFonts w:ascii="Cambria Math" w:eastAsia="Calibri" w:hAnsi="Cambria Math" w:cs="Calibri"/>
          <w:sz w:val="22"/>
          <w:szCs w:val="22"/>
        </w:rPr>
        <w:t>from</w:t>
      </w:r>
      <w:r w:rsidRPr="00593A48">
        <w:rPr>
          <w:rFonts w:ascii="Cambria Math" w:eastAsia="Calibri" w:hAnsi="Cambria Math" w:cs="Calibri"/>
          <w:sz w:val="22"/>
          <w:szCs w:val="22"/>
        </w:rPr>
        <w:t xml:space="preserve"> the pandemic. This is expected to help ASMEs </w:t>
      </w:r>
      <w:r w:rsidR="00FB6A6D">
        <w:rPr>
          <w:rFonts w:ascii="Cambria Math" w:eastAsia="Calibri" w:hAnsi="Cambria Math" w:cs="Calibri"/>
          <w:sz w:val="22"/>
          <w:szCs w:val="22"/>
        </w:rPr>
        <w:t xml:space="preserve">to </w:t>
      </w:r>
      <w:r w:rsidRPr="00593A48">
        <w:rPr>
          <w:rFonts w:ascii="Cambria Math" w:eastAsia="Calibri" w:hAnsi="Cambria Math" w:cs="Calibri"/>
          <w:sz w:val="22"/>
          <w:szCs w:val="22"/>
        </w:rPr>
        <w:t xml:space="preserve">stay afloat while ensuring swift economic recovery </w:t>
      </w:r>
      <w:r w:rsidR="00FB6A6D">
        <w:rPr>
          <w:rFonts w:ascii="Cambria Math" w:eastAsia="Calibri" w:hAnsi="Cambria Math" w:cs="Calibri"/>
          <w:sz w:val="22"/>
          <w:szCs w:val="22"/>
        </w:rPr>
        <w:t>in order to</w:t>
      </w:r>
      <w:r w:rsidRPr="00593A48">
        <w:rPr>
          <w:rFonts w:ascii="Cambria Math" w:eastAsia="Calibri" w:hAnsi="Cambria Math" w:cs="Calibri"/>
          <w:sz w:val="22"/>
          <w:szCs w:val="22"/>
        </w:rPr>
        <w:t xml:space="preserve"> build back</w:t>
      </w:r>
      <w:r w:rsidR="00E322CC">
        <w:rPr>
          <w:rFonts w:ascii="Cambria Math" w:eastAsia="Calibri" w:hAnsi="Cambria Math" w:cs="Calibri"/>
          <w:sz w:val="22"/>
          <w:szCs w:val="22"/>
        </w:rPr>
        <w:t>,</w:t>
      </w:r>
      <w:r w:rsidRPr="00593A48">
        <w:rPr>
          <w:rFonts w:ascii="Cambria Math" w:eastAsia="Calibri" w:hAnsi="Cambria Math" w:cs="Calibri"/>
          <w:sz w:val="22"/>
          <w:szCs w:val="22"/>
        </w:rPr>
        <w:t xml:space="preserve"> better.  </w:t>
      </w:r>
    </w:p>
    <w:p w14:paraId="37389A6F" w14:textId="77777777" w:rsidR="00730633" w:rsidRPr="00593A48" w:rsidRDefault="00730633" w:rsidP="009E57C0">
      <w:pPr>
        <w:pStyle w:val="NormalWeb"/>
        <w:shd w:val="clear" w:color="auto" w:fill="FFFFFF"/>
        <w:spacing w:before="0" w:beforeAutospacing="0" w:after="0" w:afterAutospacing="0"/>
        <w:jc w:val="both"/>
        <w:textAlignment w:val="baseline"/>
        <w:rPr>
          <w:rFonts w:ascii="Cambria Math" w:hAnsi="Cambria Math" w:cs="Arial"/>
          <w:b/>
          <w:color w:val="444444"/>
          <w:sz w:val="22"/>
          <w:szCs w:val="22"/>
        </w:rPr>
      </w:pPr>
    </w:p>
    <w:p w14:paraId="54380BD9" w14:textId="3D73854E" w:rsidR="00730633" w:rsidRPr="00593A48" w:rsidRDefault="001250E8" w:rsidP="00730633">
      <w:pPr>
        <w:pStyle w:val="NormalWeb"/>
        <w:shd w:val="clear" w:color="auto" w:fill="FFFFFF"/>
        <w:spacing w:before="0" w:beforeAutospacing="0" w:after="0" w:afterAutospacing="0"/>
        <w:jc w:val="both"/>
        <w:textAlignment w:val="baseline"/>
        <w:rPr>
          <w:rStyle w:val="Emphasis"/>
          <w:rFonts w:ascii="Cambria Math" w:hAnsi="Cambria Math" w:cs="Arial"/>
          <w:i w:val="0"/>
          <w:iCs w:val="0"/>
          <w:color w:val="444444"/>
          <w:sz w:val="22"/>
          <w:szCs w:val="22"/>
          <w:bdr w:val="none" w:sz="0" w:space="0" w:color="auto" w:frame="1"/>
        </w:rPr>
      </w:pPr>
      <w:r w:rsidRPr="00593A48">
        <w:rPr>
          <w:rFonts w:ascii="Cambria Math" w:hAnsi="Cambria Math"/>
          <w:sz w:val="22"/>
          <w:szCs w:val="22"/>
        </w:rPr>
        <w:t>In line with the above, t</w:t>
      </w:r>
      <w:r w:rsidR="009E57C0" w:rsidRPr="00593A48">
        <w:rPr>
          <w:rFonts w:ascii="Cambria Math" w:hAnsi="Cambria Math"/>
          <w:sz w:val="22"/>
          <w:szCs w:val="22"/>
        </w:rPr>
        <w:t xml:space="preserve">he ACP-EU Development Minerals Programme </w:t>
      </w:r>
      <w:r w:rsidR="009E5EB1" w:rsidRPr="00593A48">
        <w:rPr>
          <w:rFonts w:ascii="Cambria Math" w:hAnsi="Cambria Math"/>
          <w:sz w:val="22"/>
          <w:szCs w:val="22"/>
        </w:rPr>
        <w:t>is seeking to fund COVID-19-response</w:t>
      </w:r>
      <w:r w:rsidRPr="00593A48">
        <w:rPr>
          <w:rFonts w:ascii="Cambria Math" w:hAnsi="Cambria Math"/>
          <w:sz w:val="22"/>
          <w:szCs w:val="22"/>
        </w:rPr>
        <w:t>-</w:t>
      </w:r>
      <w:r w:rsidR="009E5EB1" w:rsidRPr="00593A48">
        <w:rPr>
          <w:rFonts w:ascii="Cambria Math" w:hAnsi="Cambria Math"/>
          <w:sz w:val="22"/>
          <w:szCs w:val="22"/>
        </w:rPr>
        <w:t xml:space="preserve">oriented proposals from Artisanal </w:t>
      </w:r>
      <w:r w:rsidR="009E57C0" w:rsidRPr="00593A48">
        <w:rPr>
          <w:rFonts w:ascii="Cambria Math" w:hAnsi="Cambria Math"/>
          <w:sz w:val="22"/>
          <w:szCs w:val="22"/>
        </w:rPr>
        <w:t>a</w:t>
      </w:r>
      <w:r w:rsidR="009E5EB1" w:rsidRPr="00593A48">
        <w:rPr>
          <w:rFonts w:ascii="Cambria Math" w:hAnsi="Cambria Math"/>
          <w:sz w:val="22"/>
          <w:szCs w:val="22"/>
        </w:rPr>
        <w:t xml:space="preserve">nd Small-scale </w:t>
      </w:r>
      <w:r w:rsidRPr="00593A48">
        <w:rPr>
          <w:rFonts w:ascii="Cambria Math" w:hAnsi="Cambria Math"/>
          <w:sz w:val="22"/>
          <w:szCs w:val="22"/>
        </w:rPr>
        <w:t>Miners operating in the Development Minerals sector that focus</w:t>
      </w:r>
      <w:r w:rsidR="009E57C0" w:rsidRPr="00593A48">
        <w:rPr>
          <w:rFonts w:ascii="Cambria Math" w:hAnsi="Cambria Math"/>
          <w:sz w:val="22"/>
          <w:szCs w:val="22"/>
        </w:rPr>
        <w:t xml:space="preserve"> on i) </w:t>
      </w:r>
      <w:r w:rsidR="009E57C0" w:rsidRPr="00593A48">
        <w:rPr>
          <w:rFonts w:ascii="Cambria Math" w:hAnsi="Cambria Math"/>
          <w:b/>
          <w:bCs/>
          <w:sz w:val="22"/>
          <w:szCs w:val="22"/>
        </w:rPr>
        <w:t>Enhanc</w:t>
      </w:r>
      <w:r w:rsidR="009E5EB1" w:rsidRPr="00593A48">
        <w:rPr>
          <w:rFonts w:ascii="Cambria Math" w:hAnsi="Cambria Math"/>
          <w:b/>
          <w:bCs/>
          <w:sz w:val="22"/>
          <w:szCs w:val="22"/>
        </w:rPr>
        <w:t xml:space="preserve">ed </w:t>
      </w:r>
      <w:r w:rsidR="009E57C0" w:rsidRPr="00593A48">
        <w:rPr>
          <w:rFonts w:ascii="Cambria Math" w:hAnsi="Cambria Math"/>
          <w:b/>
          <w:bCs/>
          <w:sz w:val="22"/>
          <w:szCs w:val="22"/>
        </w:rPr>
        <w:t>Occupational</w:t>
      </w:r>
      <w:r w:rsidR="009E57C0" w:rsidRPr="00593A48">
        <w:rPr>
          <w:rStyle w:val="Emphasis"/>
          <w:rFonts w:ascii="Cambria Math" w:hAnsi="Cambria Math" w:cs="Arial"/>
          <w:b/>
          <w:i w:val="0"/>
          <w:iCs w:val="0"/>
          <w:color w:val="444444"/>
          <w:sz w:val="22"/>
          <w:szCs w:val="22"/>
          <w:bdr w:val="none" w:sz="0" w:space="0" w:color="auto" w:frame="1"/>
        </w:rPr>
        <w:t xml:space="preserve"> Health and Safety at work</w:t>
      </w:r>
      <w:r w:rsidR="009E5EB1" w:rsidRPr="00593A48">
        <w:rPr>
          <w:rStyle w:val="Emphasis"/>
          <w:rFonts w:ascii="Cambria Math" w:hAnsi="Cambria Math" w:cs="Arial"/>
          <w:b/>
          <w:i w:val="0"/>
          <w:iCs w:val="0"/>
          <w:color w:val="444444"/>
          <w:sz w:val="22"/>
          <w:szCs w:val="22"/>
          <w:bdr w:val="none" w:sz="0" w:space="0" w:color="auto" w:frame="1"/>
        </w:rPr>
        <w:t>place</w:t>
      </w:r>
      <w:r w:rsidR="009E57C0" w:rsidRPr="00593A48">
        <w:rPr>
          <w:rStyle w:val="Emphasis"/>
          <w:rFonts w:ascii="Cambria Math" w:hAnsi="Cambria Math" w:cs="Arial"/>
          <w:b/>
          <w:i w:val="0"/>
          <w:iCs w:val="0"/>
          <w:color w:val="444444"/>
          <w:sz w:val="22"/>
          <w:szCs w:val="22"/>
          <w:bdr w:val="none" w:sz="0" w:space="0" w:color="auto" w:frame="1"/>
        </w:rPr>
        <w:t xml:space="preserve">, home and community levels; and ii) </w:t>
      </w:r>
      <w:r w:rsidR="009E5EB1" w:rsidRPr="00593A48">
        <w:rPr>
          <w:rStyle w:val="Emphasis"/>
          <w:rFonts w:ascii="Cambria Math" w:hAnsi="Cambria Math" w:cs="Arial"/>
          <w:b/>
          <w:i w:val="0"/>
          <w:iCs w:val="0"/>
          <w:color w:val="444444"/>
          <w:sz w:val="22"/>
          <w:szCs w:val="22"/>
          <w:bdr w:val="none" w:sz="0" w:space="0" w:color="auto" w:frame="1"/>
        </w:rPr>
        <w:t>B</w:t>
      </w:r>
      <w:r w:rsidR="009E57C0" w:rsidRPr="00593A48">
        <w:rPr>
          <w:rStyle w:val="Emphasis"/>
          <w:rFonts w:ascii="Cambria Math" w:hAnsi="Cambria Math" w:cs="Arial"/>
          <w:b/>
          <w:i w:val="0"/>
          <w:iCs w:val="0"/>
          <w:color w:val="444444"/>
          <w:sz w:val="22"/>
          <w:szCs w:val="22"/>
          <w:bdr w:val="none" w:sz="0" w:space="0" w:color="auto" w:frame="1"/>
        </w:rPr>
        <w:t xml:space="preserve">usiness </w:t>
      </w:r>
      <w:r w:rsidR="00FB6A6D">
        <w:rPr>
          <w:rStyle w:val="Emphasis"/>
          <w:rFonts w:ascii="Cambria Math" w:hAnsi="Cambria Math" w:cs="Arial"/>
          <w:b/>
          <w:i w:val="0"/>
          <w:iCs w:val="0"/>
          <w:color w:val="444444"/>
          <w:sz w:val="22"/>
          <w:szCs w:val="22"/>
          <w:bdr w:val="none" w:sz="0" w:space="0" w:color="auto" w:frame="1"/>
        </w:rPr>
        <w:t>C</w:t>
      </w:r>
      <w:r w:rsidR="009E57C0" w:rsidRPr="00593A48">
        <w:rPr>
          <w:rStyle w:val="Emphasis"/>
          <w:rFonts w:ascii="Cambria Math" w:hAnsi="Cambria Math" w:cs="Arial"/>
          <w:b/>
          <w:i w:val="0"/>
          <w:iCs w:val="0"/>
          <w:color w:val="444444"/>
          <w:sz w:val="22"/>
          <w:szCs w:val="22"/>
          <w:bdr w:val="none" w:sz="0" w:space="0" w:color="auto" w:frame="1"/>
        </w:rPr>
        <w:t xml:space="preserve">ontinuity </w:t>
      </w:r>
      <w:r w:rsidR="00FB6A6D">
        <w:rPr>
          <w:rStyle w:val="Emphasis"/>
          <w:rFonts w:ascii="Cambria Math" w:hAnsi="Cambria Math" w:cs="Arial"/>
          <w:b/>
          <w:i w:val="0"/>
          <w:iCs w:val="0"/>
          <w:color w:val="444444"/>
          <w:sz w:val="22"/>
          <w:szCs w:val="22"/>
          <w:bdr w:val="none" w:sz="0" w:space="0" w:color="auto" w:frame="1"/>
        </w:rPr>
        <w:t>S</w:t>
      </w:r>
      <w:r w:rsidR="009E57C0" w:rsidRPr="00593A48">
        <w:rPr>
          <w:rStyle w:val="Emphasis"/>
          <w:rFonts w:ascii="Cambria Math" w:hAnsi="Cambria Math" w:cs="Arial"/>
          <w:b/>
          <w:i w:val="0"/>
          <w:iCs w:val="0"/>
          <w:color w:val="444444"/>
          <w:sz w:val="22"/>
          <w:szCs w:val="22"/>
          <w:bdr w:val="none" w:sz="0" w:space="0" w:color="auto" w:frame="1"/>
        </w:rPr>
        <w:t>upport to the SMEs in the sector.</w:t>
      </w:r>
      <w:r w:rsidR="009E57C0" w:rsidRPr="00593A48">
        <w:rPr>
          <w:rStyle w:val="Emphasis"/>
          <w:rFonts w:ascii="Cambria Math" w:hAnsi="Cambria Math" w:cs="Arial"/>
          <w:i w:val="0"/>
          <w:iCs w:val="0"/>
          <w:color w:val="444444"/>
          <w:sz w:val="22"/>
          <w:szCs w:val="22"/>
          <w:bdr w:val="none" w:sz="0" w:space="0" w:color="auto" w:frame="1"/>
        </w:rPr>
        <w:t xml:space="preserve"> </w:t>
      </w:r>
    </w:p>
    <w:p w14:paraId="6BEBFEB2" w14:textId="77777777" w:rsidR="00730633" w:rsidRPr="00593A48" w:rsidRDefault="00730633" w:rsidP="00730633">
      <w:pPr>
        <w:pStyle w:val="NormalWeb"/>
        <w:shd w:val="clear" w:color="auto" w:fill="FFFFFF"/>
        <w:spacing w:before="0" w:beforeAutospacing="0" w:after="0" w:afterAutospacing="0"/>
        <w:jc w:val="both"/>
        <w:textAlignment w:val="baseline"/>
        <w:rPr>
          <w:rStyle w:val="Emphasis"/>
          <w:rFonts w:ascii="Cambria Math" w:hAnsi="Cambria Math" w:cs="Arial"/>
          <w:i w:val="0"/>
          <w:iCs w:val="0"/>
          <w:color w:val="444444"/>
          <w:sz w:val="14"/>
          <w:szCs w:val="14"/>
          <w:bdr w:val="none" w:sz="0" w:space="0" w:color="auto" w:frame="1"/>
        </w:rPr>
      </w:pPr>
    </w:p>
    <w:p w14:paraId="050C6154" w14:textId="3C0AA0C4" w:rsidR="009E57C0" w:rsidRPr="00593A48" w:rsidRDefault="009E57C0" w:rsidP="00F54E7E">
      <w:pPr>
        <w:shd w:val="clear" w:color="auto" w:fill="FFFFFF"/>
        <w:spacing w:after="0" w:line="240" w:lineRule="auto"/>
        <w:jc w:val="both"/>
        <w:rPr>
          <w:rFonts w:ascii="Cambria Math" w:eastAsia="Calibri" w:hAnsi="Cambria Math" w:cs="Calibri"/>
        </w:rPr>
      </w:pPr>
      <w:r w:rsidRPr="00593A48">
        <w:rPr>
          <w:rFonts w:ascii="Cambria Math" w:eastAsia="Calibri" w:hAnsi="Cambria Math" w:cs="Calibri"/>
        </w:rPr>
        <w:lastRenderedPageBreak/>
        <w:t>First,</w:t>
      </w:r>
      <w:r w:rsidR="003D7F4D" w:rsidRPr="00593A48">
        <w:rPr>
          <w:rFonts w:ascii="Cambria Math" w:eastAsia="Calibri" w:hAnsi="Cambria Math" w:cs="Calibri"/>
        </w:rPr>
        <w:t xml:space="preserve"> </w:t>
      </w:r>
      <w:r w:rsidRPr="00593A48">
        <w:rPr>
          <w:rFonts w:ascii="Cambria Math" w:eastAsia="Calibri" w:hAnsi="Cambria Math" w:cs="Calibri"/>
        </w:rPr>
        <w:t xml:space="preserve">the </w:t>
      </w:r>
      <w:r w:rsidRPr="00593A48">
        <w:rPr>
          <w:rFonts w:ascii="Cambria Math" w:eastAsia="Calibri" w:hAnsi="Cambria Math" w:cs="Calibri"/>
          <w:i/>
          <w:iCs/>
        </w:rPr>
        <w:t>“</w:t>
      </w:r>
      <w:r w:rsidRPr="00593A48">
        <w:rPr>
          <w:rFonts w:ascii="Cambria Math" w:eastAsia="Calibri" w:hAnsi="Cambria Math" w:cs="Calibri"/>
          <w:b/>
          <w:bCs/>
          <w:i/>
          <w:iCs/>
        </w:rPr>
        <w:t>work environment health and safety support</w:t>
      </w:r>
      <w:r w:rsidRPr="00593A48">
        <w:rPr>
          <w:rFonts w:ascii="Cambria Math" w:eastAsia="Calibri" w:hAnsi="Cambria Math" w:cs="Calibri"/>
          <w:i/>
          <w:iCs/>
        </w:rPr>
        <w:t>”</w:t>
      </w:r>
      <w:r w:rsidRPr="00593A48">
        <w:rPr>
          <w:rFonts w:ascii="Cambria Math" w:eastAsia="Calibri" w:hAnsi="Cambria Math" w:cs="Calibri"/>
        </w:rPr>
        <w:t xml:space="preserve"> will be needed to ensure home, office, pit-side and community-based activities are made safer enough for ASMEs to re-start operation gradually and where possible. </w:t>
      </w:r>
      <w:r w:rsidR="004140D4" w:rsidRPr="00593A48">
        <w:rPr>
          <w:rFonts w:ascii="Cambria Math" w:eastAsia="Calibri" w:hAnsi="Cambria Math" w:cs="Calibri"/>
        </w:rPr>
        <w:t xml:space="preserve">The support will cater for the design and/or effective implementation of viable </w:t>
      </w:r>
      <w:r w:rsidRPr="00593A48">
        <w:rPr>
          <w:rFonts w:ascii="Cambria Math" w:eastAsia="Calibri" w:hAnsi="Cambria Math" w:cs="Calibri"/>
        </w:rPr>
        <w:t>health and safety measures and protocols</w:t>
      </w:r>
      <w:r w:rsidR="004140D4" w:rsidRPr="00593A48">
        <w:rPr>
          <w:rFonts w:ascii="Cambria Math" w:eastAsia="Calibri" w:hAnsi="Cambria Math" w:cs="Calibri"/>
        </w:rPr>
        <w:t xml:space="preserve"> that already exist to</w:t>
      </w:r>
      <w:r w:rsidRPr="00593A48">
        <w:rPr>
          <w:rFonts w:ascii="Cambria Math" w:eastAsia="Calibri" w:hAnsi="Cambria Math" w:cs="Calibri"/>
        </w:rPr>
        <w:t xml:space="preserve"> break the spread of the disease and keep workplace</w:t>
      </w:r>
      <w:r w:rsidR="00FB6A6D">
        <w:rPr>
          <w:rFonts w:ascii="Cambria Math" w:eastAsia="Calibri" w:hAnsi="Cambria Math" w:cs="Calibri"/>
        </w:rPr>
        <w:t>s</w:t>
      </w:r>
      <w:r w:rsidRPr="00593A48">
        <w:rPr>
          <w:rFonts w:ascii="Cambria Math" w:eastAsia="Calibri" w:hAnsi="Cambria Math" w:cs="Calibri"/>
        </w:rPr>
        <w:t xml:space="preserve"> safe. This will be built on the mining-specific health and safety measures already mastered and capitalized by miners during </w:t>
      </w:r>
      <w:r w:rsidR="00FB6A6D">
        <w:rPr>
          <w:rFonts w:ascii="Cambria Math" w:eastAsia="Calibri" w:hAnsi="Cambria Math" w:cs="Calibri"/>
        </w:rPr>
        <w:t xml:space="preserve">the </w:t>
      </w:r>
      <w:r w:rsidRPr="00593A48">
        <w:rPr>
          <w:rFonts w:ascii="Cambria Math" w:eastAsia="Calibri" w:hAnsi="Cambria Math" w:cs="Calibri"/>
        </w:rPr>
        <w:t>Programme</w:t>
      </w:r>
      <w:r w:rsidR="00FB6A6D">
        <w:rPr>
          <w:rFonts w:ascii="Cambria Math" w:eastAsia="Calibri" w:hAnsi="Cambria Math" w:cs="Calibri"/>
        </w:rPr>
        <w:t>’s</w:t>
      </w:r>
      <w:r w:rsidRPr="00593A48">
        <w:rPr>
          <w:rFonts w:ascii="Cambria Math" w:eastAsia="Calibri" w:hAnsi="Cambria Math" w:cs="Calibri"/>
        </w:rPr>
        <w:t xml:space="preserve"> </w:t>
      </w:r>
      <w:r w:rsidR="00BD4B7B" w:rsidRPr="00593A48">
        <w:rPr>
          <w:rFonts w:ascii="Cambria Math" w:eastAsia="Calibri" w:hAnsi="Cambria Math" w:cs="Calibri"/>
        </w:rPr>
        <w:t>P</w:t>
      </w:r>
      <w:r w:rsidRPr="00593A48">
        <w:rPr>
          <w:rFonts w:ascii="Cambria Math" w:eastAsia="Calibri" w:hAnsi="Cambria Math" w:cs="Calibri"/>
        </w:rPr>
        <w:t xml:space="preserve">hase I. Intervention will focus on </w:t>
      </w:r>
      <w:r w:rsidRPr="00593A48">
        <w:rPr>
          <w:rFonts w:ascii="Cambria Math" w:eastAsia="Calibri" w:hAnsi="Cambria Math" w:cs="Calibri"/>
          <w:shd w:val="clear" w:color="auto" w:fill="FFFFFF"/>
        </w:rPr>
        <w:t xml:space="preserve">sensitization of </w:t>
      </w:r>
      <w:r w:rsidR="00FB6A6D">
        <w:rPr>
          <w:rFonts w:ascii="Cambria Math" w:eastAsia="Calibri" w:hAnsi="Cambria Math" w:cs="Calibri"/>
          <w:shd w:val="clear" w:color="auto" w:fill="FFFFFF"/>
        </w:rPr>
        <w:t xml:space="preserve">the use of </w:t>
      </w:r>
      <w:r w:rsidRPr="00593A48">
        <w:rPr>
          <w:rFonts w:ascii="Cambria Math" w:eastAsia="Calibri" w:hAnsi="Cambria Math" w:cs="Calibri"/>
          <w:shd w:val="clear" w:color="auto" w:fill="FFFFFF"/>
        </w:rPr>
        <w:t xml:space="preserve">PPE, </w:t>
      </w:r>
      <w:r w:rsidRPr="00593A48">
        <w:rPr>
          <w:rFonts w:ascii="Cambria Math" w:eastAsia="Calibri" w:hAnsi="Cambria Math" w:cs="Calibri"/>
        </w:rPr>
        <w:t xml:space="preserve">hand washing tools for improved sanitation and </w:t>
      </w:r>
      <w:r w:rsidR="00FB6A6D">
        <w:rPr>
          <w:rFonts w:ascii="Cambria Math" w:eastAsia="Calibri" w:hAnsi="Cambria Math" w:cs="Calibri"/>
        </w:rPr>
        <w:t xml:space="preserve">the provision of </w:t>
      </w:r>
      <w:r w:rsidRPr="00593A48">
        <w:rPr>
          <w:rFonts w:ascii="Cambria Math" w:eastAsia="Calibri" w:hAnsi="Cambria Math" w:cs="Calibri"/>
        </w:rPr>
        <w:t xml:space="preserve"> non-medical requirements, </w:t>
      </w:r>
      <w:r w:rsidR="00FB6A6D">
        <w:rPr>
          <w:rFonts w:ascii="Cambria Math" w:eastAsia="Calibri" w:hAnsi="Cambria Math" w:cs="Calibri"/>
        </w:rPr>
        <w:t xml:space="preserve"> as well as to </w:t>
      </w:r>
      <w:r w:rsidRPr="00593A48">
        <w:rPr>
          <w:rFonts w:ascii="Cambria Math" w:eastAsia="Calibri" w:hAnsi="Cambria Math" w:cs="Calibri"/>
        </w:rPr>
        <w:t>strengthen wome</w:t>
      </w:r>
      <w:r w:rsidR="00FB6A6D">
        <w:rPr>
          <w:rFonts w:ascii="Cambria Math" w:eastAsia="Calibri" w:hAnsi="Cambria Math" w:cs="Calibri"/>
        </w:rPr>
        <w:t>n’s</w:t>
      </w:r>
      <w:r w:rsidRPr="00593A48">
        <w:rPr>
          <w:rFonts w:ascii="Cambria Math" w:eastAsia="Calibri" w:hAnsi="Cambria Math" w:cs="Calibri"/>
        </w:rPr>
        <w:t xml:space="preserve"> leadership and </w:t>
      </w:r>
      <w:r w:rsidR="00BD4B7B" w:rsidRPr="00593A48">
        <w:rPr>
          <w:rFonts w:ascii="Cambria Math" w:eastAsia="Calibri" w:hAnsi="Cambria Math" w:cs="Calibri"/>
        </w:rPr>
        <w:t xml:space="preserve">their </w:t>
      </w:r>
      <w:r w:rsidRPr="00593A48">
        <w:rPr>
          <w:rFonts w:ascii="Cambria Math" w:eastAsia="Calibri" w:hAnsi="Cambria Math" w:cs="Calibri"/>
        </w:rPr>
        <w:t>meaningful participation in the COVID-19 response.</w:t>
      </w:r>
    </w:p>
    <w:p w14:paraId="46FE8BC9" w14:textId="77777777" w:rsidR="009E57C0" w:rsidRPr="00593A48" w:rsidRDefault="009E57C0" w:rsidP="009E57C0">
      <w:pPr>
        <w:spacing w:after="0" w:line="240" w:lineRule="auto"/>
        <w:jc w:val="both"/>
        <w:rPr>
          <w:rFonts w:ascii="Cambria Math" w:eastAsia="Calibri" w:hAnsi="Cambria Math" w:cs="Calibri"/>
        </w:rPr>
      </w:pPr>
    </w:p>
    <w:p w14:paraId="17486D26" w14:textId="2EE19957" w:rsidR="00730633" w:rsidRPr="00593A48" w:rsidRDefault="00F54E7E" w:rsidP="009E57C0">
      <w:pPr>
        <w:spacing w:after="0" w:line="240" w:lineRule="auto"/>
        <w:jc w:val="both"/>
        <w:rPr>
          <w:rFonts w:ascii="Cambria Math" w:eastAsia="Calibri" w:hAnsi="Cambria Math" w:cs="Calibri"/>
          <w:shd w:val="clear" w:color="auto" w:fill="FFFFFF"/>
        </w:rPr>
      </w:pPr>
      <w:r>
        <w:rPr>
          <w:rFonts w:ascii="Cambria Math" w:eastAsia="Calibri" w:hAnsi="Cambria Math" w:cs="Calibri"/>
        </w:rPr>
        <w:t>Secondly</w:t>
      </w:r>
      <w:r w:rsidR="009E57C0" w:rsidRPr="00593A48">
        <w:rPr>
          <w:rFonts w:ascii="Cambria Math" w:eastAsia="Calibri" w:hAnsi="Cambria Math" w:cs="Calibri"/>
        </w:rPr>
        <w:t>,</w:t>
      </w:r>
      <w:r w:rsidR="00E85CB2" w:rsidRPr="00593A48">
        <w:rPr>
          <w:rFonts w:ascii="Cambria Math" w:eastAsia="Calibri" w:hAnsi="Cambria Math" w:cs="Calibri"/>
        </w:rPr>
        <w:t xml:space="preserve"> “</w:t>
      </w:r>
      <w:r w:rsidR="009E57C0" w:rsidRPr="00593A48">
        <w:rPr>
          <w:rFonts w:ascii="Cambria Math" w:eastAsia="Calibri" w:hAnsi="Cambria Math" w:cs="Calibri"/>
          <w:b/>
          <w:bCs/>
        </w:rPr>
        <w:t>business continuity support</w:t>
      </w:r>
      <w:r w:rsidR="009E57C0" w:rsidRPr="00593A48">
        <w:rPr>
          <w:rFonts w:ascii="Cambria Math" w:eastAsia="Calibri" w:hAnsi="Cambria Math" w:cs="Calibri"/>
          <w:i/>
          <w:iCs/>
        </w:rPr>
        <w:t>”</w:t>
      </w:r>
      <w:r w:rsidR="009E57C0" w:rsidRPr="00593A48">
        <w:rPr>
          <w:rFonts w:ascii="Cambria Math" w:eastAsia="Calibri" w:hAnsi="Cambria Math" w:cs="Calibri"/>
        </w:rPr>
        <w:t xml:space="preserve"> effort will </w:t>
      </w:r>
      <w:r w:rsidR="00BD4B7B" w:rsidRPr="00593A48">
        <w:rPr>
          <w:rFonts w:ascii="Cambria Math" w:eastAsia="Calibri" w:hAnsi="Cambria Math" w:cs="Calibri"/>
        </w:rPr>
        <w:t xml:space="preserve">cover </w:t>
      </w:r>
      <w:r w:rsidR="009E57C0" w:rsidRPr="00593A48">
        <w:rPr>
          <w:rFonts w:ascii="Cambria Math" w:eastAsia="Calibri" w:hAnsi="Cambria Math" w:cs="Calibri"/>
        </w:rPr>
        <w:t xml:space="preserve">urgent </w:t>
      </w:r>
      <w:r w:rsidR="00E85CB2" w:rsidRPr="00593A48">
        <w:rPr>
          <w:rFonts w:ascii="Cambria Math" w:eastAsia="Calibri" w:hAnsi="Cambria Math" w:cs="Calibri"/>
        </w:rPr>
        <w:t xml:space="preserve">production </w:t>
      </w:r>
      <w:r w:rsidR="009E57C0" w:rsidRPr="00593A48">
        <w:rPr>
          <w:rFonts w:ascii="Cambria Math" w:eastAsia="Calibri" w:hAnsi="Cambria Math" w:cs="Calibri"/>
        </w:rPr>
        <w:t>continuity</w:t>
      </w:r>
      <w:r w:rsidR="00BD4B7B" w:rsidRPr="00593A48">
        <w:rPr>
          <w:rFonts w:ascii="Cambria Math" w:eastAsia="Calibri" w:hAnsi="Cambria Math" w:cs="Calibri"/>
        </w:rPr>
        <w:t xml:space="preserve"> </w:t>
      </w:r>
      <w:r w:rsidR="00BA7FCE" w:rsidRPr="00593A48">
        <w:rPr>
          <w:rFonts w:ascii="Cambria Math" w:eastAsia="Calibri" w:hAnsi="Cambria Math" w:cs="Calibri"/>
        </w:rPr>
        <w:t>need</w:t>
      </w:r>
      <w:r w:rsidR="00FB6A6D">
        <w:rPr>
          <w:rFonts w:ascii="Cambria Math" w:eastAsia="Calibri" w:hAnsi="Cambria Math" w:cs="Calibri"/>
        </w:rPr>
        <w:t>s</w:t>
      </w:r>
      <w:r w:rsidR="00E85CB2" w:rsidRPr="00593A48">
        <w:rPr>
          <w:rFonts w:ascii="Cambria Math" w:eastAsia="Calibri" w:hAnsi="Cambria Math" w:cs="Calibri"/>
        </w:rPr>
        <w:t xml:space="preserve"> and </w:t>
      </w:r>
      <w:r w:rsidR="00BD4B7B" w:rsidRPr="00593A48">
        <w:rPr>
          <w:rFonts w:ascii="Cambria Math" w:eastAsia="Calibri" w:hAnsi="Cambria Math" w:cs="Calibri"/>
        </w:rPr>
        <w:t>related matters</w:t>
      </w:r>
      <w:r w:rsidR="009E57C0" w:rsidRPr="00593A48">
        <w:rPr>
          <w:rFonts w:ascii="Cambria Math" w:eastAsia="Calibri" w:hAnsi="Cambria Math" w:cs="Calibri"/>
        </w:rPr>
        <w:t xml:space="preserve"> </w:t>
      </w:r>
      <w:r w:rsidR="00FB6A6D">
        <w:rPr>
          <w:rFonts w:ascii="Cambria Math" w:eastAsia="Calibri" w:hAnsi="Cambria Math" w:cs="Calibri"/>
        </w:rPr>
        <w:t xml:space="preserve">in order </w:t>
      </w:r>
      <w:r w:rsidR="009E57C0" w:rsidRPr="00593A48">
        <w:rPr>
          <w:rFonts w:ascii="Cambria Math" w:eastAsia="Calibri" w:hAnsi="Cambria Math" w:cs="Calibri"/>
        </w:rPr>
        <w:t xml:space="preserve">to minimize immediate, </w:t>
      </w:r>
      <w:r w:rsidR="00D8642E" w:rsidRPr="00593A48">
        <w:rPr>
          <w:rFonts w:ascii="Cambria Math" w:eastAsia="Calibri" w:hAnsi="Cambria Math" w:cs="Calibri"/>
        </w:rPr>
        <w:t>short- and medium-term</w:t>
      </w:r>
      <w:r w:rsidR="009E57C0" w:rsidRPr="00593A48">
        <w:rPr>
          <w:rFonts w:ascii="Cambria Math" w:eastAsia="Calibri" w:hAnsi="Cambria Math" w:cs="Calibri"/>
        </w:rPr>
        <w:t xml:space="preserve"> impact</w:t>
      </w:r>
      <w:r w:rsidR="00BD4B7B" w:rsidRPr="00593A48">
        <w:rPr>
          <w:rFonts w:ascii="Cambria Math" w:eastAsia="Calibri" w:hAnsi="Cambria Math" w:cs="Calibri"/>
        </w:rPr>
        <w:t xml:space="preserve"> on ASMEs in the Development Minerals Sector</w:t>
      </w:r>
      <w:r w:rsidR="009E57C0" w:rsidRPr="00593A48">
        <w:rPr>
          <w:rFonts w:ascii="Cambria Math" w:eastAsia="Calibri" w:hAnsi="Cambria Math" w:cs="Calibri"/>
        </w:rPr>
        <w:t xml:space="preserve">. The support will encompass work and production logistics as well as inputs </w:t>
      </w:r>
      <w:r w:rsidR="00FB6A6D">
        <w:rPr>
          <w:rFonts w:ascii="Cambria Math" w:eastAsia="Calibri" w:hAnsi="Cambria Math" w:cs="Calibri"/>
        </w:rPr>
        <w:t xml:space="preserve">which are </w:t>
      </w:r>
      <w:r w:rsidR="009E57C0" w:rsidRPr="00593A48">
        <w:rPr>
          <w:rFonts w:ascii="Cambria Math" w:eastAsia="Calibri" w:hAnsi="Cambria Math" w:cs="Calibri"/>
        </w:rPr>
        <w:t>eligible under the current funding</w:t>
      </w:r>
      <w:r w:rsidR="00FB6A6D">
        <w:rPr>
          <w:rFonts w:ascii="Cambria Math" w:eastAsia="Calibri" w:hAnsi="Cambria Math" w:cs="Calibri"/>
        </w:rPr>
        <w:t>,</w:t>
      </w:r>
      <w:r w:rsidR="009E57C0" w:rsidRPr="00593A48">
        <w:rPr>
          <w:rFonts w:ascii="Cambria Math" w:eastAsia="Calibri" w:hAnsi="Cambria Math" w:cs="Calibri"/>
        </w:rPr>
        <w:t xml:space="preserve"> </w:t>
      </w:r>
      <w:r w:rsidR="00FB6A6D">
        <w:rPr>
          <w:rFonts w:ascii="Cambria Math" w:eastAsia="Calibri" w:hAnsi="Cambria Math" w:cs="Calibri"/>
        </w:rPr>
        <w:t xml:space="preserve">being </w:t>
      </w:r>
      <w:r w:rsidR="009E57C0" w:rsidRPr="00593A48">
        <w:rPr>
          <w:rFonts w:ascii="Cambria Math" w:eastAsia="Calibri" w:hAnsi="Cambria Math" w:cs="Calibri"/>
        </w:rPr>
        <w:t xml:space="preserve">made available by the European Union. </w:t>
      </w:r>
      <w:r w:rsidR="00E85CB2" w:rsidRPr="00593A48">
        <w:rPr>
          <w:rFonts w:ascii="Cambria Math" w:eastAsia="Calibri" w:hAnsi="Cambria Math" w:cs="Calibri"/>
        </w:rPr>
        <w:t xml:space="preserve">Business </w:t>
      </w:r>
      <w:r w:rsidR="00D8642E" w:rsidRPr="00593A48">
        <w:rPr>
          <w:rFonts w:ascii="Cambria Math" w:eastAsia="Calibri" w:hAnsi="Cambria Math" w:cs="Calibri"/>
          <w:lang w:val="en-US"/>
        </w:rPr>
        <w:t>continuity</w:t>
      </w:r>
      <w:r w:rsidR="00BD4B7B" w:rsidRPr="00593A48">
        <w:rPr>
          <w:rFonts w:ascii="Cambria Math" w:eastAsia="Calibri" w:hAnsi="Cambria Math" w:cs="Calibri"/>
          <w:lang w:val="en-US"/>
        </w:rPr>
        <w:t xml:space="preserve"> </w:t>
      </w:r>
      <w:r w:rsidR="00E85CB2" w:rsidRPr="00593A48">
        <w:rPr>
          <w:rFonts w:ascii="Cambria Math" w:eastAsia="Calibri" w:hAnsi="Cambria Math" w:cs="Calibri"/>
          <w:lang w:val="en-US"/>
        </w:rPr>
        <w:t>s</w:t>
      </w:r>
      <w:r w:rsidR="00BD4B7B" w:rsidRPr="00593A48">
        <w:rPr>
          <w:rFonts w:ascii="Cambria Math" w:eastAsia="Calibri" w:hAnsi="Cambria Math" w:cs="Calibri"/>
          <w:lang w:val="en-US"/>
        </w:rPr>
        <w:t xml:space="preserve">upport </w:t>
      </w:r>
      <w:r w:rsidR="00E85CB2" w:rsidRPr="00593A48">
        <w:rPr>
          <w:rFonts w:ascii="Cambria Math" w:eastAsia="Calibri" w:hAnsi="Cambria Math" w:cs="Calibri"/>
          <w:lang w:val="en-US"/>
        </w:rPr>
        <w:t>will encompass</w:t>
      </w:r>
      <w:r w:rsidR="00BD4B7B" w:rsidRPr="00593A48">
        <w:rPr>
          <w:rFonts w:ascii="Cambria Math" w:eastAsia="Calibri" w:hAnsi="Cambria Math" w:cs="Calibri"/>
          <w:lang w:val="en-US"/>
        </w:rPr>
        <w:t xml:space="preserve"> inclusive value chains development</w:t>
      </w:r>
      <w:r w:rsidR="00E85CB2" w:rsidRPr="00593A48">
        <w:rPr>
          <w:rFonts w:ascii="Cambria Math" w:eastAsia="Calibri" w:hAnsi="Cambria Math" w:cs="Calibri"/>
          <w:lang w:val="en-US"/>
        </w:rPr>
        <w:t xml:space="preserve"> activities</w:t>
      </w:r>
      <w:r w:rsidR="00BD4B7B" w:rsidRPr="00593A48">
        <w:rPr>
          <w:rFonts w:ascii="Cambria Math" w:eastAsia="Calibri" w:hAnsi="Cambria Math" w:cs="Calibri"/>
          <w:lang w:val="en-US"/>
        </w:rPr>
        <w:t xml:space="preserve">, </w:t>
      </w:r>
      <w:r w:rsidR="003D7F4D" w:rsidRPr="00593A48">
        <w:rPr>
          <w:rFonts w:ascii="Cambria Math" w:eastAsia="Calibri" w:hAnsi="Cambria Math" w:cs="Calibri"/>
          <w:lang w:val="en-US"/>
        </w:rPr>
        <w:t>maintaining production</w:t>
      </w:r>
      <w:r w:rsidR="00BD4B7B" w:rsidRPr="00593A48">
        <w:rPr>
          <w:rFonts w:ascii="Cambria Math" w:eastAsia="Calibri" w:hAnsi="Cambria Math" w:cs="Calibri"/>
          <w:lang w:val="en-US"/>
        </w:rPr>
        <w:t xml:space="preserve"> and productivity while weathering and navigating through COVID-19 </w:t>
      </w:r>
      <w:r w:rsidR="00E85CB2" w:rsidRPr="00593A48">
        <w:rPr>
          <w:rFonts w:ascii="Cambria Math" w:eastAsia="Calibri" w:hAnsi="Cambria Math" w:cs="Calibri"/>
          <w:lang w:val="en-US"/>
        </w:rPr>
        <w:t>and</w:t>
      </w:r>
      <w:r w:rsidR="00BD4B7B" w:rsidRPr="00593A48">
        <w:rPr>
          <w:rFonts w:ascii="Cambria Math" w:eastAsia="Calibri" w:hAnsi="Cambria Math" w:cs="Calibri"/>
          <w:lang w:val="en-US"/>
        </w:rPr>
        <w:t xml:space="preserve"> position</w:t>
      </w:r>
      <w:r w:rsidR="003D7F4D" w:rsidRPr="00593A48">
        <w:rPr>
          <w:rFonts w:ascii="Cambria Math" w:eastAsia="Calibri" w:hAnsi="Cambria Math" w:cs="Calibri"/>
          <w:lang w:val="en-US"/>
        </w:rPr>
        <w:t>ing</w:t>
      </w:r>
      <w:r w:rsidR="00BD4B7B" w:rsidRPr="00593A48">
        <w:rPr>
          <w:rFonts w:ascii="Cambria Math" w:eastAsia="Calibri" w:hAnsi="Cambria Math" w:cs="Calibri"/>
          <w:lang w:val="en-US"/>
        </w:rPr>
        <w:t xml:space="preserve"> ASMs</w:t>
      </w:r>
      <w:r w:rsidR="00FB6A6D">
        <w:rPr>
          <w:rFonts w:ascii="Cambria Math" w:eastAsia="Calibri" w:hAnsi="Cambria Math" w:cs="Calibri"/>
          <w:lang w:val="en-US"/>
        </w:rPr>
        <w:t>,</w:t>
      </w:r>
      <w:r w:rsidR="00BD4B7B" w:rsidRPr="00593A48">
        <w:rPr>
          <w:rFonts w:ascii="Cambria Math" w:eastAsia="Calibri" w:hAnsi="Cambria Math" w:cs="Calibri"/>
          <w:lang w:val="en-US"/>
        </w:rPr>
        <w:t xml:space="preserve"> to tap into financial and market opportunities and production capital. </w:t>
      </w:r>
    </w:p>
    <w:p w14:paraId="28F26188" w14:textId="77777777" w:rsidR="00BD4B7B" w:rsidRPr="00593A48" w:rsidRDefault="00BD4B7B" w:rsidP="009E57C0">
      <w:pPr>
        <w:spacing w:after="0" w:line="240" w:lineRule="auto"/>
        <w:jc w:val="both"/>
        <w:rPr>
          <w:rStyle w:val="Emphasis"/>
          <w:rFonts w:ascii="Cambria Math" w:hAnsi="Cambria Math" w:cs="Arial"/>
          <w:i w:val="0"/>
          <w:iCs w:val="0"/>
          <w:color w:val="444444"/>
          <w:bdr w:val="none" w:sz="0" w:space="0" w:color="auto" w:frame="1"/>
        </w:rPr>
      </w:pPr>
    </w:p>
    <w:p w14:paraId="3F31E0CB" w14:textId="2A9A0E4F" w:rsidR="00730633" w:rsidRPr="00593A48" w:rsidRDefault="00730633" w:rsidP="00593A48">
      <w:pPr>
        <w:rPr>
          <w:rFonts w:eastAsia="Calibri" w:cs="Calibri"/>
          <w:shd w:val="clear" w:color="auto" w:fill="FFFFFF"/>
        </w:rPr>
      </w:pPr>
      <w:r w:rsidRPr="00593A48">
        <w:rPr>
          <w:rStyle w:val="Emphasis"/>
          <w:rFonts w:ascii="Cambria Math" w:hAnsi="Cambria Math" w:cs="Arial"/>
          <w:i w:val="0"/>
          <w:iCs w:val="0"/>
          <w:color w:val="444444"/>
          <w:bdr w:val="none" w:sz="0" w:space="0" w:color="auto" w:frame="1"/>
        </w:rPr>
        <w:t>This will be facilitated under a COVID-19 Response partnership initiative with the Ministry of</w:t>
      </w:r>
      <w:r w:rsidR="00BA7FCE" w:rsidRPr="00593A48">
        <w:rPr>
          <w:rStyle w:val="Emphasis"/>
          <w:rFonts w:ascii="Cambria Math" w:hAnsi="Cambria Math" w:cs="Arial"/>
          <w:i w:val="0"/>
          <w:iCs w:val="0"/>
          <w:color w:val="444444"/>
          <w:bdr w:val="none" w:sz="0" w:space="0" w:color="auto" w:frame="1"/>
        </w:rPr>
        <w:t xml:space="preserve"> </w:t>
      </w:r>
      <w:r w:rsidR="00FB6A6D">
        <w:rPr>
          <w:rStyle w:val="Emphasis"/>
          <w:rFonts w:ascii="Cambria Math" w:hAnsi="Cambria Math" w:cs="Arial"/>
          <w:i w:val="0"/>
          <w:iCs w:val="0"/>
          <w:color w:val="444444"/>
          <w:bdr w:val="none" w:sz="0" w:space="0" w:color="auto" w:frame="1"/>
        </w:rPr>
        <w:t>Transport and Mining.</w:t>
      </w:r>
    </w:p>
    <w:p w14:paraId="58C27736" w14:textId="0AB8771C" w:rsidR="00716587" w:rsidRPr="00593A48" w:rsidRDefault="00716587" w:rsidP="00BA7FCE">
      <w:pPr>
        <w:autoSpaceDE w:val="0"/>
        <w:autoSpaceDN w:val="0"/>
        <w:adjustRightInd w:val="0"/>
        <w:spacing w:after="0" w:line="240" w:lineRule="auto"/>
        <w:jc w:val="both"/>
        <w:rPr>
          <w:rFonts w:ascii="Cambria Math" w:eastAsia="Times New Roman" w:hAnsi="Cambria Math" w:cs="Times New Roman"/>
          <w:lang w:val="en-US"/>
        </w:rPr>
      </w:pPr>
      <w:r w:rsidRPr="00593A48">
        <w:rPr>
          <w:rFonts w:ascii="Cambria Math" w:eastAsia="Times New Roman" w:hAnsi="Cambria Math" w:cs="Times New Roman"/>
          <w:b/>
          <w:bCs/>
          <w:lang w:val="en-US"/>
        </w:rPr>
        <w:t xml:space="preserve">Target:  </w:t>
      </w:r>
      <w:r w:rsidRPr="00593A48">
        <w:rPr>
          <w:rFonts w:ascii="Cambria Math" w:eastAsia="Times New Roman" w:hAnsi="Cambria Math" w:cs="Times New Roman"/>
          <w:lang w:val="en-US"/>
        </w:rPr>
        <w:t xml:space="preserve">The proposed response will be targeted at ASMEs working on the pilot sites covered by </w:t>
      </w:r>
      <w:r w:rsidR="00FB6A6D">
        <w:rPr>
          <w:rFonts w:ascii="Cambria Math" w:eastAsia="Times New Roman" w:hAnsi="Cambria Math" w:cs="Times New Roman"/>
          <w:lang w:val="en-US"/>
        </w:rPr>
        <w:t xml:space="preserve">the </w:t>
      </w:r>
      <w:proofErr w:type="spellStart"/>
      <w:r w:rsidRPr="00593A48">
        <w:rPr>
          <w:rFonts w:ascii="Cambria Math" w:eastAsia="Times New Roman" w:hAnsi="Cambria Math" w:cs="Times New Roman"/>
          <w:lang w:val="en-US"/>
        </w:rPr>
        <w:t>Programme</w:t>
      </w:r>
      <w:r w:rsidR="00FB6A6D">
        <w:rPr>
          <w:rFonts w:ascii="Cambria Math" w:eastAsia="Times New Roman" w:hAnsi="Cambria Math" w:cs="Times New Roman"/>
          <w:lang w:val="en-US"/>
        </w:rPr>
        <w:t>’s</w:t>
      </w:r>
      <w:proofErr w:type="spellEnd"/>
      <w:r w:rsidRPr="00593A48">
        <w:rPr>
          <w:rFonts w:ascii="Cambria Math" w:eastAsia="Times New Roman" w:hAnsi="Cambria Math" w:cs="Times New Roman"/>
          <w:lang w:val="en-US"/>
        </w:rPr>
        <w:t xml:space="preserve"> Phase I. Additionally, it is anticipated that it will include a larger number of ASM operators and businesses </w:t>
      </w:r>
      <w:r w:rsidR="00C073D8">
        <w:rPr>
          <w:rFonts w:ascii="Cambria Math" w:eastAsia="Times New Roman" w:hAnsi="Cambria Math" w:cs="Times New Roman"/>
          <w:lang w:val="en-US"/>
        </w:rPr>
        <w:t xml:space="preserve">which are </w:t>
      </w:r>
      <w:r w:rsidRPr="00593A48">
        <w:rPr>
          <w:rFonts w:ascii="Cambria Math" w:eastAsia="Times New Roman" w:hAnsi="Cambria Math" w:cs="Times New Roman"/>
          <w:lang w:val="en-US"/>
        </w:rPr>
        <w:t xml:space="preserve">active in the sector.     </w:t>
      </w:r>
    </w:p>
    <w:p w14:paraId="1F832BF9" w14:textId="77777777" w:rsidR="00716587" w:rsidRPr="00593A48" w:rsidRDefault="00716587" w:rsidP="004013E6">
      <w:pPr>
        <w:autoSpaceDE w:val="0"/>
        <w:autoSpaceDN w:val="0"/>
        <w:adjustRightInd w:val="0"/>
        <w:spacing w:after="0" w:line="240" w:lineRule="auto"/>
        <w:jc w:val="both"/>
        <w:rPr>
          <w:rFonts w:ascii="Cambria Math" w:eastAsia="Times New Roman" w:hAnsi="Cambria Math" w:cs="Times New Roman"/>
          <w:lang w:val="en-US"/>
        </w:rPr>
      </w:pPr>
    </w:p>
    <w:p w14:paraId="7A24755C" w14:textId="317BBB1D" w:rsidR="004013E6" w:rsidRPr="00593A48" w:rsidRDefault="004013E6" w:rsidP="004013E6">
      <w:pPr>
        <w:spacing w:after="120" w:line="240" w:lineRule="auto"/>
        <w:contextualSpacing/>
        <w:jc w:val="both"/>
        <w:rPr>
          <w:rFonts w:ascii="Cambria Math" w:eastAsia="Times New Roman" w:hAnsi="Cambria Math" w:cs="Calibri"/>
          <w:b/>
          <w:lang w:val="en-US"/>
        </w:rPr>
      </w:pPr>
      <w:r w:rsidRPr="00593A48">
        <w:rPr>
          <w:rFonts w:ascii="Cambria Math" w:eastAsia="Times New Roman" w:hAnsi="Cambria Math" w:cs="Calibri"/>
          <w:b/>
          <w:lang w:val="en-US"/>
        </w:rPr>
        <w:t>General Requirements</w:t>
      </w:r>
    </w:p>
    <w:p w14:paraId="63B73DE2" w14:textId="5074A00C" w:rsidR="004013E6" w:rsidRPr="00593A48" w:rsidRDefault="004013E6" w:rsidP="004013E6">
      <w:pPr>
        <w:spacing w:after="0" w:line="240" w:lineRule="auto"/>
        <w:contextualSpacing/>
        <w:jc w:val="both"/>
        <w:rPr>
          <w:rFonts w:ascii="Cambria Math" w:eastAsia="Times New Roman" w:hAnsi="Cambria Math" w:cs="Calibri"/>
          <w:lang w:val="en-US"/>
        </w:rPr>
      </w:pPr>
      <w:r w:rsidRPr="00593A48">
        <w:rPr>
          <w:rFonts w:ascii="Cambria Math" w:eastAsia="Times New Roman" w:hAnsi="Cambria Math" w:cs="Calibri"/>
          <w:lang w:val="en-US"/>
        </w:rPr>
        <w:t>Applicants should have at least</w:t>
      </w:r>
      <w:r w:rsidRPr="00593A48">
        <w:rPr>
          <w:rFonts w:ascii="Cambria Math" w:eastAsia="Times New Roman" w:hAnsi="Cambria Math" w:cs="Calibri"/>
          <w:b/>
          <w:lang w:val="en-US"/>
        </w:rPr>
        <w:t xml:space="preserve"> </w:t>
      </w:r>
      <w:r w:rsidRPr="00593A48">
        <w:rPr>
          <w:rFonts w:ascii="Cambria Math" w:eastAsia="Times New Roman" w:hAnsi="Cambria Math" w:cs="Calibri"/>
          <w:lang w:val="en-US"/>
        </w:rPr>
        <w:t>participated in one of the Training of Trainers</w:t>
      </w:r>
      <w:r w:rsidR="00C073D8">
        <w:rPr>
          <w:rFonts w:ascii="Cambria Math" w:eastAsia="Times New Roman" w:hAnsi="Cambria Math" w:cs="Calibri"/>
          <w:lang w:val="en-US"/>
        </w:rPr>
        <w:t>’</w:t>
      </w:r>
      <w:r w:rsidRPr="00593A48">
        <w:rPr>
          <w:rFonts w:ascii="Cambria Math" w:eastAsia="Times New Roman" w:hAnsi="Cambria Math" w:cs="Calibri"/>
          <w:lang w:val="en-US"/>
        </w:rPr>
        <w:t xml:space="preserve"> (TOT) Training Workshop under the ACP-EU Development Minerals Programme. </w:t>
      </w:r>
      <w:r w:rsidR="00B43559" w:rsidRPr="00593A48">
        <w:rPr>
          <w:rFonts w:ascii="Cambria Math" w:eastAsia="Times New Roman" w:hAnsi="Cambria Math" w:cs="Calibri"/>
          <w:lang w:val="en-US"/>
        </w:rPr>
        <w:t xml:space="preserve"> </w:t>
      </w:r>
    </w:p>
    <w:p w14:paraId="07CE03DC" w14:textId="77777777" w:rsidR="004013E6" w:rsidRPr="00593A48" w:rsidRDefault="004013E6" w:rsidP="004013E6">
      <w:pPr>
        <w:spacing w:after="120" w:line="240" w:lineRule="auto"/>
        <w:contextualSpacing/>
        <w:jc w:val="both"/>
        <w:rPr>
          <w:rFonts w:ascii="Cambria Math" w:eastAsia="Times New Roman" w:hAnsi="Cambria Math" w:cs="Calibri"/>
          <w:b/>
          <w:lang w:val="en-US"/>
        </w:rPr>
      </w:pPr>
    </w:p>
    <w:p w14:paraId="0576D2F6" w14:textId="43630AC5" w:rsidR="004013E6" w:rsidRPr="00593A48" w:rsidRDefault="00F0001E" w:rsidP="004013E6">
      <w:pPr>
        <w:spacing w:after="120" w:line="240" w:lineRule="auto"/>
        <w:jc w:val="both"/>
        <w:rPr>
          <w:rFonts w:ascii="Cambria Math" w:eastAsia="Times New Roman" w:hAnsi="Cambria Math" w:cs="Calibri"/>
          <w:highlight w:val="yellow"/>
          <w:lang w:val="en-US"/>
        </w:rPr>
      </w:pPr>
      <w:r w:rsidRPr="00F0001E">
        <w:rPr>
          <w:rFonts w:ascii="Cambria Math" w:eastAsia="Times New Roman" w:hAnsi="Cambria Math" w:cs="Calibri"/>
          <w:lang w:val="en-US"/>
        </w:rPr>
        <w:t>All Applications should be received no later than Monday, October 26</w:t>
      </w:r>
      <w:r w:rsidRPr="00F0001E">
        <w:rPr>
          <w:rFonts w:ascii="Cambria Math" w:eastAsia="Times New Roman" w:hAnsi="Cambria Math" w:cs="Calibri"/>
          <w:vertAlign w:val="superscript"/>
          <w:lang w:val="en-US"/>
        </w:rPr>
        <w:t>th</w:t>
      </w:r>
      <w:r w:rsidRPr="00F0001E">
        <w:rPr>
          <w:rFonts w:ascii="Cambria Math" w:eastAsia="Times New Roman" w:hAnsi="Cambria Math" w:cs="Calibri"/>
          <w:lang w:val="en-US"/>
        </w:rPr>
        <w:t>, 2020, by 5:00 pm JA time indicating the assignment being applied for, in the Subject Field.</w:t>
      </w:r>
      <w:bookmarkStart w:id="0" w:name="_GoBack"/>
      <w:bookmarkEnd w:id="0"/>
      <w:r w:rsidR="00D8642E" w:rsidRPr="00593A48">
        <w:rPr>
          <w:rFonts w:ascii="Cambria Math" w:eastAsia="Times New Roman" w:hAnsi="Cambria Math" w:cs="Calibri"/>
          <w:lang w:val="en-US"/>
        </w:rPr>
        <w:t xml:space="preserve"> </w:t>
      </w:r>
    </w:p>
    <w:p w14:paraId="3A87D825" w14:textId="2A4F2481" w:rsidR="004013E6" w:rsidRPr="00351306" w:rsidRDefault="004013E6" w:rsidP="004013E6">
      <w:pPr>
        <w:spacing w:after="120" w:line="240" w:lineRule="auto"/>
        <w:jc w:val="both"/>
      </w:pPr>
      <w:r w:rsidRPr="00593A48">
        <w:rPr>
          <w:rFonts w:ascii="Cambria Math" w:eastAsia="Times New Roman" w:hAnsi="Cambria Math" w:cs="Calibri"/>
          <w:lang w:val="en-US"/>
        </w:rPr>
        <w:t xml:space="preserve">Please ensure that your project proposal is clear and concise, preferably no more than 8-10 pages of text, excluding the attachments (not more than 10 pages). Please ensure that your submission is complete and received via email to: </w:t>
      </w:r>
      <w:r w:rsidR="00351306" w:rsidRPr="00351306">
        <w:rPr>
          <w:rFonts w:ascii="Cambria Math" w:eastAsia="Times New Roman" w:hAnsi="Cambria Math" w:cs="Calibri"/>
          <w:b/>
          <w:bCs/>
          <w:u w:val="single"/>
          <w:lang w:val="en-US"/>
        </w:rPr>
        <w:t>ruth.clarke</w:t>
      </w:r>
      <w:r w:rsidR="002E487D" w:rsidRPr="00351306">
        <w:rPr>
          <w:rFonts w:ascii="Cambria Math" w:eastAsia="Times New Roman" w:hAnsi="Cambria Math" w:cs="Calibri"/>
          <w:b/>
          <w:bCs/>
          <w:u w:val="single"/>
          <w:lang w:val="en-US"/>
        </w:rPr>
        <w:t>@undp.org</w:t>
      </w:r>
      <w:r w:rsidR="002E487D">
        <w:rPr>
          <w:rFonts w:ascii="Cambria Math" w:eastAsia="Times New Roman" w:hAnsi="Cambria Math" w:cs="Calibri"/>
          <w:lang w:val="en-US"/>
        </w:rPr>
        <w:t xml:space="preserve"> </w:t>
      </w:r>
      <w:r w:rsidRPr="00593A48">
        <w:rPr>
          <w:rFonts w:ascii="Cambria Math" w:eastAsia="Times New Roman" w:hAnsi="Cambria Math" w:cs="Calibri"/>
          <w:lang w:val="en-US"/>
        </w:rPr>
        <w:t xml:space="preserve">(File should not exceed </w:t>
      </w:r>
      <w:r w:rsidR="00F54E7E">
        <w:rPr>
          <w:rFonts w:ascii="Cambria Math" w:eastAsia="Times New Roman" w:hAnsi="Cambria Math" w:cs="Calibri"/>
          <w:lang w:val="en-US"/>
        </w:rPr>
        <w:t>3</w:t>
      </w:r>
      <w:r w:rsidRPr="00593A48">
        <w:rPr>
          <w:rFonts w:ascii="Cambria Math" w:eastAsia="Times New Roman" w:hAnsi="Cambria Math" w:cs="Calibri"/>
          <w:lang w:val="en-US"/>
        </w:rPr>
        <w:t xml:space="preserve">0mb). Please go online on: </w:t>
      </w:r>
      <w:hyperlink r:id="rId14" w:history="1">
        <w:r w:rsidR="00351306" w:rsidRPr="00E919C5">
          <w:rPr>
            <w:rStyle w:val="Hyperlink"/>
          </w:rPr>
          <w:t>https://www.jm.undp.org/content/jamaica/en/home/procurement.html</w:t>
        </w:r>
      </w:hyperlink>
      <w:r w:rsidR="00351306">
        <w:t xml:space="preserve"> </w:t>
      </w:r>
      <w:r w:rsidRPr="00593A48">
        <w:rPr>
          <w:rFonts w:ascii="Cambria Math" w:eastAsia="Times New Roman" w:hAnsi="Cambria Math" w:cs="Calibri"/>
          <w:lang w:val="en-US"/>
        </w:rPr>
        <w:t>to download the full project proposal template and kindly follow instructions.</w:t>
      </w:r>
    </w:p>
    <w:p w14:paraId="087BE6CD" w14:textId="77777777" w:rsidR="004013E6" w:rsidRPr="00593A48" w:rsidRDefault="004013E6" w:rsidP="004013E6">
      <w:pPr>
        <w:spacing w:after="120" w:line="240" w:lineRule="auto"/>
        <w:contextualSpacing/>
        <w:jc w:val="both"/>
        <w:rPr>
          <w:rFonts w:ascii="Cambria Math" w:eastAsia="Times New Roman" w:hAnsi="Cambria Math" w:cs="Calibri"/>
          <w:b/>
          <w:lang w:val="en-US"/>
        </w:rPr>
      </w:pPr>
      <w:r w:rsidRPr="00593A48">
        <w:rPr>
          <w:rFonts w:ascii="Cambria Math" w:eastAsia="Times New Roman" w:hAnsi="Cambria Math" w:cs="Calibri"/>
          <w:b/>
          <w:lang w:val="en-US"/>
        </w:rPr>
        <w:t>Grant Funding Requests</w:t>
      </w:r>
    </w:p>
    <w:p w14:paraId="1451F468" w14:textId="057A3B39" w:rsidR="004013E6" w:rsidRPr="00593A48" w:rsidRDefault="004013E6" w:rsidP="004013E6">
      <w:pPr>
        <w:spacing w:after="120" w:line="240" w:lineRule="auto"/>
        <w:contextualSpacing/>
        <w:jc w:val="both"/>
        <w:rPr>
          <w:rFonts w:ascii="Cambria Math" w:eastAsia="Times New Roman" w:hAnsi="Cambria Math" w:cs="Calibri"/>
          <w:lang w:val="en-US"/>
        </w:rPr>
      </w:pPr>
      <w:r w:rsidRPr="00593A48">
        <w:rPr>
          <w:rFonts w:ascii="Cambria Math" w:eastAsia="Times New Roman" w:hAnsi="Cambria Math" w:cs="Calibri"/>
          <w:lang w:val="en-US"/>
        </w:rPr>
        <w:t>The funding awarded to successful applicants will be</w:t>
      </w:r>
      <w:r w:rsidR="00215B15" w:rsidRPr="00593A48">
        <w:rPr>
          <w:rFonts w:ascii="Cambria Math" w:eastAsia="Times New Roman" w:hAnsi="Cambria Math" w:cs="Calibri"/>
          <w:lang w:val="en-US"/>
        </w:rPr>
        <w:t xml:space="preserve"> a maximum of </w:t>
      </w:r>
      <w:r w:rsidR="00D8642E" w:rsidRPr="002E487D">
        <w:rPr>
          <w:rFonts w:ascii="Cambria Math" w:eastAsia="Times New Roman" w:hAnsi="Cambria Math" w:cs="Calibri"/>
          <w:b/>
          <w:bCs/>
          <w:lang w:val="en-US"/>
        </w:rPr>
        <w:t>$5,000</w:t>
      </w:r>
      <w:r w:rsidRPr="00593A48">
        <w:rPr>
          <w:rFonts w:ascii="Cambria Math" w:eastAsia="Times New Roman" w:hAnsi="Cambria Math" w:cs="Calibri"/>
          <w:lang w:val="en-US"/>
        </w:rPr>
        <w:t xml:space="preserve"> per project. </w:t>
      </w:r>
      <w:r w:rsidR="00F0253A" w:rsidRPr="00593A48">
        <w:rPr>
          <w:rFonts w:ascii="Cambria Math" w:eastAsia="Times New Roman" w:hAnsi="Cambria Math" w:cs="Calibri"/>
          <w:lang w:val="en-US"/>
        </w:rPr>
        <w:t>P</w:t>
      </w:r>
      <w:r w:rsidRPr="00593A48">
        <w:rPr>
          <w:rFonts w:ascii="Cambria Math" w:eastAsia="Times New Roman" w:hAnsi="Cambria Math" w:cs="Calibri"/>
          <w:lang w:val="en-US"/>
        </w:rPr>
        <w:t>roposal</w:t>
      </w:r>
      <w:r w:rsidR="00F0253A" w:rsidRPr="00593A48">
        <w:rPr>
          <w:rFonts w:ascii="Cambria Math" w:eastAsia="Times New Roman" w:hAnsi="Cambria Math" w:cs="Calibri"/>
          <w:lang w:val="en-US"/>
        </w:rPr>
        <w:t>s</w:t>
      </w:r>
      <w:r w:rsidRPr="00593A48">
        <w:rPr>
          <w:rFonts w:ascii="Cambria Math" w:eastAsia="Times New Roman" w:hAnsi="Cambria Math" w:cs="Calibri"/>
          <w:lang w:val="en-US"/>
        </w:rPr>
        <w:t xml:space="preserve"> </w:t>
      </w:r>
      <w:r w:rsidR="00F0253A" w:rsidRPr="00593A48">
        <w:rPr>
          <w:rFonts w:ascii="Cambria Math" w:eastAsia="Times New Roman" w:hAnsi="Cambria Math" w:cs="Calibri"/>
          <w:lang w:val="en-US"/>
        </w:rPr>
        <w:t>must cover</w:t>
      </w:r>
      <w:r w:rsidRPr="00593A48">
        <w:rPr>
          <w:rFonts w:ascii="Cambria Math" w:eastAsia="Times New Roman" w:hAnsi="Cambria Math" w:cs="Calibri"/>
          <w:lang w:val="en-US"/>
        </w:rPr>
        <w:t xml:space="preserve"> the area</w:t>
      </w:r>
      <w:r w:rsidR="00C073D8">
        <w:rPr>
          <w:rFonts w:ascii="Cambria Math" w:eastAsia="Times New Roman" w:hAnsi="Cambria Math" w:cs="Calibri"/>
          <w:lang w:val="en-US"/>
        </w:rPr>
        <w:t>s</w:t>
      </w:r>
      <w:r w:rsidRPr="00593A48">
        <w:rPr>
          <w:rFonts w:ascii="Cambria Math" w:eastAsia="Times New Roman" w:hAnsi="Cambria Math" w:cs="Calibri"/>
          <w:lang w:val="en-US"/>
        </w:rPr>
        <w:t xml:space="preserve"> of interest</w:t>
      </w:r>
      <w:r w:rsidR="00C073D8">
        <w:rPr>
          <w:rFonts w:ascii="Cambria Math" w:eastAsia="Times New Roman" w:hAnsi="Cambria Math" w:cs="Calibri"/>
          <w:lang w:val="en-US"/>
        </w:rPr>
        <w:t>,</w:t>
      </w:r>
      <w:r w:rsidRPr="00593A48">
        <w:rPr>
          <w:rFonts w:ascii="Cambria Math" w:eastAsia="Times New Roman" w:hAnsi="Cambria Math" w:cs="Calibri"/>
          <w:lang w:val="en-US"/>
        </w:rPr>
        <w:t xml:space="preserve"> as guided in the project proposal template.</w:t>
      </w:r>
    </w:p>
    <w:p w14:paraId="526731C5" w14:textId="77777777" w:rsidR="003D7F4D" w:rsidRPr="00593A48" w:rsidRDefault="003D7F4D" w:rsidP="004013E6">
      <w:pPr>
        <w:spacing w:after="120" w:line="240" w:lineRule="auto"/>
        <w:contextualSpacing/>
        <w:jc w:val="both"/>
        <w:rPr>
          <w:rFonts w:ascii="Cambria Math" w:eastAsia="Times New Roman" w:hAnsi="Cambria Math" w:cs="Calibri"/>
          <w:lang w:val="en-US"/>
        </w:rPr>
      </w:pPr>
    </w:p>
    <w:p w14:paraId="2719FA85" w14:textId="3D3EA611" w:rsidR="004013E6" w:rsidRPr="00593A48" w:rsidRDefault="004013E6" w:rsidP="00E10E29">
      <w:pPr>
        <w:spacing w:after="0" w:line="240" w:lineRule="auto"/>
        <w:contextualSpacing/>
        <w:jc w:val="both"/>
        <w:rPr>
          <w:rFonts w:ascii="Cambria Math" w:eastAsia="Times New Roman" w:hAnsi="Cambria Math" w:cs="Calibri"/>
          <w:lang w:val="en-US"/>
        </w:rPr>
      </w:pPr>
      <w:r w:rsidRPr="00593A48">
        <w:rPr>
          <w:rFonts w:ascii="Cambria Math" w:eastAsia="Times New Roman" w:hAnsi="Cambria Math" w:cs="Calibri"/>
          <w:lang w:val="en-US"/>
        </w:rPr>
        <w:t xml:space="preserve">The project proposal should include: </w:t>
      </w:r>
      <w:r w:rsidR="00C073D8">
        <w:rPr>
          <w:rFonts w:ascii="Cambria Math" w:eastAsia="Times New Roman" w:hAnsi="Cambria Math" w:cs="Calibri"/>
          <w:lang w:val="en-US"/>
        </w:rPr>
        <w:t>A s</w:t>
      </w:r>
      <w:r w:rsidRPr="00593A48">
        <w:rPr>
          <w:rFonts w:ascii="Cambria Math" w:eastAsia="Times New Roman" w:hAnsi="Cambria Math" w:cs="Calibri"/>
          <w:lang w:val="en-US"/>
        </w:rPr>
        <w:t xml:space="preserve">igned cover letter, </w:t>
      </w:r>
      <w:r w:rsidR="00C073D8">
        <w:rPr>
          <w:rFonts w:ascii="Cambria Math" w:eastAsia="Times New Roman" w:hAnsi="Cambria Math" w:cs="Calibri"/>
          <w:lang w:val="en-US"/>
        </w:rPr>
        <w:t xml:space="preserve">the </w:t>
      </w:r>
      <w:r w:rsidRPr="00593A48">
        <w:rPr>
          <w:rFonts w:ascii="Cambria Math" w:eastAsia="Times New Roman" w:hAnsi="Cambria Math" w:cs="Calibri"/>
          <w:lang w:val="en-US"/>
        </w:rPr>
        <w:t>completed project proposal, relevant additional attachments.</w:t>
      </w:r>
    </w:p>
    <w:p w14:paraId="6341889F" w14:textId="77777777" w:rsidR="00E10E29" w:rsidRPr="00593A48" w:rsidRDefault="00E10E29" w:rsidP="00E10E29">
      <w:pPr>
        <w:spacing w:after="0" w:line="240" w:lineRule="auto"/>
        <w:jc w:val="both"/>
        <w:rPr>
          <w:rFonts w:ascii="Cambria Math" w:eastAsia="Times New Roman" w:hAnsi="Cambria Math" w:cs="Calibri"/>
          <w:bCs/>
          <w:lang w:val="en-US"/>
        </w:rPr>
      </w:pPr>
    </w:p>
    <w:p w14:paraId="37B58D27" w14:textId="4B981A9B" w:rsidR="004013E6" w:rsidRDefault="004013E6" w:rsidP="00E10E29">
      <w:pPr>
        <w:spacing w:after="0" w:line="240" w:lineRule="auto"/>
        <w:jc w:val="both"/>
        <w:rPr>
          <w:rFonts w:ascii="Cambria Math" w:eastAsia="Times New Roman" w:hAnsi="Cambria Math" w:cs="Calibri"/>
          <w:bCs/>
          <w:lang w:val="en-US"/>
        </w:rPr>
      </w:pPr>
      <w:r w:rsidRPr="00593A48">
        <w:rPr>
          <w:rFonts w:ascii="Cambria Math" w:eastAsia="Times New Roman" w:hAnsi="Cambria Math" w:cs="Calibri"/>
          <w:bCs/>
          <w:lang w:val="en-US"/>
        </w:rPr>
        <w:t>Candidates who do not receive feedback within 14 days from the closing date</w:t>
      </w:r>
      <w:r w:rsidR="00C073D8">
        <w:rPr>
          <w:rFonts w:ascii="Cambria Math" w:eastAsia="Times New Roman" w:hAnsi="Cambria Math" w:cs="Calibri"/>
          <w:bCs/>
          <w:lang w:val="en-US"/>
        </w:rPr>
        <w:t>,</w:t>
      </w:r>
      <w:r w:rsidRPr="00593A48">
        <w:rPr>
          <w:rFonts w:ascii="Cambria Math" w:eastAsia="Times New Roman" w:hAnsi="Cambria Math" w:cs="Calibri"/>
          <w:bCs/>
          <w:lang w:val="en-US"/>
        </w:rPr>
        <w:t xml:space="preserve"> must consider their applications as unsuccessful.</w:t>
      </w:r>
    </w:p>
    <w:p w14:paraId="25418001" w14:textId="5CD87C14" w:rsidR="00F54E7E" w:rsidRDefault="00F54E7E" w:rsidP="00E10E29">
      <w:pPr>
        <w:spacing w:after="0" w:line="240" w:lineRule="auto"/>
        <w:jc w:val="both"/>
        <w:rPr>
          <w:rFonts w:ascii="Cambria Math" w:eastAsia="Times New Roman" w:hAnsi="Cambria Math" w:cs="Calibri"/>
          <w:bCs/>
          <w:lang w:val="en-US"/>
        </w:rPr>
      </w:pPr>
    </w:p>
    <w:p w14:paraId="781D03AC" w14:textId="0C22D9B8" w:rsidR="00F54E7E" w:rsidRDefault="00F54E7E" w:rsidP="00E10E29">
      <w:pPr>
        <w:spacing w:after="0" w:line="240" w:lineRule="auto"/>
        <w:jc w:val="both"/>
        <w:rPr>
          <w:rFonts w:ascii="Cambria Math" w:eastAsia="Times New Roman" w:hAnsi="Cambria Math" w:cs="Calibri"/>
          <w:bCs/>
          <w:lang w:val="en-US"/>
        </w:rPr>
      </w:pPr>
    </w:p>
    <w:p w14:paraId="3007219D" w14:textId="1CA15F9A" w:rsidR="00F54E7E" w:rsidRDefault="00F54E7E" w:rsidP="00E10E29">
      <w:pPr>
        <w:spacing w:after="0" w:line="240" w:lineRule="auto"/>
        <w:jc w:val="both"/>
        <w:rPr>
          <w:rFonts w:ascii="Cambria Math" w:eastAsia="Times New Roman" w:hAnsi="Cambria Math" w:cs="Calibri"/>
          <w:bCs/>
          <w:lang w:val="en-US"/>
        </w:rPr>
      </w:pPr>
    </w:p>
    <w:p w14:paraId="75DD4912" w14:textId="77777777" w:rsidR="00F54E7E" w:rsidRPr="00593A48" w:rsidRDefault="00F54E7E" w:rsidP="00E10E29">
      <w:pPr>
        <w:spacing w:after="0" w:line="240" w:lineRule="auto"/>
        <w:jc w:val="both"/>
        <w:rPr>
          <w:rFonts w:ascii="Cambria Math" w:eastAsia="Times New Roman" w:hAnsi="Cambria Math" w:cs="Calibri"/>
          <w:bCs/>
          <w:lang w:val="en-US"/>
        </w:rPr>
      </w:pPr>
    </w:p>
    <w:p w14:paraId="28DD973B" w14:textId="0BC21ABA" w:rsidR="00FB42FD" w:rsidRPr="00593A48" w:rsidRDefault="006A2D5E" w:rsidP="008F2806">
      <w:pPr>
        <w:autoSpaceDE w:val="0"/>
        <w:autoSpaceDN w:val="0"/>
        <w:adjustRightInd w:val="0"/>
        <w:spacing w:after="0" w:line="240" w:lineRule="auto"/>
        <w:rPr>
          <w:rFonts w:ascii="Cambria Math" w:eastAsia="Times New Roman" w:hAnsi="Cambria Math" w:cs="Times New Roman"/>
          <w:b/>
          <w:bCs/>
          <w:color w:val="000000"/>
          <w:lang w:val="en-US"/>
        </w:rPr>
      </w:pPr>
      <w:r w:rsidRPr="00593A48">
        <w:rPr>
          <w:rFonts w:ascii="Cambria Math" w:eastAsia="Times New Roman" w:hAnsi="Cambria Math" w:cs="Times New Roman"/>
          <w:b/>
          <w:bCs/>
          <w:color w:val="000000"/>
          <w:lang w:val="en-US"/>
        </w:rPr>
        <w:t xml:space="preserve">APPLICATION </w:t>
      </w:r>
      <w:r w:rsidR="00744E29" w:rsidRPr="00593A48">
        <w:rPr>
          <w:rFonts w:ascii="Cambria Math" w:eastAsia="Times New Roman" w:hAnsi="Cambria Math" w:cs="Times New Roman"/>
          <w:b/>
          <w:bCs/>
          <w:color w:val="000000"/>
          <w:lang w:val="en-US"/>
        </w:rPr>
        <w:t xml:space="preserve">TEMPLATE </w:t>
      </w:r>
    </w:p>
    <w:p w14:paraId="70A66CE4" w14:textId="77777777" w:rsidR="00744E29" w:rsidRPr="00593A48" w:rsidRDefault="00744E29" w:rsidP="008F2806">
      <w:pPr>
        <w:autoSpaceDE w:val="0"/>
        <w:autoSpaceDN w:val="0"/>
        <w:adjustRightInd w:val="0"/>
        <w:spacing w:after="0" w:line="240" w:lineRule="auto"/>
        <w:rPr>
          <w:rFonts w:ascii="Cambria Math" w:eastAsia="Times New Roman" w:hAnsi="Cambria Math" w:cs="Times New Roman"/>
          <w:color w:val="000000"/>
          <w:lang w:val="en-US"/>
        </w:rPr>
      </w:pPr>
    </w:p>
    <w:tbl>
      <w:tblPr>
        <w:tblStyle w:val="TableGrid"/>
        <w:tblW w:w="8995" w:type="dxa"/>
        <w:tblLook w:val="04A0" w:firstRow="1" w:lastRow="0" w:firstColumn="1" w:lastColumn="0" w:noHBand="0" w:noVBand="1"/>
      </w:tblPr>
      <w:tblGrid>
        <w:gridCol w:w="8995"/>
      </w:tblGrid>
      <w:tr w:rsidR="009A707B" w:rsidRPr="00593A48" w14:paraId="4B94372C" w14:textId="77777777" w:rsidTr="006A2D5E">
        <w:trPr>
          <w:trHeight w:val="305"/>
        </w:trPr>
        <w:tc>
          <w:tcPr>
            <w:tcW w:w="8995" w:type="dxa"/>
          </w:tcPr>
          <w:p w14:paraId="0EFD33F0" w14:textId="1E2945A9" w:rsidR="009A707B" w:rsidRPr="00593A48" w:rsidRDefault="009A707B" w:rsidP="008F2806">
            <w:pPr>
              <w:autoSpaceDE w:val="0"/>
              <w:autoSpaceDN w:val="0"/>
              <w:adjustRightInd w:val="0"/>
              <w:rPr>
                <w:rFonts w:ascii="Cambria Math" w:eastAsia="Times New Roman" w:hAnsi="Cambria Math" w:cs="Times New Roman"/>
                <w:b/>
                <w:color w:val="000000"/>
                <w:lang w:val="en-US"/>
              </w:rPr>
            </w:pPr>
            <w:r w:rsidRPr="00593A48">
              <w:rPr>
                <w:rFonts w:ascii="Cambria Math" w:eastAsia="Times New Roman" w:hAnsi="Cambria Math" w:cs="Times New Roman"/>
                <w:color w:val="000000"/>
                <w:lang w:val="en-US"/>
              </w:rPr>
              <w:t>Project title</w:t>
            </w:r>
            <w:r w:rsidR="00BA7FCE" w:rsidRPr="00593A48">
              <w:rPr>
                <w:rFonts w:ascii="Cambria Math" w:eastAsia="Times New Roman" w:hAnsi="Cambria Math" w:cs="Times New Roman"/>
                <w:color w:val="000000"/>
                <w:lang w:val="en-US"/>
              </w:rPr>
              <w:t xml:space="preserve"> </w:t>
            </w:r>
          </w:p>
        </w:tc>
      </w:tr>
      <w:tr w:rsidR="009A707B" w:rsidRPr="00593A48" w14:paraId="13BD7CAF" w14:textId="77777777" w:rsidTr="006A2D5E">
        <w:trPr>
          <w:trHeight w:val="278"/>
        </w:trPr>
        <w:tc>
          <w:tcPr>
            <w:tcW w:w="8995" w:type="dxa"/>
          </w:tcPr>
          <w:p w14:paraId="10157BF6" w14:textId="2775A209" w:rsidR="009A707B" w:rsidRPr="00593A48" w:rsidRDefault="009A707B" w:rsidP="006A2D5E">
            <w:pPr>
              <w:rPr>
                <w:rFonts w:ascii="Cambria Math" w:hAnsi="Cambria Math"/>
                <w:lang w:val="en-US"/>
              </w:rPr>
            </w:pPr>
            <w:r w:rsidRPr="00593A48">
              <w:rPr>
                <w:rFonts w:ascii="Cambria Math" w:eastAsia="Times New Roman" w:hAnsi="Cambria Math" w:cs="Times New Roman"/>
                <w:color w:val="000000"/>
                <w:lang w:val="en-US"/>
              </w:rPr>
              <w:t>Section1: Applicant/</w:t>
            </w:r>
            <w:r w:rsidR="00C073D8">
              <w:rPr>
                <w:rFonts w:ascii="Cambria Math" w:eastAsia="Times New Roman" w:hAnsi="Cambria Math" w:cs="Times New Roman"/>
                <w:color w:val="000000"/>
                <w:lang w:val="en-US"/>
              </w:rPr>
              <w:t>O</w:t>
            </w:r>
            <w:r w:rsidRPr="00593A48">
              <w:rPr>
                <w:rFonts w:ascii="Cambria Math" w:eastAsia="Times New Roman" w:hAnsi="Cambria Math" w:cs="Times New Roman"/>
                <w:color w:val="000000"/>
                <w:lang w:val="en-US"/>
              </w:rPr>
              <w:t xml:space="preserve">rganization details </w:t>
            </w:r>
          </w:p>
        </w:tc>
      </w:tr>
      <w:tr w:rsidR="009A707B" w:rsidRPr="00593A48" w14:paraId="5AF95479" w14:textId="77777777" w:rsidTr="006A2D5E">
        <w:trPr>
          <w:trHeight w:val="278"/>
        </w:trPr>
        <w:tc>
          <w:tcPr>
            <w:tcW w:w="8995" w:type="dxa"/>
          </w:tcPr>
          <w:p w14:paraId="06CF54EA" w14:textId="0EDCF91F" w:rsidR="009A707B" w:rsidRPr="00593A48" w:rsidRDefault="00D3176C" w:rsidP="006A2D5E">
            <w:pPr>
              <w:pStyle w:val="ListParagraph"/>
              <w:numPr>
                <w:ilvl w:val="1"/>
                <w:numId w:val="26"/>
              </w:numPr>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Organization/company n</w:t>
            </w:r>
            <w:r w:rsidR="009A707B" w:rsidRPr="00593A48">
              <w:rPr>
                <w:rFonts w:ascii="Cambria Math" w:eastAsia="Times New Roman" w:hAnsi="Cambria Math" w:cs="Times New Roman"/>
                <w:color w:val="000000"/>
                <w:lang w:val="en-US"/>
              </w:rPr>
              <w:t>ame &amp; address:</w:t>
            </w:r>
          </w:p>
        </w:tc>
      </w:tr>
      <w:tr w:rsidR="009A707B" w:rsidRPr="00593A48" w14:paraId="7AA42DF4" w14:textId="77777777" w:rsidTr="006A2D5E">
        <w:trPr>
          <w:trHeight w:val="278"/>
        </w:trPr>
        <w:tc>
          <w:tcPr>
            <w:tcW w:w="8995" w:type="dxa"/>
          </w:tcPr>
          <w:p w14:paraId="12344768" w14:textId="03E0607E" w:rsidR="009A707B" w:rsidRPr="00593A48" w:rsidRDefault="009A707B" w:rsidP="009A707B">
            <w:pPr>
              <w:pStyle w:val="ListParagraph"/>
              <w:numPr>
                <w:ilvl w:val="1"/>
                <w:numId w:val="26"/>
              </w:numPr>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Type of organization</w:t>
            </w:r>
            <w:r w:rsidR="00D3176C" w:rsidRPr="00593A48">
              <w:rPr>
                <w:rFonts w:ascii="Cambria Math" w:eastAsia="Times New Roman" w:hAnsi="Cambria Math" w:cs="Times New Roman"/>
                <w:color w:val="000000"/>
                <w:lang w:val="en-US"/>
              </w:rPr>
              <w:t xml:space="preserve">: </w:t>
            </w:r>
          </w:p>
        </w:tc>
      </w:tr>
      <w:tr w:rsidR="009A707B" w:rsidRPr="00593A48" w14:paraId="14C76C26" w14:textId="77777777" w:rsidTr="006A2D5E">
        <w:trPr>
          <w:trHeight w:val="278"/>
        </w:trPr>
        <w:tc>
          <w:tcPr>
            <w:tcW w:w="8995" w:type="dxa"/>
          </w:tcPr>
          <w:p w14:paraId="217EB3E0" w14:textId="29D07942" w:rsidR="009A707B" w:rsidRPr="00593A48" w:rsidRDefault="009A707B" w:rsidP="009A707B">
            <w:pPr>
              <w:pStyle w:val="ListParagraph"/>
              <w:numPr>
                <w:ilvl w:val="1"/>
                <w:numId w:val="26"/>
              </w:numPr>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Years of creation</w:t>
            </w:r>
            <w:r w:rsidR="00D3176C" w:rsidRPr="00593A48">
              <w:rPr>
                <w:rFonts w:ascii="Cambria Math" w:eastAsia="Times New Roman" w:hAnsi="Cambria Math" w:cs="Times New Roman"/>
                <w:color w:val="000000"/>
                <w:lang w:val="en-US"/>
              </w:rPr>
              <w:t xml:space="preserve">: </w:t>
            </w:r>
          </w:p>
        </w:tc>
      </w:tr>
      <w:tr w:rsidR="00D3176C" w:rsidRPr="00593A48" w14:paraId="603D726C" w14:textId="77777777" w:rsidTr="006A2D5E">
        <w:trPr>
          <w:trHeight w:val="278"/>
        </w:trPr>
        <w:tc>
          <w:tcPr>
            <w:tcW w:w="8995" w:type="dxa"/>
          </w:tcPr>
          <w:p w14:paraId="5C69C1D2" w14:textId="5C36097B" w:rsidR="00D3176C" w:rsidRPr="00593A48" w:rsidRDefault="00D3176C" w:rsidP="009A707B">
            <w:pPr>
              <w:pStyle w:val="ListParagraph"/>
              <w:numPr>
                <w:ilvl w:val="1"/>
                <w:numId w:val="26"/>
              </w:numPr>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 xml:space="preserve">Location: </w:t>
            </w:r>
          </w:p>
        </w:tc>
      </w:tr>
      <w:tr w:rsidR="00D3176C" w:rsidRPr="00593A48" w14:paraId="3BAB0A9E" w14:textId="77777777" w:rsidTr="006A2D5E">
        <w:trPr>
          <w:trHeight w:val="278"/>
        </w:trPr>
        <w:tc>
          <w:tcPr>
            <w:tcW w:w="8995" w:type="dxa"/>
          </w:tcPr>
          <w:p w14:paraId="7E1D0DE5" w14:textId="66D5EE29" w:rsidR="00D3176C" w:rsidRPr="00593A48" w:rsidRDefault="00D3176C" w:rsidP="009A707B">
            <w:pPr>
              <w:pStyle w:val="ListParagraph"/>
              <w:numPr>
                <w:ilvl w:val="1"/>
                <w:numId w:val="26"/>
              </w:numPr>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 xml:space="preserve">Total number of employees/members (be specific </w:t>
            </w:r>
            <w:r w:rsidR="00C073D8">
              <w:rPr>
                <w:rFonts w:ascii="Cambria Math" w:eastAsia="Times New Roman" w:hAnsi="Cambria Math" w:cs="Times New Roman"/>
                <w:color w:val="000000"/>
                <w:lang w:val="en-US"/>
              </w:rPr>
              <w:t xml:space="preserve">in </w:t>
            </w:r>
            <w:r w:rsidRPr="00593A48">
              <w:rPr>
                <w:rFonts w:ascii="Cambria Math" w:eastAsia="Times New Roman" w:hAnsi="Cambria Math" w:cs="Times New Roman"/>
                <w:color w:val="000000"/>
                <w:lang w:val="en-US"/>
              </w:rPr>
              <w:t>cho</w:t>
            </w:r>
            <w:r w:rsidR="00C073D8">
              <w:rPr>
                <w:rFonts w:ascii="Cambria Math" w:eastAsia="Times New Roman" w:hAnsi="Cambria Math" w:cs="Times New Roman"/>
                <w:color w:val="000000"/>
                <w:lang w:val="en-US"/>
              </w:rPr>
              <w:t>ice</w:t>
            </w:r>
            <w:r w:rsidRPr="00593A48">
              <w:rPr>
                <w:rFonts w:ascii="Cambria Math" w:eastAsia="Times New Roman" w:hAnsi="Cambria Math" w:cs="Times New Roman"/>
                <w:color w:val="000000"/>
                <w:lang w:val="en-US"/>
              </w:rPr>
              <w:t xml:space="preserve">s that apply): </w:t>
            </w:r>
          </w:p>
        </w:tc>
      </w:tr>
      <w:tr w:rsidR="00D3176C" w:rsidRPr="00593A48" w14:paraId="5B8413AF" w14:textId="77777777" w:rsidTr="006A2D5E">
        <w:trPr>
          <w:trHeight w:val="278"/>
        </w:trPr>
        <w:tc>
          <w:tcPr>
            <w:tcW w:w="8995" w:type="dxa"/>
          </w:tcPr>
          <w:p w14:paraId="4800A343" w14:textId="16C0E1FE" w:rsidR="00D3176C" w:rsidRPr="00593A48" w:rsidRDefault="00D3176C" w:rsidP="006A2D5E">
            <w:pPr>
              <w:pStyle w:val="ListParagraph"/>
              <w:numPr>
                <w:ilvl w:val="0"/>
                <w:numId w:val="38"/>
              </w:numPr>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 xml:space="preserve">Total male/female: </w:t>
            </w:r>
          </w:p>
        </w:tc>
      </w:tr>
      <w:tr w:rsidR="00D3176C" w:rsidRPr="00593A48" w14:paraId="1D4C154B" w14:textId="77777777" w:rsidTr="006A2D5E">
        <w:trPr>
          <w:trHeight w:val="278"/>
        </w:trPr>
        <w:tc>
          <w:tcPr>
            <w:tcW w:w="8995" w:type="dxa"/>
          </w:tcPr>
          <w:p w14:paraId="29402805" w14:textId="0B461FE0" w:rsidR="00D3176C" w:rsidRPr="00593A48" w:rsidRDefault="00D3176C" w:rsidP="00D3176C">
            <w:pPr>
              <w:pStyle w:val="ListParagraph"/>
              <w:numPr>
                <w:ilvl w:val="0"/>
                <w:numId w:val="38"/>
              </w:numPr>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 xml:space="preserve">Total youth: </w:t>
            </w:r>
          </w:p>
        </w:tc>
      </w:tr>
      <w:tr w:rsidR="00D3176C" w:rsidRPr="00593A48" w14:paraId="76B8974F" w14:textId="77777777" w:rsidTr="006A2D5E">
        <w:trPr>
          <w:trHeight w:val="278"/>
        </w:trPr>
        <w:tc>
          <w:tcPr>
            <w:tcW w:w="8995" w:type="dxa"/>
          </w:tcPr>
          <w:p w14:paraId="49A3C2BE" w14:textId="77777777" w:rsidR="00D3176C" w:rsidRPr="00593A48" w:rsidRDefault="00D3176C" w:rsidP="007C6131">
            <w:pPr>
              <w:pStyle w:val="ListParagraph"/>
              <w:numPr>
                <w:ilvl w:val="1"/>
                <w:numId w:val="26"/>
              </w:numPr>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 xml:space="preserve">Legal representative name and contact information: </w:t>
            </w:r>
          </w:p>
          <w:p w14:paraId="1D4B8EF9" w14:textId="1F5CE401" w:rsidR="007C6131" w:rsidRPr="00593A48" w:rsidRDefault="007C6131" w:rsidP="006A2D5E">
            <w:pPr>
              <w:rPr>
                <w:rFonts w:ascii="Cambria Math" w:eastAsia="Times New Roman" w:hAnsi="Cambria Math" w:cs="Times New Roman"/>
                <w:color w:val="000000"/>
                <w:lang w:val="en-US"/>
              </w:rPr>
            </w:pPr>
          </w:p>
        </w:tc>
      </w:tr>
      <w:tr w:rsidR="009A707B" w:rsidRPr="00593A48" w14:paraId="6650EC2D" w14:textId="77777777" w:rsidTr="006A2D5E">
        <w:trPr>
          <w:trHeight w:val="496"/>
        </w:trPr>
        <w:tc>
          <w:tcPr>
            <w:tcW w:w="8995" w:type="dxa"/>
          </w:tcPr>
          <w:p w14:paraId="7CEE157F" w14:textId="1B987556" w:rsidR="009A707B" w:rsidRPr="005C450B" w:rsidRDefault="00C073D8" w:rsidP="005C450B">
            <w:pPr>
              <w:autoSpaceDE w:val="0"/>
              <w:autoSpaceDN w:val="0"/>
              <w:adjustRightInd w:val="0"/>
              <w:ind w:left="360"/>
              <w:rPr>
                <w:rFonts w:ascii="Cambria Math" w:eastAsia="Times New Roman" w:hAnsi="Cambria Math" w:cs="Times New Roman"/>
                <w:color w:val="000000"/>
                <w:lang w:val="en-US"/>
              </w:rPr>
            </w:pPr>
            <w:r>
              <w:rPr>
                <w:rFonts w:ascii="Cambria Math" w:eastAsia="Times New Roman" w:hAnsi="Cambria Math" w:cs="Times New Roman"/>
                <w:color w:val="000000"/>
                <w:lang w:val="en-US"/>
              </w:rPr>
              <w:t xml:space="preserve">Section 2: </w:t>
            </w:r>
            <w:r w:rsidR="00800467" w:rsidRPr="005C450B">
              <w:rPr>
                <w:rFonts w:ascii="Cambria Math" w:eastAsia="Times New Roman" w:hAnsi="Cambria Math" w:cs="Times New Roman"/>
                <w:color w:val="000000"/>
                <w:lang w:val="en-US"/>
              </w:rPr>
              <w:t>Brief summary of proposal detai</w:t>
            </w:r>
            <w:r w:rsidR="00215B15" w:rsidRPr="005C450B">
              <w:rPr>
                <w:rFonts w:ascii="Cambria Math" w:eastAsia="Times New Roman" w:hAnsi="Cambria Math" w:cs="Times New Roman"/>
                <w:color w:val="000000"/>
                <w:lang w:val="en-US"/>
              </w:rPr>
              <w:t>l</w:t>
            </w:r>
            <w:r w:rsidR="00800467" w:rsidRPr="005C450B">
              <w:rPr>
                <w:rFonts w:ascii="Cambria Math" w:eastAsia="Times New Roman" w:hAnsi="Cambria Math" w:cs="Times New Roman"/>
                <w:color w:val="000000"/>
                <w:lang w:val="en-US"/>
              </w:rPr>
              <w:t>ing</w:t>
            </w:r>
            <w:r w:rsidRPr="005C450B">
              <w:rPr>
                <w:rFonts w:ascii="Cambria Math" w:eastAsia="Times New Roman" w:hAnsi="Cambria Math" w:cs="Times New Roman"/>
                <w:color w:val="000000"/>
                <w:lang w:val="en-US"/>
              </w:rPr>
              <w:t>,</w:t>
            </w:r>
            <w:r w:rsidR="00800467" w:rsidRPr="005C450B">
              <w:rPr>
                <w:rFonts w:ascii="Cambria Math" w:eastAsia="Times New Roman" w:hAnsi="Cambria Math" w:cs="Times New Roman"/>
                <w:color w:val="000000"/>
                <w:lang w:val="en-US"/>
              </w:rPr>
              <w:t xml:space="preserve"> clearly</w:t>
            </w:r>
            <w:r w:rsidRPr="005C450B">
              <w:rPr>
                <w:rFonts w:ascii="Cambria Math" w:eastAsia="Times New Roman" w:hAnsi="Cambria Math" w:cs="Times New Roman"/>
                <w:color w:val="000000"/>
                <w:lang w:val="en-US"/>
              </w:rPr>
              <w:t>,</w:t>
            </w:r>
            <w:r w:rsidR="00800467" w:rsidRPr="005C450B">
              <w:rPr>
                <w:rFonts w:ascii="Cambria Math" w:eastAsia="Times New Roman" w:hAnsi="Cambria Math" w:cs="Times New Roman"/>
                <w:color w:val="000000"/>
                <w:lang w:val="en-US"/>
              </w:rPr>
              <w:t xml:space="preserve"> the </w:t>
            </w:r>
            <w:r w:rsidRPr="005C450B">
              <w:rPr>
                <w:rFonts w:ascii="Cambria Math" w:eastAsia="Times New Roman" w:hAnsi="Cambria Math" w:cs="Times New Roman"/>
                <w:color w:val="000000"/>
                <w:lang w:val="en-US"/>
              </w:rPr>
              <w:t>t</w:t>
            </w:r>
            <w:r w:rsidR="00F54E7E">
              <w:rPr>
                <w:rFonts w:ascii="Cambria Math" w:eastAsia="Times New Roman" w:hAnsi="Cambria Math" w:cs="Times New Roman"/>
                <w:color w:val="000000"/>
                <w:lang w:val="en-US"/>
              </w:rPr>
              <w:t>wo (2)</w:t>
            </w:r>
            <w:r w:rsidR="00800467" w:rsidRPr="005C450B">
              <w:rPr>
                <w:rFonts w:ascii="Cambria Math" w:eastAsia="Times New Roman" w:hAnsi="Cambria Math" w:cs="Times New Roman"/>
                <w:color w:val="000000"/>
                <w:lang w:val="en-US"/>
              </w:rPr>
              <w:t xml:space="preserve"> layered </w:t>
            </w:r>
            <w:r w:rsidR="002C5877" w:rsidRPr="005C450B">
              <w:rPr>
                <w:rFonts w:ascii="Cambria Math" w:eastAsia="Times New Roman" w:hAnsi="Cambria Math" w:cs="Times New Roman"/>
                <w:color w:val="000000"/>
                <w:lang w:val="en-US"/>
              </w:rPr>
              <w:t xml:space="preserve">response </w:t>
            </w:r>
            <w:r w:rsidR="00800467" w:rsidRPr="005C450B">
              <w:rPr>
                <w:rFonts w:ascii="Cambria Math" w:eastAsia="Times New Roman" w:hAnsi="Cambria Math" w:cs="Times New Roman"/>
                <w:color w:val="000000"/>
                <w:lang w:val="en-US"/>
              </w:rPr>
              <w:t>to COVID-19</w:t>
            </w:r>
            <w:r w:rsidR="002C5877" w:rsidRPr="005C450B">
              <w:rPr>
                <w:rFonts w:ascii="Cambria Math" w:eastAsia="Times New Roman" w:hAnsi="Cambria Math" w:cs="Times New Roman"/>
                <w:color w:val="000000"/>
                <w:lang w:val="en-US"/>
              </w:rPr>
              <w:t xml:space="preserve"> and how it will</w:t>
            </w:r>
            <w:r w:rsidR="00800467" w:rsidRPr="005C450B">
              <w:rPr>
                <w:rFonts w:ascii="Cambria Math" w:eastAsia="Times New Roman" w:hAnsi="Cambria Math" w:cs="Times New Roman"/>
                <w:color w:val="000000"/>
                <w:lang w:val="en-US"/>
              </w:rPr>
              <w:t xml:space="preserve"> impact</w:t>
            </w:r>
            <w:r w:rsidR="002C5877" w:rsidRPr="005C450B">
              <w:rPr>
                <w:rFonts w:ascii="Cambria Math" w:eastAsia="Times New Roman" w:hAnsi="Cambria Math" w:cs="Times New Roman"/>
                <w:color w:val="000000"/>
                <w:lang w:val="en-US"/>
              </w:rPr>
              <w:t xml:space="preserve"> targets</w:t>
            </w:r>
            <w:r w:rsidRPr="005C450B">
              <w:rPr>
                <w:rFonts w:ascii="Cambria Math" w:eastAsia="Times New Roman" w:hAnsi="Cambria Math" w:cs="Times New Roman"/>
                <w:color w:val="000000"/>
                <w:lang w:val="en-US"/>
              </w:rPr>
              <w:t>,</w:t>
            </w:r>
            <w:r w:rsidR="002C5877" w:rsidRPr="005C450B">
              <w:rPr>
                <w:rFonts w:ascii="Cambria Math" w:eastAsia="Times New Roman" w:hAnsi="Cambria Math" w:cs="Times New Roman"/>
                <w:color w:val="000000"/>
                <w:lang w:val="en-US"/>
              </w:rPr>
              <w:t xml:space="preserve"> if successfully implemented. </w:t>
            </w:r>
          </w:p>
        </w:tc>
      </w:tr>
      <w:tr w:rsidR="00800467" w:rsidRPr="00593A48" w14:paraId="5BC6A069" w14:textId="77777777" w:rsidTr="006A2D5E">
        <w:trPr>
          <w:trHeight w:val="496"/>
        </w:trPr>
        <w:tc>
          <w:tcPr>
            <w:tcW w:w="8995" w:type="dxa"/>
          </w:tcPr>
          <w:p w14:paraId="1BD1D434" w14:textId="7ED8C56F" w:rsidR="00800467" w:rsidRPr="005C450B" w:rsidRDefault="00C073D8" w:rsidP="005C450B">
            <w:pPr>
              <w:autoSpaceDE w:val="0"/>
              <w:autoSpaceDN w:val="0"/>
              <w:adjustRightInd w:val="0"/>
              <w:rPr>
                <w:rFonts w:ascii="Cambria Math" w:eastAsia="Times New Roman" w:hAnsi="Cambria Math" w:cs="Times New Roman"/>
                <w:color w:val="000000"/>
                <w:lang w:val="en-US"/>
              </w:rPr>
            </w:pPr>
            <w:r>
              <w:rPr>
                <w:rFonts w:ascii="Cambria Math" w:eastAsia="Times New Roman" w:hAnsi="Cambria Math" w:cs="Times New Roman"/>
                <w:color w:val="000000"/>
                <w:lang w:val="en-US"/>
              </w:rPr>
              <w:t xml:space="preserve">Section 3: </w:t>
            </w:r>
            <w:r w:rsidR="00800467" w:rsidRPr="005C450B">
              <w:rPr>
                <w:rFonts w:ascii="Cambria Math" w:eastAsia="Times New Roman" w:hAnsi="Cambria Math" w:cs="Times New Roman"/>
                <w:color w:val="000000"/>
                <w:lang w:val="en-US"/>
              </w:rPr>
              <w:t xml:space="preserve">Relevance of project to the ACP-EU Development Minerals </w:t>
            </w:r>
            <w:proofErr w:type="spellStart"/>
            <w:r w:rsidR="00800467" w:rsidRPr="005C450B">
              <w:rPr>
                <w:rFonts w:ascii="Cambria Math" w:eastAsia="Times New Roman" w:hAnsi="Cambria Math" w:cs="Times New Roman"/>
                <w:color w:val="000000"/>
                <w:lang w:val="en-US"/>
              </w:rPr>
              <w:t>Programme</w:t>
            </w:r>
            <w:r w:rsidRPr="005C450B">
              <w:rPr>
                <w:rFonts w:ascii="Cambria Math" w:eastAsia="Times New Roman" w:hAnsi="Cambria Math" w:cs="Times New Roman"/>
                <w:color w:val="000000"/>
                <w:lang w:val="en-US"/>
              </w:rPr>
              <w:t>’s</w:t>
            </w:r>
            <w:proofErr w:type="spellEnd"/>
            <w:r w:rsidR="00800467" w:rsidRPr="005C450B">
              <w:rPr>
                <w:rFonts w:ascii="Cambria Math" w:eastAsia="Times New Roman" w:hAnsi="Cambria Math" w:cs="Times New Roman"/>
                <w:color w:val="000000"/>
                <w:lang w:val="en-US"/>
              </w:rPr>
              <w:t xml:space="preserve"> response to COVID-19</w:t>
            </w:r>
          </w:p>
        </w:tc>
      </w:tr>
      <w:tr w:rsidR="009A707B" w:rsidRPr="00593A48" w14:paraId="1CFD5158" w14:textId="77777777" w:rsidTr="006A2D5E">
        <w:trPr>
          <w:trHeight w:val="485"/>
        </w:trPr>
        <w:tc>
          <w:tcPr>
            <w:tcW w:w="8995" w:type="dxa"/>
          </w:tcPr>
          <w:p w14:paraId="3AFE906F" w14:textId="7E45F056" w:rsidR="009A707B" w:rsidRPr="00593A48" w:rsidRDefault="00E65D54" w:rsidP="00E65D54">
            <w:pPr>
              <w:autoSpaceDE w:val="0"/>
              <w:autoSpaceDN w:val="0"/>
              <w:adjustRightInd w:val="0"/>
              <w:rPr>
                <w:rFonts w:ascii="Cambria Math" w:eastAsia="Times New Roman" w:hAnsi="Cambria Math" w:cs="Times New Roman"/>
                <w:color w:val="000000"/>
                <w:lang w:val="en-US"/>
              </w:rPr>
            </w:pPr>
            <w:r w:rsidRPr="00593A48">
              <w:rPr>
                <w:rFonts w:ascii="Cambria Math" w:eastAsia="Times New Roman" w:hAnsi="Cambria Math" w:cs="Times New Roman"/>
                <w:color w:val="000000"/>
              </w:rPr>
              <w:t xml:space="preserve">      </w:t>
            </w:r>
            <w:r w:rsidRPr="00593A48">
              <w:rPr>
                <w:rFonts w:ascii="Cambria Math" w:eastAsia="Times New Roman" w:hAnsi="Cambria Math" w:cs="Times New Roman"/>
                <w:color w:val="000000"/>
                <w:lang w:val="en-US"/>
              </w:rPr>
              <w:t>3.</w:t>
            </w:r>
            <w:r w:rsidR="00F54E7E">
              <w:rPr>
                <w:rFonts w:ascii="Cambria Math" w:eastAsia="Times New Roman" w:hAnsi="Cambria Math" w:cs="Times New Roman"/>
                <w:color w:val="000000"/>
                <w:lang w:val="en-US"/>
              </w:rPr>
              <w:t>1</w:t>
            </w:r>
            <w:r w:rsidRPr="00593A48">
              <w:rPr>
                <w:rFonts w:ascii="Cambria Math" w:eastAsia="Times New Roman" w:hAnsi="Cambria Math" w:cs="Times New Roman"/>
                <w:color w:val="000000"/>
                <w:lang w:val="en-US"/>
              </w:rPr>
              <w:t xml:space="preserve">. </w:t>
            </w:r>
            <w:r w:rsidR="00FA0227" w:rsidRPr="00593A48">
              <w:rPr>
                <w:rFonts w:ascii="Cambria Math" w:eastAsia="Times New Roman" w:hAnsi="Cambria Math" w:cs="Times New Roman"/>
                <w:color w:val="000000"/>
                <w:lang w:val="en-US"/>
              </w:rPr>
              <w:t>Proposed c</w:t>
            </w:r>
            <w:r w:rsidR="00D3176C" w:rsidRPr="00593A48">
              <w:rPr>
                <w:rFonts w:ascii="Cambria Math" w:eastAsia="Times New Roman" w:hAnsi="Cambria Math" w:cs="Times New Roman"/>
                <w:color w:val="000000"/>
                <w:lang w:val="en-US"/>
              </w:rPr>
              <w:t>ommunity and occupational health and safety support</w:t>
            </w:r>
            <w:r w:rsidR="00FA0227" w:rsidRPr="00593A48">
              <w:rPr>
                <w:rFonts w:ascii="Cambria Math" w:eastAsia="Times New Roman" w:hAnsi="Cambria Math" w:cs="Times New Roman"/>
                <w:color w:val="000000"/>
                <w:lang w:val="en-US"/>
              </w:rPr>
              <w:t xml:space="preserve">: Should be </w:t>
            </w:r>
            <w:r w:rsidR="00D3176C" w:rsidRPr="00593A48">
              <w:rPr>
                <w:rFonts w:ascii="Cambria Math" w:eastAsia="Times New Roman" w:hAnsi="Cambria Math" w:cs="Times New Roman"/>
                <w:color w:val="000000"/>
                <w:lang w:val="en-US"/>
              </w:rPr>
              <w:t>Community-oriented</w:t>
            </w:r>
            <w:r w:rsidR="00FA0227" w:rsidRPr="00593A48">
              <w:rPr>
                <w:rFonts w:ascii="Cambria Math" w:eastAsia="Times New Roman" w:hAnsi="Cambria Math" w:cs="Times New Roman"/>
                <w:color w:val="000000"/>
                <w:lang w:val="en-US"/>
              </w:rPr>
              <w:t>,</w:t>
            </w:r>
            <w:r w:rsidR="00D3176C" w:rsidRPr="00593A48">
              <w:rPr>
                <w:rFonts w:ascii="Cambria Math" w:eastAsia="Times New Roman" w:hAnsi="Cambria Math" w:cs="Times New Roman"/>
                <w:color w:val="000000"/>
                <w:lang w:val="en-US"/>
              </w:rPr>
              <w:t xml:space="preserve"> problem solving.</w:t>
            </w:r>
            <w:r w:rsidR="00FA0227" w:rsidRPr="00593A48">
              <w:rPr>
                <w:rFonts w:ascii="Cambria Math" w:eastAsia="Times New Roman" w:hAnsi="Cambria Math" w:cs="Times New Roman"/>
                <w:color w:val="000000"/>
                <w:lang w:val="en-US"/>
              </w:rPr>
              <w:t xml:space="preserve"> Demonstrated impact. </w:t>
            </w:r>
          </w:p>
        </w:tc>
      </w:tr>
      <w:tr w:rsidR="009A707B" w:rsidRPr="00593A48" w14:paraId="3EF76FAC" w14:textId="77777777" w:rsidTr="006A2D5E">
        <w:trPr>
          <w:trHeight w:val="350"/>
        </w:trPr>
        <w:tc>
          <w:tcPr>
            <w:tcW w:w="8995" w:type="dxa"/>
          </w:tcPr>
          <w:p w14:paraId="3D26570A" w14:textId="2125DB9D" w:rsidR="009A707B" w:rsidRPr="00593A48" w:rsidRDefault="00E65D54" w:rsidP="00E65D54">
            <w:pPr>
              <w:autoSpaceDE w:val="0"/>
              <w:autoSpaceDN w:val="0"/>
              <w:adjustRightInd w:val="0"/>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 xml:space="preserve">      3.</w:t>
            </w:r>
            <w:r w:rsidR="00F54E7E">
              <w:rPr>
                <w:rFonts w:ascii="Cambria Math" w:eastAsia="Times New Roman" w:hAnsi="Cambria Math" w:cs="Times New Roman"/>
                <w:color w:val="000000"/>
                <w:lang w:val="en-US"/>
              </w:rPr>
              <w:t>2</w:t>
            </w:r>
            <w:r w:rsidRPr="00593A48">
              <w:rPr>
                <w:rFonts w:ascii="Cambria Math" w:eastAsia="Times New Roman" w:hAnsi="Cambria Math" w:cs="Times New Roman"/>
                <w:color w:val="000000"/>
                <w:lang w:val="en-US"/>
              </w:rPr>
              <w:t xml:space="preserve">. </w:t>
            </w:r>
            <w:r w:rsidR="00D3176C" w:rsidRPr="00593A48">
              <w:rPr>
                <w:rFonts w:ascii="Cambria Math" w:eastAsia="Times New Roman" w:hAnsi="Cambria Math" w:cs="Times New Roman"/>
                <w:color w:val="000000"/>
                <w:lang w:val="en-US"/>
              </w:rPr>
              <w:t>Business continuity support</w:t>
            </w:r>
            <w:r w:rsidR="00FA0227" w:rsidRPr="00593A48">
              <w:rPr>
                <w:rFonts w:ascii="Cambria Math" w:eastAsia="Times New Roman" w:hAnsi="Cambria Math" w:cs="Times New Roman"/>
                <w:color w:val="000000"/>
                <w:lang w:val="en-US"/>
              </w:rPr>
              <w:t>: describe activities and potential impacts</w:t>
            </w:r>
            <w:r w:rsidR="00D3176C" w:rsidRPr="00593A48">
              <w:rPr>
                <w:rFonts w:ascii="Cambria Math" w:eastAsia="Times New Roman" w:hAnsi="Cambria Math" w:cs="Times New Roman"/>
                <w:color w:val="000000"/>
                <w:lang w:val="en-US"/>
              </w:rPr>
              <w:t xml:space="preserve"> </w:t>
            </w:r>
          </w:p>
        </w:tc>
      </w:tr>
      <w:tr w:rsidR="009A707B" w:rsidRPr="00593A48" w14:paraId="6DCF943D" w14:textId="77777777" w:rsidTr="00E65D54">
        <w:trPr>
          <w:trHeight w:val="323"/>
        </w:trPr>
        <w:tc>
          <w:tcPr>
            <w:tcW w:w="8995" w:type="dxa"/>
          </w:tcPr>
          <w:p w14:paraId="3583F93E" w14:textId="512EA181" w:rsidR="009A707B" w:rsidRPr="00593A48" w:rsidRDefault="009A707B" w:rsidP="00E65D54">
            <w:pPr>
              <w:pStyle w:val="ListParagraph"/>
              <w:numPr>
                <w:ilvl w:val="0"/>
                <w:numId w:val="26"/>
              </w:numPr>
              <w:autoSpaceDE w:val="0"/>
              <w:autoSpaceDN w:val="0"/>
              <w:adjustRightInd w:val="0"/>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Sustainability; replicability and degree of up-scalability; inclusiveness etc.</w:t>
            </w:r>
          </w:p>
        </w:tc>
      </w:tr>
      <w:tr w:rsidR="009A707B" w:rsidRPr="00593A48" w14:paraId="05C2D73D" w14:textId="77777777" w:rsidTr="00E65D54">
        <w:trPr>
          <w:trHeight w:val="359"/>
        </w:trPr>
        <w:tc>
          <w:tcPr>
            <w:tcW w:w="8995" w:type="dxa"/>
          </w:tcPr>
          <w:p w14:paraId="4F76D0AF" w14:textId="1B103EA2" w:rsidR="009A707B" w:rsidRPr="00593A48" w:rsidRDefault="009A707B" w:rsidP="007D0237">
            <w:pPr>
              <w:pStyle w:val="ListParagraph"/>
              <w:numPr>
                <w:ilvl w:val="0"/>
                <w:numId w:val="26"/>
              </w:numPr>
              <w:autoSpaceDE w:val="0"/>
              <w:autoSpaceDN w:val="0"/>
              <w:adjustRightInd w:val="0"/>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Applicants’/organization capacities</w:t>
            </w:r>
          </w:p>
        </w:tc>
      </w:tr>
      <w:tr w:rsidR="009A707B" w:rsidRPr="00593A48" w14:paraId="77A13CA3" w14:textId="77777777" w:rsidTr="006A2D5E">
        <w:trPr>
          <w:trHeight w:val="863"/>
        </w:trPr>
        <w:tc>
          <w:tcPr>
            <w:tcW w:w="8995" w:type="dxa"/>
          </w:tcPr>
          <w:p w14:paraId="1EC7E53A" w14:textId="26AE1E85" w:rsidR="009A707B" w:rsidRPr="00593A48" w:rsidRDefault="009A707B" w:rsidP="006A2D5E">
            <w:pPr>
              <w:pStyle w:val="ListParagraph"/>
              <w:numPr>
                <w:ilvl w:val="0"/>
                <w:numId w:val="28"/>
              </w:numPr>
              <w:autoSpaceDE w:val="0"/>
              <w:autoSpaceDN w:val="0"/>
              <w:adjustRightInd w:val="0"/>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 xml:space="preserve">Project management experience (history of previous projects undertaken); available human resources to run the project (number and type of human resources available); professional qualifications and experience of the available human resources etc.  </w:t>
            </w:r>
          </w:p>
        </w:tc>
      </w:tr>
      <w:tr w:rsidR="009A707B" w:rsidRPr="00593A48" w14:paraId="6E92DAEE" w14:textId="77777777" w:rsidTr="006A2D5E">
        <w:trPr>
          <w:trHeight w:val="1169"/>
        </w:trPr>
        <w:tc>
          <w:tcPr>
            <w:tcW w:w="8995" w:type="dxa"/>
          </w:tcPr>
          <w:p w14:paraId="7FA02376" w14:textId="25E0AD92" w:rsidR="009A707B" w:rsidRPr="00593A48" w:rsidRDefault="009A707B" w:rsidP="006A2D5E">
            <w:pPr>
              <w:pStyle w:val="ListParagraph"/>
              <w:numPr>
                <w:ilvl w:val="0"/>
                <w:numId w:val="28"/>
              </w:numPr>
              <w:autoSpaceDE w:val="0"/>
              <w:autoSpaceDN w:val="0"/>
              <w:adjustRightInd w:val="0"/>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 xml:space="preserve">Robust Monitoring &amp; Evaluation framework; Participation of local community and key stakeholders at local level in project implementation; inclusion of women and youth in key decision-making organs of the project; collaboration with other local projects and programs etc. </w:t>
            </w:r>
          </w:p>
        </w:tc>
      </w:tr>
      <w:tr w:rsidR="009A707B" w:rsidRPr="00593A48" w14:paraId="60322AD1" w14:textId="77777777" w:rsidTr="006A2D5E">
        <w:trPr>
          <w:trHeight w:val="242"/>
        </w:trPr>
        <w:tc>
          <w:tcPr>
            <w:tcW w:w="8995" w:type="dxa"/>
          </w:tcPr>
          <w:p w14:paraId="0D56FB92" w14:textId="5CFDCA55" w:rsidR="009A707B" w:rsidRPr="00593A48" w:rsidRDefault="009A707B" w:rsidP="007D0237">
            <w:pPr>
              <w:pStyle w:val="ListParagraph"/>
              <w:numPr>
                <w:ilvl w:val="0"/>
                <w:numId w:val="26"/>
              </w:numPr>
              <w:autoSpaceDE w:val="0"/>
              <w:autoSpaceDN w:val="0"/>
              <w:adjustRightInd w:val="0"/>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Budget/expenditure</w:t>
            </w:r>
          </w:p>
          <w:p w14:paraId="12E5C73D" w14:textId="185F2777" w:rsidR="009A707B" w:rsidRPr="00593A48" w:rsidRDefault="009A707B" w:rsidP="007D0237">
            <w:pPr>
              <w:pStyle w:val="ListParagraph"/>
              <w:autoSpaceDE w:val="0"/>
              <w:autoSpaceDN w:val="0"/>
              <w:adjustRightInd w:val="0"/>
              <w:rPr>
                <w:rFonts w:ascii="Cambria Math" w:eastAsia="Times New Roman" w:hAnsi="Cambria Math" w:cs="Times New Roman"/>
                <w:color w:val="000000"/>
                <w:lang w:val="en-US"/>
              </w:rPr>
            </w:pPr>
          </w:p>
        </w:tc>
      </w:tr>
      <w:tr w:rsidR="009A707B" w:rsidRPr="00593A48" w14:paraId="734166E6" w14:textId="77777777" w:rsidTr="006A2D5E">
        <w:trPr>
          <w:trHeight w:val="496"/>
        </w:trPr>
        <w:tc>
          <w:tcPr>
            <w:tcW w:w="8995" w:type="dxa"/>
          </w:tcPr>
          <w:p w14:paraId="359F4566" w14:textId="4E266A31" w:rsidR="009A707B" w:rsidRPr="00593A48" w:rsidRDefault="009A707B" w:rsidP="007D0237">
            <w:pPr>
              <w:pStyle w:val="ListParagraph"/>
              <w:numPr>
                <w:ilvl w:val="0"/>
                <w:numId w:val="31"/>
              </w:numPr>
              <w:autoSpaceDE w:val="0"/>
              <w:autoSpaceDN w:val="0"/>
              <w:adjustRightInd w:val="0"/>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Appropriateness and feasibility of budget &amp; corresponding work plan; consistency with budgeting guidelines (e</w:t>
            </w:r>
            <w:r w:rsidR="006A2D5E" w:rsidRPr="00593A48">
              <w:rPr>
                <w:rFonts w:ascii="Cambria Math" w:eastAsia="Times New Roman" w:hAnsi="Cambria Math" w:cs="Times New Roman"/>
                <w:color w:val="000000"/>
                <w:lang w:val="en-US"/>
              </w:rPr>
              <w:t>.</w:t>
            </w:r>
            <w:r w:rsidRPr="00593A48">
              <w:rPr>
                <w:rFonts w:ascii="Cambria Math" w:eastAsia="Times New Roman" w:hAnsi="Cambria Math" w:cs="Times New Roman"/>
                <w:color w:val="000000"/>
                <w:lang w:val="en-US"/>
              </w:rPr>
              <w:t>g</w:t>
            </w:r>
            <w:r w:rsidR="006A2D5E" w:rsidRPr="00593A48">
              <w:rPr>
                <w:rFonts w:ascii="Cambria Math" w:eastAsia="Times New Roman" w:hAnsi="Cambria Math" w:cs="Times New Roman"/>
                <w:color w:val="000000"/>
                <w:lang w:val="en-US"/>
              </w:rPr>
              <w:t>.</w:t>
            </w:r>
            <w:r w:rsidRPr="00593A48">
              <w:rPr>
                <w:rFonts w:ascii="Cambria Math" w:eastAsia="Times New Roman" w:hAnsi="Cambria Math" w:cs="Times New Roman"/>
                <w:color w:val="000000"/>
                <w:lang w:val="en-US"/>
              </w:rPr>
              <w:t xml:space="preserve"> no budget lines for “indirect costs” such as rent)</w:t>
            </w:r>
          </w:p>
          <w:p w14:paraId="1AAB49AB" w14:textId="7478E589" w:rsidR="009A707B" w:rsidRPr="00593A48" w:rsidRDefault="009A707B" w:rsidP="007D0237">
            <w:pPr>
              <w:pStyle w:val="ListParagraph"/>
              <w:autoSpaceDE w:val="0"/>
              <w:autoSpaceDN w:val="0"/>
              <w:adjustRightInd w:val="0"/>
              <w:rPr>
                <w:rFonts w:ascii="Cambria Math" w:eastAsia="Times New Roman" w:hAnsi="Cambria Math" w:cs="Times New Roman"/>
                <w:color w:val="000000"/>
                <w:lang w:val="en-US"/>
              </w:rPr>
            </w:pPr>
          </w:p>
        </w:tc>
      </w:tr>
      <w:tr w:rsidR="009A707B" w:rsidRPr="00593A48" w14:paraId="04782D73" w14:textId="77777777" w:rsidTr="006A2D5E">
        <w:trPr>
          <w:trHeight w:val="496"/>
        </w:trPr>
        <w:tc>
          <w:tcPr>
            <w:tcW w:w="8995" w:type="dxa"/>
          </w:tcPr>
          <w:p w14:paraId="3A3633AB" w14:textId="4AB62005" w:rsidR="009A707B" w:rsidRPr="00593A48" w:rsidRDefault="009A707B" w:rsidP="006A2D5E">
            <w:pPr>
              <w:pStyle w:val="ListParagraph"/>
              <w:numPr>
                <w:ilvl w:val="0"/>
                <w:numId w:val="31"/>
              </w:numPr>
              <w:autoSpaceDE w:val="0"/>
              <w:autoSpaceDN w:val="0"/>
              <w:adjustRightInd w:val="0"/>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Co-funding or funds mobilized from other sources</w:t>
            </w:r>
          </w:p>
          <w:p w14:paraId="7FA19027" w14:textId="75193290" w:rsidR="009A707B" w:rsidRPr="00593A48" w:rsidRDefault="009A707B" w:rsidP="007D0237">
            <w:pPr>
              <w:pStyle w:val="ListParagraph"/>
              <w:autoSpaceDE w:val="0"/>
              <w:autoSpaceDN w:val="0"/>
              <w:adjustRightInd w:val="0"/>
              <w:rPr>
                <w:rFonts w:ascii="Cambria Math" w:eastAsia="Times New Roman" w:hAnsi="Cambria Math" w:cs="Times New Roman"/>
                <w:color w:val="000000"/>
                <w:lang w:val="en-US"/>
              </w:rPr>
            </w:pPr>
          </w:p>
        </w:tc>
      </w:tr>
      <w:tr w:rsidR="009A707B" w:rsidRPr="00593A48" w14:paraId="634006B7" w14:textId="77777777" w:rsidTr="006A2D5E">
        <w:trPr>
          <w:trHeight w:val="496"/>
        </w:trPr>
        <w:tc>
          <w:tcPr>
            <w:tcW w:w="8995" w:type="dxa"/>
          </w:tcPr>
          <w:p w14:paraId="5D1E8A55" w14:textId="58956F72" w:rsidR="009A707B" w:rsidRPr="00593A48" w:rsidRDefault="009A707B" w:rsidP="006A2D5E">
            <w:pPr>
              <w:pStyle w:val="ListParagraph"/>
              <w:numPr>
                <w:ilvl w:val="0"/>
                <w:numId w:val="26"/>
              </w:numPr>
              <w:autoSpaceDE w:val="0"/>
              <w:autoSpaceDN w:val="0"/>
              <w:adjustRightInd w:val="0"/>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 xml:space="preserve">Total number of </w:t>
            </w:r>
            <w:r w:rsidR="00F107A2" w:rsidRPr="00593A48">
              <w:rPr>
                <w:rFonts w:ascii="Cambria Math" w:eastAsia="Times New Roman" w:hAnsi="Cambria Math" w:cs="Times New Roman"/>
                <w:color w:val="000000"/>
                <w:lang w:val="en-US"/>
              </w:rPr>
              <w:t xml:space="preserve">direct and indirect </w:t>
            </w:r>
            <w:r w:rsidRPr="00593A48">
              <w:rPr>
                <w:rFonts w:ascii="Cambria Math" w:eastAsia="Times New Roman" w:hAnsi="Cambria Math" w:cs="Times New Roman"/>
                <w:color w:val="000000"/>
                <w:lang w:val="en-US"/>
              </w:rPr>
              <w:t xml:space="preserve">beneficiaries: </w:t>
            </w:r>
          </w:p>
        </w:tc>
      </w:tr>
      <w:tr w:rsidR="009A707B" w:rsidRPr="00593A48" w14:paraId="19EA7433" w14:textId="77777777" w:rsidTr="006A2D5E">
        <w:trPr>
          <w:trHeight w:val="260"/>
        </w:trPr>
        <w:tc>
          <w:tcPr>
            <w:tcW w:w="8995" w:type="dxa"/>
          </w:tcPr>
          <w:p w14:paraId="49FAE1F9" w14:textId="17047428" w:rsidR="009A707B" w:rsidRPr="00593A48" w:rsidRDefault="009A707B" w:rsidP="006A2D5E">
            <w:pPr>
              <w:pStyle w:val="ListParagraph"/>
              <w:numPr>
                <w:ilvl w:val="0"/>
                <w:numId w:val="37"/>
              </w:numPr>
              <w:autoSpaceDE w:val="0"/>
              <w:autoSpaceDN w:val="0"/>
              <w:adjustRightInd w:val="0"/>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Total Male</w:t>
            </w:r>
          </w:p>
        </w:tc>
      </w:tr>
      <w:tr w:rsidR="009A707B" w:rsidRPr="00593A48" w14:paraId="4D7E1A1E" w14:textId="77777777" w:rsidTr="006A2D5E">
        <w:trPr>
          <w:trHeight w:val="341"/>
        </w:trPr>
        <w:tc>
          <w:tcPr>
            <w:tcW w:w="8995" w:type="dxa"/>
          </w:tcPr>
          <w:p w14:paraId="3FEAECA8" w14:textId="314D4D4E" w:rsidR="009A707B" w:rsidRPr="00593A48" w:rsidRDefault="009A707B" w:rsidP="009A707B">
            <w:pPr>
              <w:pStyle w:val="ListParagraph"/>
              <w:numPr>
                <w:ilvl w:val="0"/>
                <w:numId w:val="37"/>
              </w:numPr>
              <w:autoSpaceDE w:val="0"/>
              <w:autoSpaceDN w:val="0"/>
              <w:adjustRightInd w:val="0"/>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Total Female</w:t>
            </w:r>
          </w:p>
        </w:tc>
      </w:tr>
      <w:tr w:rsidR="009A707B" w:rsidRPr="00593A48" w14:paraId="6053F64E" w14:textId="77777777" w:rsidTr="006A2D5E">
        <w:trPr>
          <w:trHeight w:val="496"/>
        </w:trPr>
        <w:tc>
          <w:tcPr>
            <w:tcW w:w="8995" w:type="dxa"/>
          </w:tcPr>
          <w:p w14:paraId="695BF410" w14:textId="4C4CB7CB" w:rsidR="009A707B" w:rsidRPr="00593A48" w:rsidRDefault="009A707B" w:rsidP="009A707B">
            <w:pPr>
              <w:pStyle w:val="ListParagraph"/>
              <w:numPr>
                <w:ilvl w:val="0"/>
                <w:numId w:val="37"/>
              </w:numPr>
              <w:autoSpaceDE w:val="0"/>
              <w:autoSpaceDN w:val="0"/>
              <w:adjustRightInd w:val="0"/>
              <w:rPr>
                <w:rFonts w:ascii="Cambria Math" w:eastAsia="Times New Roman" w:hAnsi="Cambria Math" w:cs="Times New Roman"/>
                <w:color w:val="000000"/>
                <w:lang w:val="en-US"/>
              </w:rPr>
            </w:pPr>
            <w:r w:rsidRPr="00593A48">
              <w:rPr>
                <w:rFonts w:ascii="Cambria Math" w:eastAsia="Times New Roman" w:hAnsi="Cambria Math" w:cs="Times New Roman"/>
                <w:color w:val="000000"/>
                <w:lang w:val="en-US"/>
              </w:rPr>
              <w:t xml:space="preserve">Total Youth </w:t>
            </w:r>
          </w:p>
        </w:tc>
      </w:tr>
    </w:tbl>
    <w:p w14:paraId="50BB9FC3" w14:textId="4466D6A0" w:rsidR="00800467" w:rsidRDefault="00800467" w:rsidP="00C93F24">
      <w:pPr>
        <w:pStyle w:val="NormalWeb"/>
        <w:spacing w:before="120" w:beforeAutospacing="0" w:after="0" w:afterAutospacing="0"/>
        <w:rPr>
          <w:rFonts w:ascii="Cambria Math" w:hAnsi="Cambria Math"/>
          <w:b/>
          <w:bCs/>
        </w:rPr>
      </w:pPr>
    </w:p>
    <w:p w14:paraId="384481A1" w14:textId="77777777" w:rsidR="00F54E7E" w:rsidRPr="00593A48" w:rsidRDefault="00F54E7E" w:rsidP="00C93F24">
      <w:pPr>
        <w:pStyle w:val="NormalWeb"/>
        <w:spacing w:before="120" w:beforeAutospacing="0" w:after="0" w:afterAutospacing="0"/>
        <w:rPr>
          <w:rFonts w:ascii="Cambria Math" w:hAnsi="Cambria Math"/>
          <w:b/>
          <w:bCs/>
        </w:rPr>
      </w:pPr>
    </w:p>
    <w:p w14:paraId="6410F61E" w14:textId="05A83820" w:rsidR="00CC685E" w:rsidRPr="00593A48" w:rsidRDefault="006A2D5E" w:rsidP="00B43559">
      <w:pPr>
        <w:pStyle w:val="NormalWeb"/>
        <w:spacing w:before="120" w:beforeAutospacing="0" w:after="0" w:afterAutospacing="0"/>
        <w:jc w:val="center"/>
        <w:rPr>
          <w:rFonts w:ascii="Cambria Math" w:hAnsi="Cambria Math"/>
          <w:b/>
          <w:bCs/>
        </w:rPr>
      </w:pPr>
      <w:r w:rsidRPr="00593A48">
        <w:rPr>
          <w:rFonts w:ascii="Cambria Math" w:hAnsi="Cambria Math"/>
          <w:b/>
          <w:bCs/>
        </w:rPr>
        <w:t>PLANNING</w:t>
      </w:r>
    </w:p>
    <w:tbl>
      <w:tblPr>
        <w:tblStyle w:val="TableGrid"/>
        <w:tblW w:w="9172" w:type="dxa"/>
        <w:tblLook w:val="04A0" w:firstRow="1" w:lastRow="0" w:firstColumn="1" w:lastColumn="0" w:noHBand="0" w:noVBand="1"/>
      </w:tblPr>
      <w:tblGrid>
        <w:gridCol w:w="2695"/>
        <w:gridCol w:w="1080"/>
        <w:gridCol w:w="1080"/>
        <w:gridCol w:w="1080"/>
        <w:gridCol w:w="1080"/>
        <w:gridCol w:w="1077"/>
        <w:gridCol w:w="1080"/>
      </w:tblGrid>
      <w:tr w:rsidR="00B43559" w:rsidRPr="00593A48" w14:paraId="4D90D843" w14:textId="41A82366" w:rsidTr="00B43559">
        <w:trPr>
          <w:trHeight w:val="170"/>
        </w:trPr>
        <w:tc>
          <w:tcPr>
            <w:tcW w:w="2695" w:type="dxa"/>
            <w:vMerge w:val="restart"/>
            <w:tcBorders>
              <w:tl2br w:val="single" w:sz="4" w:space="0" w:color="auto"/>
            </w:tcBorders>
          </w:tcPr>
          <w:p w14:paraId="42047847" w14:textId="2C374020" w:rsidR="00B43559" w:rsidRPr="00593A48" w:rsidRDefault="00B43559" w:rsidP="006A2D5E">
            <w:pPr>
              <w:pStyle w:val="NormalWeb"/>
              <w:spacing w:before="120" w:after="0"/>
              <w:rPr>
                <w:rFonts w:ascii="Cambria Math" w:hAnsi="Cambria Math"/>
                <w:b/>
                <w:bCs/>
                <w:sz w:val="22"/>
                <w:szCs w:val="22"/>
              </w:rPr>
            </w:pPr>
            <w:r w:rsidRPr="00593A48">
              <w:rPr>
                <w:rFonts w:ascii="Cambria Math" w:hAnsi="Cambria Math"/>
                <w:b/>
                <w:bCs/>
                <w:sz w:val="22"/>
                <w:szCs w:val="22"/>
              </w:rPr>
              <w:t xml:space="preserve">                    TIMELINE </w:t>
            </w:r>
          </w:p>
          <w:p w14:paraId="65ABDBF4" w14:textId="21E75068" w:rsidR="00B43559" w:rsidRPr="00593A48" w:rsidRDefault="00B43559" w:rsidP="006A2D5E">
            <w:pPr>
              <w:pStyle w:val="NormalWeb"/>
              <w:spacing w:before="120" w:after="0"/>
              <w:rPr>
                <w:rFonts w:ascii="Cambria Math" w:hAnsi="Cambria Math"/>
                <w:b/>
                <w:bCs/>
                <w:sz w:val="22"/>
                <w:szCs w:val="22"/>
              </w:rPr>
            </w:pPr>
            <w:r w:rsidRPr="00593A48">
              <w:rPr>
                <w:rFonts w:ascii="Cambria Math" w:hAnsi="Cambria Math"/>
                <w:b/>
                <w:bCs/>
                <w:sz w:val="22"/>
                <w:szCs w:val="22"/>
              </w:rPr>
              <w:t>ACTIVITIES</w:t>
            </w:r>
          </w:p>
        </w:tc>
        <w:tc>
          <w:tcPr>
            <w:tcW w:w="6477" w:type="dxa"/>
            <w:gridSpan w:val="6"/>
          </w:tcPr>
          <w:p w14:paraId="6A62C91C" w14:textId="68225C3B" w:rsidR="00B43559" w:rsidRPr="00593A48" w:rsidRDefault="00B43559" w:rsidP="006A2D5E">
            <w:pPr>
              <w:pStyle w:val="NormalWeb"/>
              <w:spacing w:before="120" w:beforeAutospacing="0" w:after="0" w:afterAutospacing="0"/>
              <w:jc w:val="center"/>
              <w:rPr>
                <w:rFonts w:ascii="Cambria Math" w:hAnsi="Cambria Math"/>
                <w:b/>
                <w:bCs/>
                <w:sz w:val="22"/>
                <w:szCs w:val="22"/>
              </w:rPr>
            </w:pPr>
            <w:r w:rsidRPr="00593A48">
              <w:rPr>
                <w:rFonts w:ascii="Cambria Math" w:hAnsi="Cambria Math"/>
                <w:b/>
                <w:bCs/>
                <w:sz w:val="22"/>
                <w:szCs w:val="22"/>
              </w:rPr>
              <w:t>MONTHS</w:t>
            </w:r>
          </w:p>
        </w:tc>
      </w:tr>
      <w:tr w:rsidR="00F6053D" w:rsidRPr="00593A48" w14:paraId="2C65C504" w14:textId="6ACA14D4" w:rsidTr="00B43559">
        <w:tc>
          <w:tcPr>
            <w:tcW w:w="2695" w:type="dxa"/>
            <w:vMerge/>
          </w:tcPr>
          <w:p w14:paraId="56A31F8E" w14:textId="1F363191" w:rsidR="00B43559" w:rsidRPr="00593A48" w:rsidRDefault="00B43559" w:rsidP="006A2D5E">
            <w:pPr>
              <w:pStyle w:val="NormalWeb"/>
              <w:spacing w:before="120" w:beforeAutospacing="0" w:after="0" w:afterAutospacing="0"/>
              <w:rPr>
                <w:rFonts w:ascii="Cambria Math" w:hAnsi="Cambria Math"/>
                <w:b/>
                <w:bCs/>
                <w:sz w:val="22"/>
                <w:szCs w:val="22"/>
              </w:rPr>
            </w:pPr>
          </w:p>
        </w:tc>
        <w:tc>
          <w:tcPr>
            <w:tcW w:w="1080" w:type="dxa"/>
          </w:tcPr>
          <w:p w14:paraId="4AFE738F" w14:textId="7F639573" w:rsidR="00B43559" w:rsidRPr="00593A48" w:rsidRDefault="00B43559" w:rsidP="006A2D5E">
            <w:pPr>
              <w:pStyle w:val="NormalWeb"/>
              <w:spacing w:before="120" w:beforeAutospacing="0" w:after="0" w:afterAutospacing="0"/>
              <w:rPr>
                <w:rFonts w:ascii="Cambria Math" w:hAnsi="Cambria Math"/>
                <w:b/>
                <w:bCs/>
                <w:sz w:val="22"/>
                <w:szCs w:val="22"/>
              </w:rPr>
            </w:pPr>
            <w:r w:rsidRPr="00593A48">
              <w:rPr>
                <w:rFonts w:ascii="Cambria Math" w:hAnsi="Cambria Math"/>
                <w:b/>
                <w:bCs/>
                <w:sz w:val="22"/>
                <w:szCs w:val="22"/>
              </w:rPr>
              <w:t>Month 1</w:t>
            </w:r>
          </w:p>
        </w:tc>
        <w:tc>
          <w:tcPr>
            <w:tcW w:w="1080" w:type="dxa"/>
          </w:tcPr>
          <w:p w14:paraId="1EA42126" w14:textId="7A7BE010" w:rsidR="00B43559" w:rsidRPr="00593A48" w:rsidRDefault="00B43559" w:rsidP="006A2D5E">
            <w:pPr>
              <w:pStyle w:val="NormalWeb"/>
              <w:spacing w:before="120" w:beforeAutospacing="0" w:after="0" w:afterAutospacing="0"/>
              <w:rPr>
                <w:rFonts w:ascii="Cambria Math" w:hAnsi="Cambria Math"/>
                <w:b/>
                <w:bCs/>
                <w:sz w:val="22"/>
                <w:szCs w:val="22"/>
              </w:rPr>
            </w:pPr>
            <w:r w:rsidRPr="00593A48">
              <w:rPr>
                <w:rFonts w:ascii="Cambria Math" w:hAnsi="Cambria Math"/>
                <w:b/>
                <w:bCs/>
                <w:sz w:val="22"/>
                <w:szCs w:val="22"/>
              </w:rPr>
              <w:t>Month 2</w:t>
            </w:r>
          </w:p>
        </w:tc>
        <w:tc>
          <w:tcPr>
            <w:tcW w:w="1080" w:type="dxa"/>
          </w:tcPr>
          <w:p w14:paraId="19986D5F" w14:textId="74AC4464" w:rsidR="00B43559" w:rsidRPr="00593A48" w:rsidRDefault="00B43559" w:rsidP="006A2D5E">
            <w:pPr>
              <w:pStyle w:val="NormalWeb"/>
              <w:spacing w:before="120" w:beforeAutospacing="0" w:after="0" w:afterAutospacing="0"/>
              <w:rPr>
                <w:rFonts w:ascii="Cambria Math" w:hAnsi="Cambria Math"/>
                <w:b/>
                <w:bCs/>
                <w:sz w:val="22"/>
                <w:szCs w:val="22"/>
              </w:rPr>
            </w:pPr>
            <w:r w:rsidRPr="00593A48">
              <w:rPr>
                <w:rFonts w:ascii="Cambria Math" w:hAnsi="Cambria Math"/>
                <w:b/>
                <w:bCs/>
                <w:sz w:val="22"/>
                <w:szCs w:val="22"/>
              </w:rPr>
              <w:t>Month 3</w:t>
            </w:r>
          </w:p>
        </w:tc>
        <w:tc>
          <w:tcPr>
            <w:tcW w:w="1080" w:type="dxa"/>
          </w:tcPr>
          <w:p w14:paraId="07A8A2B1" w14:textId="4141C5B8" w:rsidR="00B43559" w:rsidRPr="00593A48" w:rsidRDefault="00B43559" w:rsidP="006A2D5E">
            <w:pPr>
              <w:pStyle w:val="NormalWeb"/>
              <w:spacing w:before="120" w:beforeAutospacing="0" w:after="0" w:afterAutospacing="0"/>
              <w:rPr>
                <w:rFonts w:ascii="Cambria Math" w:hAnsi="Cambria Math"/>
                <w:b/>
                <w:bCs/>
                <w:sz w:val="22"/>
                <w:szCs w:val="22"/>
              </w:rPr>
            </w:pPr>
            <w:r w:rsidRPr="00593A48">
              <w:rPr>
                <w:rFonts w:ascii="Cambria Math" w:hAnsi="Cambria Math"/>
                <w:b/>
                <w:bCs/>
                <w:sz w:val="22"/>
                <w:szCs w:val="22"/>
              </w:rPr>
              <w:t>Month 4</w:t>
            </w:r>
          </w:p>
        </w:tc>
        <w:tc>
          <w:tcPr>
            <w:tcW w:w="1077" w:type="dxa"/>
          </w:tcPr>
          <w:p w14:paraId="6B761739" w14:textId="06D5559B" w:rsidR="00B43559" w:rsidRPr="00593A48" w:rsidRDefault="00B43559" w:rsidP="006A2D5E">
            <w:pPr>
              <w:pStyle w:val="NormalWeb"/>
              <w:spacing w:before="120" w:beforeAutospacing="0" w:after="0" w:afterAutospacing="0"/>
              <w:rPr>
                <w:rFonts w:ascii="Cambria Math" w:hAnsi="Cambria Math"/>
                <w:b/>
                <w:bCs/>
                <w:sz w:val="22"/>
                <w:szCs w:val="22"/>
              </w:rPr>
            </w:pPr>
            <w:r w:rsidRPr="00593A48">
              <w:rPr>
                <w:rFonts w:ascii="Cambria Math" w:hAnsi="Cambria Math"/>
                <w:b/>
                <w:bCs/>
                <w:sz w:val="22"/>
                <w:szCs w:val="22"/>
              </w:rPr>
              <w:t>Month 5</w:t>
            </w:r>
          </w:p>
        </w:tc>
        <w:tc>
          <w:tcPr>
            <w:tcW w:w="1080" w:type="dxa"/>
          </w:tcPr>
          <w:p w14:paraId="658E0B2A" w14:textId="1FCCC5B5" w:rsidR="00B43559" w:rsidRPr="00593A48" w:rsidRDefault="00B43559" w:rsidP="006A2D5E">
            <w:pPr>
              <w:pStyle w:val="NormalWeb"/>
              <w:spacing w:before="120" w:beforeAutospacing="0" w:after="0" w:afterAutospacing="0"/>
              <w:rPr>
                <w:rFonts w:ascii="Cambria Math" w:hAnsi="Cambria Math"/>
                <w:b/>
                <w:bCs/>
                <w:sz w:val="22"/>
                <w:szCs w:val="22"/>
              </w:rPr>
            </w:pPr>
            <w:r w:rsidRPr="00593A48">
              <w:rPr>
                <w:rFonts w:ascii="Cambria Math" w:hAnsi="Cambria Math"/>
                <w:b/>
                <w:bCs/>
                <w:sz w:val="22"/>
                <w:szCs w:val="22"/>
              </w:rPr>
              <w:t>Month 6</w:t>
            </w:r>
          </w:p>
        </w:tc>
      </w:tr>
      <w:tr w:rsidR="00B43559" w:rsidRPr="00593A48" w14:paraId="1C60EDCF" w14:textId="25C1EBB4" w:rsidTr="00B43559">
        <w:tc>
          <w:tcPr>
            <w:tcW w:w="8092" w:type="dxa"/>
            <w:gridSpan w:val="6"/>
          </w:tcPr>
          <w:p w14:paraId="1E96DB1F" w14:textId="1D56A88A" w:rsidR="00B43559" w:rsidRPr="00593A48" w:rsidRDefault="00B43559" w:rsidP="00B43559">
            <w:pPr>
              <w:pStyle w:val="NormalWeb"/>
              <w:spacing w:before="120" w:beforeAutospacing="0" w:after="0" w:afterAutospacing="0"/>
              <w:jc w:val="center"/>
              <w:rPr>
                <w:rFonts w:ascii="Cambria Math" w:hAnsi="Cambria Math"/>
                <w:b/>
                <w:bCs/>
                <w:sz w:val="22"/>
                <w:szCs w:val="22"/>
              </w:rPr>
            </w:pPr>
            <w:r w:rsidRPr="00593A48">
              <w:rPr>
                <w:rFonts w:ascii="Cambria Math" w:hAnsi="Cambria Math"/>
                <w:b/>
                <w:bCs/>
                <w:sz w:val="22"/>
                <w:szCs w:val="22"/>
              </w:rPr>
              <w:t xml:space="preserve">Strategic Priority </w:t>
            </w:r>
            <w:r w:rsidR="00976B19">
              <w:rPr>
                <w:rFonts w:ascii="Cambria Math" w:hAnsi="Cambria Math"/>
                <w:b/>
                <w:bCs/>
                <w:sz w:val="22"/>
                <w:szCs w:val="22"/>
              </w:rPr>
              <w:t>1</w:t>
            </w:r>
            <w:r w:rsidRPr="00593A48">
              <w:rPr>
                <w:rFonts w:ascii="Cambria Math" w:hAnsi="Cambria Math"/>
                <w:b/>
                <w:bCs/>
                <w:sz w:val="22"/>
                <w:szCs w:val="22"/>
              </w:rPr>
              <w:t>: Enhanced Occupational Health and Safety at workplace, home and community levels</w:t>
            </w:r>
          </w:p>
        </w:tc>
        <w:tc>
          <w:tcPr>
            <w:tcW w:w="1080" w:type="dxa"/>
          </w:tcPr>
          <w:p w14:paraId="1B7C0F2A" w14:textId="77777777" w:rsidR="00B43559" w:rsidRPr="00593A48" w:rsidRDefault="00B43559" w:rsidP="006A2D5E">
            <w:pPr>
              <w:pStyle w:val="NormalWeb"/>
              <w:spacing w:before="120" w:beforeAutospacing="0" w:after="0" w:afterAutospacing="0"/>
              <w:rPr>
                <w:rFonts w:ascii="Cambria Math" w:hAnsi="Cambria Math"/>
                <w:b/>
                <w:bCs/>
                <w:sz w:val="22"/>
                <w:szCs w:val="22"/>
              </w:rPr>
            </w:pPr>
          </w:p>
        </w:tc>
      </w:tr>
      <w:tr w:rsidR="00F6053D" w:rsidRPr="00593A48" w14:paraId="330F7B0A" w14:textId="015E8FA2" w:rsidTr="00B43559">
        <w:tc>
          <w:tcPr>
            <w:tcW w:w="2695" w:type="dxa"/>
          </w:tcPr>
          <w:p w14:paraId="46679087" w14:textId="14C22EAE" w:rsidR="00B43559" w:rsidRPr="00593A48" w:rsidRDefault="00B43559" w:rsidP="0064397E">
            <w:pPr>
              <w:pStyle w:val="NormalWeb"/>
              <w:spacing w:before="120" w:beforeAutospacing="0" w:after="0" w:afterAutospacing="0"/>
              <w:rPr>
                <w:rFonts w:ascii="Cambria Math" w:hAnsi="Cambria Math"/>
                <w:b/>
                <w:bCs/>
                <w:sz w:val="22"/>
                <w:szCs w:val="22"/>
              </w:rPr>
            </w:pPr>
            <w:r w:rsidRPr="00593A48">
              <w:rPr>
                <w:rFonts w:ascii="Cambria Math" w:hAnsi="Cambria Math"/>
                <w:b/>
                <w:bCs/>
                <w:sz w:val="22"/>
                <w:szCs w:val="22"/>
              </w:rPr>
              <w:t>Activity 1:</w:t>
            </w:r>
          </w:p>
        </w:tc>
        <w:tc>
          <w:tcPr>
            <w:tcW w:w="1080" w:type="dxa"/>
          </w:tcPr>
          <w:p w14:paraId="0E2062A3"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0B74C7A8"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1A1C339A"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46F45DEE"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77" w:type="dxa"/>
          </w:tcPr>
          <w:p w14:paraId="27C45C23"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23B8F75F"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r>
      <w:tr w:rsidR="00F6053D" w:rsidRPr="00593A48" w14:paraId="299BA46E" w14:textId="09F6AFDD" w:rsidTr="00B43559">
        <w:tc>
          <w:tcPr>
            <w:tcW w:w="2695" w:type="dxa"/>
          </w:tcPr>
          <w:p w14:paraId="73EFFDAE" w14:textId="788586E0" w:rsidR="00B43559" w:rsidRPr="00593A48" w:rsidRDefault="00B43559" w:rsidP="0064397E">
            <w:pPr>
              <w:pStyle w:val="NormalWeb"/>
              <w:spacing w:before="120" w:beforeAutospacing="0" w:after="0" w:afterAutospacing="0"/>
              <w:rPr>
                <w:rFonts w:ascii="Cambria Math" w:hAnsi="Cambria Math"/>
                <w:b/>
                <w:bCs/>
                <w:sz w:val="22"/>
                <w:szCs w:val="22"/>
              </w:rPr>
            </w:pPr>
            <w:r w:rsidRPr="00593A48">
              <w:rPr>
                <w:rFonts w:ascii="Cambria Math" w:hAnsi="Cambria Math"/>
                <w:b/>
                <w:bCs/>
                <w:sz w:val="22"/>
                <w:szCs w:val="22"/>
              </w:rPr>
              <w:t>Activity 2:</w:t>
            </w:r>
          </w:p>
        </w:tc>
        <w:tc>
          <w:tcPr>
            <w:tcW w:w="1080" w:type="dxa"/>
          </w:tcPr>
          <w:p w14:paraId="58E3EE40"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3B37F8C6"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6D4F9081"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20679722"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77" w:type="dxa"/>
          </w:tcPr>
          <w:p w14:paraId="411DA6FA"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57C560AD"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r>
      <w:tr w:rsidR="00F6053D" w:rsidRPr="00593A48" w14:paraId="42E15B59" w14:textId="4A1AB58F" w:rsidTr="00B43559">
        <w:tc>
          <w:tcPr>
            <w:tcW w:w="2695" w:type="dxa"/>
          </w:tcPr>
          <w:p w14:paraId="52FFE11C" w14:textId="35942C06" w:rsidR="00B43559" w:rsidRPr="00593A48" w:rsidRDefault="00B43559" w:rsidP="0064397E">
            <w:pPr>
              <w:pStyle w:val="NormalWeb"/>
              <w:spacing w:before="120" w:beforeAutospacing="0" w:after="0" w:afterAutospacing="0"/>
              <w:rPr>
                <w:rFonts w:ascii="Cambria Math" w:hAnsi="Cambria Math"/>
                <w:b/>
                <w:bCs/>
                <w:sz w:val="22"/>
                <w:szCs w:val="22"/>
              </w:rPr>
            </w:pPr>
            <w:r w:rsidRPr="00593A48">
              <w:rPr>
                <w:rFonts w:ascii="Cambria Math" w:hAnsi="Cambria Math"/>
                <w:b/>
                <w:bCs/>
                <w:sz w:val="22"/>
                <w:szCs w:val="22"/>
              </w:rPr>
              <w:t>Activity 3:</w:t>
            </w:r>
          </w:p>
        </w:tc>
        <w:tc>
          <w:tcPr>
            <w:tcW w:w="1080" w:type="dxa"/>
          </w:tcPr>
          <w:p w14:paraId="3D6BBE26"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696A7C83"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35379D16"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31921342"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77" w:type="dxa"/>
          </w:tcPr>
          <w:p w14:paraId="4BF9A2A4"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7DB415E6"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r>
      <w:tr w:rsidR="00F6053D" w:rsidRPr="00593A48" w14:paraId="27A17D97" w14:textId="00B9086D" w:rsidTr="00B43559">
        <w:tc>
          <w:tcPr>
            <w:tcW w:w="2695" w:type="dxa"/>
          </w:tcPr>
          <w:p w14:paraId="3CAD9DA9" w14:textId="77777777" w:rsidR="00B43559" w:rsidRPr="00593A48" w:rsidRDefault="00B43559" w:rsidP="006A2D5E">
            <w:pPr>
              <w:pStyle w:val="NormalWeb"/>
              <w:spacing w:before="120" w:beforeAutospacing="0" w:after="0" w:afterAutospacing="0"/>
              <w:rPr>
                <w:rFonts w:ascii="Cambria Math" w:hAnsi="Cambria Math"/>
                <w:b/>
                <w:bCs/>
                <w:sz w:val="22"/>
                <w:szCs w:val="22"/>
              </w:rPr>
            </w:pPr>
          </w:p>
        </w:tc>
        <w:tc>
          <w:tcPr>
            <w:tcW w:w="1080" w:type="dxa"/>
          </w:tcPr>
          <w:p w14:paraId="6B8639C1" w14:textId="77777777" w:rsidR="00B43559" w:rsidRPr="00593A48" w:rsidRDefault="00B43559" w:rsidP="006A2D5E">
            <w:pPr>
              <w:pStyle w:val="NormalWeb"/>
              <w:spacing w:before="120" w:beforeAutospacing="0" w:after="0" w:afterAutospacing="0"/>
              <w:rPr>
                <w:rFonts w:ascii="Cambria Math" w:hAnsi="Cambria Math"/>
                <w:b/>
                <w:bCs/>
                <w:sz w:val="22"/>
                <w:szCs w:val="22"/>
              </w:rPr>
            </w:pPr>
          </w:p>
        </w:tc>
        <w:tc>
          <w:tcPr>
            <w:tcW w:w="1080" w:type="dxa"/>
          </w:tcPr>
          <w:p w14:paraId="17628765" w14:textId="77777777" w:rsidR="00B43559" w:rsidRPr="00593A48" w:rsidRDefault="00B43559" w:rsidP="006A2D5E">
            <w:pPr>
              <w:pStyle w:val="NormalWeb"/>
              <w:spacing w:before="120" w:beforeAutospacing="0" w:after="0" w:afterAutospacing="0"/>
              <w:rPr>
                <w:rFonts w:ascii="Cambria Math" w:hAnsi="Cambria Math"/>
                <w:b/>
                <w:bCs/>
                <w:sz w:val="22"/>
                <w:szCs w:val="22"/>
              </w:rPr>
            </w:pPr>
          </w:p>
        </w:tc>
        <w:tc>
          <w:tcPr>
            <w:tcW w:w="1080" w:type="dxa"/>
          </w:tcPr>
          <w:p w14:paraId="39F0DEEC" w14:textId="77777777" w:rsidR="00B43559" w:rsidRPr="00593A48" w:rsidRDefault="00B43559" w:rsidP="006A2D5E">
            <w:pPr>
              <w:pStyle w:val="NormalWeb"/>
              <w:spacing w:before="120" w:beforeAutospacing="0" w:after="0" w:afterAutospacing="0"/>
              <w:rPr>
                <w:rFonts w:ascii="Cambria Math" w:hAnsi="Cambria Math"/>
                <w:b/>
                <w:bCs/>
                <w:sz w:val="22"/>
                <w:szCs w:val="22"/>
              </w:rPr>
            </w:pPr>
          </w:p>
        </w:tc>
        <w:tc>
          <w:tcPr>
            <w:tcW w:w="1080" w:type="dxa"/>
          </w:tcPr>
          <w:p w14:paraId="68A4C42C" w14:textId="77777777" w:rsidR="00B43559" w:rsidRPr="00593A48" w:rsidRDefault="00B43559" w:rsidP="006A2D5E">
            <w:pPr>
              <w:pStyle w:val="NormalWeb"/>
              <w:spacing w:before="120" w:beforeAutospacing="0" w:after="0" w:afterAutospacing="0"/>
              <w:rPr>
                <w:rFonts w:ascii="Cambria Math" w:hAnsi="Cambria Math"/>
                <w:b/>
                <w:bCs/>
                <w:sz w:val="22"/>
                <w:szCs w:val="22"/>
              </w:rPr>
            </w:pPr>
          </w:p>
        </w:tc>
        <w:tc>
          <w:tcPr>
            <w:tcW w:w="1077" w:type="dxa"/>
          </w:tcPr>
          <w:p w14:paraId="5D26769E" w14:textId="1708839B" w:rsidR="00B43559" w:rsidRPr="00593A48" w:rsidRDefault="00B43559" w:rsidP="006A2D5E">
            <w:pPr>
              <w:pStyle w:val="NormalWeb"/>
              <w:spacing w:before="120" w:beforeAutospacing="0" w:after="0" w:afterAutospacing="0"/>
              <w:rPr>
                <w:rFonts w:ascii="Cambria Math" w:hAnsi="Cambria Math"/>
                <w:b/>
                <w:bCs/>
                <w:sz w:val="22"/>
                <w:szCs w:val="22"/>
              </w:rPr>
            </w:pPr>
          </w:p>
        </w:tc>
        <w:tc>
          <w:tcPr>
            <w:tcW w:w="1080" w:type="dxa"/>
          </w:tcPr>
          <w:p w14:paraId="5584F86A" w14:textId="77777777" w:rsidR="00B43559" w:rsidRPr="00593A48" w:rsidRDefault="00B43559" w:rsidP="006A2D5E">
            <w:pPr>
              <w:pStyle w:val="NormalWeb"/>
              <w:spacing w:before="120" w:beforeAutospacing="0" w:after="0" w:afterAutospacing="0"/>
              <w:rPr>
                <w:rFonts w:ascii="Cambria Math" w:hAnsi="Cambria Math"/>
                <w:b/>
                <w:bCs/>
                <w:sz w:val="22"/>
                <w:szCs w:val="22"/>
              </w:rPr>
            </w:pPr>
          </w:p>
        </w:tc>
      </w:tr>
      <w:tr w:rsidR="00B43559" w:rsidRPr="00593A48" w14:paraId="7FFDEF8F" w14:textId="693AEAE6" w:rsidTr="00B43559">
        <w:tc>
          <w:tcPr>
            <w:tcW w:w="8092" w:type="dxa"/>
            <w:gridSpan w:val="6"/>
          </w:tcPr>
          <w:p w14:paraId="7169B97D" w14:textId="49235028" w:rsidR="00B43559" w:rsidRPr="00593A48" w:rsidRDefault="00B43559" w:rsidP="00B43559">
            <w:pPr>
              <w:pStyle w:val="NormalWeb"/>
              <w:spacing w:before="120" w:beforeAutospacing="0" w:after="0" w:afterAutospacing="0"/>
              <w:jc w:val="center"/>
              <w:rPr>
                <w:rFonts w:ascii="Cambria Math" w:hAnsi="Cambria Math"/>
                <w:b/>
                <w:bCs/>
                <w:sz w:val="22"/>
                <w:szCs w:val="22"/>
              </w:rPr>
            </w:pPr>
            <w:r w:rsidRPr="00593A48">
              <w:rPr>
                <w:rFonts w:ascii="Cambria Math" w:hAnsi="Cambria Math"/>
                <w:b/>
                <w:bCs/>
                <w:sz w:val="22"/>
                <w:szCs w:val="22"/>
              </w:rPr>
              <w:t xml:space="preserve">Strategic Priority </w:t>
            </w:r>
            <w:r w:rsidR="00976B19">
              <w:rPr>
                <w:rFonts w:ascii="Cambria Math" w:hAnsi="Cambria Math"/>
                <w:b/>
                <w:bCs/>
                <w:sz w:val="22"/>
                <w:szCs w:val="22"/>
              </w:rPr>
              <w:t>2</w:t>
            </w:r>
            <w:r w:rsidRPr="00593A48">
              <w:rPr>
                <w:rFonts w:ascii="Cambria Math" w:hAnsi="Cambria Math"/>
                <w:b/>
                <w:bCs/>
                <w:sz w:val="22"/>
                <w:szCs w:val="22"/>
              </w:rPr>
              <w:t>: Business continuity support</w:t>
            </w:r>
          </w:p>
        </w:tc>
        <w:tc>
          <w:tcPr>
            <w:tcW w:w="1080" w:type="dxa"/>
          </w:tcPr>
          <w:p w14:paraId="1452708B" w14:textId="77777777" w:rsidR="00B43559" w:rsidRPr="00593A48" w:rsidRDefault="00B43559" w:rsidP="006A2D5E">
            <w:pPr>
              <w:pStyle w:val="NormalWeb"/>
              <w:spacing w:before="120" w:beforeAutospacing="0" w:after="0" w:afterAutospacing="0"/>
              <w:rPr>
                <w:rFonts w:ascii="Cambria Math" w:hAnsi="Cambria Math"/>
                <w:b/>
                <w:bCs/>
                <w:sz w:val="22"/>
                <w:szCs w:val="22"/>
              </w:rPr>
            </w:pPr>
          </w:p>
        </w:tc>
      </w:tr>
      <w:tr w:rsidR="00F6053D" w:rsidRPr="00593A48" w14:paraId="06D40CA9" w14:textId="39B4490E" w:rsidTr="00B43559">
        <w:tc>
          <w:tcPr>
            <w:tcW w:w="2695" w:type="dxa"/>
          </w:tcPr>
          <w:p w14:paraId="2F7D1B60" w14:textId="3FD2865B" w:rsidR="00B43559" w:rsidRPr="00593A48" w:rsidRDefault="00B43559" w:rsidP="0064397E">
            <w:pPr>
              <w:pStyle w:val="NormalWeb"/>
              <w:spacing w:before="120" w:beforeAutospacing="0" w:after="0" w:afterAutospacing="0"/>
              <w:rPr>
                <w:rFonts w:ascii="Cambria Math" w:hAnsi="Cambria Math"/>
                <w:b/>
                <w:bCs/>
                <w:sz w:val="22"/>
                <w:szCs w:val="22"/>
              </w:rPr>
            </w:pPr>
            <w:r w:rsidRPr="00593A48">
              <w:rPr>
                <w:rFonts w:ascii="Cambria Math" w:hAnsi="Cambria Math"/>
                <w:b/>
                <w:bCs/>
                <w:sz w:val="22"/>
                <w:szCs w:val="22"/>
              </w:rPr>
              <w:t>Activity 1:</w:t>
            </w:r>
          </w:p>
        </w:tc>
        <w:tc>
          <w:tcPr>
            <w:tcW w:w="1080" w:type="dxa"/>
          </w:tcPr>
          <w:p w14:paraId="6D8FF96E"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4760DCB5"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69FFED62"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1A42BC71"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77" w:type="dxa"/>
          </w:tcPr>
          <w:p w14:paraId="0D440DDA"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54637FA4"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r>
      <w:tr w:rsidR="00F6053D" w:rsidRPr="00593A48" w14:paraId="27F03706" w14:textId="0824A374" w:rsidTr="00B43559">
        <w:tc>
          <w:tcPr>
            <w:tcW w:w="2695" w:type="dxa"/>
          </w:tcPr>
          <w:p w14:paraId="0FF6662C" w14:textId="0A79285B" w:rsidR="00B43559" w:rsidRPr="00593A48" w:rsidRDefault="00B43559" w:rsidP="0064397E">
            <w:pPr>
              <w:pStyle w:val="NormalWeb"/>
              <w:spacing w:before="120" w:beforeAutospacing="0" w:after="0" w:afterAutospacing="0"/>
              <w:rPr>
                <w:rFonts w:ascii="Cambria Math" w:hAnsi="Cambria Math"/>
                <w:b/>
                <w:bCs/>
                <w:sz w:val="22"/>
                <w:szCs w:val="22"/>
              </w:rPr>
            </w:pPr>
            <w:r w:rsidRPr="00593A48">
              <w:rPr>
                <w:rFonts w:ascii="Cambria Math" w:hAnsi="Cambria Math"/>
                <w:b/>
                <w:bCs/>
                <w:sz w:val="22"/>
                <w:szCs w:val="22"/>
              </w:rPr>
              <w:t>Activity 2:</w:t>
            </w:r>
          </w:p>
        </w:tc>
        <w:tc>
          <w:tcPr>
            <w:tcW w:w="1080" w:type="dxa"/>
          </w:tcPr>
          <w:p w14:paraId="7ABA50FD"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58C20427"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26262AF4"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214AA3DD"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77" w:type="dxa"/>
          </w:tcPr>
          <w:p w14:paraId="477D2B3A"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009F49B3"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r>
      <w:tr w:rsidR="00F6053D" w:rsidRPr="00593A48" w14:paraId="2F596DB7" w14:textId="79DB001C" w:rsidTr="00B43559">
        <w:tc>
          <w:tcPr>
            <w:tcW w:w="2695" w:type="dxa"/>
          </w:tcPr>
          <w:p w14:paraId="457BAAAF" w14:textId="650DCF9F" w:rsidR="00B43559" w:rsidRPr="00593A48" w:rsidRDefault="00B43559" w:rsidP="0064397E">
            <w:pPr>
              <w:pStyle w:val="NormalWeb"/>
              <w:spacing w:before="120" w:beforeAutospacing="0" w:after="0" w:afterAutospacing="0"/>
              <w:rPr>
                <w:rFonts w:ascii="Cambria Math" w:hAnsi="Cambria Math"/>
                <w:b/>
                <w:bCs/>
                <w:sz w:val="22"/>
                <w:szCs w:val="22"/>
              </w:rPr>
            </w:pPr>
            <w:r w:rsidRPr="00593A48">
              <w:rPr>
                <w:rFonts w:ascii="Cambria Math" w:hAnsi="Cambria Math"/>
                <w:b/>
                <w:bCs/>
                <w:sz w:val="22"/>
                <w:szCs w:val="22"/>
              </w:rPr>
              <w:t>Activity 3:</w:t>
            </w:r>
          </w:p>
        </w:tc>
        <w:tc>
          <w:tcPr>
            <w:tcW w:w="1080" w:type="dxa"/>
          </w:tcPr>
          <w:p w14:paraId="344FDCAF"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76D1E8A2"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6DD67E7E"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58BF9A7D"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77" w:type="dxa"/>
          </w:tcPr>
          <w:p w14:paraId="49968AD8"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c>
          <w:tcPr>
            <w:tcW w:w="1080" w:type="dxa"/>
          </w:tcPr>
          <w:p w14:paraId="61A03931" w14:textId="77777777" w:rsidR="00B43559" w:rsidRPr="00593A48" w:rsidRDefault="00B43559" w:rsidP="0064397E">
            <w:pPr>
              <w:pStyle w:val="NormalWeb"/>
              <w:spacing w:before="120" w:beforeAutospacing="0" w:after="0" w:afterAutospacing="0"/>
              <w:rPr>
                <w:rFonts w:ascii="Cambria Math" w:hAnsi="Cambria Math"/>
                <w:b/>
                <w:bCs/>
                <w:sz w:val="22"/>
                <w:szCs w:val="22"/>
              </w:rPr>
            </w:pPr>
          </w:p>
        </w:tc>
      </w:tr>
      <w:tr w:rsidR="00F6053D" w:rsidRPr="00593A48" w14:paraId="5784A8CD" w14:textId="5ABEFE51" w:rsidTr="00B43559">
        <w:tc>
          <w:tcPr>
            <w:tcW w:w="2695" w:type="dxa"/>
          </w:tcPr>
          <w:p w14:paraId="1CD8A73E" w14:textId="77777777" w:rsidR="00B43559" w:rsidRPr="00593A48" w:rsidRDefault="00B43559" w:rsidP="006A2D5E">
            <w:pPr>
              <w:pStyle w:val="NormalWeb"/>
              <w:spacing w:before="120" w:beforeAutospacing="0" w:after="0" w:afterAutospacing="0"/>
              <w:rPr>
                <w:rFonts w:ascii="Cambria Math" w:hAnsi="Cambria Math"/>
                <w:b/>
                <w:bCs/>
                <w:sz w:val="22"/>
                <w:szCs w:val="22"/>
              </w:rPr>
            </w:pPr>
          </w:p>
        </w:tc>
        <w:tc>
          <w:tcPr>
            <w:tcW w:w="1080" w:type="dxa"/>
          </w:tcPr>
          <w:p w14:paraId="3E94BA88" w14:textId="77777777" w:rsidR="00B43559" w:rsidRPr="00593A48" w:rsidRDefault="00B43559" w:rsidP="006A2D5E">
            <w:pPr>
              <w:pStyle w:val="NormalWeb"/>
              <w:spacing w:before="120" w:beforeAutospacing="0" w:after="0" w:afterAutospacing="0"/>
              <w:rPr>
                <w:rFonts w:ascii="Cambria Math" w:hAnsi="Cambria Math"/>
                <w:b/>
                <w:bCs/>
                <w:sz w:val="22"/>
                <w:szCs w:val="22"/>
              </w:rPr>
            </w:pPr>
          </w:p>
        </w:tc>
        <w:tc>
          <w:tcPr>
            <w:tcW w:w="1080" w:type="dxa"/>
          </w:tcPr>
          <w:p w14:paraId="6AC4D868" w14:textId="77777777" w:rsidR="00B43559" w:rsidRPr="00593A48" w:rsidRDefault="00B43559" w:rsidP="006A2D5E">
            <w:pPr>
              <w:pStyle w:val="NormalWeb"/>
              <w:spacing w:before="120" w:beforeAutospacing="0" w:after="0" w:afterAutospacing="0"/>
              <w:rPr>
                <w:rFonts w:ascii="Cambria Math" w:hAnsi="Cambria Math"/>
                <w:b/>
                <w:bCs/>
                <w:sz w:val="22"/>
                <w:szCs w:val="22"/>
              </w:rPr>
            </w:pPr>
          </w:p>
        </w:tc>
        <w:tc>
          <w:tcPr>
            <w:tcW w:w="1080" w:type="dxa"/>
          </w:tcPr>
          <w:p w14:paraId="1CAF084B" w14:textId="77777777" w:rsidR="00B43559" w:rsidRPr="00593A48" w:rsidRDefault="00B43559" w:rsidP="006A2D5E">
            <w:pPr>
              <w:pStyle w:val="NormalWeb"/>
              <w:spacing w:before="120" w:beforeAutospacing="0" w:after="0" w:afterAutospacing="0"/>
              <w:rPr>
                <w:rFonts w:ascii="Cambria Math" w:hAnsi="Cambria Math"/>
                <w:b/>
                <w:bCs/>
                <w:sz w:val="22"/>
                <w:szCs w:val="22"/>
              </w:rPr>
            </w:pPr>
          </w:p>
        </w:tc>
        <w:tc>
          <w:tcPr>
            <w:tcW w:w="1080" w:type="dxa"/>
          </w:tcPr>
          <w:p w14:paraId="01DDD820" w14:textId="77777777" w:rsidR="00B43559" w:rsidRPr="00593A48" w:rsidRDefault="00B43559" w:rsidP="006A2D5E">
            <w:pPr>
              <w:pStyle w:val="NormalWeb"/>
              <w:spacing w:before="120" w:beforeAutospacing="0" w:after="0" w:afterAutospacing="0"/>
              <w:rPr>
                <w:rFonts w:ascii="Cambria Math" w:hAnsi="Cambria Math"/>
                <w:b/>
                <w:bCs/>
                <w:sz w:val="22"/>
                <w:szCs w:val="22"/>
              </w:rPr>
            </w:pPr>
          </w:p>
        </w:tc>
        <w:tc>
          <w:tcPr>
            <w:tcW w:w="1077" w:type="dxa"/>
          </w:tcPr>
          <w:p w14:paraId="7B67C886" w14:textId="5E3470CF" w:rsidR="00B43559" w:rsidRPr="00593A48" w:rsidRDefault="00B43559" w:rsidP="006A2D5E">
            <w:pPr>
              <w:pStyle w:val="NormalWeb"/>
              <w:spacing w:before="120" w:beforeAutospacing="0" w:after="0" w:afterAutospacing="0"/>
              <w:rPr>
                <w:rFonts w:ascii="Cambria Math" w:hAnsi="Cambria Math"/>
                <w:b/>
                <w:bCs/>
                <w:sz w:val="22"/>
                <w:szCs w:val="22"/>
              </w:rPr>
            </w:pPr>
          </w:p>
        </w:tc>
        <w:tc>
          <w:tcPr>
            <w:tcW w:w="1080" w:type="dxa"/>
          </w:tcPr>
          <w:p w14:paraId="6C2F4A61" w14:textId="77777777" w:rsidR="00B43559" w:rsidRPr="00593A48" w:rsidRDefault="00B43559" w:rsidP="006A2D5E">
            <w:pPr>
              <w:pStyle w:val="NormalWeb"/>
              <w:spacing w:before="120" w:beforeAutospacing="0" w:after="0" w:afterAutospacing="0"/>
              <w:rPr>
                <w:rFonts w:ascii="Cambria Math" w:hAnsi="Cambria Math"/>
                <w:b/>
                <w:bCs/>
                <w:sz w:val="22"/>
                <w:szCs w:val="22"/>
              </w:rPr>
            </w:pPr>
          </w:p>
        </w:tc>
      </w:tr>
    </w:tbl>
    <w:p w14:paraId="21083916" w14:textId="77777777" w:rsidR="00D3176C" w:rsidRPr="00593A48" w:rsidRDefault="00D3176C" w:rsidP="00C93F24">
      <w:pPr>
        <w:pStyle w:val="NormalWeb"/>
        <w:spacing w:before="120" w:beforeAutospacing="0" w:after="0" w:afterAutospacing="0"/>
        <w:rPr>
          <w:rFonts w:ascii="Cambria Math" w:hAnsi="Cambria Math"/>
          <w:b/>
          <w:bCs/>
        </w:rPr>
      </w:pPr>
    </w:p>
    <w:p w14:paraId="0B69C8D7" w14:textId="2DFDCE4C" w:rsidR="001454EA" w:rsidRPr="00593A48" w:rsidRDefault="001454EA" w:rsidP="001454EA">
      <w:pPr>
        <w:rPr>
          <w:rFonts w:ascii="Cambria Math" w:hAnsi="Cambria Math" w:cs="Times New Roman"/>
          <w:b/>
          <w:bCs/>
          <w:sz w:val="24"/>
          <w:szCs w:val="24"/>
          <w:lang w:val="en-US"/>
        </w:rPr>
      </w:pPr>
    </w:p>
    <w:p w14:paraId="415DFF6B" w14:textId="77777777" w:rsidR="00800467" w:rsidRPr="00593A48" w:rsidRDefault="00800467">
      <w:pPr>
        <w:rPr>
          <w:rFonts w:ascii="Cambria Math" w:hAnsi="Cambria Math" w:cs="Times New Roman"/>
          <w:b/>
          <w:bCs/>
          <w:sz w:val="24"/>
          <w:szCs w:val="24"/>
          <w:lang w:val="en-US"/>
        </w:rPr>
      </w:pPr>
      <w:r w:rsidRPr="00593A48">
        <w:rPr>
          <w:rFonts w:ascii="Cambria Math" w:hAnsi="Cambria Math" w:cs="Times New Roman"/>
          <w:b/>
          <w:bCs/>
          <w:sz w:val="24"/>
          <w:szCs w:val="24"/>
          <w:lang w:val="en-US"/>
        </w:rPr>
        <w:br w:type="page"/>
      </w:r>
    </w:p>
    <w:p w14:paraId="3743E19D" w14:textId="48ECD96D" w:rsidR="001454EA" w:rsidRPr="00593A48" w:rsidRDefault="00D05E1A" w:rsidP="001454EA">
      <w:pPr>
        <w:rPr>
          <w:rFonts w:ascii="Cambria Math" w:hAnsi="Cambria Math" w:cs="Times New Roman"/>
          <w:b/>
          <w:bCs/>
          <w:sz w:val="24"/>
          <w:szCs w:val="24"/>
          <w:lang w:val="en-US"/>
        </w:rPr>
      </w:pPr>
      <w:r w:rsidRPr="00593A48">
        <w:rPr>
          <w:rFonts w:ascii="Cambria Math" w:hAnsi="Cambria Math" w:cs="Times New Roman"/>
          <w:b/>
          <w:bCs/>
          <w:sz w:val="24"/>
          <w:szCs w:val="24"/>
          <w:lang w:val="en-US"/>
        </w:rPr>
        <w:lastRenderedPageBreak/>
        <w:t xml:space="preserve">ANNEX 1: </w:t>
      </w:r>
      <w:r w:rsidR="003324FB" w:rsidRPr="00593A48">
        <w:rPr>
          <w:rFonts w:ascii="Cambria Math" w:hAnsi="Cambria Math" w:cs="Times New Roman"/>
          <w:b/>
          <w:bCs/>
          <w:sz w:val="24"/>
          <w:szCs w:val="24"/>
          <w:lang w:val="en-US"/>
        </w:rPr>
        <w:t>DECLARATION OF CONFLICT OF INTEREST</w:t>
      </w:r>
      <w:r w:rsidR="006876D1" w:rsidRPr="00593A48">
        <w:rPr>
          <w:rFonts w:ascii="Cambria Math" w:hAnsi="Cambria Math" w:cs="Times New Roman"/>
          <w:b/>
          <w:bCs/>
          <w:sz w:val="24"/>
          <w:szCs w:val="24"/>
          <w:lang w:val="en-US"/>
        </w:rPr>
        <w:t>:</w:t>
      </w:r>
    </w:p>
    <w:p w14:paraId="69037E7C" w14:textId="570E151C" w:rsidR="003324FB" w:rsidRPr="00593A48" w:rsidRDefault="003324FB" w:rsidP="003324FB">
      <w:pPr>
        <w:rPr>
          <w:rFonts w:ascii="Cambria Math" w:hAnsi="Cambria Math" w:cs="Times New Roman"/>
          <w:b/>
          <w:bCs/>
          <w:lang w:val="en-US"/>
        </w:rPr>
      </w:pPr>
      <w:r w:rsidRPr="00593A48">
        <w:rPr>
          <w:rFonts w:ascii="Cambria Math" w:hAnsi="Cambria Math" w:cs="Times New Roman"/>
          <w:b/>
          <w:bCs/>
          <w:lang w:val="en-US"/>
        </w:rPr>
        <w:t xml:space="preserve">Definition: </w:t>
      </w:r>
    </w:p>
    <w:p w14:paraId="7359D8F4" w14:textId="65E057DE" w:rsidR="006876D1" w:rsidRPr="00593A48" w:rsidRDefault="003324FB" w:rsidP="003324FB">
      <w:pPr>
        <w:rPr>
          <w:rFonts w:ascii="Cambria Math" w:hAnsi="Cambria Math" w:cs="Times New Roman"/>
          <w:bCs/>
          <w:lang w:val="en-US"/>
        </w:rPr>
      </w:pPr>
      <w:r w:rsidRPr="00593A48">
        <w:rPr>
          <w:rFonts w:ascii="Cambria Math" w:hAnsi="Cambria Math" w:cs="Times New Roman"/>
          <w:b/>
          <w:bCs/>
          <w:lang w:val="en-US"/>
        </w:rPr>
        <w:t>Conflict of Interest</w:t>
      </w:r>
      <w:r w:rsidRPr="00593A48">
        <w:rPr>
          <w:rFonts w:ascii="Cambria Math" w:hAnsi="Cambria Math" w:cs="Times New Roman"/>
          <w:bCs/>
          <w:lang w:val="en-US"/>
        </w:rPr>
        <w:t xml:space="preserve"> - A situation in which professional or objective judgment, or behavior concerning a primary interest (in this case the integrity of the United Nations) has been improperly influenced by a different interest (such as, but not limited to, financial gain) by a contractor, employee or implementing partner of the United Nations (and/or his/her immediate family, close relatives or personal friends).</w:t>
      </w:r>
    </w:p>
    <w:p w14:paraId="632B35E6" w14:textId="77777777" w:rsidR="003324FB" w:rsidRPr="00593A48" w:rsidRDefault="003324FB" w:rsidP="003324FB">
      <w:pPr>
        <w:rPr>
          <w:rFonts w:ascii="Cambria Math" w:hAnsi="Cambria Math" w:cs="Times New Roman"/>
          <w:b/>
          <w:bCs/>
          <w:lang w:val="en-US"/>
        </w:rPr>
      </w:pPr>
    </w:p>
    <w:p w14:paraId="5CA7C011" w14:textId="5D5D6652" w:rsidR="003324FB" w:rsidRPr="00593A48" w:rsidRDefault="003324FB" w:rsidP="003324FB">
      <w:pPr>
        <w:rPr>
          <w:rFonts w:ascii="Cambria Math" w:hAnsi="Cambria Math" w:cs="Times New Roman"/>
          <w:b/>
          <w:bCs/>
          <w:lang w:val="en-US"/>
        </w:rPr>
      </w:pPr>
      <w:r w:rsidRPr="00593A48">
        <w:rPr>
          <w:rFonts w:ascii="Cambria Math" w:hAnsi="Cambria Math" w:cs="Times New Roman"/>
          <w:b/>
          <w:bCs/>
          <w:lang w:val="en-US"/>
        </w:rPr>
        <w:t>Failure to complete the Declaration of Conflict of Interest:</w:t>
      </w:r>
    </w:p>
    <w:p w14:paraId="157AE85F" w14:textId="6AC6F93A" w:rsidR="003324FB" w:rsidRPr="00593A48" w:rsidRDefault="003324FB" w:rsidP="003324FB">
      <w:pPr>
        <w:rPr>
          <w:rFonts w:ascii="Cambria Math" w:hAnsi="Cambria Math" w:cs="Times New Roman"/>
          <w:bCs/>
          <w:lang w:val="en-US"/>
        </w:rPr>
      </w:pPr>
      <w:r w:rsidRPr="00593A48">
        <w:rPr>
          <w:rFonts w:ascii="Cambria Math" w:hAnsi="Cambria Math" w:cs="Times New Roman"/>
          <w:bCs/>
          <w:lang w:val="en-US"/>
        </w:rPr>
        <w:t xml:space="preserve">Completion of this Declaration of Conflict of Interest is a </w:t>
      </w:r>
      <w:r w:rsidRPr="00593A48">
        <w:rPr>
          <w:rFonts w:ascii="Cambria Math" w:hAnsi="Cambria Math" w:cs="Times New Roman"/>
          <w:b/>
          <w:bCs/>
          <w:u w:val="single"/>
          <w:lang w:val="en-US"/>
        </w:rPr>
        <w:t>requirement</w:t>
      </w:r>
      <w:r w:rsidRPr="00593A48">
        <w:rPr>
          <w:rFonts w:ascii="Cambria Math" w:hAnsi="Cambria Math" w:cs="Times New Roman"/>
          <w:bCs/>
          <w:lang w:val="en-US"/>
        </w:rPr>
        <w:t xml:space="preserve"> for participation in the selection and award of the small grants projects by the ACP-EU Development Minerals Programme. Failure to comply with this Declaration of Conflict of Interest may be considered cause for removal as a member of the selection committee of the small grants projects. </w:t>
      </w:r>
      <w:r w:rsidR="0073069F" w:rsidRPr="00593A48">
        <w:rPr>
          <w:rFonts w:ascii="Cambria Math" w:hAnsi="Cambria Math" w:cs="Times New Roman"/>
          <w:bCs/>
          <w:lang w:val="en-US"/>
        </w:rPr>
        <w:t xml:space="preserve">Any member with existing/potential conflict of interest will be required to </w:t>
      </w:r>
      <w:r w:rsidR="004109BE">
        <w:rPr>
          <w:rFonts w:ascii="Cambria Math" w:hAnsi="Cambria Math" w:cs="Times New Roman"/>
          <w:bCs/>
          <w:lang w:val="en-US"/>
        </w:rPr>
        <w:t>excuse</w:t>
      </w:r>
      <w:r w:rsidR="0073069F" w:rsidRPr="00593A48">
        <w:rPr>
          <w:rFonts w:ascii="Cambria Math" w:hAnsi="Cambria Math" w:cs="Times New Roman"/>
          <w:bCs/>
          <w:lang w:val="en-US"/>
        </w:rPr>
        <w:t xml:space="preserve"> themselves from the committee</w:t>
      </w:r>
      <w:r w:rsidR="004109BE">
        <w:rPr>
          <w:rFonts w:ascii="Cambria Math" w:hAnsi="Cambria Math" w:cs="Times New Roman"/>
          <w:bCs/>
          <w:lang w:val="en-US"/>
        </w:rPr>
        <w:t>,</w:t>
      </w:r>
      <w:r w:rsidR="0073069F" w:rsidRPr="00593A48">
        <w:rPr>
          <w:rFonts w:ascii="Cambria Math" w:hAnsi="Cambria Math" w:cs="Times New Roman"/>
          <w:bCs/>
          <w:lang w:val="en-US"/>
        </w:rPr>
        <w:t xml:space="preserve"> during the selection and award process for the small</w:t>
      </w:r>
      <w:r w:rsidR="00976B19">
        <w:rPr>
          <w:rFonts w:ascii="Cambria Math" w:hAnsi="Cambria Math" w:cs="Times New Roman"/>
          <w:bCs/>
          <w:lang w:val="en-US"/>
        </w:rPr>
        <w:t>-</w:t>
      </w:r>
      <w:r w:rsidR="0073069F" w:rsidRPr="00593A48">
        <w:rPr>
          <w:rFonts w:ascii="Cambria Math" w:hAnsi="Cambria Math" w:cs="Times New Roman"/>
          <w:bCs/>
          <w:lang w:val="en-US"/>
        </w:rPr>
        <w:t xml:space="preserve"> grants projects.</w:t>
      </w:r>
      <w:r w:rsidRPr="00593A48">
        <w:rPr>
          <w:rFonts w:ascii="Cambria Math" w:hAnsi="Cambria Math" w:cs="Times New Roman"/>
          <w:bCs/>
          <w:lang w:val="en-US"/>
        </w:rPr>
        <w:t xml:space="preserve"> </w:t>
      </w:r>
    </w:p>
    <w:p w14:paraId="2A804244" w14:textId="77777777" w:rsidR="003324FB" w:rsidRPr="00593A48" w:rsidRDefault="003324FB" w:rsidP="003324FB">
      <w:pPr>
        <w:rPr>
          <w:rFonts w:ascii="Cambria Math" w:hAnsi="Cambria Math" w:cs="Times New Roman"/>
          <w:bCs/>
          <w:lang w:val="en-US"/>
        </w:rPr>
      </w:pPr>
    </w:p>
    <w:p w14:paraId="24E34C55" w14:textId="77777777" w:rsidR="00CA2BB0" w:rsidRPr="00593A48" w:rsidRDefault="00CA2BB0">
      <w:pPr>
        <w:rPr>
          <w:rFonts w:ascii="Cambria Math" w:hAnsi="Cambria Math" w:cs="Times New Roman"/>
          <w:b/>
          <w:bCs/>
          <w:lang w:val="en-US"/>
        </w:rPr>
      </w:pPr>
      <w:r w:rsidRPr="00593A48">
        <w:rPr>
          <w:rFonts w:ascii="Cambria Math" w:hAnsi="Cambria Math" w:cs="Times New Roman"/>
          <w:b/>
          <w:bCs/>
          <w:lang w:val="en-US"/>
        </w:rPr>
        <w:br w:type="page"/>
      </w:r>
    </w:p>
    <w:p w14:paraId="54E196DB" w14:textId="6573C1EB" w:rsidR="003324FB" w:rsidRPr="00593A48" w:rsidRDefault="003324FB" w:rsidP="003324FB">
      <w:pPr>
        <w:rPr>
          <w:rFonts w:ascii="Cambria Math" w:hAnsi="Cambria Math" w:cs="Times New Roman"/>
          <w:b/>
          <w:bCs/>
          <w:lang w:val="en-US"/>
        </w:rPr>
      </w:pPr>
      <w:r w:rsidRPr="00593A48">
        <w:rPr>
          <w:rFonts w:ascii="Cambria Math" w:hAnsi="Cambria Math" w:cs="Times New Roman"/>
          <w:b/>
          <w:bCs/>
          <w:lang w:val="en-US"/>
        </w:rPr>
        <w:lastRenderedPageBreak/>
        <w:t xml:space="preserve">Declaration of Conflict of Interest: </w:t>
      </w:r>
    </w:p>
    <w:p w14:paraId="5D22DD87" w14:textId="7627495D" w:rsidR="003324FB" w:rsidRPr="00593A48" w:rsidRDefault="003324FB" w:rsidP="003324FB">
      <w:pPr>
        <w:rPr>
          <w:rFonts w:ascii="Cambria Math" w:hAnsi="Cambria Math" w:cs="Times New Roman"/>
          <w:bCs/>
          <w:lang w:val="en-US"/>
        </w:rPr>
      </w:pPr>
      <w:r w:rsidRPr="00593A48">
        <w:rPr>
          <w:rFonts w:ascii="Cambria Math" w:hAnsi="Cambria Math" w:cs="Times New Roman"/>
          <w:bCs/>
          <w:lang w:val="en-US"/>
        </w:rPr>
        <w:t>I would like to declare the following existing and/or potential c</w:t>
      </w:r>
      <w:r w:rsidR="00BA2C6E" w:rsidRPr="00593A48">
        <w:rPr>
          <w:rFonts w:ascii="Cambria Math" w:hAnsi="Cambria Math" w:cs="Times New Roman"/>
          <w:bCs/>
          <w:lang w:val="en-US"/>
        </w:rPr>
        <w:t>onflict of interest situation</w:t>
      </w:r>
      <w:r w:rsidR="00D05E1A" w:rsidRPr="00593A48">
        <w:rPr>
          <w:rFonts w:ascii="Cambria Math" w:hAnsi="Cambria Math" w:cs="Times New Roman"/>
          <w:bCs/>
          <w:lang w:val="en-US"/>
        </w:rPr>
        <w:t xml:space="preserve"> where applicable</w:t>
      </w:r>
      <w:r w:rsidR="00BA2C6E" w:rsidRPr="00593A48">
        <w:rPr>
          <w:rFonts w:ascii="Cambria Math" w:hAnsi="Cambria Math" w:cs="Times New Roman"/>
          <w:bCs/>
          <w:lang w:val="en-US"/>
        </w:rPr>
        <w:t xml:space="preserve">: </w:t>
      </w:r>
    </w:p>
    <w:p w14:paraId="1D99642E" w14:textId="7A372C5D" w:rsidR="003324FB" w:rsidRPr="00593A48" w:rsidRDefault="003324FB" w:rsidP="003324FB">
      <w:pPr>
        <w:rPr>
          <w:rFonts w:ascii="Cambria Math" w:hAnsi="Cambria Math" w:cs="Times New Roman"/>
          <w:bCs/>
          <w:lang w:val="en-US"/>
        </w:rPr>
      </w:pPr>
      <w:r w:rsidRPr="00593A48">
        <w:rPr>
          <w:rFonts w:ascii="Cambria Math" w:hAnsi="Cambria Math" w:cs="Times New Roman"/>
          <w:bCs/>
          <w:lang w:val="en-US"/>
        </w:rPr>
        <w:t>•</w:t>
      </w:r>
      <w:r w:rsidRPr="00593A48">
        <w:rPr>
          <w:rFonts w:ascii="Cambria Math" w:hAnsi="Cambria Math" w:cs="Times New Roman"/>
          <w:bCs/>
          <w:lang w:val="en-US"/>
        </w:rPr>
        <w:tab/>
        <w:t>Businesses in which I, or any family members, own or have a financial interest in</w:t>
      </w:r>
      <w:r w:rsidR="004109BE">
        <w:rPr>
          <w:rFonts w:ascii="Cambria Math" w:hAnsi="Cambria Math" w:cs="Times New Roman"/>
          <w:bCs/>
          <w:lang w:val="en-US"/>
        </w:rPr>
        <w:t>,</w:t>
      </w:r>
      <w:r w:rsidRPr="00593A48">
        <w:rPr>
          <w:rFonts w:ascii="Cambria Math" w:hAnsi="Cambria Math" w:cs="Times New Roman"/>
          <w:bCs/>
          <w:lang w:val="en-US"/>
        </w:rPr>
        <w:t xml:space="preserve"> </w:t>
      </w:r>
      <w:r w:rsidR="00BA2C6E" w:rsidRPr="00593A48">
        <w:rPr>
          <w:rFonts w:ascii="Cambria Math" w:hAnsi="Cambria Math" w:cs="Times New Roman"/>
          <w:bCs/>
          <w:lang w:val="en-US"/>
        </w:rPr>
        <w:t xml:space="preserve">that have applied for the small grants project </w:t>
      </w:r>
      <w:r w:rsidRPr="00593A48">
        <w:rPr>
          <w:rFonts w:ascii="Cambria Math" w:hAnsi="Cambria Math" w:cs="Times New Roman"/>
          <w:bCs/>
          <w:lang w:val="en-US"/>
        </w:rPr>
        <w:t xml:space="preserve">(brief description): </w:t>
      </w:r>
    </w:p>
    <w:p w14:paraId="20A4EDEA" w14:textId="77777777" w:rsidR="003324FB" w:rsidRPr="00593A48" w:rsidRDefault="003324FB" w:rsidP="003324FB">
      <w:pPr>
        <w:rPr>
          <w:rFonts w:ascii="Cambria Math" w:hAnsi="Cambria Math" w:cs="Times New Roman"/>
          <w:bCs/>
          <w:lang w:val="en-US"/>
        </w:rPr>
      </w:pPr>
    </w:p>
    <w:p w14:paraId="7247DC22" w14:textId="77777777" w:rsidR="003324FB" w:rsidRPr="00593A48" w:rsidRDefault="003324FB" w:rsidP="003324FB">
      <w:pPr>
        <w:rPr>
          <w:rFonts w:ascii="Cambria Math" w:hAnsi="Cambria Math" w:cs="Times New Roman"/>
          <w:bCs/>
          <w:lang w:val="en-US"/>
        </w:rPr>
      </w:pPr>
      <w:r w:rsidRPr="00593A48">
        <w:rPr>
          <w:rFonts w:ascii="Cambria Math" w:hAnsi="Cambria Math" w:cs="Times New Roman"/>
          <w:bCs/>
          <w:lang w:val="en-US"/>
        </w:rPr>
        <w:t>..........................................................................................................................................................</w:t>
      </w:r>
    </w:p>
    <w:p w14:paraId="49D4F20C" w14:textId="77777777" w:rsidR="003324FB" w:rsidRPr="00593A48" w:rsidRDefault="003324FB" w:rsidP="003324FB">
      <w:pPr>
        <w:rPr>
          <w:rFonts w:ascii="Cambria Math" w:hAnsi="Cambria Math" w:cs="Times New Roman"/>
          <w:bCs/>
          <w:lang w:val="en-US"/>
        </w:rPr>
      </w:pPr>
      <w:r w:rsidRPr="00593A48">
        <w:rPr>
          <w:rFonts w:ascii="Cambria Math" w:hAnsi="Cambria Math" w:cs="Times New Roman"/>
          <w:bCs/>
          <w:lang w:val="en-US"/>
        </w:rPr>
        <w:t>..........................................................................................................................................................</w:t>
      </w:r>
    </w:p>
    <w:p w14:paraId="09568D34" w14:textId="77777777" w:rsidR="003324FB" w:rsidRPr="00593A48" w:rsidRDefault="003324FB" w:rsidP="003324FB">
      <w:pPr>
        <w:rPr>
          <w:rFonts w:ascii="Cambria Math" w:hAnsi="Cambria Math" w:cs="Times New Roman"/>
          <w:bCs/>
          <w:lang w:val="en-US"/>
        </w:rPr>
      </w:pPr>
      <w:r w:rsidRPr="00593A48">
        <w:rPr>
          <w:rFonts w:ascii="Cambria Math" w:hAnsi="Cambria Math" w:cs="Times New Roman"/>
          <w:bCs/>
          <w:lang w:val="en-US"/>
        </w:rPr>
        <w:t>.........................................................................................................................................................................................................................................................................................................................</w:t>
      </w:r>
    </w:p>
    <w:p w14:paraId="5873CB5F" w14:textId="77777777" w:rsidR="003324FB" w:rsidRPr="00593A48" w:rsidRDefault="003324FB" w:rsidP="003324FB">
      <w:pPr>
        <w:rPr>
          <w:rFonts w:ascii="Cambria Math" w:hAnsi="Cambria Math" w:cs="Times New Roman"/>
          <w:bCs/>
          <w:lang w:val="en-US"/>
        </w:rPr>
      </w:pPr>
      <w:r w:rsidRPr="00593A48">
        <w:rPr>
          <w:rFonts w:ascii="Cambria Math" w:hAnsi="Cambria Math" w:cs="Times New Roman"/>
          <w:bCs/>
          <w:lang w:val="en-US"/>
        </w:rPr>
        <w:t>..................................................................................................................................................................</w:t>
      </w:r>
    </w:p>
    <w:p w14:paraId="6D4DE04A" w14:textId="77777777" w:rsidR="003324FB" w:rsidRPr="00593A48" w:rsidRDefault="003324FB" w:rsidP="003324FB">
      <w:pPr>
        <w:rPr>
          <w:rFonts w:ascii="Cambria Math" w:hAnsi="Cambria Math" w:cs="Times New Roman"/>
          <w:bCs/>
          <w:lang w:val="en-US"/>
        </w:rPr>
      </w:pPr>
    </w:p>
    <w:p w14:paraId="5FA25C7C" w14:textId="4941CCC4" w:rsidR="003324FB" w:rsidRPr="00593A48" w:rsidRDefault="003324FB" w:rsidP="003324FB">
      <w:pPr>
        <w:rPr>
          <w:rFonts w:ascii="Cambria Math" w:hAnsi="Cambria Math" w:cs="Times New Roman"/>
          <w:bCs/>
          <w:lang w:val="en-US"/>
        </w:rPr>
      </w:pPr>
      <w:r w:rsidRPr="00593A48">
        <w:rPr>
          <w:rFonts w:ascii="Cambria Math" w:hAnsi="Cambria Math" w:cs="Times New Roman"/>
          <w:bCs/>
          <w:lang w:val="en-US"/>
        </w:rPr>
        <w:t>•</w:t>
      </w:r>
      <w:r w:rsidRPr="00593A48">
        <w:rPr>
          <w:rFonts w:ascii="Cambria Math" w:hAnsi="Cambria Math" w:cs="Times New Roman"/>
          <w:bCs/>
          <w:lang w:val="en-US"/>
        </w:rPr>
        <w:tab/>
        <w:t xml:space="preserve">Non-Profit </w:t>
      </w:r>
      <w:r w:rsidR="00BA2C6E" w:rsidRPr="00593A48">
        <w:rPr>
          <w:rFonts w:ascii="Cambria Math" w:hAnsi="Cambria Math" w:cs="Times New Roman"/>
          <w:bCs/>
          <w:lang w:val="en-US"/>
        </w:rPr>
        <w:t>Organizations</w:t>
      </w:r>
      <w:r w:rsidRPr="00593A48">
        <w:rPr>
          <w:rFonts w:ascii="Cambria Math" w:hAnsi="Cambria Math" w:cs="Times New Roman"/>
          <w:bCs/>
          <w:lang w:val="en-US"/>
        </w:rPr>
        <w:t xml:space="preserve"> and/or Non- Government </w:t>
      </w:r>
      <w:r w:rsidR="00BA2C6E" w:rsidRPr="00593A48">
        <w:rPr>
          <w:rFonts w:ascii="Cambria Math" w:hAnsi="Cambria Math" w:cs="Times New Roman"/>
          <w:bCs/>
          <w:lang w:val="en-US"/>
        </w:rPr>
        <w:t>Organizations</w:t>
      </w:r>
      <w:r w:rsidRPr="00593A48">
        <w:rPr>
          <w:rFonts w:ascii="Cambria Math" w:hAnsi="Cambria Math" w:cs="Times New Roman"/>
          <w:bCs/>
          <w:lang w:val="en-US"/>
        </w:rPr>
        <w:t xml:space="preserve"> with which I, or any family members, are involved </w:t>
      </w:r>
      <w:r w:rsidR="00BA2C6E" w:rsidRPr="00593A48">
        <w:rPr>
          <w:rFonts w:ascii="Cambria Math" w:hAnsi="Cambria Math" w:cs="Times New Roman"/>
          <w:bCs/>
          <w:lang w:val="en-US"/>
        </w:rPr>
        <w:t xml:space="preserve">that have applied for the small grants project </w:t>
      </w:r>
      <w:r w:rsidRPr="00593A48">
        <w:rPr>
          <w:rFonts w:ascii="Cambria Math" w:hAnsi="Cambria Math" w:cs="Times New Roman"/>
          <w:bCs/>
          <w:lang w:val="en-US"/>
        </w:rPr>
        <w:t xml:space="preserve">(brief description): </w:t>
      </w:r>
    </w:p>
    <w:p w14:paraId="72C2E692" w14:textId="77777777" w:rsidR="003324FB" w:rsidRPr="00593A48" w:rsidRDefault="003324FB" w:rsidP="003324FB">
      <w:pPr>
        <w:rPr>
          <w:rFonts w:ascii="Cambria Math" w:hAnsi="Cambria Math" w:cs="Times New Roman"/>
          <w:bCs/>
          <w:lang w:val="en-US"/>
        </w:rPr>
      </w:pPr>
    </w:p>
    <w:p w14:paraId="3A1473F6" w14:textId="77777777" w:rsidR="003324FB" w:rsidRPr="00593A48" w:rsidRDefault="003324FB" w:rsidP="003324FB">
      <w:pPr>
        <w:rPr>
          <w:rFonts w:ascii="Cambria Math" w:hAnsi="Cambria Math" w:cs="Times New Roman"/>
          <w:bCs/>
          <w:lang w:val="en-US"/>
        </w:rPr>
      </w:pPr>
      <w:r w:rsidRPr="00593A48">
        <w:rPr>
          <w:rFonts w:ascii="Cambria Math" w:hAnsi="Cambria Math" w:cs="Times New Roman"/>
          <w:bCs/>
          <w:lang w:val="en-US"/>
        </w:rPr>
        <w:t>..........................................................................................................................................................</w:t>
      </w:r>
    </w:p>
    <w:p w14:paraId="3DB18733" w14:textId="77777777" w:rsidR="003324FB" w:rsidRPr="00593A48" w:rsidRDefault="003324FB" w:rsidP="003324FB">
      <w:pPr>
        <w:rPr>
          <w:rFonts w:ascii="Cambria Math" w:hAnsi="Cambria Math" w:cs="Times New Roman"/>
          <w:bCs/>
          <w:lang w:val="en-US"/>
        </w:rPr>
      </w:pPr>
      <w:r w:rsidRPr="00593A48">
        <w:rPr>
          <w:rFonts w:ascii="Cambria Math" w:hAnsi="Cambria Math" w:cs="Times New Roman"/>
          <w:bCs/>
          <w:lang w:val="en-US"/>
        </w:rPr>
        <w:t>..........................................................................................................................................................</w:t>
      </w:r>
    </w:p>
    <w:p w14:paraId="02D31DA6" w14:textId="5E9C7968" w:rsidR="003324FB" w:rsidRPr="00593A48" w:rsidRDefault="003324FB" w:rsidP="003324FB">
      <w:pPr>
        <w:rPr>
          <w:rFonts w:ascii="Cambria Math" w:hAnsi="Cambria Math" w:cs="Times New Roman"/>
          <w:bCs/>
          <w:lang w:val="en-US"/>
        </w:rPr>
      </w:pPr>
      <w:r w:rsidRPr="00593A48">
        <w:rPr>
          <w:rFonts w:ascii="Cambria Math" w:hAnsi="Cambria Math" w:cs="Times New Roman"/>
          <w:bCs/>
          <w:lang w:val="en-US"/>
        </w:rPr>
        <w:t>...........................................................................................................................................................................................................................................................................................................................................................................................................................................................................................</w:t>
      </w:r>
    </w:p>
    <w:p w14:paraId="65FE6D53" w14:textId="77777777" w:rsidR="00BA2C6E" w:rsidRPr="00593A48" w:rsidRDefault="00BA2C6E" w:rsidP="001454EA">
      <w:pPr>
        <w:rPr>
          <w:rFonts w:ascii="Cambria Math" w:hAnsi="Cambria Math" w:cs="Times New Roman"/>
          <w:bCs/>
          <w:lang w:val="en-US"/>
        </w:rPr>
      </w:pPr>
    </w:p>
    <w:p w14:paraId="1282298B" w14:textId="31ADF08F" w:rsidR="00BA2C6E" w:rsidRPr="00593A48" w:rsidRDefault="00BA2C6E" w:rsidP="00BA2C6E">
      <w:pPr>
        <w:rPr>
          <w:rFonts w:ascii="Cambria Math" w:hAnsi="Cambria Math" w:cs="Times New Roman"/>
          <w:bCs/>
          <w:lang w:val="en-US"/>
        </w:rPr>
      </w:pPr>
      <w:r w:rsidRPr="00593A48">
        <w:rPr>
          <w:rFonts w:ascii="Cambria Math" w:hAnsi="Cambria Math" w:cs="Times New Roman"/>
          <w:bCs/>
          <w:lang w:val="en-US"/>
        </w:rPr>
        <w:t>I, _____________________________, have read, understood and agree</w:t>
      </w:r>
      <w:r w:rsidR="004109BE">
        <w:rPr>
          <w:rFonts w:ascii="Cambria Math" w:hAnsi="Cambria Math" w:cs="Times New Roman"/>
          <w:bCs/>
          <w:lang w:val="en-US"/>
        </w:rPr>
        <w:t>d</w:t>
      </w:r>
      <w:r w:rsidRPr="00593A48">
        <w:rPr>
          <w:rFonts w:ascii="Cambria Math" w:hAnsi="Cambria Math" w:cs="Times New Roman"/>
          <w:bCs/>
          <w:lang w:val="en-US"/>
        </w:rPr>
        <w:t xml:space="preserve"> to the above statement. I have fully disclosed any </w:t>
      </w:r>
      <w:r w:rsidR="00D61041" w:rsidRPr="00593A48">
        <w:rPr>
          <w:rFonts w:ascii="Cambria Math" w:hAnsi="Cambria Math" w:cs="Times New Roman"/>
          <w:bCs/>
          <w:lang w:val="en-US"/>
        </w:rPr>
        <w:t xml:space="preserve">existing or </w:t>
      </w:r>
      <w:r w:rsidRPr="00593A48">
        <w:rPr>
          <w:rFonts w:ascii="Cambria Math" w:hAnsi="Cambria Math" w:cs="Times New Roman"/>
          <w:bCs/>
          <w:lang w:val="en-US"/>
        </w:rPr>
        <w:t xml:space="preserve">potential conflicts of interest, </w:t>
      </w:r>
    </w:p>
    <w:p w14:paraId="2680652E" w14:textId="77777777" w:rsidR="00BA2C6E" w:rsidRPr="00593A48" w:rsidRDefault="00BA2C6E" w:rsidP="00BA2C6E">
      <w:pPr>
        <w:rPr>
          <w:rFonts w:ascii="Cambria Math" w:hAnsi="Cambria Math" w:cs="Times New Roman"/>
          <w:bCs/>
          <w:lang w:val="en-US"/>
        </w:rPr>
      </w:pPr>
    </w:p>
    <w:p w14:paraId="26B66B95" w14:textId="77777777" w:rsidR="00BA2C6E" w:rsidRPr="00593A48" w:rsidRDefault="00BA2C6E" w:rsidP="00BA2C6E">
      <w:pPr>
        <w:rPr>
          <w:rFonts w:ascii="Cambria Math" w:hAnsi="Cambria Math" w:cs="Times New Roman"/>
          <w:bCs/>
          <w:lang w:val="en-US"/>
        </w:rPr>
      </w:pPr>
    </w:p>
    <w:p w14:paraId="120C4F61" w14:textId="77777777" w:rsidR="00BA2C6E" w:rsidRPr="00593A48" w:rsidRDefault="00BA2C6E" w:rsidP="00BA2C6E">
      <w:pPr>
        <w:rPr>
          <w:rFonts w:ascii="Cambria Math" w:hAnsi="Cambria Math" w:cs="Times New Roman"/>
          <w:bCs/>
          <w:lang w:val="en-US"/>
        </w:rPr>
      </w:pPr>
      <w:r w:rsidRPr="00593A48">
        <w:rPr>
          <w:rFonts w:ascii="Cambria Math" w:hAnsi="Cambria Math" w:cs="Times New Roman"/>
          <w:bCs/>
          <w:lang w:val="en-US"/>
        </w:rPr>
        <w:t xml:space="preserve">Signed: .......................................................................................................................................... </w:t>
      </w:r>
    </w:p>
    <w:p w14:paraId="32FA8541" w14:textId="77777777" w:rsidR="00BA2C6E" w:rsidRPr="00593A48" w:rsidRDefault="00BA2C6E" w:rsidP="00BA2C6E">
      <w:pPr>
        <w:rPr>
          <w:rFonts w:ascii="Cambria Math" w:hAnsi="Cambria Math" w:cs="Times New Roman"/>
          <w:bCs/>
          <w:lang w:val="en-US"/>
        </w:rPr>
      </w:pPr>
    </w:p>
    <w:p w14:paraId="4FD6ECA6" w14:textId="77777777" w:rsidR="00BA2C6E" w:rsidRPr="00593A48" w:rsidRDefault="00BA2C6E" w:rsidP="00BA2C6E">
      <w:pPr>
        <w:rPr>
          <w:rFonts w:ascii="Cambria Math" w:hAnsi="Cambria Math" w:cs="Times New Roman"/>
          <w:bCs/>
          <w:lang w:val="en-US"/>
        </w:rPr>
      </w:pPr>
      <w:r w:rsidRPr="00593A48">
        <w:rPr>
          <w:rFonts w:ascii="Cambria Math" w:hAnsi="Cambria Math" w:cs="Times New Roman"/>
          <w:bCs/>
          <w:lang w:val="en-US"/>
        </w:rPr>
        <w:t xml:space="preserve">Name: ........................................................................................................................................... </w:t>
      </w:r>
    </w:p>
    <w:p w14:paraId="0121DDD5" w14:textId="77777777" w:rsidR="00BA2C6E" w:rsidRPr="00593A48" w:rsidRDefault="00BA2C6E" w:rsidP="00BA2C6E">
      <w:pPr>
        <w:rPr>
          <w:rFonts w:ascii="Cambria Math" w:hAnsi="Cambria Math" w:cs="Times New Roman"/>
          <w:bCs/>
          <w:lang w:val="en-US"/>
        </w:rPr>
      </w:pPr>
    </w:p>
    <w:p w14:paraId="0B47F13A" w14:textId="77777777" w:rsidR="00BA2C6E" w:rsidRPr="00593A48" w:rsidRDefault="00BA2C6E" w:rsidP="00BA2C6E">
      <w:pPr>
        <w:rPr>
          <w:rFonts w:ascii="Cambria Math" w:hAnsi="Cambria Math" w:cs="Times New Roman"/>
          <w:bCs/>
          <w:lang w:val="en-US"/>
        </w:rPr>
      </w:pPr>
      <w:r w:rsidRPr="00593A48">
        <w:rPr>
          <w:rFonts w:ascii="Cambria Math" w:hAnsi="Cambria Math" w:cs="Times New Roman"/>
          <w:bCs/>
          <w:lang w:val="en-US"/>
        </w:rPr>
        <w:t xml:space="preserve">Position: ....................................................................................................................................... </w:t>
      </w:r>
    </w:p>
    <w:p w14:paraId="66AF39F6" w14:textId="77777777" w:rsidR="00BA2C6E" w:rsidRPr="00593A48" w:rsidRDefault="00BA2C6E" w:rsidP="00BA2C6E">
      <w:pPr>
        <w:rPr>
          <w:rFonts w:ascii="Cambria Math" w:hAnsi="Cambria Math" w:cs="Times New Roman"/>
          <w:bCs/>
          <w:lang w:val="en-US"/>
        </w:rPr>
      </w:pPr>
    </w:p>
    <w:p w14:paraId="117E4A28" w14:textId="672AEEAC" w:rsidR="001454EA" w:rsidRPr="00593A48" w:rsidRDefault="00BA2C6E" w:rsidP="001454EA">
      <w:pPr>
        <w:rPr>
          <w:rFonts w:ascii="Cambria Math" w:hAnsi="Cambria Math"/>
        </w:rPr>
      </w:pPr>
      <w:r w:rsidRPr="00593A48">
        <w:rPr>
          <w:rFonts w:ascii="Cambria Math" w:hAnsi="Cambria Math" w:cs="Times New Roman"/>
          <w:bCs/>
          <w:lang w:val="en-US"/>
        </w:rPr>
        <w:t>Date: .............................................................................................................................................</w:t>
      </w:r>
    </w:p>
    <w:sectPr w:rsidR="001454EA" w:rsidRPr="00593A48" w:rsidSect="001454EA">
      <w:headerReference w:type="default" r:id="rId15"/>
      <w:footerReference w:type="default" r:id="rId16"/>
      <w:pgSz w:w="11906" w:h="16838"/>
      <w:pgMar w:top="1440" w:right="1440" w:bottom="1440" w:left="1440" w:header="708" w:footer="2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72978" w14:textId="77777777" w:rsidR="002356C2" w:rsidRDefault="002356C2" w:rsidP="0042761E">
      <w:pPr>
        <w:spacing w:after="0" w:line="240" w:lineRule="auto"/>
      </w:pPr>
      <w:r>
        <w:separator/>
      </w:r>
    </w:p>
  </w:endnote>
  <w:endnote w:type="continuationSeparator" w:id="0">
    <w:p w14:paraId="7FC7DBC8" w14:textId="77777777" w:rsidR="002356C2" w:rsidRDefault="002356C2" w:rsidP="0042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65550"/>
      <w:docPartObj>
        <w:docPartGallery w:val="Page Numbers (Bottom of Page)"/>
        <w:docPartUnique/>
      </w:docPartObj>
    </w:sdtPr>
    <w:sdtEndPr>
      <w:rPr>
        <w:noProof/>
      </w:rPr>
    </w:sdtEndPr>
    <w:sdtContent>
      <w:p w14:paraId="6F8C12BF" w14:textId="10BEF306" w:rsidR="00CC5990" w:rsidRDefault="00CC5990" w:rsidP="00CC59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2641E4" w14:textId="78A1BAE6" w:rsidR="00E85CB2" w:rsidRDefault="00E85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4213A" w14:textId="77777777" w:rsidR="002356C2" w:rsidRDefault="002356C2" w:rsidP="0042761E">
      <w:pPr>
        <w:spacing w:after="0" w:line="240" w:lineRule="auto"/>
      </w:pPr>
      <w:r>
        <w:separator/>
      </w:r>
    </w:p>
  </w:footnote>
  <w:footnote w:type="continuationSeparator" w:id="0">
    <w:p w14:paraId="38198701" w14:textId="77777777" w:rsidR="002356C2" w:rsidRDefault="002356C2" w:rsidP="00427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17ED" w14:textId="0C3218F6" w:rsidR="00E85CB2" w:rsidRDefault="00E85CB2">
    <w:pPr>
      <w:pStyle w:val="Header"/>
    </w:pPr>
    <w:r w:rsidRPr="00C15A30">
      <w:rPr>
        <w:noProof/>
        <w:lang w:eastAsia="en-GB"/>
      </w:rPr>
      <w:drawing>
        <wp:anchor distT="0" distB="0" distL="114300" distR="114300" simplePos="0" relativeHeight="251659264" behindDoc="0" locked="0" layoutInCell="1" allowOverlap="1" wp14:anchorId="78F43DC0" wp14:editId="1255FF78">
          <wp:simplePos x="0" y="0"/>
          <wp:positionH relativeFrom="page">
            <wp:posOffset>19050</wp:posOffset>
          </wp:positionH>
          <wp:positionV relativeFrom="page">
            <wp:align>top</wp:align>
          </wp:positionV>
          <wp:extent cx="10677525" cy="916940"/>
          <wp:effectExtent l="0" t="0" r="9525" b="0"/>
          <wp:wrapNone/>
          <wp:docPr id="16" name="Picture 16"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ver_image_photo.png"/>
                  <pic:cNvPicPr>
                    <a:picLocks noChangeAspect="1"/>
                  </pic:cNvPicPr>
                </pic:nvPicPr>
                <pic:blipFill rotWithShape="1">
                  <a:blip r:embed="rId1" cstate="print">
                    <a:extLst>
                      <a:ext uri="{28A0092B-C50C-407E-A947-70E740481C1C}">
                        <a14:useLocalDpi xmlns:a14="http://schemas.microsoft.com/office/drawing/2010/main" val="0"/>
                      </a:ext>
                    </a:extLst>
                  </a:blip>
                  <a:srcRect b="72014"/>
                  <a:stretch/>
                </pic:blipFill>
                <pic:spPr bwMode="auto">
                  <a:xfrm>
                    <a:off x="0" y="0"/>
                    <a:ext cx="10677525" cy="916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3DB45F" w14:textId="2249BFCC" w:rsidR="00E85CB2" w:rsidRDefault="00E85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308"/>
    <w:multiLevelType w:val="hybridMultilevel"/>
    <w:tmpl w:val="3D009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E3F2C"/>
    <w:multiLevelType w:val="hybridMultilevel"/>
    <w:tmpl w:val="114A8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D1B4B"/>
    <w:multiLevelType w:val="hybridMultilevel"/>
    <w:tmpl w:val="91A8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00574"/>
    <w:multiLevelType w:val="hybridMultilevel"/>
    <w:tmpl w:val="E586C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22D26"/>
    <w:multiLevelType w:val="hybridMultilevel"/>
    <w:tmpl w:val="DC0654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B197A"/>
    <w:multiLevelType w:val="hybridMultilevel"/>
    <w:tmpl w:val="99FE3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D1537"/>
    <w:multiLevelType w:val="hybridMultilevel"/>
    <w:tmpl w:val="564C19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473BC"/>
    <w:multiLevelType w:val="hybridMultilevel"/>
    <w:tmpl w:val="AB4AB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B7055"/>
    <w:multiLevelType w:val="hybridMultilevel"/>
    <w:tmpl w:val="8AEE3C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C5503"/>
    <w:multiLevelType w:val="hybridMultilevel"/>
    <w:tmpl w:val="3D960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24E06"/>
    <w:multiLevelType w:val="multilevel"/>
    <w:tmpl w:val="0BB68BF6"/>
    <w:lvl w:ilvl="0">
      <w:start w:val="1"/>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14662F"/>
    <w:multiLevelType w:val="hybridMultilevel"/>
    <w:tmpl w:val="F1062F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FD6567B"/>
    <w:multiLevelType w:val="hybridMultilevel"/>
    <w:tmpl w:val="F3409D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D58C9"/>
    <w:multiLevelType w:val="hybridMultilevel"/>
    <w:tmpl w:val="BAF4C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0E66B8"/>
    <w:multiLevelType w:val="hybridMultilevel"/>
    <w:tmpl w:val="F92A74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E1C9C"/>
    <w:multiLevelType w:val="hybridMultilevel"/>
    <w:tmpl w:val="7DBAC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C5CEA"/>
    <w:multiLevelType w:val="multilevel"/>
    <w:tmpl w:val="FC1084CE"/>
    <w:lvl w:ilvl="0">
      <w:start w:val="1"/>
      <w:numFmt w:val="decimal"/>
      <w:lvlText w:val="%1."/>
      <w:lvlJc w:val="left"/>
      <w:pPr>
        <w:ind w:left="720" w:hanging="360"/>
      </w:pPr>
      <w:rPr>
        <w:rFonts w:hint="default"/>
      </w:rPr>
    </w:lvl>
    <w:lvl w:ilvl="1">
      <w:start w:val="7"/>
      <w:numFmt w:val="decimal"/>
      <w:isLgl/>
      <w:lvlText w:val="%1.%2"/>
      <w:lvlJc w:val="left"/>
      <w:pPr>
        <w:ind w:left="480" w:hanging="480"/>
      </w:pPr>
      <w:rPr>
        <w:rFonts w:hint="default"/>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440" w:hanging="108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800" w:hanging="1440"/>
      </w:pPr>
      <w:rPr>
        <w:rFonts w:hint="default"/>
        <w:color w:val="000000"/>
        <w:sz w:val="22"/>
      </w:rPr>
    </w:lvl>
    <w:lvl w:ilvl="6">
      <w:start w:val="1"/>
      <w:numFmt w:val="decimal"/>
      <w:isLgl/>
      <w:lvlText w:val="%1.%2.%3.%4.%5.%6.%7"/>
      <w:lvlJc w:val="left"/>
      <w:pPr>
        <w:ind w:left="2160" w:hanging="1800"/>
      </w:pPr>
      <w:rPr>
        <w:rFonts w:hint="default"/>
        <w:color w:val="000000"/>
        <w:sz w:val="22"/>
      </w:rPr>
    </w:lvl>
    <w:lvl w:ilvl="7">
      <w:start w:val="1"/>
      <w:numFmt w:val="decimal"/>
      <w:isLgl/>
      <w:lvlText w:val="%1.%2.%3.%4.%5.%6.%7.%8"/>
      <w:lvlJc w:val="left"/>
      <w:pPr>
        <w:ind w:left="2160" w:hanging="1800"/>
      </w:pPr>
      <w:rPr>
        <w:rFonts w:hint="default"/>
        <w:color w:val="000000"/>
        <w:sz w:val="22"/>
      </w:rPr>
    </w:lvl>
    <w:lvl w:ilvl="8">
      <w:start w:val="1"/>
      <w:numFmt w:val="decimal"/>
      <w:isLgl/>
      <w:lvlText w:val="%1.%2.%3.%4.%5.%6.%7.%8.%9"/>
      <w:lvlJc w:val="left"/>
      <w:pPr>
        <w:ind w:left="2520" w:hanging="2160"/>
      </w:pPr>
      <w:rPr>
        <w:rFonts w:hint="default"/>
        <w:color w:val="000000"/>
        <w:sz w:val="22"/>
      </w:rPr>
    </w:lvl>
  </w:abstractNum>
  <w:abstractNum w:abstractNumId="17" w15:restartNumberingAfterBreak="0">
    <w:nsid w:val="36DD0A57"/>
    <w:multiLevelType w:val="hybridMultilevel"/>
    <w:tmpl w:val="A0E87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AC4911"/>
    <w:multiLevelType w:val="hybridMultilevel"/>
    <w:tmpl w:val="CDB4EE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D1CA4"/>
    <w:multiLevelType w:val="hybridMultilevel"/>
    <w:tmpl w:val="C93ED6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E1468"/>
    <w:multiLevelType w:val="hybridMultilevel"/>
    <w:tmpl w:val="1CE26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4364E"/>
    <w:multiLevelType w:val="hybridMultilevel"/>
    <w:tmpl w:val="9AB69F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E76D1B"/>
    <w:multiLevelType w:val="hybridMultilevel"/>
    <w:tmpl w:val="DF7076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B2B83"/>
    <w:multiLevelType w:val="hybridMultilevel"/>
    <w:tmpl w:val="EB1081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F2C63"/>
    <w:multiLevelType w:val="hybridMultilevel"/>
    <w:tmpl w:val="746AA67C"/>
    <w:lvl w:ilvl="0" w:tplc="2C0C000B">
      <w:start w:val="1"/>
      <w:numFmt w:val="bullet"/>
      <w:lvlText w:val=""/>
      <w:lvlJc w:val="left"/>
      <w:pPr>
        <w:ind w:left="360" w:hanging="360"/>
      </w:pPr>
      <w:rPr>
        <w:rFonts w:ascii="Wingdings" w:hAnsi="Wingdings" w:hint="default"/>
      </w:rPr>
    </w:lvl>
    <w:lvl w:ilvl="1" w:tplc="2C0C0003" w:tentative="1">
      <w:start w:val="1"/>
      <w:numFmt w:val="bullet"/>
      <w:lvlText w:val="o"/>
      <w:lvlJc w:val="left"/>
      <w:pPr>
        <w:ind w:left="1080" w:hanging="360"/>
      </w:pPr>
      <w:rPr>
        <w:rFonts w:ascii="Courier New" w:hAnsi="Courier New" w:cs="Courier New" w:hint="default"/>
      </w:rPr>
    </w:lvl>
    <w:lvl w:ilvl="2" w:tplc="2C0C0005" w:tentative="1">
      <w:start w:val="1"/>
      <w:numFmt w:val="bullet"/>
      <w:lvlText w:val=""/>
      <w:lvlJc w:val="left"/>
      <w:pPr>
        <w:ind w:left="1800" w:hanging="360"/>
      </w:pPr>
      <w:rPr>
        <w:rFonts w:ascii="Wingdings" w:hAnsi="Wingdings" w:hint="default"/>
      </w:rPr>
    </w:lvl>
    <w:lvl w:ilvl="3" w:tplc="2C0C0001" w:tentative="1">
      <w:start w:val="1"/>
      <w:numFmt w:val="bullet"/>
      <w:lvlText w:val=""/>
      <w:lvlJc w:val="left"/>
      <w:pPr>
        <w:ind w:left="2520" w:hanging="360"/>
      </w:pPr>
      <w:rPr>
        <w:rFonts w:ascii="Symbol" w:hAnsi="Symbol" w:hint="default"/>
      </w:rPr>
    </w:lvl>
    <w:lvl w:ilvl="4" w:tplc="2C0C0003" w:tentative="1">
      <w:start w:val="1"/>
      <w:numFmt w:val="bullet"/>
      <w:lvlText w:val="o"/>
      <w:lvlJc w:val="left"/>
      <w:pPr>
        <w:ind w:left="3240" w:hanging="360"/>
      </w:pPr>
      <w:rPr>
        <w:rFonts w:ascii="Courier New" w:hAnsi="Courier New" w:cs="Courier New" w:hint="default"/>
      </w:rPr>
    </w:lvl>
    <w:lvl w:ilvl="5" w:tplc="2C0C0005" w:tentative="1">
      <w:start w:val="1"/>
      <w:numFmt w:val="bullet"/>
      <w:lvlText w:val=""/>
      <w:lvlJc w:val="left"/>
      <w:pPr>
        <w:ind w:left="3960" w:hanging="360"/>
      </w:pPr>
      <w:rPr>
        <w:rFonts w:ascii="Wingdings" w:hAnsi="Wingdings" w:hint="default"/>
      </w:rPr>
    </w:lvl>
    <w:lvl w:ilvl="6" w:tplc="2C0C0001" w:tentative="1">
      <w:start w:val="1"/>
      <w:numFmt w:val="bullet"/>
      <w:lvlText w:val=""/>
      <w:lvlJc w:val="left"/>
      <w:pPr>
        <w:ind w:left="4680" w:hanging="360"/>
      </w:pPr>
      <w:rPr>
        <w:rFonts w:ascii="Symbol" w:hAnsi="Symbol" w:hint="default"/>
      </w:rPr>
    </w:lvl>
    <w:lvl w:ilvl="7" w:tplc="2C0C0003" w:tentative="1">
      <w:start w:val="1"/>
      <w:numFmt w:val="bullet"/>
      <w:lvlText w:val="o"/>
      <w:lvlJc w:val="left"/>
      <w:pPr>
        <w:ind w:left="5400" w:hanging="360"/>
      </w:pPr>
      <w:rPr>
        <w:rFonts w:ascii="Courier New" w:hAnsi="Courier New" w:cs="Courier New" w:hint="default"/>
      </w:rPr>
    </w:lvl>
    <w:lvl w:ilvl="8" w:tplc="2C0C0005" w:tentative="1">
      <w:start w:val="1"/>
      <w:numFmt w:val="bullet"/>
      <w:lvlText w:val=""/>
      <w:lvlJc w:val="left"/>
      <w:pPr>
        <w:ind w:left="6120" w:hanging="360"/>
      </w:pPr>
      <w:rPr>
        <w:rFonts w:ascii="Wingdings" w:hAnsi="Wingdings" w:hint="default"/>
      </w:rPr>
    </w:lvl>
  </w:abstractNum>
  <w:abstractNum w:abstractNumId="25" w15:restartNumberingAfterBreak="0">
    <w:nsid w:val="5CA168F1"/>
    <w:multiLevelType w:val="hybridMultilevel"/>
    <w:tmpl w:val="5358DD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E7E57C2"/>
    <w:multiLevelType w:val="hybridMultilevel"/>
    <w:tmpl w:val="10D08066"/>
    <w:lvl w:ilvl="0" w:tplc="5B02B4F4">
      <w:start w:val="3"/>
      <w:numFmt w:val="bullet"/>
      <w:lvlText w:val="-"/>
      <w:lvlJc w:val="left"/>
      <w:pPr>
        <w:ind w:left="833" w:hanging="360"/>
      </w:pPr>
      <w:rPr>
        <w:rFonts w:ascii="Corbel" w:eastAsia="Arial"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D12E8"/>
    <w:multiLevelType w:val="hybridMultilevel"/>
    <w:tmpl w:val="7AEA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A4EB8"/>
    <w:multiLevelType w:val="hybridMultilevel"/>
    <w:tmpl w:val="D608A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627E6"/>
    <w:multiLevelType w:val="hybridMultilevel"/>
    <w:tmpl w:val="A35EF0A8"/>
    <w:lvl w:ilvl="0" w:tplc="24EA9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442855"/>
    <w:multiLevelType w:val="multilevel"/>
    <w:tmpl w:val="5FA6DC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833C71"/>
    <w:multiLevelType w:val="hybridMultilevel"/>
    <w:tmpl w:val="601EB418"/>
    <w:lvl w:ilvl="0" w:tplc="8C2638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03E383B"/>
    <w:multiLevelType w:val="hybridMultilevel"/>
    <w:tmpl w:val="E1BA27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D6521A"/>
    <w:multiLevelType w:val="hybridMultilevel"/>
    <w:tmpl w:val="F5B0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A4C8F"/>
    <w:multiLevelType w:val="hybridMultilevel"/>
    <w:tmpl w:val="63F645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C405E"/>
    <w:multiLevelType w:val="hybridMultilevel"/>
    <w:tmpl w:val="238863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B55BD"/>
    <w:multiLevelType w:val="hybridMultilevel"/>
    <w:tmpl w:val="EF66B2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162596"/>
    <w:multiLevelType w:val="multilevel"/>
    <w:tmpl w:val="4CACDD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8"/>
  </w:num>
  <w:num w:numId="3">
    <w:abstractNumId w:val="17"/>
  </w:num>
  <w:num w:numId="4">
    <w:abstractNumId w:val="3"/>
  </w:num>
  <w:num w:numId="5">
    <w:abstractNumId w:val="9"/>
  </w:num>
  <w:num w:numId="6">
    <w:abstractNumId w:val="7"/>
  </w:num>
  <w:num w:numId="7">
    <w:abstractNumId w:val="16"/>
  </w:num>
  <w:num w:numId="8">
    <w:abstractNumId w:val="10"/>
  </w:num>
  <w:num w:numId="9">
    <w:abstractNumId w:val="32"/>
  </w:num>
  <w:num w:numId="10">
    <w:abstractNumId w:val="19"/>
  </w:num>
  <w:num w:numId="11">
    <w:abstractNumId w:val="37"/>
  </w:num>
  <w:num w:numId="12">
    <w:abstractNumId w:val="12"/>
  </w:num>
  <w:num w:numId="13">
    <w:abstractNumId w:val="11"/>
  </w:num>
  <w:num w:numId="14">
    <w:abstractNumId w:val="33"/>
  </w:num>
  <w:num w:numId="15">
    <w:abstractNumId w:val="34"/>
  </w:num>
  <w:num w:numId="16">
    <w:abstractNumId w:val="15"/>
  </w:num>
  <w:num w:numId="17">
    <w:abstractNumId w:val="20"/>
  </w:num>
  <w:num w:numId="18">
    <w:abstractNumId w:val="22"/>
  </w:num>
  <w:num w:numId="19">
    <w:abstractNumId w:val="23"/>
  </w:num>
  <w:num w:numId="20">
    <w:abstractNumId w:val="14"/>
  </w:num>
  <w:num w:numId="21">
    <w:abstractNumId w:val="8"/>
  </w:num>
  <w:num w:numId="22">
    <w:abstractNumId w:val="36"/>
  </w:num>
  <w:num w:numId="23">
    <w:abstractNumId w:val="35"/>
  </w:num>
  <w:num w:numId="24">
    <w:abstractNumId w:val="18"/>
  </w:num>
  <w:num w:numId="25">
    <w:abstractNumId w:val="25"/>
  </w:num>
  <w:num w:numId="26">
    <w:abstractNumId w:val="30"/>
  </w:num>
  <w:num w:numId="27">
    <w:abstractNumId w:val="21"/>
  </w:num>
  <w:num w:numId="28">
    <w:abstractNumId w:val="5"/>
  </w:num>
  <w:num w:numId="29">
    <w:abstractNumId w:val="4"/>
  </w:num>
  <w:num w:numId="30">
    <w:abstractNumId w:val="31"/>
  </w:num>
  <w:num w:numId="31">
    <w:abstractNumId w:val="6"/>
  </w:num>
  <w:num w:numId="32">
    <w:abstractNumId w:val="27"/>
  </w:num>
  <w:num w:numId="33">
    <w:abstractNumId w:val="2"/>
  </w:num>
  <w:num w:numId="34">
    <w:abstractNumId w:val="26"/>
  </w:num>
  <w:num w:numId="35">
    <w:abstractNumId w:val="24"/>
  </w:num>
  <w:num w:numId="36">
    <w:abstractNumId w:val="1"/>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61E"/>
    <w:rsid w:val="00006AFD"/>
    <w:rsid w:val="00006E41"/>
    <w:rsid w:val="000242BF"/>
    <w:rsid w:val="00046F0D"/>
    <w:rsid w:val="000554EA"/>
    <w:rsid w:val="000835F4"/>
    <w:rsid w:val="000932B2"/>
    <w:rsid w:val="000A369D"/>
    <w:rsid w:val="000E4880"/>
    <w:rsid w:val="000E5C48"/>
    <w:rsid w:val="000F700A"/>
    <w:rsid w:val="00101EE4"/>
    <w:rsid w:val="00106574"/>
    <w:rsid w:val="0011329D"/>
    <w:rsid w:val="001175C0"/>
    <w:rsid w:val="00121C4C"/>
    <w:rsid w:val="001250E8"/>
    <w:rsid w:val="001454EA"/>
    <w:rsid w:val="001759D1"/>
    <w:rsid w:val="001B5238"/>
    <w:rsid w:val="001D7027"/>
    <w:rsid w:val="001F2FB0"/>
    <w:rsid w:val="00205D26"/>
    <w:rsid w:val="00210097"/>
    <w:rsid w:val="00215B15"/>
    <w:rsid w:val="00216378"/>
    <w:rsid w:val="00232D29"/>
    <w:rsid w:val="00233156"/>
    <w:rsid w:val="002356C2"/>
    <w:rsid w:val="00256EA7"/>
    <w:rsid w:val="00261982"/>
    <w:rsid w:val="00262301"/>
    <w:rsid w:val="002747B0"/>
    <w:rsid w:val="0027593A"/>
    <w:rsid w:val="00275A93"/>
    <w:rsid w:val="00282A42"/>
    <w:rsid w:val="002B5A91"/>
    <w:rsid w:val="002C5877"/>
    <w:rsid w:val="002D7B0A"/>
    <w:rsid w:val="002E487D"/>
    <w:rsid w:val="002E5054"/>
    <w:rsid w:val="00302707"/>
    <w:rsid w:val="00311502"/>
    <w:rsid w:val="003116FE"/>
    <w:rsid w:val="00311B72"/>
    <w:rsid w:val="00331625"/>
    <w:rsid w:val="003324FB"/>
    <w:rsid w:val="00333EF5"/>
    <w:rsid w:val="00343C11"/>
    <w:rsid w:val="00351306"/>
    <w:rsid w:val="00352869"/>
    <w:rsid w:val="00360F2E"/>
    <w:rsid w:val="0036104F"/>
    <w:rsid w:val="0036682C"/>
    <w:rsid w:val="00370ACE"/>
    <w:rsid w:val="003734E4"/>
    <w:rsid w:val="00373668"/>
    <w:rsid w:val="00384AEB"/>
    <w:rsid w:val="003934AF"/>
    <w:rsid w:val="00396D8B"/>
    <w:rsid w:val="00397840"/>
    <w:rsid w:val="003D08FB"/>
    <w:rsid w:val="003D7F4D"/>
    <w:rsid w:val="003E45B3"/>
    <w:rsid w:val="004013E6"/>
    <w:rsid w:val="004109BE"/>
    <w:rsid w:val="004140D4"/>
    <w:rsid w:val="00420676"/>
    <w:rsid w:val="0042761E"/>
    <w:rsid w:val="004803D3"/>
    <w:rsid w:val="00494ACC"/>
    <w:rsid w:val="004A6DB2"/>
    <w:rsid w:val="004B4116"/>
    <w:rsid w:val="004B737F"/>
    <w:rsid w:val="004C790D"/>
    <w:rsid w:val="004D07B7"/>
    <w:rsid w:val="004E2EA4"/>
    <w:rsid w:val="004E7331"/>
    <w:rsid w:val="004F7AF3"/>
    <w:rsid w:val="00512E09"/>
    <w:rsid w:val="00516961"/>
    <w:rsid w:val="00541BA0"/>
    <w:rsid w:val="00557519"/>
    <w:rsid w:val="00586B9B"/>
    <w:rsid w:val="00593A48"/>
    <w:rsid w:val="00597D8C"/>
    <w:rsid w:val="005C450B"/>
    <w:rsid w:val="005C693C"/>
    <w:rsid w:val="005E0D50"/>
    <w:rsid w:val="005E4F32"/>
    <w:rsid w:val="005F085A"/>
    <w:rsid w:val="005F7FF6"/>
    <w:rsid w:val="006170DB"/>
    <w:rsid w:val="006259EE"/>
    <w:rsid w:val="00650A14"/>
    <w:rsid w:val="00653A97"/>
    <w:rsid w:val="00672AE7"/>
    <w:rsid w:val="00684E0D"/>
    <w:rsid w:val="006876D1"/>
    <w:rsid w:val="00697BF2"/>
    <w:rsid w:val="006A2D5E"/>
    <w:rsid w:val="006A4CBE"/>
    <w:rsid w:val="006B0DCE"/>
    <w:rsid w:val="006B2AD2"/>
    <w:rsid w:val="006C29EB"/>
    <w:rsid w:val="006C4641"/>
    <w:rsid w:val="006D3DC3"/>
    <w:rsid w:val="00704F8F"/>
    <w:rsid w:val="00707755"/>
    <w:rsid w:val="00716447"/>
    <w:rsid w:val="00716587"/>
    <w:rsid w:val="00730633"/>
    <w:rsid w:val="0073069F"/>
    <w:rsid w:val="00731738"/>
    <w:rsid w:val="00744E29"/>
    <w:rsid w:val="007552A8"/>
    <w:rsid w:val="00767DE6"/>
    <w:rsid w:val="00774064"/>
    <w:rsid w:val="00777729"/>
    <w:rsid w:val="00797756"/>
    <w:rsid w:val="007B20D3"/>
    <w:rsid w:val="007C6131"/>
    <w:rsid w:val="007D0237"/>
    <w:rsid w:val="007E2481"/>
    <w:rsid w:val="007E49F8"/>
    <w:rsid w:val="007E6AF8"/>
    <w:rsid w:val="007F712D"/>
    <w:rsid w:val="00800467"/>
    <w:rsid w:val="00814956"/>
    <w:rsid w:val="0082208B"/>
    <w:rsid w:val="00822964"/>
    <w:rsid w:val="00851F67"/>
    <w:rsid w:val="008707BC"/>
    <w:rsid w:val="0087791C"/>
    <w:rsid w:val="00897DB1"/>
    <w:rsid w:val="008A16B9"/>
    <w:rsid w:val="008B6736"/>
    <w:rsid w:val="008E02DA"/>
    <w:rsid w:val="008E040A"/>
    <w:rsid w:val="008E4316"/>
    <w:rsid w:val="008E6542"/>
    <w:rsid w:val="008F2806"/>
    <w:rsid w:val="00910834"/>
    <w:rsid w:val="00911208"/>
    <w:rsid w:val="00923326"/>
    <w:rsid w:val="00951923"/>
    <w:rsid w:val="009570A9"/>
    <w:rsid w:val="00961FB4"/>
    <w:rsid w:val="00974639"/>
    <w:rsid w:val="00976B19"/>
    <w:rsid w:val="0098072F"/>
    <w:rsid w:val="00982ABB"/>
    <w:rsid w:val="00987007"/>
    <w:rsid w:val="009873F2"/>
    <w:rsid w:val="00990D3B"/>
    <w:rsid w:val="009A4C55"/>
    <w:rsid w:val="009A707B"/>
    <w:rsid w:val="009C3AC2"/>
    <w:rsid w:val="009D5E5E"/>
    <w:rsid w:val="009E57C0"/>
    <w:rsid w:val="009E5EB1"/>
    <w:rsid w:val="00A255D8"/>
    <w:rsid w:val="00A407F2"/>
    <w:rsid w:val="00A46B9E"/>
    <w:rsid w:val="00A953D4"/>
    <w:rsid w:val="00AA08FC"/>
    <w:rsid w:val="00AB7C74"/>
    <w:rsid w:val="00AD41F7"/>
    <w:rsid w:val="00AE5D10"/>
    <w:rsid w:val="00AE7851"/>
    <w:rsid w:val="00AF19CF"/>
    <w:rsid w:val="00AF367E"/>
    <w:rsid w:val="00B307DC"/>
    <w:rsid w:val="00B43559"/>
    <w:rsid w:val="00B918D9"/>
    <w:rsid w:val="00BA2C6E"/>
    <w:rsid w:val="00BA2EA3"/>
    <w:rsid w:val="00BA7542"/>
    <w:rsid w:val="00BA7FCE"/>
    <w:rsid w:val="00BB1B65"/>
    <w:rsid w:val="00BB5702"/>
    <w:rsid w:val="00BC7823"/>
    <w:rsid w:val="00BD4B7B"/>
    <w:rsid w:val="00BE19FE"/>
    <w:rsid w:val="00BF0049"/>
    <w:rsid w:val="00BF135A"/>
    <w:rsid w:val="00BF1E3F"/>
    <w:rsid w:val="00BF2E06"/>
    <w:rsid w:val="00BF529B"/>
    <w:rsid w:val="00C073D8"/>
    <w:rsid w:val="00C10968"/>
    <w:rsid w:val="00C11DF6"/>
    <w:rsid w:val="00C16FAA"/>
    <w:rsid w:val="00C2727C"/>
    <w:rsid w:val="00C32663"/>
    <w:rsid w:val="00C37D0F"/>
    <w:rsid w:val="00C806DC"/>
    <w:rsid w:val="00C93F24"/>
    <w:rsid w:val="00C96FF6"/>
    <w:rsid w:val="00CA2BB0"/>
    <w:rsid w:val="00CC12CF"/>
    <w:rsid w:val="00CC5990"/>
    <w:rsid w:val="00CC685E"/>
    <w:rsid w:val="00CD228F"/>
    <w:rsid w:val="00CF7106"/>
    <w:rsid w:val="00D05E1A"/>
    <w:rsid w:val="00D205F8"/>
    <w:rsid w:val="00D3176C"/>
    <w:rsid w:val="00D43CA9"/>
    <w:rsid w:val="00D60395"/>
    <w:rsid w:val="00D61041"/>
    <w:rsid w:val="00D616E2"/>
    <w:rsid w:val="00D8642E"/>
    <w:rsid w:val="00D92B5E"/>
    <w:rsid w:val="00D97117"/>
    <w:rsid w:val="00DD0B23"/>
    <w:rsid w:val="00DE321E"/>
    <w:rsid w:val="00E10E29"/>
    <w:rsid w:val="00E22775"/>
    <w:rsid w:val="00E322CC"/>
    <w:rsid w:val="00E4638E"/>
    <w:rsid w:val="00E60D54"/>
    <w:rsid w:val="00E65D54"/>
    <w:rsid w:val="00E823E8"/>
    <w:rsid w:val="00E85C50"/>
    <w:rsid w:val="00E85CB2"/>
    <w:rsid w:val="00EF0527"/>
    <w:rsid w:val="00F0001E"/>
    <w:rsid w:val="00F0253A"/>
    <w:rsid w:val="00F05213"/>
    <w:rsid w:val="00F107A2"/>
    <w:rsid w:val="00F134B5"/>
    <w:rsid w:val="00F2193B"/>
    <w:rsid w:val="00F27618"/>
    <w:rsid w:val="00F27899"/>
    <w:rsid w:val="00F35234"/>
    <w:rsid w:val="00F54E7E"/>
    <w:rsid w:val="00F6053D"/>
    <w:rsid w:val="00F927EE"/>
    <w:rsid w:val="00FA0227"/>
    <w:rsid w:val="00FB42FD"/>
    <w:rsid w:val="00FB6A6D"/>
    <w:rsid w:val="00FD1DEA"/>
    <w:rsid w:val="00FE01A8"/>
    <w:rsid w:val="00FF0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21E3"/>
  <w15:chartTrackingRefBased/>
  <w15:docId w15:val="{71F1D8A6-A8C3-4552-8A6C-39970F64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1E"/>
  </w:style>
  <w:style w:type="paragraph" w:styleId="Heading1">
    <w:name w:val="heading 1"/>
    <w:basedOn w:val="Normal"/>
    <w:next w:val="Normal"/>
    <w:link w:val="Heading1Char"/>
    <w:uiPriority w:val="9"/>
    <w:qFormat/>
    <w:rsid w:val="004013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2AE7"/>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61E"/>
  </w:style>
  <w:style w:type="paragraph" w:styleId="Footer">
    <w:name w:val="footer"/>
    <w:basedOn w:val="Normal"/>
    <w:link w:val="FooterChar"/>
    <w:uiPriority w:val="99"/>
    <w:unhideWhenUsed/>
    <w:rsid w:val="00427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61E"/>
  </w:style>
  <w:style w:type="character" w:styleId="Strong">
    <w:name w:val="Strong"/>
    <w:basedOn w:val="DefaultParagraphFont"/>
    <w:uiPriority w:val="22"/>
    <w:qFormat/>
    <w:rsid w:val="00EF0527"/>
    <w:rPr>
      <w:b/>
      <w:bCs/>
    </w:rPr>
  </w:style>
  <w:style w:type="table" w:styleId="TableGrid">
    <w:name w:val="Table Grid"/>
    <w:basedOn w:val="TableNormal"/>
    <w:uiPriority w:val="39"/>
    <w:rsid w:val="00E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527"/>
    <w:pPr>
      <w:ind w:left="720"/>
      <w:contextualSpacing/>
    </w:pPr>
  </w:style>
  <w:style w:type="character" w:customStyle="1" w:styleId="Heading2Char">
    <w:name w:val="Heading 2 Char"/>
    <w:basedOn w:val="DefaultParagraphFont"/>
    <w:link w:val="Heading2"/>
    <w:uiPriority w:val="9"/>
    <w:rsid w:val="00672AE7"/>
    <w:rPr>
      <w:rFonts w:asciiTheme="majorHAnsi" w:eastAsiaTheme="majorEastAsia" w:hAnsiTheme="majorHAnsi" w:cstheme="majorBidi"/>
      <w:b/>
      <w:bCs/>
      <w:color w:val="5B9BD5" w:themeColor="accent1"/>
      <w:sz w:val="26"/>
      <w:szCs w:val="26"/>
      <w:lang w:val="en-US"/>
    </w:rPr>
  </w:style>
  <w:style w:type="paragraph" w:styleId="FootnoteText">
    <w:name w:val="footnote text"/>
    <w:basedOn w:val="Normal"/>
    <w:link w:val="FootnoteTextChar"/>
    <w:uiPriority w:val="99"/>
    <w:unhideWhenUsed/>
    <w:rsid w:val="005F7FF6"/>
    <w:pPr>
      <w:spacing w:after="0" w:line="240"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rsid w:val="005F7FF6"/>
    <w:rPr>
      <w:rFonts w:ascii="Calibri" w:eastAsia="Calibri" w:hAnsi="Calibri" w:cs="Calibri"/>
      <w:sz w:val="20"/>
      <w:szCs w:val="20"/>
      <w:lang w:val="en-US"/>
    </w:rPr>
  </w:style>
  <w:style w:type="character" w:styleId="FootnoteReference">
    <w:name w:val="footnote reference"/>
    <w:aliases w:val="ftref Char Char,Ref Char Char,de nota al pie Char Char,16 Point Char Char,Superscript 6 Point Char Char,BVI fnr Char Char,Car Car Char Car Char Car Car Char Car Char Char Char Char,de nota al pie,Superscript 6 Point,BVI fnr"/>
    <w:basedOn w:val="DefaultParagraphFont"/>
    <w:link w:val="ftrefChar"/>
    <w:uiPriority w:val="99"/>
    <w:unhideWhenUsed/>
    <w:rsid w:val="005F7FF6"/>
    <w:rPr>
      <w:vertAlign w:val="superscript"/>
    </w:rPr>
  </w:style>
  <w:style w:type="paragraph" w:styleId="BalloonText">
    <w:name w:val="Balloon Text"/>
    <w:basedOn w:val="Normal"/>
    <w:link w:val="BalloonTextChar"/>
    <w:uiPriority w:val="99"/>
    <w:semiHidden/>
    <w:unhideWhenUsed/>
    <w:rsid w:val="005F7F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7FF6"/>
    <w:rPr>
      <w:rFonts w:ascii="Times New Roman" w:hAnsi="Times New Roman" w:cs="Times New Roman"/>
      <w:sz w:val="18"/>
      <w:szCs w:val="18"/>
    </w:rPr>
  </w:style>
  <w:style w:type="paragraph" w:styleId="NormalWeb">
    <w:name w:val="Normal (Web)"/>
    <w:basedOn w:val="Normal"/>
    <w:uiPriority w:val="99"/>
    <w:unhideWhenUsed/>
    <w:rsid w:val="00851F67"/>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851F67"/>
    <w:rPr>
      <w:color w:val="0000FF"/>
      <w:u w:val="single"/>
    </w:rPr>
  </w:style>
  <w:style w:type="character" w:styleId="PageNumber">
    <w:name w:val="page number"/>
    <w:basedOn w:val="DefaultParagraphFont"/>
    <w:rsid w:val="002E5054"/>
  </w:style>
  <w:style w:type="character" w:styleId="CommentReference">
    <w:name w:val="annotation reference"/>
    <w:basedOn w:val="DefaultParagraphFont"/>
    <w:uiPriority w:val="99"/>
    <w:semiHidden/>
    <w:unhideWhenUsed/>
    <w:rsid w:val="008E040A"/>
    <w:rPr>
      <w:sz w:val="16"/>
      <w:szCs w:val="16"/>
    </w:rPr>
  </w:style>
  <w:style w:type="paragraph" w:styleId="CommentText">
    <w:name w:val="annotation text"/>
    <w:basedOn w:val="Normal"/>
    <w:link w:val="CommentTextChar"/>
    <w:uiPriority w:val="99"/>
    <w:semiHidden/>
    <w:unhideWhenUsed/>
    <w:rsid w:val="008E040A"/>
    <w:pPr>
      <w:spacing w:line="240" w:lineRule="auto"/>
    </w:pPr>
    <w:rPr>
      <w:sz w:val="20"/>
      <w:szCs w:val="20"/>
    </w:rPr>
  </w:style>
  <w:style w:type="character" w:customStyle="1" w:styleId="CommentTextChar">
    <w:name w:val="Comment Text Char"/>
    <w:basedOn w:val="DefaultParagraphFont"/>
    <w:link w:val="CommentText"/>
    <w:uiPriority w:val="99"/>
    <w:semiHidden/>
    <w:rsid w:val="008E040A"/>
    <w:rPr>
      <w:sz w:val="20"/>
      <w:szCs w:val="20"/>
    </w:rPr>
  </w:style>
  <w:style w:type="paragraph" w:styleId="CommentSubject">
    <w:name w:val="annotation subject"/>
    <w:basedOn w:val="CommentText"/>
    <w:next w:val="CommentText"/>
    <w:link w:val="CommentSubjectChar"/>
    <w:uiPriority w:val="99"/>
    <w:semiHidden/>
    <w:unhideWhenUsed/>
    <w:rsid w:val="008E040A"/>
    <w:rPr>
      <w:b/>
      <w:bCs/>
    </w:rPr>
  </w:style>
  <w:style w:type="character" w:customStyle="1" w:styleId="CommentSubjectChar">
    <w:name w:val="Comment Subject Char"/>
    <w:basedOn w:val="CommentTextChar"/>
    <w:link w:val="CommentSubject"/>
    <w:uiPriority w:val="99"/>
    <w:semiHidden/>
    <w:rsid w:val="008E040A"/>
    <w:rPr>
      <w:b/>
      <w:bCs/>
      <w:sz w:val="20"/>
      <w:szCs w:val="20"/>
    </w:rPr>
  </w:style>
  <w:style w:type="paragraph" w:customStyle="1" w:styleId="ftrefChar">
    <w:name w:val="ftref Char"/>
    <w:aliases w:val="Ref Char,de nota al pie Char,16 Point Char,Superscript 6 Point Char,BVI fnr Char,Car Car Char Car Char Car Car Char Car Char Char Char,Car Car Car Car Car Car Car Car Char Car Car Char Car Car Car Char Car Char Char Char Ch,ftref,Ref,16 Point"/>
    <w:basedOn w:val="Normal"/>
    <w:link w:val="FootnoteReference"/>
    <w:uiPriority w:val="99"/>
    <w:rsid w:val="00CC685E"/>
    <w:pPr>
      <w:widowControl w:val="0"/>
      <w:adjustRightInd w:val="0"/>
      <w:spacing w:line="240" w:lineRule="exact"/>
      <w:jc w:val="both"/>
    </w:pPr>
    <w:rPr>
      <w:vertAlign w:val="superscript"/>
    </w:rPr>
  </w:style>
  <w:style w:type="character" w:customStyle="1" w:styleId="Heading1Char">
    <w:name w:val="Heading 1 Char"/>
    <w:basedOn w:val="DefaultParagraphFont"/>
    <w:link w:val="Heading1"/>
    <w:uiPriority w:val="9"/>
    <w:rsid w:val="004013E6"/>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013E6"/>
    <w:rPr>
      <w:color w:val="605E5C"/>
      <w:shd w:val="clear" w:color="auto" w:fill="E1DFDD"/>
    </w:rPr>
  </w:style>
  <w:style w:type="character" w:styleId="Emphasis">
    <w:name w:val="Emphasis"/>
    <w:basedOn w:val="DefaultParagraphFont"/>
    <w:uiPriority w:val="20"/>
    <w:qFormat/>
    <w:rsid w:val="009E5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7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m.undp.org/content/jamaica/en/home/procur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BCCA48247BE0459265C3FB92030611" ma:contentTypeVersion="13" ma:contentTypeDescription="Create a new document." ma:contentTypeScope="" ma:versionID="4fcbc31aecf870aa77d989b883d0709f">
  <xsd:schema xmlns:xsd="http://www.w3.org/2001/XMLSchema" xmlns:xs="http://www.w3.org/2001/XMLSchema" xmlns:p="http://schemas.microsoft.com/office/2006/metadata/properties" xmlns:ns3="040f5f40-c943-4e85-b946-1ef687ecb252" xmlns:ns4="4df3bd48-73bb-410b-b9ed-cb23e972f247" targetNamespace="http://schemas.microsoft.com/office/2006/metadata/properties" ma:root="true" ma:fieldsID="6ff81849a07090fb26bbfb890b539f0e" ns3:_="" ns4:_="">
    <xsd:import namespace="040f5f40-c943-4e85-b946-1ef687ecb252"/>
    <xsd:import namespace="4df3bd48-73bb-410b-b9ed-cb23e972f2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f5f40-c943-4e85-b946-1ef687ecb2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3bd48-73bb-410b-b9ed-cb23e972f2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D4AB-C968-4262-BED0-1BF08BBB1082}">
  <ds:schemaRefs>
    <ds:schemaRef ds:uri="http://schemas.microsoft.com/sharepoint/v3/contenttype/forms"/>
  </ds:schemaRefs>
</ds:datastoreItem>
</file>

<file path=customXml/itemProps2.xml><?xml version="1.0" encoding="utf-8"?>
<ds:datastoreItem xmlns:ds="http://schemas.openxmlformats.org/officeDocument/2006/customXml" ds:itemID="{33F21CD9-A3DE-4720-A01D-0770A08D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f5f40-c943-4e85-b946-1ef687ecb252"/>
    <ds:schemaRef ds:uri="4df3bd48-73bb-410b-b9ed-cb23e972f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22081-54AF-4937-9E8A-5C17AFEE50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058E21-7256-4B32-B5C3-CD015415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1922</Words>
  <Characters>10956</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ACP-EU Development Minerals Programme</vt:lpstr>
      <vt:lpstr>    Implemented in partnership with UNDP</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Kenisha Thom</cp:lastModifiedBy>
  <cp:revision>3</cp:revision>
  <cp:lastPrinted>2016-01-08T17:06:00Z</cp:lastPrinted>
  <dcterms:created xsi:type="dcterms:W3CDTF">2020-10-09T17:04:00Z</dcterms:created>
  <dcterms:modified xsi:type="dcterms:W3CDTF">2020-10-16T15:29:00Z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0x010100F9BCCA48247BE0459265C3FB92030611</vt:lpwstr>
  </property>
</Properties>
</file>