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EDDC" w14:textId="4DB20EB5" w:rsidR="00147839" w:rsidRDefault="00147839" w:rsidP="00147839">
      <w:pPr>
        <w:spacing w:line="0" w:lineRule="atLeast"/>
        <w:jc w:val="center"/>
        <w:rPr>
          <w:rFonts w:asciiTheme="minorHAnsi" w:hAnsiTheme="minorHAnsi" w:cstheme="minorHAnsi"/>
          <w:b/>
          <w:sz w:val="20"/>
          <w:szCs w:val="20"/>
        </w:rPr>
      </w:pPr>
      <w:r w:rsidRPr="00823A7B">
        <w:rPr>
          <w:rFonts w:asciiTheme="minorHAnsi" w:hAnsiTheme="minorHAnsi" w:cstheme="minorHAnsi"/>
          <w:b/>
          <w:sz w:val="20"/>
          <w:szCs w:val="20"/>
        </w:rPr>
        <w:t>Rehabilitation of Training Center for Youth and Women Tayorei, Sebha, Libya</w:t>
      </w:r>
      <w:r>
        <w:rPr>
          <w:rFonts w:asciiTheme="minorHAnsi" w:hAnsiTheme="minorHAnsi" w:cstheme="minorHAnsi"/>
          <w:b/>
          <w:sz w:val="20"/>
          <w:szCs w:val="20"/>
        </w:rPr>
        <w:t xml:space="preserve">                                  Annex - 1</w:t>
      </w:r>
    </w:p>
    <w:p w14:paraId="4123E12C" w14:textId="77777777" w:rsidR="00147839" w:rsidRDefault="00147839" w:rsidP="00147839">
      <w:pPr>
        <w:spacing w:line="43" w:lineRule="exact"/>
        <w:rPr>
          <w:rFonts w:eastAsia="Times New Roman"/>
        </w:rPr>
      </w:pPr>
    </w:p>
    <w:p w14:paraId="4D4F3C93" w14:textId="77777777" w:rsidR="00147839" w:rsidRDefault="00147839" w:rsidP="00147839">
      <w:pPr>
        <w:spacing w:line="0" w:lineRule="atLeast"/>
        <w:rPr>
          <w:rFonts w:asciiTheme="minorHAnsi" w:hAnsiTheme="minorHAnsi" w:cstheme="minorHAnsi"/>
          <w:b/>
          <w:sz w:val="20"/>
          <w:szCs w:val="20"/>
          <w:u w:val="single"/>
        </w:rPr>
      </w:pPr>
    </w:p>
    <w:p w14:paraId="18821D11" w14:textId="42EB05ED" w:rsidR="00147839" w:rsidRPr="00823A7B" w:rsidRDefault="00147839" w:rsidP="00147839">
      <w:pPr>
        <w:spacing w:line="0" w:lineRule="atLeast"/>
        <w:rPr>
          <w:rFonts w:asciiTheme="minorHAnsi" w:eastAsia="Calibri" w:hAnsiTheme="minorHAnsi" w:cstheme="minorHAnsi"/>
          <w:b/>
          <w:kern w:val="0"/>
          <w:sz w:val="20"/>
          <w:szCs w:val="20"/>
          <w:u w:val="single"/>
        </w:rPr>
      </w:pPr>
      <w:r w:rsidRPr="00823A7B">
        <w:rPr>
          <w:rFonts w:asciiTheme="minorHAnsi" w:hAnsiTheme="minorHAnsi" w:cstheme="minorHAnsi"/>
          <w:b/>
          <w:sz w:val="20"/>
          <w:szCs w:val="20"/>
          <w:u w:val="single"/>
        </w:rPr>
        <w:t>Scope of Work:</w:t>
      </w:r>
    </w:p>
    <w:p w14:paraId="52A1E4F9" w14:textId="77777777" w:rsidR="00147839" w:rsidRPr="00823A7B" w:rsidRDefault="00147839" w:rsidP="00147839">
      <w:pPr>
        <w:spacing w:line="245" w:lineRule="exact"/>
        <w:rPr>
          <w:rFonts w:asciiTheme="minorHAnsi" w:eastAsia="Times New Roman" w:hAnsiTheme="minorHAnsi" w:cstheme="minorHAnsi"/>
          <w:sz w:val="20"/>
          <w:szCs w:val="20"/>
        </w:rPr>
      </w:pPr>
    </w:p>
    <w:p w14:paraId="27DA0F75" w14:textId="77777777" w:rsidR="00147839" w:rsidRPr="00823A7B" w:rsidRDefault="00147839" w:rsidP="00147839">
      <w:pPr>
        <w:jc w:val="both"/>
        <w:rPr>
          <w:rFonts w:asciiTheme="minorHAnsi" w:eastAsia="Calibri" w:hAnsiTheme="minorHAnsi" w:cstheme="minorHAnsi"/>
          <w:sz w:val="20"/>
          <w:szCs w:val="20"/>
        </w:rPr>
      </w:pPr>
      <w:r w:rsidRPr="00823A7B">
        <w:rPr>
          <w:rFonts w:asciiTheme="minorHAnsi" w:hAnsiTheme="minorHAnsi" w:cstheme="minorHAnsi"/>
          <w:sz w:val="20"/>
          <w:szCs w:val="20"/>
        </w:rPr>
        <w:t>Supply all labour, materials and equipment for the rehabilitation of entire building with and including all required finishes to the satisfaction and approval of Site Engineer and/or described in Bill of Quantity attached herewith. All works should be compliant with the description in the technical Specifications and Bill of Quantity to meet the following main completion status:</w:t>
      </w:r>
      <w:bookmarkStart w:id="0" w:name="_GoBack"/>
      <w:bookmarkEnd w:id="0"/>
    </w:p>
    <w:p w14:paraId="738FBDAA" w14:textId="77777777" w:rsidR="00147839" w:rsidRPr="00823A7B" w:rsidRDefault="00147839" w:rsidP="00147839">
      <w:pPr>
        <w:spacing w:line="247" w:lineRule="exact"/>
        <w:rPr>
          <w:rFonts w:asciiTheme="minorHAnsi" w:eastAsia="Times New Roman" w:hAnsiTheme="minorHAnsi" w:cstheme="minorHAnsi"/>
          <w:sz w:val="20"/>
          <w:szCs w:val="20"/>
        </w:rPr>
      </w:pPr>
    </w:p>
    <w:p w14:paraId="6C6C0B81" w14:textId="77777777" w:rsidR="00147839" w:rsidRPr="00823A7B" w:rsidRDefault="00147839" w:rsidP="00147839">
      <w:pPr>
        <w:pStyle w:val="ListParagraph"/>
        <w:widowControl/>
        <w:numPr>
          <w:ilvl w:val="0"/>
          <w:numId w:val="2"/>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Demolition and removal of damaged tiles, walls, plastering, doors, windows,</w:t>
      </w:r>
    </w:p>
    <w:p w14:paraId="080251AC" w14:textId="77777777" w:rsidR="00147839" w:rsidRPr="00823A7B" w:rsidRDefault="00147839" w:rsidP="00147839">
      <w:pPr>
        <w:spacing w:line="10" w:lineRule="exact"/>
        <w:rPr>
          <w:rFonts w:asciiTheme="minorHAnsi" w:eastAsia="Arial" w:hAnsiTheme="minorHAnsi" w:cstheme="minorHAnsi"/>
          <w:sz w:val="20"/>
          <w:szCs w:val="20"/>
        </w:rPr>
      </w:pPr>
    </w:p>
    <w:p w14:paraId="5C03E60F" w14:textId="77777777" w:rsidR="00147839" w:rsidRPr="00823A7B" w:rsidRDefault="00147839" w:rsidP="00147839">
      <w:pPr>
        <w:pStyle w:val="ListParagraph"/>
        <w:widowControl/>
        <w:numPr>
          <w:ilvl w:val="0"/>
          <w:numId w:val="2"/>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Construction of CMU Wall.</w:t>
      </w:r>
    </w:p>
    <w:p w14:paraId="1C9DBE98" w14:textId="77777777" w:rsidR="00147839" w:rsidRPr="00823A7B" w:rsidRDefault="00147839" w:rsidP="00147839">
      <w:pPr>
        <w:spacing w:line="10" w:lineRule="exact"/>
        <w:rPr>
          <w:rFonts w:asciiTheme="minorHAnsi" w:eastAsia="Arial" w:hAnsiTheme="minorHAnsi" w:cstheme="minorHAnsi"/>
          <w:sz w:val="20"/>
          <w:szCs w:val="20"/>
        </w:rPr>
      </w:pPr>
    </w:p>
    <w:p w14:paraId="6AA58B55" w14:textId="77777777" w:rsidR="00147839" w:rsidRPr="00823A7B" w:rsidRDefault="00147839" w:rsidP="00147839">
      <w:pPr>
        <w:pStyle w:val="ListParagraph"/>
        <w:widowControl/>
        <w:numPr>
          <w:ilvl w:val="0"/>
          <w:numId w:val="2"/>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Plastering works.</w:t>
      </w:r>
    </w:p>
    <w:p w14:paraId="6BDF2BF8" w14:textId="77777777" w:rsidR="00147839" w:rsidRPr="00823A7B" w:rsidRDefault="00147839" w:rsidP="00147839">
      <w:pPr>
        <w:spacing w:line="10" w:lineRule="exact"/>
        <w:rPr>
          <w:rFonts w:asciiTheme="minorHAnsi" w:eastAsia="Arial" w:hAnsiTheme="minorHAnsi" w:cstheme="minorHAnsi"/>
          <w:sz w:val="20"/>
          <w:szCs w:val="20"/>
        </w:rPr>
      </w:pPr>
    </w:p>
    <w:p w14:paraId="6BA6BF1A" w14:textId="77777777" w:rsidR="00147839" w:rsidRPr="00823A7B" w:rsidRDefault="00147839" w:rsidP="00147839">
      <w:pPr>
        <w:pStyle w:val="ListParagraph"/>
        <w:widowControl/>
        <w:numPr>
          <w:ilvl w:val="0"/>
          <w:numId w:val="2"/>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Painting works.</w:t>
      </w:r>
    </w:p>
    <w:p w14:paraId="76FE4BF1" w14:textId="77777777" w:rsidR="00147839" w:rsidRPr="00823A7B" w:rsidRDefault="00147839" w:rsidP="00147839">
      <w:pPr>
        <w:spacing w:line="12" w:lineRule="exact"/>
        <w:rPr>
          <w:rFonts w:asciiTheme="minorHAnsi" w:eastAsia="Arial" w:hAnsiTheme="minorHAnsi" w:cstheme="minorHAnsi"/>
          <w:sz w:val="20"/>
          <w:szCs w:val="20"/>
        </w:rPr>
      </w:pPr>
    </w:p>
    <w:p w14:paraId="14B4545D" w14:textId="77777777" w:rsidR="00147839" w:rsidRPr="00823A7B" w:rsidRDefault="00147839" w:rsidP="00147839">
      <w:pPr>
        <w:pStyle w:val="ListParagraph"/>
        <w:widowControl/>
        <w:numPr>
          <w:ilvl w:val="0"/>
          <w:numId w:val="2"/>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Graffito works (sample must be approved prior to proceed).</w:t>
      </w:r>
    </w:p>
    <w:p w14:paraId="65153858" w14:textId="77777777" w:rsidR="00147839" w:rsidRPr="00823A7B" w:rsidRDefault="00147839" w:rsidP="00147839">
      <w:pPr>
        <w:spacing w:line="10" w:lineRule="exact"/>
        <w:rPr>
          <w:rFonts w:asciiTheme="minorHAnsi" w:eastAsia="Arial" w:hAnsiTheme="minorHAnsi" w:cstheme="minorHAnsi"/>
          <w:sz w:val="20"/>
          <w:szCs w:val="20"/>
        </w:rPr>
      </w:pPr>
    </w:p>
    <w:p w14:paraId="7A1F6986" w14:textId="77777777" w:rsidR="00147839" w:rsidRPr="00823A7B" w:rsidRDefault="00147839" w:rsidP="00147839">
      <w:pPr>
        <w:pStyle w:val="ListParagraph"/>
        <w:widowControl/>
        <w:numPr>
          <w:ilvl w:val="0"/>
          <w:numId w:val="2"/>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Tiling works to as follow:</w:t>
      </w:r>
    </w:p>
    <w:p w14:paraId="2220268D" w14:textId="77777777" w:rsidR="00147839" w:rsidRPr="00823A7B" w:rsidRDefault="00147839" w:rsidP="00147839">
      <w:pPr>
        <w:spacing w:line="183" w:lineRule="exact"/>
        <w:rPr>
          <w:rFonts w:asciiTheme="minorHAnsi" w:eastAsia="Arial" w:hAnsiTheme="minorHAnsi" w:cstheme="minorHAnsi"/>
          <w:sz w:val="20"/>
          <w:szCs w:val="20"/>
        </w:rPr>
      </w:pPr>
    </w:p>
    <w:p w14:paraId="4673C637" w14:textId="77777777" w:rsidR="00147839" w:rsidRPr="00823A7B" w:rsidRDefault="00147839" w:rsidP="00147839">
      <w:pPr>
        <w:widowControl/>
        <w:numPr>
          <w:ilvl w:val="1"/>
          <w:numId w:val="3"/>
        </w:numPr>
        <w:tabs>
          <w:tab w:val="left" w:pos="720"/>
        </w:tabs>
        <w:overflowPunct/>
        <w:adjustRightInd/>
        <w:spacing w:line="0" w:lineRule="atLeast"/>
        <w:rPr>
          <w:rFonts w:asciiTheme="minorHAnsi" w:eastAsia="Calibri" w:hAnsiTheme="minorHAnsi" w:cstheme="minorHAnsi"/>
          <w:sz w:val="20"/>
          <w:szCs w:val="20"/>
        </w:rPr>
      </w:pPr>
      <w:r w:rsidRPr="00823A7B">
        <w:rPr>
          <w:rFonts w:asciiTheme="minorHAnsi" w:hAnsiTheme="minorHAnsi" w:cstheme="minorHAnsi"/>
          <w:sz w:val="20"/>
          <w:szCs w:val="20"/>
        </w:rPr>
        <w:t>Non ceramic tiles grade A for toilets and kitchen.</w:t>
      </w:r>
    </w:p>
    <w:p w14:paraId="62880166" w14:textId="77777777" w:rsidR="00147839" w:rsidRPr="00823A7B" w:rsidRDefault="00147839" w:rsidP="00147839">
      <w:pPr>
        <w:spacing w:line="7" w:lineRule="exact"/>
        <w:rPr>
          <w:rFonts w:asciiTheme="minorHAnsi" w:hAnsiTheme="minorHAnsi" w:cstheme="minorHAnsi"/>
          <w:sz w:val="20"/>
          <w:szCs w:val="20"/>
        </w:rPr>
      </w:pPr>
    </w:p>
    <w:p w14:paraId="16AA8298" w14:textId="77777777" w:rsidR="00147839" w:rsidRPr="00823A7B" w:rsidRDefault="00147839" w:rsidP="00147839">
      <w:pPr>
        <w:widowControl/>
        <w:numPr>
          <w:ilvl w:val="1"/>
          <w:numId w:val="3"/>
        </w:numPr>
        <w:tabs>
          <w:tab w:val="left" w:pos="720"/>
        </w:tabs>
        <w:overflowPunct/>
        <w:adjustRightInd/>
        <w:spacing w:line="0" w:lineRule="atLeast"/>
        <w:rPr>
          <w:rFonts w:asciiTheme="minorHAnsi" w:hAnsiTheme="minorHAnsi" w:cstheme="minorHAnsi"/>
          <w:sz w:val="20"/>
          <w:szCs w:val="20"/>
        </w:rPr>
      </w:pPr>
      <w:r w:rsidRPr="00823A7B">
        <w:rPr>
          <w:rFonts w:asciiTheme="minorHAnsi" w:hAnsiTheme="minorHAnsi" w:cstheme="minorHAnsi"/>
          <w:sz w:val="20"/>
          <w:szCs w:val="20"/>
        </w:rPr>
        <w:t>Ceramic walls tiles grade A for toilets and kitchen.</w:t>
      </w:r>
    </w:p>
    <w:p w14:paraId="2660C136" w14:textId="77777777" w:rsidR="00147839" w:rsidRPr="00823A7B" w:rsidRDefault="00147839" w:rsidP="00147839">
      <w:pPr>
        <w:widowControl/>
        <w:numPr>
          <w:ilvl w:val="1"/>
          <w:numId w:val="3"/>
        </w:numPr>
        <w:tabs>
          <w:tab w:val="left" w:pos="720"/>
        </w:tabs>
        <w:overflowPunct/>
        <w:adjustRightInd/>
        <w:spacing w:line="237" w:lineRule="auto"/>
        <w:rPr>
          <w:rFonts w:asciiTheme="minorHAnsi" w:hAnsiTheme="minorHAnsi" w:cstheme="minorHAnsi"/>
          <w:sz w:val="20"/>
          <w:szCs w:val="20"/>
        </w:rPr>
      </w:pPr>
      <w:r w:rsidRPr="00823A7B">
        <w:rPr>
          <w:rFonts w:asciiTheme="minorHAnsi" w:hAnsiTheme="minorHAnsi" w:cstheme="minorHAnsi"/>
          <w:sz w:val="20"/>
          <w:szCs w:val="20"/>
        </w:rPr>
        <w:t>Terrazzo tile grade A for classrooms, fence and halls.</w:t>
      </w:r>
    </w:p>
    <w:p w14:paraId="68E0ECBC" w14:textId="77777777" w:rsidR="00147839" w:rsidRPr="00823A7B" w:rsidRDefault="00147839" w:rsidP="00147839">
      <w:pPr>
        <w:widowControl/>
        <w:numPr>
          <w:ilvl w:val="1"/>
          <w:numId w:val="3"/>
        </w:numPr>
        <w:tabs>
          <w:tab w:val="left" w:pos="720"/>
        </w:tabs>
        <w:overflowPunct/>
        <w:adjustRightInd/>
        <w:spacing w:line="0" w:lineRule="atLeast"/>
        <w:rPr>
          <w:rFonts w:asciiTheme="minorHAnsi" w:hAnsiTheme="minorHAnsi" w:cstheme="minorHAnsi"/>
          <w:sz w:val="20"/>
          <w:szCs w:val="20"/>
        </w:rPr>
      </w:pPr>
      <w:r w:rsidRPr="00823A7B">
        <w:rPr>
          <w:rFonts w:asciiTheme="minorHAnsi" w:hAnsiTheme="minorHAnsi" w:cstheme="minorHAnsi"/>
          <w:sz w:val="20"/>
          <w:szCs w:val="20"/>
        </w:rPr>
        <w:t>High quality marble for steps, skirting and threshold.</w:t>
      </w:r>
    </w:p>
    <w:p w14:paraId="17E6EA60" w14:textId="77777777" w:rsidR="00147839" w:rsidRPr="00823A7B" w:rsidRDefault="00147839" w:rsidP="00147839">
      <w:pPr>
        <w:spacing w:line="186" w:lineRule="exact"/>
        <w:rPr>
          <w:rFonts w:asciiTheme="minorHAnsi" w:hAnsiTheme="minorHAnsi" w:cstheme="minorHAnsi"/>
          <w:sz w:val="20"/>
          <w:szCs w:val="20"/>
        </w:rPr>
      </w:pPr>
    </w:p>
    <w:p w14:paraId="10BA24F1" w14:textId="77777777" w:rsidR="00147839" w:rsidRPr="00823A7B" w:rsidRDefault="00147839" w:rsidP="00147839">
      <w:pPr>
        <w:widowControl/>
        <w:numPr>
          <w:ilvl w:val="0"/>
          <w:numId w:val="1"/>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Mahogany wood for doors, shop drawing for the design.</w:t>
      </w:r>
    </w:p>
    <w:p w14:paraId="5027F0A4" w14:textId="77777777" w:rsidR="00147839" w:rsidRPr="00823A7B" w:rsidRDefault="00147839" w:rsidP="00147839">
      <w:pPr>
        <w:spacing w:line="12" w:lineRule="exact"/>
        <w:rPr>
          <w:rFonts w:asciiTheme="minorHAnsi" w:eastAsia="Arial" w:hAnsiTheme="minorHAnsi" w:cstheme="minorHAnsi"/>
          <w:sz w:val="20"/>
          <w:szCs w:val="20"/>
        </w:rPr>
      </w:pPr>
    </w:p>
    <w:p w14:paraId="27479B2C" w14:textId="77777777" w:rsidR="00147839" w:rsidRPr="00823A7B" w:rsidRDefault="00147839" w:rsidP="00147839">
      <w:pPr>
        <w:widowControl/>
        <w:numPr>
          <w:ilvl w:val="0"/>
          <w:numId w:val="1"/>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UPVC for toilets doors and windows for the whole building.</w:t>
      </w:r>
    </w:p>
    <w:p w14:paraId="0118A76D" w14:textId="77777777" w:rsidR="00147839" w:rsidRPr="00823A7B" w:rsidRDefault="00147839" w:rsidP="00147839">
      <w:pPr>
        <w:spacing w:line="10" w:lineRule="exact"/>
        <w:rPr>
          <w:rFonts w:asciiTheme="minorHAnsi" w:eastAsia="Arial" w:hAnsiTheme="minorHAnsi" w:cstheme="minorHAnsi"/>
          <w:sz w:val="20"/>
          <w:szCs w:val="20"/>
        </w:rPr>
      </w:pPr>
    </w:p>
    <w:p w14:paraId="29DBBC2B" w14:textId="77777777" w:rsidR="00147839" w:rsidRPr="00823A7B" w:rsidRDefault="00147839" w:rsidP="00147839">
      <w:pPr>
        <w:widowControl/>
        <w:numPr>
          <w:ilvl w:val="0"/>
          <w:numId w:val="1"/>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Steel for Main and side entrance doors and protection grill for windows.</w:t>
      </w:r>
    </w:p>
    <w:p w14:paraId="6DCE809B" w14:textId="77777777" w:rsidR="00147839" w:rsidRPr="00823A7B" w:rsidRDefault="00147839" w:rsidP="00147839">
      <w:pPr>
        <w:spacing w:line="10" w:lineRule="exact"/>
        <w:rPr>
          <w:rFonts w:asciiTheme="minorHAnsi" w:eastAsia="Arial" w:hAnsiTheme="minorHAnsi" w:cstheme="minorHAnsi"/>
          <w:sz w:val="20"/>
          <w:szCs w:val="20"/>
        </w:rPr>
      </w:pPr>
    </w:p>
    <w:p w14:paraId="2628AE7D" w14:textId="77777777" w:rsidR="00147839" w:rsidRPr="00823A7B" w:rsidRDefault="00147839" w:rsidP="00147839">
      <w:pPr>
        <w:widowControl/>
        <w:numPr>
          <w:ilvl w:val="0"/>
          <w:numId w:val="1"/>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60x60 cm fiber glass ceiling tiles.</w:t>
      </w:r>
    </w:p>
    <w:p w14:paraId="01BAAA23" w14:textId="77777777" w:rsidR="00147839" w:rsidRPr="00823A7B" w:rsidRDefault="00147839" w:rsidP="00147839">
      <w:pPr>
        <w:spacing w:line="10" w:lineRule="exact"/>
        <w:rPr>
          <w:rFonts w:asciiTheme="minorHAnsi" w:eastAsia="Arial" w:hAnsiTheme="minorHAnsi" w:cstheme="minorHAnsi"/>
          <w:sz w:val="20"/>
          <w:szCs w:val="20"/>
        </w:rPr>
      </w:pPr>
    </w:p>
    <w:p w14:paraId="711DA115" w14:textId="77777777" w:rsidR="00147839" w:rsidRPr="00823A7B" w:rsidRDefault="00147839" w:rsidP="00147839">
      <w:pPr>
        <w:widowControl/>
        <w:numPr>
          <w:ilvl w:val="0"/>
          <w:numId w:val="1"/>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Plumbing: PPR water supply pipes, UPVC sewage/sanitation pipes, Hand wash basin, with all valves, fitting.</w:t>
      </w:r>
    </w:p>
    <w:p w14:paraId="18B98E75" w14:textId="77777777" w:rsidR="00147839" w:rsidRPr="00823A7B" w:rsidRDefault="00147839" w:rsidP="00147839">
      <w:pPr>
        <w:spacing w:line="10" w:lineRule="exact"/>
        <w:rPr>
          <w:rFonts w:asciiTheme="minorHAnsi" w:eastAsia="Arial" w:hAnsiTheme="minorHAnsi" w:cstheme="minorHAnsi"/>
          <w:sz w:val="20"/>
          <w:szCs w:val="20"/>
        </w:rPr>
      </w:pPr>
    </w:p>
    <w:p w14:paraId="219AD13C" w14:textId="77777777" w:rsidR="00147839" w:rsidRPr="00823A7B" w:rsidRDefault="00147839" w:rsidP="00147839">
      <w:pPr>
        <w:widowControl/>
        <w:numPr>
          <w:ilvl w:val="0"/>
          <w:numId w:val="1"/>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The supplying of 2 HP horizontal centrifugal pump, 50 HZ motor for the supply of potable water.</w:t>
      </w:r>
    </w:p>
    <w:p w14:paraId="4B599D26" w14:textId="77777777" w:rsidR="00147839" w:rsidRPr="00823A7B" w:rsidRDefault="00147839" w:rsidP="00147839">
      <w:pPr>
        <w:spacing w:line="10" w:lineRule="exact"/>
        <w:rPr>
          <w:rFonts w:asciiTheme="minorHAnsi" w:eastAsia="Arial" w:hAnsiTheme="minorHAnsi" w:cstheme="minorHAnsi"/>
          <w:sz w:val="20"/>
          <w:szCs w:val="20"/>
        </w:rPr>
      </w:pPr>
    </w:p>
    <w:p w14:paraId="47EE970B" w14:textId="77777777" w:rsidR="00147839" w:rsidRPr="00823A7B" w:rsidRDefault="00147839" w:rsidP="00147839">
      <w:pPr>
        <w:widowControl/>
        <w:numPr>
          <w:ilvl w:val="0"/>
          <w:numId w:val="1"/>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Electrical 80 liters water heater</w:t>
      </w:r>
    </w:p>
    <w:p w14:paraId="27254B7A" w14:textId="77777777" w:rsidR="00147839" w:rsidRPr="00823A7B" w:rsidRDefault="00147839" w:rsidP="00147839">
      <w:pPr>
        <w:spacing w:line="10" w:lineRule="exact"/>
        <w:rPr>
          <w:rFonts w:asciiTheme="minorHAnsi" w:eastAsia="Arial" w:hAnsiTheme="minorHAnsi" w:cstheme="minorHAnsi"/>
          <w:sz w:val="20"/>
          <w:szCs w:val="20"/>
        </w:rPr>
      </w:pPr>
    </w:p>
    <w:p w14:paraId="5CCD4FED" w14:textId="77777777" w:rsidR="00147839" w:rsidRPr="00823A7B" w:rsidRDefault="00147839" w:rsidP="00147839">
      <w:pPr>
        <w:widowControl/>
        <w:numPr>
          <w:ilvl w:val="0"/>
          <w:numId w:val="1"/>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Electrical / lighting: conduits, wires, Led lighting throughout, sub-main distribution boards, Sockets, Circuit breaker.</w:t>
      </w:r>
    </w:p>
    <w:p w14:paraId="4B801150" w14:textId="77777777" w:rsidR="00147839" w:rsidRPr="00823A7B" w:rsidRDefault="00147839" w:rsidP="00147839">
      <w:pPr>
        <w:spacing w:line="12" w:lineRule="exact"/>
        <w:rPr>
          <w:rFonts w:asciiTheme="minorHAnsi" w:eastAsia="Arial" w:hAnsiTheme="minorHAnsi" w:cstheme="minorHAnsi"/>
          <w:sz w:val="20"/>
          <w:szCs w:val="20"/>
        </w:rPr>
      </w:pPr>
    </w:p>
    <w:p w14:paraId="0B24F837" w14:textId="77777777" w:rsidR="00147839" w:rsidRPr="00823A7B" w:rsidRDefault="00147839" w:rsidP="00147839">
      <w:pPr>
        <w:widowControl/>
        <w:numPr>
          <w:ilvl w:val="0"/>
          <w:numId w:val="1"/>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16 and 18 BTU A/C with inverter</w:t>
      </w:r>
    </w:p>
    <w:p w14:paraId="24531AC4" w14:textId="77777777" w:rsidR="00147839" w:rsidRPr="00823A7B" w:rsidRDefault="00147839" w:rsidP="00147839">
      <w:pPr>
        <w:spacing w:line="10" w:lineRule="exact"/>
        <w:rPr>
          <w:rFonts w:asciiTheme="minorHAnsi" w:eastAsia="Arial" w:hAnsiTheme="minorHAnsi" w:cstheme="minorHAnsi"/>
          <w:sz w:val="20"/>
          <w:szCs w:val="20"/>
        </w:rPr>
      </w:pPr>
    </w:p>
    <w:p w14:paraId="2336A14E" w14:textId="77777777" w:rsidR="00147839" w:rsidRPr="00823A7B" w:rsidRDefault="00147839" w:rsidP="00147839">
      <w:pPr>
        <w:widowControl/>
        <w:numPr>
          <w:ilvl w:val="0"/>
          <w:numId w:val="1"/>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All the electrical connections need to be commissioned and tested.</w:t>
      </w:r>
    </w:p>
    <w:p w14:paraId="01D6E77C" w14:textId="77777777" w:rsidR="00147839" w:rsidRPr="00823A7B" w:rsidRDefault="00147839" w:rsidP="00147839">
      <w:pPr>
        <w:spacing w:line="10" w:lineRule="exact"/>
        <w:rPr>
          <w:rFonts w:asciiTheme="minorHAnsi" w:eastAsia="Arial" w:hAnsiTheme="minorHAnsi" w:cstheme="minorHAnsi"/>
          <w:sz w:val="20"/>
          <w:szCs w:val="20"/>
        </w:rPr>
      </w:pPr>
    </w:p>
    <w:p w14:paraId="2C7B31BA" w14:textId="77777777" w:rsidR="00147839" w:rsidRPr="00823A7B" w:rsidRDefault="00147839" w:rsidP="00147839">
      <w:pPr>
        <w:widowControl/>
        <w:numPr>
          <w:ilvl w:val="0"/>
          <w:numId w:val="1"/>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The sunshade must be same as shown on the attached drawings and as directed by site engineer.</w:t>
      </w:r>
    </w:p>
    <w:p w14:paraId="0D2F7076" w14:textId="77777777" w:rsidR="00147839" w:rsidRPr="00823A7B" w:rsidRDefault="00147839" w:rsidP="00147839">
      <w:pPr>
        <w:spacing w:line="10" w:lineRule="exact"/>
        <w:rPr>
          <w:rFonts w:asciiTheme="minorHAnsi" w:eastAsia="Arial" w:hAnsiTheme="minorHAnsi" w:cstheme="minorHAnsi"/>
          <w:sz w:val="20"/>
          <w:szCs w:val="20"/>
        </w:rPr>
      </w:pPr>
    </w:p>
    <w:p w14:paraId="6FFA18B6" w14:textId="77777777" w:rsidR="00147839" w:rsidRPr="00823A7B" w:rsidRDefault="00147839" w:rsidP="00147839">
      <w:pPr>
        <w:widowControl/>
        <w:numPr>
          <w:ilvl w:val="0"/>
          <w:numId w:val="1"/>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Trees and shrubs selection according to the instruction of site engineer.</w:t>
      </w:r>
    </w:p>
    <w:p w14:paraId="6892E0A5" w14:textId="77777777" w:rsidR="00147839" w:rsidRPr="00823A7B" w:rsidRDefault="00147839" w:rsidP="00147839">
      <w:pPr>
        <w:spacing w:line="10" w:lineRule="exact"/>
        <w:rPr>
          <w:rFonts w:asciiTheme="minorHAnsi" w:eastAsia="Arial" w:hAnsiTheme="minorHAnsi" w:cstheme="minorHAnsi"/>
          <w:sz w:val="20"/>
          <w:szCs w:val="20"/>
        </w:rPr>
      </w:pPr>
    </w:p>
    <w:p w14:paraId="65C114BF" w14:textId="77777777" w:rsidR="00147839" w:rsidRPr="00823A7B" w:rsidRDefault="00147839" w:rsidP="00147839">
      <w:pPr>
        <w:widowControl/>
        <w:numPr>
          <w:ilvl w:val="0"/>
          <w:numId w:val="1"/>
        </w:numPr>
        <w:tabs>
          <w:tab w:val="left" w:pos="360"/>
        </w:tabs>
        <w:overflowPunct/>
        <w:adjustRightInd/>
        <w:spacing w:line="0" w:lineRule="atLeast"/>
        <w:rPr>
          <w:rFonts w:asciiTheme="minorHAnsi" w:eastAsia="Arial" w:hAnsiTheme="minorHAnsi" w:cstheme="minorHAnsi"/>
          <w:sz w:val="20"/>
          <w:szCs w:val="20"/>
        </w:rPr>
      </w:pPr>
      <w:r w:rsidRPr="00823A7B">
        <w:rPr>
          <w:rFonts w:asciiTheme="minorHAnsi" w:hAnsiTheme="minorHAnsi" w:cstheme="minorHAnsi"/>
          <w:sz w:val="20"/>
          <w:szCs w:val="20"/>
        </w:rPr>
        <w:t>The cage for the Genset needs to be constructed according to the drawing attached.</w:t>
      </w:r>
    </w:p>
    <w:p w14:paraId="3B45D86D" w14:textId="77777777" w:rsidR="00147839" w:rsidRPr="00823A7B" w:rsidRDefault="00147839" w:rsidP="00147839">
      <w:pPr>
        <w:spacing w:line="10" w:lineRule="exact"/>
        <w:rPr>
          <w:rFonts w:asciiTheme="minorHAnsi" w:eastAsia="Arial" w:hAnsiTheme="minorHAnsi" w:cstheme="minorHAnsi"/>
          <w:sz w:val="20"/>
          <w:szCs w:val="20"/>
        </w:rPr>
      </w:pPr>
    </w:p>
    <w:p w14:paraId="018C9CCD" w14:textId="77777777" w:rsidR="00147839" w:rsidRPr="00823A7B" w:rsidRDefault="00147839" w:rsidP="00147839">
      <w:pPr>
        <w:widowControl/>
        <w:numPr>
          <w:ilvl w:val="0"/>
          <w:numId w:val="1"/>
        </w:numPr>
        <w:tabs>
          <w:tab w:val="left" w:pos="360"/>
        </w:tabs>
        <w:overflowPunct/>
        <w:adjustRightInd/>
        <w:spacing w:line="244" w:lineRule="auto"/>
        <w:rPr>
          <w:rFonts w:asciiTheme="minorHAnsi" w:eastAsia="Arial" w:hAnsiTheme="minorHAnsi" w:cstheme="minorHAnsi"/>
          <w:sz w:val="20"/>
          <w:szCs w:val="20"/>
        </w:rPr>
      </w:pPr>
      <w:r w:rsidRPr="00823A7B">
        <w:rPr>
          <w:rFonts w:asciiTheme="minorHAnsi" w:hAnsiTheme="minorHAnsi" w:cstheme="minorHAnsi"/>
          <w:sz w:val="20"/>
          <w:szCs w:val="20"/>
        </w:rPr>
        <w:t>The Genset brand and its catalog need to be approved before the purchasing and supplying, commissioning of the</w:t>
      </w:r>
      <w:r>
        <w:rPr>
          <w:rFonts w:asciiTheme="minorHAnsi" w:hAnsiTheme="minorHAnsi" w:cstheme="minorHAnsi"/>
          <w:sz w:val="20"/>
          <w:szCs w:val="20"/>
        </w:rPr>
        <w:t xml:space="preserve"> </w:t>
      </w:r>
      <w:r w:rsidRPr="00823A7B">
        <w:rPr>
          <w:rFonts w:asciiTheme="minorHAnsi" w:hAnsiTheme="minorHAnsi" w:cstheme="minorHAnsi"/>
          <w:sz w:val="20"/>
          <w:szCs w:val="20"/>
        </w:rPr>
        <w:t>Genset.</w:t>
      </w:r>
    </w:p>
    <w:p w14:paraId="0A6817BA" w14:textId="77777777" w:rsidR="00147839" w:rsidRPr="00823A7B" w:rsidRDefault="00147839" w:rsidP="00147839">
      <w:pPr>
        <w:spacing w:line="230" w:lineRule="exact"/>
        <w:rPr>
          <w:rFonts w:asciiTheme="minorHAnsi" w:eastAsia="Times New Roman" w:hAnsiTheme="minorHAnsi" w:cstheme="minorHAnsi"/>
          <w:sz w:val="20"/>
          <w:szCs w:val="20"/>
        </w:rPr>
      </w:pPr>
    </w:p>
    <w:p w14:paraId="5662F756" w14:textId="77777777" w:rsidR="00147839" w:rsidRPr="00823A7B" w:rsidRDefault="00147839" w:rsidP="00147839">
      <w:pPr>
        <w:spacing w:line="0" w:lineRule="atLeast"/>
        <w:rPr>
          <w:rFonts w:asciiTheme="minorHAnsi" w:eastAsia="Calibri" w:hAnsiTheme="minorHAnsi" w:cstheme="minorHAnsi"/>
          <w:b/>
          <w:sz w:val="20"/>
          <w:szCs w:val="20"/>
          <w:u w:val="single"/>
        </w:rPr>
      </w:pPr>
      <w:r w:rsidRPr="00823A7B">
        <w:rPr>
          <w:rFonts w:asciiTheme="minorHAnsi" w:hAnsiTheme="minorHAnsi" w:cstheme="minorHAnsi"/>
          <w:b/>
          <w:sz w:val="20"/>
          <w:szCs w:val="20"/>
          <w:u w:val="single"/>
        </w:rPr>
        <w:t>General:</w:t>
      </w:r>
    </w:p>
    <w:p w14:paraId="2DB78F7F" w14:textId="77777777" w:rsidR="00147839" w:rsidRPr="00823A7B" w:rsidRDefault="00147839" w:rsidP="00147839">
      <w:pPr>
        <w:spacing w:line="246" w:lineRule="exact"/>
        <w:rPr>
          <w:rFonts w:asciiTheme="minorHAnsi" w:eastAsia="Times New Roman" w:hAnsiTheme="minorHAnsi" w:cstheme="minorHAnsi"/>
          <w:sz w:val="20"/>
          <w:szCs w:val="20"/>
        </w:rPr>
      </w:pPr>
    </w:p>
    <w:p w14:paraId="7608D6D9" w14:textId="77777777" w:rsidR="00147839" w:rsidRPr="00823A7B" w:rsidRDefault="00147839" w:rsidP="00147839">
      <w:pPr>
        <w:spacing w:line="244" w:lineRule="auto"/>
        <w:rPr>
          <w:rFonts w:asciiTheme="minorHAnsi" w:eastAsia="Calibri" w:hAnsiTheme="minorHAnsi" w:cstheme="minorHAnsi"/>
          <w:sz w:val="20"/>
          <w:szCs w:val="20"/>
        </w:rPr>
      </w:pPr>
      <w:r w:rsidRPr="00823A7B">
        <w:rPr>
          <w:rFonts w:asciiTheme="minorHAnsi" w:hAnsiTheme="minorHAnsi" w:cstheme="minorHAnsi"/>
          <w:sz w:val="20"/>
          <w:szCs w:val="20"/>
        </w:rPr>
        <w:t xml:space="preserve">Target Center </w:t>
      </w:r>
      <w:proofErr w:type="gramStart"/>
      <w:r w:rsidRPr="00823A7B">
        <w:rPr>
          <w:rFonts w:asciiTheme="minorHAnsi" w:hAnsiTheme="minorHAnsi" w:cstheme="minorHAnsi"/>
          <w:sz w:val="20"/>
          <w:szCs w:val="20"/>
        </w:rPr>
        <w:t>is located in</w:t>
      </w:r>
      <w:proofErr w:type="gramEnd"/>
      <w:r w:rsidRPr="00823A7B">
        <w:rPr>
          <w:rFonts w:asciiTheme="minorHAnsi" w:hAnsiTheme="minorHAnsi" w:cstheme="minorHAnsi"/>
          <w:sz w:val="20"/>
          <w:szCs w:val="20"/>
        </w:rPr>
        <w:t xml:space="preserve"> Sebha City within one of the planned residential suburbs. Water and electrical sources are available within the area.</w:t>
      </w:r>
    </w:p>
    <w:p w14:paraId="4C272942" w14:textId="77777777" w:rsidR="00147839" w:rsidRPr="00823A7B" w:rsidRDefault="00147839" w:rsidP="00147839">
      <w:pPr>
        <w:spacing w:line="229" w:lineRule="exact"/>
        <w:rPr>
          <w:rFonts w:asciiTheme="minorHAnsi" w:eastAsia="Times New Roman" w:hAnsiTheme="minorHAnsi" w:cstheme="minorHAnsi"/>
          <w:sz w:val="20"/>
          <w:szCs w:val="20"/>
        </w:rPr>
      </w:pPr>
    </w:p>
    <w:p w14:paraId="1566AE82" w14:textId="77777777" w:rsidR="00147839" w:rsidRPr="00823A7B" w:rsidRDefault="00147839" w:rsidP="00147839">
      <w:pPr>
        <w:spacing w:line="244" w:lineRule="auto"/>
        <w:rPr>
          <w:rFonts w:asciiTheme="minorHAnsi" w:eastAsia="Calibri" w:hAnsiTheme="minorHAnsi" w:cstheme="minorHAnsi"/>
          <w:sz w:val="20"/>
          <w:szCs w:val="20"/>
        </w:rPr>
      </w:pPr>
      <w:r w:rsidRPr="00823A7B">
        <w:rPr>
          <w:rFonts w:asciiTheme="minorHAnsi" w:hAnsiTheme="minorHAnsi" w:cstheme="minorHAnsi"/>
          <w:sz w:val="20"/>
          <w:szCs w:val="20"/>
        </w:rPr>
        <w:t xml:space="preserve">The Project site have suitable access road for transportation of construction material and equipment. </w:t>
      </w:r>
      <w:proofErr w:type="gramStart"/>
      <w:r w:rsidRPr="00823A7B">
        <w:rPr>
          <w:rFonts w:asciiTheme="minorHAnsi" w:hAnsiTheme="minorHAnsi" w:cstheme="minorHAnsi"/>
          <w:sz w:val="20"/>
          <w:szCs w:val="20"/>
        </w:rPr>
        <w:t>No any</w:t>
      </w:r>
      <w:proofErr w:type="gramEnd"/>
      <w:r w:rsidRPr="00823A7B">
        <w:rPr>
          <w:rFonts w:asciiTheme="minorHAnsi" w:hAnsiTheme="minorHAnsi" w:cstheme="minorHAnsi"/>
          <w:sz w:val="20"/>
          <w:szCs w:val="20"/>
        </w:rPr>
        <w:t xml:space="preserve"> major restrictions have been applied on the access route to the project site.</w:t>
      </w:r>
    </w:p>
    <w:p w14:paraId="1F41696D" w14:textId="77777777" w:rsidR="00147839" w:rsidRPr="00823A7B" w:rsidRDefault="00147839" w:rsidP="00147839">
      <w:pPr>
        <w:spacing w:line="230" w:lineRule="exact"/>
        <w:rPr>
          <w:rFonts w:asciiTheme="minorHAnsi" w:eastAsia="Times New Roman" w:hAnsiTheme="minorHAnsi" w:cstheme="minorHAnsi"/>
          <w:sz w:val="20"/>
          <w:szCs w:val="20"/>
        </w:rPr>
      </w:pPr>
    </w:p>
    <w:p w14:paraId="2B7636EB" w14:textId="77777777" w:rsidR="00147839" w:rsidRPr="00823A7B" w:rsidRDefault="00147839" w:rsidP="00147839">
      <w:pPr>
        <w:spacing w:line="0" w:lineRule="atLeast"/>
        <w:rPr>
          <w:rFonts w:asciiTheme="minorHAnsi" w:eastAsia="Calibri" w:hAnsiTheme="minorHAnsi" w:cstheme="minorHAnsi"/>
          <w:b/>
          <w:sz w:val="20"/>
          <w:szCs w:val="20"/>
          <w:u w:val="single"/>
        </w:rPr>
      </w:pPr>
      <w:r w:rsidRPr="00823A7B">
        <w:rPr>
          <w:rFonts w:asciiTheme="minorHAnsi" w:hAnsiTheme="minorHAnsi" w:cstheme="minorHAnsi"/>
          <w:b/>
          <w:sz w:val="20"/>
          <w:szCs w:val="20"/>
          <w:u w:val="single"/>
        </w:rPr>
        <w:t>Site cleaning:</w:t>
      </w:r>
    </w:p>
    <w:p w14:paraId="71259150" w14:textId="77777777" w:rsidR="00147839" w:rsidRPr="00823A7B" w:rsidRDefault="00147839" w:rsidP="00147839">
      <w:pPr>
        <w:spacing w:line="245" w:lineRule="exact"/>
        <w:rPr>
          <w:rFonts w:asciiTheme="minorHAnsi" w:eastAsia="Times New Roman" w:hAnsiTheme="minorHAnsi" w:cstheme="minorHAnsi"/>
          <w:sz w:val="20"/>
          <w:szCs w:val="20"/>
        </w:rPr>
      </w:pPr>
    </w:p>
    <w:p w14:paraId="49448FE4" w14:textId="77777777" w:rsidR="00147839" w:rsidRPr="00823A7B" w:rsidRDefault="00147839" w:rsidP="00147839">
      <w:pPr>
        <w:spacing w:line="244" w:lineRule="auto"/>
        <w:jc w:val="both"/>
        <w:rPr>
          <w:rFonts w:asciiTheme="minorHAnsi" w:eastAsia="Calibri" w:hAnsiTheme="minorHAnsi" w:cstheme="minorHAnsi"/>
          <w:sz w:val="20"/>
          <w:szCs w:val="20"/>
        </w:rPr>
      </w:pPr>
      <w:r w:rsidRPr="00823A7B">
        <w:rPr>
          <w:rFonts w:asciiTheme="minorHAnsi" w:hAnsiTheme="minorHAnsi" w:cstheme="minorHAnsi"/>
          <w:sz w:val="20"/>
          <w:szCs w:val="20"/>
        </w:rPr>
        <w:t>All excess construction materials on site are to be removed and the site to be left neat and tidy after completion of the works. All debris arising from the construction process shall be disposed as directed by the UNDP site Engineer.</w:t>
      </w:r>
    </w:p>
    <w:p w14:paraId="454EDB0E" w14:textId="77777777" w:rsidR="00E26019" w:rsidRDefault="00E26019"/>
    <w:sectPr w:rsidR="00E26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15pt;height:11.15pt" o:bullet="t">
        <v:imagedata r:id="rId1" o:title="mso8570"/>
      </v:shape>
    </w:pict>
  </w:numPicBullet>
  <w:abstractNum w:abstractNumId="0" w15:restartNumberingAfterBreak="0">
    <w:nsid w:val="5EEA0EF2"/>
    <w:multiLevelType w:val="hybridMultilevel"/>
    <w:tmpl w:val="3CB424AC"/>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12F587D"/>
    <w:multiLevelType w:val="hybridMultilevel"/>
    <w:tmpl w:val="05AAAFC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D3AD4"/>
    <w:multiLevelType w:val="hybridMultilevel"/>
    <w:tmpl w:val="2632C1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CC"/>
    <w:rsid w:val="00147839"/>
    <w:rsid w:val="003530CC"/>
    <w:rsid w:val="00E260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DA88"/>
  <w15:chartTrackingRefBased/>
  <w15:docId w15:val="{CB04312A-7CF4-4711-B13B-23AA3970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39"/>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7839"/>
    <w:pPr>
      <w:spacing w:line="360" w:lineRule="auto"/>
      <w:ind w:left="720"/>
      <w:contextualSpacing/>
    </w:pPr>
    <w:rPr>
      <w:sz w:val="22"/>
    </w:rPr>
  </w:style>
  <w:style w:type="character" w:customStyle="1" w:styleId="ListParagraphChar">
    <w:name w:val="List Paragraph Char"/>
    <w:basedOn w:val="DefaultParagraphFont"/>
    <w:link w:val="ListParagraph"/>
    <w:uiPriority w:val="34"/>
    <w:locked/>
    <w:rsid w:val="00147839"/>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 Sheksaeed</dc:creator>
  <cp:keywords/>
  <dc:description/>
  <cp:lastModifiedBy>Ary Sheksaeed</cp:lastModifiedBy>
  <cp:revision>2</cp:revision>
  <dcterms:created xsi:type="dcterms:W3CDTF">2020-10-21T14:23:00Z</dcterms:created>
  <dcterms:modified xsi:type="dcterms:W3CDTF">2020-10-21T14:24:00Z</dcterms:modified>
</cp:coreProperties>
</file>