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0DB9" w14:textId="77777777" w:rsidR="005F151D" w:rsidRPr="00C528DF" w:rsidRDefault="005F151D" w:rsidP="00B937FB">
      <w:pPr>
        <w:pStyle w:val="Title"/>
        <w:rPr>
          <w:rFonts w:cs="Arial"/>
          <w:color w:val="000000" w:themeColor="text1"/>
          <w:sz w:val="20"/>
          <w:szCs w:val="20"/>
          <w:lang w:val="en-GB"/>
        </w:rPr>
      </w:pPr>
      <w:bookmarkStart w:id="0" w:name="_GoBack"/>
      <w:bookmarkEnd w:id="0"/>
    </w:p>
    <w:p w14:paraId="5BA26632" w14:textId="77777777" w:rsidR="005F151D" w:rsidRPr="00C528DF" w:rsidRDefault="005F151D" w:rsidP="00B937FB">
      <w:pPr>
        <w:pStyle w:val="Title"/>
        <w:rPr>
          <w:rFonts w:cs="Arial"/>
          <w:color w:val="000000" w:themeColor="text1"/>
          <w:sz w:val="20"/>
          <w:szCs w:val="20"/>
          <w:lang w:val="en-GB"/>
        </w:rPr>
      </w:pPr>
    </w:p>
    <w:tbl>
      <w:tblPr>
        <w:tblW w:w="85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68"/>
        <w:gridCol w:w="7127"/>
      </w:tblGrid>
      <w:tr w:rsidR="005F151D" w:rsidRPr="00C528DF" w14:paraId="0ECB9669" w14:textId="77777777" w:rsidTr="00CB791B">
        <w:trPr>
          <w:cantSplit/>
          <w:trHeight w:val="792"/>
        </w:trPr>
        <w:tc>
          <w:tcPr>
            <w:tcW w:w="1468" w:type="dxa"/>
            <w:shd w:val="clear" w:color="auto" w:fill="FFFFFF"/>
            <w:vAlign w:val="center"/>
          </w:tcPr>
          <w:p w14:paraId="00376CE7" w14:textId="77777777" w:rsidR="005F151D" w:rsidRPr="00C528DF" w:rsidRDefault="005F151D" w:rsidP="00B937FB">
            <w:pPr>
              <w:jc w:val="center"/>
              <w:rPr>
                <w:rFonts w:cs="Arial"/>
                <w:b/>
                <w:color w:val="000000" w:themeColor="text1"/>
                <w:szCs w:val="20"/>
                <w:lang w:val="en-GB"/>
              </w:rPr>
            </w:pPr>
            <w:r w:rsidRPr="00C528DF">
              <w:rPr>
                <w:rFonts w:cs="Arial"/>
                <w:color w:val="000000" w:themeColor="text1"/>
                <w:szCs w:val="20"/>
                <w:lang w:val="en-GB"/>
              </w:rPr>
              <w:object w:dxaOrig="2400" w:dyaOrig="1740" w14:anchorId="4E477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9pt" o:ole="" fillcolor="window">
                  <v:imagedata r:id="rId7" o:title=""/>
                </v:shape>
                <o:OLEObject Type="Embed" ProgID="MSPhotoEd.3" ShapeID="_x0000_i1025" DrawAspect="Content" ObjectID="_1662207536" r:id="rId8"/>
              </w:object>
            </w:r>
          </w:p>
        </w:tc>
        <w:tc>
          <w:tcPr>
            <w:tcW w:w="7127" w:type="dxa"/>
            <w:shd w:val="clear" w:color="auto" w:fill="FFFFFF"/>
          </w:tcPr>
          <w:p w14:paraId="69597A23" w14:textId="77777777" w:rsidR="005F151D" w:rsidRPr="00C528DF" w:rsidRDefault="005F151D" w:rsidP="00B937FB">
            <w:pPr>
              <w:rPr>
                <w:rFonts w:cs="Arial"/>
                <w:b/>
                <w:color w:val="000000" w:themeColor="text1"/>
                <w:szCs w:val="20"/>
                <w:lang w:val="en-GB"/>
              </w:rPr>
            </w:pPr>
          </w:p>
          <w:p w14:paraId="28AF6E9A" w14:textId="77777777" w:rsidR="005F151D" w:rsidRPr="00C528DF" w:rsidRDefault="005F151D" w:rsidP="00B937FB">
            <w:pPr>
              <w:rPr>
                <w:rFonts w:cs="Arial"/>
                <w:b/>
                <w:color w:val="000000" w:themeColor="text1"/>
                <w:szCs w:val="20"/>
                <w:lang w:val="en-GB"/>
              </w:rPr>
            </w:pPr>
            <w:r w:rsidRPr="00C528DF">
              <w:rPr>
                <w:rFonts w:cs="Arial"/>
                <w:b/>
                <w:color w:val="000000" w:themeColor="text1"/>
                <w:szCs w:val="20"/>
                <w:lang w:val="en-GB"/>
              </w:rPr>
              <w:t>UNITED NATIONS DEVELOPMENT PROGRAMME</w:t>
            </w:r>
          </w:p>
          <w:p w14:paraId="6D32E2A8" w14:textId="77777777" w:rsidR="005F151D" w:rsidRPr="00C528DF" w:rsidRDefault="005F151D" w:rsidP="00B937FB">
            <w:pPr>
              <w:rPr>
                <w:rFonts w:cs="Arial"/>
                <w:b/>
                <w:color w:val="000000" w:themeColor="text1"/>
                <w:szCs w:val="20"/>
                <w:lang w:val="en-GB"/>
              </w:rPr>
            </w:pPr>
            <w:r w:rsidRPr="00C528DF">
              <w:rPr>
                <w:rFonts w:cs="Arial"/>
                <w:b/>
                <w:color w:val="000000" w:themeColor="text1"/>
                <w:szCs w:val="20"/>
                <w:lang w:val="en-GB"/>
              </w:rPr>
              <w:t>JOB DESCRIPTION</w:t>
            </w:r>
          </w:p>
          <w:p w14:paraId="542E49A1" w14:textId="77777777" w:rsidR="005F151D" w:rsidRPr="00C528DF" w:rsidRDefault="005F151D" w:rsidP="00B937FB">
            <w:pPr>
              <w:rPr>
                <w:rFonts w:cs="Arial"/>
                <w:color w:val="000000" w:themeColor="text1"/>
                <w:szCs w:val="20"/>
                <w:lang w:val="en-GB"/>
              </w:rPr>
            </w:pPr>
          </w:p>
        </w:tc>
      </w:tr>
    </w:tbl>
    <w:p w14:paraId="3355E35B" w14:textId="77777777" w:rsidR="004C5D5B" w:rsidRPr="00C528DF" w:rsidRDefault="004C5D5B" w:rsidP="00B937FB">
      <w:pPr>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5718"/>
      </w:tblGrid>
      <w:tr w:rsidR="005F151D" w:rsidRPr="00C528DF" w14:paraId="7B631091" w14:textId="77777777">
        <w:tc>
          <w:tcPr>
            <w:tcW w:w="8856" w:type="dxa"/>
            <w:gridSpan w:val="2"/>
            <w:shd w:val="clear" w:color="auto" w:fill="E0E0E0"/>
          </w:tcPr>
          <w:p w14:paraId="00FFF028" w14:textId="77777777" w:rsidR="005F151D" w:rsidRPr="00C528DF" w:rsidRDefault="005F151D" w:rsidP="00B937FB">
            <w:pPr>
              <w:rPr>
                <w:rFonts w:cs="Arial"/>
                <w:color w:val="000000" w:themeColor="text1"/>
                <w:szCs w:val="20"/>
                <w:lang w:val="en-GB"/>
              </w:rPr>
            </w:pPr>
          </w:p>
          <w:p w14:paraId="75ACD6B1" w14:textId="77777777" w:rsidR="005F151D" w:rsidRPr="00C528DF" w:rsidRDefault="005F151D" w:rsidP="00B937FB">
            <w:pPr>
              <w:rPr>
                <w:rFonts w:cs="Arial"/>
                <w:b/>
                <w:bCs/>
                <w:color w:val="000000" w:themeColor="text1"/>
                <w:szCs w:val="20"/>
                <w:lang w:val="en-GB"/>
              </w:rPr>
            </w:pPr>
            <w:r w:rsidRPr="00C528DF">
              <w:rPr>
                <w:rFonts w:cs="Arial"/>
                <w:b/>
                <w:bCs/>
                <w:color w:val="000000" w:themeColor="text1"/>
                <w:szCs w:val="20"/>
                <w:lang w:val="en-GB"/>
              </w:rPr>
              <w:t>I.  Position Information</w:t>
            </w:r>
          </w:p>
          <w:p w14:paraId="02B52BEF" w14:textId="77777777" w:rsidR="005F151D" w:rsidRPr="00C528DF" w:rsidRDefault="005F151D" w:rsidP="00B937FB">
            <w:pPr>
              <w:rPr>
                <w:rFonts w:cs="Arial"/>
                <w:b/>
                <w:bCs/>
                <w:color w:val="000000" w:themeColor="text1"/>
                <w:szCs w:val="20"/>
                <w:lang w:val="en-GB"/>
              </w:rPr>
            </w:pPr>
          </w:p>
        </w:tc>
      </w:tr>
      <w:tr w:rsidR="00082690" w:rsidRPr="00C528DF" w14:paraId="32171995" w14:textId="77777777" w:rsidTr="00C528DF">
        <w:trPr>
          <w:trHeight w:val="288"/>
        </w:trPr>
        <w:tc>
          <w:tcPr>
            <w:tcW w:w="2988" w:type="dxa"/>
            <w:vAlign w:val="center"/>
          </w:tcPr>
          <w:p w14:paraId="227F72FB" w14:textId="77777777" w:rsidR="00082690" w:rsidRPr="00C528DF" w:rsidRDefault="001B1E02" w:rsidP="00B937FB">
            <w:pPr>
              <w:rPr>
                <w:rFonts w:cs="Arial"/>
                <w:b/>
                <w:color w:val="000000" w:themeColor="text1"/>
                <w:szCs w:val="20"/>
                <w:lang w:val="en-GB"/>
              </w:rPr>
            </w:pPr>
            <w:r w:rsidRPr="00C528DF">
              <w:rPr>
                <w:rFonts w:cs="Arial"/>
                <w:b/>
                <w:color w:val="000000" w:themeColor="text1"/>
                <w:szCs w:val="20"/>
                <w:lang w:val="en-GB"/>
              </w:rPr>
              <w:t>Job Title:</w:t>
            </w:r>
          </w:p>
        </w:tc>
        <w:tc>
          <w:tcPr>
            <w:tcW w:w="5868" w:type="dxa"/>
            <w:vAlign w:val="center"/>
          </w:tcPr>
          <w:p w14:paraId="0E6ACBBF" w14:textId="47E1C537" w:rsidR="00082690" w:rsidRPr="00C528DF" w:rsidRDefault="002109AC" w:rsidP="00B937FB">
            <w:pPr>
              <w:rPr>
                <w:rFonts w:cs="Arial"/>
                <w:b/>
                <w:color w:val="000000" w:themeColor="text1"/>
                <w:szCs w:val="20"/>
                <w:lang w:val="en-GB"/>
              </w:rPr>
            </w:pPr>
            <w:r>
              <w:rPr>
                <w:rFonts w:cs="Arial"/>
                <w:b/>
                <w:color w:val="000000" w:themeColor="text1"/>
                <w:szCs w:val="20"/>
                <w:lang w:val="en-GB"/>
              </w:rPr>
              <w:t>Consultancy for the development of a training manual for traditional leaders</w:t>
            </w:r>
          </w:p>
        </w:tc>
      </w:tr>
      <w:tr w:rsidR="001B1E02" w:rsidRPr="00C528DF" w14:paraId="3F7081CD" w14:textId="77777777" w:rsidTr="00C528DF">
        <w:trPr>
          <w:trHeight w:val="288"/>
        </w:trPr>
        <w:tc>
          <w:tcPr>
            <w:tcW w:w="2988" w:type="dxa"/>
            <w:vAlign w:val="center"/>
          </w:tcPr>
          <w:p w14:paraId="3B3D2FA3" w14:textId="77777777" w:rsidR="001B1E02" w:rsidRPr="00C528DF" w:rsidRDefault="001B1E02" w:rsidP="00B937FB">
            <w:pPr>
              <w:rPr>
                <w:rFonts w:cs="Arial"/>
                <w:b/>
                <w:color w:val="000000" w:themeColor="text1"/>
                <w:szCs w:val="20"/>
                <w:lang w:val="en-GB"/>
              </w:rPr>
            </w:pPr>
            <w:r w:rsidRPr="00C528DF">
              <w:rPr>
                <w:rFonts w:cs="Arial"/>
                <w:b/>
                <w:color w:val="000000" w:themeColor="text1"/>
                <w:szCs w:val="20"/>
                <w:lang w:val="en-GB"/>
              </w:rPr>
              <w:t>Contract Type:</w:t>
            </w:r>
          </w:p>
        </w:tc>
        <w:tc>
          <w:tcPr>
            <w:tcW w:w="5868" w:type="dxa"/>
            <w:vAlign w:val="center"/>
          </w:tcPr>
          <w:p w14:paraId="35595722" w14:textId="25AF52A8" w:rsidR="001B1E02" w:rsidRPr="00C528DF" w:rsidRDefault="001B1E02" w:rsidP="00B937FB">
            <w:pPr>
              <w:rPr>
                <w:rFonts w:cs="Arial"/>
                <w:b/>
                <w:color w:val="000000" w:themeColor="text1"/>
                <w:szCs w:val="20"/>
                <w:lang w:val="en-GB"/>
              </w:rPr>
            </w:pPr>
            <w:r w:rsidRPr="00C528DF">
              <w:rPr>
                <w:rFonts w:cs="Arial"/>
                <w:b/>
                <w:color w:val="000000" w:themeColor="text1"/>
                <w:szCs w:val="20"/>
                <w:lang w:val="en-GB"/>
              </w:rPr>
              <w:t>Individual Contract (IC)</w:t>
            </w:r>
            <w:r w:rsidR="008E4266">
              <w:rPr>
                <w:rFonts w:cs="Arial"/>
                <w:b/>
                <w:color w:val="000000" w:themeColor="text1"/>
                <w:szCs w:val="20"/>
                <w:lang w:val="en-GB"/>
              </w:rPr>
              <w:t xml:space="preserve"> </w:t>
            </w:r>
            <w:r w:rsidR="00EC711B">
              <w:rPr>
                <w:rFonts w:cs="Arial"/>
                <w:b/>
                <w:color w:val="000000" w:themeColor="text1"/>
                <w:szCs w:val="20"/>
                <w:lang w:val="en-GB"/>
              </w:rPr>
              <w:t>National</w:t>
            </w:r>
          </w:p>
        </w:tc>
      </w:tr>
      <w:tr w:rsidR="00082690" w:rsidRPr="00C528DF" w14:paraId="37C1A6BD" w14:textId="77777777" w:rsidTr="00C528DF">
        <w:trPr>
          <w:trHeight w:val="288"/>
        </w:trPr>
        <w:tc>
          <w:tcPr>
            <w:tcW w:w="2988" w:type="dxa"/>
            <w:vAlign w:val="center"/>
          </w:tcPr>
          <w:p w14:paraId="5A307621" w14:textId="77777777" w:rsidR="00082690" w:rsidRPr="00C528DF" w:rsidRDefault="00082690" w:rsidP="00B937FB">
            <w:pPr>
              <w:rPr>
                <w:rFonts w:cs="Arial"/>
                <w:b/>
                <w:color w:val="000000" w:themeColor="text1"/>
                <w:szCs w:val="20"/>
                <w:lang w:val="en-GB"/>
              </w:rPr>
            </w:pPr>
            <w:r w:rsidRPr="00C528DF">
              <w:rPr>
                <w:rFonts w:cs="Arial"/>
                <w:b/>
                <w:color w:val="000000" w:themeColor="text1"/>
                <w:szCs w:val="20"/>
                <w:lang w:val="en-GB"/>
              </w:rPr>
              <w:t>Reports to:</w:t>
            </w:r>
          </w:p>
        </w:tc>
        <w:tc>
          <w:tcPr>
            <w:tcW w:w="5868" w:type="dxa"/>
            <w:vAlign w:val="center"/>
          </w:tcPr>
          <w:p w14:paraId="1030B5F8" w14:textId="77777777" w:rsidR="00082690" w:rsidRPr="00C528DF" w:rsidRDefault="00082690" w:rsidP="00B937FB">
            <w:pPr>
              <w:rPr>
                <w:rFonts w:cs="Arial"/>
                <w:b/>
                <w:color w:val="000000" w:themeColor="text1"/>
                <w:szCs w:val="20"/>
                <w:lang w:val="en-GB"/>
              </w:rPr>
            </w:pPr>
            <w:r w:rsidRPr="00C528DF">
              <w:rPr>
                <w:rFonts w:cs="Arial"/>
                <w:b/>
                <w:color w:val="000000" w:themeColor="text1"/>
                <w:szCs w:val="20"/>
                <w:lang w:val="en-GB"/>
              </w:rPr>
              <w:t>Chief Technical Advisor/Programme Manager</w:t>
            </w:r>
          </w:p>
        </w:tc>
      </w:tr>
      <w:tr w:rsidR="00082690" w:rsidRPr="00C528DF" w14:paraId="22AB8A8E" w14:textId="77777777" w:rsidTr="00C528DF">
        <w:trPr>
          <w:trHeight w:val="288"/>
        </w:trPr>
        <w:tc>
          <w:tcPr>
            <w:tcW w:w="2988" w:type="dxa"/>
            <w:vAlign w:val="center"/>
          </w:tcPr>
          <w:p w14:paraId="1B266A9E" w14:textId="77777777" w:rsidR="00082690" w:rsidRPr="00C528DF" w:rsidRDefault="00082690" w:rsidP="00B937FB">
            <w:pPr>
              <w:rPr>
                <w:rFonts w:cs="Arial"/>
                <w:b/>
                <w:color w:val="000000" w:themeColor="text1"/>
                <w:szCs w:val="20"/>
                <w:lang w:val="en-GB"/>
              </w:rPr>
            </w:pPr>
            <w:r w:rsidRPr="00C528DF">
              <w:rPr>
                <w:rFonts w:cs="Arial"/>
                <w:b/>
                <w:color w:val="000000" w:themeColor="text1"/>
                <w:szCs w:val="20"/>
                <w:lang w:val="en-GB"/>
              </w:rPr>
              <w:t xml:space="preserve">Duty Station: </w:t>
            </w:r>
          </w:p>
        </w:tc>
        <w:tc>
          <w:tcPr>
            <w:tcW w:w="5868" w:type="dxa"/>
            <w:vAlign w:val="center"/>
          </w:tcPr>
          <w:p w14:paraId="2BD4ED97" w14:textId="77777777" w:rsidR="00082690" w:rsidRPr="00C528DF" w:rsidRDefault="00082690" w:rsidP="00B937FB">
            <w:pPr>
              <w:rPr>
                <w:rFonts w:cs="Arial"/>
                <w:b/>
                <w:color w:val="000000" w:themeColor="text1"/>
                <w:szCs w:val="20"/>
                <w:lang w:val="en-GB"/>
              </w:rPr>
            </w:pPr>
            <w:r w:rsidRPr="00C528DF">
              <w:rPr>
                <w:rFonts w:cs="Arial"/>
                <w:b/>
                <w:color w:val="000000" w:themeColor="text1"/>
                <w:szCs w:val="20"/>
                <w:lang w:val="en-GB"/>
              </w:rPr>
              <w:t>Monrovia, Liberia</w:t>
            </w:r>
          </w:p>
        </w:tc>
      </w:tr>
      <w:tr w:rsidR="00082690" w:rsidRPr="00C528DF" w14:paraId="1041F558" w14:textId="77777777" w:rsidTr="00C528DF">
        <w:trPr>
          <w:trHeight w:val="288"/>
        </w:trPr>
        <w:tc>
          <w:tcPr>
            <w:tcW w:w="2988" w:type="dxa"/>
            <w:vAlign w:val="center"/>
          </w:tcPr>
          <w:p w14:paraId="29EF351E" w14:textId="77777777" w:rsidR="00082690" w:rsidRPr="00C528DF" w:rsidRDefault="00082690" w:rsidP="00B937FB">
            <w:pPr>
              <w:rPr>
                <w:rFonts w:cs="Arial"/>
                <w:b/>
                <w:color w:val="000000" w:themeColor="text1"/>
                <w:szCs w:val="20"/>
                <w:lang w:val="en-GB"/>
              </w:rPr>
            </w:pPr>
            <w:r w:rsidRPr="00C528DF">
              <w:rPr>
                <w:rFonts w:cs="Arial"/>
                <w:b/>
                <w:color w:val="000000" w:themeColor="text1"/>
                <w:szCs w:val="20"/>
                <w:lang w:val="en-GB"/>
              </w:rPr>
              <w:t xml:space="preserve">Duration of Contract: </w:t>
            </w:r>
          </w:p>
        </w:tc>
        <w:tc>
          <w:tcPr>
            <w:tcW w:w="5868" w:type="dxa"/>
            <w:vAlign w:val="center"/>
          </w:tcPr>
          <w:p w14:paraId="58D576F8" w14:textId="4DAD863F" w:rsidR="00082690" w:rsidRPr="00C528DF" w:rsidRDefault="00BD69E2" w:rsidP="00B937FB">
            <w:pPr>
              <w:rPr>
                <w:rFonts w:cs="Arial"/>
                <w:b/>
                <w:color w:val="000000" w:themeColor="text1"/>
                <w:szCs w:val="20"/>
                <w:lang w:val="en-GB"/>
              </w:rPr>
            </w:pPr>
            <w:r>
              <w:rPr>
                <w:rFonts w:cs="Arial"/>
                <w:b/>
                <w:color w:val="000000" w:themeColor="text1"/>
                <w:szCs w:val="20"/>
                <w:lang w:val="en-GB"/>
              </w:rPr>
              <w:t>40 working days</w:t>
            </w:r>
            <w:r w:rsidR="00066B96">
              <w:rPr>
                <w:rFonts w:cs="Arial"/>
                <w:b/>
                <w:color w:val="000000" w:themeColor="text1"/>
                <w:szCs w:val="20"/>
                <w:lang w:val="en-GB"/>
              </w:rPr>
              <w:t xml:space="preserve"> over a period of three months</w:t>
            </w:r>
          </w:p>
        </w:tc>
      </w:tr>
    </w:tbl>
    <w:p w14:paraId="4D6DDE00" w14:textId="77777777" w:rsidR="00082690" w:rsidRPr="00EA795B" w:rsidRDefault="00082690" w:rsidP="00B937FB">
      <w:pPr>
        <w:rPr>
          <w:rFonts w:cs="Arial"/>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F151D" w:rsidRPr="00C528DF" w14:paraId="4B2D5409" w14:textId="77777777">
        <w:tc>
          <w:tcPr>
            <w:tcW w:w="8856" w:type="dxa"/>
            <w:tcBorders>
              <w:bottom w:val="single" w:sz="4" w:space="0" w:color="auto"/>
            </w:tcBorders>
            <w:shd w:val="clear" w:color="auto" w:fill="E0E0E0"/>
          </w:tcPr>
          <w:p w14:paraId="0AEA8636" w14:textId="77777777" w:rsidR="005F151D" w:rsidRPr="00C528DF" w:rsidRDefault="005F151D" w:rsidP="00B937FB">
            <w:pPr>
              <w:pStyle w:val="Heading1"/>
              <w:rPr>
                <w:rFonts w:cs="Arial"/>
                <w:color w:val="000000" w:themeColor="text1"/>
                <w:sz w:val="20"/>
                <w:szCs w:val="20"/>
                <w:lang w:val="en-GB"/>
              </w:rPr>
            </w:pPr>
          </w:p>
          <w:p w14:paraId="622B81C8" w14:textId="77777777" w:rsidR="005F151D" w:rsidRPr="00C528DF" w:rsidRDefault="00665203" w:rsidP="00B937FB">
            <w:pPr>
              <w:pStyle w:val="Heading1"/>
              <w:rPr>
                <w:rFonts w:cs="Arial"/>
                <w:color w:val="000000" w:themeColor="text1"/>
                <w:sz w:val="20"/>
                <w:szCs w:val="20"/>
                <w:lang w:val="en-GB"/>
              </w:rPr>
            </w:pPr>
            <w:r w:rsidRPr="00C528DF">
              <w:rPr>
                <w:rFonts w:cs="Arial"/>
                <w:color w:val="000000" w:themeColor="text1"/>
                <w:sz w:val="20"/>
                <w:szCs w:val="20"/>
                <w:lang w:val="en-GB"/>
              </w:rPr>
              <w:t>II. Organis</w:t>
            </w:r>
            <w:r w:rsidR="005F151D" w:rsidRPr="00C528DF">
              <w:rPr>
                <w:rFonts w:cs="Arial"/>
                <w:color w:val="000000" w:themeColor="text1"/>
                <w:sz w:val="20"/>
                <w:szCs w:val="20"/>
                <w:lang w:val="en-GB"/>
              </w:rPr>
              <w:t xml:space="preserve">ational Context </w:t>
            </w:r>
          </w:p>
          <w:p w14:paraId="3A1ED064" w14:textId="77777777" w:rsidR="005F151D" w:rsidRPr="00C528DF" w:rsidRDefault="005F151D" w:rsidP="00B937FB">
            <w:pPr>
              <w:pStyle w:val="Heading1"/>
              <w:rPr>
                <w:rFonts w:cs="Arial"/>
                <w:b w:val="0"/>
                <w:bCs w:val="0"/>
                <w:iCs/>
                <w:color w:val="000000" w:themeColor="text1"/>
                <w:sz w:val="20"/>
                <w:szCs w:val="20"/>
                <w:lang w:val="en-GB"/>
              </w:rPr>
            </w:pPr>
          </w:p>
        </w:tc>
      </w:tr>
      <w:tr w:rsidR="005F151D" w:rsidRPr="00C528DF" w14:paraId="3A70BDF1" w14:textId="77777777">
        <w:tc>
          <w:tcPr>
            <w:tcW w:w="8856" w:type="dxa"/>
          </w:tcPr>
          <w:p w14:paraId="612F015E" w14:textId="77777777" w:rsidR="00B6045D" w:rsidRDefault="00B6045D" w:rsidP="00501F47">
            <w:pPr>
              <w:jc w:val="both"/>
              <w:rPr>
                <w:rFonts w:cs="Arial"/>
                <w:color w:val="000000" w:themeColor="text1"/>
                <w:szCs w:val="20"/>
              </w:rPr>
            </w:pPr>
          </w:p>
          <w:p w14:paraId="63546D81" w14:textId="28F104BF" w:rsidR="003B5ECC" w:rsidRPr="003B5ECC" w:rsidRDefault="003B5ECC" w:rsidP="003B5ECC">
            <w:pPr>
              <w:rPr>
                <w:rFonts w:cs="Arial"/>
                <w:color w:val="000000" w:themeColor="text1"/>
                <w:szCs w:val="20"/>
              </w:rPr>
            </w:pPr>
            <w:r w:rsidRPr="003B5ECC">
              <w:rPr>
                <w:rFonts w:cs="Arial"/>
                <w:color w:val="000000" w:themeColor="text1"/>
                <w:szCs w:val="20"/>
              </w:rPr>
              <w:t>In the effort to support the government of Liberia, the UNDP/OHCHR Joint Programme aims to strengthen the Government of Liberia in its efforts to build a society based on the principles of rule of law, human rights and justice. The programme is geared towards enhancing the capacities of, and public confidence in, rule of law institutions, as well as strengthening access to justice and security, especially for women and girls</w:t>
            </w:r>
            <w:r w:rsidR="004975F1">
              <w:rPr>
                <w:rFonts w:cs="Arial"/>
                <w:color w:val="000000" w:themeColor="text1"/>
                <w:szCs w:val="20"/>
              </w:rPr>
              <w:t xml:space="preserve">. These </w:t>
            </w:r>
            <w:r w:rsidR="004975F1" w:rsidRPr="003B5ECC">
              <w:rPr>
                <w:rFonts w:cs="Arial"/>
                <w:color w:val="000000" w:themeColor="text1"/>
                <w:szCs w:val="20"/>
              </w:rPr>
              <w:t>interventions</w:t>
            </w:r>
            <w:r w:rsidRPr="003B5ECC">
              <w:rPr>
                <w:rFonts w:cs="Arial"/>
                <w:color w:val="000000" w:themeColor="text1"/>
                <w:szCs w:val="20"/>
              </w:rPr>
              <w:t xml:space="preserve"> are designed with a view to ensuring sustainability and linking activities to ‘system-level’ policy development.</w:t>
            </w:r>
          </w:p>
          <w:p w14:paraId="38F9DF75" w14:textId="77777777" w:rsidR="008F1B14" w:rsidRDefault="008F1B14" w:rsidP="002256F2">
            <w:pPr>
              <w:jc w:val="both"/>
              <w:rPr>
                <w:rFonts w:cs="Arial"/>
                <w:color w:val="000000" w:themeColor="text1"/>
                <w:szCs w:val="20"/>
              </w:rPr>
            </w:pPr>
          </w:p>
          <w:p w14:paraId="47AFB9C9" w14:textId="673D7CA5" w:rsidR="008F1B14" w:rsidRPr="008F1B14" w:rsidRDefault="008F1B14" w:rsidP="006456AA">
            <w:pPr>
              <w:jc w:val="both"/>
              <w:rPr>
                <w:rFonts w:cs="Arial"/>
                <w:color w:val="000000" w:themeColor="text1"/>
                <w:szCs w:val="20"/>
                <w:lang w:val="en-GB"/>
              </w:rPr>
            </w:pPr>
            <w:r>
              <w:rPr>
                <w:rFonts w:cs="Arial"/>
                <w:color w:val="000000" w:themeColor="text1"/>
                <w:szCs w:val="20"/>
              </w:rPr>
              <w:t>S</w:t>
            </w:r>
            <w:r w:rsidRPr="008F1B14">
              <w:rPr>
                <w:rFonts w:cs="Arial"/>
                <w:color w:val="000000" w:themeColor="text1"/>
                <w:szCs w:val="20"/>
              </w:rPr>
              <w:t>upport is designed to be catalytic, increasing public confidence in the sector</w:t>
            </w:r>
            <w:r>
              <w:rPr>
                <w:rFonts w:cs="Arial"/>
                <w:color w:val="000000" w:themeColor="text1"/>
                <w:szCs w:val="20"/>
              </w:rPr>
              <w:t xml:space="preserve">, </w:t>
            </w:r>
            <w:r w:rsidRPr="008F1B14">
              <w:rPr>
                <w:rFonts w:cs="Arial"/>
                <w:color w:val="000000" w:themeColor="text1"/>
                <w:szCs w:val="20"/>
              </w:rPr>
              <w:t xml:space="preserve">strengthening state-society relations and creating an enabling environment for development. As such, the programme is oriented around </w:t>
            </w:r>
            <w:r w:rsidR="00F10151">
              <w:rPr>
                <w:rFonts w:cs="Arial"/>
                <w:color w:val="000000" w:themeColor="text1"/>
                <w:szCs w:val="20"/>
              </w:rPr>
              <w:t xml:space="preserve">strengthening national institutions </w:t>
            </w:r>
            <w:r w:rsidR="006456AA">
              <w:rPr>
                <w:rFonts w:cs="Arial"/>
                <w:color w:val="000000" w:themeColor="text1"/>
                <w:szCs w:val="20"/>
              </w:rPr>
              <w:t xml:space="preserve">to provide efficient services </w:t>
            </w:r>
            <w:r w:rsidR="00F10151">
              <w:rPr>
                <w:rFonts w:cs="Arial"/>
                <w:color w:val="000000" w:themeColor="text1"/>
                <w:szCs w:val="20"/>
              </w:rPr>
              <w:t xml:space="preserve">on the one hand, while </w:t>
            </w:r>
            <w:r w:rsidR="006456AA">
              <w:rPr>
                <w:rFonts w:cs="Arial"/>
                <w:color w:val="000000" w:themeColor="text1"/>
                <w:szCs w:val="20"/>
              </w:rPr>
              <w:t>supporting and enabling citizens to demand and access justice services on the other.</w:t>
            </w:r>
          </w:p>
          <w:p w14:paraId="3B773BCC" w14:textId="77777777" w:rsidR="002256F2" w:rsidRDefault="002256F2" w:rsidP="002256F2">
            <w:pPr>
              <w:jc w:val="both"/>
              <w:rPr>
                <w:rFonts w:cs="Arial"/>
                <w:color w:val="000000" w:themeColor="text1"/>
                <w:szCs w:val="20"/>
              </w:rPr>
            </w:pPr>
          </w:p>
          <w:p w14:paraId="683DCA89" w14:textId="77777777" w:rsidR="002256F2" w:rsidRDefault="002256F2" w:rsidP="00CB41DF">
            <w:pPr>
              <w:jc w:val="both"/>
              <w:rPr>
                <w:rFonts w:cs="Arial"/>
                <w:color w:val="000000" w:themeColor="text1"/>
                <w:szCs w:val="20"/>
              </w:rPr>
            </w:pPr>
          </w:p>
          <w:p w14:paraId="16ADC170" w14:textId="149C3E45" w:rsidR="00B160C4" w:rsidRPr="00E42250" w:rsidRDefault="006017CC" w:rsidP="00B160C4">
            <w:pPr>
              <w:jc w:val="both"/>
              <w:rPr>
                <w:rFonts w:cs="Arial"/>
                <w:color w:val="000000" w:themeColor="text1"/>
                <w:szCs w:val="20"/>
              </w:rPr>
            </w:pPr>
            <w:r>
              <w:rPr>
                <w:rFonts w:cs="Arial"/>
                <w:color w:val="000000" w:themeColor="text1"/>
                <w:szCs w:val="20"/>
              </w:rPr>
              <w:t xml:space="preserve">While the reach of formal courts </w:t>
            </w:r>
            <w:proofErr w:type="gramStart"/>
            <w:r>
              <w:rPr>
                <w:rFonts w:cs="Arial"/>
                <w:color w:val="000000" w:themeColor="text1"/>
                <w:szCs w:val="20"/>
              </w:rPr>
              <w:t>have</w:t>
            </w:r>
            <w:proofErr w:type="gramEnd"/>
            <w:r>
              <w:rPr>
                <w:rFonts w:cs="Arial"/>
                <w:color w:val="000000" w:themeColor="text1"/>
                <w:szCs w:val="20"/>
              </w:rPr>
              <w:t xml:space="preserve"> in recent years been expanded to rural areas, 80% of Liberians mainly in the rural areas, reportedly </w:t>
            </w:r>
            <w:r w:rsidR="00B160C4" w:rsidRPr="00501F47">
              <w:rPr>
                <w:rFonts w:cs="Arial"/>
                <w:color w:val="000000" w:themeColor="text1"/>
                <w:szCs w:val="20"/>
              </w:rPr>
              <w:t>pursue justice through</w:t>
            </w:r>
            <w:r w:rsidR="00B160C4">
              <w:rPr>
                <w:rFonts w:cs="Arial"/>
                <w:color w:val="000000" w:themeColor="text1"/>
                <w:szCs w:val="20"/>
              </w:rPr>
              <w:t xml:space="preserve"> </w:t>
            </w:r>
            <w:r w:rsidR="00B160C4" w:rsidRPr="00501F47">
              <w:rPr>
                <w:rFonts w:cs="Arial"/>
                <w:color w:val="000000" w:themeColor="text1"/>
                <w:szCs w:val="20"/>
              </w:rPr>
              <w:t>traditional means</w:t>
            </w:r>
            <w:r w:rsidR="00B160C4" w:rsidRPr="00653AE8">
              <w:rPr>
                <w:rFonts w:cs="Arial"/>
                <w:color w:val="000000" w:themeColor="text1"/>
                <w:szCs w:val="20"/>
              </w:rPr>
              <w:t>.</w:t>
            </w:r>
            <w:r w:rsidR="00AC4D6B">
              <w:rPr>
                <w:rFonts w:cs="Arial"/>
                <w:color w:val="000000" w:themeColor="text1"/>
                <w:szCs w:val="20"/>
              </w:rPr>
              <w:t xml:space="preserve"> Consequently, the Ministry of Justice has developed a draft Alternative Dispute Resolution (ADR) policy, which recognizes customary </w:t>
            </w:r>
            <w:r w:rsidR="00F770CF">
              <w:rPr>
                <w:rFonts w:cs="Arial"/>
                <w:color w:val="000000" w:themeColor="text1"/>
                <w:szCs w:val="20"/>
              </w:rPr>
              <w:t xml:space="preserve">dispute resolution mechanisms not only as integral part of the justice system but as a critical tool for decongesting and reducing the court dockets of the formal courts. The policy essentially seeks to formalize and </w:t>
            </w:r>
            <w:proofErr w:type="spellStart"/>
            <w:r w:rsidR="00F770CF">
              <w:rPr>
                <w:rFonts w:cs="Arial"/>
                <w:color w:val="000000" w:themeColor="text1"/>
                <w:szCs w:val="20"/>
              </w:rPr>
              <w:t>institutionalise</w:t>
            </w:r>
            <w:proofErr w:type="spellEnd"/>
            <w:r w:rsidR="00F770CF">
              <w:rPr>
                <w:rFonts w:cs="Arial"/>
                <w:color w:val="000000" w:themeColor="text1"/>
                <w:szCs w:val="20"/>
              </w:rPr>
              <w:t xml:space="preserve"> customary law and to outlaw harmful traditional practices through legislation. This will mean that traditional leaders will be required to understand their roles in determining cases in </w:t>
            </w:r>
            <w:r w:rsidR="00361578">
              <w:rPr>
                <w:rFonts w:cs="Arial"/>
                <w:color w:val="000000" w:themeColor="text1"/>
                <w:szCs w:val="20"/>
              </w:rPr>
              <w:t>line with the policy and subsequent legislation. This will require defining new roles and aligning with human rights norms and gender equality.</w:t>
            </w:r>
          </w:p>
          <w:p w14:paraId="3CBA2F72" w14:textId="77777777" w:rsidR="00B160C4" w:rsidRDefault="00B160C4" w:rsidP="004975F1">
            <w:pPr>
              <w:jc w:val="both"/>
              <w:rPr>
                <w:rFonts w:cs="Arial"/>
                <w:color w:val="000000" w:themeColor="text1"/>
                <w:szCs w:val="20"/>
              </w:rPr>
            </w:pPr>
          </w:p>
          <w:p w14:paraId="1D1B469D" w14:textId="7002F68A" w:rsidR="001A12F1" w:rsidRPr="00361578" w:rsidRDefault="00361578" w:rsidP="00361578">
            <w:pPr>
              <w:jc w:val="both"/>
              <w:rPr>
                <w:rFonts w:cs="Arial"/>
                <w:szCs w:val="20"/>
              </w:rPr>
            </w:pPr>
            <w:r>
              <w:rPr>
                <w:rFonts w:cs="Arial"/>
                <w:color w:val="000000" w:themeColor="text1"/>
                <w:szCs w:val="20"/>
              </w:rPr>
              <w:t xml:space="preserve">Consequently, </w:t>
            </w:r>
            <w:r w:rsidR="00EE659A">
              <w:rPr>
                <w:rFonts w:cs="Arial"/>
                <w:color w:val="000000" w:themeColor="text1"/>
                <w:szCs w:val="20"/>
              </w:rPr>
              <w:t>UNDP</w:t>
            </w:r>
            <w:r>
              <w:rPr>
                <w:rFonts w:cs="Arial"/>
                <w:color w:val="000000" w:themeColor="text1"/>
                <w:szCs w:val="20"/>
              </w:rPr>
              <w:t>/OHCHR</w:t>
            </w:r>
            <w:r w:rsidR="00EE659A">
              <w:rPr>
                <w:rFonts w:cs="Arial"/>
                <w:color w:val="000000" w:themeColor="text1"/>
                <w:szCs w:val="20"/>
              </w:rPr>
              <w:t xml:space="preserve"> is</w:t>
            </w:r>
            <w:r w:rsidR="00CB41DF">
              <w:rPr>
                <w:rFonts w:cs="Arial"/>
                <w:color w:val="000000" w:themeColor="text1"/>
                <w:szCs w:val="20"/>
              </w:rPr>
              <w:t xml:space="preserve"> </w:t>
            </w:r>
            <w:r w:rsidR="00CB41DF" w:rsidRPr="002523C9">
              <w:rPr>
                <w:rFonts w:cs="Arial"/>
                <w:szCs w:val="20"/>
                <w:lang w:val="en-GB"/>
              </w:rPr>
              <w:t xml:space="preserve">seeking suitable candidates </w:t>
            </w:r>
            <w:r>
              <w:rPr>
                <w:rFonts w:cs="Arial"/>
                <w:szCs w:val="20"/>
                <w:lang w:val="en-GB"/>
              </w:rPr>
              <w:t xml:space="preserve">to develop a training manual that will serve as a tool to harmonise the trainings provided to traditional leaders across Liberia. The consultant </w:t>
            </w:r>
            <w:r w:rsidR="008F1B14">
              <w:rPr>
                <w:rFonts w:cs="Arial"/>
                <w:bCs/>
                <w:szCs w:val="20"/>
              </w:rPr>
              <w:t xml:space="preserve">will </w:t>
            </w:r>
            <w:r>
              <w:rPr>
                <w:rFonts w:cs="Arial"/>
                <w:bCs/>
                <w:szCs w:val="20"/>
              </w:rPr>
              <w:t>work</w:t>
            </w:r>
            <w:r w:rsidR="008F1B14">
              <w:rPr>
                <w:rFonts w:cs="Arial"/>
                <w:bCs/>
                <w:szCs w:val="20"/>
              </w:rPr>
              <w:t xml:space="preserve"> u</w:t>
            </w:r>
            <w:proofErr w:type="spellStart"/>
            <w:r w:rsidR="00CB41DF" w:rsidRPr="002523C9">
              <w:rPr>
                <w:rFonts w:cs="Arial"/>
                <w:szCs w:val="20"/>
                <w:lang w:val="en-GB"/>
              </w:rPr>
              <w:t>nder</w:t>
            </w:r>
            <w:proofErr w:type="spellEnd"/>
            <w:r w:rsidR="00CB41DF" w:rsidRPr="002523C9">
              <w:rPr>
                <w:rFonts w:cs="Arial"/>
                <w:szCs w:val="20"/>
                <w:lang w:val="en-GB"/>
              </w:rPr>
              <w:t xml:space="preserve"> the guidance and direct supervision of </w:t>
            </w:r>
            <w:r w:rsidR="00CB41DF">
              <w:rPr>
                <w:rFonts w:cs="Arial"/>
                <w:szCs w:val="20"/>
                <w:lang w:val="en-GB"/>
              </w:rPr>
              <w:t>the Chief Technical Advisor/Programme Manager</w:t>
            </w:r>
            <w:r w:rsidR="00BD69E2">
              <w:rPr>
                <w:rFonts w:cs="Arial"/>
                <w:szCs w:val="20"/>
                <w:lang w:val="en-GB"/>
              </w:rPr>
              <w:t xml:space="preserve"> - Rule of Law</w:t>
            </w:r>
            <w:r w:rsidR="00E02E51">
              <w:rPr>
                <w:rFonts w:cs="Arial"/>
                <w:szCs w:val="20"/>
              </w:rPr>
              <w:t xml:space="preserve"> and i</w:t>
            </w:r>
            <w:r w:rsidR="00CB41DF">
              <w:rPr>
                <w:rFonts w:cs="Arial"/>
                <w:szCs w:val="20"/>
                <w:lang w:val="en-GB"/>
              </w:rPr>
              <w:t xml:space="preserve">s expected to </w:t>
            </w:r>
            <w:r w:rsidR="00E02E51">
              <w:rPr>
                <w:rFonts w:cs="Arial"/>
                <w:szCs w:val="20"/>
              </w:rPr>
              <w:t xml:space="preserve">work with </w:t>
            </w:r>
            <w:r>
              <w:rPr>
                <w:rFonts w:cs="Arial"/>
                <w:szCs w:val="20"/>
              </w:rPr>
              <w:t xml:space="preserve">the Ministry of Justice, </w:t>
            </w:r>
            <w:r w:rsidR="00E02E51">
              <w:rPr>
                <w:rFonts w:cs="Arial"/>
                <w:szCs w:val="20"/>
              </w:rPr>
              <w:t>Ministry of Internal Affairs and the traditional counsel</w:t>
            </w:r>
            <w:r w:rsidR="004975F1">
              <w:rPr>
                <w:rFonts w:cs="Arial"/>
                <w:szCs w:val="20"/>
              </w:rPr>
              <w:t>.</w:t>
            </w:r>
          </w:p>
        </w:tc>
      </w:tr>
    </w:tbl>
    <w:p w14:paraId="12339647" w14:textId="77777777" w:rsidR="00BB276C" w:rsidRPr="00C528DF" w:rsidRDefault="00BB276C" w:rsidP="00B937FB">
      <w:pPr>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F151D" w:rsidRPr="00C528DF" w14:paraId="61B0E986" w14:textId="77777777">
        <w:tc>
          <w:tcPr>
            <w:tcW w:w="8856" w:type="dxa"/>
            <w:shd w:val="clear" w:color="auto" w:fill="E0E0E0"/>
          </w:tcPr>
          <w:p w14:paraId="6018DF75" w14:textId="77777777" w:rsidR="005F151D" w:rsidRPr="00C528DF" w:rsidRDefault="005F151D" w:rsidP="00B937FB">
            <w:pPr>
              <w:rPr>
                <w:rFonts w:cs="Arial"/>
                <w:b/>
                <w:bCs/>
                <w:color w:val="000000" w:themeColor="text1"/>
                <w:szCs w:val="20"/>
                <w:lang w:val="en-GB"/>
              </w:rPr>
            </w:pPr>
          </w:p>
          <w:p w14:paraId="35417827" w14:textId="77777777" w:rsidR="005F151D" w:rsidRPr="00C528DF" w:rsidRDefault="001C08CE" w:rsidP="00B937FB">
            <w:pPr>
              <w:pStyle w:val="Heading1"/>
              <w:rPr>
                <w:rFonts w:cs="Arial"/>
                <w:color w:val="000000" w:themeColor="text1"/>
                <w:sz w:val="20"/>
                <w:szCs w:val="20"/>
                <w:lang w:val="en-GB"/>
              </w:rPr>
            </w:pPr>
            <w:r w:rsidRPr="00C528DF">
              <w:rPr>
                <w:rFonts w:cs="Arial"/>
                <w:color w:val="000000" w:themeColor="text1"/>
                <w:sz w:val="20"/>
                <w:szCs w:val="20"/>
                <w:lang w:val="en-GB"/>
              </w:rPr>
              <w:t>III. Scope of Work</w:t>
            </w:r>
          </w:p>
          <w:p w14:paraId="2BAB322E" w14:textId="77777777" w:rsidR="005F151D" w:rsidRPr="00C528DF" w:rsidRDefault="005F151D" w:rsidP="00B937FB">
            <w:pPr>
              <w:rPr>
                <w:rFonts w:cs="Arial"/>
                <w:i/>
                <w:iCs/>
                <w:color w:val="000000" w:themeColor="text1"/>
                <w:szCs w:val="20"/>
                <w:lang w:val="en-GB"/>
              </w:rPr>
            </w:pPr>
          </w:p>
        </w:tc>
      </w:tr>
      <w:tr w:rsidR="005F151D" w:rsidRPr="00C528DF" w14:paraId="57774F7C" w14:textId="77777777">
        <w:tc>
          <w:tcPr>
            <w:tcW w:w="8856" w:type="dxa"/>
          </w:tcPr>
          <w:p w14:paraId="5AFB9936" w14:textId="77777777" w:rsidR="00BB276C" w:rsidRPr="00ED6981" w:rsidRDefault="00BB276C" w:rsidP="00ED6981">
            <w:pPr>
              <w:jc w:val="both"/>
              <w:rPr>
                <w:rFonts w:cs="Arial"/>
                <w:b/>
                <w:bCs/>
                <w:color w:val="000000" w:themeColor="text1"/>
                <w:sz w:val="22"/>
                <w:szCs w:val="22"/>
                <w:lang w:val="en-GB" w:eastAsia="nl-NL"/>
              </w:rPr>
            </w:pPr>
          </w:p>
          <w:p w14:paraId="07C04495" w14:textId="3CB8ED9D" w:rsidR="002109AC" w:rsidRPr="002109AC" w:rsidRDefault="001C08CE" w:rsidP="002109AC">
            <w:pPr>
              <w:jc w:val="both"/>
              <w:rPr>
                <w:rFonts w:cs="Arial"/>
                <w:sz w:val="22"/>
                <w:szCs w:val="22"/>
              </w:rPr>
            </w:pPr>
            <w:r w:rsidRPr="00ED6981">
              <w:rPr>
                <w:rFonts w:cs="Arial"/>
                <w:sz w:val="22"/>
                <w:szCs w:val="22"/>
                <w:lang w:val="en-GB"/>
              </w:rPr>
              <w:lastRenderedPageBreak/>
              <w:t xml:space="preserve">Under the direct supervision of the </w:t>
            </w:r>
            <w:r w:rsidRPr="00ED6981">
              <w:rPr>
                <w:rFonts w:cs="Arial"/>
                <w:sz w:val="22"/>
                <w:szCs w:val="22"/>
                <w:lang w:val="en-GB" w:eastAsia="ko-KR"/>
              </w:rPr>
              <w:t>Chief Technical Advisor/Programme Manager</w:t>
            </w:r>
            <w:r w:rsidR="00A93FE8" w:rsidRPr="00ED6981">
              <w:rPr>
                <w:rFonts w:cs="Arial"/>
                <w:sz w:val="22"/>
                <w:szCs w:val="22"/>
                <w:lang w:val="en-GB" w:eastAsia="ko-KR"/>
              </w:rPr>
              <w:t xml:space="preserve"> - Rule of La</w:t>
            </w:r>
            <w:r w:rsidR="004A0DBD" w:rsidRPr="00ED6981">
              <w:rPr>
                <w:rFonts w:cs="Arial"/>
                <w:sz w:val="22"/>
                <w:szCs w:val="22"/>
                <w:lang w:eastAsia="ko-KR"/>
              </w:rPr>
              <w:t>w</w:t>
            </w:r>
            <w:r w:rsidR="004A0DBD" w:rsidRPr="00ED6981">
              <w:rPr>
                <w:rFonts w:cs="Arial"/>
                <w:sz w:val="22"/>
                <w:szCs w:val="22"/>
              </w:rPr>
              <w:t xml:space="preserve"> and </w:t>
            </w:r>
            <w:r w:rsidR="00153B8E" w:rsidRPr="00ED6981">
              <w:rPr>
                <w:rFonts w:cs="Arial"/>
                <w:sz w:val="22"/>
                <w:szCs w:val="22"/>
              </w:rPr>
              <w:t>in coordination with the</w:t>
            </w:r>
            <w:r w:rsidR="004A0DBD" w:rsidRPr="00ED6981">
              <w:rPr>
                <w:rFonts w:cs="Arial"/>
                <w:sz w:val="22"/>
                <w:szCs w:val="22"/>
              </w:rPr>
              <w:t xml:space="preserve"> </w:t>
            </w:r>
            <w:r w:rsidR="002109AC">
              <w:rPr>
                <w:rFonts w:cs="Arial"/>
                <w:sz w:val="22"/>
                <w:szCs w:val="22"/>
              </w:rPr>
              <w:t xml:space="preserve">Ministry of Justice, </w:t>
            </w:r>
            <w:r w:rsidR="004A0DBD" w:rsidRPr="00ED6981">
              <w:rPr>
                <w:rFonts w:cs="Arial"/>
                <w:sz w:val="22"/>
                <w:szCs w:val="22"/>
              </w:rPr>
              <w:t>Ministry of Internal Affairs and</w:t>
            </w:r>
            <w:r w:rsidR="002109AC">
              <w:rPr>
                <w:rFonts w:cs="Arial"/>
                <w:sz w:val="22"/>
                <w:szCs w:val="22"/>
              </w:rPr>
              <w:t xml:space="preserve"> relevant stake holders</w:t>
            </w:r>
            <w:r w:rsidR="00153B8E" w:rsidRPr="00ED6981">
              <w:rPr>
                <w:rFonts w:cs="Arial"/>
                <w:sz w:val="22"/>
                <w:szCs w:val="22"/>
              </w:rPr>
              <w:t xml:space="preserve">, the </w:t>
            </w:r>
            <w:proofErr w:type="spellStart"/>
            <w:r w:rsidR="002109AC">
              <w:rPr>
                <w:rFonts w:cs="Arial"/>
                <w:sz w:val="22"/>
                <w:szCs w:val="22"/>
              </w:rPr>
              <w:t>consultan</w:t>
            </w:r>
            <w:proofErr w:type="spellEnd"/>
            <w:r w:rsidR="005A7FFE" w:rsidRPr="00ED6981">
              <w:rPr>
                <w:rFonts w:cs="Arial"/>
                <w:sz w:val="22"/>
                <w:szCs w:val="22"/>
                <w:lang w:val="en-GB"/>
              </w:rPr>
              <w:t xml:space="preserve">t </w:t>
            </w:r>
            <w:r w:rsidRPr="00ED6981">
              <w:rPr>
                <w:rFonts w:cs="Arial"/>
                <w:sz w:val="22"/>
                <w:szCs w:val="22"/>
                <w:lang w:val="en-GB"/>
              </w:rPr>
              <w:t>will be responsible for</w:t>
            </w:r>
            <w:r w:rsidR="00F85EF6" w:rsidRPr="00ED6981">
              <w:rPr>
                <w:rFonts w:cs="Arial"/>
                <w:sz w:val="22"/>
                <w:szCs w:val="22"/>
              </w:rPr>
              <w:t xml:space="preserve"> the </w:t>
            </w:r>
            <w:r w:rsidR="002109AC">
              <w:rPr>
                <w:rFonts w:cs="Arial"/>
                <w:sz w:val="22"/>
                <w:szCs w:val="22"/>
              </w:rPr>
              <w:t xml:space="preserve">development of a training manual for traditional leaders.  </w:t>
            </w:r>
            <w:r w:rsidR="002109AC" w:rsidRPr="002109AC">
              <w:rPr>
                <w:rFonts w:cs="Arial"/>
                <w:sz w:val="22"/>
                <w:szCs w:val="22"/>
              </w:rPr>
              <w:t>The training manual will be based on a literature review of existing manuals, toolkits, guidelines and analytic reviews and approaches and consultations with UN agencies, and key stakeholders at national and county level to ensure its relevance to the Liberian context. The outline of the manual will be developed in close cooperation with the relevant stake holders.</w:t>
            </w:r>
            <w:r w:rsidR="002109AC">
              <w:rPr>
                <w:rFonts w:cs="Arial"/>
                <w:sz w:val="22"/>
                <w:szCs w:val="22"/>
              </w:rPr>
              <w:t xml:space="preserve"> </w:t>
            </w:r>
            <w:r w:rsidR="002109AC" w:rsidRPr="002109AC">
              <w:rPr>
                <w:rFonts w:cs="Arial"/>
                <w:sz w:val="22"/>
                <w:szCs w:val="22"/>
              </w:rPr>
              <w:t xml:space="preserve">The manual will serve as an information source on customary practices that are aligned with the ADR Policy and human rights norms as provided in the Constitution of Liberia and international human rights conventions to which Liberia is a party. Among other things the manual will: </w:t>
            </w:r>
          </w:p>
          <w:p w14:paraId="435A8B61" w14:textId="77777777" w:rsidR="002109AC" w:rsidRDefault="002109AC" w:rsidP="002109AC">
            <w:pPr>
              <w:jc w:val="both"/>
              <w:rPr>
                <w:rFonts w:cs="Arial"/>
                <w:sz w:val="22"/>
                <w:szCs w:val="22"/>
              </w:rPr>
            </w:pPr>
          </w:p>
          <w:p w14:paraId="7613C4D1" w14:textId="1C8C09A4" w:rsidR="002109AC" w:rsidRPr="00014319" w:rsidRDefault="002109AC" w:rsidP="00BA273C">
            <w:pPr>
              <w:pStyle w:val="ListParagraph"/>
              <w:numPr>
                <w:ilvl w:val="0"/>
                <w:numId w:val="2"/>
              </w:numPr>
              <w:jc w:val="both"/>
              <w:rPr>
                <w:rFonts w:ascii="Arial" w:hAnsi="Arial" w:cs="Arial"/>
              </w:rPr>
            </w:pPr>
            <w:r w:rsidRPr="00014319">
              <w:rPr>
                <w:rFonts w:ascii="Arial" w:hAnsi="Arial" w:cs="Arial"/>
              </w:rPr>
              <w:t>Provide background information on customary law in Liberia;</w:t>
            </w:r>
          </w:p>
          <w:p w14:paraId="6F728B12" w14:textId="754B20D9" w:rsidR="002109AC" w:rsidRPr="00014319" w:rsidRDefault="002109AC" w:rsidP="00BA273C">
            <w:pPr>
              <w:pStyle w:val="ListParagraph"/>
              <w:numPr>
                <w:ilvl w:val="0"/>
                <w:numId w:val="2"/>
              </w:numPr>
              <w:jc w:val="both"/>
              <w:rPr>
                <w:rFonts w:ascii="Arial" w:hAnsi="Arial" w:cs="Arial"/>
              </w:rPr>
            </w:pPr>
            <w:r w:rsidRPr="00014319">
              <w:rPr>
                <w:rFonts w:ascii="Arial" w:hAnsi="Arial" w:cs="Arial"/>
              </w:rPr>
              <w:t>Outline the role of traditional authorities;</w:t>
            </w:r>
          </w:p>
          <w:p w14:paraId="184E2934" w14:textId="28B2B5E2" w:rsidR="002109AC" w:rsidRPr="00014319" w:rsidRDefault="002109AC" w:rsidP="00BA273C">
            <w:pPr>
              <w:pStyle w:val="ListParagraph"/>
              <w:numPr>
                <w:ilvl w:val="0"/>
                <w:numId w:val="2"/>
              </w:numPr>
              <w:jc w:val="both"/>
              <w:rPr>
                <w:rFonts w:ascii="Arial" w:hAnsi="Arial" w:cs="Arial"/>
              </w:rPr>
            </w:pPr>
            <w:r w:rsidRPr="00014319">
              <w:rPr>
                <w:rFonts w:ascii="Arial" w:hAnsi="Arial" w:cs="Arial"/>
              </w:rPr>
              <w:t xml:space="preserve">Consider and spell out human rights approaches to the administration of customary justice and the place of harmful traditional practices; </w:t>
            </w:r>
          </w:p>
          <w:p w14:paraId="098F6684" w14:textId="5747BE1D" w:rsidR="002109AC" w:rsidRPr="00014319" w:rsidRDefault="002109AC" w:rsidP="00BA273C">
            <w:pPr>
              <w:pStyle w:val="ListParagraph"/>
              <w:numPr>
                <w:ilvl w:val="0"/>
                <w:numId w:val="2"/>
              </w:numPr>
              <w:jc w:val="both"/>
              <w:rPr>
                <w:rFonts w:ascii="Arial" w:hAnsi="Arial" w:cs="Arial"/>
              </w:rPr>
            </w:pPr>
            <w:r w:rsidRPr="00014319">
              <w:rPr>
                <w:rFonts w:ascii="Arial" w:hAnsi="Arial" w:cs="Arial"/>
              </w:rPr>
              <w:t>Highlight and mainstream gender into traditional practices;</w:t>
            </w:r>
          </w:p>
          <w:p w14:paraId="5D5C9963" w14:textId="3E664C4A" w:rsidR="002109AC" w:rsidRPr="00014319" w:rsidRDefault="002109AC" w:rsidP="00BA273C">
            <w:pPr>
              <w:pStyle w:val="ListParagraph"/>
              <w:numPr>
                <w:ilvl w:val="0"/>
                <w:numId w:val="2"/>
              </w:numPr>
              <w:jc w:val="both"/>
              <w:rPr>
                <w:rFonts w:ascii="Arial" w:hAnsi="Arial" w:cs="Arial"/>
              </w:rPr>
            </w:pPr>
            <w:r w:rsidRPr="00014319">
              <w:rPr>
                <w:rFonts w:ascii="Arial" w:hAnsi="Arial" w:cs="Arial"/>
              </w:rPr>
              <w:t>Provide a practical pedagogy for the training of traditional leaders;</w:t>
            </w:r>
          </w:p>
          <w:p w14:paraId="7C62056E" w14:textId="00C7A92D" w:rsidR="004A0DBD" w:rsidRPr="00014319" w:rsidRDefault="002109AC" w:rsidP="00BA273C">
            <w:pPr>
              <w:pStyle w:val="ListParagraph"/>
              <w:numPr>
                <w:ilvl w:val="0"/>
                <w:numId w:val="2"/>
              </w:numPr>
              <w:jc w:val="both"/>
              <w:rPr>
                <w:rFonts w:ascii="Arial" w:hAnsi="Arial" w:cs="Arial"/>
              </w:rPr>
            </w:pPr>
            <w:r w:rsidRPr="00014319">
              <w:rPr>
                <w:rFonts w:ascii="Arial" w:hAnsi="Arial" w:cs="Arial"/>
              </w:rPr>
              <w:t>Provide hands-on practical tips for trainers.</w:t>
            </w:r>
            <w:r w:rsidR="00ED6981" w:rsidRPr="00014319">
              <w:rPr>
                <w:rFonts w:cs="Arial"/>
              </w:rPr>
              <w:t xml:space="preserve"> </w:t>
            </w:r>
          </w:p>
        </w:tc>
      </w:tr>
    </w:tbl>
    <w:p w14:paraId="17313D76" w14:textId="77777777" w:rsidR="00C528DF" w:rsidRPr="00C528DF" w:rsidRDefault="00C528DF" w:rsidP="00B937FB">
      <w:pPr>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C08CE" w:rsidRPr="00C528DF" w14:paraId="5128E5D0" w14:textId="77777777" w:rsidTr="00C528DF">
        <w:tc>
          <w:tcPr>
            <w:tcW w:w="8856" w:type="dxa"/>
            <w:shd w:val="clear" w:color="auto" w:fill="E0E0E0"/>
          </w:tcPr>
          <w:p w14:paraId="570FA38B" w14:textId="77777777" w:rsidR="001C08CE" w:rsidRPr="00C528DF" w:rsidRDefault="001C08CE" w:rsidP="00663B59">
            <w:pPr>
              <w:rPr>
                <w:rFonts w:cs="Arial"/>
                <w:b/>
                <w:bCs/>
                <w:color w:val="000000" w:themeColor="text1"/>
                <w:szCs w:val="20"/>
                <w:lang w:val="en-GB"/>
              </w:rPr>
            </w:pPr>
          </w:p>
          <w:p w14:paraId="0E01F6DF" w14:textId="77777777" w:rsidR="001C08CE" w:rsidRPr="00C528DF" w:rsidRDefault="001C08CE" w:rsidP="00663B59">
            <w:pPr>
              <w:rPr>
                <w:rFonts w:cs="Arial"/>
                <w:b/>
                <w:bCs/>
                <w:color w:val="000000" w:themeColor="text1"/>
                <w:szCs w:val="20"/>
                <w:lang w:val="en-GB"/>
              </w:rPr>
            </w:pPr>
            <w:r w:rsidRPr="00C528DF">
              <w:rPr>
                <w:rFonts w:cs="Arial"/>
                <w:b/>
                <w:bCs/>
                <w:color w:val="000000" w:themeColor="text1"/>
                <w:szCs w:val="20"/>
                <w:lang w:val="en-GB"/>
              </w:rPr>
              <w:t>IV. Deliverables</w:t>
            </w:r>
          </w:p>
          <w:p w14:paraId="7C6887A6" w14:textId="77777777" w:rsidR="001C08CE" w:rsidRPr="00C528DF" w:rsidRDefault="001C08CE" w:rsidP="00663B59">
            <w:pPr>
              <w:rPr>
                <w:rFonts w:cs="Arial"/>
                <w:b/>
                <w:bCs/>
                <w:color w:val="000000" w:themeColor="text1"/>
                <w:szCs w:val="20"/>
                <w:lang w:val="en-GB"/>
              </w:rPr>
            </w:pPr>
          </w:p>
        </w:tc>
      </w:tr>
      <w:tr w:rsidR="001C08CE" w:rsidRPr="00C528DF" w14:paraId="68660711" w14:textId="77777777" w:rsidTr="00C528DF">
        <w:trPr>
          <w:trHeight w:val="230"/>
        </w:trPr>
        <w:tc>
          <w:tcPr>
            <w:tcW w:w="8856" w:type="dxa"/>
            <w:tcBorders>
              <w:bottom w:val="single" w:sz="4" w:space="0" w:color="auto"/>
            </w:tcBorders>
          </w:tcPr>
          <w:p w14:paraId="290535CE" w14:textId="77777777" w:rsidR="00DE26D4" w:rsidRPr="00D00CFF" w:rsidRDefault="00DE26D4" w:rsidP="00663B59">
            <w:pPr>
              <w:jc w:val="both"/>
              <w:rPr>
                <w:rFonts w:cs="Arial"/>
                <w:color w:val="000000" w:themeColor="text1"/>
                <w:szCs w:val="20"/>
                <w:lang w:eastAsia="nl-NL"/>
              </w:rPr>
            </w:pPr>
          </w:p>
          <w:p w14:paraId="47EDE020" w14:textId="5B8FD42E" w:rsidR="00D00CFF" w:rsidRDefault="006A34C0" w:rsidP="00BA273C">
            <w:pPr>
              <w:pStyle w:val="ListParagraph"/>
              <w:numPr>
                <w:ilvl w:val="0"/>
                <w:numId w:val="1"/>
              </w:numPr>
              <w:spacing w:after="0" w:line="240" w:lineRule="auto"/>
              <w:jc w:val="both"/>
              <w:rPr>
                <w:rFonts w:ascii="Arial" w:hAnsi="Arial" w:cs="Arial"/>
                <w:color w:val="000000" w:themeColor="text1"/>
                <w:sz w:val="20"/>
                <w:szCs w:val="20"/>
                <w:lang w:eastAsia="nl-NL"/>
              </w:rPr>
            </w:pPr>
            <w:r>
              <w:rPr>
                <w:rFonts w:ascii="Arial" w:hAnsi="Arial" w:cs="Arial"/>
                <w:color w:val="000000" w:themeColor="text1"/>
                <w:sz w:val="20"/>
                <w:szCs w:val="20"/>
                <w:lang w:eastAsia="nl-NL"/>
              </w:rPr>
              <w:t>Working together with an international consultant, and i</w:t>
            </w:r>
            <w:r w:rsidR="00663B59" w:rsidRPr="00D00CFF">
              <w:rPr>
                <w:rFonts w:ascii="Arial" w:hAnsi="Arial" w:cs="Arial"/>
                <w:color w:val="000000" w:themeColor="text1"/>
                <w:sz w:val="20"/>
                <w:szCs w:val="20"/>
                <w:lang w:eastAsia="nl-NL"/>
              </w:rPr>
              <w:t>n cl</w:t>
            </w:r>
            <w:r w:rsidR="00A93FE8" w:rsidRPr="00D00CFF">
              <w:rPr>
                <w:rFonts w:ascii="Arial" w:hAnsi="Arial" w:cs="Arial"/>
                <w:color w:val="000000" w:themeColor="text1"/>
                <w:sz w:val="20"/>
                <w:szCs w:val="20"/>
                <w:lang w:eastAsia="nl-NL"/>
              </w:rPr>
              <w:t xml:space="preserve">ose conjunction with the </w:t>
            </w:r>
            <w:r w:rsidR="00865A92" w:rsidRPr="00D00CFF">
              <w:rPr>
                <w:rFonts w:ascii="Arial" w:hAnsi="Arial" w:cs="Arial"/>
                <w:color w:val="000000" w:themeColor="text1"/>
                <w:sz w:val="20"/>
                <w:szCs w:val="20"/>
                <w:lang w:eastAsia="nl-NL"/>
              </w:rPr>
              <w:t>M</w:t>
            </w:r>
            <w:r w:rsidR="002109AC">
              <w:rPr>
                <w:rFonts w:ascii="Arial" w:hAnsi="Arial" w:cs="Arial"/>
                <w:color w:val="000000" w:themeColor="text1"/>
                <w:sz w:val="20"/>
                <w:szCs w:val="20"/>
                <w:lang w:eastAsia="nl-NL"/>
              </w:rPr>
              <w:t>inistry of Justice</w:t>
            </w:r>
            <w:r w:rsidR="00865A92" w:rsidRPr="00D00CFF">
              <w:rPr>
                <w:rFonts w:ascii="Arial" w:hAnsi="Arial" w:cs="Arial"/>
                <w:color w:val="000000" w:themeColor="text1"/>
                <w:sz w:val="20"/>
                <w:szCs w:val="20"/>
                <w:lang w:eastAsia="nl-NL"/>
              </w:rPr>
              <w:t xml:space="preserve">, </w:t>
            </w:r>
            <w:r w:rsidR="002109AC">
              <w:rPr>
                <w:rFonts w:ascii="Arial" w:hAnsi="Arial" w:cs="Arial"/>
                <w:color w:val="000000" w:themeColor="text1"/>
                <w:sz w:val="20"/>
                <w:szCs w:val="20"/>
                <w:lang w:eastAsia="nl-NL"/>
              </w:rPr>
              <w:t xml:space="preserve">Ministry of Internal Affairs, </w:t>
            </w:r>
            <w:r w:rsidR="00865A92" w:rsidRPr="00D00CFF">
              <w:rPr>
                <w:rFonts w:ascii="Arial" w:hAnsi="Arial" w:cs="Arial"/>
                <w:color w:val="000000" w:themeColor="text1"/>
                <w:sz w:val="20"/>
                <w:szCs w:val="20"/>
                <w:lang w:eastAsia="nl-NL"/>
              </w:rPr>
              <w:t>Traditional Counsel</w:t>
            </w:r>
            <w:r w:rsidR="00A93FE8" w:rsidRPr="00D00CFF">
              <w:rPr>
                <w:rFonts w:ascii="Arial" w:hAnsi="Arial" w:cs="Arial"/>
                <w:color w:val="000000" w:themeColor="text1"/>
                <w:sz w:val="20"/>
                <w:szCs w:val="20"/>
                <w:lang w:eastAsia="nl-NL"/>
              </w:rPr>
              <w:t xml:space="preserve"> as well as UNDP and OHCHR,</w:t>
            </w:r>
            <w:r w:rsidR="003663C8" w:rsidRPr="00D00CFF">
              <w:rPr>
                <w:rFonts w:ascii="Arial" w:hAnsi="Arial" w:cs="Arial"/>
                <w:color w:val="000000" w:themeColor="text1"/>
                <w:sz w:val="20"/>
                <w:szCs w:val="20"/>
                <w:lang w:eastAsia="nl-NL"/>
              </w:rPr>
              <w:t xml:space="preserve"> </w:t>
            </w:r>
            <w:r w:rsidR="006714AE">
              <w:rPr>
                <w:rFonts w:ascii="Arial" w:hAnsi="Arial" w:cs="Arial"/>
                <w:color w:val="000000" w:themeColor="text1"/>
                <w:sz w:val="20"/>
                <w:szCs w:val="20"/>
                <w:lang w:eastAsia="nl-NL"/>
              </w:rPr>
              <w:t xml:space="preserve">develop inception report which should include a literature review </w:t>
            </w:r>
            <w:r w:rsidR="002109AC">
              <w:rPr>
                <w:rFonts w:ascii="Arial" w:hAnsi="Arial" w:cs="Arial"/>
                <w:color w:val="000000" w:themeColor="text1"/>
                <w:sz w:val="20"/>
                <w:szCs w:val="20"/>
                <w:lang w:eastAsia="nl-NL"/>
              </w:rPr>
              <w:t>and methodology</w:t>
            </w:r>
            <w:r w:rsidR="009C4662">
              <w:rPr>
                <w:rFonts w:ascii="Arial" w:hAnsi="Arial" w:cs="Arial"/>
                <w:color w:val="000000" w:themeColor="text1"/>
                <w:sz w:val="20"/>
                <w:szCs w:val="20"/>
                <w:lang w:eastAsia="nl-NL"/>
              </w:rPr>
              <w:t xml:space="preserve"> </w:t>
            </w:r>
            <w:r w:rsidR="00A93FE8" w:rsidRPr="00D00CFF">
              <w:rPr>
                <w:rFonts w:ascii="Arial" w:hAnsi="Arial" w:cs="Arial"/>
                <w:color w:val="000000" w:themeColor="text1"/>
                <w:sz w:val="20"/>
                <w:szCs w:val="20"/>
                <w:lang w:eastAsia="nl-NL"/>
              </w:rPr>
              <w:t>(</w:t>
            </w:r>
            <w:r w:rsidR="008C4495">
              <w:rPr>
                <w:rFonts w:ascii="Arial" w:hAnsi="Arial" w:cs="Arial"/>
                <w:color w:val="000000" w:themeColor="text1"/>
                <w:sz w:val="20"/>
                <w:szCs w:val="20"/>
                <w:lang w:eastAsia="nl-NL"/>
              </w:rPr>
              <w:t>4 days</w:t>
            </w:r>
            <w:r w:rsidR="00663B59" w:rsidRPr="00D00CFF">
              <w:rPr>
                <w:rFonts w:ascii="Arial" w:hAnsi="Arial" w:cs="Arial"/>
                <w:color w:val="000000" w:themeColor="text1"/>
                <w:sz w:val="20"/>
                <w:szCs w:val="20"/>
                <w:lang w:eastAsia="nl-NL"/>
              </w:rPr>
              <w:t>)</w:t>
            </w:r>
          </w:p>
          <w:p w14:paraId="0BBBFFA0" w14:textId="7EE6472F" w:rsidR="00663B59" w:rsidRPr="00FA61ED" w:rsidRDefault="009C4662" w:rsidP="00BA273C">
            <w:pPr>
              <w:pStyle w:val="ListParagraph"/>
              <w:numPr>
                <w:ilvl w:val="0"/>
                <w:numId w:val="1"/>
              </w:numPr>
              <w:spacing w:after="0" w:line="240" w:lineRule="auto"/>
              <w:jc w:val="both"/>
              <w:rPr>
                <w:rFonts w:ascii="Arial" w:hAnsi="Arial" w:cs="Arial"/>
                <w:color w:val="000000" w:themeColor="text1"/>
                <w:sz w:val="20"/>
                <w:szCs w:val="20"/>
                <w:lang w:eastAsia="nl-NL"/>
              </w:rPr>
            </w:pPr>
            <w:r>
              <w:rPr>
                <w:rFonts w:ascii="Arial" w:hAnsi="Arial" w:cs="Arial"/>
                <w:color w:val="000000" w:themeColor="text1"/>
                <w:sz w:val="20"/>
                <w:szCs w:val="20"/>
                <w:lang w:eastAsia="nl-NL"/>
              </w:rPr>
              <w:t xml:space="preserve">Conduct consultations and interviews with stake holders </w:t>
            </w:r>
            <w:r w:rsidR="008E4266">
              <w:rPr>
                <w:rFonts w:ascii="Arial" w:hAnsi="Arial" w:cs="Arial"/>
                <w:color w:val="000000" w:themeColor="text1"/>
                <w:sz w:val="20"/>
                <w:szCs w:val="20"/>
                <w:lang w:eastAsia="nl-NL"/>
              </w:rPr>
              <w:t>(</w:t>
            </w:r>
            <w:r w:rsidR="00014319">
              <w:rPr>
                <w:rFonts w:ascii="Arial" w:hAnsi="Arial" w:cs="Arial"/>
                <w:color w:val="000000" w:themeColor="text1"/>
                <w:sz w:val="20"/>
                <w:szCs w:val="20"/>
                <w:lang w:eastAsia="nl-NL"/>
              </w:rPr>
              <w:t>1</w:t>
            </w:r>
            <w:r w:rsidR="008C4495">
              <w:rPr>
                <w:rFonts w:ascii="Arial" w:hAnsi="Arial" w:cs="Arial"/>
                <w:sz w:val="20"/>
                <w:szCs w:val="20"/>
              </w:rPr>
              <w:t>0 days</w:t>
            </w:r>
            <w:r w:rsidR="00663B59" w:rsidRPr="00D00CFF">
              <w:rPr>
                <w:rFonts w:ascii="Arial" w:hAnsi="Arial" w:cs="Arial"/>
                <w:sz w:val="20"/>
                <w:szCs w:val="20"/>
              </w:rPr>
              <w:t>)</w:t>
            </w:r>
          </w:p>
          <w:p w14:paraId="464A41FD" w14:textId="6345C5CA" w:rsidR="00FA61ED" w:rsidRPr="00D00CFF" w:rsidRDefault="002109AC" w:rsidP="00BA273C">
            <w:pPr>
              <w:pStyle w:val="ListParagraph"/>
              <w:numPr>
                <w:ilvl w:val="0"/>
                <w:numId w:val="1"/>
              </w:numPr>
              <w:spacing w:after="0" w:line="240" w:lineRule="auto"/>
              <w:jc w:val="both"/>
              <w:rPr>
                <w:rFonts w:ascii="Arial" w:hAnsi="Arial" w:cs="Arial"/>
                <w:color w:val="000000" w:themeColor="text1"/>
                <w:sz w:val="20"/>
                <w:szCs w:val="20"/>
                <w:lang w:eastAsia="nl-NL"/>
              </w:rPr>
            </w:pPr>
            <w:r>
              <w:rPr>
                <w:rFonts w:ascii="Arial" w:hAnsi="Arial" w:cs="Arial"/>
                <w:color w:val="000000" w:themeColor="text1"/>
                <w:sz w:val="20"/>
                <w:szCs w:val="20"/>
                <w:lang w:val="en-US" w:eastAsia="nl-NL"/>
              </w:rPr>
              <w:t>Draft and develop training manual for traditional leaders</w:t>
            </w:r>
            <w:r w:rsidR="00014319">
              <w:rPr>
                <w:rFonts w:ascii="Arial" w:hAnsi="Arial" w:cs="Arial"/>
                <w:color w:val="000000" w:themeColor="text1"/>
                <w:sz w:val="20"/>
                <w:szCs w:val="20"/>
                <w:lang w:val="en-US" w:eastAsia="nl-NL"/>
              </w:rPr>
              <w:t xml:space="preserve"> </w:t>
            </w:r>
            <w:r w:rsidR="008C4495">
              <w:rPr>
                <w:rFonts w:ascii="Arial" w:hAnsi="Arial" w:cs="Arial"/>
                <w:color w:val="000000" w:themeColor="text1"/>
                <w:sz w:val="20"/>
                <w:szCs w:val="20"/>
                <w:lang w:val="en-US" w:eastAsia="nl-NL"/>
              </w:rPr>
              <w:t>(</w:t>
            </w:r>
            <w:r w:rsidR="00014319">
              <w:rPr>
                <w:rFonts w:ascii="Arial" w:hAnsi="Arial" w:cs="Arial"/>
                <w:color w:val="000000" w:themeColor="text1"/>
                <w:sz w:val="20"/>
                <w:szCs w:val="20"/>
                <w:lang w:val="en-US" w:eastAsia="nl-NL"/>
              </w:rPr>
              <w:t>10</w:t>
            </w:r>
            <w:r w:rsidR="008C4495">
              <w:rPr>
                <w:rFonts w:ascii="Arial" w:hAnsi="Arial" w:cs="Arial"/>
                <w:color w:val="000000" w:themeColor="text1"/>
                <w:sz w:val="20"/>
                <w:szCs w:val="20"/>
                <w:lang w:val="en-US" w:eastAsia="nl-NL"/>
              </w:rPr>
              <w:t xml:space="preserve"> days) </w:t>
            </w:r>
          </w:p>
          <w:p w14:paraId="29D26ED6" w14:textId="5455158B" w:rsidR="00D00CFF" w:rsidRPr="00014319" w:rsidRDefault="00014319" w:rsidP="00BA273C">
            <w:pPr>
              <w:pStyle w:val="ListParagraph"/>
              <w:numPr>
                <w:ilvl w:val="0"/>
                <w:numId w:val="1"/>
              </w:numPr>
              <w:spacing w:after="0" w:line="240" w:lineRule="auto"/>
              <w:jc w:val="both"/>
              <w:rPr>
                <w:rFonts w:ascii="Arial" w:hAnsi="Arial" w:cs="Arial"/>
                <w:color w:val="000000" w:themeColor="text1"/>
                <w:sz w:val="20"/>
                <w:szCs w:val="20"/>
                <w:lang w:eastAsia="nl-NL"/>
              </w:rPr>
            </w:pPr>
            <w:r>
              <w:rPr>
                <w:rFonts w:ascii="Arial" w:hAnsi="Arial" w:cs="Arial"/>
                <w:color w:val="000000" w:themeColor="text1"/>
                <w:sz w:val="20"/>
                <w:szCs w:val="20"/>
                <w:lang w:eastAsia="nl-NL"/>
              </w:rPr>
              <w:t xml:space="preserve">Prepare for and conduct field test of manual through training of trainers and validation workshop </w:t>
            </w:r>
            <w:r w:rsidR="00D00CFF" w:rsidRPr="00D00CFF">
              <w:rPr>
                <w:rFonts w:ascii="Arial" w:hAnsi="Arial" w:cs="Arial"/>
                <w:sz w:val="20"/>
                <w:szCs w:val="20"/>
              </w:rPr>
              <w:t>(</w:t>
            </w:r>
            <w:r>
              <w:rPr>
                <w:rFonts w:ascii="Arial" w:hAnsi="Arial" w:cs="Arial"/>
                <w:sz w:val="20"/>
                <w:szCs w:val="20"/>
              </w:rPr>
              <w:t>6</w:t>
            </w:r>
            <w:r w:rsidR="008C4495">
              <w:rPr>
                <w:rFonts w:ascii="Arial" w:hAnsi="Arial" w:cs="Arial"/>
                <w:sz w:val="20"/>
                <w:szCs w:val="20"/>
              </w:rPr>
              <w:t xml:space="preserve"> days</w:t>
            </w:r>
            <w:r w:rsidR="00D00CFF" w:rsidRPr="00D00CFF">
              <w:rPr>
                <w:rFonts w:ascii="Arial" w:hAnsi="Arial" w:cs="Arial"/>
                <w:sz w:val="20"/>
                <w:szCs w:val="20"/>
              </w:rPr>
              <w:t>)</w:t>
            </w:r>
          </w:p>
          <w:p w14:paraId="18E4C334" w14:textId="3AC95D43" w:rsidR="00014319" w:rsidRPr="00D00CFF" w:rsidRDefault="00014319" w:rsidP="00BA273C">
            <w:pPr>
              <w:pStyle w:val="ListParagraph"/>
              <w:numPr>
                <w:ilvl w:val="0"/>
                <w:numId w:val="1"/>
              </w:numPr>
              <w:spacing w:after="0" w:line="240" w:lineRule="auto"/>
              <w:jc w:val="both"/>
              <w:rPr>
                <w:rFonts w:ascii="Arial" w:hAnsi="Arial" w:cs="Arial"/>
                <w:color w:val="000000" w:themeColor="text1"/>
                <w:sz w:val="20"/>
                <w:szCs w:val="20"/>
                <w:lang w:eastAsia="nl-NL"/>
              </w:rPr>
            </w:pPr>
            <w:r>
              <w:rPr>
                <w:rFonts w:ascii="Arial" w:hAnsi="Arial" w:cs="Arial"/>
                <w:sz w:val="20"/>
                <w:szCs w:val="20"/>
              </w:rPr>
              <w:t>Finalisation and submission of manual and end of consultancy report in publishable quality (10 days)</w:t>
            </w:r>
          </w:p>
          <w:p w14:paraId="08F2DF1D" w14:textId="77777777" w:rsidR="00F338CB" w:rsidRPr="00A93FE8" w:rsidRDefault="00F338CB" w:rsidP="00507D61">
            <w:pPr>
              <w:jc w:val="both"/>
              <w:rPr>
                <w:rFonts w:cs="Arial"/>
                <w:szCs w:val="20"/>
                <w:lang w:val="en-GB"/>
              </w:rPr>
            </w:pPr>
          </w:p>
        </w:tc>
      </w:tr>
    </w:tbl>
    <w:p w14:paraId="2D2A0579" w14:textId="77777777" w:rsidR="001C08CE" w:rsidRPr="00C528DF" w:rsidRDefault="001C08CE" w:rsidP="00B937FB">
      <w:pPr>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F151D" w:rsidRPr="00C528DF" w14:paraId="73905AB2" w14:textId="77777777">
        <w:tc>
          <w:tcPr>
            <w:tcW w:w="8856" w:type="dxa"/>
            <w:tcBorders>
              <w:bottom w:val="single" w:sz="4" w:space="0" w:color="auto"/>
            </w:tcBorders>
            <w:shd w:val="clear" w:color="auto" w:fill="E0E0E0"/>
          </w:tcPr>
          <w:p w14:paraId="4020B4D2" w14:textId="77777777" w:rsidR="005F151D" w:rsidRPr="00C528DF" w:rsidRDefault="002C1E63" w:rsidP="00B937FB">
            <w:pPr>
              <w:pStyle w:val="Heading1"/>
              <w:rPr>
                <w:rFonts w:cs="Arial"/>
                <w:color w:val="000000" w:themeColor="text1"/>
                <w:sz w:val="20"/>
                <w:szCs w:val="20"/>
                <w:lang w:val="en-GB"/>
              </w:rPr>
            </w:pPr>
            <w:r w:rsidRPr="00C528DF">
              <w:rPr>
                <w:rFonts w:cs="Arial"/>
                <w:color w:val="000000" w:themeColor="text1"/>
                <w:sz w:val="20"/>
                <w:szCs w:val="20"/>
                <w:lang w:val="en-GB"/>
              </w:rPr>
              <w:br w:type="page"/>
            </w:r>
          </w:p>
          <w:p w14:paraId="41C5A92A" w14:textId="77777777" w:rsidR="005F151D" w:rsidRPr="00C528DF" w:rsidRDefault="005F151D" w:rsidP="00B937FB">
            <w:pPr>
              <w:pStyle w:val="Heading1"/>
              <w:rPr>
                <w:rFonts w:cs="Arial"/>
                <w:color w:val="000000" w:themeColor="text1"/>
                <w:sz w:val="20"/>
                <w:szCs w:val="20"/>
                <w:lang w:val="en-GB"/>
              </w:rPr>
            </w:pPr>
            <w:r w:rsidRPr="00C528DF">
              <w:rPr>
                <w:rFonts w:cs="Arial"/>
                <w:color w:val="000000" w:themeColor="text1"/>
                <w:sz w:val="20"/>
                <w:szCs w:val="20"/>
                <w:lang w:val="en-GB"/>
              </w:rPr>
              <w:t xml:space="preserve">IV. Impact of Results </w:t>
            </w:r>
          </w:p>
          <w:p w14:paraId="56F79808" w14:textId="77777777" w:rsidR="005F151D" w:rsidRPr="00C528DF" w:rsidRDefault="005F151D" w:rsidP="00B937FB">
            <w:pPr>
              <w:pStyle w:val="Heading1"/>
              <w:rPr>
                <w:rFonts w:cs="Arial"/>
                <w:b w:val="0"/>
                <w:bCs w:val="0"/>
                <w:i/>
                <w:iCs/>
                <w:color w:val="000000" w:themeColor="text1"/>
                <w:sz w:val="20"/>
                <w:szCs w:val="20"/>
                <w:lang w:val="en-GB"/>
              </w:rPr>
            </w:pPr>
          </w:p>
        </w:tc>
      </w:tr>
      <w:tr w:rsidR="005F151D" w:rsidRPr="00FD0E1B" w14:paraId="688230A3" w14:textId="77777777" w:rsidTr="00FD0E1B">
        <w:tc>
          <w:tcPr>
            <w:tcW w:w="8856" w:type="dxa"/>
            <w:shd w:val="clear" w:color="auto" w:fill="FFFFFF" w:themeFill="background1"/>
          </w:tcPr>
          <w:p w14:paraId="66A20318" w14:textId="77777777" w:rsidR="00361578" w:rsidRDefault="00361578" w:rsidP="00FD0E1B">
            <w:pPr>
              <w:shd w:val="clear" w:color="auto" w:fill="FFFFFF" w:themeFill="background1"/>
              <w:tabs>
                <w:tab w:val="left" w:pos="4680"/>
              </w:tabs>
              <w:jc w:val="both"/>
              <w:rPr>
                <w:rFonts w:cs="Arial"/>
                <w:color w:val="000000" w:themeColor="text1"/>
              </w:rPr>
            </w:pPr>
          </w:p>
          <w:p w14:paraId="317B769D" w14:textId="56857440" w:rsidR="005F151D" w:rsidRPr="00066B96" w:rsidRDefault="00066B96" w:rsidP="00FD0E1B">
            <w:pPr>
              <w:shd w:val="clear" w:color="auto" w:fill="FFFFFF" w:themeFill="background1"/>
              <w:tabs>
                <w:tab w:val="left" w:pos="4680"/>
              </w:tabs>
              <w:jc w:val="both"/>
              <w:rPr>
                <w:rFonts w:cs="Arial"/>
                <w:color w:val="000000" w:themeColor="text1"/>
                <w:lang w:val="en-GB"/>
              </w:rPr>
            </w:pPr>
            <w:r>
              <w:rPr>
                <w:rFonts w:cs="Arial"/>
                <w:color w:val="000000" w:themeColor="text1"/>
              </w:rPr>
              <w:t>Access to justice will be enhanced resulting from the harmonization of the formal and informal justice systems. Serving as a tool for capacity development, traditional leaders will ensure that harmful traditional practices are reduced thereby protecting the rights of citizens with emphasis on women.</w:t>
            </w:r>
          </w:p>
        </w:tc>
      </w:tr>
    </w:tbl>
    <w:p w14:paraId="6590C19E" w14:textId="77777777" w:rsidR="00F66707" w:rsidRPr="00C528DF" w:rsidRDefault="00F66707" w:rsidP="00FD0E1B">
      <w:pPr>
        <w:shd w:val="clear" w:color="auto" w:fill="FFFFFF" w:themeFill="background1"/>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7"/>
        <w:gridCol w:w="5703"/>
      </w:tblGrid>
      <w:tr w:rsidR="005F151D" w:rsidRPr="00C528DF" w14:paraId="247CC1E7" w14:textId="77777777">
        <w:tc>
          <w:tcPr>
            <w:tcW w:w="8856" w:type="dxa"/>
            <w:gridSpan w:val="2"/>
            <w:shd w:val="clear" w:color="auto" w:fill="E0E0E0"/>
          </w:tcPr>
          <w:p w14:paraId="7D60B385" w14:textId="77777777" w:rsidR="005F151D" w:rsidRPr="00C528DF" w:rsidRDefault="005F151D" w:rsidP="00B937FB">
            <w:pPr>
              <w:rPr>
                <w:rFonts w:cs="Arial"/>
                <w:b/>
                <w:bCs/>
                <w:color w:val="000000" w:themeColor="text1"/>
                <w:szCs w:val="20"/>
                <w:lang w:val="en-GB"/>
              </w:rPr>
            </w:pPr>
          </w:p>
          <w:p w14:paraId="01D3EF74" w14:textId="77777777" w:rsidR="005F151D" w:rsidRPr="00C528DF" w:rsidRDefault="005F151D" w:rsidP="00B937FB">
            <w:pPr>
              <w:rPr>
                <w:rFonts w:cs="Arial"/>
                <w:b/>
                <w:bCs/>
                <w:color w:val="000000" w:themeColor="text1"/>
                <w:szCs w:val="20"/>
                <w:lang w:val="en-GB"/>
              </w:rPr>
            </w:pPr>
            <w:r w:rsidRPr="00C528DF">
              <w:rPr>
                <w:rFonts w:cs="Arial"/>
                <w:b/>
                <w:bCs/>
                <w:color w:val="000000" w:themeColor="text1"/>
                <w:szCs w:val="20"/>
                <w:lang w:val="en-GB"/>
              </w:rPr>
              <w:t>VI. Recruitment Qualifications</w:t>
            </w:r>
          </w:p>
          <w:p w14:paraId="3A95EB9D" w14:textId="77777777" w:rsidR="005F151D" w:rsidRPr="00C528DF" w:rsidRDefault="005F151D" w:rsidP="00B937FB">
            <w:pPr>
              <w:rPr>
                <w:rFonts w:cs="Arial"/>
                <w:b/>
                <w:bCs/>
                <w:color w:val="000000" w:themeColor="text1"/>
                <w:szCs w:val="20"/>
                <w:lang w:val="en-GB"/>
              </w:rPr>
            </w:pPr>
          </w:p>
        </w:tc>
      </w:tr>
      <w:tr w:rsidR="007739B6" w:rsidRPr="00C528DF" w14:paraId="3FA16CE2" w14:textId="77777777" w:rsidTr="00A93FE8">
        <w:trPr>
          <w:trHeight w:val="1331"/>
        </w:trPr>
        <w:tc>
          <w:tcPr>
            <w:tcW w:w="2988" w:type="dxa"/>
            <w:tcBorders>
              <w:bottom w:val="single" w:sz="4" w:space="0" w:color="auto"/>
            </w:tcBorders>
            <w:vAlign w:val="center"/>
          </w:tcPr>
          <w:p w14:paraId="6127798E" w14:textId="77777777" w:rsidR="005F151D" w:rsidRPr="009A37E5" w:rsidRDefault="005F151D" w:rsidP="00B937FB">
            <w:pPr>
              <w:rPr>
                <w:rFonts w:cs="Arial"/>
                <w:color w:val="000000" w:themeColor="text1"/>
                <w:szCs w:val="20"/>
                <w:lang w:val="en-GB"/>
              </w:rPr>
            </w:pPr>
            <w:r w:rsidRPr="009A37E5">
              <w:rPr>
                <w:rFonts w:cs="Arial"/>
                <w:color w:val="000000" w:themeColor="text1"/>
                <w:szCs w:val="20"/>
                <w:lang w:val="en-GB"/>
              </w:rPr>
              <w:lastRenderedPageBreak/>
              <w:t>Education:</w:t>
            </w:r>
          </w:p>
        </w:tc>
        <w:tc>
          <w:tcPr>
            <w:tcW w:w="5868" w:type="dxa"/>
            <w:tcBorders>
              <w:bottom w:val="single" w:sz="4" w:space="0" w:color="auto"/>
            </w:tcBorders>
            <w:vAlign w:val="center"/>
          </w:tcPr>
          <w:p w14:paraId="426F3718" w14:textId="608938BA" w:rsidR="00A93FE8" w:rsidRPr="00A93FE8" w:rsidRDefault="006A34C0" w:rsidP="00A93FE8">
            <w:pPr>
              <w:spacing w:after="120"/>
              <w:jc w:val="both"/>
              <w:rPr>
                <w:rFonts w:cs="Arial"/>
                <w:szCs w:val="20"/>
                <w:lang w:val="en-GB"/>
              </w:rPr>
            </w:pPr>
            <w:r>
              <w:rPr>
                <w:rFonts w:cs="Arial"/>
                <w:szCs w:val="20"/>
              </w:rPr>
              <w:t>Bachelor</w:t>
            </w:r>
            <w:r w:rsidR="00E364B8">
              <w:rPr>
                <w:rFonts w:cs="Arial"/>
                <w:szCs w:val="20"/>
              </w:rPr>
              <w:t>’s</w:t>
            </w:r>
            <w:r w:rsidR="009A37E5">
              <w:rPr>
                <w:rFonts w:cs="Arial"/>
                <w:szCs w:val="20"/>
                <w:lang w:val="en-GB"/>
              </w:rPr>
              <w:t xml:space="preserve"> d</w:t>
            </w:r>
            <w:r w:rsidR="009A37E5" w:rsidRPr="009A37E5">
              <w:rPr>
                <w:rFonts w:cs="Arial"/>
                <w:szCs w:val="20"/>
                <w:lang w:val="en-GB"/>
              </w:rPr>
              <w:t>egree in Law</w:t>
            </w:r>
            <w:r w:rsidR="00014319">
              <w:rPr>
                <w:rFonts w:cs="Arial"/>
                <w:szCs w:val="20"/>
                <w:lang w:val="en-GB"/>
              </w:rPr>
              <w:t xml:space="preserve"> or relevant social science</w:t>
            </w:r>
          </w:p>
        </w:tc>
      </w:tr>
      <w:tr w:rsidR="007739B6" w:rsidRPr="00C528DF" w14:paraId="13FFFFBD" w14:textId="77777777">
        <w:trPr>
          <w:trHeight w:val="230"/>
        </w:trPr>
        <w:tc>
          <w:tcPr>
            <w:tcW w:w="2988" w:type="dxa"/>
            <w:tcBorders>
              <w:bottom w:val="single" w:sz="4" w:space="0" w:color="auto"/>
            </w:tcBorders>
          </w:tcPr>
          <w:p w14:paraId="2EDAF9C9" w14:textId="77777777" w:rsidR="005F151D" w:rsidRPr="00C528DF" w:rsidRDefault="005F151D" w:rsidP="00B937FB">
            <w:pPr>
              <w:rPr>
                <w:rFonts w:cs="Arial"/>
                <w:color w:val="000000" w:themeColor="text1"/>
                <w:szCs w:val="20"/>
                <w:lang w:val="en-GB"/>
              </w:rPr>
            </w:pPr>
          </w:p>
          <w:p w14:paraId="21AD6C23" w14:textId="77777777" w:rsidR="005F151D" w:rsidRPr="00C528DF" w:rsidRDefault="005F151D" w:rsidP="00B937FB">
            <w:pPr>
              <w:rPr>
                <w:rFonts w:cs="Arial"/>
                <w:color w:val="000000" w:themeColor="text1"/>
                <w:szCs w:val="20"/>
                <w:lang w:val="en-GB"/>
              </w:rPr>
            </w:pPr>
            <w:r w:rsidRPr="00C528DF">
              <w:rPr>
                <w:rFonts w:cs="Arial"/>
                <w:color w:val="000000" w:themeColor="text1"/>
                <w:szCs w:val="20"/>
                <w:lang w:val="en-GB"/>
              </w:rPr>
              <w:t>Experience:</w:t>
            </w:r>
          </w:p>
        </w:tc>
        <w:tc>
          <w:tcPr>
            <w:tcW w:w="5868" w:type="dxa"/>
            <w:tcBorders>
              <w:bottom w:val="single" w:sz="4" w:space="0" w:color="auto"/>
            </w:tcBorders>
          </w:tcPr>
          <w:p w14:paraId="151A4592" w14:textId="77777777" w:rsidR="00BB276C" w:rsidRPr="00C528DF" w:rsidRDefault="00BB276C" w:rsidP="00B937FB">
            <w:pPr>
              <w:jc w:val="both"/>
              <w:rPr>
                <w:rFonts w:cs="Arial"/>
                <w:color w:val="000000" w:themeColor="text1"/>
                <w:szCs w:val="20"/>
                <w:lang w:val="en-GB" w:eastAsia="nl-NL"/>
              </w:rPr>
            </w:pPr>
          </w:p>
          <w:p w14:paraId="28A3A14B" w14:textId="2EEA8C6A" w:rsidR="0076156A" w:rsidRDefault="0076156A" w:rsidP="00B937FB">
            <w:pPr>
              <w:rPr>
                <w:rFonts w:cs="Arial"/>
                <w:szCs w:val="20"/>
                <w:lang w:val="en-GB" w:eastAsia="nl-NL"/>
              </w:rPr>
            </w:pPr>
            <w:r w:rsidRPr="0076156A">
              <w:rPr>
                <w:rFonts w:cs="Arial"/>
                <w:szCs w:val="20"/>
                <w:lang w:val="en-GB" w:eastAsia="nl-NL"/>
              </w:rPr>
              <w:t xml:space="preserve">Practical experience of not less than </w:t>
            </w:r>
            <w:r w:rsidR="006A34C0">
              <w:rPr>
                <w:rFonts w:cs="Arial"/>
                <w:szCs w:val="20"/>
                <w:lang w:val="en-GB" w:eastAsia="nl-NL"/>
              </w:rPr>
              <w:t>7</w:t>
            </w:r>
            <w:r w:rsidRPr="0076156A">
              <w:rPr>
                <w:rFonts w:cs="Arial"/>
                <w:szCs w:val="20"/>
                <w:lang w:val="en-GB" w:eastAsia="nl-NL"/>
              </w:rPr>
              <w:t xml:space="preserve"> years working/consulting in tra</w:t>
            </w:r>
            <w:r>
              <w:rPr>
                <w:rFonts w:cs="Arial"/>
                <w:szCs w:val="20"/>
                <w:lang w:val="en-GB" w:eastAsia="nl-NL"/>
              </w:rPr>
              <w:t>ditional</w:t>
            </w:r>
            <w:r w:rsidRPr="0076156A">
              <w:rPr>
                <w:rFonts w:cs="Arial"/>
                <w:szCs w:val="20"/>
                <w:lang w:val="en-GB" w:eastAsia="nl-NL"/>
              </w:rPr>
              <w:t xml:space="preserve"> justice</w:t>
            </w:r>
          </w:p>
          <w:p w14:paraId="3F45D9C7" w14:textId="75C06A93" w:rsidR="0076156A" w:rsidRDefault="0076156A" w:rsidP="00B937FB">
            <w:pPr>
              <w:rPr>
                <w:rFonts w:cs="Arial"/>
                <w:szCs w:val="20"/>
                <w:lang w:val="en-GB" w:eastAsia="nl-NL"/>
              </w:rPr>
            </w:pPr>
          </w:p>
          <w:p w14:paraId="60A2598A" w14:textId="02BC38C8" w:rsidR="0076156A" w:rsidRDefault="0076156A" w:rsidP="00B937FB">
            <w:pPr>
              <w:rPr>
                <w:rFonts w:cs="Arial"/>
                <w:szCs w:val="20"/>
                <w:lang w:val="en-GB" w:eastAsia="nl-NL"/>
              </w:rPr>
            </w:pPr>
            <w:r w:rsidRPr="0076156A">
              <w:rPr>
                <w:rFonts w:cs="Arial"/>
                <w:szCs w:val="20"/>
                <w:lang w:val="en-GB" w:eastAsia="nl-NL"/>
              </w:rPr>
              <w:t>Experience in pedagogy, conducting training and developing training methods</w:t>
            </w:r>
          </w:p>
          <w:p w14:paraId="40A76F3E" w14:textId="726374BD" w:rsidR="0076156A" w:rsidRDefault="0076156A" w:rsidP="00B937FB">
            <w:pPr>
              <w:rPr>
                <w:rFonts w:cs="Arial"/>
                <w:szCs w:val="20"/>
                <w:lang w:val="en-GB" w:eastAsia="nl-NL"/>
              </w:rPr>
            </w:pPr>
          </w:p>
          <w:p w14:paraId="6277DF27" w14:textId="52477F0A" w:rsidR="0076156A" w:rsidRDefault="0076156A" w:rsidP="0076156A">
            <w:pPr>
              <w:rPr>
                <w:rFonts w:cs="Arial"/>
                <w:szCs w:val="20"/>
                <w:lang w:val="en-GB" w:eastAsia="nl-NL"/>
              </w:rPr>
            </w:pPr>
            <w:r w:rsidRPr="0076156A">
              <w:rPr>
                <w:rFonts w:cs="Arial"/>
                <w:szCs w:val="20"/>
                <w:lang w:val="en-GB" w:eastAsia="nl-NL"/>
              </w:rPr>
              <w:t>Basic gender understanding, skills, experience and commitment</w:t>
            </w:r>
          </w:p>
          <w:p w14:paraId="1BE17641" w14:textId="77777777" w:rsidR="0076156A" w:rsidRPr="0076156A" w:rsidRDefault="0076156A" w:rsidP="0076156A">
            <w:pPr>
              <w:rPr>
                <w:rFonts w:cs="Arial"/>
                <w:szCs w:val="20"/>
                <w:lang w:val="en-GB" w:eastAsia="nl-NL"/>
              </w:rPr>
            </w:pPr>
          </w:p>
          <w:p w14:paraId="2BB8BD7A" w14:textId="12D7BFDB" w:rsidR="0076156A" w:rsidRDefault="0076156A" w:rsidP="0076156A">
            <w:pPr>
              <w:rPr>
                <w:rFonts w:cs="Arial"/>
                <w:szCs w:val="20"/>
                <w:lang w:val="en-GB" w:eastAsia="nl-NL"/>
              </w:rPr>
            </w:pPr>
            <w:r w:rsidRPr="0076156A">
              <w:rPr>
                <w:rFonts w:cs="Arial"/>
                <w:szCs w:val="20"/>
                <w:lang w:val="en-GB" w:eastAsia="nl-NL"/>
              </w:rPr>
              <w:t>Strong writing and oral communications skills</w:t>
            </w:r>
          </w:p>
          <w:p w14:paraId="79E7F239" w14:textId="77777777" w:rsidR="0076156A" w:rsidRPr="0076156A" w:rsidRDefault="0076156A" w:rsidP="0076156A">
            <w:pPr>
              <w:rPr>
                <w:rFonts w:cs="Arial"/>
                <w:szCs w:val="20"/>
                <w:lang w:val="en-GB" w:eastAsia="nl-NL"/>
              </w:rPr>
            </w:pPr>
          </w:p>
          <w:p w14:paraId="6C8260FB" w14:textId="50F72718" w:rsidR="0076156A" w:rsidRDefault="0076156A" w:rsidP="0076156A">
            <w:pPr>
              <w:rPr>
                <w:rFonts w:cs="Arial"/>
                <w:szCs w:val="20"/>
                <w:lang w:val="en-GB" w:eastAsia="nl-NL"/>
              </w:rPr>
            </w:pPr>
            <w:r w:rsidRPr="0076156A">
              <w:rPr>
                <w:rFonts w:cs="Arial"/>
                <w:szCs w:val="20"/>
                <w:lang w:val="en-GB" w:eastAsia="nl-NL"/>
              </w:rPr>
              <w:t>Strong analytical skills, including in the identification of key issues and how they relate</w:t>
            </w:r>
          </w:p>
          <w:p w14:paraId="2626E897" w14:textId="77777777" w:rsidR="00F66707" w:rsidRDefault="00F66707" w:rsidP="00F66707">
            <w:pPr>
              <w:rPr>
                <w:rFonts w:cs="Arial"/>
                <w:szCs w:val="20"/>
                <w:lang w:val="en-GB" w:eastAsia="nl-NL"/>
              </w:rPr>
            </w:pPr>
          </w:p>
          <w:p w14:paraId="3DB5B43C" w14:textId="77777777" w:rsidR="00F66707" w:rsidRPr="00C528DF" w:rsidRDefault="00F66707" w:rsidP="00F66707">
            <w:pPr>
              <w:rPr>
                <w:rFonts w:cs="Arial"/>
                <w:szCs w:val="20"/>
                <w:lang w:val="en-GB" w:eastAsia="nl-NL"/>
              </w:rPr>
            </w:pPr>
            <w:r>
              <w:rPr>
                <w:rFonts w:cs="Arial"/>
                <w:szCs w:val="20"/>
                <w:lang w:val="en-GB" w:eastAsia="nl-NL"/>
              </w:rPr>
              <w:t>K</w:t>
            </w:r>
            <w:r w:rsidRPr="00C528DF">
              <w:rPr>
                <w:rFonts w:cs="Arial"/>
                <w:szCs w:val="20"/>
                <w:lang w:val="en-GB" w:eastAsia="nl-NL"/>
              </w:rPr>
              <w:t>nowledge of UN/UNDP procedures, rules and regulations for project/programme implementation</w:t>
            </w:r>
            <w:r>
              <w:rPr>
                <w:rFonts w:cs="Arial"/>
                <w:szCs w:val="20"/>
                <w:lang w:val="en-GB" w:eastAsia="nl-NL"/>
              </w:rPr>
              <w:t xml:space="preserve"> constitutes</w:t>
            </w:r>
            <w:r w:rsidR="00663B59">
              <w:rPr>
                <w:rFonts w:cs="Arial"/>
                <w:szCs w:val="20"/>
                <w:lang w:val="en-GB" w:eastAsia="nl-NL"/>
              </w:rPr>
              <w:t xml:space="preserve"> an advantage</w:t>
            </w:r>
            <w:r>
              <w:rPr>
                <w:rFonts w:cs="Arial"/>
                <w:szCs w:val="20"/>
                <w:lang w:val="en-GB" w:eastAsia="nl-NL"/>
              </w:rPr>
              <w:t xml:space="preserve"> </w:t>
            </w:r>
          </w:p>
          <w:p w14:paraId="7ED0314B" w14:textId="77777777" w:rsidR="005F151D" w:rsidRPr="00C528DF" w:rsidRDefault="005F151D" w:rsidP="00663B59">
            <w:pPr>
              <w:rPr>
                <w:rFonts w:cs="Arial"/>
                <w:color w:val="000000" w:themeColor="text1"/>
                <w:szCs w:val="20"/>
                <w:lang w:val="en-GB"/>
              </w:rPr>
            </w:pPr>
          </w:p>
        </w:tc>
      </w:tr>
      <w:tr w:rsidR="007739B6" w:rsidRPr="00C528DF" w14:paraId="7CEE7F8E" w14:textId="77777777" w:rsidTr="00BB276C">
        <w:trPr>
          <w:trHeight w:val="458"/>
        </w:trPr>
        <w:tc>
          <w:tcPr>
            <w:tcW w:w="2988" w:type="dxa"/>
            <w:tcBorders>
              <w:bottom w:val="single" w:sz="4" w:space="0" w:color="auto"/>
            </w:tcBorders>
          </w:tcPr>
          <w:p w14:paraId="5F02A1F1" w14:textId="77777777" w:rsidR="005F151D" w:rsidRPr="00C528DF" w:rsidRDefault="005F151D" w:rsidP="00B937FB">
            <w:pPr>
              <w:rPr>
                <w:rFonts w:cs="Arial"/>
                <w:color w:val="000000" w:themeColor="text1"/>
                <w:szCs w:val="20"/>
                <w:lang w:val="en-GB"/>
              </w:rPr>
            </w:pPr>
          </w:p>
          <w:p w14:paraId="030B81CE" w14:textId="77777777" w:rsidR="005F151D" w:rsidRPr="00C528DF" w:rsidRDefault="005F151D" w:rsidP="00B937FB">
            <w:pPr>
              <w:rPr>
                <w:rFonts w:cs="Arial"/>
                <w:color w:val="000000" w:themeColor="text1"/>
                <w:szCs w:val="20"/>
                <w:lang w:val="en-GB"/>
              </w:rPr>
            </w:pPr>
            <w:r w:rsidRPr="00C528DF">
              <w:rPr>
                <w:rFonts w:cs="Arial"/>
                <w:color w:val="000000" w:themeColor="text1"/>
                <w:szCs w:val="20"/>
                <w:lang w:val="en-GB"/>
              </w:rPr>
              <w:t>Language Requirements:</w:t>
            </w:r>
          </w:p>
        </w:tc>
        <w:tc>
          <w:tcPr>
            <w:tcW w:w="5868" w:type="dxa"/>
            <w:tcBorders>
              <w:bottom w:val="single" w:sz="4" w:space="0" w:color="auto"/>
            </w:tcBorders>
          </w:tcPr>
          <w:p w14:paraId="6B7F7AD9" w14:textId="77777777" w:rsidR="00BB276C" w:rsidRPr="00C528DF" w:rsidRDefault="00BB276C" w:rsidP="00B937FB">
            <w:pPr>
              <w:jc w:val="both"/>
              <w:rPr>
                <w:rFonts w:cs="Arial"/>
                <w:color w:val="000000" w:themeColor="text1"/>
                <w:szCs w:val="20"/>
                <w:lang w:val="en-GB" w:eastAsia="nl-NL"/>
              </w:rPr>
            </w:pPr>
          </w:p>
          <w:p w14:paraId="1498CDD3" w14:textId="77777777" w:rsidR="005F151D" w:rsidRPr="00C528DF" w:rsidRDefault="00BB276C" w:rsidP="00B937FB">
            <w:pPr>
              <w:jc w:val="both"/>
              <w:rPr>
                <w:rFonts w:cs="Arial"/>
                <w:color w:val="000000" w:themeColor="text1"/>
                <w:szCs w:val="20"/>
                <w:lang w:val="en-GB" w:eastAsia="nl-NL"/>
              </w:rPr>
            </w:pPr>
            <w:r w:rsidRPr="00C528DF">
              <w:rPr>
                <w:rFonts w:cs="Arial"/>
                <w:color w:val="000000" w:themeColor="text1"/>
                <w:szCs w:val="20"/>
                <w:lang w:val="en-GB" w:eastAsia="nl-NL"/>
              </w:rPr>
              <w:t>Fluency in English, incl</w:t>
            </w:r>
            <w:r w:rsidR="00EE66F1" w:rsidRPr="00C528DF">
              <w:rPr>
                <w:rFonts w:cs="Arial"/>
                <w:color w:val="000000" w:themeColor="text1"/>
                <w:szCs w:val="20"/>
                <w:lang w:val="en-GB" w:eastAsia="nl-NL"/>
              </w:rPr>
              <w:t>uding excellent writing skills.</w:t>
            </w:r>
          </w:p>
          <w:p w14:paraId="451CCCED" w14:textId="77777777" w:rsidR="00BB276C" w:rsidRPr="00C528DF" w:rsidRDefault="00BB276C" w:rsidP="00B937FB">
            <w:pPr>
              <w:jc w:val="both"/>
              <w:rPr>
                <w:rFonts w:cs="Arial"/>
                <w:color w:val="000000" w:themeColor="text1"/>
                <w:szCs w:val="20"/>
                <w:lang w:val="en-GB" w:eastAsia="nl-NL"/>
              </w:rPr>
            </w:pPr>
          </w:p>
        </w:tc>
      </w:tr>
    </w:tbl>
    <w:p w14:paraId="64A05428" w14:textId="77777777" w:rsidR="005F151D" w:rsidRPr="00C528DF" w:rsidRDefault="005F151D" w:rsidP="00B937FB">
      <w:pPr>
        <w:rPr>
          <w:rFonts w:cs="Arial"/>
          <w:color w:val="000000" w:themeColor="text1"/>
          <w:szCs w:val="20"/>
          <w:lang w:val="en-GB"/>
        </w:rPr>
      </w:pPr>
    </w:p>
    <w:p w14:paraId="75C9802F" w14:textId="77777777" w:rsidR="00330AD8" w:rsidRPr="00C528DF" w:rsidRDefault="00330AD8" w:rsidP="00B937FB">
      <w:pPr>
        <w:rPr>
          <w:rFonts w:cs="Arial"/>
          <w:color w:val="000000" w:themeColor="text1"/>
          <w:szCs w:val="20"/>
          <w:lang w:val="en-GB"/>
        </w:rPr>
      </w:pPr>
    </w:p>
    <w:sectPr w:rsidR="00330AD8" w:rsidRPr="00C528DF" w:rsidSect="005701F8">
      <w:footerReference w:type="default" r:id="rId9"/>
      <w:pgSz w:w="12240" w:h="15840" w:code="1"/>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4AC2" w14:textId="77777777" w:rsidR="00A264C0" w:rsidRDefault="00A264C0" w:rsidP="005701F8">
      <w:r>
        <w:separator/>
      </w:r>
    </w:p>
  </w:endnote>
  <w:endnote w:type="continuationSeparator" w:id="0">
    <w:p w14:paraId="29352124" w14:textId="77777777" w:rsidR="00A264C0" w:rsidRDefault="00A264C0" w:rsidP="0057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793237"/>
      <w:docPartObj>
        <w:docPartGallery w:val="Page Numbers (Bottom of Page)"/>
        <w:docPartUnique/>
      </w:docPartObj>
    </w:sdtPr>
    <w:sdtEndPr>
      <w:rPr>
        <w:noProof/>
        <w:sz w:val="18"/>
        <w:szCs w:val="18"/>
      </w:rPr>
    </w:sdtEndPr>
    <w:sdtContent>
      <w:p w14:paraId="42308BBD" w14:textId="77777777" w:rsidR="00526B76" w:rsidRPr="005701F8" w:rsidRDefault="00526B76">
        <w:pPr>
          <w:pStyle w:val="Footer"/>
          <w:jc w:val="center"/>
          <w:rPr>
            <w:sz w:val="18"/>
            <w:szCs w:val="18"/>
          </w:rPr>
        </w:pPr>
        <w:r w:rsidRPr="005701F8">
          <w:rPr>
            <w:sz w:val="18"/>
            <w:szCs w:val="18"/>
          </w:rPr>
          <w:fldChar w:fldCharType="begin"/>
        </w:r>
        <w:r w:rsidRPr="005701F8">
          <w:rPr>
            <w:sz w:val="18"/>
            <w:szCs w:val="18"/>
          </w:rPr>
          <w:instrText xml:space="preserve"> PAGE   \* MERGEFORMAT </w:instrText>
        </w:r>
        <w:r w:rsidRPr="005701F8">
          <w:rPr>
            <w:sz w:val="18"/>
            <w:szCs w:val="18"/>
          </w:rPr>
          <w:fldChar w:fldCharType="separate"/>
        </w:r>
        <w:r>
          <w:rPr>
            <w:noProof/>
            <w:sz w:val="18"/>
            <w:szCs w:val="18"/>
          </w:rPr>
          <w:t>3</w:t>
        </w:r>
        <w:r w:rsidRPr="005701F8">
          <w:rPr>
            <w:noProof/>
            <w:sz w:val="18"/>
            <w:szCs w:val="18"/>
          </w:rPr>
          <w:fldChar w:fldCharType="end"/>
        </w:r>
      </w:p>
    </w:sdtContent>
  </w:sdt>
  <w:p w14:paraId="5B6DB6BD" w14:textId="77777777" w:rsidR="00526B76" w:rsidRDefault="0052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CE8C" w14:textId="77777777" w:rsidR="00A264C0" w:rsidRDefault="00A264C0" w:rsidP="005701F8">
      <w:r>
        <w:separator/>
      </w:r>
    </w:p>
  </w:footnote>
  <w:footnote w:type="continuationSeparator" w:id="0">
    <w:p w14:paraId="32054AF9" w14:textId="77777777" w:rsidR="00A264C0" w:rsidRDefault="00A264C0" w:rsidP="0057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41B9"/>
    <w:multiLevelType w:val="hybridMultilevel"/>
    <w:tmpl w:val="83D64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98224E9"/>
    <w:multiLevelType w:val="hybridMultilevel"/>
    <w:tmpl w:val="82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C0"/>
    <w:rsid w:val="00014319"/>
    <w:rsid w:val="0001664A"/>
    <w:rsid w:val="000205F3"/>
    <w:rsid w:val="00020B79"/>
    <w:rsid w:val="0002195E"/>
    <w:rsid w:val="00023AC2"/>
    <w:rsid w:val="00035CEC"/>
    <w:rsid w:val="00060A18"/>
    <w:rsid w:val="00066B96"/>
    <w:rsid w:val="000715DC"/>
    <w:rsid w:val="000819D4"/>
    <w:rsid w:val="00082690"/>
    <w:rsid w:val="000D338E"/>
    <w:rsid w:val="000F2A0D"/>
    <w:rsid w:val="000F3D98"/>
    <w:rsid w:val="00107116"/>
    <w:rsid w:val="00112908"/>
    <w:rsid w:val="00116DF9"/>
    <w:rsid w:val="00153B8E"/>
    <w:rsid w:val="00161646"/>
    <w:rsid w:val="00171A1D"/>
    <w:rsid w:val="00182879"/>
    <w:rsid w:val="001A12F1"/>
    <w:rsid w:val="001B1E02"/>
    <w:rsid w:val="001B4557"/>
    <w:rsid w:val="001B6C4E"/>
    <w:rsid w:val="001B749E"/>
    <w:rsid w:val="001C08CE"/>
    <w:rsid w:val="001D7F83"/>
    <w:rsid w:val="0020230C"/>
    <w:rsid w:val="002109AC"/>
    <w:rsid w:val="002159A1"/>
    <w:rsid w:val="002256F2"/>
    <w:rsid w:val="00232B32"/>
    <w:rsid w:val="00233E88"/>
    <w:rsid w:val="0024196F"/>
    <w:rsid w:val="0024237C"/>
    <w:rsid w:val="00242534"/>
    <w:rsid w:val="00252D9D"/>
    <w:rsid w:val="00272CB5"/>
    <w:rsid w:val="00277015"/>
    <w:rsid w:val="00280F11"/>
    <w:rsid w:val="002A165F"/>
    <w:rsid w:val="002A34A7"/>
    <w:rsid w:val="002B5AB8"/>
    <w:rsid w:val="002C1E63"/>
    <w:rsid w:val="002C49B6"/>
    <w:rsid w:val="002C7B82"/>
    <w:rsid w:val="002D58CE"/>
    <w:rsid w:val="002D73B6"/>
    <w:rsid w:val="002E1AA1"/>
    <w:rsid w:val="002F4EEC"/>
    <w:rsid w:val="00301D87"/>
    <w:rsid w:val="00311047"/>
    <w:rsid w:val="003203F6"/>
    <w:rsid w:val="00330AD8"/>
    <w:rsid w:val="00336776"/>
    <w:rsid w:val="00337BB6"/>
    <w:rsid w:val="00361578"/>
    <w:rsid w:val="0036581E"/>
    <w:rsid w:val="003663C8"/>
    <w:rsid w:val="003A3F8F"/>
    <w:rsid w:val="003B5ECC"/>
    <w:rsid w:val="003B72A3"/>
    <w:rsid w:val="003F3F5F"/>
    <w:rsid w:val="003F4427"/>
    <w:rsid w:val="00416BD2"/>
    <w:rsid w:val="0042499C"/>
    <w:rsid w:val="00430E88"/>
    <w:rsid w:val="00491E32"/>
    <w:rsid w:val="004975F1"/>
    <w:rsid w:val="004A0DBD"/>
    <w:rsid w:val="004B1540"/>
    <w:rsid w:val="004C5D5B"/>
    <w:rsid w:val="004E5561"/>
    <w:rsid w:val="004E7ADC"/>
    <w:rsid w:val="004F148F"/>
    <w:rsid w:val="004F68E9"/>
    <w:rsid w:val="00501F47"/>
    <w:rsid w:val="00507D61"/>
    <w:rsid w:val="00526A5E"/>
    <w:rsid w:val="00526B76"/>
    <w:rsid w:val="0053471F"/>
    <w:rsid w:val="00541D0C"/>
    <w:rsid w:val="00542E5B"/>
    <w:rsid w:val="005475E6"/>
    <w:rsid w:val="005701F8"/>
    <w:rsid w:val="005749C6"/>
    <w:rsid w:val="0059708F"/>
    <w:rsid w:val="005A0013"/>
    <w:rsid w:val="005A57F1"/>
    <w:rsid w:val="005A7FFE"/>
    <w:rsid w:val="005B1194"/>
    <w:rsid w:val="005D5BA2"/>
    <w:rsid w:val="005E15CF"/>
    <w:rsid w:val="005E16F9"/>
    <w:rsid w:val="005E3340"/>
    <w:rsid w:val="005F151D"/>
    <w:rsid w:val="006017CC"/>
    <w:rsid w:val="00601F58"/>
    <w:rsid w:val="0060293F"/>
    <w:rsid w:val="00636068"/>
    <w:rsid w:val="00644F72"/>
    <w:rsid w:val="006456AA"/>
    <w:rsid w:val="00653AE8"/>
    <w:rsid w:val="0065472C"/>
    <w:rsid w:val="0066089B"/>
    <w:rsid w:val="00660960"/>
    <w:rsid w:val="00661326"/>
    <w:rsid w:val="00663B59"/>
    <w:rsid w:val="00665203"/>
    <w:rsid w:val="006714AE"/>
    <w:rsid w:val="00672E9F"/>
    <w:rsid w:val="0068085F"/>
    <w:rsid w:val="006961B5"/>
    <w:rsid w:val="006A34C0"/>
    <w:rsid w:val="006B1DC0"/>
    <w:rsid w:val="006B2927"/>
    <w:rsid w:val="006B45C3"/>
    <w:rsid w:val="006B7F62"/>
    <w:rsid w:val="006C53CE"/>
    <w:rsid w:val="006F0AD3"/>
    <w:rsid w:val="00715894"/>
    <w:rsid w:val="00724BE7"/>
    <w:rsid w:val="00741AA1"/>
    <w:rsid w:val="00742871"/>
    <w:rsid w:val="0076156A"/>
    <w:rsid w:val="007739B6"/>
    <w:rsid w:val="00775710"/>
    <w:rsid w:val="00777DFA"/>
    <w:rsid w:val="00785D22"/>
    <w:rsid w:val="007866AD"/>
    <w:rsid w:val="007921E0"/>
    <w:rsid w:val="00792377"/>
    <w:rsid w:val="007A5673"/>
    <w:rsid w:val="007A5B04"/>
    <w:rsid w:val="007B414B"/>
    <w:rsid w:val="007E114F"/>
    <w:rsid w:val="007E34F7"/>
    <w:rsid w:val="008004BF"/>
    <w:rsid w:val="00822F4C"/>
    <w:rsid w:val="0082684A"/>
    <w:rsid w:val="00841072"/>
    <w:rsid w:val="00865A92"/>
    <w:rsid w:val="008827BC"/>
    <w:rsid w:val="008926C9"/>
    <w:rsid w:val="008B77CD"/>
    <w:rsid w:val="008C4495"/>
    <w:rsid w:val="008E4266"/>
    <w:rsid w:val="008F1846"/>
    <w:rsid w:val="008F1B14"/>
    <w:rsid w:val="008F3E09"/>
    <w:rsid w:val="00902D0A"/>
    <w:rsid w:val="00903788"/>
    <w:rsid w:val="00914C24"/>
    <w:rsid w:val="00922354"/>
    <w:rsid w:val="00923932"/>
    <w:rsid w:val="00933230"/>
    <w:rsid w:val="009402C4"/>
    <w:rsid w:val="00951335"/>
    <w:rsid w:val="009927F5"/>
    <w:rsid w:val="009A37E5"/>
    <w:rsid w:val="009B3B50"/>
    <w:rsid w:val="009B7201"/>
    <w:rsid w:val="009C4662"/>
    <w:rsid w:val="009E7271"/>
    <w:rsid w:val="009F42B8"/>
    <w:rsid w:val="009F447F"/>
    <w:rsid w:val="00A13887"/>
    <w:rsid w:val="00A2042F"/>
    <w:rsid w:val="00A264C0"/>
    <w:rsid w:val="00A27879"/>
    <w:rsid w:val="00A320F9"/>
    <w:rsid w:val="00A3753C"/>
    <w:rsid w:val="00A40B75"/>
    <w:rsid w:val="00A46FC3"/>
    <w:rsid w:val="00A47255"/>
    <w:rsid w:val="00A5651A"/>
    <w:rsid w:val="00A6117A"/>
    <w:rsid w:val="00A6249A"/>
    <w:rsid w:val="00A91547"/>
    <w:rsid w:val="00A925FE"/>
    <w:rsid w:val="00A93FE8"/>
    <w:rsid w:val="00A97803"/>
    <w:rsid w:val="00A978A2"/>
    <w:rsid w:val="00AA2BED"/>
    <w:rsid w:val="00AB6FEA"/>
    <w:rsid w:val="00AC102C"/>
    <w:rsid w:val="00AC23D0"/>
    <w:rsid w:val="00AC4D6B"/>
    <w:rsid w:val="00AE6175"/>
    <w:rsid w:val="00B10F49"/>
    <w:rsid w:val="00B160C4"/>
    <w:rsid w:val="00B17683"/>
    <w:rsid w:val="00B2246D"/>
    <w:rsid w:val="00B25461"/>
    <w:rsid w:val="00B42917"/>
    <w:rsid w:val="00B51C88"/>
    <w:rsid w:val="00B6045D"/>
    <w:rsid w:val="00B743D4"/>
    <w:rsid w:val="00B937FB"/>
    <w:rsid w:val="00B93E21"/>
    <w:rsid w:val="00BA0BEB"/>
    <w:rsid w:val="00BA273C"/>
    <w:rsid w:val="00BB2675"/>
    <w:rsid w:val="00BB276C"/>
    <w:rsid w:val="00BB2E1F"/>
    <w:rsid w:val="00BB64D8"/>
    <w:rsid w:val="00BB78A2"/>
    <w:rsid w:val="00BC28CC"/>
    <w:rsid w:val="00BD69E2"/>
    <w:rsid w:val="00BE2352"/>
    <w:rsid w:val="00BE53AC"/>
    <w:rsid w:val="00BF318F"/>
    <w:rsid w:val="00BF6EBD"/>
    <w:rsid w:val="00C01A06"/>
    <w:rsid w:val="00C0793F"/>
    <w:rsid w:val="00C1783F"/>
    <w:rsid w:val="00C22302"/>
    <w:rsid w:val="00C264C9"/>
    <w:rsid w:val="00C528DF"/>
    <w:rsid w:val="00C80A86"/>
    <w:rsid w:val="00C818CB"/>
    <w:rsid w:val="00CB41DF"/>
    <w:rsid w:val="00CB791B"/>
    <w:rsid w:val="00CF5074"/>
    <w:rsid w:val="00CF63B7"/>
    <w:rsid w:val="00D00CFF"/>
    <w:rsid w:val="00D33DD5"/>
    <w:rsid w:val="00D562B9"/>
    <w:rsid w:val="00D5634F"/>
    <w:rsid w:val="00D71608"/>
    <w:rsid w:val="00D757C2"/>
    <w:rsid w:val="00D75D19"/>
    <w:rsid w:val="00D76938"/>
    <w:rsid w:val="00DC2513"/>
    <w:rsid w:val="00DC5808"/>
    <w:rsid w:val="00DD4660"/>
    <w:rsid w:val="00DE26D4"/>
    <w:rsid w:val="00E02D2F"/>
    <w:rsid w:val="00E02E51"/>
    <w:rsid w:val="00E0449E"/>
    <w:rsid w:val="00E04EBD"/>
    <w:rsid w:val="00E16225"/>
    <w:rsid w:val="00E25AD5"/>
    <w:rsid w:val="00E364B8"/>
    <w:rsid w:val="00E42250"/>
    <w:rsid w:val="00E42758"/>
    <w:rsid w:val="00E45FDA"/>
    <w:rsid w:val="00E469DC"/>
    <w:rsid w:val="00E57E22"/>
    <w:rsid w:val="00E90BF7"/>
    <w:rsid w:val="00E938D6"/>
    <w:rsid w:val="00E958C7"/>
    <w:rsid w:val="00EA3BA3"/>
    <w:rsid w:val="00EA5E25"/>
    <w:rsid w:val="00EA795B"/>
    <w:rsid w:val="00EB448C"/>
    <w:rsid w:val="00EC711B"/>
    <w:rsid w:val="00ED45ED"/>
    <w:rsid w:val="00ED6981"/>
    <w:rsid w:val="00ED7ABE"/>
    <w:rsid w:val="00EE565C"/>
    <w:rsid w:val="00EE659A"/>
    <w:rsid w:val="00EE66F1"/>
    <w:rsid w:val="00EF0377"/>
    <w:rsid w:val="00EF5BE8"/>
    <w:rsid w:val="00F0167B"/>
    <w:rsid w:val="00F10151"/>
    <w:rsid w:val="00F22EBA"/>
    <w:rsid w:val="00F2736E"/>
    <w:rsid w:val="00F338CB"/>
    <w:rsid w:val="00F348FD"/>
    <w:rsid w:val="00F56AE9"/>
    <w:rsid w:val="00F66707"/>
    <w:rsid w:val="00F71E3B"/>
    <w:rsid w:val="00F770CF"/>
    <w:rsid w:val="00F82284"/>
    <w:rsid w:val="00F85EF6"/>
    <w:rsid w:val="00F9788F"/>
    <w:rsid w:val="00FA61ED"/>
    <w:rsid w:val="00FA7DFC"/>
    <w:rsid w:val="00FB7A7D"/>
    <w:rsid w:val="00FC285A"/>
    <w:rsid w:val="00FD0E1B"/>
    <w:rsid w:val="00FE40FD"/>
    <w:rsid w:val="00FF54AE"/>
    <w:rsid w:val="00FF7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C038B"/>
  <w15:docId w15:val="{2EC5654A-09C7-4E0A-BC89-C2B805C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B14"/>
    <w:rPr>
      <w:rFonts w:ascii="Arial" w:hAnsi="Arial"/>
      <w:szCs w:val="24"/>
    </w:rPr>
  </w:style>
  <w:style w:type="paragraph" w:styleId="Heading1">
    <w:name w:val="heading 1"/>
    <w:basedOn w:val="Normal"/>
    <w:next w:val="Normal"/>
    <w:qFormat/>
    <w:rsid w:val="0053471F"/>
    <w:pPr>
      <w:keepNext/>
      <w:outlineLvl w:val="0"/>
    </w:pPr>
    <w:rPr>
      <w:b/>
      <w:bCs/>
      <w:sz w:val="24"/>
    </w:rPr>
  </w:style>
  <w:style w:type="paragraph" w:styleId="Heading2">
    <w:name w:val="heading 2"/>
    <w:basedOn w:val="Normal"/>
    <w:next w:val="Normal"/>
    <w:qFormat/>
    <w:rsid w:val="0053471F"/>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471F"/>
    <w:pPr>
      <w:jc w:val="center"/>
    </w:pPr>
    <w:rPr>
      <w:b/>
      <w:bCs/>
      <w:sz w:val="28"/>
    </w:rPr>
  </w:style>
  <w:style w:type="character" w:styleId="CommentReference">
    <w:name w:val="annotation reference"/>
    <w:basedOn w:val="DefaultParagraphFont"/>
    <w:semiHidden/>
    <w:rsid w:val="0053471F"/>
    <w:rPr>
      <w:sz w:val="16"/>
      <w:szCs w:val="16"/>
    </w:rPr>
  </w:style>
  <w:style w:type="paragraph" w:styleId="CommentText">
    <w:name w:val="annotation text"/>
    <w:basedOn w:val="Normal"/>
    <w:link w:val="CommentTextChar"/>
    <w:semiHidden/>
    <w:rsid w:val="0053471F"/>
    <w:rPr>
      <w:szCs w:val="20"/>
    </w:rPr>
  </w:style>
  <w:style w:type="paragraph" w:styleId="BodyTextIndent">
    <w:name w:val="Body Text Indent"/>
    <w:basedOn w:val="Normal"/>
    <w:rsid w:val="0053471F"/>
    <w:pPr>
      <w:ind w:left="720"/>
      <w:jc w:val="both"/>
    </w:pPr>
    <w:rPr>
      <w:rFonts w:cs="Arial"/>
    </w:rPr>
  </w:style>
  <w:style w:type="paragraph" w:styleId="BodyText">
    <w:name w:val="Body Text"/>
    <w:basedOn w:val="Normal"/>
    <w:rsid w:val="0053471F"/>
    <w:pPr>
      <w:jc w:val="both"/>
    </w:pPr>
    <w:rPr>
      <w:rFonts w:cs="Arial"/>
    </w:rPr>
  </w:style>
  <w:style w:type="paragraph" w:styleId="BodyTextIndent3">
    <w:name w:val="Body Text Indent 3"/>
    <w:basedOn w:val="Normal"/>
    <w:rsid w:val="0053471F"/>
    <w:pPr>
      <w:ind w:left="540" w:hanging="540"/>
      <w:jc w:val="both"/>
    </w:pPr>
  </w:style>
  <w:style w:type="paragraph" w:styleId="BodyText3">
    <w:name w:val="Body Text 3"/>
    <w:basedOn w:val="Normal"/>
    <w:rsid w:val="0053471F"/>
    <w:pPr>
      <w:jc w:val="both"/>
    </w:pPr>
    <w:rPr>
      <w:rFonts w:cs="Arial"/>
      <w:sz w:val="18"/>
    </w:rPr>
  </w:style>
  <w:style w:type="paragraph" w:styleId="BodyTextIndent2">
    <w:name w:val="Body Text Indent 2"/>
    <w:basedOn w:val="Normal"/>
    <w:rsid w:val="0053471F"/>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basedOn w:val="Normal"/>
    <w:uiPriority w:val="34"/>
    <w:qFormat/>
    <w:rsid w:val="00CF5074"/>
    <w:pPr>
      <w:spacing w:after="200" w:line="276"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rsid w:val="00A5651A"/>
    <w:rPr>
      <w:b/>
      <w:bCs/>
    </w:rPr>
  </w:style>
  <w:style w:type="character" w:customStyle="1" w:styleId="CommentTextChar">
    <w:name w:val="Comment Text Char"/>
    <w:basedOn w:val="DefaultParagraphFont"/>
    <w:link w:val="CommentText"/>
    <w:semiHidden/>
    <w:rsid w:val="00A5651A"/>
    <w:rPr>
      <w:rFonts w:ascii="Arial" w:hAnsi="Arial"/>
    </w:rPr>
  </w:style>
  <w:style w:type="character" w:customStyle="1" w:styleId="CommentSubjectChar">
    <w:name w:val="Comment Subject Char"/>
    <w:basedOn w:val="CommentTextChar"/>
    <w:link w:val="CommentSubject"/>
    <w:rsid w:val="00A5651A"/>
    <w:rPr>
      <w:rFonts w:ascii="Arial" w:hAnsi="Arial"/>
      <w:b/>
      <w:bCs/>
    </w:rPr>
  </w:style>
  <w:style w:type="paragraph" w:styleId="NoSpacing">
    <w:name w:val="No Spacing"/>
    <w:link w:val="NoSpacingChar"/>
    <w:uiPriority w:val="1"/>
    <w:qFormat/>
    <w:rsid w:val="00330AD8"/>
    <w:rPr>
      <w:rFonts w:ascii="Arial" w:hAnsi="Arial"/>
      <w:noProof/>
      <w:sz w:val="22"/>
      <w:szCs w:val="24"/>
      <w:lang w:val="en-GB"/>
    </w:rPr>
  </w:style>
  <w:style w:type="character" w:customStyle="1" w:styleId="NoSpacingChar">
    <w:name w:val="No Spacing Char"/>
    <w:basedOn w:val="DefaultParagraphFont"/>
    <w:link w:val="NoSpacing"/>
    <w:uiPriority w:val="1"/>
    <w:rsid w:val="00330AD8"/>
    <w:rPr>
      <w:rFonts w:ascii="Arial" w:hAnsi="Arial"/>
      <w:noProof/>
      <w:sz w:val="22"/>
      <w:szCs w:val="24"/>
      <w:lang w:val="en-GB"/>
    </w:rPr>
  </w:style>
  <w:style w:type="character" w:customStyle="1" w:styleId="longtextdescription1">
    <w:name w:val="longtextdescription1"/>
    <w:basedOn w:val="DefaultParagraphFont"/>
    <w:rsid w:val="00035CEC"/>
    <w:rPr>
      <w:rFonts w:ascii="Verdana" w:hAnsi="Verdana" w:hint="default"/>
      <w:b w:val="0"/>
      <w:bCs w:val="0"/>
      <w:i w:val="0"/>
      <w:iCs w:val="0"/>
      <w:color w:val="484848"/>
      <w:sz w:val="29"/>
      <w:szCs w:val="29"/>
    </w:rPr>
  </w:style>
  <w:style w:type="paragraph" w:styleId="Header">
    <w:name w:val="header"/>
    <w:basedOn w:val="Normal"/>
    <w:link w:val="HeaderChar"/>
    <w:unhideWhenUsed/>
    <w:rsid w:val="005701F8"/>
    <w:pPr>
      <w:tabs>
        <w:tab w:val="center" w:pos="4680"/>
        <w:tab w:val="right" w:pos="9360"/>
      </w:tabs>
    </w:pPr>
  </w:style>
  <w:style w:type="character" w:customStyle="1" w:styleId="HeaderChar">
    <w:name w:val="Header Char"/>
    <w:basedOn w:val="DefaultParagraphFont"/>
    <w:link w:val="Header"/>
    <w:rsid w:val="005701F8"/>
    <w:rPr>
      <w:rFonts w:ascii="Arial" w:hAnsi="Arial"/>
      <w:szCs w:val="24"/>
    </w:rPr>
  </w:style>
  <w:style w:type="paragraph" w:styleId="Footer">
    <w:name w:val="footer"/>
    <w:basedOn w:val="Normal"/>
    <w:link w:val="FooterChar"/>
    <w:uiPriority w:val="99"/>
    <w:unhideWhenUsed/>
    <w:rsid w:val="005701F8"/>
    <w:pPr>
      <w:tabs>
        <w:tab w:val="center" w:pos="4680"/>
        <w:tab w:val="right" w:pos="9360"/>
      </w:tabs>
    </w:pPr>
  </w:style>
  <w:style w:type="character" w:customStyle="1" w:styleId="FooterChar">
    <w:name w:val="Footer Char"/>
    <w:basedOn w:val="DefaultParagraphFont"/>
    <w:link w:val="Footer"/>
    <w:uiPriority w:val="99"/>
    <w:rsid w:val="005701F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5757">
      <w:bodyDiv w:val="1"/>
      <w:marLeft w:val="0"/>
      <w:marRight w:val="0"/>
      <w:marTop w:val="0"/>
      <w:marBottom w:val="0"/>
      <w:divBdr>
        <w:top w:val="none" w:sz="0" w:space="0" w:color="auto"/>
        <w:left w:val="none" w:sz="0" w:space="0" w:color="auto"/>
        <w:bottom w:val="none" w:sz="0" w:space="0" w:color="auto"/>
        <w:right w:val="none" w:sz="0" w:space="0" w:color="auto"/>
      </w:divBdr>
    </w:div>
    <w:div w:id="854537744">
      <w:bodyDiv w:val="1"/>
      <w:marLeft w:val="0"/>
      <w:marRight w:val="0"/>
      <w:marTop w:val="0"/>
      <w:marBottom w:val="0"/>
      <w:divBdr>
        <w:top w:val="none" w:sz="0" w:space="0" w:color="auto"/>
        <w:left w:val="none" w:sz="0" w:space="0" w:color="auto"/>
        <w:bottom w:val="none" w:sz="0" w:space="0" w:color="auto"/>
        <w:right w:val="none" w:sz="0" w:space="0" w:color="auto"/>
      </w:divBdr>
    </w:div>
    <w:div w:id="980691626">
      <w:bodyDiv w:val="1"/>
      <w:marLeft w:val="0"/>
      <w:marRight w:val="0"/>
      <w:marTop w:val="0"/>
      <w:marBottom w:val="0"/>
      <w:divBdr>
        <w:top w:val="none" w:sz="0" w:space="0" w:color="auto"/>
        <w:left w:val="none" w:sz="0" w:space="0" w:color="auto"/>
        <w:bottom w:val="none" w:sz="0" w:space="0" w:color="auto"/>
        <w:right w:val="none" w:sz="0" w:space="0" w:color="auto"/>
      </w:divBdr>
    </w:div>
    <w:div w:id="1069419806">
      <w:bodyDiv w:val="1"/>
      <w:marLeft w:val="0"/>
      <w:marRight w:val="0"/>
      <w:marTop w:val="0"/>
      <w:marBottom w:val="0"/>
      <w:divBdr>
        <w:top w:val="none" w:sz="0" w:space="0" w:color="auto"/>
        <w:left w:val="none" w:sz="0" w:space="0" w:color="auto"/>
        <w:bottom w:val="none" w:sz="0" w:space="0" w:color="auto"/>
        <w:right w:val="none" w:sz="0" w:space="0" w:color="auto"/>
      </w:divBdr>
    </w:div>
    <w:div w:id="1097408093">
      <w:bodyDiv w:val="1"/>
      <w:marLeft w:val="0"/>
      <w:marRight w:val="0"/>
      <w:marTop w:val="0"/>
      <w:marBottom w:val="0"/>
      <w:divBdr>
        <w:top w:val="none" w:sz="0" w:space="0" w:color="auto"/>
        <w:left w:val="none" w:sz="0" w:space="0" w:color="auto"/>
        <w:bottom w:val="none" w:sz="0" w:space="0" w:color="auto"/>
        <w:right w:val="none" w:sz="0" w:space="0" w:color="auto"/>
      </w:divBdr>
    </w:div>
    <w:div w:id="1752699581">
      <w:bodyDiv w:val="1"/>
      <w:marLeft w:val="0"/>
      <w:marRight w:val="0"/>
      <w:marTop w:val="0"/>
      <w:marBottom w:val="0"/>
      <w:divBdr>
        <w:top w:val="none" w:sz="0" w:space="0" w:color="auto"/>
        <w:left w:val="none" w:sz="0" w:space="0" w:color="auto"/>
        <w:bottom w:val="none" w:sz="0" w:space="0" w:color="auto"/>
        <w:right w:val="none" w:sz="0" w:space="0" w:color="auto"/>
      </w:divBdr>
    </w:div>
    <w:div w:id="20783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Barends</dc:creator>
  <cp:lastModifiedBy>Rowland Cole</cp:lastModifiedBy>
  <cp:revision>2</cp:revision>
  <cp:lastPrinted>2014-07-03T07:51:00Z</cp:lastPrinted>
  <dcterms:created xsi:type="dcterms:W3CDTF">2020-09-21T15:32:00Z</dcterms:created>
  <dcterms:modified xsi:type="dcterms:W3CDTF">2020-09-21T15:32:00Z</dcterms:modified>
</cp:coreProperties>
</file>