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FF02D" w14:textId="2D90393A" w:rsidR="00174001" w:rsidRPr="00B87E3E" w:rsidRDefault="009C2110" w:rsidP="00032D67">
      <w:pPr>
        <w:jc w:val="center"/>
        <w:outlineLvl w:val="0"/>
        <w:rPr>
          <w:rFonts w:asciiTheme="majorHAnsi" w:eastAsia="Times New Roman" w:hAnsiTheme="majorHAnsi" w:cstheme="majorHAnsi"/>
          <w:b/>
          <w:color w:val="000000" w:themeColor="text1"/>
          <w:sz w:val="36"/>
          <w:szCs w:val="36"/>
          <w:u w:val="single"/>
          <w:lang w:val="en-GB" w:eastAsia="da-DK"/>
        </w:rPr>
      </w:pPr>
      <w:r w:rsidRPr="00B87E3E">
        <w:rPr>
          <w:rFonts w:asciiTheme="majorHAnsi" w:eastAsia="Times New Roman" w:hAnsiTheme="majorHAnsi" w:cstheme="majorHAnsi"/>
          <w:b/>
          <w:color w:val="000000" w:themeColor="text1"/>
          <w:sz w:val="36"/>
          <w:szCs w:val="36"/>
          <w:u w:val="single"/>
          <w:lang w:val="en-GB" w:eastAsia="da-DK"/>
        </w:rPr>
        <w:t>Terms of Reference</w:t>
      </w:r>
    </w:p>
    <w:p w14:paraId="475B0951" w14:textId="0E773EF1" w:rsidR="009C2110" w:rsidRPr="00B87E3E" w:rsidRDefault="00C94031" w:rsidP="00032D67">
      <w:pPr>
        <w:jc w:val="center"/>
        <w:outlineLvl w:val="0"/>
        <w:rPr>
          <w:rFonts w:asciiTheme="majorHAnsi" w:eastAsia="Times New Roman" w:hAnsiTheme="majorHAnsi" w:cstheme="majorHAnsi"/>
          <w:b/>
          <w:color w:val="000000" w:themeColor="text1"/>
          <w:sz w:val="36"/>
          <w:szCs w:val="36"/>
          <w:u w:val="single"/>
          <w:lang w:val="en-GB" w:eastAsia="da-DK"/>
        </w:rPr>
      </w:pPr>
      <w:r>
        <w:rPr>
          <w:rFonts w:asciiTheme="majorHAnsi" w:eastAsia="Times New Roman" w:hAnsiTheme="majorHAnsi" w:cstheme="majorHAnsi"/>
          <w:b/>
          <w:color w:val="000000" w:themeColor="text1"/>
          <w:sz w:val="36"/>
          <w:szCs w:val="36"/>
          <w:u w:val="single"/>
          <w:lang w:val="en-GB" w:eastAsia="da-DK"/>
        </w:rPr>
        <w:t>Final Certification and Handover Mpika and Chipata Hubs</w:t>
      </w:r>
    </w:p>
    <w:p w14:paraId="1F6DBC0D" w14:textId="5E14CE09" w:rsidR="00CD607E" w:rsidRPr="00922EB2" w:rsidRDefault="00D80DAE" w:rsidP="0095556D">
      <w:pPr>
        <w:pStyle w:val="ListParagraph"/>
        <w:numPr>
          <w:ilvl w:val="0"/>
          <w:numId w:val="4"/>
        </w:numPr>
        <w:jc w:val="both"/>
        <w:rPr>
          <w:rFonts w:asciiTheme="minorHAnsi" w:hAnsiTheme="minorHAnsi" w:cs="Arial"/>
          <w:sz w:val="28"/>
          <w:szCs w:val="28"/>
          <w:lang w:val="en-GB" w:eastAsia="da-DK"/>
        </w:rPr>
      </w:pPr>
      <w:r w:rsidRPr="00922EB2">
        <w:rPr>
          <w:rFonts w:asciiTheme="majorHAnsi" w:hAnsiTheme="majorHAnsi" w:cstheme="majorHAnsi"/>
          <w:b/>
          <w:color w:val="000000" w:themeColor="text1"/>
          <w:sz w:val="28"/>
          <w:szCs w:val="28"/>
          <w:u w:val="single"/>
          <w:lang w:val="en-GB"/>
        </w:rPr>
        <w:t>Profile</w:t>
      </w:r>
    </w:p>
    <w:tbl>
      <w:tblPr>
        <w:tblStyle w:val="PlainTable2"/>
        <w:tblW w:w="0" w:type="auto"/>
        <w:tblLook w:val="04A0" w:firstRow="1" w:lastRow="0" w:firstColumn="1" w:lastColumn="0" w:noHBand="0" w:noVBand="1"/>
      </w:tblPr>
      <w:tblGrid>
        <w:gridCol w:w="2520"/>
        <w:gridCol w:w="6497"/>
      </w:tblGrid>
      <w:tr w:rsidR="00A726B3" w:rsidRPr="00F5254B" w14:paraId="257E122A" w14:textId="77777777" w:rsidTr="005F08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5D92FD88" w14:textId="247C612E" w:rsidR="00A726B3" w:rsidRPr="00B87E3E" w:rsidRDefault="00D80DAE" w:rsidP="00A35BF9">
            <w:pPr>
              <w:tabs>
                <w:tab w:val="left" w:pos="1410"/>
              </w:tabs>
              <w:jc w:val="both"/>
              <w:rPr>
                <w:rFonts w:cs="Arial"/>
                <w:lang w:val="en-GB" w:eastAsia="da-DK"/>
              </w:rPr>
            </w:pPr>
            <w:r w:rsidRPr="00B87E3E">
              <w:rPr>
                <w:rFonts w:cs="Arial"/>
                <w:lang w:val="en-GB" w:eastAsia="da-DK"/>
              </w:rPr>
              <w:t>Duty Station</w:t>
            </w:r>
            <w:r>
              <w:rPr>
                <w:rFonts w:cs="Arial"/>
                <w:lang w:val="en-GB" w:eastAsia="da-DK"/>
              </w:rPr>
              <w:t>:</w:t>
            </w:r>
          </w:p>
        </w:tc>
        <w:tc>
          <w:tcPr>
            <w:tcW w:w="6497" w:type="dxa"/>
          </w:tcPr>
          <w:p w14:paraId="6B1526CA" w14:textId="52F4AE6A" w:rsidR="00A726B3" w:rsidRPr="00B87E3E" w:rsidRDefault="00D80DAE" w:rsidP="00A35BF9">
            <w:pPr>
              <w:tabs>
                <w:tab w:val="left" w:pos="1410"/>
              </w:tabs>
              <w:jc w:val="both"/>
              <w:cnfStyle w:val="100000000000" w:firstRow="1" w:lastRow="0" w:firstColumn="0" w:lastColumn="0" w:oddVBand="0" w:evenVBand="0" w:oddHBand="0" w:evenHBand="0" w:firstRowFirstColumn="0" w:firstRowLastColumn="0" w:lastRowFirstColumn="0" w:lastRowLastColumn="0"/>
              <w:rPr>
                <w:rFonts w:cs="Arial"/>
                <w:b w:val="0"/>
                <w:bCs w:val="0"/>
                <w:lang w:val="en-GB" w:eastAsia="da-DK"/>
              </w:rPr>
            </w:pPr>
            <w:r w:rsidRPr="00B87E3E">
              <w:rPr>
                <w:rFonts w:cs="Arial"/>
                <w:b w:val="0"/>
                <w:bCs w:val="0"/>
                <w:lang w:val="en-GB" w:eastAsia="da-DK"/>
              </w:rPr>
              <w:t xml:space="preserve">Lusaka (Zambia) </w:t>
            </w:r>
            <w:r w:rsidR="00BC44F3">
              <w:rPr>
                <w:rFonts w:cs="Arial"/>
                <w:b w:val="0"/>
                <w:bCs w:val="0"/>
                <w:lang w:val="en-GB" w:eastAsia="da-DK"/>
              </w:rPr>
              <w:t xml:space="preserve">and countryside </w:t>
            </w:r>
          </w:p>
        </w:tc>
      </w:tr>
      <w:tr w:rsidR="00A726B3" w:rsidRPr="00F5254B" w14:paraId="7EE8D9D3" w14:textId="77777777" w:rsidTr="005F0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708B959E" w14:textId="31B5BF65" w:rsidR="00A726B3" w:rsidRPr="00B87E3E" w:rsidRDefault="00D80DAE" w:rsidP="00A35BF9">
            <w:pPr>
              <w:tabs>
                <w:tab w:val="left" w:pos="1410"/>
              </w:tabs>
              <w:jc w:val="both"/>
              <w:rPr>
                <w:rFonts w:cs="Arial"/>
                <w:lang w:val="en-GB" w:eastAsia="da-DK"/>
              </w:rPr>
            </w:pPr>
            <w:r w:rsidRPr="00B87E3E">
              <w:rPr>
                <w:rFonts w:cs="Arial"/>
                <w:lang w:val="en-GB" w:eastAsia="da-DK"/>
              </w:rPr>
              <w:t>Position Title</w:t>
            </w:r>
            <w:r w:rsidR="00A726B3" w:rsidRPr="00B87E3E">
              <w:rPr>
                <w:rFonts w:cs="Arial"/>
                <w:lang w:val="en-GB" w:eastAsia="da-DK"/>
              </w:rPr>
              <w:t>:</w:t>
            </w:r>
          </w:p>
        </w:tc>
        <w:tc>
          <w:tcPr>
            <w:tcW w:w="6497" w:type="dxa"/>
          </w:tcPr>
          <w:p w14:paraId="35F7CFBA" w14:textId="2BCB9772" w:rsidR="00A726B3" w:rsidRPr="00B87E3E" w:rsidRDefault="00C94031" w:rsidP="00A35BF9">
            <w:pPr>
              <w:tabs>
                <w:tab w:val="left" w:pos="1410"/>
              </w:tabs>
              <w:jc w:val="both"/>
              <w:cnfStyle w:val="000000100000" w:firstRow="0" w:lastRow="0" w:firstColumn="0" w:lastColumn="0" w:oddVBand="0" w:evenVBand="0" w:oddHBand="1" w:evenHBand="0" w:firstRowFirstColumn="0" w:firstRowLastColumn="0" w:lastRowFirstColumn="0" w:lastRowLastColumn="0"/>
              <w:rPr>
                <w:rFonts w:cs="Arial"/>
                <w:lang w:val="en-GB" w:eastAsia="da-DK"/>
              </w:rPr>
            </w:pPr>
            <w:r>
              <w:rPr>
                <w:rFonts w:cs="Arial"/>
                <w:lang w:val="en-GB" w:eastAsia="da-DK"/>
              </w:rPr>
              <w:t>Project Manager MSL Hubs</w:t>
            </w:r>
          </w:p>
        </w:tc>
      </w:tr>
      <w:tr w:rsidR="00A726B3" w:rsidRPr="00B87E3E" w14:paraId="5E0EEF1B" w14:textId="77777777" w:rsidTr="005F0821">
        <w:tc>
          <w:tcPr>
            <w:cnfStyle w:val="001000000000" w:firstRow="0" w:lastRow="0" w:firstColumn="1" w:lastColumn="0" w:oddVBand="0" w:evenVBand="0" w:oddHBand="0" w:evenHBand="0" w:firstRowFirstColumn="0" w:firstRowLastColumn="0" w:lastRowFirstColumn="0" w:lastRowLastColumn="0"/>
            <w:tcW w:w="2520" w:type="dxa"/>
          </w:tcPr>
          <w:p w14:paraId="45F969E4" w14:textId="5399AAA8" w:rsidR="00A726B3" w:rsidRPr="00B87E3E" w:rsidRDefault="00532711" w:rsidP="00A35BF9">
            <w:pPr>
              <w:tabs>
                <w:tab w:val="left" w:pos="1410"/>
              </w:tabs>
              <w:jc w:val="both"/>
              <w:rPr>
                <w:rFonts w:cs="Arial"/>
                <w:lang w:val="en-GB" w:eastAsia="da-DK"/>
              </w:rPr>
            </w:pPr>
            <w:r>
              <w:rPr>
                <w:rFonts w:cs="Arial"/>
                <w:lang w:val="en-GB" w:eastAsia="da-DK"/>
              </w:rPr>
              <w:t>Duration:</w:t>
            </w:r>
          </w:p>
        </w:tc>
        <w:tc>
          <w:tcPr>
            <w:tcW w:w="6497" w:type="dxa"/>
          </w:tcPr>
          <w:p w14:paraId="0C601B96" w14:textId="272FAADA" w:rsidR="00A726B3" w:rsidRPr="00B87E3E" w:rsidRDefault="00F41390" w:rsidP="00A35BF9">
            <w:pPr>
              <w:tabs>
                <w:tab w:val="left" w:pos="1410"/>
              </w:tabs>
              <w:jc w:val="both"/>
              <w:cnfStyle w:val="000000000000" w:firstRow="0" w:lastRow="0" w:firstColumn="0" w:lastColumn="0" w:oddVBand="0" w:evenVBand="0" w:oddHBand="0" w:evenHBand="0" w:firstRowFirstColumn="0" w:firstRowLastColumn="0" w:lastRowFirstColumn="0" w:lastRowLastColumn="0"/>
              <w:rPr>
                <w:rFonts w:cs="Arial"/>
                <w:lang w:val="en-GB" w:eastAsia="da-DK"/>
              </w:rPr>
            </w:pPr>
            <w:r>
              <w:rPr>
                <w:rFonts w:cs="Arial"/>
                <w:lang w:val="en-GB" w:eastAsia="da-DK"/>
              </w:rPr>
              <w:t>3</w:t>
            </w:r>
            <w:r w:rsidR="00E12674">
              <w:rPr>
                <w:rFonts w:cs="Arial"/>
                <w:lang w:val="en-GB" w:eastAsia="da-DK"/>
              </w:rPr>
              <w:t xml:space="preserve"> months</w:t>
            </w:r>
            <w:r w:rsidR="009C26A1">
              <w:rPr>
                <w:rFonts w:cs="Arial"/>
                <w:lang w:val="en-GB" w:eastAsia="da-DK"/>
              </w:rPr>
              <w:t xml:space="preserve"> </w:t>
            </w:r>
          </w:p>
        </w:tc>
      </w:tr>
      <w:tr w:rsidR="00E12CA9" w:rsidRPr="00F5254B" w14:paraId="205BF6EF" w14:textId="77777777" w:rsidTr="005F0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7DF7BFB0" w14:textId="2B79D7B1" w:rsidR="00E12CA9" w:rsidRPr="00B87E3E" w:rsidRDefault="00E12CA9" w:rsidP="00B87E3E">
            <w:pPr>
              <w:tabs>
                <w:tab w:val="left" w:pos="1410"/>
              </w:tabs>
              <w:jc w:val="both"/>
              <w:rPr>
                <w:rFonts w:cs="Arial"/>
                <w:lang w:val="en-GB" w:eastAsia="da-DK"/>
              </w:rPr>
            </w:pPr>
            <w:r>
              <w:rPr>
                <w:rFonts w:cs="Arial"/>
                <w:lang w:val="en-GB" w:eastAsia="da-DK"/>
              </w:rPr>
              <w:t>Estimated start date</w:t>
            </w:r>
            <w:r w:rsidRPr="00A35BF9">
              <w:rPr>
                <w:rFonts w:cs="Arial"/>
                <w:lang w:val="en-GB" w:eastAsia="da-DK"/>
              </w:rPr>
              <w:t xml:space="preserve">: </w:t>
            </w:r>
          </w:p>
        </w:tc>
        <w:tc>
          <w:tcPr>
            <w:tcW w:w="6497" w:type="dxa"/>
          </w:tcPr>
          <w:p w14:paraId="2481BDD2" w14:textId="7C547298" w:rsidR="00E12CA9" w:rsidRPr="00B87E3E" w:rsidRDefault="00E12CA9" w:rsidP="00B87E3E">
            <w:pPr>
              <w:tabs>
                <w:tab w:val="left" w:pos="1410"/>
              </w:tabs>
              <w:jc w:val="both"/>
              <w:cnfStyle w:val="000000100000" w:firstRow="0" w:lastRow="0" w:firstColumn="0" w:lastColumn="0" w:oddVBand="0" w:evenVBand="0" w:oddHBand="1" w:evenHBand="0" w:firstRowFirstColumn="0" w:firstRowLastColumn="0" w:lastRowFirstColumn="0" w:lastRowLastColumn="0"/>
              <w:rPr>
                <w:rFonts w:cs="Arial"/>
                <w:lang w:val="en-GB" w:eastAsia="da-DK"/>
              </w:rPr>
            </w:pPr>
            <w:r>
              <w:rPr>
                <w:rFonts w:cs="Arial"/>
                <w:lang w:val="en-GB" w:eastAsia="da-DK"/>
              </w:rPr>
              <w:t>Immediate</w:t>
            </w:r>
          </w:p>
        </w:tc>
      </w:tr>
      <w:tr w:rsidR="00A726B3" w:rsidRPr="00F5254B" w14:paraId="23AC5FE5" w14:textId="77777777" w:rsidTr="005F0821">
        <w:tc>
          <w:tcPr>
            <w:cnfStyle w:val="001000000000" w:firstRow="0" w:lastRow="0" w:firstColumn="1" w:lastColumn="0" w:oddVBand="0" w:evenVBand="0" w:oddHBand="0" w:evenHBand="0" w:firstRowFirstColumn="0" w:firstRowLastColumn="0" w:lastRowFirstColumn="0" w:lastRowLastColumn="0"/>
            <w:tcW w:w="2520" w:type="dxa"/>
          </w:tcPr>
          <w:p w14:paraId="031CF9E8" w14:textId="462CB90C" w:rsidR="00A726B3" w:rsidRPr="00B87E3E" w:rsidRDefault="00E12CA9" w:rsidP="00B87E3E">
            <w:pPr>
              <w:tabs>
                <w:tab w:val="left" w:pos="1410"/>
              </w:tabs>
              <w:jc w:val="both"/>
              <w:rPr>
                <w:rFonts w:cs="Arial"/>
                <w:lang w:val="en-GB" w:eastAsia="da-DK"/>
              </w:rPr>
            </w:pPr>
            <w:r>
              <w:rPr>
                <w:rFonts w:cs="Arial"/>
                <w:lang w:val="en-GB" w:eastAsia="da-DK"/>
              </w:rPr>
              <w:t>Funding</w:t>
            </w:r>
            <w:r w:rsidR="00A726B3" w:rsidRPr="00B87E3E">
              <w:rPr>
                <w:rFonts w:cs="Arial"/>
                <w:lang w:val="en-GB" w:eastAsia="da-DK"/>
              </w:rPr>
              <w:t xml:space="preserve">: </w:t>
            </w:r>
          </w:p>
        </w:tc>
        <w:tc>
          <w:tcPr>
            <w:tcW w:w="6497" w:type="dxa"/>
          </w:tcPr>
          <w:p w14:paraId="09ABECE9" w14:textId="4EEDF585" w:rsidR="00A726B3" w:rsidRPr="00B87E3E" w:rsidRDefault="00F41390" w:rsidP="00B87E3E">
            <w:pPr>
              <w:tabs>
                <w:tab w:val="left" w:pos="1410"/>
              </w:tabs>
              <w:jc w:val="both"/>
              <w:cnfStyle w:val="000000000000" w:firstRow="0" w:lastRow="0" w:firstColumn="0" w:lastColumn="0" w:oddVBand="0" w:evenVBand="0" w:oddHBand="0" w:evenHBand="0" w:firstRowFirstColumn="0" w:firstRowLastColumn="0" w:lastRowFirstColumn="0" w:lastRowLastColumn="0"/>
              <w:rPr>
                <w:rFonts w:cs="Arial"/>
                <w:lang w:val="en-GB" w:eastAsia="da-DK"/>
              </w:rPr>
            </w:pPr>
            <w:r w:rsidRPr="00F41390">
              <w:rPr>
                <w:rFonts w:cs="Arial"/>
                <w:lang w:val="en-GB" w:eastAsia="da-DK"/>
              </w:rPr>
              <w:t>Strengthening Supply Chain Management in the Health Sector</w:t>
            </w:r>
          </w:p>
        </w:tc>
      </w:tr>
    </w:tbl>
    <w:p w14:paraId="03F093E2" w14:textId="77777777" w:rsidR="00A726B3" w:rsidRDefault="00A726B3" w:rsidP="00B87E3E">
      <w:pPr>
        <w:spacing w:after="0" w:line="240" w:lineRule="auto"/>
        <w:jc w:val="both"/>
        <w:rPr>
          <w:rFonts w:eastAsia="Times New Roman" w:cs="Arial"/>
          <w:lang w:eastAsia="da-DK"/>
        </w:rPr>
      </w:pPr>
    </w:p>
    <w:p w14:paraId="7B2E00F3" w14:textId="77777777" w:rsidR="00A726B3" w:rsidRPr="00922EB2" w:rsidRDefault="00A726B3" w:rsidP="00B87E3E">
      <w:pPr>
        <w:pStyle w:val="ListParagraph"/>
        <w:numPr>
          <w:ilvl w:val="0"/>
          <w:numId w:val="4"/>
        </w:numPr>
        <w:spacing w:after="0" w:line="240" w:lineRule="auto"/>
        <w:jc w:val="both"/>
        <w:rPr>
          <w:rFonts w:asciiTheme="majorHAnsi" w:hAnsiTheme="majorHAnsi" w:cstheme="majorHAnsi"/>
          <w:b/>
          <w:color w:val="000000" w:themeColor="text1"/>
          <w:sz w:val="28"/>
          <w:szCs w:val="28"/>
          <w:u w:val="single"/>
          <w:lang w:val="en-GB"/>
        </w:rPr>
      </w:pPr>
      <w:r w:rsidRPr="00922EB2">
        <w:rPr>
          <w:rFonts w:asciiTheme="majorHAnsi" w:hAnsiTheme="majorHAnsi" w:cstheme="majorHAnsi"/>
          <w:b/>
          <w:color w:val="000000" w:themeColor="text1"/>
          <w:sz w:val="28"/>
          <w:szCs w:val="28"/>
          <w:u w:val="single"/>
          <w:lang w:val="en-GB"/>
        </w:rPr>
        <w:t>Background</w:t>
      </w:r>
    </w:p>
    <w:p w14:paraId="2096F2E2" w14:textId="77777777" w:rsidR="00507503" w:rsidRPr="00507503" w:rsidRDefault="00507503" w:rsidP="005F0821">
      <w:pPr>
        <w:spacing w:after="0" w:line="240" w:lineRule="auto"/>
        <w:contextualSpacing/>
        <w:jc w:val="both"/>
        <w:rPr>
          <w:rFonts w:cstheme="minorHAnsi"/>
        </w:rPr>
      </w:pPr>
    </w:p>
    <w:p w14:paraId="094F1F7C" w14:textId="77777777" w:rsidR="00C94031" w:rsidRPr="00C94031" w:rsidRDefault="00C94031" w:rsidP="00C94031">
      <w:pPr>
        <w:spacing w:after="0" w:line="240" w:lineRule="auto"/>
        <w:jc w:val="both"/>
        <w:rPr>
          <w:rFonts w:cstheme="minorHAnsi"/>
        </w:rPr>
      </w:pPr>
      <w:r w:rsidRPr="00C94031">
        <w:rPr>
          <w:rFonts w:cstheme="minorHAnsi"/>
        </w:rPr>
        <w:t>After years of dramatic growth in the public health total commodity supply volumes handled by Medical Stores Limited (MSL) central warehouse, MSL was faced with serious capacity challenges. There was need for expanding and strengthening the public health supply chain systems, as articulated in the National Supply Chain Strategy (NSCS) 2015-2017. This included investments in expanding central warehousing capacity and construction of a number of regional hubs, as a relay for distribution of health products to the outlying health facilities. In addition, the need was identified for investments in information technology systems to support the supply chain management operations.</w:t>
      </w:r>
    </w:p>
    <w:p w14:paraId="3B778694" w14:textId="77777777" w:rsidR="00C94031" w:rsidRPr="00C94031" w:rsidRDefault="00C94031" w:rsidP="00C94031">
      <w:pPr>
        <w:spacing w:after="0" w:line="240" w:lineRule="auto"/>
        <w:jc w:val="both"/>
        <w:rPr>
          <w:rFonts w:cstheme="minorHAnsi"/>
        </w:rPr>
      </w:pPr>
    </w:p>
    <w:p w14:paraId="0E939486" w14:textId="545B7A9D" w:rsidR="006265C8" w:rsidRDefault="00C94031" w:rsidP="00C94031">
      <w:pPr>
        <w:spacing w:after="0" w:line="240" w:lineRule="auto"/>
        <w:jc w:val="both"/>
        <w:rPr>
          <w:rFonts w:cstheme="minorHAnsi"/>
        </w:rPr>
      </w:pPr>
      <w:r w:rsidRPr="00C94031">
        <w:rPr>
          <w:rFonts w:cstheme="minorHAnsi"/>
        </w:rPr>
        <w:t>In 2015, MSL in collaboration with UNDP and other Cooperating Partners (CPs) developed a MSL Master Plan (MMP) to address the capacity challenges in the short, medium and longer term. The NSCS Implementation Plan articulated a number of priority areas across the public health sector. The proposed set up was to allow for each of the elements to be funded by different donors/grants, but have the implementation take place within the master plan framework. Each step aimed at providing incremental improvements in storage space, quality of service, and technical capacity, while allowing MSL to continue with its normal operations for providing logistical services.</w:t>
      </w:r>
    </w:p>
    <w:p w14:paraId="547BB220" w14:textId="286D4E58" w:rsidR="00C94031" w:rsidRDefault="00C94031" w:rsidP="00C94031">
      <w:pPr>
        <w:spacing w:after="0" w:line="240" w:lineRule="auto"/>
        <w:jc w:val="both"/>
        <w:rPr>
          <w:rFonts w:cstheme="minorHAnsi"/>
        </w:rPr>
      </w:pPr>
    </w:p>
    <w:p w14:paraId="6706FF91" w14:textId="77777777" w:rsidR="00C94031" w:rsidRDefault="00C94031" w:rsidP="00C94031">
      <w:pPr>
        <w:spacing w:after="0" w:line="240" w:lineRule="auto"/>
        <w:jc w:val="both"/>
        <w:rPr>
          <w:rFonts w:cstheme="minorHAnsi"/>
        </w:rPr>
      </w:pPr>
      <w:r>
        <w:rPr>
          <w:rFonts w:cstheme="minorHAnsi"/>
        </w:rPr>
        <w:t>UNDP was tasked by the Ministry of Health with the d</w:t>
      </w:r>
      <w:r w:rsidRPr="00C94031">
        <w:rPr>
          <w:rFonts w:cstheme="minorHAnsi"/>
        </w:rPr>
        <w:t xml:space="preserve">esign and </w:t>
      </w:r>
      <w:r>
        <w:rPr>
          <w:rFonts w:cstheme="minorHAnsi"/>
        </w:rPr>
        <w:t>c</w:t>
      </w:r>
      <w:r w:rsidRPr="00C94031">
        <w:rPr>
          <w:rFonts w:cstheme="minorHAnsi"/>
        </w:rPr>
        <w:t xml:space="preserve">onstruction of the regional pharmaceutical warehouses (hubs) and installation of specialist equipment in Mansa (Luapula Province), Mpika (Muchinga Province) and Chipata (Eastern Province) by UNDP, funded by Zambia Government/GFTAM. </w:t>
      </w:r>
    </w:p>
    <w:p w14:paraId="6D34FD66" w14:textId="77777777" w:rsidR="00C94031" w:rsidRDefault="00C94031" w:rsidP="00C94031">
      <w:pPr>
        <w:spacing w:after="0" w:line="240" w:lineRule="auto"/>
        <w:jc w:val="both"/>
        <w:rPr>
          <w:rFonts w:cstheme="minorHAnsi"/>
        </w:rPr>
      </w:pPr>
    </w:p>
    <w:p w14:paraId="3D14E677" w14:textId="25378726" w:rsidR="00C94031" w:rsidRPr="00C94031" w:rsidRDefault="00C94031" w:rsidP="00C94031">
      <w:pPr>
        <w:spacing w:after="0" w:line="240" w:lineRule="auto"/>
        <w:jc w:val="both"/>
        <w:rPr>
          <w:rFonts w:cstheme="minorHAnsi"/>
        </w:rPr>
      </w:pPr>
      <w:r w:rsidRPr="00C94031">
        <w:rPr>
          <w:rFonts w:cstheme="minorHAnsi"/>
        </w:rPr>
        <w:t xml:space="preserve">UNDP signed the original Cost Sharing Agreement (CSA) for these works with the Ministry of Health in April 2017. UNDP conducted the international competitive process and signed 3 contracts for the works with the contractors on 18th July 2017 respectively. The contract start date was 18th July 2017 with the initial expected completion date of 15th December 2017. </w:t>
      </w:r>
      <w:r w:rsidR="00666627">
        <w:rPr>
          <w:rFonts w:cstheme="minorHAnsi"/>
        </w:rPr>
        <w:t xml:space="preserve">All four hubs were completed and handed over to MSL to start operations, while maintaining </w:t>
      </w:r>
      <w:r w:rsidR="00666627" w:rsidRPr="00666627">
        <w:rPr>
          <w:rFonts w:cstheme="minorHAnsi"/>
        </w:rPr>
        <w:t>Defects Liability Period</w:t>
      </w:r>
      <w:r w:rsidR="00666627">
        <w:rPr>
          <w:rFonts w:cstheme="minorHAnsi"/>
        </w:rPr>
        <w:t xml:space="preserve">s to address the remaining snags.  </w:t>
      </w:r>
      <w:r>
        <w:rPr>
          <w:rFonts w:cstheme="minorHAnsi"/>
        </w:rPr>
        <w:t xml:space="preserve">The Hubs in Mansa and Choma </w:t>
      </w:r>
      <w:r w:rsidR="00666627">
        <w:rPr>
          <w:rFonts w:cstheme="minorHAnsi"/>
        </w:rPr>
        <w:t>went through the</w:t>
      </w:r>
      <w:r w:rsidR="00666627" w:rsidRPr="00666627">
        <w:rPr>
          <w:rFonts w:cstheme="minorHAnsi"/>
        </w:rPr>
        <w:t xml:space="preserve"> Defects Liability Period</w:t>
      </w:r>
      <w:r w:rsidR="00666627">
        <w:rPr>
          <w:rFonts w:cstheme="minorHAnsi"/>
        </w:rPr>
        <w:t xml:space="preserve">s </w:t>
      </w:r>
      <w:r w:rsidR="00F41390">
        <w:rPr>
          <w:rFonts w:cstheme="minorHAnsi"/>
        </w:rPr>
        <w:t>successfully</w:t>
      </w:r>
      <w:r w:rsidR="00666627">
        <w:rPr>
          <w:rFonts w:cstheme="minorHAnsi"/>
        </w:rPr>
        <w:t xml:space="preserve"> </w:t>
      </w:r>
      <w:r>
        <w:rPr>
          <w:rFonts w:cstheme="minorHAnsi"/>
        </w:rPr>
        <w:t xml:space="preserve">and final </w:t>
      </w:r>
      <w:r w:rsidR="00F41390">
        <w:rPr>
          <w:rFonts w:cstheme="minorHAnsi"/>
        </w:rPr>
        <w:t xml:space="preserve">acceptance and </w:t>
      </w:r>
      <w:r>
        <w:rPr>
          <w:rFonts w:cstheme="minorHAnsi"/>
        </w:rPr>
        <w:t xml:space="preserve">handover took place in 2019, but this was </w:t>
      </w:r>
      <w:r w:rsidR="00E2540C">
        <w:rPr>
          <w:rFonts w:cstheme="minorHAnsi"/>
        </w:rPr>
        <w:t xml:space="preserve">not the case </w:t>
      </w:r>
      <w:r>
        <w:rPr>
          <w:rFonts w:cstheme="minorHAnsi"/>
        </w:rPr>
        <w:t>for the hubs in Chipata and Mpika.</w:t>
      </w:r>
    </w:p>
    <w:p w14:paraId="65DA3367" w14:textId="77777777" w:rsidR="00C94031" w:rsidRPr="00C94031" w:rsidRDefault="00C94031" w:rsidP="00C94031">
      <w:pPr>
        <w:spacing w:after="0" w:line="240" w:lineRule="auto"/>
        <w:jc w:val="both"/>
        <w:rPr>
          <w:rFonts w:cstheme="minorHAnsi"/>
        </w:rPr>
      </w:pPr>
    </w:p>
    <w:p w14:paraId="46376E1C" w14:textId="107A8FD1" w:rsidR="00C94031" w:rsidRDefault="00C94031" w:rsidP="00C94031">
      <w:pPr>
        <w:spacing w:after="0" w:line="240" w:lineRule="auto"/>
        <w:jc w:val="both"/>
        <w:rPr>
          <w:rFonts w:cstheme="minorHAnsi"/>
        </w:rPr>
      </w:pPr>
      <w:r>
        <w:rPr>
          <w:rFonts w:cstheme="minorHAnsi"/>
        </w:rPr>
        <w:t xml:space="preserve">The </w:t>
      </w:r>
      <w:r w:rsidRPr="00C94031">
        <w:rPr>
          <w:rFonts w:cstheme="minorHAnsi"/>
        </w:rPr>
        <w:t xml:space="preserve">Chipata hub was fully handed over on 31st May 2018 and MSL began operations on 1st July 2018. The initial Defects Liability Period (DLP) period ran until 30 June 2019, but UNDP further extended the DLP up to 30 June 2020 for failure by the contractor to cater for the works being undertaken by the specialist contractors.  </w:t>
      </w:r>
    </w:p>
    <w:p w14:paraId="48EC05F7" w14:textId="77777777" w:rsidR="00E2540C" w:rsidRPr="00C94031" w:rsidRDefault="00E2540C" w:rsidP="00C94031">
      <w:pPr>
        <w:spacing w:after="0" w:line="240" w:lineRule="auto"/>
        <w:jc w:val="both"/>
        <w:rPr>
          <w:rFonts w:cstheme="minorHAnsi"/>
        </w:rPr>
      </w:pPr>
    </w:p>
    <w:p w14:paraId="04633BD9" w14:textId="73D3979E" w:rsidR="00C94031" w:rsidRDefault="00C94031" w:rsidP="00C94031">
      <w:pPr>
        <w:spacing w:after="0" w:line="240" w:lineRule="auto"/>
        <w:jc w:val="both"/>
        <w:rPr>
          <w:rFonts w:cstheme="minorHAnsi"/>
        </w:rPr>
      </w:pPr>
      <w:r w:rsidRPr="00C94031">
        <w:rPr>
          <w:rFonts w:cstheme="minorHAnsi"/>
        </w:rPr>
        <w:t xml:space="preserve">Mpika hub handover experienced further delays and was only fully handed over on 29th October 2018 and MSL began operations on 1st November 2018. The facility was commissioned by the Republican President on 8th April, 2019. The initial Defects Liability Period (DLP) period ran until 31 October 2019, UNDP further extended the Defects Liability Period (DLP) up to 30 June, 2020 for failure by the contractor to deal with incidences of repair to the dock </w:t>
      </w:r>
      <w:r w:rsidR="0009112F" w:rsidRPr="00C94031">
        <w:rPr>
          <w:rFonts w:cstheme="minorHAnsi"/>
        </w:rPr>
        <w:t>leveler</w:t>
      </w:r>
      <w:bookmarkStart w:id="0" w:name="_GoBack"/>
      <w:bookmarkEnd w:id="0"/>
      <w:r w:rsidRPr="00C94031">
        <w:rPr>
          <w:rFonts w:cstheme="minorHAnsi"/>
        </w:rPr>
        <w:t xml:space="preserve"> and also to cater for the works being undertaken by the specialist contractors.  </w:t>
      </w:r>
    </w:p>
    <w:p w14:paraId="5248F7E9" w14:textId="77777777" w:rsidR="00C94031" w:rsidRPr="00B87E3E" w:rsidRDefault="00C94031" w:rsidP="00C94031">
      <w:pPr>
        <w:spacing w:after="0" w:line="240" w:lineRule="auto"/>
        <w:jc w:val="both"/>
        <w:rPr>
          <w:rFonts w:eastAsia="Times New Roman" w:cs="Arial"/>
          <w:lang w:val="en-GB" w:eastAsia="da-DK"/>
        </w:rPr>
      </w:pPr>
    </w:p>
    <w:p w14:paraId="5A8A5149" w14:textId="5C706085" w:rsidR="009415E8" w:rsidRPr="00922EB2" w:rsidRDefault="001F6D63" w:rsidP="005F0821">
      <w:pPr>
        <w:pStyle w:val="ListParagraph"/>
        <w:numPr>
          <w:ilvl w:val="0"/>
          <w:numId w:val="4"/>
        </w:numPr>
        <w:spacing w:after="0" w:line="240" w:lineRule="auto"/>
        <w:jc w:val="both"/>
        <w:rPr>
          <w:rFonts w:asciiTheme="majorHAnsi" w:hAnsiTheme="majorHAnsi" w:cstheme="majorHAnsi"/>
          <w:b/>
          <w:color w:val="000000" w:themeColor="text1"/>
          <w:sz w:val="28"/>
          <w:szCs w:val="28"/>
          <w:u w:val="single"/>
          <w:lang w:val="en-GB"/>
        </w:rPr>
      </w:pPr>
      <w:r>
        <w:rPr>
          <w:rFonts w:asciiTheme="majorHAnsi" w:hAnsiTheme="majorHAnsi" w:cstheme="majorHAnsi"/>
          <w:b/>
          <w:color w:val="000000" w:themeColor="text1"/>
          <w:sz w:val="28"/>
          <w:szCs w:val="28"/>
          <w:u w:val="single"/>
          <w:lang w:val="en-GB"/>
        </w:rPr>
        <w:t>Mission objectives</w:t>
      </w:r>
    </w:p>
    <w:p w14:paraId="5FC3A50A" w14:textId="4B2D186C" w:rsidR="00DF4D02" w:rsidRDefault="00DF4D02" w:rsidP="005F0821">
      <w:pPr>
        <w:pStyle w:val="ListParagraph"/>
        <w:spacing w:after="0" w:line="240" w:lineRule="auto"/>
        <w:ind w:left="360"/>
        <w:jc w:val="both"/>
        <w:rPr>
          <w:rFonts w:asciiTheme="majorHAnsi" w:hAnsiTheme="majorHAnsi" w:cstheme="majorHAnsi"/>
          <w:b/>
          <w:color w:val="000000" w:themeColor="text1"/>
          <w:sz w:val="26"/>
          <w:szCs w:val="26"/>
          <w:u w:val="single"/>
          <w:lang w:val="en-GB"/>
        </w:rPr>
      </w:pPr>
    </w:p>
    <w:p w14:paraId="4B992F04" w14:textId="0E30739A" w:rsidR="000F27F6" w:rsidRDefault="00F06BC4" w:rsidP="005F0821">
      <w:pPr>
        <w:spacing w:after="0" w:line="240" w:lineRule="auto"/>
        <w:jc w:val="both"/>
        <w:rPr>
          <w:rFonts w:cs="Tahoma"/>
        </w:rPr>
      </w:pPr>
      <w:r w:rsidRPr="00F06BC4">
        <w:rPr>
          <w:rFonts w:cs="Tahoma"/>
        </w:rPr>
        <w:t xml:space="preserve">In order to ensure that problems that occur during Defects Liability Period are identified and rectified, a systematic </w:t>
      </w:r>
      <w:r>
        <w:rPr>
          <w:rFonts w:cs="Tahoma"/>
        </w:rPr>
        <w:t xml:space="preserve">final </w:t>
      </w:r>
      <w:r w:rsidRPr="00F06BC4">
        <w:rPr>
          <w:rFonts w:cs="Tahoma"/>
        </w:rPr>
        <w:t xml:space="preserve">inspection </w:t>
      </w:r>
      <w:r>
        <w:rPr>
          <w:rFonts w:cs="Tahoma"/>
        </w:rPr>
        <w:t xml:space="preserve">and handover </w:t>
      </w:r>
      <w:r w:rsidRPr="00F06BC4">
        <w:rPr>
          <w:rFonts w:cs="Tahoma"/>
        </w:rPr>
        <w:t>of the buildings should be carried out at</w:t>
      </w:r>
      <w:r>
        <w:rPr>
          <w:rFonts w:cs="Tahoma"/>
        </w:rPr>
        <w:t xml:space="preserve"> both Mpika and Chipata Hubs</w:t>
      </w:r>
      <w:r w:rsidRPr="00F06BC4">
        <w:rPr>
          <w:rFonts w:cs="Tahoma"/>
        </w:rPr>
        <w:t xml:space="preserve">, using facility-specific and element specific check lists.  </w:t>
      </w:r>
    </w:p>
    <w:p w14:paraId="46876B6C" w14:textId="77777777" w:rsidR="00F06BC4" w:rsidRPr="005F0821" w:rsidRDefault="00F06BC4" w:rsidP="005F0821">
      <w:pPr>
        <w:spacing w:after="0" w:line="240" w:lineRule="auto"/>
        <w:jc w:val="both"/>
        <w:rPr>
          <w:rFonts w:cs="Arial"/>
        </w:rPr>
      </w:pPr>
    </w:p>
    <w:p w14:paraId="0229FC13" w14:textId="0CD66D77" w:rsidR="00541AF7" w:rsidRPr="005F0821" w:rsidRDefault="00D77E67" w:rsidP="009B4F94">
      <w:pPr>
        <w:numPr>
          <w:ilvl w:val="0"/>
          <w:numId w:val="30"/>
        </w:numPr>
        <w:spacing w:after="0" w:line="240" w:lineRule="auto"/>
        <w:jc w:val="both"/>
        <w:rPr>
          <w:rFonts w:eastAsia="Times New Roman" w:cs="Arial"/>
          <w:b/>
          <w:bCs/>
        </w:rPr>
      </w:pPr>
      <w:r>
        <w:rPr>
          <w:rFonts w:eastAsia="Times New Roman" w:cs="Arial"/>
          <w:b/>
          <w:bCs/>
        </w:rPr>
        <w:t>Mpika</w:t>
      </w:r>
    </w:p>
    <w:p w14:paraId="71787658" w14:textId="77777777" w:rsidR="00541AF7" w:rsidRDefault="00541AF7" w:rsidP="00541AF7">
      <w:pPr>
        <w:spacing w:after="0" w:line="240" w:lineRule="auto"/>
        <w:jc w:val="both"/>
        <w:rPr>
          <w:rFonts w:eastAsia="Times New Roman" w:cs="Arial"/>
        </w:rPr>
      </w:pPr>
    </w:p>
    <w:p w14:paraId="03181908" w14:textId="713C71A4" w:rsidR="00D77E67" w:rsidRDefault="00D77E67" w:rsidP="00D77E67">
      <w:pPr>
        <w:pStyle w:val="ListParagraph"/>
        <w:numPr>
          <w:ilvl w:val="0"/>
          <w:numId w:val="37"/>
        </w:numPr>
        <w:rPr>
          <w:rFonts w:cs="Arial"/>
        </w:rPr>
      </w:pPr>
      <w:r>
        <w:rPr>
          <w:rFonts w:cs="Arial"/>
        </w:rPr>
        <w:t>Consultations with Contractor and MSL on completion of works</w:t>
      </w:r>
    </w:p>
    <w:p w14:paraId="51E4B5FE" w14:textId="0F7E77B8" w:rsidR="00D77E67" w:rsidRPr="00D77E67" w:rsidRDefault="00D77E67" w:rsidP="00D77E67">
      <w:pPr>
        <w:pStyle w:val="ListParagraph"/>
        <w:numPr>
          <w:ilvl w:val="0"/>
          <w:numId w:val="37"/>
        </w:numPr>
        <w:rPr>
          <w:rFonts w:cs="Arial"/>
        </w:rPr>
      </w:pPr>
      <w:r w:rsidRPr="00D77E67">
        <w:rPr>
          <w:rFonts w:cs="Arial"/>
        </w:rPr>
        <w:t>Site Visit and Final Inspection for Defects Assessment and Rectification</w:t>
      </w:r>
    </w:p>
    <w:p w14:paraId="00B4AED5" w14:textId="478D2ED9" w:rsidR="00D77E67" w:rsidRPr="00D77E67" w:rsidRDefault="00D77E67" w:rsidP="00D77E67">
      <w:pPr>
        <w:pStyle w:val="ListParagraph"/>
        <w:numPr>
          <w:ilvl w:val="0"/>
          <w:numId w:val="37"/>
        </w:numPr>
        <w:rPr>
          <w:rFonts w:cs="Arial"/>
        </w:rPr>
      </w:pPr>
      <w:r w:rsidRPr="00D77E67">
        <w:rPr>
          <w:rFonts w:cs="Arial"/>
        </w:rPr>
        <w:t>Preparation of Final Certification</w:t>
      </w:r>
      <w:r w:rsidR="00F41390">
        <w:rPr>
          <w:rFonts w:cs="Arial"/>
        </w:rPr>
        <w:t>, Acceptance</w:t>
      </w:r>
      <w:r w:rsidRPr="00D77E67">
        <w:rPr>
          <w:rFonts w:cs="Arial"/>
        </w:rPr>
        <w:t xml:space="preserve"> and Handover Documents</w:t>
      </w:r>
    </w:p>
    <w:p w14:paraId="30ACD680" w14:textId="7AA2FF45" w:rsidR="00D77E67" w:rsidRPr="00D77E67" w:rsidRDefault="00D77E67" w:rsidP="00D77E67">
      <w:pPr>
        <w:pStyle w:val="ListParagraph"/>
        <w:numPr>
          <w:ilvl w:val="0"/>
          <w:numId w:val="37"/>
        </w:numPr>
        <w:rPr>
          <w:rFonts w:asciiTheme="minorHAnsi" w:hAnsiTheme="minorHAnsi" w:cs="Arial"/>
        </w:rPr>
      </w:pPr>
      <w:r w:rsidRPr="00D77E67">
        <w:rPr>
          <w:rFonts w:cs="Arial"/>
        </w:rPr>
        <w:t>Preparation of Final Report</w:t>
      </w:r>
    </w:p>
    <w:p w14:paraId="5F86CB9A" w14:textId="77777777" w:rsidR="000F27F6" w:rsidRPr="005F0821" w:rsidRDefault="000F27F6" w:rsidP="005F0821">
      <w:pPr>
        <w:spacing w:after="0" w:line="240" w:lineRule="auto"/>
        <w:ind w:left="360"/>
        <w:jc w:val="both"/>
        <w:rPr>
          <w:rFonts w:eastAsia="Times New Roman" w:cs="Arial"/>
        </w:rPr>
      </w:pPr>
    </w:p>
    <w:p w14:paraId="79B8EA77" w14:textId="1C0E307B" w:rsidR="00576C91" w:rsidRPr="005F0821" w:rsidRDefault="00D77E67" w:rsidP="00576C91">
      <w:pPr>
        <w:numPr>
          <w:ilvl w:val="0"/>
          <w:numId w:val="30"/>
        </w:numPr>
        <w:spacing w:after="0" w:line="240" w:lineRule="auto"/>
        <w:jc w:val="both"/>
        <w:rPr>
          <w:rFonts w:eastAsia="Times New Roman" w:cs="Arial"/>
          <w:b/>
          <w:bCs/>
        </w:rPr>
      </w:pPr>
      <w:r>
        <w:rPr>
          <w:rFonts w:eastAsia="Times New Roman" w:cs="Arial"/>
          <w:b/>
          <w:bCs/>
        </w:rPr>
        <w:t>Chipata</w:t>
      </w:r>
    </w:p>
    <w:p w14:paraId="35E92EC2" w14:textId="77777777" w:rsidR="00576C91" w:rsidRDefault="00576C91" w:rsidP="00576C91">
      <w:pPr>
        <w:spacing w:after="0" w:line="240" w:lineRule="auto"/>
        <w:jc w:val="both"/>
        <w:rPr>
          <w:rFonts w:eastAsia="Times New Roman" w:cs="Arial"/>
        </w:rPr>
      </w:pPr>
    </w:p>
    <w:p w14:paraId="25B0CB91" w14:textId="77777777" w:rsidR="00D77E67" w:rsidRDefault="00D77E67" w:rsidP="00D77E67">
      <w:pPr>
        <w:pStyle w:val="ListParagraph"/>
        <w:numPr>
          <w:ilvl w:val="0"/>
          <w:numId w:val="37"/>
        </w:numPr>
        <w:rPr>
          <w:rFonts w:cs="Arial"/>
        </w:rPr>
      </w:pPr>
      <w:r>
        <w:rPr>
          <w:rFonts w:cs="Arial"/>
        </w:rPr>
        <w:t>Consultations with Contractor and MSL on completion of works</w:t>
      </w:r>
    </w:p>
    <w:p w14:paraId="5A2888A0" w14:textId="48E938F2" w:rsidR="00D77E67" w:rsidRPr="00D77E67" w:rsidRDefault="00D77E67" w:rsidP="00D77E67">
      <w:pPr>
        <w:pStyle w:val="ListParagraph"/>
        <w:numPr>
          <w:ilvl w:val="0"/>
          <w:numId w:val="37"/>
        </w:numPr>
        <w:rPr>
          <w:rFonts w:cs="Arial"/>
        </w:rPr>
      </w:pPr>
      <w:r w:rsidRPr="00D77E67">
        <w:rPr>
          <w:rFonts w:cs="Arial"/>
        </w:rPr>
        <w:t xml:space="preserve">Site Visit and Final Inspection for Defects </w:t>
      </w:r>
      <w:r>
        <w:rPr>
          <w:rFonts w:cs="Arial"/>
        </w:rPr>
        <w:t>-</w:t>
      </w:r>
      <w:r w:rsidRPr="00D77E67">
        <w:rPr>
          <w:rFonts w:cs="Arial"/>
        </w:rPr>
        <w:t>Assessment and Rectification</w:t>
      </w:r>
    </w:p>
    <w:p w14:paraId="600E5729" w14:textId="558CC352" w:rsidR="00D77E67" w:rsidRPr="00D77E67" w:rsidRDefault="00D77E67" w:rsidP="00D77E67">
      <w:pPr>
        <w:pStyle w:val="ListParagraph"/>
        <w:numPr>
          <w:ilvl w:val="0"/>
          <w:numId w:val="37"/>
        </w:numPr>
        <w:rPr>
          <w:rFonts w:cs="Arial"/>
        </w:rPr>
      </w:pPr>
      <w:r w:rsidRPr="00D77E67">
        <w:rPr>
          <w:rFonts w:cs="Arial"/>
        </w:rPr>
        <w:t>Preparation of Final Certification</w:t>
      </w:r>
      <w:r w:rsidR="00F41390">
        <w:rPr>
          <w:rFonts w:cs="Arial"/>
        </w:rPr>
        <w:t>, Acceptance</w:t>
      </w:r>
      <w:r w:rsidRPr="00D77E67">
        <w:rPr>
          <w:rFonts w:cs="Arial"/>
        </w:rPr>
        <w:t xml:space="preserve"> and Handover Documents</w:t>
      </w:r>
    </w:p>
    <w:p w14:paraId="2132B576" w14:textId="77777777" w:rsidR="00D77E67" w:rsidRPr="00D77E67" w:rsidRDefault="00D77E67" w:rsidP="00D77E67">
      <w:pPr>
        <w:pStyle w:val="ListParagraph"/>
        <w:numPr>
          <w:ilvl w:val="0"/>
          <w:numId w:val="37"/>
        </w:numPr>
        <w:rPr>
          <w:rFonts w:asciiTheme="minorHAnsi" w:hAnsiTheme="minorHAnsi" w:cs="Arial"/>
        </w:rPr>
      </w:pPr>
      <w:r w:rsidRPr="00D77E67">
        <w:rPr>
          <w:rFonts w:cs="Arial"/>
        </w:rPr>
        <w:t>Preparation of Final Report</w:t>
      </w:r>
    </w:p>
    <w:p w14:paraId="45051F6B" w14:textId="70932E06" w:rsidR="007E1B9C" w:rsidRDefault="007E1B9C" w:rsidP="007E1B9C">
      <w:pPr>
        <w:spacing w:after="0" w:line="240" w:lineRule="auto"/>
        <w:jc w:val="both"/>
        <w:rPr>
          <w:rFonts w:eastAsia="Times New Roman" w:cs="Arial"/>
        </w:rPr>
      </w:pPr>
    </w:p>
    <w:p w14:paraId="7617EBCC" w14:textId="174BD256" w:rsidR="00E37561" w:rsidRPr="005F0821" w:rsidRDefault="00A75E17" w:rsidP="005F0821">
      <w:pPr>
        <w:pStyle w:val="ListParagraph"/>
        <w:numPr>
          <w:ilvl w:val="0"/>
          <w:numId w:val="4"/>
        </w:numPr>
        <w:spacing w:after="0" w:line="240" w:lineRule="auto"/>
        <w:jc w:val="both"/>
        <w:rPr>
          <w:rFonts w:asciiTheme="majorHAnsi" w:hAnsiTheme="majorHAnsi" w:cstheme="majorHAnsi"/>
          <w:b/>
          <w:color w:val="000000" w:themeColor="text1"/>
          <w:sz w:val="28"/>
          <w:szCs w:val="28"/>
          <w:u w:val="single"/>
          <w:lang w:val="en-GB"/>
        </w:rPr>
      </w:pPr>
      <w:r w:rsidRPr="005F0821">
        <w:rPr>
          <w:rFonts w:asciiTheme="majorHAnsi" w:hAnsiTheme="majorHAnsi" w:cstheme="majorHAnsi"/>
          <w:b/>
          <w:color w:val="000000" w:themeColor="text1"/>
          <w:sz w:val="28"/>
          <w:szCs w:val="28"/>
          <w:u w:val="single"/>
          <w:lang w:val="en-GB"/>
        </w:rPr>
        <w:t>Deliverables</w:t>
      </w:r>
    </w:p>
    <w:p w14:paraId="4E546CBB" w14:textId="77777777" w:rsidR="00150251" w:rsidRDefault="00150251" w:rsidP="00922EB2">
      <w:pPr>
        <w:spacing w:after="0" w:line="240" w:lineRule="auto"/>
        <w:jc w:val="both"/>
        <w:rPr>
          <w:rFonts w:cs="Arial"/>
          <w:lang w:eastAsia="da-DK"/>
        </w:rPr>
      </w:pPr>
    </w:p>
    <w:p w14:paraId="65DA5997" w14:textId="21F3F65D" w:rsidR="00560009" w:rsidRDefault="00C459B6" w:rsidP="005F0821">
      <w:pPr>
        <w:spacing w:after="0" w:line="240" w:lineRule="auto"/>
        <w:jc w:val="both"/>
        <w:rPr>
          <w:rFonts w:cs="Arial"/>
          <w:lang w:eastAsia="da-DK"/>
        </w:rPr>
      </w:pPr>
      <w:r>
        <w:rPr>
          <w:rFonts w:cs="Arial"/>
          <w:lang w:eastAsia="da-DK"/>
        </w:rPr>
        <w:t>Payments will be made</w:t>
      </w:r>
      <w:r w:rsidRPr="00C459B6">
        <w:rPr>
          <w:rFonts w:cs="Arial"/>
          <w:lang w:eastAsia="da-DK"/>
        </w:rPr>
        <w:t xml:space="preserve"> upon certification of the </w:t>
      </w:r>
      <w:r w:rsidR="00673A86">
        <w:rPr>
          <w:rFonts w:cs="Arial"/>
          <w:lang w:eastAsia="da-DK"/>
        </w:rPr>
        <w:t>successful completion of</w:t>
      </w:r>
      <w:r w:rsidRPr="00C459B6">
        <w:rPr>
          <w:rFonts w:cs="Arial"/>
          <w:lang w:eastAsia="da-DK"/>
        </w:rPr>
        <w:t xml:space="preserve"> </w:t>
      </w:r>
      <w:r w:rsidR="00673A86">
        <w:rPr>
          <w:rFonts w:cs="Arial"/>
          <w:lang w:eastAsia="da-DK"/>
        </w:rPr>
        <w:t>deliverables shown</w:t>
      </w:r>
      <w:r w:rsidRPr="00C459B6">
        <w:rPr>
          <w:rFonts w:cs="Arial"/>
          <w:lang w:eastAsia="da-DK"/>
        </w:rPr>
        <w:t xml:space="preserve"> below.</w:t>
      </w:r>
      <w:r w:rsidR="00F71652">
        <w:rPr>
          <w:rFonts w:cs="Arial"/>
          <w:lang w:eastAsia="da-DK"/>
        </w:rPr>
        <w:t xml:space="preserve"> </w:t>
      </w:r>
    </w:p>
    <w:p w14:paraId="505AAC2A" w14:textId="77777777" w:rsidR="004267BF" w:rsidRPr="001C5677" w:rsidRDefault="004267BF" w:rsidP="00922EB2">
      <w:pPr>
        <w:spacing w:after="0" w:line="240" w:lineRule="auto"/>
        <w:jc w:val="both"/>
        <w:rPr>
          <w:rFonts w:cs="Arial"/>
          <w:lang w:eastAsia="da-DK"/>
        </w:rPr>
      </w:pPr>
    </w:p>
    <w:p w14:paraId="30359A9E" w14:textId="0E87D5FE" w:rsidR="00D77E67" w:rsidRPr="001C5677" w:rsidRDefault="00D77E67" w:rsidP="00D77E67">
      <w:pPr>
        <w:numPr>
          <w:ilvl w:val="0"/>
          <w:numId w:val="17"/>
        </w:numPr>
        <w:jc w:val="both"/>
        <w:rPr>
          <w:rFonts w:cs="Arial"/>
          <w:lang w:eastAsia="da-DK"/>
        </w:rPr>
      </w:pPr>
      <w:r>
        <w:rPr>
          <w:rFonts w:cs="Arial"/>
          <w:b/>
          <w:bCs/>
          <w:u w:val="single"/>
          <w:lang w:eastAsia="da-DK"/>
        </w:rPr>
        <w:t>Final Inspection Report for Mpika and Chipata Hubs</w:t>
      </w:r>
      <w:r w:rsidRPr="00D77E67">
        <w:rPr>
          <w:rFonts w:cs="Arial"/>
          <w:b/>
          <w:bCs/>
          <w:u w:val="single"/>
          <w:lang w:eastAsia="da-DK"/>
        </w:rPr>
        <w:t xml:space="preserve"> </w:t>
      </w:r>
      <w:r>
        <w:rPr>
          <w:rFonts w:cs="Arial"/>
          <w:b/>
          <w:bCs/>
          <w:lang w:eastAsia="da-DK"/>
        </w:rPr>
        <w:t>(within three months after the signature of the contract)</w:t>
      </w:r>
    </w:p>
    <w:p w14:paraId="5E308243" w14:textId="4B99E927" w:rsidR="00F34C4D" w:rsidRPr="001C5677" w:rsidRDefault="00D77E67" w:rsidP="00F34C4D">
      <w:pPr>
        <w:numPr>
          <w:ilvl w:val="0"/>
          <w:numId w:val="17"/>
        </w:numPr>
        <w:jc w:val="both"/>
        <w:rPr>
          <w:rFonts w:cs="Arial"/>
          <w:lang w:eastAsia="da-DK"/>
        </w:rPr>
      </w:pPr>
      <w:r>
        <w:rPr>
          <w:rFonts w:cs="Arial"/>
          <w:b/>
          <w:bCs/>
          <w:u w:val="single"/>
          <w:lang w:eastAsia="da-DK"/>
        </w:rPr>
        <w:t xml:space="preserve">Signed Acceptance </w:t>
      </w:r>
      <w:r w:rsidR="00F41390">
        <w:rPr>
          <w:rFonts w:cs="Arial"/>
          <w:b/>
          <w:bCs/>
          <w:u w:val="single"/>
          <w:lang w:eastAsia="da-DK"/>
        </w:rPr>
        <w:t xml:space="preserve">and </w:t>
      </w:r>
      <w:r>
        <w:rPr>
          <w:rFonts w:cs="Arial"/>
          <w:b/>
          <w:bCs/>
          <w:u w:val="single"/>
          <w:lang w:eastAsia="da-DK"/>
        </w:rPr>
        <w:t>Handover Documents for Mpika and Chipata Hubs</w:t>
      </w:r>
      <w:r w:rsidR="00F40F8B">
        <w:rPr>
          <w:rFonts w:cs="Arial"/>
          <w:b/>
          <w:bCs/>
          <w:lang w:eastAsia="da-DK"/>
        </w:rPr>
        <w:t xml:space="preserve"> (</w:t>
      </w:r>
      <w:r>
        <w:rPr>
          <w:rFonts w:cs="Arial"/>
          <w:b/>
          <w:bCs/>
          <w:lang w:eastAsia="da-DK"/>
        </w:rPr>
        <w:t>within three months</w:t>
      </w:r>
      <w:r w:rsidR="00F40F8B">
        <w:rPr>
          <w:rFonts w:cs="Arial"/>
          <w:b/>
          <w:bCs/>
          <w:lang w:eastAsia="da-DK"/>
        </w:rPr>
        <w:t xml:space="preserve"> after the signature of the contract)</w:t>
      </w:r>
    </w:p>
    <w:p w14:paraId="2509F35F" w14:textId="4F5A21C3" w:rsidR="00F34C4D" w:rsidRPr="001C5677" w:rsidRDefault="00D77E67" w:rsidP="00F34C4D">
      <w:pPr>
        <w:numPr>
          <w:ilvl w:val="0"/>
          <w:numId w:val="17"/>
        </w:numPr>
        <w:jc w:val="both"/>
        <w:rPr>
          <w:rFonts w:cs="Arial"/>
          <w:b/>
          <w:bCs/>
          <w:lang w:eastAsia="da-DK"/>
        </w:rPr>
      </w:pPr>
      <w:r>
        <w:rPr>
          <w:rFonts w:cs="Arial"/>
          <w:b/>
          <w:bCs/>
          <w:u w:val="single"/>
          <w:lang w:eastAsia="da-DK"/>
        </w:rPr>
        <w:t>Final report</w:t>
      </w:r>
      <w:r w:rsidR="007A35A7">
        <w:rPr>
          <w:rFonts w:cs="Arial"/>
          <w:b/>
          <w:bCs/>
          <w:lang w:eastAsia="da-DK"/>
        </w:rPr>
        <w:t xml:space="preserve"> (</w:t>
      </w:r>
      <w:r>
        <w:rPr>
          <w:rFonts w:cs="Arial"/>
          <w:b/>
          <w:bCs/>
          <w:lang w:eastAsia="da-DK"/>
        </w:rPr>
        <w:t xml:space="preserve">within </w:t>
      </w:r>
      <w:r w:rsidR="007A35A7">
        <w:rPr>
          <w:rFonts w:cs="Arial"/>
          <w:b/>
          <w:bCs/>
          <w:lang w:eastAsia="da-DK"/>
        </w:rPr>
        <w:t>three months after the signature of the contract)</w:t>
      </w:r>
    </w:p>
    <w:p w14:paraId="1ED7B8C6" w14:textId="4FEA62E6" w:rsidR="00102BF4" w:rsidRDefault="00102BF4" w:rsidP="005F0821">
      <w:pPr>
        <w:spacing w:after="0" w:line="240" w:lineRule="auto"/>
        <w:ind w:left="360"/>
        <w:contextualSpacing/>
        <w:jc w:val="both"/>
        <w:rPr>
          <w:rFonts w:cs="Tahoma"/>
          <w:lang w:eastAsia="da-DK"/>
        </w:rPr>
      </w:pPr>
    </w:p>
    <w:p w14:paraId="2F3D3A35" w14:textId="0A982530" w:rsidR="00EA0FD1" w:rsidRPr="00F41390" w:rsidRDefault="00F41390" w:rsidP="00F41390">
      <w:pPr>
        <w:spacing w:after="0" w:line="240" w:lineRule="auto"/>
        <w:jc w:val="both"/>
        <w:rPr>
          <w:rFonts w:asciiTheme="majorHAnsi" w:hAnsiTheme="majorHAnsi" w:cstheme="majorHAnsi"/>
          <w:b/>
          <w:color w:val="000000" w:themeColor="text1"/>
          <w:sz w:val="28"/>
          <w:szCs w:val="28"/>
          <w:u w:val="single"/>
          <w:lang w:val="en-GB"/>
        </w:rPr>
      </w:pPr>
      <w:r>
        <w:rPr>
          <w:rFonts w:asciiTheme="majorHAnsi" w:hAnsiTheme="majorHAnsi" w:cstheme="majorHAnsi"/>
          <w:b/>
          <w:color w:val="000000" w:themeColor="text1"/>
          <w:sz w:val="28"/>
          <w:szCs w:val="28"/>
          <w:u w:val="single"/>
          <w:lang w:val="en-GB"/>
        </w:rPr>
        <w:t xml:space="preserve">E. </w:t>
      </w:r>
      <w:r w:rsidR="00EA0FD1" w:rsidRPr="00F41390">
        <w:rPr>
          <w:rFonts w:asciiTheme="majorHAnsi" w:hAnsiTheme="majorHAnsi" w:cstheme="majorHAnsi"/>
          <w:b/>
          <w:color w:val="000000" w:themeColor="text1"/>
          <w:sz w:val="28"/>
          <w:szCs w:val="28"/>
          <w:u w:val="single"/>
          <w:lang w:val="en-GB"/>
        </w:rPr>
        <w:t>Evaluation Criteria</w:t>
      </w:r>
    </w:p>
    <w:p w14:paraId="67AADBA2" w14:textId="77777777" w:rsidR="00D0012D" w:rsidRDefault="00D0012D" w:rsidP="00922EB2">
      <w:pPr>
        <w:spacing w:after="0" w:line="240" w:lineRule="auto"/>
        <w:jc w:val="both"/>
        <w:rPr>
          <w:rFonts w:eastAsia="MS Mincho" w:cs="Tahoma"/>
          <w:lang w:eastAsia="ja-JP"/>
        </w:rPr>
      </w:pPr>
    </w:p>
    <w:p w14:paraId="5AEED932" w14:textId="240A19AB" w:rsidR="00EA0FD1" w:rsidRDefault="00EA0FD1" w:rsidP="00656B87">
      <w:pPr>
        <w:spacing w:after="0" w:line="240" w:lineRule="auto"/>
        <w:ind w:left="2880"/>
        <w:jc w:val="both"/>
        <w:rPr>
          <w:rFonts w:eastAsia="MS Mincho" w:cs="Tahoma"/>
          <w:lang w:val="en-GB" w:eastAsia="ja-JP"/>
        </w:rPr>
      </w:pPr>
      <w:r w:rsidRPr="00B87E3E">
        <w:rPr>
          <w:rFonts w:eastAsia="MS Mincho" w:cs="Tahoma"/>
          <w:lang w:eastAsia="ja-JP"/>
        </w:rPr>
        <w:t xml:space="preserve">The </w:t>
      </w:r>
      <w:r>
        <w:rPr>
          <w:rFonts w:eastAsia="MS Mincho" w:cs="Tahoma"/>
          <w:lang w:eastAsia="ja-JP"/>
        </w:rPr>
        <w:t xml:space="preserve">evaluation will be made by desk review with the option of interviewing the candidate after the finalization of the </w:t>
      </w:r>
      <w:r w:rsidRPr="00B87E3E">
        <w:rPr>
          <w:rFonts w:eastAsia="MS Mincho" w:cs="Tahoma"/>
          <w:lang w:val="en-GB" w:eastAsia="ja-JP"/>
        </w:rPr>
        <w:t xml:space="preserve">process to make </w:t>
      </w:r>
      <w:r w:rsidRPr="00B87E3E">
        <w:rPr>
          <w:rFonts w:eastAsia="MS Mincho" w:cs="Tahoma"/>
          <w:lang w:val="en-GB" w:eastAsia="ja-JP"/>
        </w:rPr>
        <w:lastRenderedPageBreak/>
        <w:t>the final offer. The desk review will be performed against a set of criteria indicated in the table below as “Technical Evaluation”</w:t>
      </w:r>
      <w:r w:rsidR="00D0012D">
        <w:rPr>
          <w:rFonts w:eastAsia="MS Mincho" w:cs="Tahoma"/>
          <w:lang w:val="en-GB" w:eastAsia="ja-JP"/>
        </w:rPr>
        <w:t>.</w:t>
      </w:r>
    </w:p>
    <w:p w14:paraId="32878140" w14:textId="77777777" w:rsidR="00D0012D" w:rsidRPr="00B87E3E" w:rsidRDefault="00D0012D" w:rsidP="00922EB2">
      <w:pPr>
        <w:spacing w:after="0" w:line="240" w:lineRule="auto"/>
        <w:jc w:val="both"/>
        <w:rPr>
          <w:rFonts w:eastAsia="MS Mincho" w:cs="Tahoma"/>
          <w:lang w:val="en-GB" w:eastAsia="ja-JP"/>
        </w:rPr>
      </w:pPr>
    </w:p>
    <w:tbl>
      <w:tblPr>
        <w:tblStyle w:val="TableGridLight"/>
        <w:tblW w:w="9355" w:type="dxa"/>
        <w:tblLayout w:type="fixed"/>
        <w:tblLook w:val="0000" w:firstRow="0" w:lastRow="0" w:firstColumn="0" w:lastColumn="0" w:noHBand="0" w:noVBand="0"/>
      </w:tblPr>
      <w:tblGrid>
        <w:gridCol w:w="2605"/>
        <w:gridCol w:w="6024"/>
        <w:gridCol w:w="726"/>
      </w:tblGrid>
      <w:tr w:rsidR="00EA0FD1" w:rsidRPr="00B87E3E" w14:paraId="0E9FB81B" w14:textId="77777777" w:rsidTr="00EC5F3A">
        <w:trPr>
          <w:trHeight w:val="225"/>
          <w:tblHeader/>
        </w:trPr>
        <w:tc>
          <w:tcPr>
            <w:tcW w:w="2605" w:type="dxa"/>
            <w:tcBorders>
              <w:bottom w:val="single" w:sz="4" w:space="0" w:color="BFBFBF" w:themeColor="background1" w:themeShade="BF"/>
            </w:tcBorders>
            <w:shd w:val="clear" w:color="auto" w:fill="5B9BD5" w:themeFill="accent1"/>
            <w:vAlign w:val="center"/>
          </w:tcPr>
          <w:p w14:paraId="180F3A1E" w14:textId="77777777" w:rsidR="00EA0FD1" w:rsidRPr="00B87E3E" w:rsidRDefault="00EA0FD1" w:rsidP="00EC5F3A">
            <w:pPr>
              <w:rPr>
                <w:rFonts w:cstheme="minorHAnsi"/>
                <w:b/>
                <w:lang w:val="en-GB"/>
              </w:rPr>
            </w:pPr>
            <w:r w:rsidRPr="00B87E3E">
              <w:rPr>
                <w:rFonts w:cstheme="minorHAnsi"/>
                <w:b/>
                <w:lang w:val="en-GB"/>
              </w:rPr>
              <w:t>Criteria</w:t>
            </w:r>
          </w:p>
        </w:tc>
        <w:tc>
          <w:tcPr>
            <w:tcW w:w="6024" w:type="dxa"/>
            <w:tcBorders>
              <w:bottom w:val="single" w:sz="4" w:space="0" w:color="BFBFBF" w:themeColor="background1" w:themeShade="BF"/>
            </w:tcBorders>
            <w:shd w:val="clear" w:color="auto" w:fill="5B9BD5" w:themeFill="accent1"/>
            <w:vAlign w:val="center"/>
          </w:tcPr>
          <w:p w14:paraId="1B355A68" w14:textId="77777777" w:rsidR="00EA0FD1" w:rsidRPr="00B87E3E" w:rsidRDefault="00EA0FD1" w:rsidP="00EC5F3A">
            <w:pPr>
              <w:rPr>
                <w:rFonts w:cstheme="minorHAnsi"/>
                <w:b/>
                <w:lang w:val="en-GB" w:eastAsia="fr-FR"/>
              </w:rPr>
            </w:pPr>
            <w:r w:rsidRPr="00B87E3E">
              <w:rPr>
                <w:rFonts w:cstheme="minorHAnsi"/>
                <w:b/>
                <w:lang w:val="en-GB" w:eastAsia="fr-FR"/>
              </w:rPr>
              <w:t>Criteria Description</w:t>
            </w:r>
          </w:p>
        </w:tc>
        <w:tc>
          <w:tcPr>
            <w:tcW w:w="726" w:type="dxa"/>
            <w:tcBorders>
              <w:bottom w:val="single" w:sz="4" w:space="0" w:color="BFBFBF" w:themeColor="background1" w:themeShade="BF"/>
            </w:tcBorders>
            <w:shd w:val="clear" w:color="auto" w:fill="5B9BD5" w:themeFill="accent1"/>
            <w:vAlign w:val="center"/>
          </w:tcPr>
          <w:p w14:paraId="68DA0286" w14:textId="77777777" w:rsidR="00EA0FD1" w:rsidRPr="00B87E3E" w:rsidRDefault="00EA0FD1" w:rsidP="00EC5F3A">
            <w:pPr>
              <w:jc w:val="center"/>
              <w:rPr>
                <w:rFonts w:cstheme="minorHAnsi"/>
                <w:b/>
                <w:bCs/>
                <w:lang w:val="en-GB" w:eastAsia="fr-FR"/>
              </w:rPr>
            </w:pPr>
            <w:r w:rsidRPr="00B87E3E">
              <w:rPr>
                <w:rFonts w:cstheme="minorHAnsi"/>
                <w:b/>
                <w:bCs/>
                <w:lang w:val="en-GB" w:eastAsia="fr-FR"/>
              </w:rPr>
              <w:t>Score</w:t>
            </w:r>
          </w:p>
        </w:tc>
      </w:tr>
      <w:tr w:rsidR="00EA0FD1" w:rsidRPr="00B87E3E" w14:paraId="2A939860" w14:textId="77777777" w:rsidTr="00EC5F3A">
        <w:trPr>
          <w:trHeight w:val="70"/>
        </w:trPr>
        <w:tc>
          <w:tcPr>
            <w:tcW w:w="8629" w:type="dxa"/>
            <w:gridSpan w:val="2"/>
            <w:shd w:val="clear" w:color="auto" w:fill="DEEAF6" w:themeFill="accent1" w:themeFillTint="33"/>
            <w:vAlign w:val="center"/>
          </w:tcPr>
          <w:p w14:paraId="2066AD17" w14:textId="77777777" w:rsidR="00EA0FD1" w:rsidRPr="00B87E3E" w:rsidRDefault="00EA0FD1" w:rsidP="00EC5F3A">
            <w:pPr>
              <w:jc w:val="both"/>
              <w:rPr>
                <w:rFonts w:cstheme="minorHAnsi"/>
                <w:b/>
                <w:bCs/>
                <w:i/>
                <w:iCs/>
                <w:lang w:val="en-GB" w:eastAsia="fr-FR"/>
              </w:rPr>
            </w:pPr>
            <w:r w:rsidRPr="00B87E3E">
              <w:rPr>
                <w:rFonts w:cstheme="minorHAnsi"/>
                <w:b/>
                <w:bCs/>
                <w:i/>
                <w:iCs/>
                <w:lang w:val="en-GB" w:eastAsia="fr-FR"/>
              </w:rPr>
              <w:t>Minimum criteria to be eligible for the consultancy</w:t>
            </w:r>
          </w:p>
        </w:tc>
        <w:tc>
          <w:tcPr>
            <w:tcW w:w="726" w:type="dxa"/>
            <w:shd w:val="clear" w:color="auto" w:fill="DEEAF6" w:themeFill="accent1" w:themeFillTint="33"/>
            <w:vAlign w:val="center"/>
          </w:tcPr>
          <w:p w14:paraId="1E0B178F" w14:textId="1F28A29E" w:rsidR="00EA0FD1" w:rsidRPr="00B87E3E" w:rsidRDefault="00F41390" w:rsidP="00EC5F3A">
            <w:pPr>
              <w:jc w:val="center"/>
              <w:rPr>
                <w:rFonts w:cstheme="minorHAnsi"/>
                <w:b/>
                <w:bCs/>
                <w:i/>
                <w:iCs/>
                <w:lang w:val="en-GB" w:eastAsia="fr-FR"/>
              </w:rPr>
            </w:pPr>
            <w:r>
              <w:rPr>
                <w:rFonts w:cstheme="minorHAnsi"/>
                <w:b/>
                <w:bCs/>
                <w:i/>
                <w:iCs/>
                <w:lang w:val="en-GB" w:eastAsia="fr-FR"/>
              </w:rPr>
              <w:t>70</w:t>
            </w:r>
          </w:p>
        </w:tc>
      </w:tr>
      <w:tr w:rsidR="00F41390" w:rsidRPr="00B87E3E" w14:paraId="5E4C4B10" w14:textId="77777777" w:rsidTr="00E2737F">
        <w:trPr>
          <w:trHeight w:val="710"/>
        </w:trPr>
        <w:tc>
          <w:tcPr>
            <w:tcW w:w="2605" w:type="dxa"/>
            <w:vAlign w:val="center"/>
          </w:tcPr>
          <w:p w14:paraId="7B496307" w14:textId="77777777" w:rsidR="00F41390" w:rsidRPr="00B87E3E" w:rsidRDefault="00F41390" w:rsidP="00F41390">
            <w:pPr>
              <w:rPr>
                <w:rFonts w:cstheme="minorHAnsi"/>
                <w:lang w:val="en-GB"/>
              </w:rPr>
            </w:pPr>
            <w:r>
              <w:rPr>
                <w:rFonts w:cstheme="minorHAnsi"/>
                <w:b/>
                <w:color w:val="000000"/>
                <w:lang w:val="en-GB" w:eastAsia="zh-CN"/>
              </w:rPr>
              <w:t>Relevance of Education/ Degree</w:t>
            </w:r>
          </w:p>
        </w:tc>
        <w:tc>
          <w:tcPr>
            <w:tcW w:w="6024" w:type="dxa"/>
          </w:tcPr>
          <w:p w14:paraId="7AF83479" w14:textId="77777777" w:rsidR="00F41390" w:rsidRPr="002572E2" w:rsidRDefault="00F41390" w:rsidP="00F41390">
            <w:pPr>
              <w:pStyle w:val="ListParagraph"/>
              <w:numPr>
                <w:ilvl w:val="0"/>
                <w:numId w:val="35"/>
              </w:numPr>
              <w:spacing w:line="240" w:lineRule="auto"/>
              <w:rPr>
                <w:color w:val="000000"/>
              </w:rPr>
            </w:pPr>
            <w:r w:rsidRPr="002572E2">
              <w:rPr>
                <w:color w:val="000000"/>
              </w:rPr>
              <w:t>A Bachelor’s degree in Civil Engineering, Quantity Surveying, Architecture or related field is required.</w:t>
            </w:r>
          </w:p>
          <w:p w14:paraId="1F02038A" w14:textId="77777777" w:rsidR="00F41390" w:rsidRPr="002572E2" w:rsidRDefault="00F41390" w:rsidP="00F41390">
            <w:pPr>
              <w:pStyle w:val="ListParagraph"/>
              <w:numPr>
                <w:ilvl w:val="0"/>
                <w:numId w:val="35"/>
              </w:numPr>
              <w:spacing w:line="240" w:lineRule="auto"/>
              <w:rPr>
                <w:color w:val="000000"/>
              </w:rPr>
            </w:pPr>
            <w:r w:rsidRPr="002572E2">
              <w:rPr>
                <w:color w:val="000000"/>
              </w:rPr>
              <w:t>Project management experience is required and certification will be an added advantage.</w:t>
            </w:r>
          </w:p>
          <w:p w14:paraId="496900AC" w14:textId="2B4E8918" w:rsidR="00F41390" w:rsidRPr="005F0821" w:rsidRDefault="00F41390" w:rsidP="00F41390">
            <w:pPr>
              <w:pStyle w:val="ListParagraph"/>
              <w:numPr>
                <w:ilvl w:val="0"/>
                <w:numId w:val="35"/>
              </w:numPr>
              <w:spacing w:line="240" w:lineRule="auto"/>
              <w:rPr>
                <w:rFonts w:cs="Arial"/>
                <w:lang w:eastAsia="da-DK"/>
              </w:rPr>
            </w:pPr>
            <w:r w:rsidRPr="002572E2">
              <w:rPr>
                <w:color w:val="000000"/>
              </w:rPr>
              <w:t>AutoCAD certification is desirable</w:t>
            </w:r>
          </w:p>
        </w:tc>
        <w:tc>
          <w:tcPr>
            <w:tcW w:w="726" w:type="dxa"/>
            <w:vAlign w:val="center"/>
          </w:tcPr>
          <w:p w14:paraId="5C4BAD82" w14:textId="1FF85422" w:rsidR="00F41390" w:rsidRPr="00B87E3E" w:rsidRDefault="00F41390" w:rsidP="00F41390">
            <w:pPr>
              <w:jc w:val="center"/>
              <w:rPr>
                <w:rFonts w:cstheme="minorHAnsi"/>
                <w:lang w:val="en-GB" w:eastAsia="fr-FR"/>
              </w:rPr>
            </w:pPr>
            <w:r>
              <w:rPr>
                <w:rFonts w:cstheme="minorHAnsi"/>
                <w:lang w:val="en-GB" w:eastAsia="fr-FR"/>
              </w:rPr>
              <w:t>30</w:t>
            </w:r>
          </w:p>
        </w:tc>
      </w:tr>
      <w:tr w:rsidR="00F41390" w:rsidRPr="00B87E3E" w14:paraId="2AD45561" w14:textId="77777777" w:rsidTr="00E2737F">
        <w:trPr>
          <w:trHeight w:val="890"/>
        </w:trPr>
        <w:tc>
          <w:tcPr>
            <w:tcW w:w="2605" w:type="dxa"/>
            <w:vAlign w:val="center"/>
          </w:tcPr>
          <w:p w14:paraId="2FE881CD" w14:textId="77777777" w:rsidR="00F41390" w:rsidRPr="00B87E3E" w:rsidRDefault="00F41390" w:rsidP="00F41390">
            <w:pPr>
              <w:rPr>
                <w:rFonts w:cstheme="minorHAnsi"/>
                <w:lang w:val="en-GB"/>
              </w:rPr>
            </w:pPr>
            <w:r>
              <w:rPr>
                <w:rFonts w:cstheme="minorHAnsi"/>
                <w:b/>
                <w:color w:val="000000"/>
                <w:lang w:val="en-GB" w:eastAsia="zh-CN"/>
              </w:rPr>
              <w:t>Years of Relevant Experience</w:t>
            </w:r>
            <w:r w:rsidRPr="00B87E3E">
              <w:rPr>
                <w:rFonts w:cstheme="minorHAnsi"/>
                <w:b/>
                <w:color w:val="000000"/>
                <w:lang w:val="en-GB" w:eastAsia="zh-CN"/>
              </w:rPr>
              <w:t xml:space="preserve"> </w:t>
            </w:r>
          </w:p>
        </w:tc>
        <w:tc>
          <w:tcPr>
            <w:tcW w:w="6024" w:type="dxa"/>
          </w:tcPr>
          <w:p w14:paraId="12636B4F" w14:textId="77777777" w:rsidR="00F41390" w:rsidRPr="002572E2" w:rsidRDefault="00F41390" w:rsidP="00F41390">
            <w:pPr>
              <w:pStyle w:val="ListParagraph"/>
              <w:numPr>
                <w:ilvl w:val="0"/>
                <w:numId w:val="35"/>
              </w:numPr>
              <w:spacing w:line="240" w:lineRule="auto"/>
              <w:rPr>
                <w:color w:val="000000"/>
              </w:rPr>
            </w:pPr>
            <w:r w:rsidRPr="002572E2">
              <w:rPr>
                <w:color w:val="000000"/>
              </w:rPr>
              <w:t>A minimum of 5 years of experience, related to the project requirements, in civil engineering construction management is required.</w:t>
            </w:r>
          </w:p>
          <w:p w14:paraId="0B186356" w14:textId="77777777" w:rsidR="00F41390" w:rsidRPr="002572E2" w:rsidRDefault="00F41390" w:rsidP="00F41390">
            <w:pPr>
              <w:pStyle w:val="ListParagraph"/>
              <w:numPr>
                <w:ilvl w:val="0"/>
                <w:numId w:val="35"/>
              </w:numPr>
              <w:spacing w:line="240" w:lineRule="auto"/>
              <w:rPr>
                <w:color w:val="000000"/>
              </w:rPr>
            </w:pPr>
            <w:r w:rsidRPr="002572E2">
              <w:rPr>
                <w:color w:val="000000"/>
              </w:rPr>
              <w:t>Excellent analytical skills and sectoral expertise relevant to construction issues</w:t>
            </w:r>
          </w:p>
          <w:p w14:paraId="05C858E9" w14:textId="0F4BAC55" w:rsidR="00F41390" w:rsidRPr="00F41390" w:rsidRDefault="00F41390" w:rsidP="00F41390">
            <w:pPr>
              <w:pStyle w:val="ListParagraph"/>
              <w:numPr>
                <w:ilvl w:val="0"/>
                <w:numId w:val="35"/>
              </w:numPr>
              <w:spacing w:line="240" w:lineRule="auto"/>
              <w:rPr>
                <w:color w:val="000000"/>
              </w:rPr>
            </w:pPr>
            <w:r w:rsidRPr="002572E2">
              <w:rPr>
                <w:color w:val="000000"/>
              </w:rPr>
              <w:t>Experience from similar assignments (as supervising engineer, site engineer, resident engineer, construction projects; superintendent, construction engineering consultant, construction contract manager);</w:t>
            </w:r>
          </w:p>
        </w:tc>
        <w:tc>
          <w:tcPr>
            <w:tcW w:w="726" w:type="dxa"/>
            <w:vAlign w:val="center"/>
          </w:tcPr>
          <w:p w14:paraId="7207A866" w14:textId="5FF1CEA5" w:rsidR="00F41390" w:rsidRPr="00B87E3E" w:rsidRDefault="00F41390" w:rsidP="00F41390">
            <w:pPr>
              <w:jc w:val="center"/>
              <w:rPr>
                <w:rFonts w:cstheme="minorHAnsi"/>
                <w:lang w:val="en-GB" w:eastAsia="fr-FR"/>
              </w:rPr>
            </w:pPr>
            <w:r>
              <w:rPr>
                <w:rFonts w:cstheme="minorHAnsi"/>
                <w:lang w:val="en-GB" w:eastAsia="fr-FR"/>
              </w:rPr>
              <w:t>35</w:t>
            </w:r>
          </w:p>
        </w:tc>
      </w:tr>
      <w:tr w:rsidR="00EA0FD1" w:rsidRPr="00B87E3E" w14:paraId="70C31947" w14:textId="77777777" w:rsidTr="00922EB2">
        <w:trPr>
          <w:trHeight w:val="74"/>
        </w:trPr>
        <w:tc>
          <w:tcPr>
            <w:tcW w:w="2605" w:type="dxa"/>
            <w:tcBorders>
              <w:bottom w:val="single" w:sz="4" w:space="0" w:color="BFBFBF" w:themeColor="background1" w:themeShade="BF"/>
            </w:tcBorders>
            <w:vAlign w:val="center"/>
          </w:tcPr>
          <w:p w14:paraId="2EDC3BB0" w14:textId="77777777" w:rsidR="00EA0FD1" w:rsidRPr="00B87E3E" w:rsidRDefault="00EA0FD1" w:rsidP="00EC5F3A">
            <w:pPr>
              <w:rPr>
                <w:rFonts w:cstheme="minorHAnsi"/>
                <w:b/>
                <w:lang w:val="en-GB"/>
              </w:rPr>
            </w:pPr>
            <w:r>
              <w:rPr>
                <w:rFonts w:cstheme="minorHAnsi"/>
                <w:b/>
                <w:color w:val="000000"/>
                <w:lang w:val="en-GB" w:eastAsia="zh-CN"/>
              </w:rPr>
              <w:t>Language</w:t>
            </w:r>
          </w:p>
        </w:tc>
        <w:tc>
          <w:tcPr>
            <w:tcW w:w="6024" w:type="dxa"/>
            <w:tcBorders>
              <w:bottom w:val="single" w:sz="4" w:space="0" w:color="BFBFBF" w:themeColor="background1" w:themeShade="BF"/>
            </w:tcBorders>
            <w:vAlign w:val="center"/>
          </w:tcPr>
          <w:p w14:paraId="51EA936C" w14:textId="77777777" w:rsidR="00EA0FD1" w:rsidRPr="00922EB2" w:rsidRDefault="00EA0FD1" w:rsidP="00922EB2">
            <w:pPr>
              <w:rPr>
                <w:rFonts w:cstheme="minorHAnsi"/>
                <w:lang w:val="en-GB" w:eastAsia="fr-FR"/>
              </w:rPr>
            </w:pPr>
            <w:r w:rsidRPr="00922EB2">
              <w:rPr>
                <w:rFonts w:cstheme="minorHAnsi"/>
                <w:lang w:val="en-GB" w:eastAsia="fr-FR"/>
              </w:rPr>
              <w:t xml:space="preserve">Excellent speaking and writing in English </w:t>
            </w:r>
          </w:p>
        </w:tc>
        <w:tc>
          <w:tcPr>
            <w:tcW w:w="726" w:type="dxa"/>
            <w:tcBorders>
              <w:bottom w:val="single" w:sz="4" w:space="0" w:color="BFBFBF" w:themeColor="background1" w:themeShade="BF"/>
            </w:tcBorders>
            <w:vAlign w:val="center"/>
          </w:tcPr>
          <w:p w14:paraId="2F2670D3" w14:textId="77777777" w:rsidR="00EA0FD1" w:rsidRPr="00B87E3E" w:rsidRDefault="00EA0FD1" w:rsidP="00EC5F3A">
            <w:pPr>
              <w:jc w:val="center"/>
              <w:rPr>
                <w:rFonts w:cstheme="minorHAnsi"/>
                <w:lang w:val="en-GB" w:eastAsia="fr-FR"/>
              </w:rPr>
            </w:pPr>
            <w:r>
              <w:rPr>
                <w:rFonts w:cstheme="minorHAnsi"/>
                <w:lang w:val="en-GB" w:eastAsia="fr-FR"/>
              </w:rPr>
              <w:t>5</w:t>
            </w:r>
          </w:p>
        </w:tc>
      </w:tr>
      <w:tr w:rsidR="00EA0FD1" w:rsidRPr="00B87E3E" w14:paraId="2BF8BCC6" w14:textId="77777777" w:rsidTr="00EC5F3A">
        <w:trPr>
          <w:trHeight w:val="70"/>
        </w:trPr>
        <w:tc>
          <w:tcPr>
            <w:tcW w:w="8629" w:type="dxa"/>
            <w:gridSpan w:val="2"/>
            <w:shd w:val="clear" w:color="auto" w:fill="DEEAF6" w:themeFill="accent1" w:themeFillTint="33"/>
            <w:vAlign w:val="center"/>
          </w:tcPr>
          <w:p w14:paraId="07ADB5B4" w14:textId="77777777" w:rsidR="00EA0FD1" w:rsidRPr="00B87E3E" w:rsidRDefault="00EA0FD1" w:rsidP="00922EB2">
            <w:pPr>
              <w:rPr>
                <w:rFonts w:cstheme="minorHAnsi"/>
                <w:b/>
                <w:i/>
                <w:iCs/>
                <w:lang w:val="en-GB" w:eastAsia="fr-FR"/>
              </w:rPr>
            </w:pPr>
            <w:r w:rsidRPr="00B87E3E">
              <w:rPr>
                <w:rFonts w:cstheme="minorHAnsi"/>
                <w:b/>
                <w:i/>
                <w:iCs/>
                <w:lang w:val="en-GB"/>
              </w:rPr>
              <w:t xml:space="preserve">Additional Technical Qualifications </w:t>
            </w:r>
          </w:p>
        </w:tc>
        <w:tc>
          <w:tcPr>
            <w:tcW w:w="726" w:type="dxa"/>
            <w:shd w:val="clear" w:color="auto" w:fill="DEEAF6" w:themeFill="accent1" w:themeFillTint="33"/>
            <w:vAlign w:val="center"/>
          </w:tcPr>
          <w:p w14:paraId="2E206613" w14:textId="17068BE9" w:rsidR="00EA0FD1" w:rsidRPr="00B87E3E" w:rsidRDefault="00F41390" w:rsidP="00EC5F3A">
            <w:pPr>
              <w:jc w:val="center"/>
              <w:rPr>
                <w:rFonts w:cstheme="minorHAnsi"/>
                <w:b/>
                <w:i/>
                <w:iCs/>
                <w:lang w:val="en-GB" w:eastAsia="fr-FR"/>
              </w:rPr>
            </w:pPr>
            <w:r>
              <w:rPr>
                <w:rFonts w:cstheme="minorHAnsi"/>
                <w:b/>
                <w:i/>
                <w:iCs/>
                <w:lang w:val="en-GB" w:eastAsia="fr-FR"/>
              </w:rPr>
              <w:t>3</w:t>
            </w:r>
            <w:r w:rsidR="003313F5">
              <w:rPr>
                <w:rFonts w:cstheme="minorHAnsi"/>
                <w:b/>
                <w:i/>
                <w:iCs/>
                <w:lang w:val="en-GB" w:eastAsia="fr-FR"/>
              </w:rPr>
              <w:t>0</w:t>
            </w:r>
          </w:p>
        </w:tc>
      </w:tr>
      <w:tr w:rsidR="00EA0FD1" w:rsidRPr="00B87E3E" w14:paraId="57CE52CA" w14:textId="77777777" w:rsidTr="00922EB2">
        <w:trPr>
          <w:trHeight w:val="701"/>
        </w:trPr>
        <w:tc>
          <w:tcPr>
            <w:tcW w:w="2605" w:type="dxa"/>
            <w:vAlign w:val="center"/>
          </w:tcPr>
          <w:p w14:paraId="7A807A53" w14:textId="1F3C5014" w:rsidR="00EA0FD1" w:rsidRDefault="003313F5" w:rsidP="00EC5F3A">
            <w:pPr>
              <w:rPr>
                <w:rFonts w:cstheme="minorHAnsi"/>
                <w:b/>
                <w:color w:val="000000"/>
                <w:lang w:val="en-GB" w:eastAsia="zh-CN"/>
              </w:rPr>
            </w:pPr>
            <w:r>
              <w:rPr>
                <w:rFonts w:cstheme="minorHAnsi"/>
                <w:b/>
                <w:color w:val="000000"/>
                <w:lang w:val="en-GB" w:eastAsia="zh-CN"/>
              </w:rPr>
              <w:t>Policy, Project Management and Research</w:t>
            </w:r>
          </w:p>
        </w:tc>
        <w:tc>
          <w:tcPr>
            <w:tcW w:w="6024" w:type="dxa"/>
            <w:vAlign w:val="center"/>
          </w:tcPr>
          <w:p w14:paraId="2DE1B219" w14:textId="6F1CF104" w:rsidR="00EA0FD1" w:rsidRPr="00F41390" w:rsidRDefault="00F41390" w:rsidP="00F41390">
            <w:pPr>
              <w:rPr>
                <w:rFonts w:cs="Arial"/>
                <w:lang w:eastAsia="da-DK"/>
              </w:rPr>
            </w:pPr>
            <w:r w:rsidRPr="00F41390">
              <w:rPr>
                <w:color w:val="000000"/>
              </w:rPr>
              <w:t>Some experience in the UN system organizations and/or a developing country is desirable.</w:t>
            </w:r>
            <w:r w:rsidR="00433277" w:rsidRPr="00F41390">
              <w:rPr>
                <w:rFonts w:cs="Arial"/>
                <w:lang w:eastAsia="da-DK"/>
              </w:rPr>
              <w:t xml:space="preserve"> </w:t>
            </w:r>
          </w:p>
        </w:tc>
        <w:tc>
          <w:tcPr>
            <w:tcW w:w="726" w:type="dxa"/>
            <w:vAlign w:val="center"/>
          </w:tcPr>
          <w:p w14:paraId="467A2AF2" w14:textId="343B211C" w:rsidR="00EA0FD1" w:rsidRDefault="003313F5" w:rsidP="00EC5F3A">
            <w:pPr>
              <w:jc w:val="center"/>
              <w:rPr>
                <w:rFonts w:cstheme="minorHAnsi"/>
                <w:color w:val="000000"/>
                <w:lang w:val="en-GB" w:eastAsia="zh-CN"/>
              </w:rPr>
            </w:pPr>
            <w:r>
              <w:rPr>
                <w:rFonts w:cstheme="minorHAnsi"/>
                <w:color w:val="000000"/>
                <w:lang w:val="en-GB" w:eastAsia="zh-CN"/>
              </w:rPr>
              <w:t>20</w:t>
            </w:r>
          </w:p>
        </w:tc>
      </w:tr>
      <w:tr w:rsidR="00EA0FD1" w:rsidRPr="00B87E3E" w14:paraId="79F189C7" w14:textId="77777777" w:rsidTr="005F0821">
        <w:trPr>
          <w:trHeight w:val="143"/>
        </w:trPr>
        <w:tc>
          <w:tcPr>
            <w:tcW w:w="2605" w:type="dxa"/>
            <w:tcBorders>
              <w:bottom w:val="single" w:sz="4" w:space="0" w:color="BFBFBF" w:themeColor="background1" w:themeShade="BF"/>
            </w:tcBorders>
            <w:vAlign w:val="center"/>
          </w:tcPr>
          <w:p w14:paraId="5ECF1FDD" w14:textId="5B7204AA" w:rsidR="00EA0FD1" w:rsidRDefault="003313F5" w:rsidP="00EC5F3A">
            <w:pPr>
              <w:rPr>
                <w:rFonts w:cstheme="minorHAnsi"/>
                <w:b/>
                <w:color w:val="000000"/>
                <w:lang w:val="en-GB" w:eastAsia="zh-CN"/>
              </w:rPr>
            </w:pPr>
            <w:r>
              <w:rPr>
                <w:rFonts w:cstheme="minorHAnsi"/>
                <w:b/>
                <w:color w:val="000000"/>
                <w:lang w:val="en-GB" w:eastAsia="zh-CN"/>
              </w:rPr>
              <w:t>Country Context</w:t>
            </w:r>
          </w:p>
        </w:tc>
        <w:tc>
          <w:tcPr>
            <w:tcW w:w="6024" w:type="dxa"/>
            <w:tcBorders>
              <w:bottom w:val="single" w:sz="4" w:space="0" w:color="BFBFBF" w:themeColor="background1" w:themeShade="BF"/>
            </w:tcBorders>
            <w:vAlign w:val="center"/>
          </w:tcPr>
          <w:p w14:paraId="4B06575F" w14:textId="08A094E7" w:rsidR="00EA0FD1" w:rsidRPr="00922EB2" w:rsidRDefault="00A66994" w:rsidP="00922EB2">
            <w:pPr>
              <w:jc w:val="both"/>
              <w:rPr>
                <w:rFonts w:cs="Arial"/>
                <w:lang w:eastAsia="da-DK"/>
              </w:rPr>
            </w:pPr>
            <w:r w:rsidRPr="001C5677">
              <w:rPr>
                <w:rFonts w:cs="Arial"/>
                <w:lang w:eastAsia="da-DK"/>
              </w:rPr>
              <w:t xml:space="preserve">Knowledge of </w:t>
            </w:r>
            <w:r w:rsidR="00256E31">
              <w:rPr>
                <w:rFonts w:cs="Arial"/>
                <w:lang w:eastAsia="da-DK"/>
              </w:rPr>
              <w:t>Southern and Eastern Africa and Zambia context</w:t>
            </w:r>
          </w:p>
        </w:tc>
        <w:tc>
          <w:tcPr>
            <w:tcW w:w="726" w:type="dxa"/>
            <w:tcBorders>
              <w:bottom w:val="single" w:sz="4" w:space="0" w:color="BFBFBF" w:themeColor="background1" w:themeShade="BF"/>
            </w:tcBorders>
            <w:vAlign w:val="center"/>
          </w:tcPr>
          <w:p w14:paraId="4D52BB8A" w14:textId="77777777" w:rsidR="00EA0FD1" w:rsidRPr="00B87E3E" w:rsidRDefault="00EA0FD1" w:rsidP="00EC5F3A">
            <w:pPr>
              <w:jc w:val="center"/>
              <w:rPr>
                <w:rFonts w:cstheme="minorHAnsi"/>
                <w:color w:val="000000"/>
                <w:lang w:val="en-GB" w:eastAsia="zh-CN"/>
              </w:rPr>
            </w:pPr>
            <w:r>
              <w:rPr>
                <w:rFonts w:cstheme="minorHAnsi"/>
                <w:color w:val="000000"/>
                <w:lang w:val="en-GB" w:eastAsia="zh-CN"/>
              </w:rPr>
              <w:t>10</w:t>
            </w:r>
          </w:p>
        </w:tc>
      </w:tr>
      <w:tr w:rsidR="00EA0FD1" w:rsidRPr="00B87E3E" w14:paraId="53E7993A" w14:textId="77777777" w:rsidTr="00EC5F3A">
        <w:trPr>
          <w:trHeight w:val="70"/>
        </w:trPr>
        <w:tc>
          <w:tcPr>
            <w:tcW w:w="8629" w:type="dxa"/>
            <w:gridSpan w:val="2"/>
            <w:shd w:val="clear" w:color="auto" w:fill="FFF2CC" w:themeFill="accent4" w:themeFillTint="33"/>
            <w:vAlign w:val="center"/>
          </w:tcPr>
          <w:p w14:paraId="423F7FAB" w14:textId="77777777" w:rsidR="00EA0FD1" w:rsidRPr="00B87E3E" w:rsidRDefault="00EA0FD1" w:rsidP="00EC5F3A">
            <w:pPr>
              <w:rPr>
                <w:rFonts w:cstheme="minorHAnsi"/>
                <w:b/>
                <w:lang w:val="en-GB"/>
              </w:rPr>
            </w:pPr>
            <w:r>
              <w:rPr>
                <w:rFonts w:cstheme="minorHAnsi"/>
                <w:b/>
                <w:lang w:val="en-GB"/>
              </w:rPr>
              <w:t>Score Total</w:t>
            </w:r>
          </w:p>
        </w:tc>
        <w:tc>
          <w:tcPr>
            <w:tcW w:w="726" w:type="dxa"/>
            <w:shd w:val="clear" w:color="auto" w:fill="FFF2CC" w:themeFill="accent4" w:themeFillTint="33"/>
            <w:vAlign w:val="center"/>
          </w:tcPr>
          <w:p w14:paraId="19119E03" w14:textId="77777777" w:rsidR="00EA0FD1" w:rsidRPr="00B87E3E" w:rsidDel="002A3BC5" w:rsidRDefault="00EA0FD1" w:rsidP="00EC5F3A">
            <w:pPr>
              <w:jc w:val="center"/>
              <w:rPr>
                <w:rFonts w:cstheme="minorHAnsi"/>
                <w:b/>
                <w:lang w:val="en-GB" w:eastAsia="fr-FR"/>
              </w:rPr>
            </w:pPr>
            <w:r w:rsidRPr="00B87E3E">
              <w:rPr>
                <w:rFonts w:cstheme="minorHAnsi"/>
                <w:b/>
                <w:lang w:val="en-GB" w:eastAsia="fr-FR"/>
              </w:rPr>
              <w:t>100</w:t>
            </w:r>
          </w:p>
        </w:tc>
      </w:tr>
    </w:tbl>
    <w:p w14:paraId="76EE327D" w14:textId="77777777" w:rsidR="00EA0FD1" w:rsidRPr="00B87E3E" w:rsidRDefault="00EA0FD1" w:rsidP="00922EB2">
      <w:pPr>
        <w:spacing w:after="0" w:line="240" w:lineRule="auto"/>
        <w:contextualSpacing/>
        <w:jc w:val="both"/>
        <w:rPr>
          <w:rFonts w:eastAsia="Times New Roman" w:cstheme="minorHAnsi"/>
          <w:bCs/>
          <w:sz w:val="21"/>
          <w:szCs w:val="21"/>
          <w:lang w:val="en-GB" w:eastAsia="rw-RW"/>
        </w:rPr>
      </w:pPr>
    </w:p>
    <w:p w14:paraId="2B13DF3F" w14:textId="7DFDE651" w:rsidR="00EA0FD1" w:rsidRDefault="00EA0FD1" w:rsidP="006C0B8F">
      <w:pPr>
        <w:spacing w:after="0" w:line="240" w:lineRule="auto"/>
        <w:contextualSpacing/>
        <w:jc w:val="both"/>
        <w:rPr>
          <w:rFonts w:eastAsia="Times New Roman" w:cstheme="minorHAnsi"/>
          <w:bCs/>
          <w:lang w:val="en-GB" w:eastAsia="rw-RW"/>
        </w:rPr>
      </w:pPr>
      <w:r w:rsidRPr="00B87E3E">
        <w:rPr>
          <w:rFonts w:eastAsia="Times New Roman" w:cstheme="minorHAnsi"/>
          <w:bCs/>
          <w:lang w:val="en-GB" w:eastAsia="rw-RW"/>
        </w:rPr>
        <w:t>Applicants who scored at least 70% in the technical evaluation will be eligible fo</w:t>
      </w:r>
      <w:r>
        <w:rPr>
          <w:rFonts w:eastAsia="Times New Roman" w:cstheme="minorHAnsi"/>
          <w:bCs/>
          <w:lang w:val="en-GB" w:eastAsia="rw-RW"/>
        </w:rPr>
        <w:t xml:space="preserve">r the assessment of </w:t>
      </w:r>
      <w:r w:rsidRPr="00B87E3E">
        <w:rPr>
          <w:rFonts w:eastAsia="Times New Roman" w:cstheme="minorHAnsi"/>
          <w:bCs/>
          <w:lang w:val="en-GB" w:eastAsia="rw-RW"/>
        </w:rPr>
        <w:t>the</w:t>
      </w:r>
      <w:r>
        <w:rPr>
          <w:rFonts w:eastAsia="Times New Roman" w:cstheme="minorHAnsi"/>
          <w:bCs/>
          <w:lang w:val="en-GB" w:eastAsia="rw-RW"/>
        </w:rPr>
        <w:t>ir</w:t>
      </w:r>
      <w:r w:rsidRPr="00B87E3E">
        <w:rPr>
          <w:rFonts w:eastAsia="Times New Roman" w:cstheme="minorHAnsi"/>
          <w:bCs/>
          <w:lang w:val="en-GB" w:eastAsia="rw-RW"/>
        </w:rPr>
        <w:t xml:space="preserve"> financial evaluation</w:t>
      </w:r>
      <w:r>
        <w:rPr>
          <w:rFonts w:eastAsia="Times New Roman" w:cstheme="minorHAnsi"/>
          <w:bCs/>
          <w:lang w:val="en-GB" w:eastAsia="rw-RW"/>
        </w:rPr>
        <w:t xml:space="preserve">. </w:t>
      </w:r>
      <w:r w:rsidRPr="00B87E3E">
        <w:rPr>
          <w:rFonts w:eastAsia="Times New Roman" w:cstheme="minorHAnsi"/>
          <w:bCs/>
          <w:lang w:val="en-GB" w:eastAsia="rw-RW"/>
        </w:rPr>
        <w:t>Please note that financial evaluation will account for 30% of the weigh</w:t>
      </w:r>
      <w:r>
        <w:rPr>
          <w:rFonts w:eastAsia="Times New Roman" w:cstheme="minorHAnsi"/>
          <w:bCs/>
          <w:lang w:val="en-GB" w:eastAsia="rw-RW"/>
        </w:rPr>
        <w:t>ed score as indicated in the table below.</w:t>
      </w:r>
    </w:p>
    <w:p w14:paraId="1079B082" w14:textId="77777777" w:rsidR="002A31ED" w:rsidRDefault="002A31ED" w:rsidP="00922EB2">
      <w:pPr>
        <w:spacing w:after="0" w:line="240" w:lineRule="auto"/>
        <w:contextualSpacing/>
        <w:jc w:val="both"/>
        <w:rPr>
          <w:rFonts w:eastAsia="Times New Roman" w:cstheme="minorHAnsi"/>
          <w:bCs/>
          <w:lang w:val="en-GB" w:eastAsia="rw-RW"/>
        </w:rPr>
      </w:pPr>
    </w:p>
    <w:tbl>
      <w:tblPr>
        <w:tblStyle w:val="TableGridLight"/>
        <w:tblW w:w="9355" w:type="dxa"/>
        <w:tblLook w:val="04A0" w:firstRow="1" w:lastRow="0" w:firstColumn="1" w:lastColumn="0" w:noHBand="0" w:noVBand="1"/>
      </w:tblPr>
      <w:tblGrid>
        <w:gridCol w:w="1975"/>
        <w:gridCol w:w="720"/>
        <w:gridCol w:w="6660"/>
      </w:tblGrid>
      <w:tr w:rsidR="00EA0FD1" w14:paraId="5A460CEA" w14:textId="77777777" w:rsidTr="00EC5F3A">
        <w:trPr>
          <w:tblHeader/>
        </w:trPr>
        <w:tc>
          <w:tcPr>
            <w:tcW w:w="1975" w:type="dxa"/>
            <w:shd w:val="clear" w:color="auto" w:fill="5B9BD5" w:themeFill="accent1"/>
            <w:vAlign w:val="center"/>
          </w:tcPr>
          <w:p w14:paraId="346834DA" w14:textId="77777777" w:rsidR="00EA0FD1" w:rsidRPr="00B87E3E" w:rsidRDefault="00EA0FD1" w:rsidP="00EC5F3A">
            <w:pPr>
              <w:rPr>
                <w:rFonts w:eastAsia="Times New Roman" w:cstheme="minorHAnsi"/>
                <w:b/>
                <w:lang w:val="en-GB" w:eastAsia="rw-RW"/>
              </w:rPr>
            </w:pPr>
            <w:r w:rsidRPr="00B87E3E">
              <w:rPr>
                <w:rFonts w:eastAsia="Times New Roman" w:cstheme="minorHAnsi"/>
                <w:b/>
                <w:lang w:val="en-GB" w:eastAsia="rw-RW"/>
              </w:rPr>
              <w:t>Evaluation Method</w:t>
            </w:r>
          </w:p>
        </w:tc>
        <w:tc>
          <w:tcPr>
            <w:tcW w:w="720" w:type="dxa"/>
            <w:shd w:val="clear" w:color="auto" w:fill="5B9BD5" w:themeFill="accent1"/>
            <w:vAlign w:val="center"/>
          </w:tcPr>
          <w:p w14:paraId="1CC0552E" w14:textId="77777777" w:rsidR="00EA0FD1" w:rsidRPr="00B87E3E" w:rsidRDefault="00EA0FD1" w:rsidP="00EC5F3A">
            <w:pPr>
              <w:rPr>
                <w:rFonts w:eastAsia="Times New Roman" w:cstheme="minorHAnsi"/>
                <w:b/>
                <w:lang w:val="en-GB" w:eastAsia="rw-RW"/>
              </w:rPr>
            </w:pPr>
            <w:r w:rsidRPr="00B87E3E">
              <w:rPr>
                <w:rFonts w:eastAsia="Times New Roman" w:cstheme="minorHAnsi"/>
                <w:b/>
                <w:lang w:val="en-GB" w:eastAsia="rw-RW"/>
              </w:rPr>
              <w:t>Score</w:t>
            </w:r>
          </w:p>
        </w:tc>
        <w:tc>
          <w:tcPr>
            <w:tcW w:w="6660" w:type="dxa"/>
            <w:shd w:val="clear" w:color="auto" w:fill="5B9BD5" w:themeFill="accent1"/>
            <w:vAlign w:val="center"/>
          </w:tcPr>
          <w:p w14:paraId="19909237" w14:textId="77777777" w:rsidR="00EA0FD1" w:rsidRPr="00B87E3E" w:rsidRDefault="00EA0FD1" w:rsidP="00EC5F3A">
            <w:pPr>
              <w:rPr>
                <w:rFonts w:eastAsia="Times New Roman" w:cstheme="minorHAnsi"/>
                <w:b/>
                <w:lang w:val="en-GB" w:eastAsia="rw-RW"/>
              </w:rPr>
            </w:pPr>
            <w:r w:rsidRPr="00B87E3E">
              <w:rPr>
                <w:rFonts w:eastAsia="Times New Roman" w:cstheme="minorHAnsi"/>
                <w:b/>
                <w:lang w:val="en-GB" w:eastAsia="rw-RW"/>
              </w:rPr>
              <w:t>Comments</w:t>
            </w:r>
          </w:p>
        </w:tc>
      </w:tr>
      <w:tr w:rsidR="00EA0FD1" w:rsidRPr="00B87E3E" w14:paraId="2526B132" w14:textId="77777777" w:rsidTr="00EC5F3A">
        <w:tc>
          <w:tcPr>
            <w:tcW w:w="1975" w:type="dxa"/>
            <w:vAlign w:val="center"/>
          </w:tcPr>
          <w:p w14:paraId="4C6A4B0B" w14:textId="77777777" w:rsidR="00EA0FD1" w:rsidRPr="00922EB2" w:rsidRDefault="00EA0FD1" w:rsidP="00EC5F3A">
            <w:pPr>
              <w:rPr>
                <w:rFonts w:eastAsia="Times New Roman" w:cstheme="minorHAnsi"/>
                <w:b/>
                <w:lang w:val="en-GB" w:eastAsia="rw-RW"/>
              </w:rPr>
            </w:pPr>
            <w:r w:rsidRPr="00922EB2">
              <w:rPr>
                <w:rFonts w:eastAsia="Times New Roman" w:cstheme="minorHAnsi"/>
                <w:b/>
                <w:lang w:val="en-GB" w:eastAsia="rw-RW"/>
              </w:rPr>
              <w:t>Technical</w:t>
            </w:r>
          </w:p>
        </w:tc>
        <w:tc>
          <w:tcPr>
            <w:tcW w:w="720" w:type="dxa"/>
            <w:vAlign w:val="center"/>
          </w:tcPr>
          <w:p w14:paraId="24CDBD43" w14:textId="77777777" w:rsidR="00EA0FD1" w:rsidRPr="00B87E3E" w:rsidRDefault="00EA0FD1" w:rsidP="00EC5F3A">
            <w:pPr>
              <w:jc w:val="center"/>
              <w:rPr>
                <w:rFonts w:eastAsia="Times New Roman" w:cstheme="minorHAnsi"/>
                <w:bCs/>
                <w:lang w:val="en-GB" w:eastAsia="rw-RW"/>
              </w:rPr>
            </w:pPr>
            <w:r w:rsidRPr="00B87E3E">
              <w:rPr>
                <w:rFonts w:eastAsia="Times New Roman" w:cstheme="minorHAnsi"/>
                <w:bCs/>
                <w:lang w:val="en-GB" w:eastAsia="rw-RW"/>
              </w:rPr>
              <w:t>70%</w:t>
            </w:r>
          </w:p>
        </w:tc>
        <w:tc>
          <w:tcPr>
            <w:tcW w:w="6660" w:type="dxa"/>
            <w:vAlign w:val="center"/>
          </w:tcPr>
          <w:p w14:paraId="03E28C22" w14:textId="77777777" w:rsidR="00EA0FD1" w:rsidRPr="00B87E3E" w:rsidRDefault="00EA0FD1" w:rsidP="00EC5F3A">
            <w:pPr>
              <w:rPr>
                <w:rFonts w:eastAsia="Times New Roman" w:cstheme="minorHAnsi"/>
                <w:bCs/>
                <w:lang w:val="en-GB" w:eastAsia="rw-RW"/>
              </w:rPr>
            </w:pPr>
            <w:r>
              <w:rPr>
                <w:rFonts w:eastAsia="Times New Roman" w:cstheme="minorHAnsi"/>
                <w:bCs/>
                <w:lang w:val="en-GB" w:eastAsia="rw-RW"/>
              </w:rPr>
              <w:t>70% as part of the overall grading of 100%</w:t>
            </w:r>
          </w:p>
        </w:tc>
      </w:tr>
      <w:tr w:rsidR="00EA0FD1" w:rsidRPr="00B87E3E" w14:paraId="0372C7E8" w14:textId="77777777" w:rsidTr="00EC5F3A">
        <w:tc>
          <w:tcPr>
            <w:tcW w:w="1975" w:type="dxa"/>
            <w:vAlign w:val="center"/>
          </w:tcPr>
          <w:p w14:paraId="58689185" w14:textId="77777777" w:rsidR="00EA0FD1" w:rsidRPr="00922EB2" w:rsidRDefault="00EA0FD1" w:rsidP="00EC5F3A">
            <w:pPr>
              <w:rPr>
                <w:rFonts w:eastAsia="Times New Roman" w:cstheme="minorHAnsi"/>
                <w:b/>
                <w:lang w:val="en-GB" w:eastAsia="rw-RW"/>
              </w:rPr>
            </w:pPr>
            <w:r w:rsidRPr="00922EB2">
              <w:rPr>
                <w:rFonts w:eastAsia="Times New Roman" w:cstheme="minorHAnsi"/>
                <w:b/>
                <w:lang w:val="en-GB" w:eastAsia="rw-RW"/>
              </w:rPr>
              <w:t>Financial</w:t>
            </w:r>
          </w:p>
        </w:tc>
        <w:tc>
          <w:tcPr>
            <w:tcW w:w="720" w:type="dxa"/>
            <w:vAlign w:val="center"/>
          </w:tcPr>
          <w:p w14:paraId="3EA38AA9" w14:textId="77777777" w:rsidR="00EA0FD1" w:rsidRPr="00B87E3E" w:rsidRDefault="00EA0FD1" w:rsidP="00EC5F3A">
            <w:pPr>
              <w:jc w:val="center"/>
              <w:rPr>
                <w:rFonts w:eastAsia="Times New Roman" w:cstheme="minorHAnsi"/>
                <w:bCs/>
                <w:lang w:val="en-GB" w:eastAsia="rw-RW"/>
              </w:rPr>
            </w:pPr>
            <w:r w:rsidRPr="00B87E3E">
              <w:rPr>
                <w:rFonts w:eastAsia="Times New Roman" w:cstheme="minorHAnsi"/>
                <w:bCs/>
                <w:lang w:val="en-GB" w:eastAsia="rw-RW"/>
              </w:rPr>
              <w:t>30%</w:t>
            </w:r>
          </w:p>
        </w:tc>
        <w:tc>
          <w:tcPr>
            <w:tcW w:w="6660" w:type="dxa"/>
            <w:vAlign w:val="center"/>
          </w:tcPr>
          <w:p w14:paraId="230B4C17" w14:textId="77777777" w:rsidR="00EA0FD1" w:rsidRPr="00B87E3E" w:rsidRDefault="00EA0FD1" w:rsidP="00EC5F3A">
            <w:pPr>
              <w:rPr>
                <w:rFonts w:eastAsia="Times New Roman" w:cstheme="minorHAnsi"/>
                <w:bCs/>
                <w:lang w:val="en-GB" w:eastAsia="rw-RW"/>
              </w:rPr>
            </w:pPr>
            <w:r>
              <w:rPr>
                <w:rFonts w:eastAsia="Times New Roman" w:cstheme="minorHAnsi"/>
                <w:bCs/>
                <w:lang w:val="en-GB" w:eastAsia="rw-RW"/>
              </w:rPr>
              <w:t>The lowest offer will be awarded 30% while the other offers will be weighed against the lowest offer</w:t>
            </w:r>
          </w:p>
        </w:tc>
      </w:tr>
      <w:tr w:rsidR="00EA0FD1" w:rsidRPr="00B87E3E" w14:paraId="5305658E" w14:textId="77777777" w:rsidTr="00EC5F3A">
        <w:tc>
          <w:tcPr>
            <w:tcW w:w="1975" w:type="dxa"/>
            <w:vAlign w:val="center"/>
          </w:tcPr>
          <w:p w14:paraId="656BAF93" w14:textId="77777777" w:rsidR="00EA0FD1" w:rsidRPr="00922EB2" w:rsidRDefault="00EA0FD1" w:rsidP="00EC5F3A">
            <w:pPr>
              <w:rPr>
                <w:rFonts w:eastAsia="Times New Roman" w:cstheme="minorHAnsi"/>
                <w:b/>
                <w:lang w:val="en-GB" w:eastAsia="rw-RW"/>
              </w:rPr>
            </w:pPr>
            <w:r w:rsidRPr="00922EB2">
              <w:rPr>
                <w:rFonts w:eastAsia="Times New Roman" w:cstheme="minorHAnsi"/>
                <w:b/>
                <w:lang w:val="en-GB" w:eastAsia="rw-RW"/>
              </w:rPr>
              <w:t>Overall</w:t>
            </w:r>
          </w:p>
        </w:tc>
        <w:tc>
          <w:tcPr>
            <w:tcW w:w="720" w:type="dxa"/>
            <w:vAlign w:val="center"/>
          </w:tcPr>
          <w:p w14:paraId="6F3B7F41" w14:textId="77777777" w:rsidR="00EA0FD1" w:rsidRPr="00B87E3E" w:rsidRDefault="00EA0FD1" w:rsidP="00EC5F3A">
            <w:pPr>
              <w:jc w:val="center"/>
              <w:rPr>
                <w:rFonts w:eastAsia="Times New Roman" w:cstheme="minorHAnsi"/>
                <w:bCs/>
                <w:lang w:val="en-GB" w:eastAsia="rw-RW"/>
              </w:rPr>
            </w:pPr>
            <w:r>
              <w:rPr>
                <w:rFonts w:eastAsia="Times New Roman" w:cstheme="minorHAnsi"/>
                <w:bCs/>
                <w:lang w:val="en-GB" w:eastAsia="rw-RW"/>
              </w:rPr>
              <w:t>100%</w:t>
            </w:r>
          </w:p>
        </w:tc>
        <w:tc>
          <w:tcPr>
            <w:tcW w:w="6660" w:type="dxa"/>
            <w:vAlign w:val="center"/>
          </w:tcPr>
          <w:p w14:paraId="588DCD2F" w14:textId="77777777" w:rsidR="00EA0FD1" w:rsidRPr="00B87E3E" w:rsidRDefault="00EA0FD1" w:rsidP="00EC5F3A">
            <w:pPr>
              <w:rPr>
                <w:rFonts w:eastAsia="Times New Roman" w:cstheme="minorHAnsi"/>
                <w:bCs/>
                <w:lang w:val="en-GB" w:eastAsia="rw-RW"/>
              </w:rPr>
            </w:pPr>
            <w:r>
              <w:rPr>
                <w:rFonts w:eastAsia="Times New Roman" w:cstheme="minorHAnsi"/>
                <w:bCs/>
                <w:lang w:val="en-GB" w:eastAsia="rw-RW"/>
              </w:rPr>
              <w:t>Only candidates qualifying for the minimum criteria will be eligible for the additional technical qualifications. Then a candidate scoring of at least 70% will have its financial offer assessed and cumulated to the technical evaluation score. The candidate having the highest combined score will be awarded the consultancy.</w:t>
            </w:r>
          </w:p>
        </w:tc>
      </w:tr>
    </w:tbl>
    <w:p w14:paraId="5E411791" w14:textId="1F4AB2DD" w:rsidR="00CD607E" w:rsidRPr="002B53D1" w:rsidRDefault="00CD607E" w:rsidP="00B87E3E">
      <w:pPr>
        <w:spacing w:after="0" w:line="240" w:lineRule="auto"/>
        <w:jc w:val="both"/>
      </w:pPr>
    </w:p>
    <w:sectPr w:rsidR="00CD607E" w:rsidRPr="002B53D1" w:rsidSect="00882981">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7005A" w14:textId="77777777" w:rsidR="000E603D" w:rsidRDefault="000E603D" w:rsidP="00053492">
      <w:pPr>
        <w:spacing w:after="0" w:line="240" w:lineRule="auto"/>
      </w:pPr>
      <w:r>
        <w:separator/>
      </w:r>
    </w:p>
  </w:endnote>
  <w:endnote w:type="continuationSeparator" w:id="0">
    <w:p w14:paraId="554B2145" w14:textId="77777777" w:rsidR="000E603D" w:rsidRDefault="000E603D" w:rsidP="0005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2439C" w14:textId="77777777" w:rsidR="00DE574E" w:rsidRPr="00B87E3E" w:rsidRDefault="00DE574E">
    <w:pPr>
      <w:pStyle w:val="Footer"/>
      <w:jc w:val="center"/>
      <w:rPr>
        <w:color w:val="000000" w:themeColor="text1"/>
      </w:rPr>
    </w:pPr>
    <w:r w:rsidRPr="00B87E3E">
      <w:rPr>
        <w:color w:val="000000" w:themeColor="text1"/>
      </w:rPr>
      <w:t xml:space="preserve">Page </w:t>
    </w:r>
    <w:r w:rsidRPr="00B87E3E">
      <w:rPr>
        <w:b/>
        <w:color w:val="000000" w:themeColor="text1"/>
      </w:rPr>
      <w:fldChar w:fldCharType="begin"/>
    </w:r>
    <w:r w:rsidRPr="00B87E3E">
      <w:rPr>
        <w:b/>
        <w:color w:val="000000" w:themeColor="text1"/>
      </w:rPr>
      <w:instrText xml:space="preserve"> PAGE  \* Arabic  \* MERGEFORMAT </w:instrText>
    </w:r>
    <w:r w:rsidRPr="00B87E3E">
      <w:rPr>
        <w:b/>
        <w:color w:val="000000" w:themeColor="text1"/>
      </w:rPr>
      <w:fldChar w:fldCharType="separate"/>
    </w:r>
    <w:r w:rsidR="00C62821" w:rsidRPr="00B87E3E">
      <w:rPr>
        <w:b/>
        <w:noProof/>
        <w:color w:val="000000" w:themeColor="text1"/>
      </w:rPr>
      <w:t>1</w:t>
    </w:r>
    <w:r w:rsidRPr="00B87E3E">
      <w:rPr>
        <w:b/>
        <w:color w:val="000000" w:themeColor="text1"/>
      </w:rPr>
      <w:fldChar w:fldCharType="end"/>
    </w:r>
    <w:r w:rsidRPr="00B87E3E">
      <w:rPr>
        <w:color w:val="000000" w:themeColor="text1"/>
      </w:rPr>
      <w:t xml:space="preserve"> of </w:t>
    </w:r>
    <w:r w:rsidRPr="00B87E3E">
      <w:rPr>
        <w:b/>
        <w:color w:val="000000" w:themeColor="text1"/>
      </w:rPr>
      <w:fldChar w:fldCharType="begin"/>
    </w:r>
    <w:r w:rsidRPr="00B87E3E">
      <w:rPr>
        <w:b/>
        <w:color w:val="000000" w:themeColor="text1"/>
      </w:rPr>
      <w:instrText xml:space="preserve"> NUMPAGES  \* Arabic  \* MERGEFORMAT </w:instrText>
    </w:r>
    <w:r w:rsidRPr="00B87E3E">
      <w:rPr>
        <w:b/>
        <w:color w:val="000000" w:themeColor="text1"/>
      </w:rPr>
      <w:fldChar w:fldCharType="separate"/>
    </w:r>
    <w:r w:rsidR="00C62821" w:rsidRPr="00B87E3E">
      <w:rPr>
        <w:b/>
        <w:noProof/>
        <w:color w:val="000000" w:themeColor="text1"/>
      </w:rPr>
      <w:t>1</w:t>
    </w:r>
    <w:r w:rsidRPr="00B87E3E">
      <w:rPr>
        <w:b/>
        <w:color w:val="000000" w:themeColor="text1"/>
      </w:rPr>
      <w:fldChar w:fldCharType="end"/>
    </w:r>
  </w:p>
  <w:p w14:paraId="4B23254D" w14:textId="77777777" w:rsidR="00DE574E" w:rsidRDefault="00DE5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60CC0" w14:textId="77777777" w:rsidR="000E603D" w:rsidRDefault="000E603D" w:rsidP="00053492">
      <w:pPr>
        <w:spacing w:after="0" w:line="240" w:lineRule="auto"/>
      </w:pPr>
      <w:r>
        <w:separator/>
      </w:r>
    </w:p>
  </w:footnote>
  <w:footnote w:type="continuationSeparator" w:id="0">
    <w:p w14:paraId="3D99B427" w14:textId="77777777" w:rsidR="000E603D" w:rsidRDefault="000E603D" w:rsidP="00053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222A35" w:themeColor="text2" w:themeShade="80"/>
        <w:right w:val="none" w:sz="0" w:space="0" w:color="auto"/>
        <w:insideH w:val="single" w:sz="4" w:space="0" w:color="222A35" w:themeColor="text2" w:themeShade="80"/>
        <w:insideV w:val="single" w:sz="4" w:space="0" w:color="222A35" w:themeColor="text2" w:themeShade="80"/>
      </w:tblBorders>
      <w:tblLook w:val="04A0" w:firstRow="1" w:lastRow="0" w:firstColumn="1" w:lastColumn="0" w:noHBand="0" w:noVBand="1"/>
    </w:tblPr>
    <w:tblGrid>
      <w:gridCol w:w="9350"/>
    </w:tblGrid>
    <w:tr w:rsidR="00BA75AD" w14:paraId="06D6A30A" w14:textId="77777777" w:rsidTr="00882981">
      <w:tc>
        <w:tcPr>
          <w:tcW w:w="9350" w:type="dxa"/>
        </w:tcPr>
        <w:p w14:paraId="006A3DEF" w14:textId="225BE730" w:rsidR="00BA75AD" w:rsidRPr="00882981" w:rsidRDefault="007D3F3F" w:rsidP="00882981">
          <w:pPr>
            <w:pStyle w:val="Header"/>
            <w:jc w:val="center"/>
            <w:rPr>
              <w:rFonts w:asciiTheme="majorHAnsi" w:hAnsiTheme="majorHAnsi" w:cstheme="majorHAnsi"/>
              <w:b/>
              <w:bCs/>
              <w:sz w:val="24"/>
              <w:szCs w:val="24"/>
              <w:lang w:val="en-GB"/>
            </w:rPr>
          </w:pPr>
          <w:r>
            <w:rPr>
              <w:rFonts w:asciiTheme="majorHAnsi" w:hAnsiTheme="majorHAnsi" w:cstheme="majorHAnsi"/>
              <w:b/>
              <w:bCs/>
              <w:sz w:val="24"/>
              <w:szCs w:val="24"/>
              <w:lang w:val="en-GB"/>
            </w:rPr>
            <w:t>Women’s Empowerment</w:t>
          </w:r>
          <w:r w:rsidR="00A7420A">
            <w:rPr>
              <w:rFonts w:asciiTheme="majorHAnsi" w:hAnsiTheme="majorHAnsi" w:cstheme="majorHAnsi"/>
              <w:b/>
              <w:bCs/>
              <w:sz w:val="24"/>
              <w:szCs w:val="24"/>
              <w:lang w:val="en-GB"/>
            </w:rPr>
            <w:t xml:space="preserve"> Advisor</w:t>
          </w:r>
          <w:r w:rsidR="00BA75AD" w:rsidRPr="00882981">
            <w:rPr>
              <w:rFonts w:asciiTheme="majorHAnsi" w:hAnsiTheme="majorHAnsi" w:cstheme="majorHAnsi"/>
              <w:b/>
              <w:bCs/>
              <w:sz w:val="24"/>
              <w:szCs w:val="24"/>
              <w:lang w:val="en-GB"/>
            </w:rPr>
            <w:t xml:space="preserve"> | </w:t>
          </w:r>
          <w:r w:rsidR="00014A88">
            <w:rPr>
              <w:rFonts w:asciiTheme="majorHAnsi" w:hAnsiTheme="majorHAnsi" w:cstheme="majorHAnsi"/>
              <w:b/>
              <w:bCs/>
              <w:sz w:val="24"/>
              <w:szCs w:val="24"/>
              <w:lang w:val="en-GB"/>
            </w:rPr>
            <w:t>S</w:t>
          </w:r>
          <w:r w:rsidR="00DF4D02">
            <w:rPr>
              <w:rFonts w:asciiTheme="majorHAnsi" w:hAnsiTheme="majorHAnsi" w:cstheme="majorHAnsi"/>
              <w:b/>
              <w:bCs/>
              <w:sz w:val="24"/>
              <w:szCs w:val="24"/>
              <w:lang w:val="en-GB"/>
            </w:rPr>
            <w:t xml:space="preserve">upport </w:t>
          </w:r>
          <w:r w:rsidR="00014A88">
            <w:rPr>
              <w:rFonts w:asciiTheme="majorHAnsi" w:hAnsiTheme="majorHAnsi" w:cstheme="majorHAnsi"/>
              <w:b/>
              <w:bCs/>
              <w:sz w:val="24"/>
              <w:szCs w:val="24"/>
              <w:lang w:val="en-GB"/>
            </w:rPr>
            <w:t xml:space="preserve">to </w:t>
          </w:r>
          <w:r>
            <w:rPr>
              <w:rFonts w:asciiTheme="majorHAnsi" w:hAnsiTheme="majorHAnsi" w:cstheme="majorHAnsi"/>
              <w:b/>
              <w:bCs/>
              <w:sz w:val="24"/>
              <w:szCs w:val="24"/>
              <w:lang w:val="en-GB"/>
            </w:rPr>
            <w:t xml:space="preserve">UNDP </w:t>
          </w:r>
          <w:r w:rsidR="00DF4D02">
            <w:rPr>
              <w:rFonts w:asciiTheme="majorHAnsi" w:hAnsiTheme="majorHAnsi" w:cstheme="majorHAnsi"/>
              <w:b/>
              <w:bCs/>
              <w:sz w:val="24"/>
              <w:szCs w:val="24"/>
              <w:lang w:val="en-GB"/>
            </w:rPr>
            <w:t>Zambia</w:t>
          </w:r>
          <w:r w:rsidR="00E31FC9">
            <w:rPr>
              <w:rFonts w:asciiTheme="majorHAnsi" w:hAnsiTheme="majorHAnsi" w:cstheme="majorHAnsi"/>
              <w:b/>
              <w:bCs/>
              <w:sz w:val="24"/>
              <w:szCs w:val="24"/>
              <w:lang w:val="en-GB"/>
            </w:rPr>
            <w:t>: Terms of Reference (TOR)</w:t>
          </w:r>
        </w:p>
      </w:tc>
    </w:tr>
  </w:tbl>
  <w:p w14:paraId="23BAF2AE" w14:textId="77777777" w:rsidR="00BA75AD" w:rsidRDefault="00BA7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C52"/>
    <w:multiLevelType w:val="hybridMultilevel"/>
    <w:tmpl w:val="601439BA"/>
    <w:lvl w:ilvl="0" w:tplc="F3FA42AA">
      <w:start w:val="1"/>
      <w:numFmt w:val="decimal"/>
      <w:lvlText w:val="%1)"/>
      <w:lvlJc w:val="left"/>
      <w:pPr>
        <w:ind w:left="360" w:hanging="360"/>
      </w:pPr>
      <w:rPr>
        <w:rFonts w:hint="default"/>
        <w:b/>
        <w:bCs/>
      </w:rPr>
    </w:lvl>
    <w:lvl w:ilvl="1" w:tplc="A974770A">
      <w:start w:val="7"/>
      <w:numFmt w:val="bullet"/>
      <w:lvlText w:val="-"/>
      <w:lvlJc w:val="left"/>
      <w:pPr>
        <w:ind w:left="360" w:hanging="360"/>
      </w:pPr>
      <w:rPr>
        <w:rFonts w:ascii="Calibri" w:eastAsia="Calibri"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5904CB"/>
    <w:multiLevelType w:val="hybridMultilevel"/>
    <w:tmpl w:val="812E4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153A5"/>
    <w:multiLevelType w:val="multilevel"/>
    <w:tmpl w:val="6998510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8E85A3B"/>
    <w:multiLevelType w:val="hybridMultilevel"/>
    <w:tmpl w:val="BE80E59C"/>
    <w:lvl w:ilvl="0" w:tplc="0409000F">
      <w:start w:val="1"/>
      <w:numFmt w:val="decimal"/>
      <w:lvlText w:val="%1."/>
      <w:lvlJc w:val="left"/>
      <w:pPr>
        <w:ind w:left="501"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1604B6"/>
    <w:multiLevelType w:val="hybridMultilevel"/>
    <w:tmpl w:val="E2F0D0CE"/>
    <w:lvl w:ilvl="0" w:tplc="2000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B813DA"/>
    <w:multiLevelType w:val="hybridMultilevel"/>
    <w:tmpl w:val="A5B6E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012FF"/>
    <w:multiLevelType w:val="hybridMultilevel"/>
    <w:tmpl w:val="0472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1272A"/>
    <w:multiLevelType w:val="hybridMultilevel"/>
    <w:tmpl w:val="57EA17D6"/>
    <w:lvl w:ilvl="0" w:tplc="04090001">
      <w:start w:val="1"/>
      <w:numFmt w:val="bullet"/>
      <w:lvlText w:val=""/>
      <w:lvlJc w:val="left"/>
      <w:pPr>
        <w:ind w:left="360" w:hanging="360"/>
      </w:pPr>
      <w:rPr>
        <w:rFonts w:ascii="Symbol" w:hAnsi="Symbol" w:hint="default"/>
      </w:rPr>
    </w:lvl>
    <w:lvl w:ilvl="1" w:tplc="F1FE5C80">
      <w:numFmt w:val="bullet"/>
      <w:lvlText w:val="•"/>
      <w:lvlJc w:val="left"/>
      <w:pPr>
        <w:ind w:left="1440" w:hanging="72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4E7FB2"/>
    <w:multiLevelType w:val="hybridMultilevel"/>
    <w:tmpl w:val="A57E4066"/>
    <w:lvl w:ilvl="0" w:tplc="620E0C7E">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7A671A9"/>
    <w:multiLevelType w:val="hybridMultilevel"/>
    <w:tmpl w:val="55365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924135"/>
    <w:multiLevelType w:val="hybridMultilevel"/>
    <w:tmpl w:val="7EC4B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322D6F"/>
    <w:multiLevelType w:val="multilevel"/>
    <w:tmpl w:val="6096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792828"/>
    <w:multiLevelType w:val="multilevel"/>
    <w:tmpl w:val="53007DB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1FBC28B3"/>
    <w:multiLevelType w:val="hybridMultilevel"/>
    <w:tmpl w:val="40F426AE"/>
    <w:lvl w:ilvl="0" w:tplc="A974770A">
      <w:start w:val="7"/>
      <w:numFmt w:val="bullet"/>
      <w:lvlText w:val="-"/>
      <w:lvlJc w:val="left"/>
      <w:pPr>
        <w:ind w:left="720" w:hanging="360"/>
      </w:pPr>
      <w:rPr>
        <w:rFonts w:ascii="Calibri" w:eastAsia="Calibri" w:hAnsi="Calibri" w:cs="Times New Roman"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4" w15:restartNumberingAfterBreak="0">
    <w:nsid w:val="1FD030BB"/>
    <w:multiLevelType w:val="multilevel"/>
    <w:tmpl w:val="6040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DF3F15"/>
    <w:multiLevelType w:val="hybridMultilevel"/>
    <w:tmpl w:val="6D88868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F239D8"/>
    <w:multiLevelType w:val="hybridMultilevel"/>
    <w:tmpl w:val="A5B6E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796D16"/>
    <w:multiLevelType w:val="hybridMultilevel"/>
    <w:tmpl w:val="87B258CC"/>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A343580"/>
    <w:multiLevelType w:val="hybridMultilevel"/>
    <w:tmpl w:val="5BCE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FD6E95"/>
    <w:multiLevelType w:val="hybridMultilevel"/>
    <w:tmpl w:val="50067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5045F0"/>
    <w:multiLevelType w:val="hybridMultilevel"/>
    <w:tmpl w:val="9B4E982C"/>
    <w:lvl w:ilvl="0" w:tplc="08090001">
      <w:start w:val="1"/>
      <w:numFmt w:val="bullet"/>
      <w:lvlText w:val=""/>
      <w:lvlJc w:val="left"/>
      <w:pPr>
        <w:ind w:left="360" w:hanging="360"/>
      </w:pPr>
      <w:rPr>
        <w:rFonts w:ascii="Symbol" w:hAnsi="Symbol" w:hint="default"/>
        <w:b/>
        <w:bCs/>
      </w:rPr>
    </w:lvl>
    <w:lvl w:ilvl="1" w:tplc="A974770A">
      <w:start w:val="7"/>
      <w:numFmt w:val="bullet"/>
      <w:lvlText w:val="-"/>
      <w:lvlJc w:val="left"/>
      <w:pPr>
        <w:ind w:left="360" w:hanging="360"/>
      </w:pPr>
      <w:rPr>
        <w:rFonts w:ascii="Calibri" w:eastAsia="Calibri"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FB4C2D"/>
    <w:multiLevelType w:val="hybridMultilevel"/>
    <w:tmpl w:val="4F98D336"/>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35606788"/>
    <w:multiLevelType w:val="hybridMultilevel"/>
    <w:tmpl w:val="24BEE67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71A1FCA"/>
    <w:multiLevelType w:val="hybridMultilevel"/>
    <w:tmpl w:val="F1107F96"/>
    <w:lvl w:ilvl="0" w:tplc="E2DEE4E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9842B01"/>
    <w:multiLevelType w:val="hybridMultilevel"/>
    <w:tmpl w:val="FFEE1950"/>
    <w:lvl w:ilvl="0" w:tplc="08090001">
      <w:start w:val="1"/>
      <w:numFmt w:val="bullet"/>
      <w:lvlText w:val=""/>
      <w:lvlJc w:val="left"/>
      <w:pPr>
        <w:ind w:left="360" w:hanging="360"/>
      </w:pPr>
      <w:rPr>
        <w:rFonts w:ascii="Symbol" w:hAnsi="Symbol" w:hint="default"/>
        <w:b/>
        <w:bCs/>
      </w:rPr>
    </w:lvl>
    <w:lvl w:ilvl="1" w:tplc="A974770A">
      <w:start w:val="7"/>
      <w:numFmt w:val="bullet"/>
      <w:lvlText w:val="-"/>
      <w:lvlJc w:val="left"/>
      <w:pPr>
        <w:ind w:left="360" w:hanging="360"/>
      </w:pPr>
      <w:rPr>
        <w:rFonts w:ascii="Calibri" w:eastAsia="Calibri"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9B62AE6"/>
    <w:multiLevelType w:val="hybridMultilevel"/>
    <w:tmpl w:val="27E03F52"/>
    <w:lvl w:ilvl="0" w:tplc="B0C64C74">
      <w:start w:val="1"/>
      <w:numFmt w:val="upperLetter"/>
      <w:lvlText w:val="%1."/>
      <w:lvlJc w:val="left"/>
      <w:pPr>
        <w:ind w:left="360" w:hanging="360"/>
      </w:pPr>
      <w:rPr>
        <w:rFonts w:asciiTheme="majorHAnsi" w:hAnsiTheme="majorHAnsi" w:cstheme="majorHAnsi" w:hint="default"/>
        <w:b/>
        <w:sz w:val="28"/>
        <w:szCs w:val="28"/>
      </w:rPr>
    </w:lvl>
    <w:lvl w:ilvl="1" w:tplc="04090017">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8E0138"/>
    <w:multiLevelType w:val="multilevel"/>
    <w:tmpl w:val="CCDA61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BDB0041"/>
    <w:multiLevelType w:val="hybridMultilevel"/>
    <w:tmpl w:val="CA1053C8"/>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B37F90"/>
    <w:multiLevelType w:val="hybridMultilevel"/>
    <w:tmpl w:val="3886EF7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0B258E"/>
    <w:multiLevelType w:val="hybridMultilevel"/>
    <w:tmpl w:val="E1840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D566EB"/>
    <w:multiLevelType w:val="hybridMultilevel"/>
    <w:tmpl w:val="194E09A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1" w15:restartNumberingAfterBreak="0">
    <w:nsid w:val="577F6C74"/>
    <w:multiLevelType w:val="multilevel"/>
    <w:tmpl w:val="B76E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30502C"/>
    <w:multiLevelType w:val="hybridMultilevel"/>
    <w:tmpl w:val="41C0CFDA"/>
    <w:lvl w:ilvl="0" w:tplc="9E18AA1A">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5A274909"/>
    <w:multiLevelType w:val="hybridMultilevel"/>
    <w:tmpl w:val="3070A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E6802DD"/>
    <w:multiLevelType w:val="multilevel"/>
    <w:tmpl w:val="D7685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36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A223A8"/>
    <w:multiLevelType w:val="hybridMultilevel"/>
    <w:tmpl w:val="37BCA9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412B4B"/>
    <w:multiLevelType w:val="hybridMultilevel"/>
    <w:tmpl w:val="5C78DC22"/>
    <w:lvl w:ilvl="0" w:tplc="90849C78">
      <w:start w:val="1"/>
      <w:numFmt w:val="lowerLetter"/>
      <w:lvlText w:val="%1)"/>
      <w:lvlJc w:val="left"/>
      <w:pPr>
        <w:tabs>
          <w:tab w:val="num" w:pos="360"/>
        </w:tabs>
        <w:ind w:left="360" w:hanging="360"/>
      </w:pPr>
      <w:rPr>
        <w:rFonts w:asciiTheme="minorHAnsi" w:eastAsiaTheme="minorHAnsi" w:hAnsiTheme="minorHAnsi"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BE57B92"/>
    <w:multiLevelType w:val="hybridMultilevel"/>
    <w:tmpl w:val="EA40609A"/>
    <w:lvl w:ilvl="0" w:tplc="08090001">
      <w:start w:val="1"/>
      <w:numFmt w:val="bullet"/>
      <w:lvlText w:val=""/>
      <w:lvlJc w:val="left"/>
      <w:pPr>
        <w:ind w:left="360" w:hanging="360"/>
      </w:pPr>
      <w:rPr>
        <w:rFonts w:ascii="Symbol" w:hAnsi="Symbol" w:hint="default"/>
        <w:b/>
        <w:bCs/>
      </w:rPr>
    </w:lvl>
    <w:lvl w:ilvl="1" w:tplc="A974770A">
      <w:start w:val="7"/>
      <w:numFmt w:val="bullet"/>
      <w:lvlText w:val="-"/>
      <w:lvlJc w:val="left"/>
      <w:pPr>
        <w:ind w:left="360" w:hanging="360"/>
      </w:pPr>
      <w:rPr>
        <w:rFonts w:ascii="Calibri" w:eastAsia="Calibri"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DD36249"/>
    <w:multiLevelType w:val="hybridMultilevel"/>
    <w:tmpl w:val="AB8836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3"/>
  </w:num>
  <w:num w:numId="4">
    <w:abstractNumId w:val="25"/>
  </w:num>
  <w:num w:numId="5">
    <w:abstractNumId w:val="35"/>
  </w:num>
  <w:num w:numId="6">
    <w:abstractNumId w:val="38"/>
  </w:num>
  <w:num w:numId="7">
    <w:abstractNumId w:val="36"/>
  </w:num>
  <w:num w:numId="8">
    <w:abstractNumId w:val="26"/>
  </w:num>
  <w:num w:numId="9">
    <w:abstractNumId w:val="31"/>
  </w:num>
  <w:num w:numId="10">
    <w:abstractNumId w:val="34"/>
  </w:num>
  <w:num w:numId="11">
    <w:abstractNumId w:val="27"/>
  </w:num>
  <w:num w:numId="12">
    <w:abstractNumId w:val="3"/>
  </w:num>
  <w:num w:numId="13">
    <w:abstractNumId w:val="1"/>
  </w:num>
  <w:num w:numId="14">
    <w:abstractNumId w:val="14"/>
  </w:num>
  <w:num w:numId="15">
    <w:abstractNumId w:val="2"/>
  </w:num>
  <w:num w:numId="16">
    <w:abstractNumId w:val="21"/>
  </w:num>
  <w:num w:numId="17">
    <w:abstractNumId w:val="0"/>
  </w:num>
  <w:num w:numId="18">
    <w:abstractNumId w:val="18"/>
  </w:num>
  <w:num w:numId="19">
    <w:abstractNumId w:val="30"/>
  </w:num>
  <w:num w:numId="20">
    <w:abstractNumId w:val="11"/>
  </w:num>
  <w:num w:numId="21">
    <w:abstractNumId w:val="29"/>
  </w:num>
  <w:num w:numId="22">
    <w:abstractNumId w:val="8"/>
  </w:num>
  <w:num w:numId="23">
    <w:abstractNumId w:val="17"/>
  </w:num>
  <w:num w:numId="24">
    <w:abstractNumId w:val="37"/>
  </w:num>
  <w:num w:numId="25">
    <w:abstractNumId w:val="19"/>
  </w:num>
  <w:num w:numId="26">
    <w:abstractNumId w:val="20"/>
  </w:num>
  <w:num w:numId="27">
    <w:abstractNumId w:val="24"/>
  </w:num>
  <w:num w:numId="28">
    <w:abstractNumId w:val="10"/>
  </w:num>
  <w:num w:numId="29">
    <w:abstractNumId w:val="9"/>
  </w:num>
  <w:num w:numId="30">
    <w:abstractNumId w:val="23"/>
  </w:num>
  <w:num w:numId="31">
    <w:abstractNumId w:val="4"/>
  </w:num>
  <w:num w:numId="32">
    <w:abstractNumId w:val="22"/>
  </w:num>
  <w:num w:numId="33">
    <w:abstractNumId w:val="28"/>
  </w:num>
  <w:num w:numId="34">
    <w:abstractNumId w:val="15"/>
  </w:num>
  <w:num w:numId="35">
    <w:abstractNumId w:val="7"/>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6AB"/>
    <w:rsid w:val="00012937"/>
    <w:rsid w:val="00014A88"/>
    <w:rsid w:val="00024AEC"/>
    <w:rsid w:val="00032D67"/>
    <w:rsid w:val="00034BAC"/>
    <w:rsid w:val="000425B1"/>
    <w:rsid w:val="00043913"/>
    <w:rsid w:val="00053492"/>
    <w:rsid w:val="00067768"/>
    <w:rsid w:val="00070F68"/>
    <w:rsid w:val="00073694"/>
    <w:rsid w:val="00075211"/>
    <w:rsid w:val="0008239F"/>
    <w:rsid w:val="00085084"/>
    <w:rsid w:val="0009112F"/>
    <w:rsid w:val="00097545"/>
    <w:rsid w:val="000A4059"/>
    <w:rsid w:val="000B0BF4"/>
    <w:rsid w:val="000B57B6"/>
    <w:rsid w:val="000B6C70"/>
    <w:rsid w:val="000B7B23"/>
    <w:rsid w:val="000C7A00"/>
    <w:rsid w:val="000C7A92"/>
    <w:rsid w:val="000D1317"/>
    <w:rsid w:val="000D4C5E"/>
    <w:rsid w:val="000D5A7D"/>
    <w:rsid w:val="000E603D"/>
    <w:rsid w:val="000F27F6"/>
    <w:rsid w:val="000F520A"/>
    <w:rsid w:val="00102BF4"/>
    <w:rsid w:val="001132EC"/>
    <w:rsid w:val="00113BC7"/>
    <w:rsid w:val="00113EB3"/>
    <w:rsid w:val="00115AD0"/>
    <w:rsid w:val="001275B8"/>
    <w:rsid w:val="00127AC1"/>
    <w:rsid w:val="00133F29"/>
    <w:rsid w:val="001359AA"/>
    <w:rsid w:val="00137702"/>
    <w:rsid w:val="00140003"/>
    <w:rsid w:val="00143507"/>
    <w:rsid w:val="00150251"/>
    <w:rsid w:val="0015283F"/>
    <w:rsid w:val="00154415"/>
    <w:rsid w:val="00155B92"/>
    <w:rsid w:val="001574A6"/>
    <w:rsid w:val="00161DCC"/>
    <w:rsid w:val="00162CBA"/>
    <w:rsid w:val="00163743"/>
    <w:rsid w:val="001664C4"/>
    <w:rsid w:val="00170986"/>
    <w:rsid w:val="00174001"/>
    <w:rsid w:val="00176A01"/>
    <w:rsid w:val="001774BB"/>
    <w:rsid w:val="001878F0"/>
    <w:rsid w:val="001B3085"/>
    <w:rsid w:val="001B320E"/>
    <w:rsid w:val="001B5B72"/>
    <w:rsid w:val="001C5556"/>
    <w:rsid w:val="001C5677"/>
    <w:rsid w:val="001D304A"/>
    <w:rsid w:val="001D6CAC"/>
    <w:rsid w:val="001E4278"/>
    <w:rsid w:val="001E4729"/>
    <w:rsid w:val="001F05FF"/>
    <w:rsid w:val="001F6D63"/>
    <w:rsid w:val="00203A8C"/>
    <w:rsid w:val="00206B35"/>
    <w:rsid w:val="00212F7F"/>
    <w:rsid w:val="002134F6"/>
    <w:rsid w:val="00215CD8"/>
    <w:rsid w:val="00216330"/>
    <w:rsid w:val="002229FA"/>
    <w:rsid w:val="00223A22"/>
    <w:rsid w:val="0022749B"/>
    <w:rsid w:val="00245807"/>
    <w:rsid w:val="00247B24"/>
    <w:rsid w:val="00256E31"/>
    <w:rsid w:val="00263086"/>
    <w:rsid w:val="00266571"/>
    <w:rsid w:val="002729DE"/>
    <w:rsid w:val="00273EBF"/>
    <w:rsid w:val="002776C8"/>
    <w:rsid w:val="00282DD4"/>
    <w:rsid w:val="002867BA"/>
    <w:rsid w:val="00290533"/>
    <w:rsid w:val="00292A75"/>
    <w:rsid w:val="00293417"/>
    <w:rsid w:val="00297EBE"/>
    <w:rsid w:val="002A0B30"/>
    <w:rsid w:val="002A31ED"/>
    <w:rsid w:val="002B53D1"/>
    <w:rsid w:val="002C1567"/>
    <w:rsid w:val="002C63B7"/>
    <w:rsid w:val="002C779A"/>
    <w:rsid w:val="002D1E46"/>
    <w:rsid w:val="002E04B0"/>
    <w:rsid w:val="002E1DE2"/>
    <w:rsid w:val="002E29AB"/>
    <w:rsid w:val="002E2ADE"/>
    <w:rsid w:val="002E6AD0"/>
    <w:rsid w:val="00310EC4"/>
    <w:rsid w:val="003309E3"/>
    <w:rsid w:val="003313F5"/>
    <w:rsid w:val="00333B5D"/>
    <w:rsid w:val="00333C36"/>
    <w:rsid w:val="00334249"/>
    <w:rsid w:val="00337388"/>
    <w:rsid w:val="00351115"/>
    <w:rsid w:val="00354570"/>
    <w:rsid w:val="003655F5"/>
    <w:rsid w:val="00367F85"/>
    <w:rsid w:val="00372E00"/>
    <w:rsid w:val="00373477"/>
    <w:rsid w:val="003735D7"/>
    <w:rsid w:val="003739FE"/>
    <w:rsid w:val="00380DC6"/>
    <w:rsid w:val="00390512"/>
    <w:rsid w:val="0039597E"/>
    <w:rsid w:val="003A2CA9"/>
    <w:rsid w:val="003A344C"/>
    <w:rsid w:val="003C0457"/>
    <w:rsid w:val="003C24B0"/>
    <w:rsid w:val="003C2F60"/>
    <w:rsid w:val="003D13AB"/>
    <w:rsid w:val="003E6ED9"/>
    <w:rsid w:val="003F78BD"/>
    <w:rsid w:val="00410A1A"/>
    <w:rsid w:val="004119D7"/>
    <w:rsid w:val="0042090D"/>
    <w:rsid w:val="00420B89"/>
    <w:rsid w:val="00420F05"/>
    <w:rsid w:val="0042464B"/>
    <w:rsid w:val="00424EAF"/>
    <w:rsid w:val="004267BF"/>
    <w:rsid w:val="00433277"/>
    <w:rsid w:val="0044541A"/>
    <w:rsid w:val="00450781"/>
    <w:rsid w:val="00451E9A"/>
    <w:rsid w:val="00455856"/>
    <w:rsid w:val="00461A18"/>
    <w:rsid w:val="00462217"/>
    <w:rsid w:val="00474EA9"/>
    <w:rsid w:val="00475254"/>
    <w:rsid w:val="00484B3B"/>
    <w:rsid w:val="00485084"/>
    <w:rsid w:val="004A402D"/>
    <w:rsid w:val="004B2DD3"/>
    <w:rsid w:val="004B3E3F"/>
    <w:rsid w:val="004D1C52"/>
    <w:rsid w:val="004D52E0"/>
    <w:rsid w:val="004E27DF"/>
    <w:rsid w:val="004E6F94"/>
    <w:rsid w:val="004F7E76"/>
    <w:rsid w:val="00502E4E"/>
    <w:rsid w:val="00507503"/>
    <w:rsid w:val="00514267"/>
    <w:rsid w:val="0051487B"/>
    <w:rsid w:val="00514E1C"/>
    <w:rsid w:val="00516024"/>
    <w:rsid w:val="00532711"/>
    <w:rsid w:val="00534C9C"/>
    <w:rsid w:val="00536062"/>
    <w:rsid w:val="00541AF7"/>
    <w:rsid w:val="00556127"/>
    <w:rsid w:val="00560009"/>
    <w:rsid w:val="005603BD"/>
    <w:rsid w:val="00567F56"/>
    <w:rsid w:val="00575B99"/>
    <w:rsid w:val="00576715"/>
    <w:rsid w:val="00576C91"/>
    <w:rsid w:val="00583683"/>
    <w:rsid w:val="00583D9D"/>
    <w:rsid w:val="0059795B"/>
    <w:rsid w:val="005A032E"/>
    <w:rsid w:val="005C3A85"/>
    <w:rsid w:val="005C458A"/>
    <w:rsid w:val="005D2669"/>
    <w:rsid w:val="005D3C81"/>
    <w:rsid w:val="005D43CF"/>
    <w:rsid w:val="005D66CF"/>
    <w:rsid w:val="005E3BA0"/>
    <w:rsid w:val="005F0821"/>
    <w:rsid w:val="0061141D"/>
    <w:rsid w:val="0061234C"/>
    <w:rsid w:val="006265C8"/>
    <w:rsid w:val="00626CCD"/>
    <w:rsid w:val="00632441"/>
    <w:rsid w:val="006337CB"/>
    <w:rsid w:val="00633AD2"/>
    <w:rsid w:val="00636C58"/>
    <w:rsid w:val="006536D1"/>
    <w:rsid w:val="00656B87"/>
    <w:rsid w:val="00665586"/>
    <w:rsid w:val="00666627"/>
    <w:rsid w:val="00666CBC"/>
    <w:rsid w:val="00673A86"/>
    <w:rsid w:val="0068560E"/>
    <w:rsid w:val="006A25EE"/>
    <w:rsid w:val="006A56C5"/>
    <w:rsid w:val="006A6E82"/>
    <w:rsid w:val="006B0DE0"/>
    <w:rsid w:val="006C0AD4"/>
    <w:rsid w:val="006C0B8F"/>
    <w:rsid w:val="006C2377"/>
    <w:rsid w:val="006D4687"/>
    <w:rsid w:val="006E0D03"/>
    <w:rsid w:val="006E0D70"/>
    <w:rsid w:val="006E7CBA"/>
    <w:rsid w:val="006F2FC7"/>
    <w:rsid w:val="006F642E"/>
    <w:rsid w:val="006F6707"/>
    <w:rsid w:val="007036AB"/>
    <w:rsid w:val="007060E6"/>
    <w:rsid w:val="0072654D"/>
    <w:rsid w:val="0073134B"/>
    <w:rsid w:val="007318E8"/>
    <w:rsid w:val="0074298B"/>
    <w:rsid w:val="00745AD3"/>
    <w:rsid w:val="0075254B"/>
    <w:rsid w:val="00777740"/>
    <w:rsid w:val="007842FD"/>
    <w:rsid w:val="00784FC4"/>
    <w:rsid w:val="00791718"/>
    <w:rsid w:val="0079243B"/>
    <w:rsid w:val="00797E51"/>
    <w:rsid w:val="007A1B43"/>
    <w:rsid w:val="007A35A7"/>
    <w:rsid w:val="007B1BCE"/>
    <w:rsid w:val="007C04EC"/>
    <w:rsid w:val="007C15C4"/>
    <w:rsid w:val="007C25E5"/>
    <w:rsid w:val="007C6977"/>
    <w:rsid w:val="007D01DA"/>
    <w:rsid w:val="007D3F3F"/>
    <w:rsid w:val="007E1B9C"/>
    <w:rsid w:val="007F01B2"/>
    <w:rsid w:val="0080383B"/>
    <w:rsid w:val="00803AC7"/>
    <w:rsid w:val="0080737C"/>
    <w:rsid w:val="00825247"/>
    <w:rsid w:val="00832773"/>
    <w:rsid w:val="00841DDD"/>
    <w:rsid w:val="00882981"/>
    <w:rsid w:val="00896550"/>
    <w:rsid w:val="008A7FE8"/>
    <w:rsid w:val="008B2D01"/>
    <w:rsid w:val="008C1C54"/>
    <w:rsid w:val="008E064B"/>
    <w:rsid w:val="008E3F99"/>
    <w:rsid w:val="008E5FA4"/>
    <w:rsid w:val="008E6460"/>
    <w:rsid w:val="008F2666"/>
    <w:rsid w:val="009016A5"/>
    <w:rsid w:val="00904883"/>
    <w:rsid w:val="009114AA"/>
    <w:rsid w:val="0092046B"/>
    <w:rsid w:val="00922EB2"/>
    <w:rsid w:val="00927DFE"/>
    <w:rsid w:val="00933BFF"/>
    <w:rsid w:val="009415E8"/>
    <w:rsid w:val="0095556D"/>
    <w:rsid w:val="00956618"/>
    <w:rsid w:val="00957BD3"/>
    <w:rsid w:val="0097024D"/>
    <w:rsid w:val="00974FA4"/>
    <w:rsid w:val="00983E7F"/>
    <w:rsid w:val="00987909"/>
    <w:rsid w:val="00994768"/>
    <w:rsid w:val="00995C8F"/>
    <w:rsid w:val="009B03AB"/>
    <w:rsid w:val="009B0A21"/>
    <w:rsid w:val="009B4F94"/>
    <w:rsid w:val="009B5254"/>
    <w:rsid w:val="009C2110"/>
    <w:rsid w:val="009C26A1"/>
    <w:rsid w:val="009C2A1B"/>
    <w:rsid w:val="009C386F"/>
    <w:rsid w:val="009D49D0"/>
    <w:rsid w:val="009D5A5A"/>
    <w:rsid w:val="009D7D3C"/>
    <w:rsid w:val="009E0E3D"/>
    <w:rsid w:val="009E505D"/>
    <w:rsid w:val="009E765B"/>
    <w:rsid w:val="009F0FD7"/>
    <w:rsid w:val="009F1C4B"/>
    <w:rsid w:val="009F3D6D"/>
    <w:rsid w:val="009F4017"/>
    <w:rsid w:val="009F61FF"/>
    <w:rsid w:val="00A001B3"/>
    <w:rsid w:val="00A07756"/>
    <w:rsid w:val="00A0781A"/>
    <w:rsid w:val="00A3141A"/>
    <w:rsid w:val="00A32F39"/>
    <w:rsid w:val="00A4313D"/>
    <w:rsid w:val="00A54837"/>
    <w:rsid w:val="00A5569F"/>
    <w:rsid w:val="00A57E90"/>
    <w:rsid w:val="00A66994"/>
    <w:rsid w:val="00A70479"/>
    <w:rsid w:val="00A7094E"/>
    <w:rsid w:val="00A726B3"/>
    <w:rsid w:val="00A7420A"/>
    <w:rsid w:val="00A75408"/>
    <w:rsid w:val="00A75E17"/>
    <w:rsid w:val="00A84387"/>
    <w:rsid w:val="00A8721E"/>
    <w:rsid w:val="00AA1F28"/>
    <w:rsid w:val="00AA3561"/>
    <w:rsid w:val="00AA3819"/>
    <w:rsid w:val="00AA62AA"/>
    <w:rsid w:val="00AB3BFE"/>
    <w:rsid w:val="00AC62A9"/>
    <w:rsid w:val="00AD0707"/>
    <w:rsid w:val="00AE6FD0"/>
    <w:rsid w:val="00AF3D6F"/>
    <w:rsid w:val="00AF7775"/>
    <w:rsid w:val="00B028AB"/>
    <w:rsid w:val="00B0405B"/>
    <w:rsid w:val="00B11B18"/>
    <w:rsid w:val="00B201E9"/>
    <w:rsid w:val="00B27986"/>
    <w:rsid w:val="00B42D5D"/>
    <w:rsid w:val="00B52396"/>
    <w:rsid w:val="00B61855"/>
    <w:rsid w:val="00B66EDA"/>
    <w:rsid w:val="00B67334"/>
    <w:rsid w:val="00B81573"/>
    <w:rsid w:val="00B84A07"/>
    <w:rsid w:val="00B853BB"/>
    <w:rsid w:val="00B86401"/>
    <w:rsid w:val="00B87E3E"/>
    <w:rsid w:val="00B93B78"/>
    <w:rsid w:val="00BA75AD"/>
    <w:rsid w:val="00BB08EA"/>
    <w:rsid w:val="00BC3212"/>
    <w:rsid w:val="00BC44F3"/>
    <w:rsid w:val="00BC7298"/>
    <w:rsid w:val="00BD5087"/>
    <w:rsid w:val="00BD7877"/>
    <w:rsid w:val="00BF4E1A"/>
    <w:rsid w:val="00C02C76"/>
    <w:rsid w:val="00C0303E"/>
    <w:rsid w:val="00C13FF5"/>
    <w:rsid w:val="00C14B6A"/>
    <w:rsid w:val="00C16686"/>
    <w:rsid w:val="00C26C92"/>
    <w:rsid w:val="00C33145"/>
    <w:rsid w:val="00C34461"/>
    <w:rsid w:val="00C43192"/>
    <w:rsid w:val="00C459B6"/>
    <w:rsid w:val="00C45B98"/>
    <w:rsid w:val="00C46F2F"/>
    <w:rsid w:val="00C53BDD"/>
    <w:rsid w:val="00C56DAB"/>
    <w:rsid w:val="00C61BF9"/>
    <w:rsid w:val="00C62821"/>
    <w:rsid w:val="00C661F3"/>
    <w:rsid w:val="00C703FC"/>
    <w:rsid w:val="00C757FE"/>
    <w:rsid w:val="00C86D7C"/>
    <w:rsid w:val="00C94031"/>
    <w:rsid w:val="00CA6702"/>
    <w:rsid w:val="00CB3D1F"/>
    <w:rsid w:val="00CC738A"/>
    <w:rsid w:val="00CD2E32"/>
    <w:rsid w:val="00CD3D16"/>
    <w:rsid w:val="00CD607E"/>
    <w:rsid w:val="00CE1789"/>
    <w:rsid w:val="00CE3509"/>
    <w:rsid w:val="00CF5DDD"/>
    <w:rsid w:val="00CF77FF"/>
    <w:rsid w:val="00D0012D"/>
    <w:rsid w:val="00D03AA7"/>
    <w:rsid w:val="00D076C0"/>
    <w:rsid w:val="00D40FF7"/>
    <w:rsid w:val="00D633A5"/>
    <w:rsid w:val="00D64564"/>
    <w:rsid w:val="00D67B3C"/>
    <w:rsid w:val="00D73F74"/>
    <w:rsid w:val="00D75B37"/>
    <w:rsid w:val="00D765EF"/>
    <w:rsid w:val="00D77E67"/>
    <w:rsid w:val="00D80DAE"/>
    <w:rsid w:val="00D81AA6"/>
    <w:rsid w:val="00D90B7A"/>
    <w:rsid w:val="00DA688F"/>
    <w:rsid w:val="00DC0C19"/>
    <w:rsid w:val="00DC1F2E"/>
    <w:rsid w:val="00DC2441"/>
    <w:rsid w:val="00DD29EC"/>
    <w:rsid w:val="00DD5C8E"/>
    <w:rsid w:val="00DE574E"/>
    <w:rsid w:val="00DF1179"/>
    <w:rsid w:val="00DF4D02"/>
    <w:rsid w:val="00E04196"/>
    <w:rsid w:val="00E062E1"/>
    <w:rsid w:val="00E06C43"/>
    <w:rsid w:val="00E1238F"/>
    <w:rsid w:val="00E12674"/>
    <w:rsid w:val="00E12CA9"/>
    <w:rsid w:val="00E212BB"/>
    <w:rsid w:val="00E21361"/>
    <w:rsid w:val="00E21E2D"/>
    <w:rsid w:val="00E2235A"/>
    <w:rsid w:val="00E227EA"/>
    <w:rsid w:val="00E2540C"/>
    <w:rsid w:val="00E30A77"/>
    <w:rsid w:val="00E31FC9"/>
    <w:rsid w:val="00E32B65"/>
    <w:rsid w:val="00E37561"/>
    <w:rsid w:val="00E37C73"/>
    <w:rsid w:val="00E4125B"/>
    <w:rsid w:val="00E41D74"/>
    <w:rsid w:val="00E45E3A"/>
    <w:rsid w:val="00E531D3"/>
    <w:rsid w:val="00E56392"/>
    <w:rsid w:val="00E71D17"/>
    <w:rsid w:val="00E85E4F"/>
    <w:rsid w:val="00E91CAB"/>
    <w:rsid w:val="00E92245"/>
    <w:rsid w:val="00EA0787"/>
    <w:rsid w:val="00EA0FD1"/>
    <w:rsid w:val="00EA1746"/>
    <w:rsid w:val="00EA2F06"/>
    <w:rsid w:val="00EA393F"/>
    <w:rsid w:val="00EB18BD"/>
    <w:rsid w:val="00ED1E61"/>
    <w:rsid w:val="00ED3FEF"/>
    <w:rsid w:val="00ED5C76"/>
    <w:rsid w:val="00EE6E97"/>
    <w:rsid w:val="00EF1484"/>
    <w:rsid w:val="00EF7487"/>
    <w:rsid w:val="00EF77A1"/>
    <w:rsid w:val="00F06BC4"/>
    <w:rsid w:val="00F12DA5"/>
    <w:rsid w:val="00F176B3"/>
    <w:rsid w:val="00F20AFC"/>
    <w:rsid w:val="00F24CD8"/>
    <w:rsid w:val="00F32C9F"/>
    <w:rsid w:val="00F34C4D"/>
    <w:rsid w:val="00F40F8B"/>
    <w:rsid w:val="00F41390"/>
    <w:rsid w:val="00F4775A"/>
    <w:rsid w:val="00F53C36"/>
    <w:rsid w:val="00F562D2"/>
    <w:rsid w:val="00F56526"/>
    <w:rsid w:val="00F7106F"/>
    <w:rsid w:val="00F71652"/>
    <w:rsid w:val="00F72440"/>
    <w:rsid w:val="00F73FB7"/>
    <w:rsid w:val="00F75685"/>
    <w:rsid w:val="00F816D2"/>
    <w:rsid w:val="00F8442C"/>
    <w:rsid w:val="00FA0237"/>
    <w:rsid w:val="00FC3DD1"/>
    <w:rsid w:val="00FC6DD5"/>
    <w:rsid w:val="00FE0DAC"/>
    <w:rsid w:val="00FE1C9B"/>
    <w:rsid w:val="00FE54E7"/>
    <w:rsid w:val="00FF068E"/>
    <w:rsid w:val="00FF1304"/>
    <w:rsid w:val="00FF2331"/>
    <w:rsid w:val="00FF4372"/>
    <w:rsid w:val="00FF59C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DD98A"/>
  <w15:chartTrackingRefBased/>
  <w15:docId w15:val="{58ABAD25-0A93-4F51-ACD5-D4B9C684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163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WB Para,List Paragraph1,Lapis Bulleted List,Dot pt,F5 List Paragraph,No Spacing1,List Paragraph Char Char Char,Indicator Text,Numbered Para 1,Bullet 1,List Paragraph12,Bullet Points,MAIN CONTENT"/>
    <w:basedOn w:val="Normal"/>
    <w:link w:val="ListParagraphChar"/>
    <w:uiPriority w:val="34"/>
    <w:qFormat/>
    <w:rsid w:val="00CD607E"/>
    <w:pPr>
      <w:spacing w:line="256" w:lineRule="auto"/>
      <w:ind w:left="720"/>
      <w:contextualSpacing/>
    </w:pPr>
    <w:rPr>
      <w:rFonts w:ascii="Calibri" w:eastAsia="Times New Roman" w:hAnsi="Calibri" w:cs="Times New Roman"/>
    </w:rPr>
  </w:style>
  <w:style w:type="paragraph" w:customStyle="1" w:styleId="Contents">
    <w:name w:val="Contents"/>
    <w:autoRedefine/>
    <w:rsid w:val="00390512"/>
    <w:pPr>
      <w:tabs>
        <w:tab w:val="left" w:pos="340"/>
        <w:tab w:val="left" w:pos="737"/>
        <w:tab w:val="right" w:leader="dot" w:pos="8640"/>
      </w:tabs>
      <w:spacing w:after="120" w:line="240" w:lineRule="auto"/>
    </w:pPr>
    <w:rPr>
      <w:rFonts w:ascii="Arial" w:eastAsia="Times New Roman" w:hAnsi="Arial" w:cs="Times New Roman"/>
      <w:snapToGrid w:val="0"/>
      <w:sz w:val="20"/>
      <w:szCs w:val="20"/>
    </w:rPr>
  </w:style>
  <w:style w:type="paragraph" w:styleId="NormalWeb">
    <w:name w:val="Normal (Web)"/>
    <w:basedOn w:val="Normal"/>
    <w:uiPriority w:val="99"/>
    <w:semiHidden/>
    <w:unhideWhenUsed/>
    <w:rsid w:val="00D03A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3AA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3AA7"/>
    <w:rPr>
      <w:rFonts w:ascii="Times New Roman" w:hAnsi="Times New Roman" w:cs="Times New Roman"/>
      <w:sz w:val="18"/>
      <w:szCs w:val="18"/>
    </w:rPr>
  </w:style>
  <w:style w:type="table" w:styleId="TableGridLight">
    <w:name w:val="Grid Table Light"/>
    <w:basedOn w:val="TableNormal"/>
    <w:uiPriority w:val="40"/>
    <w:rsid w:val="00EE6E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aliases w:val="Footnote Text Quote,f"/>
    <w:basedOn w:val="Normal"/>
    <w:link w:val="FootnoteTextChar"/>
    <w:uiPriority w:val="99"/>
    <w:unhideWhenUsed/>
    <w:rsid w:val="00053492"/>
    <w:pPr>
      <w:spacing w:after="0" w:line="240" w:lineRule="auto"/>
    </w:pPr>
    <w:rPr>
      <w:sz w:val="24"/>
      <w:szCs w:val="24"/>
    </w:rPr>
  </w:style>
  <w:style w:type="character" w:customStyle="1" w:styleId="FootnoteTextChar">
    <w:name w:val="Footnote Text Char"/>
    <w:aliases w:val="Footnote Text Quote Char,f Char"/>
    <w:basedOn w:val="DefaultParagraphFont"/>
    <w:link w:val="FootnoteText"/>
    <w:uiPriority w:val="99"/>
    <w:rsid w:val="00053492"/>
    <w:rPr>
      <w:sz w:val="24"/>
      <w:szCs w:val="24"/>
    </w:rPr>
  </w:style>
  <w:style w:type="character" w:styleId="FootnoteReference">
    <w:name w:val="footnote reference"/>
    <w:basedOn w:val="DefaultParagraphFont"/>
    <w:uiPriority w:val="99"/>
    <w:unhideWhenUsed/>
    <w:rsid w:val="00053492"/>
    <w:rPr>
      <w:vertAlign w:val="superscript"/>
    </w:rPr>
  </w:style>
  <w:style w:type="paragraph" w:styleId="Header">
    <w:name w:val="header"/>
    <w:basedOn w:val="Normal"/>
    <w:link w:val="HeaderChar"/>
    <w:uiPriority w:val="99"/>
    <w:unhideWhenUsed/>
    <w:rsid w:val="00DE5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74E"/>
  </w:style>
  <w:style w:type="paragraph" w:styleId="Footer">
    <w:name w:val="footer"/>
    <w:basedOn w:val="Normal"/>
    <w:link w:val="FooterChar"/>
    <w:uiPriority w:val="99"/>
    <w:unhideWhenUsed/>
    <w:rsid w:val="00DE5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74E"/>
  </w:style>
  <w:style w:type="character" w:styleId="Hyperlink">
    <w:name w:val="Hyperlink"/>
    <w:basedOn w:val="DefaultParagraphFont"/>
    <w:uiPriority w:val="99"/>
    <w:unhideWhenUsed/>
    <w:rsid w:val="00127AC1"/>
    <w:rPr>
      <w:color w:val="0563C1" w:themeColor="hyperlink"/>
      <w:u w:val="single"/>
    </w:rPr>
  </w:style>
  <w:style w:type="character" w:styleId="UnresolvedMention">
    <w:name w:val="Unresolved Mention"/>
    <w:basedOn w:val="DefaultParagraphFont"/>
    <w:uiPriority w:val="99"/>
    <w:rsid w:val="00127AC1"/>
    <w:rPr>
      <w:color w:val="605E5C"/>
      <w:shd w:val="clear" w:color="auto" w:fill="E1DFDD"/>
    </w:rPr>
  </w:style>
  <w:style w:type="table" w:styleId="TableGrid">
    <w:name w:val="Table Grid"/>
    <w:basedOn w:val="TableNormal"/>
    <w:uiPriority w:val="59"/>
    <w:rsid w:val="00A726B3"/>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726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List Paragraph (numbered (a)) Char,WB Para Char,List Paragraph1 Char,Lapis Bulleted List Char,Dot pt Char,F5 List Paragraph Char,No Spacing1 Char,List Paragraph Char Char Char Char,Indicator Text Char,Numbered Para 1 Char"/>
    <w:link w:val="ListParagraph"/>
    <w:uiPriority w:val="34"/>
    <w:rsid w:val="004A402D"/>
    <w:rPr>
      <w:rFonts w:ascii="Calibri" w:eastAsia="Times New Roman" w:hAnsi="Calibri" w:cs="Times New Roman"/>
    </w:rPr>
  </w:style>
  <w:style w:type="character" w:customStyle="1" w:styleId="Heading1Char">
    <w:name w:val="Heading 1 Char"/>
    <w:basedOn w:val="DefaultParagraphFont"/>
    <w:link w:val="Heading1"/>
    <w:rsid w:val="00216330"/>
    <w:rPr>
      <w:rFonts w:ascii="Times New Roman" w:eastAsia="Times New Roman" w:hAnsi="Times New Roman" w:cs="Times New Roman"/>
      <w:b/>
      <w:bCs/>
      <w:kern w:val="36"/>
      <w:sz w:val="48"/>
      <w:szCs w:val="48"/>
    </w:rPr>
  </w:style>
  <w:style w:type="table" w:customStyle="1" w:styleId="TableGrid1">
    <w:name w:val="Table Grid1"/>
    <w:basedOn w:val="TableNormal"/>
    <w:next w:val="TableGrid"/>
    <w:rsid w:val="003655F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55F5"/>
    <w:pPr>
      <w:spacing w:after="0" w:line="240" w:lineRule="auto"/>
    </w:pPr>
  </w:style>
  <w:style w:type="paragraph" w:styleId="CommentText">
    <w:name w:val="annotation text"/>
    <w:basedOn w:val="Normal"/>
    <w:link w:val="CommentTextChar"/>
    <w:uiPriority w:val="99"/>
    <w:unhideWhenUsed/>
    <w:rsid w:val="009B4F9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9B4F94"/>
    <w:rPr>
      <w:rFonts w:ascii="Arial" w:eastAsia="Times New Roman" w:hAnsi="Arial" w:cs="Times New Roman"/>
      <w:sz w:val="20"/>
      <w:szCs w:val="20"/>
    </w:rPr>
  </w:style>
  <w:style w:type="paragraph" w:styleId="PlainText">
    <w:name w:val="Plain Text"/>
    <w:basedOn w:val="Normal"/>
    <w:link w:val="PlainTextChar"/>
    <w:uiPriority w:val="99"/>
    <w:semiHidden/>
    <w:unhideWhenUsed/>
    <w:rsid w:val="0061141D"/>
    <w:pPr>
      <w:spacing w:after="0" w:line="240" w:lineRule="auto"/>
    </w:pPr>
    <w:rPr>
      <w:rFonts w:ascii="Calibri Light" w:hAnsi="Calibri Light" w:cs="Calibri Light"/>
      <w:color w:val="424242"/>
      <w:sz w:val="27"/>
      <w:szCs w:val="27"/>
      <w:lang w:eastAsia="en-GB"/>
    </w:rPr>
  </w:style>
  <w:style w:type="character" w:customStyle="1" w:styleId="PlainTextChar">
    <w:name w:val="Plain Text Char"/>
    <w:basedOn w:val="DefaultParagraphFont"/>
    <w:link w:val="PlainText"/>
    <w:uiPriority w:val="99"/>
    <w:semiHidden/>
    <w:rsid w:val="0061141D"/>
    <w:rPr>
      <w:rFonts w:ascii="Calibri Light" w:hAnsi="Calibri Light" w:cs="Calibri Light"/>
      <w:color w:val="424242"/>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74709">
      <w:bodyDiv w:val="1"/>
      <w:marLeft w:val="0"/>
      <w:marRight w:val="0"/>
      <w:marTop w:val="0"/>
      <w:marBottom w:val="0"/>
      <w:divBdr>
        <w:top w:val="none" w:sz="0" w:space="0" w:color="auto"/>
        <w:left w:val="none" w:sz="0" w:space="0" w:color="auto"/>
        <w:bottom w:val="none" w:sz="0" w:space="0" w:color="auto"/>
        <w:right w:val="none" w:sz="0" w:space="0" w:color="auto"/>
      </w:divBdr>
    </w:div>
    <w:div w:id="885487650">
      <w:bodyDiv w:val="1"/>
      <w:marLeft w:val="0"/>
      <w:marRight w:val="0"/>
      <w:marTop w:val="0"/>
      <w:marBottom w:val="0"/>
      <w:divBdr>
        <w:top w:val="none" w:sz="0" w:space="0" w:color="auto"/>
        <w:left w:val="none" w:sz="0" w:space="0" w:color="auto"/>
        <w:bottom w:val="none" w:sz="0" w:space="0" w:color="auto"/>
        <w:right w:val="none" w:sz="0" w:space="0" w:color="auto"/>
      </w:divBdr>
    </w:div>
    <w:div w:id="924655533">
      <w:bodyDiv w:val="1"/>
      <w:marLeft w:val="0"/>
      <w:marRight w:val="0"/>
      <w:marTop w:val="0"/>
      <w:marBottom w:val="0"/>
      <w:divBdr>
        <w:top w:val="none" w:sz="0" w:space="0" w:color="auto"/>
        <w:left w:val="none" w:sz="0" w:space="0" w:color="auto"/>
        <w:bottom w:val="none" w:sz="0" w:space="0" w:color="auto"/>
        <w:right w:val="none" w:sz="0" w:space="0" w:color="auto"/>
      </w:divBdr>
    </w:div>
    <w:div w:id="1174539483">
      <w:bodyDiv w:val="1"/>
      <w:marLeft w:val="0"/>
      <w:marRight w:val="0"/>
      <w:marTop w:val="0"/>
      <w:marBottom w:val="0"/>
      <w:divBdr>
        <w:top w:val="none" w:sz="0" w:space="0" w:color="auto"/>
        <w:left w:val="none" w:sz="0" w:space="0" w:color="auto"/>
        <w:bottom w:val="none" w:sz="0" w:space="0" w:color="auto"/>
        <w:right w:val="none" w:sz="0" w:space="0" w:color="auto"/>
      </w:divBdr>
    </w:div>
    <w:div w:id="1674450094">
      <w:bodyDiv w:val="1"/>
      <w:marLeft w:val="0"/>
      <w:marRight w:val="0"/>
      <w:marTop w:val="0"/>
      <w:marBottom w:val="0"/>
      <w:divBdr>
        <w:top w:val="none" w:sz="0" w:space="0" w:color="auto"/>
        <w:left w:val="none" w:sz="0" w:space="0" w:color="auto"/>
        <w:bottom w:val="none" w:sz="0" w:space="0" w:color="auto"/>
        <w:right w:val="none" w:sz="0" w:space="0" w:color="auto"/>
      </w:divBdr>
    </w:div>
    <w:div w:id="1727147176">
      <w:bodyDiv w:val="1"/>
      <w:marLeft w:val="0"/>
      <w:marRight w:val="0"/>
      <w:marTop w:val="0"/>
      <w:marBottom w:val="0"/>
      <w:divBdr>
        <w:top w:val="none" w:sz="0" w:space="0" w:color="auto"/>
        <w:left w:val="none" w:sz="0" w:space="0" w:color="auto"/>
        <w:bottom w:val="none" w:sz="0" w:space="0" w:color="auto"/>
        <w:right w:val="none" w:sz="0" w:space="0" w:color="auto"/>
      </w:divBdr>
    </w:div>
    <w:div w:id="175304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2A19A070CFD341B2D3F059D7909A04" ma:contentTypeVersion="12" ma:contentTypeDescription="Create a new document." ma:contentTypeScope="" ma:versionID="4487a79bf04c0ff806c80ddebbc2fb5d">
  <xsd:schema xmlns:xsd="http://www.w3.org/2001/XMLSchema" xmlns:xs="http://www.w3.org/2001/XMLSchema" xmlns:p="http://schemas.microsoft.com/office/2006/metadata/properties" xmlns:ns3="a8c445a1-7869-4a2d-b5db-64fb1dd9742d" xmlns:ns4="f8c7c9ce-477f-43e8-abfb-f347e4a4955f" targetNamespace="http://schemas.microsoft.com/office/2006/metadata/properties" ma:root="true" ma:fieldsID="66c64fff068cac393e16686232694bf7" ns3:_="" ns4:_="">
    <xsd:import namespace="a8c445a1-7869-4a2d-b5db-64fb1dd9742d"/>
    <xsd:import namespace="f8c7c9ce-477f-43e8-abfb-f347e4a495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445a1-7869-4a2d-b5db-64fb1dd97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7c9ce-477f-43e8-abfb-f347e4a495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825325-60D8-4281-98C5-895783BB8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445a1-7869-4a2d-b5db-64fb1dd9742d"/>
    <ds:schemaRef ds:uri="f8c7c9ce-477f-43e8-abfb-f347e4a49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39BD16-6B25-4BB4-933E-00EF4FDE7A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DBC93E-FBBE-4F78-8F36-3B0C94C7A317}">
  <ds:schemaRefs>
    <ds:schemaRef ds:uri="http://schemas.microsoft.com/sharepoint/v3/contenttype/forms"/>
  </ds:schemaRefs>
</ds:datastoreItem>
</file>

<file path=customXml/itemProps4.xml><?xml version="1.0" encoding="utf-8"?>
<ds:datastoreItem xmlns:ds="http://schemas.openxmlformats.org/officeDocument/2006/customXml" ds:itemID="{BFCF07BC-4886-44FD-BE05-577DA638B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aline.kayihura@undp.org</dc:creator>
  <cp:keywords/>
  <dc:description/>
  <cp:lastModifiedBy>Simon Taban</cp:lastModifiedBy>
  <cp:revision>18</cp:revision>
  <dcterms:created xsi:type="dcterms:W3CDTF">2020-09-14T08:11:00Z</dcterms:created>
  <dcterms:modified xsi:type="dcterms:W3CDTF">2020-10-08T10:45:00Z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0x010100972A19A070CFD341B2D3F059D7909A04</vt:lpwstr>
  </property>
  <property fmtid="{D5CDD505-2E9C-101B-9397-08002B2CF9AE}" pid="3" name="_dlc_DocIdItemGuid">
    <vt:lpwstr>39851620-549e-4ab5-a52f-f72886037116</vt:lpwstr>
  </property>
  <property fmtid="{D5CDD505-2E9C-101B-9397-08002B2CF9AE}" pid="4" name="UNDPDocumentCategory">
    <vt:lpwstr/>
  </property>
  <property fmtid="{D5CDD505-2E9C-101B-9397-08002B2CF9AE}" pid="5" name="UNDPRegion">
    <vt:lpwstr>54;#Africa|ade373ef-8a34-4acd-8233-33fe3c09d4af</vt:lpwstr>
  </property>
</Properties>
</file>