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1E20" w14:textId="7A703643" w:rsidR="002B425D" w:rsidRPr="00B62D71" w:rsidRDefault="002B425D">
      <w:pPr>
        <w:jc w:val="right"/>
        <w:rPr>
          <w:rFonts w:ascii="Calibri" w:hAnsi="Calibri" w:cs="Calibri"/>
          <w:lang w:val="en-GB"/>
        </w:rPr>
      </w:pPr>
    </w:p>
    <w:p w14:paraId="409A39C7"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77A759C9"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A2C73B2"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07FBE" w:rsidRPr="00107FBE" w14:paraId="18A470CF" w14:textId="77777777" w:rsidTr="00BA0E6E">
        <w:trPr>
          <w:cantSplit/>
        </w:trPr>
        <w:tc>
          <w:tcPr>
            <w:tcW w:w="5400" w:type="dxa"/>
            <w:vMerge w:val="restart"/>
          </w:tcPr>
          <w:p w14:paraId="465F6149" w14:textId="77777777" w:rsidR="00B41B3B" w:rsidRPr="00107FBE" w:rsidRDefault="00B41B3B" w:rsidP="00BA0E6E">
            <w:pPr>
              <w:jc w:val="center"/>
              <w:rPr>
                <w:rFonts w:ascii="Calibri" w:hAnsi="Calibri" w:cs="Calibri"/>
                <w:sz w:val="22"/>
                <w:szCs w:val="22"/>
              </w:rPr>
            </w:pPr>
          </w:p>
          <w:p w14:paraId="5423FD64" w14:textId="6731B968" w:rsidR="002B425D" w:rsidRPr="00107FBE" w:rsidRDefault="00107FBE" w:rsidP="00BA0E6E">
            <w:pPr>
              <w:jc w:val="center"/>
              <w:rPr>
                <w:rFonts w:ascii="Calibri" w:hAnsi="Calibri" w:cs="Calibri"/>
                <w:sz w:val="22"/>
                <w:szCs w:val="22"/>
              </w:rPr>
            </w:pPr>
            <w:r w:rsidRPr="00107FBE">
              <w:rPr>
                <w:rFonts w:ascii="Calibri" w:hAnsi="Calibri" w:cs="Calibri"/>
                <w:sz w:val="22"/>
                <w:szCs w:val="22"/>
              </w:rPr>
              <w:t>Interested Companies</w:t>
            </w:r>
          </w:p>
          <w:p w14:paraId="03BCD74C" w14:textId="77777777" w:rsidR="00E70CAA" w:rsidRPr="00107FBE" w:rsidRDefault="00E70CAA" w:rsidP="003749FA">
            <w:pPr>
              <w:jc w:val="center"/>
              <w:rPr>
                <w:rFonts w:ascii="Calibri" w:hAnsi="Calibri" w:cs="Calibri"/>
                <w:sz w:val="22"/>
                <w:szCs w:val="22"/>
              </w:rPr>
            </w:pPr>
          </w:p>
        </w:tc>
        <w:tc>
          <w:tcPr>
            <w:tcW w:w="3960" w:type="dxa"/>
          </w:tcPr>
          <w:p w14:paraId="7E9C3CA6" w14:textId="77777777" w:rsidR="00B41B3B" w:rsidRPr="00107FBE" w:rsidRDefault="00B41B3B">
            <w:pPr>
              <w:rPr>
                <w:rFonts w:ascii="Calibri" w:hAnsi="Calibri" w:cs="Calibri"/>
                <w:sz w:val="22"/>
                <w:szCs w:val="22"/>
              </w:rPr>
            </w:pPr>
          </w:p>
          <w:p w14:paraId="4ACF956E" w14:textId="0584877A" w:rsidR="002B425D" w:rsidRPr="00107FBE" w:rsidRDefault="002B425D">
            <w:pPr>
              <w:rPr>
                <w:rFonts w:ascii="Calibri" w:hAnsi="Calibri" w:cs="Calibri"/>
                <w:sz w:val="22"/>
                <w:szCs w:val="22"/>
              </w:rPr>
            </w:pPr>
            <w:r w:rsidRPr="00107FBE">
              <w:rPr>
                <w:rFonts w:ascii="Calibri" w:hAnsi="Calibri" w:cs="Calibri"/>
                <w:sz w:val="22"/>
                <w:szCs w:val="22"/>
              </w:rPr>
              <w:t>DATE:</w:t>
            </w:r>
            <w:r w:rsidR="009E1C14" w:rsidRPr="00107FBE">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0-11-25T00:00:00Z">
                  <w:dateFormat w:val="MMMM d, yyyy"/>
                  <w:lid w:val="en-US"/>
                  <w:storeMappedDataAs w:val="dateTime"/>
                  <w:calendar w:val="gregorian"/>
                </w:date>
              </w:sdtPr>
              <w:sdtEndPr/>
              <w:sdtContent>
                <w:r w:rsidR="00C718FF">
                  <w:rPr>
                    <w:rFonts w:ascii="Calibri" w:hAnsi="Calibri" w:cs="Calibri"/>
                    <w:sz w:val="22"/>
                    <w:szCs w:val="22"/>
                  </w:rPr>
                  <w:t>November 25, 2020</w:t>
                </w:r>
              </w:sdtContent>
            </w:sdt>
          </w:p>
        </w:tc>
      </w:tr>
      <w:tr w:rsidR="002B425D" w:rsidRPr="00107FBE" w14:paraId="50455969" w14:textId="77777777" w:rsidTr="00BA0E6E">
        <w:trPr>
          <w:cantSplit/>
          <w:trHeight w:val="460"/>
        </w:trPr>
        <w:tc>
          <w:tcPr>
            <w:tcW w:w="5400" w:type="dxa"/>
            <w:vMerge/>
          </w:tcPr>
          <w:p w14:paraId="7788727D" w14:textId="77777777" w:rsidR="002B425D" w:rsidRPr="00107FBE" w:rsidRDefault="002B425D">
            <w:pPr>
              <w:rPr>
                <w:rFonts w:ascii="Calibri" w:hAnsi="Calibri" w:cs="Calibri"/>
                <w:sz w:val="22"/>
                <w:szCs w:val="22"/>
              </w:rPr>
            </w:pPr>
          </w:p>
        </w:tc>
        <w:tc>
          <w:tcPr>
            <w:tcW w:w="3960" w:type="dxa"/>
            <w:tcBorders>
              <w:bottom w:val="single" w:sz="4" w:space="0" w:color="auto"/>
            </w:tcBorders>
          </w:tcPr>
          <w:p w14:paraId="4D51A575" w14:textId="13C36819" w:rsidR="002B425D" w:rsidRPr="00107FBE" w:rsidRDefault="00A57F8D" w:rsidP="003E5B92">
            <w:pPr>
              <w:rPr>
                <w:rFonts w:ascii="Calibri" w:hAnsi="Calibri" w:cs="Calibri"/>
                <w:sz w:val="22"/>
                <w:szCs w:val="22"/>
              </w:rPr>
            </w:pPr>
            <w:r>
              <w:rPr>
                <w:rFonts w:ascii="Calibri" w:hAnsi="Calibri" w:cs="Calibri"/>
                <w:sz w:val="22"/>
                <w:szCs w:val="22"/>
              </w:rPr>
              <w:t>BBRFP</w:t>
            </w:r>
            <w:r w:rsidR="003E5B92">
              <w:rPr>
                <w:rFonts w:ascii="Calibri" w:hAnsi="Calibri" w:cs="Calibri"/>
                <w:sz w:val="22"/>
                <w:szCs w:val="22"/>
              </w:rPr>
              <w:t>1</w:t>
            </w:r>
            <w:r w:rsidR="0030514F">
              <w:rPr>
                <w:rFonts w:ascii="Calibri" w:hAnsi="Calibri" w:cs="Calibri"/>
                <w:sz w:val="22"/>
                <w:szCs w:val="22"/>
              </w:rPr>
              <w:t>18682</w:t>
            </w:r>
          </w:p>
        </w:tc>
      </w:tr>
    </w:tbl>
    <w:p w14:paraId="0F83FE2B" w14:textId="77777777" w:rsidR="002B425D" w:rsidRPr="00107FBE" w:rsidRDefault="002B425D">
      <w:pPr>
        <w:rPr>
          <w:rFonts w:ascii="Calibri" w:hAnsi="Calibri" w:cs="Calibri"/>
          <w:sz w:val="22"/>
          <w:szCs w:val="22"/>
        </w:rPr>
      </w:pPr>
    </w:p>
    <w:p w14:paraId="55BA761C" w14:textId="77777777" w:rsidR="009B6742" w:rsidRPr="00B62D71" w:rsidRDefault="009B6742">
      <w:pPr>
        <w:rPr>
          <w:rFonts w:ascii="Calibri" w:hAnsi="Calibri" w:cs="Calibri"/>
          <w:sz w:val="22"/>
          <w:szCs w:val="22"/>
        </w:rPr>
      </w:pPr>
    </w:p>
    <w:p w14:paraId="6D51FCBE"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7D59E66D" w14:textId="77777777" w:rsidR="002B425D" w:rsidRPr="00B62D71" w:rsidRDefault="002B425D">
      <w:pPr>
        <w:rPr>
          <w:rFonts w:ascii="Calibri" w:hAnsi="Calibri" w:cs="Calibri"/>
          <w:sz w:val="22"/>
          <w:szCs w:val="22"/>
        </w:rPr>
      </w:pPr>
    </w:p>
    <w:p w14:paraId="7CE9E8E4" w14:textId="77777777" w:rsidR="009B6742" w:rsidRPr="00B62D71" w:rsidRDefault="009B6742">
      <w:pPr>
        <w:rPr>
          <w:rFonts w:ascii="Calibri" w:hAnsi="Calibri" w:cs="Calibri"/>
          <w:sz w:val="22"/>
          <w:szCs w:val="22"/>
        </w:rPr>
      </w:pPr>
    </w:p>
    <w:p w14:paraId="3498786D" w14:textId="53E09B7C"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Calibri" w:hAnsi="Calibri" w:cs="Calibri"/>
            <w:sz w:val="22"/>
            <w:szCs w:val="22"/>
          </w:rPr>
          <w:id w:val="1370645091"/>
          <w:placeholder>
            <w:docPart w:val="6F251170F57B41D5BF32887072A6CC2F"/>
          </w:placeholder>
          <w:text/>
        </w:sdtPr>
        <w:sdtEndPr/>
        <w:sdtContent>
          <w:r w:rsidR="00A85151" w:rsidRPr="00A85151">
            <w:rPr>
              <w:rFonts w:ascii="Calibri" w:hAnsi="Calibri" w:cs="Calibri"/>
              <w:sz w:val="22"/>
              <w:szCs w:val="22"/>
            </w:rPr>
            <w:t>Development of Gender Responsive Budgeted (GRB) Sectoral Adaptation Strategies and Action Plans (SASAPs) for the Financial Sector for Antigua and Barbuda</w:t>
          </w:r>
        </w:sdtContent>
      </w:sdt>
      <w:r w:rsidR="005A50DB">
        <w:rPr>
          <w:rFonts w:ascii="Calibri" w:hAnsi="Calibri" w:cs="Calibri"/>
          <w:sz w:val="22"/>
          <w:szCs w:val="22"/>
        </w:rPr>
        <w:t>.</w:t>
      </w:r>
    </w:p>
    <w:p w14:paraId="5850C257" w14:textId="77777777" w:rsidR="000E4019" w:rsidRPr="00B62D71" w:rsidRDefault="000E4019" w:rsidP="000E4019">
      <w:pPr>
        <w:ind w:firstLine="720"/>
        <w:outlineLvl w:val="0"/>
        <w:rPr>
          <w:rFonts w:ascii="Calibri" w:hAnsi="Calibri" w:cs="Calibri"/>
          <w:sz w:val="22"/>
          <w:szCs w:val="22"/>
        </w:rPr>
      </w:pPr>
    </w:p>
    <w:p w14:paraId="2D3C6E28"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025AB340" w14:textId="77777777" w:rsidR="000E4019" w:rsidRPr="00B62D71" w:rsidRDefault="000E4019" w:rsidP="000E4019">
      <w:pPr>
        <w:ind w:firstLine="720"/>
        <w:outlineLvl w:val="0"/>
        <w:rPr>
          <w:rFonts w:ascii="Calibri" w:hAnsi="Calibri" w:cs="Calibri"/>
          <w:sz w:val="22"/>
          <w:szCs w:val="22"/>
        </w:rPr>
      </w:pPr>
    </w:p>
    <w:p w14:paraId="6C9B52FF" w14:textId="762EC5B3" w:rsidR="000E4019" w:rsidRPr="00B62D71" w:rsidRDefault="00EB4053" w:rsidP="000E4019">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dateFormat w:val="dddd, MMMM dd, yyyy"/>
            <w:lid w:val="en-US"/>
            <w:storeMappedDataAs w:val="dateTime"/>
            <w:calendar w:val="gregorian"/>
          </w:date>
        </w:sdtPr>
        <w:sdtEndPr/>
        <w:sdtContent>
          <w:r w:rsidR="00866B49">
            <w:rPr>
              <w:rFonts w:ascii="Calibri" w:hAnsi="Calibri" w:cs="Calibri"/>
              <w:sz w:val="22"/>
              <w:szCs w:val="22"/>
            </w:rPr>
            <w:t>Tuesday, December 29, 2020</w:t>
          </w:r>
        </w:sdtContent>
      </w:sdt>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 xml:space="preserve">email </w:t>
      </w:r>
      <w:r w:rsidR="000E4019" w:rsidRPr="00B62D71">
        <w:rPr>
          <w:rFonts w:ascii="Calibri" w:hAnsi="Calibri" w:cs="Calibri"/>
          <w:sz w:val="22"/>
          <w:szCs w:val="22"/>
        </w:rPr>
        <w:t>to the address below:</w:t>
      </w:r>
    </w:p>
    <w:p w14:paraId="1DCBFC0C" w14:textId="77777777" w:rsidR="000E4019" w:rsidRPr="00B62D71" w:rsidRDefault="000E4019" w:rsidP="000E4019">
      <w:pPr>
        <w:ind w:firstLine="720"/>
        <w:outlineLvl w:val="0"/>
        <w:rPr>
          <w:rFonts w:ascii="Calibri" w:hAnsi="Calibri" w:cs="Calibri"/>
          <w:sz w:val="22"/>
          <w:szCs w:val="22"/>
        </w:rPr>
      </w:pPr>
    </w:p>
    <w:p w14:paraId="3591290F"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United Nations Development Programme</w:t>
      </w:r>
    </w:p>
    <w:sdt>
      <w:sdtPr>
        <w:rPr>
          <w:rFonts w:ascii="Calibri" w:hAnsi="Calibri" w:cs="Calibri"/>
          <w:b/>
          <w:i/>
          <w:color w:val="000000" w:themeColor="text1"/>
          <w:sz w:val="22"/>
          <w:szCs w:val="22"/>
        </w:rPr>
        <w:id w:val="-1200002217"/>
        <w:placeholder>
          <w:docPart w:val="D7A48463C44E43829DC73532E3BC39ED"/>
        </w:placeholder>
        <w:text/>
      </w:sdtPr>
      <w:sdtEndPr/>
      <w:sdtContent>
        <w:p w14:paraId="1CE0EFFB" w14:textId="694F4B2D" w:rsidR="009E1C14" w:rsidRDefault="00DC6085"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procurement.bb@undp.org</w:t>
          </w:r>
        </w:p>
      </w:sdtContent>
    </w:sdt>
    <w:p w14:paraId="7C632741" w14:textId="70EA9C16"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6A2807B9A0224718928A5E6D4EA8E06F"/>
          </w:placeholder>
          <w:text/>
        </w:sdtPr>
        <w:sdtEndPr/>
        <w:sdtContent>
          <w:r w:rsidR="00DC6085">
            <w:rPr>
              <w:rFonts w:ascii="Calibri" w:hAnsi="Calibri" w:cs="Calibri"/>
              <w:b/>
              <w:i/>
              <w:color w:val="000000" w:themeColor="text1"/>
              <w:sz w:val="22"/>
              <w:szCs w:val="22"/>
            </w:rPr>
            <w:t>Procurement Unit</w:t>
          </w:r>
        </w:sdtContent>
      </w:sdt>
    </w:p>
    <w:p w14:paraId="02E5D5DD" w14:textId="78985524" w:rsidR="000E4019" w:rsidRPr="009E1C14" w:rsidRDefault="000E4019" w:rsidP="009E1C14">
      <w:pPr>
        <w:jc w:val="center"/>
        <w:outlineLvl w:val="0"/>
        <w:rPr>
          <w:rFonts w:ascii="Calibri" w:hAnsi="Calibri" w:cs="Calibri"/>
          <w:b/>
          <w:i/>
          <w:color w:val="000000" w:themeColor="text1"/>
          <w:sz w:val="22"/>
          <w:szCs w:val="22"/>
        </w:rPr>
      </w:pPr>
    </w:p>
    <w:p w14:paraId="464A2C78" w14:textId="1693C315"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b/>
            <w:bCs/>
            <w:sz w:val="22"/>
            <w:szCs w:val="22"/>
          </w:rPr>
          <w:id w:val="1947578100"/>
          <w:placeholder>
            <w:docPart w:val="A4DB42D15C5044EAAE518FBBF9A6E92E"/>
          </w:placeholder>
          <w:text/>
        </w:sdtPr>
        <w:sdtEndPr/>
        <w:sdtContent>
          <w:r w:rsidR="00DC6085" w:rsidRPr="00DC6085">
            <w:rPr>
              <w:rFonts w:ascii="Calibri" w:hAnsi="Calibri" w:cs="Calibri"/>
              <w:b/>
              <w:bCs/>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223FDF">
            <w:rPr>
              <w:rFonts w:ascii="Calibri" w:hAnsi="Calibri" w:cs="Calibri"/>
              <w:sz w:val="22"/>
              <w:szCs w:val="22"/>
            </w:rPr>
            <w:t>9</w:t>
          </w:r>
          <w:r w:rsidR="00CB7B11">
            <w:rPr>
              <w:rFonts w:ascii="Calibri" w:hAnsi="Calibri" w:cs="Calibri"/>
              <w:sz w:val="22"/>
              <w:szCs w:val="22"/>
            </w:rPr>
            <w:t>0 days</w:t>
          </w:r>
        </w:sdtContent>
      </w:sdt>
    </w:p>
    <w:p w14:paraId="2698BF61" w14:textId="77777777" w:rsidR="00425637" w:rsidRPr="00B62D71" w:rsidRDefault="00425637" w:rsidP="000E4019">
      <w:pPr>
        <w:jc w:val="both"/>
        <w:rPr>
          <w:rFonts w:ascii="Calibri" w:hAnsi="Calibri" w:cs="Calibri"/>
          <w:sz w:val="22"/>
          <w:szCs w:val="22"/>
        </w:rPr>
      </w:pPr>
    </w:p>
    <w:p w14:paraId="4CF2B72B"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70DE8655" w14:textId="53A09832" w:rsidR="00437CF9" w:rsidRPr="00437CF9" w:rsidRDefault="006F1596" w:rsidP="000F6E44">
      <w:pPr>
        <w:jc w:val="both"/>
        <w:rPr>
          <w:rFonts w:ascii="Calibri" w:hAnsi="Calibri" w:cs="Calibri"/>
          <w:sz w:val="22"/>
          <w:szCs w:val="22"/>
        </w:rPr>
      </w:pPr>
      <w:r w:rsidRPr="00B62D71">
        <w:rPr>
          <w:rFonts w:ascii="Calibri" w:hAnsi="Calibri" w:cs="Calibri"/>
          <w:sz w:val="22"/>
          <w:szCs w:val="22"/>
        </w:rPr>
        <w:tab/>
      </w:r>
      <w:r w:rsidR="00437CF9"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00437CF9"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00437CF9"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00437CF9"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23D461A4" w14:textId="77777777" w:rsidR="00437CF9" w:rsidRPr="00437CF9" w:rsidRDefault="00437CF9" w:rsidP="00437CF9">
      <w:pPr>
        <w:rPr>
          <w:rFonts w:ascii="Calibri" w:hAnsi="Calibri" w:cs="Calibri"/>
          <w:sz w:val="22"/>
          <w:szCs w:val="22"/>
        </w:rPr>
      </w:pPr>
    </w:p>
    <w:p w14:paraId="25B2A6AC"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51B0E302" w14:textId="77777777" w:rsidR="00437CF9" w:rsidRPr="00437CF9" w:rsidRDefault="00437CF9" w:rsidP="00437CF9">
      <w:pPr>
        <w:rPr>
          <w:rFonts w:ascii="Calibri" w:hAnsi="Calibri" w:cs="Calibri"/>
          <w:sz w:val="22"/>
          <w:szCs w:val="22"/>
        </w:rPr>
      </w:pPr>
    </w:p>
    <w:p w14:paraId="0A01AB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1435C7"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7D177D8C" w14:textId="77777777" w:rsidR="00437CF9" w:rsidRPr="00437CF9" w:rsidRDefault="00437CF9" w:rsidP="00437CF9">
      <w:pPr>
        <w:ind w:firstLine="720"/>
        <w:jc w:val="both"/>
        <w:rPr>
          <w:rFonts w:ascii="Calibri" w:hAnsi="Calibri" w:cs="Calibri"/>
          <w:sz w:val="22"/>
          <w:szCs w:val="22"/>
        </w:rPr>
      </w:pPr>
    </w:p>
    <w:p w14:paraId="09386C9B"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lastRenderedPageBreak/>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r w:rsidR="001435C7">
        <w:rPr>
          <w:rFonts w:ascii="Calibri" w:hAnsi="Calibri" w:cs="Calibri"/>
          <w:bCs/>
          <w:szCs w:val="22"/>
          <w:lang w:val="en-GB"/>
        </w:rPr>
        <w:t>twenty-five</w:t>
      </w:r>
      <w:r w:rsidR="00D60311">
        <w:rPr>
          <w:rFonts w:ascii="Calibri" w:hAnsi="Calibri" w:cs="Calibri"/>
          <w:bCs/>
          <w:szCs w:val="22"/>
          <w:lang w:val="en-GB"/>
        </w:rPr>
        <w:t xml:space="preserve"> per cent (25%) of the total offer, without any change in the unit price or other terms and conditions.  </w:t>
      </w:r>
    </w:p>
    <w:p w14:paraId="54AB3CD1" w14:textId="77777777" w:rsidR="00BD3609" w:rsidRPr="00437CF9" w:rsidRDefault="00BD3609" w:rsidP="00437CF9">
      <w:pPr>
        <w:jc w:val="both"/>
        <w:rPr>
          <w:rStyle w:val="Strong"/>
          <w:rFonts w:ascii="Calibri" w:hAnsi="Calibri" w:cs="Calibri"/>
          <w:b w:val="0"/>
          <w:iCs/>
          <w:sz w:val="22"/>
          <w:szCs w:val="22"/>
        </w:rPr>
      </w:pPr>
    </w:p>
    <w:p w14:paraId="4848F4D8"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31E5D0EB" w14:textId="77777777" w:rsidR="00437CF9" w:rsidRPr="00437CF9" w:rsidRDefault="00437CF9" w:rsidP="00437CF9">
      <w:pPr>
        <w:ind w:firstLine="720"/>
        <w:rPr>
          <w:rFonts w:ascii="Calibri" w:hAnsi="Calibri" w:cs="Calibri"/>
          <w:sz w:val="22"/>
          <w:szCs w:val="22"/>
        </w:rPr>
      </w:pPr>
    </w:p>
    <w:p w14:paraId="588CA807"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2716FA86" w14:textId="77777777" w:rsidR="00437CF9" w:rsidRPr="00437CF9" w:rsidRDefault="00437CF9" w:rsidP="00437CF9">
      <w:pPr>
        <w:ind w:firstLine="720"/>
        <w:jc w:val="both"/>
        <w:rPr>
          <w:rFonts w:ascii="Calibri" w:hAnsi="Calibri" w:cs="Calibri"/>
          <w:sz w:val="22"/>
          <w:szCs w:val="22"/>
        </w:rPr>
      </w:pPr>
    </w:p>
    <w:p w14:paraId="3795A253" w14:textId="7DE8A02A"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sidR="0056093B">
        <w:rPr>
          <w:rFonts w:ascii="Calibri" w:hAnsi="Calibri" w:cs="Calibri"/>
          <w:iCs/>
          <w:sz w:val="22"/>
          <w:szCs w:val="22"/>
        </w:rPr>
        <w:t>warded</w:t>
      </w:r>
      <w:proofErr w:type="gramEnd"/>
      <w:r w:rsidR="0056093B">
        <w:rPr>
          <w:rFonts w:ascii="Calibri" w:hAnsi="Calibri" w:cs="Calibri"/>
          <w:iCs/>
          <w:sz w:val="22"/>
          <w:szCs w:val="22"/>
        </w:rPr>
        <w:t xml:space="preserve">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 xml:space="preserve">you believe you have not been fairly </w:t>
      </w:r>
      <w:r w:rsidR="001D5808" w:rsidRPr="00437CF9">
        <w:rPr>
          <w:rFonts w:ascii="Calibri" w:hAnsi="Calibri" w:cs="Calibri"/>
          <w:iCs/>
          <w:snapToGrid w:val="0"/>
          <w:sz w:val="22"/>
          <w:szCs w:val="22"/>
        </w:rPr>
        <w:t>treated;</w:t>
      </w:r>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0281141C" w14:textId="77777777" w:rsidR="00437CF9" w:rsidRPr="0069364E" w:rsidRDefault="0045486A" w:rsidP="00437CF9">
      <w:pPr>
        <w:jc w:val="both"/>
        <w:rPr>
          <w:rStyle w:val="Strong"/>
          <w:rFonts w:asciiTheme="minorHAnsi" w:hAnsiTheme="minorHAnsi" w:cstheme="minorHAnsi"/>
          <w:b w:val="0"/>
          <w:bCs w:val="0"/>
          <w:iCs/>
          <w:snapToGrid w:val="0"/>
          <w:sz w:val="22"/>
          <w:szCs w:val="22"/>
        </w:rPr>
      </w:pPr>
      <w:hyperlink r:id="rId11" w:history="1">
        <w:r w:rsidR="0069364E" w:rsidRPr="00FA71C2">
          <w:rPr>
            <w:rStyle w:val="Hyperlink"/>
            <w:rFonts w:asciiTheme="minorHAnsi" w:hAnsiTheme="minorHAnsi" w:cstheme="minorHAnsi"/>
            <w:sz w:val="22"/>
            <w:szCs w:val="22"/>
          </w:rPr>
          <w:t>http://www.undp.org/content/undp/en/home/operations/procurement/business/protest-and-sanctions.html</w:t>
        </w:r>
      </w:hyperlink>
      <w:r w:rsidR="0069364E">
        <w:rPr>
          <w:rFonts w:asciiTheme="minorHAnsi" w:hAnsiTheme="minorHAnsi" w:cstheme="minorHAnsi"/>
          <w:color w:val="000000"/>
          <w:sz w:val="22"/>
          <w:szCs w:val="22"/>
        </w:rPr>
        <w:t xml:space="preserve"> </w:t>
      </w:r>
    </w:p>
    <w:p w14:paraId="2CED345D"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22FEA47D" w14:textId="77777777" w:rsidR="00D50953" w:rsidRPr="00437CF9" w:rsidRDefault="00D50953" w:rsidP="00437CF9">
      <w:pPr>
        <w:jc w:val="both"/>
        <w:rPr>
          <w:rFonts w:ascii="Calibri" w:hAnsi="Calibri" w:cs="Calibri"/>
          <w:sz w:val="22"/>
          <w:szCs w:val="22"/>
        </w:rPr>
      </w:pPr>
    </w:p>
    <w:p w14:paraId="1DF90B94" w14:textId="77777777" w:rsidR="00437CF9" w:rsidRPr="00437CF9" w:rsidRDefault="00437CF9" w:rsidP="0069364E">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sidR="0069364E">
        <w:rPr>
          <w:rFonts w:ascii="Calibri" w:hAnsi="Calibri" w:cs="Calibri"/>
          <w:sz w:val="22"/>
          <w:szCs w:val="22"/>
        </w:rPr>
        <w:t xml:space="preserve">the UN Supplier Code of Conduct </w:t>
      </w:r>
      <w:r w:rsidRPr="00437CF9">
        <w:rPr>
          <w:rFonts w:ascii="Calibri" w:hAnsi="Calibri" w:cs="Calibri"/>
          <w:sz w:val="22"/>
          <w:szCs w:val="22"/>
        </w:rPr>
        <w:t>found in this link :</w:t>
      </w:r>
      <w:r w:rsidR="0069364E" w:rsidRPr="0069364E">
        <w:t xml:space="preserve"> </w:t>
      </w:r>
      <w:hyperlink r:id="rId12" w:history="1">
        <w:r w:rsidR="0069364E" w:rsidRPr="0069364E">
          <w:rPr>
            <w:rStyle w:val="Hyperlink"/>
            <w:rFonts w:ascii="Calibri" w:hAnsi="Calibri" w:cs="Calibri"/>
            <w:sz w:val="22"/>
            <w:szCs w:val="22"/>
          </w:rPr>
          <w:t>https://www.un.org/Depts/ptd/sites/www.un.org.Depts.ptd/files/files/attachment/page/pdf/unscc/conduct_english.pdf</w:t>
        </w:r>
      </w:hyperlink>
    </w:p>
    <w:p w14:paraId="3AE3442A" w14:textId="77777777" w:rsidR="00492BB6" w:rsidRDefault="00492BB6" w:rsidP="00EE7C60">
      <w:pPr>
        <w:ind w:left="720"/>
        <w:rPr>
          <w:rStyle w:val="Strong"/>
          <w:rFonts w:ascii="Calibri" w:hAnsi="Calibri" w:cs="Calibri"/>
          <w:b w:val="0"/>
          <w:iCs/>
          <w:sz w:val="22"/>
          <w:szCs w:val="22"/>
        </w:rPr>
      </w:pPr>
    </w:p>
    <w:p w14:paraId="43BE636C" w14:textId="2756756B"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181F2289"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3A19ECD2" w14:textId="337D90F8" w:rsidR="00437CF9" w:rsidRPr="009E1C14" w:rsidRDefault="00CB7B11" w:rsidP="00437CF9">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Procurement Unit</w:t>
      </w:r>
    </w:p>
    <w:sdt>
      <w:sdtPr>
        <w:rPr>
          <w:rFonts w:ascii="Calibri" w:hAnsi="Calibri" w:cs="Calibri"/>
          <w:sz w:val="22"/>
          <w:szCs w:val="22"/>
        </w:rPr>
        <w:id w:val="542486367"/>
        <w:placeholder>
          <w:docPart w:val="7360BC3592C043F5971D19490B1ADC5B"/>
        </w:placeholder>
        <w:date w:fullDate="2020-11-25T00:00:00Z">
          <w:dateFormat w:val="M/d/yyyy"/>
          <w:lid w:val="en-US"/>
          <w:storeMappedDataAs w:val="dateTime"/>
          <w:calendar w:val="gregorian"/>
        </w:date>
      </w:sdtPr>
      <w:sdtEndPr/>
      <w:sdtContent>
        <w:p w14:paraId="0F9EF495" w14:textId="723FAA9C" w:rsidR="00437CF9" w:rsidRPr="009E1C14" w:rsidRDefault="00C718FF"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11/25/2020</w:t>
          </w:r>
        </w:p>
      </w:sdtContent>
    </w:sdt>
    <w:p w14:paraId="52F8F511"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33DE751A" w14:textId="77777777" w:rsidR="00BB13AA" w:rsidRPr="00B62D71" w:rsidRDefault="00BB13AA" w:rsidP="00BA0E6E">
      <w:pPr>
        <w:jc w:val="right"/>
        <w:rPr>
          <w:rFonts w:ascii="Calibri" w:hAnsi="Calibri" w:cs="Calibri"/>
          <w:b/>
          <w:sz w:val="22"/>
          <w:szCs w:val="22"/>
        </w:rPr>
      </w:pPr>
    </w:p>
    <w:p w14:paraId="783F3DCF" w14:textId="77777777" w:rsidR="00061CE4" w:rsidRPr="00B62D71" w:rsidRDefault="00061CE4" w:rsidP="00061CE4">
      <w:pPr>
        <w:rPr>
          <w:rFonts w:ascii="Calibri" w:hAnsi="Calibri" w:cs="Calibri"/>
          <w:b/>
          <w:sz w:val="28"/>
        </w:rPr>
      </w:pPr>
    </w:p>
    <w:p w14:paraId="2D332676"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1E5744E0"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588"/>
      </w:tblGrid>
      <w:tr w:rsidR="00DB7701" w:rsidRPr="0021187D" w14:paraId="2CD7F2D7" w14:textId="77777777" w:rsidTr="00020B4F">
        <w:tc>
          <w:tcPr>
            <w:tcW w:w="1916" w:type="dxa"/>
            <w:shd w:val="clear" w:color="auto" w:fill="auto"/>
          </w:tcPr>
          <w:p w14:paraId="57FFD002"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434" w:type="dxa"/>
            <w:shd w:val="clear" w:color="auto" w:fill="auto"/>
          </w:tcPr>
          <w:p w14:paraId="091CB1A6" w14:textId="2E14B2F0" w:rsidR="002D4431" w:rsidRPr="009E1C14" w:rsidRDefault="00383479" w:rsidP="0021187D">
            <w:pPr>
              <w:jc w:val="both"/>
              <w:rPr>
                <w:rFonts w:ascii="Calibri" w:hAnsi="Calibri" w:cs="Calibri"/>
                <w:bCs/>
                <w:i/>
                <w:color w:val="000000" w:themeColor="text1"/>
                <w:sz w:val="22"/>
                <w:szCs w:val="22"/>
              </w:rPr>
            </w:pPr>
            <w:r w:rsidRPr="00280CFD">
              <w:rPr>
                <w:rFonts w:ascii="Calibri" w:hAnsi="Calibri" w:cs="Calibri"/>
                <w:bCs/>
                <w:iCs/>
                <w:color w:val="000000" w:themeColor="text1"/>
                <w:sz w:val="22"/>
                <w:szCs w:val="22"/>
              </w:rPr>
              <w:t>Enabling Gender-Responsive Disaster Recovery, Climate and Environmental Resilience in the Caribbean (EnGenDER)</w:t>
            </w:r>
          </w:p>
        </w:tc>
      </w:tr>
      <w:tr w:rsidR="00DB7701" w:rsidRPr="0021187D" w14:paraId="1273C9A7" w14:textId="77777777" w:rsidTr="00020B4F">
        <w:tc>
          <w:tcPr>
            <w:tcW w:w="1916" w:type="dxa"/>
            <w:shd w:val="clear" w:color="auto" w:fill="auto"/>
          </w:tcPr>
          <w:p w14:paraId="738BEB28"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434" w:type="dxa"/>
            <w:shd w:val="clear" w:color="auto" w:fill="auto"/>
          </w:tcPr>
          <w:p w14:paraId="1DB06086" w14:textId="38D1948A" w:rsidR="00FD76E1" w:rsidRPr="009E1C14" w:rsidRDefault="004F6A73" w:rsidP="00555D6E">
            <w:pPr>
              <w:jc w:val="both"/>
              <w:rPr>
                <w:rFonts w:ascii="Calibri" w:hAnsi="Calibri" w:cs="Calibri"/>
                <w:bCs/>
                <w:color w:val="000000" w:themeColor="text1"/>
                <w:sz w:val="22"/>
                <w:szCs w:val="22"/>
              </w:rPr>
            </w:pPr>
            <w:r>
              <w:rPr>
                <w:rFonts w:ascii="Calibri" w:hAnsi="Calibri" w:cs="Calibri"/>
                <w:bCs/>
                <w:color w:val="000000" w:themeColor="text1"/>
                <w:sz w:val="22"/>
                <w:szCs w:val="22"/>
              </w:rPr>
              <w:t>UNDP</w:t>
            </w:r>
          </w:p>
        </w:tc>
      </w:tr>
      <w:tr w:rsidR="00DB7701" w:rsidRPr="0021187D" w14:paraId="197A4569" w14:textId="77777777" w:rsidTr="00020B4F">
        <w:tc>
          <w:tcPr>
            <w:tcW w:w="1916" w:type="dxa"/>
            <w:shd w:val="clear" w:color="auto" w:fill="auto"/>
          </w:tcPr>
          <w:p w14:paraId="7F0BBE64"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2"/>
            </w:r>
          </w:p>
        </w:tc>
        <w:tc>
          <w:tcPr>
            <w:tcW w:w="7434" w:type="dxa"/>
            <w:shd w:val="clear" w:color="auto" w:fill="auto"/>
          </w:tcPr>
          <w:p w14:paraId="28F14B58" w14:textId="77777777" w:rsidR="00BD1A4E" w:rsidRPr="00BD1A4E" w:rsidRDefault="00BD1A4E" w:rsidP="00BD1A4E">
            <w:pPr>
              <w:jc w:val="both"/>
              <w:rPr>
                <w:rFonts w:ascii="Calibri" w:hAnsi="Calibri" w:cs="Calibri"/>
                <w:bCs/>
                <w:color w:val="000000" w:themeColor="text1"/>
                <w:sz w:val="22"/>
                <w:szCs w:val="22"/>
              </w:rPr>
            </w:pPr>
            <w:r w:rsidRPr="00BD1A4E">
              <w:rPr>
                <w:rFonts w:ascii="Calibri" w:hAnsi="Calibri" w:cs="Calibri"/>
                <w:bCs/>
                <w:color w:val="000000" w:themeColor="text1"/>
                <w:sz w:val="22"/>
                <w:szCs w:val="22"/>
              </w:rPr>
              <w:t>The overall objective is to develop Gender-responsive Budgeted (GRB) Sectoral Adaptation Strategies and Action Plans (SASAPs) for the EnGenDER priority sector of Finance for Antigua and Barbuda. This will support the application of the gender budgeting approach through assigned budgeting (estimated costing) in the development of Gender-responsive SASAPs in-addition to project concepts and finally, in the development of country specific Gender-responsive Monitoring and Evaluation (M&amp;E) Plans for newly developed GRB SASAPs. These outputs would assist in achieving the project’s immediate Outcome 1110: “Improved national capacity for gender-responsive climate change adaptation and mitigation planning and implementation among state and non-state actors in the target countries”.</w:t>
            </w:r>
          </w:p>
          <w:p w14:paraId="4BE4327B" w14:textId="5107C63E" w:rsidR="00BD1A4E" w:rsidRPr="00BD1A4E" w:rsidRDefault="00BD1A4E" w:rsidP="00394D0D">
            <w:pPr>
              <w:pStyle w:val="ListParagraph"/>
              <w:numPr>
                <w:ilvl w:val="0"/>
                <w:numId w:val="4"/>
              </w:numPr>
              <w:spacing w:line="240" w:lineRule="auto"/>
              <w:ind w:left="714" w:hanging="357"/>
              <w:contextualSpacing w:val="0"/>
              <w:jc w:val="both"/>
              <w:rPr>
                <w:rFonts w:ascii="Calibri" w:hAnsi="Calibri" w:cs="Calibri"/>
                <w:bCs/>
                <w:color w:val="000000" w:themeColor="text1"/>
                <w:szCs w:val="22"/>
              </w:rPr>
            </w:pPr>
            <w:r w:rsidRPr="00BD1A4E">
              <w:rPr>
                <w:rFonts w:ascii="Calibri" w:hAnsi="Calibri" w:cs="Calibri"/>
                <w:bCs/>
                <w:color w:val="000000" w:themeColor="text1"/>
                <w:szCs w:val="22"/>
              </w:rPr>
              <w:t>The objectives include: To develop Sectoral Adaptation Strategies and Action Plans (SASAPs) for the EnGenDER priority sector of Finance for Antigua and Barbuda based Medium Term Economic Development Strategy as well as guidance from the policy instruments that provide the climate change context such as the National Management Strategy (NEMS).</w:t>
            </w:r>
          </w:p>
          <w:p w14:paraId="0C71656A" w14:textId="6F51F39A" w:rsidR="00BD1A4E" w:rsidRPr="00BD1A4E" w:rsidRDefault="00BD1A4E" w:rsidP="00394D0D">
            <w:pPr>
              <w:pStyle w:val="ListParagraph"/>
              <w:numPr>
                <w:ilvl w:val="0"/>
                <w:numId w:val="4"/>
              </w:numPr>
              <w:spacing w:line="240" w:lineRule="auto"/>
              <w:ind w:left="714" w:hanging="357"/>
              <w:contextualSpacing w:val="0"/>
              <w:jc w:val="both"/>
              <w:rPr>
                <w:rFonts w:ascii="Calibri" w:hAnsi="Calibri" w:cs="Calibri"/>
                <w:bCs/>
                <w:color w:val="000000" w:themeColor="text1"/>
                <w:szCs w:val="22"/>
              </w:rPr>
            </w:pPr>
            <w:r w:rsidRPr="00BD1A4E">
              <w:rPr>
                <w:rFonts w:ascii="Calibri" w:hAnsi="Calibri" w:cs="Calibri"/>
                <w:bCs/>
                <w:color w:val="000000" w:themeColor="text1"/>
                <w:szCs w:val="22"/>
              </w:rPr>
              <w:t xml:space="preserve">To apply the gender budgeting approach in the development of the Gender-Responsive Budgeted (GRB) Sectoral Adaptation Strategies and Action Plans (SASAPs) including Project Concepts for Antigua and Barbuda. </w:t>
            </w:r>
          </w:p>
          <w:p w14:paraId="3FAAE0AE" w14:textId="1A51DE90" w:rsidR="00FD76E1" w:rsidRPr="00BD1A4E" w:rsidRDefault="00BD1A4E" w:rsidP="00394D0D">
            <w:pPr>
              <w:pStyle w:val="ListParagraph"/>
              <w:numPr>
                <w:ilvl w:val="0"/>
                <w:numId w:val="4"/>
              </w:numPr>
              <w:spacing w:line="240" w:lineRule="auto"/>
              <w:ind w:left="714" w:hanging="357"/>
              <w:contextualSpacing w:val="0"/>
              <w:jc w:val="both"/>
              <w:rPr>
                <w:rFonts w:ascii="Calibri" w:hAnsi="Calibri" w:cs="Calibri"/>
                <w:bCs/>
                <w:color w:val="000000" w:themeColor="text1"/>
                <w:szCs w:val="22"/>
              </w:rPr>
            </w:pPr>
            <w:r w:rsidRPr="00BD1A4E">
              <w:rPr>
                <w:rFonts w:ascii="Calibri" w:hAnsi="Calibri" w:cs="Calibri"/>
                <w:bCs/>
                <w:color w:val="000000" w:themeColor="text1"/>
                <w:szCs w:val="22"/>
              </w:rPr>
              <w:t>To develop a gender-responsive Monitoring and Evaluation Framework for the newly developed Gender Responsive Budgeted (GRB) SASAPs for Antigua and Barbuda.</w:t>
            </w:r>
          </w:p>
        </w:tc>
      </w:tr>
      <w:tr w:rsidR="00DB7701" w:rsidRPr="0021187D" w14:paraId="1AB785C1" w14:textId="77777777" w:rsidTr="00020B4F">
        <w:tc>
          <w:tcPr>
            <w:tcW w:w="1916" w:type="dxa"/>
            <w:shd w:val="clear" w:color="auto" w:fill="auto"/>
          </w:tcPr>
          <w:p w14:paraId="02C58A9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434" w:type="dxa"/>
            <w:shd w:val="clear" w:color="auto" w:fill="auto"/>
          </w:tcPr>
          <w:p w14:paraId="5AFECA00" w14:textId="77777777" w:rsidR="000D3142" w:rsidRPr="000D3142" w:rsidRDefault="000D3142" w:rsidP="000D3142">
            <w:pPr>
              <w:pStyle w:val="Heading2"/>
              <w:spacing w:after="240"/>
              <w:ind w:left="567" w:hanging="567"/>
              <w:rPr>
                <w:rFonts w:ascii="Calibri" w:hAnsi="Calibri" w:cs="Calibri"/>
                <w:bCs w:val="0"/>
                <w:i w:val="0"/>
                <w:iCs w:val="0"/>
                <w:color w:val="000000" w:themeColor="text1"/>
                <w:kern w:val="28"/>
                <w:sz w:val="22"/>
                <w:szCs w:val="22"/>
              </w:rPr>
            </w:pPr>
            <w:r w:rsidRPr="000D3142">
              <w:rPr>
                <w:rFonts w:ascii="Calibri" w:hAnsi="Calibri" w:cs="Calibri"/>
                <w:bCs w:val="0"/>
                <w:i w:val="0"/>
                <w:iCs w:val="0"/>
                <w:color w:val="000000" w:themeColor="text1"/>
                <w:kern w:val="28"/>
                <w:sz w:val="22"/>
                <w:szCs w:val="22"/>
              </w:rPr>
              <w:t>Methodology and Workplan</w:t>
            </w:r>
          </w:p>
          <w:p w14:paraId="7B9845A7" w14:textId="77777777" w:rsidR="000D3142" w:rsidRPr="000D3142" w:rsidRDefault="000D3142" w:rsidP="000D3142">
            <w:pPr>
              <w:jc w:val="both"/>
              <w:rPr>
                <w:rFonts w:ascii="Calibri" w:hAnsi="Calibri" w:cs="Calibri"/>
                <w:bCs/>
                <w:color w:val="000000" w:themeColor="text1"/>
                <w:kern w:val="28"/>
                <w:sz w:val="22"/>
                <w:szCs w:val="22"/>
              </w:rPr>
            </w:pPr>
            <w:r w:rsidRPr="000D3142">
              <w:rPr>
                <w:rFonts w:ascii="Calibri" w:hAnsi="Calibri" w:cs="Calibri"/>
                <w:bCs/>
                <w:color w:val="000000" w:themeColor="text1"/>
                <w:kern w:val="28"/>
                <w:sz w:val="22"/>
                <w:szCs w:val="22"/>
              </w:rPr>
              <w:t>A detailed methodology and work plan for undertaking the identified activities inclusive of work plan, stakeholder engagement plan; adapted Multi-Criterial Analysis Tool; timeline and technical resources.</w:t>
            </w:r>
          </w:p>
          <w:p w14:paraId="1BB507D7" w14:textId="77777777" w:rsidR="000D3142" w:rsidRPr="00095471" w:rsidRDefault="000D3142" w:rsidP="00095471">
            <w:pPr>
              <w:pStyle w:val="Heading2"/>
              <w:rPr>
                <w:rFonts w:ascii="Calibri" w:hAnsi="Calibri" w:cs="Calibri"/>
                <w:bCs w:val="0"/>
                <w:i w:val="0"/>
                <w:iCs w:val="0"/>
                <w:color w:val="000000" w:themeColor="text1"/>
                <w:kern w:val="28"/>
                <w:sz w:val="22"/>
                <w:szCs w:val="22"/>
              </w:rPr>
            </w:pPr>
            <w:r w:rsidRPr="00095471">
              <w:rPr>
                <w:rFonts w:ascii="Calibri" w:hAnsi="Calibri" w:cs="Calibri"/>
                <w:bCs w:val="0"/>
                <w:i w:val="0"/>
                <w:iCs w:val="0"/>
                <w:color w:val="000000" w:themeColor="text1"/>
                <w:kern w:val="28"/>
                <w:sz w:val="22"/>
                <w:szCs w:val="22"/>
              </w:rPr>
              <w:t>Policy, Regulatory and Planning Framework Summary Findings Report and First Draft List of Gender-Responsive and Inclusive Adaptation Strategies and Actions</w:t>
            </w:r>
          </w:p>
          <w:p w14:paraId="0AFA7370" w14:textId="433E79E2" w:rsidR="000D3142" w:rsidRPr="000D3142" w:rsidRDefault="000D3142" w:rsidP="000D3142">
            <w:pPr>
              <w:spacing w:before="240" w:after="240"/>
              <w:jc w:val="both"/>
              <w:rPr>
                <w:rFonts w:ascii="Calibri" w:hAnsi="Calibri" w:cs="Calibri"/>
                <w:bCs/>
                <w:color w:val="000000" w:themeColor="text1"/>
                <w:kern w:val="28"/>
                <w:sz w:val="22"/>
                <w:szCs w:val="22"/>
              </w:rPr>
            </w:pPr>
            <w:r w:rsidRPr="000D3142">
              <w:rPr>
                <w:rFonts w:ascii="Calibri" w:hAnsi="Calibri" w:cs="Calibri"/>
                <w:bCs/>
                <w:color w:val="000000" w:themeColor="text1"/>
                <w:kern w:val="28"/>
                <w:sz w:val="22"/>
                <w:szCs w:val="22"/>
              </w:rPr>
              <w:t xml:space="preserve">Report of review of Policy, Regulatory and Planning Framework for Antigua and Barbuda will document the process and the experience gained in the development of the draft list of gender-responsive and inclusive adaptation measures for the </w:t>
            </w:r>
            <w:r w:rsidRPr="000D3142">
              <w:rPr>
                <w:rFonts w:ascii="Calibri" w:hAnsi="Calibri" w:cs="Calibri"/>
                <w:bCs/>
                <w:color w:val="000000" w:themeColor="text1"/>
                <w:kern w:val="28"/>
                <w:sz w:val="22"/>
                <w:szCs w:val="22"/>
              </w:rPr>
              <w:lastRenderedPageBreak/>
              <w:t>Financ</w:t>
            </w:r>
            <w:r w:rsidR="00A4461B">
              <w:rPr>
                <w:rFonts w:ascii="Calibri" w:hAnsi="Calibri" w:cs="Calibri"/>
                <w:bCs/>
                <w:color w:val="000000" w:themeColor="text1"/>
                <w:kern w:val="28"/>
                <w:sz w:val="22"/>
                <w:szCs w:val="22"/>
              </w:rPr>
              <w:t>ial</w:t>
            </w:r>
            <w:r w:rsidRPr="000D3142">
              <w:rPr>
                <w:rFonts w:ascii="Calibri" w:hAnsi="Calibri" w:cs="Calibri"/>
                <w:bCs/>
                <w:color w:val="000000" w:themeColor="text1"/>
                <w:kern w:val="28"/>
                <w:sz w:val="22"/>
                <w:szCs w:val="22"/>
              </w:rPr>
              <w:t xml:space="preserve"> sector for Antigua and Barbuda. The Policy, Regulatory and Planning Framework Summary Findings Report should also include summary of the findings and outcome from the Policy, Regulatory and Planning Framework for the Formulation of the GRB SASAP; Capacity and Needs Assessment: findings from the analysis of information, capacity, policy, gender and other gaps, weaknesses and needs for planning and implementing effective adaptation in the Financ</w:t>
            </w:r>
            <w:r w:rsidR="00A4461B">
              <w:rPr>
                <w:rFonts w:ascii="Calibri" w:hAnsi="Calibri" w:cs="Calibri"/>
                <w:bCs/>
                <w:color w:val="000000" w:themeColor="text1"/>
                <w:kern w:val="28"/>
                <w:sz w:val="22"/>
                <w:szCs w:val="22"/>
              </w:rPr>
              <w:t>ial</w:t>
            </w:r>
            <w:r w:rsidRPr="000D3142">
              <w:rPr>
                <w:rFonts w:ascii="Calibri" w:hAnsi="Calibri" w:cs="Calibri"/>
                <w:bCs/>
                <w:color w:val="000000" w:themeColor="text1"/>
                <w:kern w:val="28"/>
                <w:sz w:val="22"/>
                <w:szCs w:val="22"/>
              </w:rPr>
              <w:t xml:space="preserve"> Sector; overarching goal, strategic objectives and main outcomes for the Gender-responsive adaptation measure and the first Draft List of Gender Responsive and Inclusive Adaptation measures to be included in the SASAP.</w:t>
            </w:r>
          </w:p>
          <w:p w14:paraId="452B493C" w14:textId="77777777" w:rsidR="000D3142" w:rsidRPr="00095471" w:rsidRDefault="000D3142" w:rsidP="000D3142">
            <w:pPr>
              <w:pStyle w:val="Heading2"/>
              <w:ind w:hanging="9"/>
              <w:rPr>
                <w:rFonts w:ascii="Calibri" w:hAnsi="Calibri" w:cs="Calibri"/>
                <w:bCs w:val="0"/>
                <w:i w:val="0"/>
                <w:iCs w:val="0"/>
                <w:color w:val="000000" w:themeColor="text1"/>
                <w:kern w:val="28"/>
                <w:sz w:val="22"/>
                <w:szCs w:val="22"/>
              </w:rPr>
            </w:pPr>
            <w:r w:rsidRPr="00095471">
              <w:rPr>
                <w:rFonts w:ascii="Calibri" w:hAnsi="Calibri" w:cs="Calibri"/>
                <w:bCs w:val="0"/>
                <w:i w:val="0"/>
                <w:iCs w:val="0"/>
                <w:color w:val="000000" w:themeColor="text1"/>
                <w:kern w:val="28"/>
                <w:sz w:val="22"/>
                <w:szCs w:val="22"/>
              </w:rPr>
              <w:t>Findings and Consultation Report for Antigua and Barbuda</w:t>
            </w:r>
          </w:p>
          <w:p w14:paraId="28A54975" w14:textId="794197AE" w:rsidR="000D3142" w:rsidRPr="000D3142" w:rsidRDefault="000D3142" w:rsidP="000D3142">
            <w:pPr>
              <w:spacing w:before="240" w:after="240"/>
              <w:jc w:val="both"/>
              <w:rPr>
                <w:rFonts w:ascii="Calibri" w:hAnsi="Calibri" w:cs="Calibri"/>
                <w:bCs/>
                <w:color w:val="000000" w:themeColor="text1"/>
                <w:kern w:val="28"/>
                <w:sz w:val="22"/>
                <w:szCs w:val="22"/>
              </w:rPr>
            </w:pPr>
            <w:r w:rsidRPr="000D3142">
              <w:rPr>
                <w:rFonts w:ascii="Calibri" w:hAnsi="Calibri" w:cs="Calibri"/>
                <w:bCs/>
                <w:color w:val="000000" w:themeColor="text1"/>
                <w:kern w:val="28"/>
                <w:sz w:val="22"/>
                <w:szCs w:val="22"/>
              </w:rPr>
              <w:t>The Findings and Consultation Report for Antigua and Barbuda will document the process and the experience gained in the prioritisation of the gender-responsive and inclusive Financ</w:t>
            </w:r>
            <w:r w:rsidR="00A4461B">
              <w:rPr>
                <w:rFonts w:ascii="Calibri" w:hAnsi="Calibri" w:cs="Calibri"/>
                <w:bCs/>
                <w:color w:val="000000" w:themeColor="text1"/>
                <w:kern w:val="28"/>
                <w:sz w:val="22"/>
                <w:szCs w:val="22"/>
              </w:rPr>
              <w:t>ial</w:t>
            </w:r>
            <w:r w:rsidRPr="000D3142">
              <w:rPr>
                <w:rFonts w:ascii="Calibri" w:hAnsi="Calibri" w:cs="Calibri"/>
                <w:bCs/>
                <w:color w:val="000000" w:themeColor="text1"/>
                <w:kern w:val="28"/>
                <w:sz w:val="22"/>
                <w:szCs w:val="22"/>
              </w:rPr>
              <w:t xml:space="preserve"> Sectoral adaptation strategies and action plans and stakeholder participation for the Financ</w:t>
            </w:r>
            <w:r w:rsidR="00A4461B">
              <w:rPr>
                <w:rFonts w:ascii="Calibri" w:hAnsi="Calibri" w:cs="Calibri"/>
                <w:bCs/>
                <w:color w:val="000000" w:themeColor="text1"/>
                <w:kern w:val="28"/>
                <w:sz w:val="22"/>
                <w:szCs w:val="22"/>
              </w:rPr>
              <w:t>ial</w:t>
            </w:r>
            <w:r w:rsidRPr="000D3142">
              <w:rPr>
                <w:rFonts w:ascii="Calibri" w:hAnsi="Calibri" w:cs="Calibri"/>
                <w:bCs/>
                <w:color w:val="000000" w:themeColor="text1"/>
                <w:kern w:val="28"/>
                <w:sz w:val="22"/>
                <w:szCs w:val="22"/>
              </w:rPr>
              <w:t xml:space="preserve"> Sector for Antigua and Barbuda. The Findings and Consultation Report should also include summary of the findings and outcome from the Policy, Regulatory and Planning Framework for the Formulation of the GRB SASAP; First Draft List of Gender Responsive and Inclusive Adaptation measures to be included in the SASAP; and the Gender-Responsive Facilitation Stakeholder Participation and how it was adapted to suit Antigua and Barbuda’s context as well as list of stakeholders agenda for the stakeholder participation and a schedule of country visits should be also included in the report.</w:t>
            </w:r>
          </w:p>
          <w:p w14:paraId="67FFCBFE" w14:textId="77777777" w:rsidR="000D3142" w:rsidRPr="00095471" w:rsidRDefault="000D3142" w:rsidP="00095471">
            <w:pPr>
              <w:pStyle w:val="Heading2"/>
              <w:rPr>
                <w:rFonts w:ascii="Calibri" w:hAnsi="Calibri" w:cs="Calibri"/>
                <w:bCs w:val="0"/>
                <w:i w:val="0"/>
                <w:iCs w:val="0"/>
                <w:color w:val="000000" w:themeColor="text1"/>
                <w:kern w:val="28"/>
                <w:sz w:val="22"/>
                <w:szCs w:val="22"/>
              </w:rPr>
            </w:pPr>
            <w:r w:rsidRPr="00095471">
              <w:rPr>
                <w:rFonts w:ascii="Calibri" w:hAnsi="Calibri" w:cs="Calibri"/>
                <w:bCs w:val="0"/>
                <w:i w:val="0"/>
                <w:iCs w:val="0"/>
                <w:color w:val="000000" w:themeColor="text1"/>
                <w:kern w:val="28"/>
                <w:sz w:val="22"/>
                <w:szCs w:val="22"/>
              </w:rPr>
              <w:t>Gender Responsive Budgeted Sectoral Adaptation Strategies and Action Plans (GRB SASAPs) for Antigua and Barbuda</w:t>
            </w:r>
          </w:p>
          <w:p w14:paraId="5B41BBD8" w14:textId="163C9F1D" w:rsidR="000D3142" w:rsidRPr="000D3142" w:rsidRDefault="000D3142" w:rsidP="000D3142">
            <w:pPr>
              <w:spacing w:before="240" w:after="240"/>
              <w:jc w:val="both"/>
              <w:rPr>
                <w:rFonts w:ascii="Calibri" w:hAnsi="Calibri" w:cs="Calibri"/>
                <w:bCs/>
                <w:color w:val="000000" w:themeColor="text1"/>
                <w:kern w:val="28"/>
                <w:sz w:val="22"/>
                <w:szCs w:val="22"/>
              </w:rPr>
            </w:pPr>
            <w:r w:rsidRPr="000D3142">
              <w:rPr>
                <w:rFonts w:ascii="Calibri" w:hAnsi="Calibri" w:cs="Calibri"/>
                <w:bCs/>
                <w:color w:val="000000" w:themeColor="text1"/>
                <w:kern w:val="28"/>
                <w:sz w:val="22"/>
                <w:szCs w:val="22"/>
              </w:rPr>
              <w:t>The Gender-responsive Budgeted (GRB) Sectoral Adaptation Strategies and Action Plans (SASAPs) should include budgets and gender-responsive and inclusive measures into Sectoral Adaptation and Strategic Action Plans and Project Concepts, including actionable measures to reduce gender inequalities and compounded vulnerabilities in the Financ</w:t>
            </w:r>
            <w:r w:rsidR="00A4461B">
              <w:rPr>
                <w:rFonts w:ascii="Calibri" w:hAnsi="Calibri" w:cs="Calibri"/>
                <w:bCs/>
                <w:color w:val="000000" w:themeColor="text1"/>
                <w:kern w:val="28"/>
                <w:sz w:val="22"/>
                <w:szCs w:val="22"/>
              </w:rPr>
              <w:t>ial</w:t>
            </w:r>
            <w:r w:rsidRPr="000D3142">
              <w:rPr>
                <w:rFonts w:ascii="Calibri" w:hAnsi="Calibri" w:cs="Calibri"/>
                <w:bCs/>
                <w:color w:val="000000" w:themeColor="text1"/>
                <w:kern w:val="28"/>
                <w:sz w:val="22"/>
                <w:szCs w:val="22"/>
              </w:rPr>
              <w:t xml:space="preserve"> Sector to projected/future climate change impacts. The findings from the prioritisation of the GRB SASAPs (including the outcomes of the tools and templates utilised) and the completed project concepts should be included.</w:t>
            </w:r>
          </w:p>
          <w:p w14:paraId="03D02EE1" w14:textId="77777777" w:rsidR="000D3142" w:rsidRPr="00F26498" w:rsidRDefault="000D3142" w:rsidP="00F26498">
            <w:pPr>
              <w:pStyle w:val="Heading2"/>
              <w:rPr>
                <w:rFonts w:ascii="Calibri" w:hAnsi="Calibri" w:cs="Calibri"/>
                <w:bCs w:val="0"/>
                <w:i w:val="0"/>
                <w:iCs w:val="0"/>
                <w:color w:val="000000" w:themeColor="text1"/>
                <w:kern w:val="28"/>
                <w:sz w:val="22"/>
                <w:szCs w:val="22"/>
              </w:rPr>
            </w:pPr>
            <w:r w:rsidRPr="00F26498">
              <w:rPr>
                <w:rFonts w:ascii="Calibri" w:hAnsi="Calibri" w:cs="Calibri"/>
                <w:bCs w:val="0"/>
                <w:i w:val="0"/>
                <w:iCs w:val="0"/>
                <w:color w:val="000000" w:themeColor="text1"/>
                <w:kern w:val="28"/>
                <w:sz w:val="22"/>
                <w:szCs w:val="22"/>
              </w:rPr>
              <w:t>Monitoring and Evaluation Framework for Sectoral Adaptation Strategies and Actions Plans (SASAPs) Process in Antigua and Barbuda</w:t>
            </w:r>
          </w:p>
          <w:p w14:paraId="5E37B8C0" w14:textId="33A033D9" w:rsidR="00FD76E1" w:rsidRPr="000D3142" w:rsidRDefault="000D3142" w:rsidP="00F26498">
            <w:pPr>
              <w:autoSpaceDE w:val="0"/>
              <w:autoSpaceDN w:val="0"/>
              <w:adjustRightInd w:val="0"/>
              <w:spacing w:before="240" w:after="240"/>
              <w:jc w:val="both"/>
              <w:rPr>
                <w:rFonts w:ascii="Calibri" w:hAnsi="Calibri" w:cs="Calibri"/>
                <w:bCs/>
                <w:color w:val="000000" w:themeColor="text1"/>
                <w:kern w:val="28"/>
                <w:sz w:val="22"/>
                <w:szCs w:val="22"/>
              </w:rPr>
            </w:pPr>
            <w:r w:rsidRPr="000D3142">
              <w:rPr>
                <w:rFonts w:ascii="Calibri" w:hAnsi="Calibri" w:cs="Calibri"/>
                <w:bCs/>
                <w:color w:val="000000" w:themeColor="text1"/>
                <w:kern w:val="28"/>
                <w:sz w:val="22"/>
                <w:szCs w:val="22"/>
              </w:rPr>
              <w:t>The gender-responsive Monitoring and Evaluation Framework should be adjusted to ensure that that the M&amp;E framework and plan is gender responsive and hence able to appropriately track the progress on the implementation of the updated Gender Responsive Budgeted and Inclusive SASAPs.</w:t>
            </w:r>
          </w:p>
        </w:tc>
      </w:tr>
      <w:tr w:rsidR="00DB7701" w:rsidRPr="0021187D" w14:paraId="0C59B2B8" w14:textId="77777777" w:rsidTr="00020B4F">
        <w:tc>
          <w:tcPr>
            <w:tcW w:w="1916" w:type="dxa"/>
            <w:shd w:val="clear" w:color="auto" w:fill="auto"/>
          </w:tcPr>
          <w:p w14:paraId="0D92F517"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t>
            </w:r>
            <w:r w:rsidR="00BE4871">
              <w:rPr>
                <w:rFonts w:ascii="Calibri" w:hAnsi="Calibri" w:cs="Calibri"/>
                <w:bCs/>
                <w:sz w:val="22"/>
                <w:szCs w:val="22"/>
              </w:rPr>
              <w:lastRenderedPageBreak/>
              <w:t xml:space="preserve">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434" w:type="dxa"/>
            <w:shd w:val="clear" w:color="auto" w:fill="auto"/>
          </w:tcPr>
          <w:sdt>
            <w:sdtPr>
              <w:rPr>
                <w:rFonts w:ascii="Calibri" w:hAnsi="Calibri" w:cs="Calibri"/>
                <w:snapToGrid w:val="0"/>
                <w:sz w:val="22"/>
                <w:szCs w:val="22"/>
              </w:rPr>
              <w:id w:val="889462855"/>
              <w:placeholder>
                <w:docPart w:val="DefaultPlaceholder_1082065158"/>
              </w:placeholder>
              <w:text/>
            </w:sdtPr>
            <w:sdtEndPr/>
            <w:sdtContent>
              <w:p w14:paraId="45FCBFDF" w14:textId="28608E12" w:rsidR="002D4431" w:rsidRPr="009E1C14" w:rsidRDefault="00F73688" w:rsidP="0021187D">
                <w:pPr>
                  <w:jc w:val="both"/>
                  <w:rPr>
                    <w:rFonts w:ascii="Calibri" w:hAnsi="Calibri" w:cs="Calibri"/>
                    <w:bCs/>
                    <w:i/>
                    <w:color w:val="000000" w:themeColor="text1"/>
                    <w:sz w:val="22"/>
                    <w:szCs w:val="22"/>
                  </w:rPr>
                </w:pPr>
                <w:r>
                  <w:rPr>
                    <w:rFonts w:ascii="Calibri" w:hAnsi="Calibri" w:cs="Calibri"/>
                    <w:snapToGrid w:val="0"/>
                    <w:sz w:val="22"/>
                    <w:szCs w:val="22"/>
                  </w:rPr>
                  <w:t>EnGenDER Techn</w:t>
                </w:r>
                <w:r w:rsidR="00433F26">
                  <w:rPr>
                    <w:rFonts w:ascii="Calibri" w:hAnsi="Calibri" w:cs="Calibri"/>
                    <w:snapToGrid w:val="0"/>
                    <w:sz w:val="22"/>
                    <w:szCs w:val="22"/>
                  </w:rPr>
                  <w:t>ical Specialist – Climate Change, UNDP</w:t>
                </w:r>
              </w:p>
            </w:sdtContent>
          </w:sdt>
        </w:tc>
      </w:tr>
      <w:tr w:rsidR="00DB7701" w:rsidRPr="0021187D" w14:paraId="0DF74043" w14:textId="77777777" w:rsidTr="00020B4F">
        <w:tc>
          <w:tcPr>
            <w:tcW w:w="1916" w:type="dxa"/>
            <w:shd w:val="clear" w:color="auto" w:fill="auto"/>
          </w:tcPr>
          <w:p w14:paraId="6829F51D"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Theme="minorHAnsi" w:hAnsiTheme="minorHAnsi"/>
              <w:sz w:val="22"/>
              <w:szCs w:val="22"/>
              <w:lang w:val="en-GB" w:eastAsia="fr-FR"/>
            </w:rPr>
            <w:id w:val="-448937168"/>
            <w:placeholder>
              <w:docPart w:val="DefaultPlaceholder_1082065158"/>
            </w:placeholder>
            <w:text/>
          </w:sdtPr>
          <w:sdtEndPr/>
          <w:sdtContent>
            <w:tc>
              <w:tcPr>
                <w:tcW w:w="7434" w:type="dxa"/>
                <w:shd w:val="clear" w:color="auto" w:fill="auto"/>
              </w:tcPr>
              <w:p w14:paraId="2CAD4330" w14:textId="40EDCA32" w:rsidR="00DB7701" w:rsidRPr="009E1C14" w:rsidRDefault="00697D84" w:rsidP="0021187D">
                <w:pPr>
                  <w:jc w:val="both"/>
                  <w:rPr>
                    <w:rFonts w:ascii="Calibri" w:hAnsi="Calibri" w:cs="Calibri"/>
                    <w:bCs/>
                    <w:i/>
                    <w:color w:val="000000" w:themeColor="text1"/>
                    <w:sz w:val="22"/>
                    <w:szCs w:val="22"/>
                  </w:rPr>
                </w:pPr>
                <w:r w:rsidRPr="00697D84">
                  <w:rPr>
                    <w:rFonts w:asciiTheme="minorHAnsi" w:hAnsiTheme="minorHAnsi"/>
                    <w:sz w:val="22"/>
                    <w:szCs w:val="22"/>
                    <w:lang w:val="en-GB" w:eastAsia="fr-FR"/>
                  </w:rPr>
                  <w:t>The consultant/firm will report directly to the EnGenDER Technical Specialist Climate Change (with support from the Technical Specialist for Gender Equality) in accordance to the approved schedule of works, on progress, challenges encountered, risks foreseen, proposed or taken mitigation measures, and where UNDP support may be required. The company is expected to liaise/interact/collaborate/ work closely, within the course of performing the work, with the established National EnGenDER Focal Point and the National Mechanism for Decision Making, other government agencies, national Climate Change and Disaster Risk Technical Officers, Technical Officers from the priority sectors, other consultants, other agencies, donors, communities, CSOs, local government units, etc. Whenever requested, the consultant may participate in wider multi-agency assessment exercises and coordination forum, but not to represent and/or to speak on behalf of UNDP.</w:t>
                </w:r>
              </w:p>
            </w:tc>
          </w:sdtContent>
        </w:sdt>
      </w:tr>
      <w:tr w:rsidR="00DB7701" w:rsidRPr="0021187D" w14:paraId="62F82A23" w14:textId="77777777" w:rsidTr="00020B4F">
        <w:tc>
          <w:tcPr>
            <w:tcW w:w="1916" w:type="dxa"/>
            <w:shd w:val="clear" w:color="auto" w:fill="auto"/>
          </w:tcPr>
          <w:p w14:paraId="61690A2D"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434" w:type="dxa"/>
            <w:shd w:val="clear" w:color="auto" w:fill="auto"/>
          </w:tcPr>
          <w:p w14:paraId="5BF862EE" w14:textId="4434BE13" w:rsidR="00FD76E1" w:rsidRPr="0021187D" w:rsidRDefault="00C766F2" w:rsidP="005229B1">
            <w:pPr>
              <w:jc w:val="both"/>
              <w:rPr>
                <w:rFonts w:ascii="Calibri" w:hAnsi="Calibri" w:cs="Calibri"/>
                <w:bCs/>
                <w:sz w:val="22"/>
                <w:szCs w:val="22"/>
              </w:rPr>
            </w:pPr>
            <w:r>
              <w:rPr>
                <w:rFonts w:ascii="Calibri" w:hAnsi="Calibri" w:cs="Calibri"/>
                <w:bCs/>
                <w:sz w:val="22"/>
                <w:szCs w:val="22"/>
              </w:rPr>
              <w:t>Reporting Template will be completed with each major deliverable.</w:t>
            </w:r>
          </w:p>
        </w:tc>
      </w:tr>
      <w:tr w:rsidR="002D4431" w:rsidRPr="0021187D" w14:paraId="07C3D983" w14:textId="77777777" w:rsidTr="00020B4F">
        <w:tc>
          <w:tcPr>
            <w:tcW w:w="1916" w:type="dxa"/>
            <w:shd w:val="clear" w:color="auto" w:fill="auto"/>
          </w:tcPr>
          <w:p w14:paraId="64EB8B0E"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434" w:type="dxa"/>
            <w:shd w:val="clear" w:color="auto" w:fill="auto"/>
          </w:tcPr>
          <w:p w14:paraId="007AF2DE" w14:textId="30C59265" w:rsidR="002D4431" w:rsidRPr="0021187D" w:rsidRDefault="0045486A" w:rsidP="00902514">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B70711">
                  <w:rPr>
                    <w:rFonts w:ascii="Segoe UI Symbol" w:hAnsi="Segoe UI Symbol" w:cs="Segoe UI Symbol"/>
                    <w:snapToGrid w:val="0"/>
                    <w:sz w:val="22"/>
                    <w:szCs w:val="22"/>
                  </w:rPr>
                  <w:t>☒</w:t>
                </w:r>
              </w:sdtContent>
            </w:sdt>
            <w:r w:rsidR="007E210F">
              <w:rPr>
                <w:rFonts w:ascii="Calibri" w:hAnsi="Calibri" w:cs="Calibri"/>
                <w:snapToGrid w:val="0"/>
                <w:sz w:val="22"/>
                <w:szCs w:val="22"/>
              </w:rPr>
              <w:t xml:space="preserve"> Antigua and Barbuda</w:t>
            </w:r>
          </w:p>
        </w:tc>
      </w:tr>
      <w:tr w:rsidR="00D85C6C" w:rsidRPr="0021187D" w14:paraId="6C7ADB17" w14:textId="77777777" w:rsidTr="00020B4F">
        <w:tc>
          <w:tcPr>
            <w:tcW w:w="1916" w:type="dxa"/>
            <w:shd w:val="clear" w:color="auto" w:fill="auto"/>
          </w:tcPr>
          <w:p w14:paraId="7F7C262B"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434" w:type="dxa"/>
            <w:shd w:val="clear" w:color="auto" w:fill="auto"/>
          </w:tcPr>
          <w:p w14:paraId="58D13213" w14:textId="50EB7E61" w:rsidR="00D85C6C" w:rsidRPr="0021187D" w:rsidRDefault="001C3D4C" w:rsidP="0021187D">
            <w:pPr>
              <w:jc w:val="both"/>
              <w:rPr>
                <w:rFonts w:ascii="Calibri" w:hAnsi="Calibri" w:cs="Calibri"/>
                <w:bCs/>
                <w:sz w:val="22"/>
                <w:szCs w:val="22"/>
              </w:rPr>
            </w:pPr>
            <w:r>
              <w:rPr>
                <w:rFonts w:ascii="Calibri" w:hAnsi="Calibri" w:cs="Calibri"/>
                <w:bCs/>
                <w:sz w:val="22"/>
                <w:szCs w:val="22"/>
              </w:rPr>
              <w:t>5</w:t>
            </w:r>
            <w:r w:rsidR="005B3115">
              <w:rPr>
                <w:rFonts w:ascii="Calibri" w:hAnsi="Calibri" w:cs="Calibri"/>
                <w:bCs/>
                <w:sz w:val="22"/>
                <w:szCs w:val="22"/>
              </w:rPr>
              <w:t xml:space="preserve"> Months</w:t>
            </w:r>
          </w:p>
        </w:tc>
      </w:tr>
      <w:tr w:rsidR="00D85C6C" w:rsidRPr="0021187D" w14:paraId="011316DB" w14:textId="77777777" w:rsidTr="00020B4F">
        <w:tc>
          <w:tcPr>
            <w:tcW w:w="1916" w:type="dxa"/>
            <w:shd w:val="clear" w:color="auto" w:fill="auto"/>
          </w:tcPr>
          <w:p w14:paraId="4033F98A"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34" w:type="dxa"/>
            <w:shd w:val="clear" w:color="auto" w:fill="auto"/>
          </w:tcPr>
          <w:p w14:paraId="24F90A76" w14:textId="68D62006" w:rsidR="00D85C6C" w:rsidRPr="0021187D" w:rsidRDefault="001C3D4C" w:rsidP="0021187D">
            <w:pPr>
              <w:jc w:val="both"/>
              <w:rPr>
                <w:rFonts w:ascii="Calibri" w:hAnsi="Calibri" w:cs="Calibri"/>
                <w:bCs/>
                <w:sz w:val="22"/>
                <w:szCs w:val="22"/>
              </w:rPr>
            </w:pPr>
            <w:r>
              <w:rPr>
                <w:rFonts w:ascii="Calibri" w:hAnsi="Calibri" w:cs="Calibri"/>
                <w:bCs/>
                <w:sz w:val="22"/>
                <w:szCs w:val="22"/>
              </w:rPr>
              <w:t>01</w:t>
            </w:r>
            <w:r w:rsidRPr="001C3D4C">
              <w:rPr>
                <w:rFonts w:ascii="Calibri" w:hAnsi="Calibri" w:cs="Calibri"/>
                <w:bCs/>
                <w:sz w:val="22"/>
                <w:szCs w:val="22"/>
                <w:vertAlign w:val="superscript"/>
              </w:rPr>
              <w:t>st</w:t>
            </w:r>
            <w:r>
              <w:rPr>
                <w:rFonts w:ascii="Calibri" w:hAnsi="Calibri" w:cs="Calibri"/>
                <w:bCs/>
                <w:sz w:val="22"/>
                <w:szCs w:val="22"/>
              </w:rPr>
              <w:t xml:space="preserve"> January, 2021</w:t>
            </w:r>
          </w:p>
        </w:tc>
      </w:tr>
      <w:tr w:rsidR="00D85C6C" w:rsidRPr="0021187D" w14:paraId="1A1A7EDE" w14:textId="77777777" w:rsidTr="00020B4F">
        <w:tc>
          <w:tcPr>
            <w:tcW w:w="1916" w:type="dxa"/>
            <w:shd w:val="clear" w:color="auto" w:fill="auto"/>
          </w:tcPr>
          <w:p w14:paraId="546075B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434" w:type="dxa"/>
            <w:shd w:val="clear" w:color="auto" w:fill="auto"/>
          </w:tcPr>
          <w:p w14:paraId="139018F7" w14:textId="3296D2DC" w:rsidR="00D85C6C" w:rsidRPr="0021187D" w:rsidRDefault="00BA7780" w:rsidP="0021187D">
            <w:pPr>
              <w:jc w:val="both"/>
              <w:rPr>
                <w:rFonts w:ascii="Calibri" w:hAnsi="Calibri" w:cs="Calibri"/>
                <w:bCs/>
                <w:sz w:val="22"/>
                <w:szCs w:val="22"/>
              </w:rPr>
            </w:pPr>
            <w:r>
              <w:rPr>
                <w:rFonts w:ascii="Calibri" w:hAnsi="Calibri" w:cs="Calibri"/>
                <w:bCs/>
                <w:sz w:val="22"/>
                <w:szCs w:val="22"/>
              </w:rPr>
              <w:t>May 2021</w:t>
            </w:r>
          </w:p>
        </w:tc>
      </w:tr>
      <w:tr w:rsidR="002726B1" w:rsidRPr="00E933A8" w14:paraId="4C185519" w14:textId="77777777" w:rsidTr="00020B4F">
        <w:tblPrEx>
          <w:tblLook w:val="0000" w:firstRow="0" w:lastRow="0" w:firstColumn="0" w:lastColumn="0" w:noHBand="0" w:noVBand="0"/>
        </w:tblPrEx>
        <w:tc>
          <w:tcPr>
            <w:tcW w:w="1916" w:type="dxa"/>
          </w:tcPr>
          <w:p w14:paraId="7097934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434" w:type="dxa"/>
          </w:tcPr>
          <w:p w14:paraId="01F91FCD" w14:textId="77777777" w:rsidR="000B585E" w:rsidRDefault="000B585E" w:rsidP="000B585E">
            <w:pPr>
              <w:ind w:left="432"/>
              <w:rPr>
                <w:rFonts w:ascii="Calibri" w:hAnsi="Calibri" w:cs="Calibri"/>
                <w:sz w:val="22"/>
                <w:szCs w:val="22"/>
              </w:rPr>
            </w:pPr>
          </w:p>
          <w:p w14:paraId="4D45A043" w14:textId="18FC31C6" w:rsidR="002726B1" w:rsidRDefault="0045486A"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020B4F">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03220B4E" w14:textId="77777777" w:rsidR="002726B1" w:rsidRPr="00E933A8" w:rsidRDefault="0045486A"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54A89F0" w14:textId="77777777" w:rsidTr="00020B4F">
        <w:tblPrEx>
          <w:tblLook w:val="0000" w:firstRow="0" w:lastRow="0" w:firstColumn="0" w:lastColumn="0" w:noHBand="0" w:noVBand="0"/>
        </w:tblPrEx>
        <w:tc>
          <w:tcPr>
            <w:tcW w:w="1916" w:type="dxa"/>
          </w:tcPr>
          <w:p w14:paraId="5C858EE7"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434" w:type="dxa"/>
          </w:tcPr>
          <w:p w14:paraId="0AC81734" w14:textId="77777777" w:rsidR="000B585E" w:rsidRDefault="000B585E" w:rsidP="00262445">
            <w:pPr>
              <w:ind w:left="432"/>
              <w:rPr>
                <w:rFonts w:ascii="Calibri" w:hAnsi="Calibri" w:cs="Calibri"/>
                <w:sz w:val="22"/>
                <w:szCs w:val="22"/>
              </w:rPr>
            </w:pPr>
          </w:p>
          <w:p w14:paraId="392ECCDB" w14:textId="3690A440" w:rsidR="000B585E" w:rsidRDefault="0045486A"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020B4F">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5375B26B" w14:textId="77777777" w:rsidR="000B585E" w:rsidRPr="00E933A8" w:rsidRDefault="0045486A"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Not Required</w:t>
            </w:r>
          </w:p>
        </w:tc>
      </w:tr>
      <w:tr w:rsidR="00CE5FE7" w:rsidRPr="0021187D" w14:paraId="7EDED80A" w14:textId="77777777" w:rsidTr="00020B4F">
        <w:tc>
          <w:tcPr>
            <w:tcW w:w="1916" w:type="dxa"/>
            <w:shd w:val="clear" w:color="auto" w:fill="auto"/>
          </w:tcPr>
          <w:p w14:paraId="3A8798D1" w14:textId="26A8F546" w:rsidR="00CE5FE7" w:rsidRDefault="003E78C3" w:rsidP="0021187D">
            <w:pPr>
              <w:rPr>
                <w:rFonts w:ascii="Calibri" w:hAnsi="Calibri" w:cs="Calibri"/>
                <w:bCs/>
                <w:sz w:val="22"/>
                <w:szCs w:val="22"/>
              </w:rPr>
            </w:pPr>
            <w:r>
              <w:rPr>
                <w:rFonts w:ascii="Calibri" w:hAnsi="Calibri" w:cs="Calibri"/>
                <w:bCs/>
                <w:sz w:val="22"/>
                <w:szCs w:val="22"/>
              </w:rPr>
              <w:t>Company Profile</w:t>
            </w:r>
          </w:p>
        </w:tc>
        <w:tc>
          <w:tcPr>
            <w:tcW w:w="7434" w:type="dxa"/>
            <w:shd w:val="clear" w:color="auto" w:fill="auto"/>
          </w:tcPr>
          <w:p w14:paraId="482F92E1" w14:textId="536887B7" w:rsidR="006E2DDD" w:rsidRDefault="0045486A" w:rsidP="006E2DDD">
            <w:pPr>
              <w:rPr>
                <w:rFonts w:ascii="Calibri" w:hAnsi="Calibri" w:cs="Calibri"/>
                <w:sz w:val="22"/>
                <w:szCs w:val="22"/>
              </w:rPr>
            </w:pPr>
            <w:sdt>
              <w:sdtPr>
                <w:rPr>
                  <w:rFonts w:ascii="Calibri" w:hAnsi="Calibri" w:cs="Calibri"/>
                  <w:sz w:val="22"/>
                  <w:szCs w:val="22"/>
                </w:rPr>
                <w:id w:val="111101829"/>
                <w14:checkbox>
                  <w14:checked w14:val="1"/>
                  <w14:checkedState w14:val="2612" w14:font="Arial Unicode MS"/>
                  <w14:uncheckedState w14:val="2610" w14:font="Arial Unicode MS"/>
                </w14:checkbox>
              </w:sdtPr>
              <w:sdtEndPr/>
              <w:sdtContent>
                <w:r w:rsidR="006E2DDD">
                  <w:rPr>
                    <w:rFonts w:ascii="Arial Unicode MS" w:hAnsi="Arial Unicode MS" w:cs="Calibri"/>
                    <w:sz w:val="22"/>
                    <w:szCs w:val="22"/>
                  </w:rPr>
                  <w:t>☒</w:t>
                </w:r>
              </w:sdtContent>
            </w:sdt>
            <w:r w:rsidR="006E2DDD">
              <w:rPr>
                <w:rFonts w:ascii="Calibri" w:hAnsi="Calibri" w:cs="Calibri"/>
                <w:sz w:val="22"/>
                <w:szCs w:val="22"/>
              </w:rPr>
              <w:t xml:space="preserve"> Required (see Detailed TOR </w:t>
            </w:r>
            <w:r w:rsidR="00ED7495">
              <w:rPr>
                <w:rFonts w:ascii="Calibri" w:hAnsi="Calibri" w:cs="Calibri"/>
                <w:sz w:val="22"/>
                <w:szCs w:val="22"/>
              </w:rPr>
              <w:t>(Annex 3))</w:t>
            </w:r>
          </w:p>
          <w:p w14:paraId="7EFE5A65" w14:textId="6422962E" w:rsidR="00CE5FE7" w:rsidRPr="0021187D" w:rsidRDefault="0045486A" w:rsidP="006E2DDD">
            <w:pPr>
              <w:jc w:val="both"/>
              <w:rPr>
                <w:rFonts w:ascii="Calibri" w:hAnsi="Calibri" w:cs="Calibri"/>
                <w:bCs/>
                <w:sz w:val="22"/>
                <w:szCs w:val="22"/>
              </w:rPr>
            </w:pPr>
            <w:sdt>
              <w:sdtPr>
                <w:rPr>
                  <w:rFonts w:ascii="Calibri" w:hAnsi="Calibri" w:cs="Calibri"/>
                  <w:sz w:val="22"/>
                  <w:szCs w:val="22"/>
                </w:rPr>
                <w:id w:val="85584652"/>
                <w14:checkbox>
                  <w14:checked w14:val="0"/>
                  <w14:checkedState w14:val="2612" w14:font="Arial Unicode MS"/>
                  <w14:uncheckedState w14:val="2610" w14:font="Arial Unicode MS"/>
                </w14:checkbox>
              </w:sdtPr>
              <w:sdtEndPr/>
              <w:sdtContent>
                <w:r w:rsidR="006E2DDD">
                  <w:rPr>
                    <w:rFonts w:ascii="MS Gothic" w:eastAsia="MS Gothic" w:hAnsi="MS Gothic" w:cs="Calibri" w:hint="eastAsia"/>
                    <w:sz w:val="22"/>
                    <w:szCs w:val="22"/>
                  </w:rPr>
                  <w:t>☐</w:t>
                </w:r>
              </w:sdtContent>
            </w:sdt>
            <w:r w:rsidR="006E2DDD">
              <w:rPr>
                <w:rFonts w:ascii="Calibri" w:hAnsi="Calibri" w:cs="Calibri"/>
                <w:sz w:val="22"/>
                <w:szCs w:val="22"/>
              </w:rPr>
              <w:t xml:space="preserve"> Not Required</w:t>
            </w:r>
          </w:p>
        </w:tc>
      </w:tr>
      <w:tr w:rsidR="00ED7495" w:rsidRPr="0021187D" w14:paraId="224D64B6" w14:textId="77777777" w:rsidTr="00020B4F">
        <w:tc>
          <w:tcPr>
            <w:tcW w:w="1916" w:type="dxa"/>
            <w:shd w:val="clear" w:color="auto" w:fill="auto"/>
          </w:tcPr>
          <w:p w14:paraId="70F201BA" w14:textId="056BBE90" w:rsidR="00ED7495" w:rsidRDefault="00ED7495" w:rsidP="0021187D">
            <w:pPr>
              <w:rPr>
                <w:rFonts w:ascii="Calibri" w:hAnsi="Calibri" w:cs="Calibri"/>
                <w:bCs/>
                <w:sz w:val="22"/>
                <w:szCs w:val="22"/>
              </w:rPr>
            </w:pPr>
            <w:r>
              <w:rPr>
                <w:rFonts w:ascii="Calibri" w:hAnsi="Calibri" w:cs="Calibri"/>
                <w:bCs/>
                <w:sz w:val="22"/>
                <w:szCs w:val="22"/>
              </w:rPr>
              <w:t>Company/Business Registration Certificate</w:t>
            </w:r>
          </w:p>
        </w:tc>
        <w:tc>
          <w:tcPr>
            <w:tcW w:w="7434" w:type="dxa"/>
            <w:shd w:val="clear" w:color="auto" w:fill="auto"/>
          </w:tcPr>
          <w:p w14:paraId="16D1CAAB" w14:textId="77777777" w:rsidR="00ED7495" w:rsidRDefault="0045486A" w:rsidP="00ED7495">
            <w:pPr>
              <w:rPr>
                <w:rFonts w:ascii="Calibri" w:hAnsi="Calibri" w:cs="Calibri"/>
                <w:sz w:val="22"/>
                <w:szCs w:val="22"/>
              </w:rPr>
            </w:pPr>
            <w:sdt>
              <w:sdtPr>
                <w:rPr>
                  <w:rFonts w:ascii="Calibri" w:hAnsi="Calibri" w:cs="Calibri"/>
                  <w:sz w:val="22"/>
                  <w:szCs w:val="22"/>
                </w:rPr>
                <w:id w:val="-1967731538"/>
                <w14:checkbox>
                  <w14:checked w14:val="1"/>
                  <w14:checkedState w14:val="2612" w14:font="Arial Unicode MS"/>
                  <w14:uncheckedState w14:val="2610" w14:font="Arial Unicode MS"/>
                </w14:checkbox>
              </w:sdtPr>
              <w:sdtEndPr/>
              <w:sdtContent>
                <w:r w:rsidR="00ED7495">
                  <w:rPr>
                    <w:rFonts w:ascii="Arial Unicode MS" w:hAnsi="Arial Unicode MS" w:cs="Calibri"/>
                    <w:sz w:val="22"/>
                    <w:szCs w:val="22"/>
                  </w:rPr>
                  <w:t>☒</w:t>
                </w:r>
              </w:sdtContent>
            </w:sdt>
            <w:r w:rsidR="00ED7495">
              <w:rPr>
                <w:rFonts w:ascii="Calibri" w:hAnsi="Calibri" w:cs="Calibri"/>
                <w:sz w:val="22"/>
                <w:szCs w:val="22"/>
              </w:rPr>
              <w:t xml:space="preserve"> Required (see Detailed TOR (Annex 3))</w:t>
            </w:r>
          </w:p>
          <w:p w14:paraId="0F393FB3" w14:textId="0958B035" w:rsidR="00ED7495" w:rsidRPr="0021187D" w:rsidRDefault="0045486A" w:rsidP="00ED7495">
            <w:pPr>
              <w:jc w:val="both"/>
              <w:rPr>
                <w:rFonts w:ascii="Calibri" w:hAnsi="Calibri" w:cs="Calibri"/>
                <w:bCs/>
                <w:sz w:val="22"/>
                <w:szCs w:val="22"/>
              </w:rPr>
            </w:pPr>
            <w:sdt>
              <w:sdtPr>
                <w:rPr>
                  <w:rFonts w:ascii="Calibri" w:hAnsi="Calibri" w:cs="Calibri"/>
                  <w:sz w:val="22"/>
                  <w:szCs w:val="22"/>
                </w:rPr>
                <w:id w:val="-1843464334"/>
                <w14:checkbox>
                  <w14:checked w14:val="0"/>
                  <w14:checkedState w14:val="2612" w14:font="Arial Unicode MS"/>
                  <w14:uncheckedState w14:val="2610" w14:font="Arial Unicode MS"/>
                </w14:checkbox>
              </w:sdtPr>
              <w:sdtEndPr/>
              <w:sdtContent>
                <w:r w:rsidR="00ED7495">
                  <w:rPr>
                    <w:rFonts w:ascii="MS Gothic" w:eastAsia="MS Gothic" w:hAnsi="MS Gothic" w:cs="Calibri" w:hint="eastAsia"/>
                    <w:sz w:val="22"/>
                    <w:szCs w:val="22"/>
                  </w:rPr>
                  <w:t>☐</w:t>
                </w:r>
              </w:sdtContent>
            </w:sdt>
            <w:r w:rsidR="00ED7495">
              <w:rPr>
                <w:rFonts w:ascii="Calibri" w:hAnsi="Calibri" w:cs="Calibri"/>
                <w:sz w:val="22"/>
                <w:szCs w:val="22"/>
              </w:rPr>
              <w:t xml:space="preserve"> Not Required</w:t>
            </w:r>
          </w:p>
        </w:tc>
      </w:tr>
      <w:tr w:rsidR="00ED7495" w:rsidRPr="0021187D" w14:paraId="14139E63" w14:textId="77777777" w:rsidTr="00020B4F">
        <w:tc>
          <w:tcPr>
            <w:tcW w:w="1916" w:type="dxa"/>
            <w:shd w:val="clear" w:color="auto" w:fill="auto"/>
          </w:tcPr>
          <w:p w14:paraId="3E6CC0FD" w14:textId="0C9388EF" w:rsidR="00ED7495" w:rsidRDefault="0023191D" w:rsidP="0021187D">
            <w:pPr>
              <w:rPr>
                <w:rFonts w:ascii="Calibri" w:hAnsi="Calibri" w:cs="Calibri"/>
                <w:bCs/>
                <w:sz w:val="22"/>
                <w:szCs w:val="22"/>
              </w:rPr>
            </w:pPr>
            <w:r>
              <w:rPr>
                <w:rFonts w:ascii="Calibri" w:hAnsi="Calibri" w:cs="Calibri"/>
                <w:bCs/>
                <w:sz w:val="22"/>
                <w:szCs w:val="22"/>
              </w:rPr>
              <w:t xml:space="preserve">Reference Letters: The company must submit two </w:t>
            </w:r>
            <w:r w:rsidR="0065798F">
              <w:rPr>
                <w:rFonts w:ascii="Calibri" w:hAnsi="Calibri" w:cs="Calibri"/>
                <w:bCs/>
                <w:sz w:val="22"/>
                <w:szCs w:val="22"/>
              </w:rPr>
              <w:t xml:space="preserve">reference letters </w:t>
            </w:r>
            <w:r w:rsidR="0065798F">
              <w:rPr>
                <w:rFonts w:ascii="Calibri" w:hAnsi="Calibri" w:cs="Calibri"/>
                <w:bCs/>
                <w:sz w:val="22"/>
                <w:szCs w:val="22"/>
              </w:rPr>
              <w:lastRenderedPageBreak/>
              <w:t>from previous work undertaken.</w:t>
            </w:r>
          </w:p>
        </w:tc>
        <w:tc>
          <w:tcPr>
            <w:tcW w:w="7434" w:type="dxa"/>
            <w:shd w:val="clear" w:color="auto" w:fill="auto"/>
          </w:tcPr>
          <w:p w14:paraId="17FE278B" w14:textId="77777777" w:rsidR="00F6363A" w:rsidRDefault="0045486A" w:rsidP="00F6363A">
            <w:pPr>
              <w:rPr>
                <w:rFonts w:ascii="Calibri" w:hAnsi="Calibri" w:cs="Calibri"/>
                <w:sz w:val="22"/>
                <w:szCs w:val="22"/>
              </w:rPr>
            </w:pPr>
            <w:sdt>
              <w:sdtPr>
                <w:rPr>
                  <w:rFonts w:ascii="Calibri" w:hAnsi="Calibri" w:cs="Calibri"/>
                  <w:sz w:val="22"/>
                  <w:szCs w:val="22"/>
                </w:rPr>
                <w:id w:val="578722388"/>
                <w14:checkbox>
                  <w14:checked w14:val="1"/>
                  <w14:checkedState w14:val="2612" w14:font="Arial Unicode MS"/>
                  <w14:uncheckedState w14:val="2610" w14:font="Arial Unicode MS"/>
                </w14:checkbox>
              </w:sdtPr>
              <w:sdtEndPr/>
              <w:sdtContent>
                <w:r w:rsidR="00F6363A">
                  <w:rPr>
                    <w:rFonts w:ascii="Arial Unicode MS" w:hAnsi="Arial Unicode MS" w:cs="Calibri"/>
                    <w:sz w:val="22"/>
                    <w:szCs w:val="22"/>
                  </w:rPr>
                  <w:t>☒</w:t>
                </w:r>
              </w:sdtContent>
            </w:sdt>
            <w:r w:rsidR="00F6363A">
              <w:rPr>
                <w:rFonts w:ascii="Calibri" w:hAnsi="Calibri" w:cs="Calibri"/>
                <w:sz w:val="22"/>
                <w:szCs w:val="22"/>
              </w:rPr>
              <w:t xml:space="preserve"> Required (see Detailed TOR (Annex 3))</w:t>
            </w:r>
          </w:p>
          <w:p w14:paraId="6D348D0A" w14:textId="0C3FBC31" w:rsidR="00ED7495" w:rsidRPr="0021187D" w:rsidRDefault="0045486A" w:rsidP="00F6363A">
            <w:pPr>
              <w:jc w:val="both"/>
              <w:rPr>
                <w:rFonts w:ascii="Calibri" w:hAnsi="Calibri" w:cs="Calibri"/>
                <w:bCs/>
                <w:sz w:val="22"/>
                <w:szCs w:val="22"/>
              </w:rPr>
            </w:pPr>
            <w:sdt>
              <w:sdtPr>
                <w:rPr>
                  <w:rFonts w:ascii="Calibri" w:hAnsi="Calibri" w:cs="Calibri"/>
                  <w:sz w:val="22"/>
                  <w:szCs w:val="22"/>
                </w:rPr>
                <w:id w:val="-281335632"/>
                <w14:checkbox>
                  <w14:checked w14:val="0"/>
                  <w14:checkedState w14:val="2612" w14:font="Arial Unicode MS"/>
                  <w14:uncheckedState w14:val="2610" w14:font="Arial Unicode MS"/>
                </w14:checkbox>
              </w:sdtPr>
              <w:sdtEndPr/>
              <w:sdtContent>
                <w:r w:rsidR="00F6363A">
                  <w:rPr>
                    <w:rFonts w:ascii="MS Gothic" w:eastAsia="MS Gothic" w:hAnsi="MS Gothic" w:cs="Calibri" w:hint="eastAsia"/>
                    <w:sz w:val="22"/>
                    <w:szCs w:val="22"/>
                  </w:rPr>
                  <w:t>☐</w:t>
                </w:r>
              </w:sdtContent>
            </w:sdt>
            <w:r w:rsidR="00F6363A">
              <w:rPr>
                <w:rFonts w:ascii="Calibri" w:hAnsi="Calibri" w:cs="Calibri"/>
                <w:sz w:val="22"/>
                <w:szCs w:val="22"/>
              </w:rPr>
              <w:t xml:space="preserve"> Not Required</w:t>
            </w:r>
          </w:p>
        </w:tc>
      </w:tr>
      <w:tr w:rsidR="00BE45B5" w:rsidRPr="0021187D" w14:paraId="716FD255" w14:textId="77777777" w:rsidTr="00020B4F">
        <w:tc>
          <w:tcPr>
            <w:tcW w:w="1916" w:type="dxa"/>
            <w:shd w:val="clear" w:color="auto" w:fill="auto"/>
          </w:tcPr>
          <w:p w14:paraId="00DC17D2"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434" w:type="dxa"/>
            <w:shd w:val="clear" w:color="auto" w:fill="auto"/>
          </w:tcPr>
          <w:p w14:paraId="7CB61C7D" w14:textId="716CC85F" w:rsidR="00BE45B5" w:rsidRPr="003D08FE" w:rsidRDefault="0045486A" w:rsidP="00F6363A">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020B4F">
                  <w:rPr>
                    <w:rFonts w:ascii="Segoe UI Symbol" w:hAnsi="Segoe UI Symbol" w:cs="Segoe UI Symbol"/>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tc>
      </w:tr>
      <w:tr w:rsidR="00102ABA" w:rsidRPr="00E933A8" w14:paraId="123D9B80" w14:textId="77777777" w:rsidTr="00020B4F">
        <w:tblPrEx>
          <w:tblLook w:val="0000" w:firstRow="0" w:lastRow="0" w:firstColumn="0" w:lastColumn="0" w:noHBand="0" w:noVBand="0"/>
        </w:tblPrEx>
        <w:tc>
          <w:tcPr>
            <w:tcW w:w="1916" w:type="dxa"/>
          </w:tcPr>
          <w:p w14:paraId="69E4E88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7434" w:type="dxa"/>
          </w:tcPr>
          <w:p w14:paraId="54245E2C" w14:textId="66436278" w:rsidR="00102ABA" w:rsidRPr="00E933A8" w:rsidRDefault="0045486A" w:rsidP="007F78DB">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020B4F">
                  <w:rPr>
                    <w:rFonts w:ascii="Segoe UI Symbol" w:hAnsi="Segoe UI Symbol" w:cs="Segoe UI Symbol"/>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tc>
      </w:tr>
      <w:tr w:rsidR="005B4DA5" w:rsidRPr="0021187D" w14:paraId="1C2175EF" w14:textId="77777777" w:rsidTr="00020B4F">
        <w:tc>
          <w:tcPr>
            <w:tcW w:w="1916" w:type="dxa"/>
            <w:shd w:val="clear" w:color="auto" w:fill="auto"/>
          </w:tcPr>
          <w:p w14:paraId="25A1457C"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434" w:type="dxa"/>
            <w:shd w:val="clear" w:color="auto" w:fill="auto"/>
          </w:tcPr>
          <w:p w14:paraId="31E08E4A" w14:textId="1FF712C9" w:rsidR="007F6174" w:rsidRPr="00074C9B" w:rsidRDefault="0045486A"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F6363A">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0EBF8C0C" w14:textId="25EF2204" w:rsidR="007F6174" w:rsidRPr="00074C9B" w:rsidRDefault="0045486A"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F6363A">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56C4FB2" w14:textId="77777777" w:rsidR="00E86504" w:rsidRDefault="0045486A"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073A475E" w14:textId="77777777" w:rsidR="00D16C58" w:rsidRDefault="00D16C58" w:rsidP="00E86504">
            <w:pPr>
              <w:ind w:left="432" w:hanging="360"/>
              <w:jc w:val="both"/>
              <w:rPr>
                <w:rFonts w:ascii="Calibri" w:hAnsi="Calibri" w:cs="Calibri"/>
                <w:iCs/>
                <w:sz w:val="22"/>
                <w:szCs w:val="22"/>
              </w:rPr>
            </w:pPr>
          </w:p>
          <w:p w14:paraId="61D0A39C"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522E96E4" w14:textId="77777777" w:rsidTr="00020B4F">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46DBCB47"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1149AAEA" w14:textId="19E1234D" w:rsidR="007F6174" w:rsidRPr="00074C9B" w:rsidRDefault="0045486A" w:rsidP="00F6363A">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020B4F">
                  <w:rPr>
                    <w:rFonts w:ascii="Segoe UI Symbol" w:hAnsi="Segoe UI Symbol" w:cs="Segoe UI Symbol"/>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0ED5AA08" w14:textId="77777777" w:rsidTr="00020B4F">
        <w:tc>
          <w:tcPr>
            <w:tcW w:w="1916" w:type="dxa"/>
            <w:shd w:val="clear" w:color="auto" w:fill="auto"/>
          </w:tcPr>
          <w:p w14:paraId="605F9865" w14:textId="77777777" w:rsidR="00BE45B5" w:rsidRDefault="00BE45B5" w:rsidP="0021187D">
            <w:pPr>
              <w:rPr>
                <w:rFonts w:ascii="Calibri" w:hAnsi="Calibri" w:cs="Calibri"/>
                <w:bCs/>
                <w:sz w:val="22"/>
                <w:szCs w:val="22"/>
              </w:rPr>
            </w:pPr>
          </w:p>
          <w:p w14:paraId="4E66464A"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4"/>
            </w:r>
          </w:p>
        </w:tc>
        <w:tc>
          <w:tcPr>
            <w:tcW w:w="7434" w:type="dxa"/>
            <w:shd w:val="clear" w:color="auto" w:fill="auto"/>
          </w:tcPr>
          <w:p w14:paraId="49843BBE" w14:textId="66ED6B03" w:rsidR="00321832" w:rsidRDefault="00321832" w:rsidP="0021187D">
            <w:pPr>
              <w:jc w:val="both"/>
              <w:rPr>
                <w:rFonts w:ascii="Calibri" w:hAnsi="Calibri" w:cs="Calibri"/>
                <w:bCs/>
                <w:sz w:val="22"/>
                <w:szCs w:val="22"/>
              </w:rPr>
            </w:pPr>
          </w:p>
          <w:tbl>
            <w:tblPr>
              <w:tblStyle w:val="TableGrid1"/>
              <w:tblW w:w="0" w:type="auto"/>
              <w:tblLook w:val="04A0" w:firstRow="1" w:lastRow="0" w:firstColumn="1" w:lastColumn="0" w:noHBand="0" w:noVBand="1"/>
            </w:tblPr>
            <w:tblGrid>
              <w:gridCol w:w="4828"/>
              <w:gridCol w:w="1492"/>
              <w:gridCol w:w="1042"/>
            </w:tblGrid>
            <w:tr w:rsidR="00E179F2" w:rsidRPr="00B53671" w14:paraId="4B38D6C9" w14:textId="77777777" w:rsidTr="009A416E">
              <w:tc>
                <w:tcPr>
                  <w:tcW w:w="0" w:type="auto"/>
                </w:tcPr>
                <w:p w14:paraId="24D2416F" w14:textId="77777777" w:rsidR="00F231F1" w:rsidRPr="00B53671" w:rsidRDefault="00F231F1" w:rsidP="00F231F1">
                  <w:pPr>
                    <w:jc w:val="both"/>
                    <w:rPr>
                      <w:rFonts w:cstheme="minorHAnsi"/>
                    </w:rPr>
                  </w:pPr>
                  <w:r w:rsidRPr="00B53671">
                    <w:rPr>
                      <w:rFonts w:cstheme="minorHAnsi"/>
                    </w:rPr>
                    <w:t xml:space="preserve">Deliverables </w:t>
                  </w:r>
                </w:p>
              </w:tc>
              <w:tc>
                <w:tcPr>
                  <w:tcW w:w="0" w:type="auto"/>
                </w:tcPr>
                <w:p w14:paraId="3124F593" w14:textId="77777777" w:rsidR="00F231F1" w:rsidRPr="00B53671" w:rsidRDefault="00F231F1" w:rsidP="00F231F1">
                  <w:pPr>
                    <w:jc w:val="center"/>
                    <w:rPr>
                      <w:rFonts w:cstheme="minorHAnsi"/>
                    </w:rPr>
                  </w:pPr>
                  <w:r w:rsidRPr="00B53671">
                    <w:rPr>
                      <w:rFonts w:cstheme="minorHAnsi"/>
                    </w:rPr>
                    <w:t>Number of w/days</w:t>
                  </w:r>
                </w:p>
              </w:tc>
              <w:tc>
                <w:tcPr>
                  <w:tcW w:w="0" w:type="auto"/>
                </w:tcPr>
                <w:p w14:paraId="71EDCF5B" w14:textId="77777777" w:rsidR="00F231F1" w:rsidRPr="00B53671" w:rsidRDefault="00F231F1" w:rsidP="00F231F1">
                  <w:pPr>
                    <w:jc w:val="center"/>
                    <w:rPr>
                      <w:rFonts w:cstheme="minorHAnsi"/>
                    </w:rPr>
                  </w:pPr>
                  <w:r w:rsidRPr="00B53671">
                    <w:rPr>
                      <w:rFonts w:cstheme="minorHAnsi"/>
                    </w:rPr>
                    <w:t>% Payment</w:t>
                  </w:r>
                </w:p>
              </w:tc>
            </w:tr>
            <w:tr w:rsidR="00E179F2" w:rsidRPr="00B53671" w14:paraId="0C8C6EBD" w14:textId="77777777" w:rsidTr="009A416E">
              <w:tc>
                <w:tcPr>
                  <w:tcW w:w="0" w:type="auto"/>
                </w:tcPr>
                <w:p w14:paraId="5E94B941" w14:textId="77777777" w:rsidR="00F231F1" w:rsidRPr="00B53671" w:rsidRDefault="00F231F1" w:rsidP="00F231F1">
                  <w:pPr>
                    <w:numPr>
                      <w:ilvl w:val="0"/>
                      <w:numId w:val="5"/>
                    </w:numPr>
                    <w:contextualSpacing/>
                    <w:rPr>
                      <w:rFonts w:cstheme="minorHAnsi"/>
                    </w:rPr>
                  </w:pPr>
                  <w:r w:rsidRPr="00B53671">
                    <w:rPr>
                      <w:rFonts w:cstheme="minorHAnsi"/>
                    </w:rPr>
                    <w:t>Methodology and Workplan</w:t>
                  </w:r>
                </w:p>
                <w:p w14:paraId="0A93E375" w14:textId="77777777" w:rsidR="00F231F1" w:rsidRPr="00B53671" w:rsidRDefault="00F231F1" w:rsidP="00F231F1">
                  <w:pPr>
                    <w:numPr>
                      <w:ilvl w:val="1"/>
                      <w:numId w:val="5"/>
                    </w:numPr>
                    <w:contextualSpacing/>
                    <w:rPr>
                      <w:rFonts w:cstheme="minorHAnsi"/>
                    </w:rPr>
                  </w:pPr>
                  <w:r w:rsidRPr="00B53671">
                    <w:rPr>
                      <w:rFonts w:cstheme="minorHAnsi"/>
                    </w:rPr>
                    <w:t>Stakeholder Engagement Plan</w:t>
                  </w:r>
                </w:p>
                <w:p w14:paraId="6689C81B" w14:textId="77777777" w:rsidR="00F231F1" w:rsidRPr="00B53671" w:rsidRDefault="00F231F1" w:rsidP="00F231F1">
                  <w:pPr>
                    <w:numPr>
                      <w:ilvl w:val="1"/>
                      <w:numId w:val="5"/>
                    </w:numPr>
                    <w:contextualSpacing/>
                    <w:rPr>
                      <w:rFonts w:cstheme="minorHAnsi"/>
                    </w:rPr>
                  </w:pPr>
                  <w:r w:rsidRPr="00B53671">
                    <w:rPr>
                      <w:rFonts w:cstheme="minorHAnsi"/>
                    </w:rPr>
                    <w:t>Adapted Multi-Criteria Analysis Tool</w:t>
                  </w:r>
                </w:p>
                <w:p w14:paraId="4ECEB463" w14:textId="77777777" w:rsidR="00F231F1" w:rsidRPr="00B53671" w:rsidRDefault="00F231F1" w:rsidP="00F231F1">
                  <w:pPr>
                    <w:numPr>
                      <w:ilvl w:val="1"/>
                      <w:numId w:val="5"/>
                    </w:numPr>
                    <w:contextualSpacing/>
                    <w:rPr>
                      <w:rFonts w:cstheme="minorHAnsi"/>
                    </w:rPr>
                  </w:pPr>
                  <w:r w:rsidRPr="00B53671">
                    <w:rPr>
                      <w:rFonts w:cstheme="minorHAnsi"/>
                    </w:rPr>
                    <w:t>Timeline</w:t>
                  </w:r>
                </w:p>
                <w:p w14:paraId="6AEB081D" w14:textId="77777777" w:rsidR="00F231F1" w:rsidRPr="00B53671" w:rsidRDefault="00F231F1" w:rsidP="00F231F1">
                  <w:pPr>
                    <w:numPr>
                      <w:ilvl w:val="1"/>
                      <w:numId w:val="5"/>
                    </w:numPr>
                    <w:contextualSpacing/>
                    <w:rPr>
                      <w:rFonts w:cstheme="minorHAnsi"/>
                    </w:rPr>
                  </w:pPr>
                  <w:r w:rsidRPr="00B53671">
                    <w:rPr>
                      <w:rFonts w:cstheme="minorHAnsi"/>
                    </w:rPr>
                    <w:t>Technical Resources</w:t>
                  </w:r>
                </w:p>
              </w:tc>
              <w:tc>
                <w:tcPr>
                  <w:tcW w:w="0" w:type="auto"/>
                </w:tcPr>
                <w:p w14:paraId="55A32BAE" w14:textId="5426C7B4" w:rsidR="00F231F1" w:rsidRPr="00B53671" w:rsidRDefault="009700EF" w:rsidP="00F231F1">
                  <w:pPr>
                    <w:jc w:val="center"/>
                    <w:rPr>
                      <w:rFonts w:cstheme="minorHAnsi"/>
                    </w:rPr>
                  </w:pPr>
                  <w:r>
                    <w:rPr>
                      <w:rFonts w:cstheme="minorHAnsi"/>
                    </w:rPr>
                    <w:t>1 week</w:t>
                  </w:r>
                  <w:r w:rsidR="00F231F1" w:rsidRPr="00B53671">
                    <w:rPr>
                      <w:rFonts w:cstheme="minorHAnsi"/>
                    </w:rPr>
                    <w:t xml:space="preserve"> from signing contract</w:t>
                  </w:r>
                </w:p>
              </w:tc>
              <w:tc>
                <w:tcPr>
                  <w:tcW w:w="0" w:type="auto"/>
                </w:tcPr>
                <w:p w14:paraId="6FCFA8D2" w14:textId="77777777" w:rsidR="00F231F1" w:rsidRPr="00B53671" w:rsidRDefault="00F231F1" w:rsidP="00F231F1">
                  <w:pPr>
                    <w:jc w:val="center"/>
                    <w:rPr>
                      <w:rFonts w:cstheme="minorHAnsi"/>
                    </w:rPr>
                  </w:pPr>
                  <w:r w:rsidRPr="00B53671">
                    <w:rPr>
                      <w:rFonts w:cstheme="minorHAnsi"/>
                    </w:rPr>
                    <w:t>10%</w:t>
                  </w:r>
                </w:p>
              </w:tc>
            </w:tr>
            <w:tr w:rsidR="00E179F2" w:rsidRPr="00B53671" w14:paraId="4AED15E9" w14:textId="77777777" w:rsidTr="009A416E">
              <w:tc>
                <w:tcPr>
                  <w:tcW w:w="0" w:type="auto"/>
                </w:tcPr>
                <w:p w14:paraId="0280F240" w14:textId="77777777" w:rsidR="00F231F1" w:rsidRPr="00B53671" w:rsidRDefault="00F231F1" w:rsidP="00F231F1">
                  <w:pPr>
                    <w:numPr>
                      <w:ilvl w:val="0"/>
                      <w:numId w:val="5"/>
                    </w:numPr>
                    <w:contextualSpacing/>
                    <w:rPr>
                      <w:rFonts w:cstheme="minorHAnsi"/>
                    </w:rPr>
                  </w:pPr>
                  <w:r w:rsidRPr="00B53671">
                    <w:rPr>
                      <w:rFonts w:cstheme="minorHAnsi"/>
                    </w:rPr>
                    <w:t>Policy, Regulatory and Planning Framework Summary Findings Report and First Draft List of Gender Responsive and Inclusive Adaptation measures to be included in the SASAP:</w:t>
                  </w:r>
                </w:p>
                <w:p w14:paraId="27DA2D76" w14:textId="77777777" w:rsidR="00F231F1" w:rsidRPr="00B53671" w:rsidRDefault="00F231F1" w:rsidP="00F231F1">
                  <w:pPr>
                    <w:numPr>
                      <w:ilvl w:val="1"/>
                      <w:numId w:val="5"/>
                    </w:numPr>
                    <w:contextualSpacing/>
                    <w:jc w:val="both"/>
                    <w:rPr>
                      <w:rFonts w:cstheme="minorHAnsi"/>
                    </w:rPr>
                  </w:pPr>
                  <w:r w:rsidRPr="00B53671">
                    <w:t>Summary Findings from the assessment of the Policy, Regulatory and Planning Framework for the Formulation and Implementation of the GRB SASAP</w:t>
                  </w:r>
                </w:p>
                <w:p w14:paraId="780EC1C9" w14:textId="77777777" w:rsidR="00F231F1" w:rsidRPr="00B53671" w:rsidRDefault="00F231F1" w:rsidP="00F231F1">
                  <w:pPr>
                    <w:numPr>
                      <w:ilvl w:val="1"/>
                      <w:numId w:val="5"/>
                    </w:numPr>
                    <w:contextualSpacing/>
                    <w:rPr>
                      <w:rFonts w:cstheme="minorHAnsi"/>
                    </w:rPr>
                  </w:pPr>
                  <w:r w:rsidRPr="00B53671">
                    <w:rPr>
                      <w:rFonts w:cstheme="minorHAnsi"/>
                    </w:rPr>
                    <w:t>Findings from capacity needs assessment in the development of the First Draft List of Gender Responsive and Inclusive Adaptation measures to be included in the SASAP.</w:t>
                  </w:r>
                </w:p>
                <w:p w14:paraId="692D3C85" w14:textId="77777777" w:rsidR="00F231F1" w:rsidRPr="00B53671" w:rsidRDefault="00F231F1" w:rsidP="00F231F1">
                  <w:pPr>
                    <w:numPr>
                      <w:ilvl w:val="1"/>
                      <w:numId w:val="5"/>
                    </w:numPr>
                    <w:contextualSpacing/>
                    <w:rPr>
                      <w:rFonts w:cstheme="minorHAnsi"/>
                    </w:rPr>
                  </w:pPr>
                  <w:r w:rsidRPr="00B53671">
                    <w:rPr>
                      <w:rFonts w:cstheme="minorHAnsi"/>
                    </w:rPr>
                    <w:t>Overarching goal, strategic objectives and main outcomes for the Gender-responsive adaptation measure</w:t>
                  </w:r>
                </w:p>
                <w:p w14:paraId="0777A7F1" w14:textId="77777777" w:rsidR="00F231F1" w:rsidRPr="00B53671" w:rsidRDefault="00F231F1" w:rsidP="00F231F1">
                  <w:pPr>
                    <w:numPr>
                      <w:ilvl w:val="0"/>
                      <w:numId w:val="5"/>
                    </w:numPr>
                    <w:contextualSpacing/>
                    <w:rPr>
                      <w:rFonts w:cstheme="minorHAnsi"/>
                    </w:rPr>
                  </w:pPr>
                  <w:r w:rsidRPr="00B53671">
                    <w:rPr>
                      <w:rFonts w:cstheme="minorHAnsi"/>
                    </w:rPr>
                    <w:lastRenderedPageBreak/>
                    <w:t>First Draft List of Gender Responsive and Inclusive Adaptation measures to be included in the SASAP.</w:t>
                  </w:r>
                </w:p>
              </w:tc>
              <w:tc>
                <w:tcPr>
                  <w:tcW w:w="0" w:type="auto"/>
                </w:tcPr>
                <w:p w14:paraId="14727210" w14:textId="0ADC3AD2" w:rsidR="00F231F1" w:rsidRPr="00B53671" w:rsidRDefault="009700EF" w:rsidP="00F231F1">
                  <w:pPr>
                    <w:jc w:val="center"/>
                    <w:rPr>
                      <w:rFonts w:cstheme="minorHAnsi"/>
                    </w:rPr>
                  </w:pPr>
                  <w:r>
                    <w:rPr>
                      <w:rFonts w:cstheme="minorHAnsi"/>
                    </w:rPr>
                    <w:lastRenderedPageBreak/>
                    <w:t>3 weeks</w:t>
                  </w:r>
                  <w:r w:rsidR="00461B77">
                    <w:rPr>
                      <w:rFonts w:cstheme="minorHAnsi"/>
                    </w:rPr>
                    <w:t xml:space="preserve"> </w:t>
                  </w:r>
                  <w:r w:rsidR="00F231F1">
                    <w:rPr>
                      <w:rFonts w:cstheme="minorHAnsi"/>
                    </w:rPr>
                    <w:t>after signing contract</w:t>
                  </w:r>
                </w:p>
              </w:tc>
              <w:tc>
                <w:tcPr>
                  <w:tcW w:w="0" w:type="auto"/>
                </w:tcPr>
                <w:p w14:paraId="058E9B6B" w14:textId="77777777" w:rsidR="00F231F1" w:rsidRPr="00B53671" w:rsidRDefault="00F231F1" w:rsidP="00F231F1">
                  <w:pPr>
                    <w:jc w:val="center"/>
                    <w:rPr>
                      <w:rFonts w:cstheme="minorHAnsi"/>
                    </w:rPr>
                  </w:pPr>
                  <w:r w:rsidRPr="00B53671">
                    <w:rPr>
                      <w:rFonts w:cstheme="minorHAnsi"/>
                    </w:rPr>
                    <w:t>20%</w:t>
                  </w:r>
                </w:p>
              </w:tc>
            </w:tr>
            <w:tr w:rsidR="00E179F2" w:rsidRPr="00B53671" w14:paraId="1360D35B" w14:textId="77777777" w:rsidTr="009A416E">
              <w:tc>
                <w:tcPr>
                  <w:tcW w:w="0" w:type="auto"/>
                </w:tcPr>
                <w:p w14:paraId="046E74C6" w14:textId="77777777" w:rsidR="00F231F1" w:rsidRPr="00B53671" w:rsidRDefault="00F231F1" w:rsidP="00F231F1">
                  <w:pPr>
                    <w:numPr>
                      <w:ilvl w:val="0"/>
                      <w:numId w:val="5"/>
                    </w:numPr>
                    <w:contextualSpacing/>
                    <w:rPr>
                      <w:rFonts w:cstheme="minorHAnsi"/>
                    </w:rPr>
                  </w:pPr>
                  <w:r w:rsidRPr="00B53671">
                    <w:rPr>
                      <w:rFonts w:cstheme="minorHAnsi"/>
                    </w:rPr>
                    <w:t xml:space="preserve">Findings and Consultation Report </w:t>
                  </w:r>
                </w:p>
                <w:p w14:paraId="1C827D57" w14:textId="77777777" w:rsidR="00F231F1" w:rsidRPr="00B53671" w:rsidRDefault="00F231F1" w:rsidP="00F231F1">
                  <w:pPr>
                    <w:numPr>
                      <w:ilvl w:val="1"/>
                      <w:numId w:val="5"/>
                    </w:numPr>
                    <w:contextualSpacing/>
                    <w:jc w:val="both"/>
                    <w:rPr>
                      <w:rFonts w:cstheme="minorHAnsi"/>
                    </w:rPr>
                  </w:pPr>
                  <w:r w:rsidRPr="00B53671">
                    <w:rPr>
                      <w:rFonts w:cstheme="minorHAnsi"/>
                    </w:rPr>
                    <w:t>Description of tools and techniques applied or the Gender-Responsive Facilitation Stakeholder Participation</w:t>
                  </w:r>
                </w:p>
                <w:p w14:paraId="550F28ED" w14:textId="77777777" w:rsidR="00F231F1" w:rsidRPr="00B53671" w:rsidRDefault="00F231F1" w:rsidP="00F231F1">
                  <w:pPr>
                    <w:numPr>
                      <w:ilvl w:val="1"/>
                      <w:numId w:val="5"/>
                    </w:numPr>
                    <w:contextualSpacing/>
                    <w:jc w:val="both"/>
                    <w:rPr>
                      <w:rFonts w:cstheme="minorHAnsi"/>
                    </w:rPr>
                  </w:pPr>
                  <w:r w:rsidRPr="00B53671">
                    <w:rPr>
                      <w:rFonts w:cstheme="minorHAnsi"/>
                    </w:rPr>
                    <w:t>Summary Findings from the Gender-Responsive Facilitation Stakeholder Participation and how it was adapted to suit the specific country context.</w:t>
                  </w:r>
                </w:p>
                <w:p w14:paraId="41A20063" w14:textId="77777777" w:rsidR="00F231F1" w:rsidRPr="00B53671" w:rsidRDefault="00F231F1" w:rsidP="00F231F1">
                  <w:pPr>
                    <w:numPr>
                      <w:ilvl w:val="1"/>
                      <w:numId w:val="5"/>
                    </w:numPr>
                    <w:contextualSpacing/>
                    <w:rPr>
                      <w:rFonts w:cstheme="minorHAnsi"/>
                    </w:rPr>
                  </w:pPr>
                  <w:r w:rsidRPr="00B53671">
                    <w:rPr>
                      <w:rFonts w:cstheme="minorHAnsi"/>
                    </w:rPr>
                    <w:t>Summary Findings from the Prioritise Gender-responsive and Inclusive Sectoral Adaptation Strategies and Action Plans</w:t>
                  </w:r>
                </w:p>
                <w:p w14:paraId="7EF5AC34" w14:textId="77777777" w:rsidR="00F231F1" w:rsidRPr="00B53671" w:rsidRDefault="00F231F1" w:rsidP="00F231F1">
                  <w:pPr>
                    <w:numPr>
                      <w:ilvl w:val="1"/>
                      <w:numId w:val="5"/>
                    </w:numPr>
                    <w:contextualSpacing/>
                    <w:jc w:val="both"/>
                    <w:rPr>
                      <w:rFonts w:cstheme="minorHAnsi"/>
                    </w:rPr>
                  </w:pPr>
                  <w:r w:rsidRPr="00B53671">
                    <w:rPr>
                      <w:rFonts w:cstheme="minorHAnsi"/>
                    </w:rPr>
                    <w:t>List of stakeholders</w:t>
                  </w:r>
                </w:p>
                <w:p w14:paraId="31DC49B7" w14:textId="77777777" w:rsidR="00F231F1" w:rsidRPr="00B53671" w:rsidRDefault="00F231F1" w:rsidP="00F231F1">
                  <w:pPr>
                    <w:numPr>
                      <w:ilvl w:val="1"/>
                      <w:numId w:val="5"/>
                    </w:numPr>
                    <w:contextualSpacing/>
                    <w:jc w:val="both"/>
                    <w:rPr>
                      <w:rFonts w:cstheme="minorHAnsi"/>
                    </w:rPr>
                  </w:pPr>
                  <w:r w:rsidRPr="00B53671">
                    <w:rPr>
                      <w:rFonts w:cstheme="minorHAnsi"/>
                    </w:rPr>
                    <w:t>Schedule of Country Visits</w:t>
                  </w:r>
                </w:p>
                <w:p w14:paraId="6B04D103" w14:textId="77777777" w:rsidR="00F231F1" w:rsidRPr="00B53671" w:rsidRDefault="00F231F1" w:rsidP="00F231F1">
                  <w:pPr>
                    <w:numPr>
                      <w:ilvl w:val="1"/>
                      <w:numId w:val="5"/>
                    </w:numPr>
                    <w:contextualSpacing/>
                    <w:jc w:val="both"/>
                    <w:rPr>
                      <w:rFonts w:cstheme="minorHAnsi"/>
                    </w:rPr>
                  </w:pPr>
                  <w:r w:rsidRPr="00B53671">
                    <w:rPr>
                      <w:rFonts w:cstheme="minorHAnsi"/>
                    </w:rPr>
                    <w:t>Agenda for the in-country consultations</w:t>
                  </w:r>
                </w:p>
              </w:tc>
              <w:tc>
                <w:tcPr>
                  <w:tcW w:w="0" w:type="auto"/>
                </w:tcPr>
                <w:p w14:paraId="32D350A2" w14:textId="651B62BD" w:rsidR="00F231F1" w:rsidRPr="00B53671" w:rsidRDefault="00774661" w:rsidP="00F231F1">
                  <w:pPr>
                    <w:jc w:val="center"/>
                    <w:rPr>
                      <w:rFonts w:cstheme="minorHAnsi"/>
                    </w:rPr>
                  </w:pPr>
                  <w:r>
                    <w:rPr>
                      <w:rFonts w:cstheme="minorHAnsi"/>
                    </w:rPr>
                    <w:t>7 weeks</w:t>
                  </w:r>
                  <w:r w:rsidR="00F231F1">
                    <w:rPr>
                      <w:rFonts w:cstheme="minorHAnsi"/>
                    </w:rPr>
                    <w:t xml:space="preserve"> after signing contract</w:t>
                  </w:r>
                </w:p>
              </w:tc>
              <w:tc>
                <w:tcPr>
                  <w:tcW w:w="0" w:type="auto"/>
                </w:tcPr>
                <w:p w14:paraId="6FC92A18" w14:textId="77777777" w:rsidR="00F231F1" w:rsidRPr="00B53671" w:rsidRDefault="00F231F1" w:rsidP="00F231F1">
                  <w:pPr>
                    <w:jc w:val="center"/>
                    <w:rPr>
                      <w:rFonts w:cstheme="minorHAnsi"/>
                    </w:rPr>
                  </w:pPr>
                  <w:r w:rsidRPr="00B53671">
                    <w:rPr>
                      <w:rFonts w:cstheme="minorHAnsi"/>
                    </w:rPr>
                    <w:t>25%</w:t>
                  </w:r>
                </w:p>
              </w:tc>
            </w:tr>
            <w:tr w:rsidR="00E179F2" w:rsidRPr="00B53671" w14:paraId="471FA595" w14:textId="77777777" w:rsidTr="009A416E">
              <w:tc>
                <w:tcPr>
                  <w:tcW w:w="0" w:type="auto"/>
                </w:tcPr>
                <w:p w14:paraId="04990E9F" w14:textId="055A9475" w:rsidR="00F231F1" w:rsidRPr="00B53671" w:rsidRDefault="00F231F1" w:rsidP="00F231F1">
                  <w:pPr>
                    <w:ind w:left="316" w:hanging="316"/>
                    <w:jc w:val="both"/>
                    <w:rPr>
                      <w:rFonts w:cstheme="minorHAnsi"/>
                    </w:rPr>
                  </w:pPr>
                  <w:r w:rsidRPr="00B53671">
                    <w:rPr>
                      <w:rFonts w:cstheme="minorHAnsi"/>
                    </w:rPr>
                    <w:t xml:space="preserve">2a. Draft Gender Responsive Budgeted Sectoral Adaptation Strategies and Action Plans and Project Concepts for </w:t>
                  </w:r>
                  <w:r w:rsidRPr="00B53671">
                    <w:rPr>
                      <w:rFonts w:eastAsiaTheme="minorHAnsi" w:hAnsiTheme="minorHAnsi" w:cstheme="minorHAnsi"/>
                    </w:rPr>
                    <w:t>the Financ</w:t>
                  </w:r>
                  <w:r w:rsidR="00A4461B">
                    <w:rPr>
                      <w:rFonts w:eastAsiaTheme="minorHAnsi" w:hAnsiTheme="minorHAnsi" w:cstheme="minorHAnsi"/>
                    </w:rPr>
                    <w:t>ial</w:t>
                  </w:r>
                  <w:r w:rsidRPr="00B53671">
                    <w:rPr>
                      <w:rFonts w:eastAsiaTheme="minorHAnsi" w:hAnsiTheme="minorHAnsi" w:cstheme="minorHAnsi"/>
                    </w:rPr>
                    <w:t xml:space="preserve"> Sector for Antigua and Barbuda</w:t>
                  </w:r>
                </w:p>
              </w:tc>
              <w:tc>
                <w:tcPr>
                  <w:tcW w:w="0" w:type="auto"/>
                </w:tcPr>
                <w:p w14:paraId="7ED2A4F4" w14:textId="4867D1AE" w:rsidR="00F231F1" w:rsidRPr="00B53671" w:rsidRDefault="008A2986" w:rsidP="00F231F1">
                  <w:pPr>
                    <w:jc w:val="center"/>
                    <w:rPr>
                      <w:rFonts w:cstheme="minorHAnsi"/>
                    </w:rPr>
                  </w:pPr>
                  <w:r>
                    <w:rPr>
                      <w:rFonts w:cstheme="minorHAnsi"/>
                    </w:rPr>
                    <w:t xml:space="preserve">10 weeks </w:t>
                  </w:r>
                  <w:r w:rsidR="00F231F1">
                    <w:rPr>
                      <w:rFonts w:cstheme="minorHAnsi"/>
                    </w:rPr>
                    <w:t>after signing contract</w:t>
                  </w:r>
                </w:p>
              </w:tc>
              <w:tc>
                <w:tcPr>
                  <w:tcW w:w="0" w:type="auto"/>
                  <w:vAlign w:val="center"/>
                </w:tcPr>
                <w:p w14:paraId="720F1182" w14:textId="77777777" w:rsidR="00F231F1" w:rsidRPr="00B53671" w:rsidRDefault="00F231F1" w:rsidP="00F231F1">
                  <w:pPr>
                    <w:jc w:val="center"/>
                    <w:rPr>
                      <w:rFonts w:cstheme="minorHAnsi"/>
                    </w:rPr>
                  </w:pPr>
                  <w:r w:rsidRPr="00B53671">
                    <w:rPr>
                      <w:rFonts w:cstheme="minorHAnsi"/>
                    </w:rPr>
                    <w:t>0%</w:t>
                  </w:r>
                </w:p>
              </w:tc>
            </w:tr>
            <w:tr w:rsidR="00E179F2" w:rsidRPr="00B53671" w14:paraId="0A1D6AC3" w14:textId="77777777" w:rsidTr="009A416E">
              <w:trPr>
                <w:trHeight w:val="583"/>
              </w:trPr>
              <w:tc>
                <w:tcPr>
                  <w:tcW w:w="0" w:type="auto"/>
                </w:tcPr>
                <w:p w14:paraId="24201AA0" w14:textId="7D198B34" w:rsidR="00F231F1" w:rsidRPr="00B53671" w:rsidRDefault="00F231F1" w:rsidP="00F231F1">
                  <w:pPr>
                    <w:ind w:left="316" w:hanging="316"/>
                    <w:jc w:val="both"/>
                    <w:rPr>
                      <w:rFonts w:cstheme="minorHAnsi"/>
                    </w:rPr>
                  </w:pPr>
                  <w:r w:rsidRPr="00B53671">
                    <w:rPr>
                      <w:rFonts w:cstheme="minorHAnsi"/>
                    </w:rPr>
                    <w:t xml:space="preserve">2b. Final Gender Responsive Budgeted Sectoral Adaptation Strategies and Action Plans and Project Concepts for </w:t>
                  </w:r>
                  <w:r w:rsidRPr="00B53671">
                    <w:rPr>
                      <w:rFonts w:eastAsiaTheme="minorHAnsi" w:hAnsiTheme="minorHAnsi" w:cstheme="minorHAnsi"/>
                    </w:rPr>
                    <w:t>Financ</w:t>
                  </w:r>
                  <w:r w:rsidR="00A4461B">
                    <w:rPr>
                      <w:rFonts w:eastAsiaTheme="minorHAnsi" w:hAnsiTheme="minorHAnsi" w:cstheme="minorHAnsi"/>
                    </w:rPr>
                    <w:t>ial</w:t>
                  </w:r>
                  <w:r w:rsidRPr="00B53671">
                    <w:rPr>
                      <w:rFonts w:eastAsiaTheme="minorHAnsi" w:hAnsiTheme="minorHAnsi" w:cstheme="minorHAnsi"/>
                    </w:rPr>
                    <w:t xml:space="preserve"> for Antigua and Barbuda</w:t>
                  </w:r>
                </w:p>
              </w:tc>
              <w:tc>
                <w:tcPr>
                  <w:tcW w:w="0" w:type="auto"/>
                </w:tcPr>
                <w:p w14:paraId="7EAA2943" w14:textId="3DBC6D6B" w:rsidR="00F231F1" w:rsidRPr="00B53671" w:rsidRDefault="00D45708" w:rsidP="00D45708">
                  <w:pPr>
                    <w:jc w:val="center"/>
                    <w:rPr>
                      <w:rFonts w:cstheme="minorHAnsi"/>
                    </w:rPr>
                  </w:pPr>
                  <w:r>
                    <w:rPr>
                      <w:rFonts w:cstheme="minorHAnsi"/>
                    </w:rPr>
                    <w:t xml:space="preserve">12 weeks </w:t>
                  </w:r>
                  <w:r w:rsidR="00F231F1" w:rsidRPr="00B53671">
                    <w:rPr>
                      <w:rFonts w:cstheme="minorHAnsi"/>
                    </w:rPr>
                    <w:t>days</w:t>
                  </w:r>
                  <w:r w:rsidR="00F231F1">
                    <w:rPr>
                      <w:rFonts w:cstheme="minorHAnsi"/>
                    </w:rPr>
                    <w:t xml:space="preserve"> after signing contract</w:t>
                  </w:r>
                </w:p>
              </w:tc>
              <w:tc>
                <w:tcPr>
                  <w:tcW w:w="0" w:type="auto"/>
                  <w:vAlign w:val="center"/>
                </w:tcPr>
                <w:p w14:paraId="60FDF7EF" w14:textId="77777777" w:rsidR="00F231F1" w:rsidRPr="00B53671" w:rsidRDefault="00F231F1" w:rsidP="00F231F1">
                  <w:pPr>
                    <w:jc w:val="center"/>
                    <w:rPr>
                      <w:rFonts w:cstheme="minorHAnsi"/>
                    </w:rPr>
                  </w:pPr>
                  <w:r w:rsidRPr="00B53671">
                    <w:rPr>
                      <w:rFonts w:cstheme="minorHAnsi"/>
                    </w:rPr>
                    <w:t>25%</w:t>
                  </w:r>
                </w:p>
              </w:tc>
            </w:tr>
            <w:tr w:rsidR="00E179F2" w:rsidRPr="00B53671" w14:paraId="7334E993" w14:textId="77777777" w:rsidTr="009A416E">
              <w:trPr>
                <w:trHeight w:val="407"/>
              </w:trPr>
              <w:tc>
                <w:tcPr>
                  <w:tcW w:w="0" w:type="auto"/>
                </w:tcPr>
                <w:p w14:paraId="259573A3" w14:textId="77777777" w:rsidR="00F231F1" w:rsidRPr="00B53671" w:rsidRDefault="00F231F1" w:rsidP="00F231F1">
                  <w:pPr>
                    <w:ind w:left="316" w:hanging="316"/>
                    <w:jc w:val="both"/>
                    <w:rPr>
                      <w:rFonts w:cstheme="minorHAnsi"/>
                    </w:rPr>
                  </w:pPr>
                  <w:r w:rsidRPr="00B53671">
                    <w:rPr>
                      <w:rFonts w:cstheme="minorHAnsi"/>
                    </w:rPr>
                    <w:t>3a. Draft Revised Monitoring Evaluation Plan for the Financial Sector GBR SASAPs for Antigua and Barbuda</w:t>
                  </w:r>
                </w:p>
              </w:tc>
              <w:tc>
                <w:tcPr>
                  <w:tcW w:w="0" w:type="auto"/>
                </w:tcPr>
                <w:p w14:paraId="718201EA" w14:textId="58D6834B" w:rsidR="00F231F1" w:rsidRPr="00B53671" w:rsidRDefault="00483AA4" w:rsidP="00F231F1">
                  <w:pPr>
                    <w:jc w:val="center"/>
                    <w:rPr>
                      <w:rFonts w:cstheme="minorHAnsi"/>
                    </w:rPr>
                  </w:pPr>
                  <w:r>
                    <w:rPr>
                      <w:rFonts w:cstheme="minorHAnsi"/>
                    </w:rPr>
                    <w:t xml:space="preserve">14 weeks </w:t>
                  </w:r>
                  <w:r w:rsidR="00B61E37">
                    <w:rPr>
                      <w:rFonts w:cstheme="minorHAnsi"/>
                    </w:rPr>
                    <w:t>calendar</w:t>
                  </w:r>
                  <w:r w:rsidR="00B61E37" w:rsidRPr="00B53671">
                    <w:rPr>
                      <w:rFonts w:cstheme="minorHAnsi"/>
                    </w:rPr>
                    <w:t xml:space="preserve"> </w:t>
                  </w:r>
                  <w:r w:rsidR="00F231F1" w:rsidRPr="00B53671">
                    <w:rPr>
                      <w:rFonts w:cstheme="minorHAnsi"/>
                    </w:rPr>
                    <w:t>days</w:t>
                  </w:r>
                  <w:r w:rsidR="00F231F1">
                    <w:rPr>
                      <w:rFonts w:cstheme="minorHAnsi"/>
                    </w:rPr>
                    <w:t xml:space="preserve"> after signing contract</w:t>
                  </w:r>
                </w:p>
              </w:tc>
              <w:tc>
                <w:tcPr>
                  <w:tcW w:w="0" w:type="auto"/>
                  <w:vAlign w:val="center"/>
                </w:tcPr>
                <w:p w14:paraId="239055B6" w14:textId="77777777" w:rsidR="00F231F1" w:rsidRPr="00B53671" w:rsidRDefault="00F231F1" w:rsidP="00F231F1">
                  <w:pPr>
                    <w:jc w:val="center"/>
                    <w:rPr>
                      <w:rFonts w:cstheme="minorHAnsi"/>
                    </w:rPr>
                  </w:pPr>
                  <w:r w:rsidRPr="00B53671">
                    <w:rPr>
                      <w:rFonts w:cstheme="minorHAnsi"/>
                    </w:rPr>
                    <w:t>0%</w:t>
                  </w:r>
                </w:p>
              </w:tc>
            </w:tr>
            <w:tr w:rsidR="00E179F2" w:rsidRPr="00B53671" w14:paraId="5BA3025F" w14:textId="77777777" w:rsidTr="009A416E">
              <w:tc>
                <w:tcPr>
                  <w:tcW w:w="0" w:type="auto"/>
                </w:tcPr>
                <w:p w14:paraId="4FF1B106" w14:textId="10CBCE0A" w:rsidR="00F231F1" w:rsidRPr="00B53671" w:rsidRDefault="00F231F1" w:rsidP="00F231F1">
                  <w:pPr>
                    <w:ind w:left="316" w:hanging="316"/>
                    <w:jc w:val="both"/>
                    <w:rPr>
                      <w:rFonts w:cstheme="minorHAnsi"/>
                    </w:rPr>
                  </w:pPr>
                  <w:r w:rsidRPr="00B53671">
                    <w:rPr>
                      <w:rFonts w:cstheme="minorHAnsi"/>
                    </w:rPr>
                    <w:t>3b. Final Monitoring and Evaluations Plan for the Financ</w:t>
                  </w:r>
                  <w:r w:rsidR="00A4461B">
                    <w:rPr>
                      <w:rFonts w:cstheme="minorHAnsi"/>
                    </w:rPr>
                    <w:t>ial</w:t>
                  </w:r>
                  <w:r w:rsidRPr="00B53671">
                    <w:rPr>
                      <w:rFonts w:cstheme="minorHAnsi"/>
                    </w:rPr>
                    <w:t xml:space="preserve"> Sector GBR SASAPs for Antigua and Barbuda</w:t>
                  </w:r>
                </w:p>
              </w:tc>
              <w:tc>
                <w:tcPr>
                  <w:tcW w:w="0" w:type="auto"/>
                </w:tcPr>
                <w:p w14:paraId="06212081" w14:textId="77FA684C" w:rsidR="00F231F1" w:rsidRPr="00B53671" w:rsidRDefault="00E179F2" w:rsidP="00F231F1">
                  <w:pPr>
                    <w:jc w:val="center"/>
                    <w:rPr>
                      <w:rFonts w:cstheme="minorHAnsi"/>
                    </w:rPr>
                  </w:pPr>
                  <w:r>
                    <w:rPr>
                      <w:rFonts w:cstheme="minorHAnsi"/>
                    </w:rPr>
                    <w:t>15 weeks</w:t>
                  </w:r>
                  <w:r w:rsidR="00F231F1">
                    <w:rPr>
                      <w:rFonts w:cstheme="minorHAnsi"/>
                    </w:rPr>
                    <w:t xml:space="preserve"> after signing contract</w:t>
                  </w:r>
                </w:p>
              </w:tc>
              <w:tc>
                <w:tcPr>
                  <w:tcW w:w="0" w:type="auto"/>
                </w:tcPr>
                <w:p w14:paraId="3FE8A8DD" w14:textId="77777777" w:rsidR="00F231F1" w:rsidRPr="00B53671" w:rsidRDefault="00F231F1" w:rsidP="00F231F1">
                  <w:pPr>
                    <w:jc w:val="center"/>
                    <w:rPr>
                      <w:rFonts w:cstheme="minorHAnsi"/>
                    </w:rPr>
                  </w:pPr>
                  <w:r w:rsidRPr="00B53671">
                    <w:rPr>
                      <w:rFonts w:cstheme="minorHAnsi"/>
                    </w:rPr>
                    <w:t>20%</w:t>
                  </w:r>
                </w:p>
              </w:tc>
            </w:tr>
          </w:tbl>
          <w:p w14:paraId="5C8253CC" w14:textId="77777777" w:rsidR="00321832" w:rsidRPr="0021187D" w:rsidRDefault="00321832" w:rsidP="0021187D">
            <w:pPr>
              <w:jc w:val="both"/>
              <w:rPr>
                <w:rFonts w:ascii="Calibri" w:hAnsi="Calibri" w:cs="Calibri"/>
                <w:bCs/>
                <w:sz w:val="22"/>
                <w:szCs w:val="22"/>
              </w:rPr>
            </w:pPr>
          </w:p>
        </w:tc>
      </w:tr>
      <w:tr w:rsidR="00074C9B" w:rsidRPr="0021187D" w14:paraId="443429BC" w14:textId="77777777" w:rsidTr="00020B4F">
        <w:tc>
          <w:tcPr>
            <w:tcW w:w="1916" w:type="dxa"/>
            <w:shd w:val="clear" w:color="auto" w:fill="auto"/>
          </w:tcPr>
          <w:p w14:paraId="35E89E1E" w14:textId="77777777" w:rsidR="00074C9B" w:rsidRPr="0021187D" w:rsidRDefault="00893913" w:rsidP="00262445">
            <w:pPr>
              <w:rPr>
                <w:rFonts w:ascii="Calibri" w:hAnsi="Calibri" w:cs="Calibri"/>
                <w:bCs/>
                <w:sz w:val="22"/>
                <w:szCs w:val="22"/>
              </w:rPr>
            </w:pPr>
            <w:r>
              <w:rPr>
                <w:rFonts w:ascii="Calibri" w:hAnsi="Calibri" w:cs="Calibri"/>
                <w:bCs/>
                <w:sz w:val="22"/>
                <w:szCs w:val="22"/>
              </w:rPr>
              <w:lastRenderedPageBreak/>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434" w:type="dxa"/>
            <w:shd w:val="clear" w:color="auto" w:fill="auto"/>
          </w:tcPr>
          <w:sdt>
            <w:sdtPr>
              <w:rPr>
                <w:rFonts w:ascii="Calibri" w:hAnsi="Calibri" w:cs="Calibri"/>
                <w:snapToGrid w:val="0"/>
                <w:sz w:val="22"/>
                <w:szCs w:val="22"/>
              </w:rPr>
              <w:id w:val="1025286465"/>
              <w:text/>
            </w:sdtPr>
            <w:sdtEndPr/>
            <w:sdtContent>
              <w:p w14:paraId="754070CC" w14:textId="647E6538" w:rsidR="00074C9B" w:rsidRPr="0021187D" w:rsidRDefault="003D6ACF" w:rsidP="00262445">
                <w:pPr>
                  <w:jc w:val="both"/>
                  <w:rPr>
                    <w:rFonts w:ascii="Calibri" w:hAnsi="Calibri" w:cs="Calibri"/>
                    <w:bCs/>
                    <w:sz w:val="22"/>
                    <w:szCs w:val="22"/>
                  </w:rPr>
                </w:pPr>
                <w:r>
                  <w:rPr>
                    <w:rFonts w:ascii="Calibri" w:hAnsi="Calibri" w:cs="Calibri"/>
                    <w:snapToGrid w:val="0"/>
                    <w:sz w:val="22"/>
                    <w:szCs w:val="22"/>
                  </w:rPr>
                  <w:t xml:space="preserve">Antigua and Barbuda’s EnGenDER Project Government Focal Points and EnGenDER Project </w:t>
                </w:r>
                <w:r w:rsidR="009416F6">
                  <w:rPr>
                    <w:rFonts w:ascii="Calibri" w:hAnsi="Calibri" w:cs="Calibri"/>
                    <w:snapToGrid w:val="0"/>
                    <w:sz w:val="22"/>
                    <w:szCs w:val="22"/>
                  </w:rPr>
                  <w:t>Management Unit, UNDP</w:t>
                </w:r>
              </w:p>
            </w:sdtContent>
          </w:sdt>
        </w:tc>
      </w:tr>
      <w:tr w:rsidR="00D85C6C" w:rsidRPr="0021187D" w14:paraId="6A96301C" w14:textId="77777777" w:rsidTr="00020B4F">
        <w:tc>
          <w:tcPr>
            <w:tcW w:w="1916" w:type="dxa"/>
            <w:shd w:val="clear" w:color="auto" w:fill="auto"/>
          </w:tcPr>
          <w:p w14:paraId="374CE16C"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434" w:type="dxa"/>
            <w:shd w:val="clear" w:color="auto" w:fill="auto"/>
          </w:tcPr>
          <w:p w14:paraId="0F311F9B" w14:textId="117D77E0" w:rsidR="007C2D07" w:rsidRPr="0021187D" w:rsidRDefault="0045486A" w:rsidP="004C7FDA">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Arial Unicode MS"/>
                  <w14:uncheckedState w14:val="2610" w14:font="Arial Unicode MS"/>
                </w14:checkbox>
              </w:sdtPr>
              <w:sdtEndPr/>
              <w:sdtContent>
                <w:r w:rsidR="001A6E23">
                  <w:rPr>
                    <w:rFonts w:ascii="Segoe UI Symbol" w:hAnsi="Segoe UI Symbol" w:cs="Segoe UI Symbol"/>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Institutional Contract</w:t>
            </w:r>
          </w:p>
        </w:tc>
      </w:tr>
      <w:tr w:rsidR="00D85C6C" w:rsidRPr="0021187D" w14:paraId="63432096" w14:textId="77777777" w:rsidTr="00020B4F">
        <w:tc>
          <w:tcPr>
            <w:tcW w:w="1916" w:type="dxa"/>
            <w:shd w:val="clear" w:color="auto" w:fill="auto"/>
          </w:tcPr>
          <w:p w14:paraId="5A4286AC"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434" w:type="dxa"/>
            <w:shd w:val="clear" w:color="auto" w:fill="auto"/>
          </w:tcPr>
          <w:p w14:paraId="7C4060ED" w14:textId="23210F65" w:rsidR="00B346B2" w:rsidRPr="00B346B2" w:rsidRDefault="0045486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1F5079">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 xml:space="preserve">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4CD35A7C" w14:textId="21934765" w:rsidR="00D85C6C" w:rsidRPr="0021187D" w:rsidRDefault="0045486A"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1F5079">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r w:rsidR="00F00019" w:rsidRPr="00705FAF">
              <w:rPr>
                <w:rFonts w:ascii="Calibri" w:hAnsi="Calibri" w:cs="Calibri"/>
                <w:sz w:val="22"/>
                <w:szCs w:val="22"/>
              </w:rPr>
              <w:t>a 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r w:rsidR="00F00019">
              <w:rPr>
                <w:rFonts w:ascii="Calibri" w:hAnsi="Calibri" w:cs="Calibri"/>
                <w:sz w:val="22"/>
                <w:szCs w:val="22"/>
              </w:rPr>
              <w:t>Non-acceptance</w:t>
            </w:r>
            <w:r w:rsidR="00705FAF">
              <w:rPr>
                <w:rFonts w:ascii="Calibri" w:hAnsi="Calibri" w:cs="Calibri"/>
                <w:sz w:val="22"/>
                <w:szCs w:val="22"/>
              </w:rPr>
              <w:t xml:space="preserve"> of the GTC may be grounds for the rejection of the Proposal.</w:t>
            </w:r>
          </w:p>
        </w:tc>
      </w:tr>
      <w:tr w:rsidR="003D44BB" w:rsidRPr="0021187D" w14:paraId="2062BB79" w14:textId="77777777" w:rsidTr="00020B4F">
        <w:tc>
          <w:tcPr>
            <w:tcW w:w="1916" w:type="dxa"/>
            <w:shd w:val="clear" w:color="auto" w:fill="auto"/>
          </w:tcPr>
          <w:p w14:paraId="14144E8B" w14:textId="77777777" w:rsidR="003D44BB" w:rsidRDefault="003D44BB" w:rsidP="00014DD0">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7434" w:type="dxa"/>
            <w:shd w:val="clear" w:color="auto" w:fill="auto"/>
          </w:tcPr>
          <w:p w14:paraId="67BA1F8B" w14:textId="4DA0EF3D"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1F5079">
              <w:rPr>
                <w:rFonts w:ascii="Calibri" w:hAnsi="Calibri" w:cs="Calibri"/>
                <w:b/>
                <w:snapToGrid w:val="0"/>
                <w:sz w:val="22"/>
                <w:szCs w:val="22"/>
                <w:u w:val="single"/>
              </w:rPr>
              <w:t xml:space="preserve"> – Please see TOR for further breakdown</w:t>
            </w:r>
          </w:p>
          <w:p w14:paraId="6A590F87" w14:textId="642DFAE3" w:rsidR="003D44BB" w:rsidRPr="00445EEC" w:rsidRDefault="0045486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D02A7C">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9416F6">
              <w:rPr>
                <w:rFonts w:ascii="Calibri" w:hAnsi="Calibri" w:cs="Calibri"/>
                <w:snapToGrid w:val="0"/>
                <w:sz w:val="22"/>
                <w:szCs w:val="22"/>
              </w:rPr>
              <w:t>Company’s Qualification, Capacity and Experience</w:t>
            </w:r>
            <w:r w:rsidR="003D44BB" w:rsidRPr="00445EEC">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631143815"/>
                <w:text/>
              </w:sdtPr>
              <w:sdtEndPr/>
              <w:sdtContent>
                <w:r w:rsidR="00E655F1">
                  <w:rPr>
                    <w:rFonts w:ascii="Calibri" w:hAnsi="Calibri" w:cs="Calibri"/>
                    <w:snapToGrid w:val="0"/>
                    <w:color w:val="000000" w:themeColor="text1"/>
                    <w:sz w:val="22"/>
                    <w:szCs w:val="22"/>
                  </w:rPr>
                  <w:t>20%</w:t>
                </w:r>
              </w:sdtContent>
            </w:sdt>
          </w:p>
          <w:p w14:paraId="75B5ADCB" w14:textId="5BB8C144" w:rsidR="003D44BB" w:rsidRPr="00445EEC" w:rsidRDefault="0045486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A259A6">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9416F6">
              <w:rPr>
                <w:rFonts w:ascii="Calibri" w:hAnsi="Calibri" w:cs="Calibri"/>
                <w:snapToGrid w:val="0"/>
                <w:color w:val="000000" w:themeColor="text1"/>
                <w:sz w:val="22"/>
                <w:szCs w:val="22"/>
              </w:rPr>
              <w:t xml:space="preserve">Proposed </w:t>
            </w:r>
            <w:r w:rsidR="003D44BB" w:rsidRPr="00445EEC">
              <w:rPr>
                <w:rFonts w:ascii="Calibri" w:hAnsi="Calibri" w:cs="Calibri"/>
                <w:snapToGrid w:val="0"/>
                <w:color w:val="000000" w:themeColor="text1"/>
                <w:sz w:val="22"/>
                <w:szCs w:val="22"/>
              </w:rPr>
              <w:t xml:space="preserve">Methodology, </w:t>
            </w:r>
            <w:r w:rsidR="009416F6">
              <w:rPr>
                <w:rFonts w:ascii="Calibri" w:hAnsi="Calibri" w:cs="Calibri"/>
                <w:snapToGrid w:val="0"/>
                <w:color w:val="000000" w:themeColor="text1"/>
                <w:sz w:val="22"/>
                <w:szCs w:val="22"/>
              </w:rPr>
              <w:t xml:space="preserve">Approach and </w:t>
            </w:r>
            <w:r w:rsidR="00744E40">
              <w:rPr>
                <w:rFonts w:ascii="Calibri" w:hAnsi="Calibri" w:cs="Calibri"/>
                <w:snapToGrid w:val="0"/>
                <w:color w:val="000000" w:themeColor="text1"/>
                <w:sz w:val="22"/>
                <w:szCs w:val="22"/>
              </w:rPr>
              <w:t xml:space="preserve">Implementation Plan </w:t>
            </w:r>
            <w:sdt>
              <w:sdtPr>
                <w:rPr>
                  <w:rFonts w:ascii="Calibri" w:hAnsi="Calibri" w:cs="Calibri"/>
                  <w:snapToGrid w:val="0"/>
                  <w:color w:val="000000" w:themeColor="text1"/>
                  <w:sz w:val="22"/>
                  <w:szCs w:val="22"/>
                </w:rPr>
                <w:id w:val="-1561239514"/>
                <w:text/>
              </w:sdtPr>
              <w:sdtEndPr/>
              <w:sdtContent>
                <w:r w:rsidR="00E655F1">
                  <w:rPr>
                    <w:rFonts w:ascii="Calibri" w:hAnsi="Calibri" w:cs="Calibri"/>
                    <w:snapToGrid w:val="0"/>
                    <w:color w:val="000000" w:themeColor="text1"/>
                    <w:sz w:val="22"/>
                    <w:szCs w:val="22"/>
                  </w:rPr>
                  <w:t>30%</w:t>
                </w:r>
              </w:sdtContent>
            </w:sdt>
          </w:p>
          <w:p w14:paraId="55D93955" w14:textId="2C97AA00" w:rsidR="003D44BB" w:rsidRPr="00445EEC" w:rsidRDefault="0045486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A259A6">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EndPr/>
              <w:sdtContent>
                <w:r w:rsidR="00DF7B8A">
                  <w:rPr>
                    <w:rFonts w:ascii="Calibri" w:hAnsi="Calibri" w:cs="Calibri"/>
                    <w:snapToGrid w:val="0"/>
                    <w:color w:val="000000" w:themeColor="text1"/>
                    <w:sz w:val="22"/>
                    <w:szCs w:val="22"/>
                  </w:rPr>
                  <w:t>20%</w:t>
                </w:r>
              </w:sdtContent>
            </w:sdt>
          </w:p>
          <w:p w14:paraId="09796400" w14:textId="77777777" w:rsidR="005A5E1D" w:rsidRDefault="005A5E1D" w:rsidP="005A5E1D">
            <w:pPr>
              <w:pStyle w:val="BankNormal"/>
              <w:spacing w:after="0"/>
              <w:jc w:val="both"/>
              <w:rPr>
                <w:rFonts w:ascii="Calibri" w:hAnsi="Calibri" w:cs="Calibri"/>
                <w:i/>
                <w:snapToGrid w:val="0"/>
                <w:color w:val="FF0000"/>
                <w:sz w:val="22"/>
                <w:szCs w:val="22"/>
              </w:rPr>
            </w:pPr>
          </w:p>
          <w:p w14:paraId="10FDF99E"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7A5DDCEA"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7DF0F7E3"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44E5EA34" w14:textId="77777777" w:rsidTr="00020B4F">
        <w:tc>
          <w:tcPr>
            <w:tcW w:w="1916" w:type="dxa"/>
            <w:shd w:val="clear" w:color="auto" w:fill="auto"/>
          </w:tcPr>
          <w:p w14:paraId="630EFF21"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34" w:type="dxa"/>
            <w:shd w:val="clear" w:color="auto" w:fill="auto"/>
          </w:tcPr>
          <w:p w14:paraId="3F052EEC" w14:textId="75612D78" w:rsidR="00BF18F3" w:rsidRPr="00063E98" w:rsidRDefault="0045486A" w:rsidP="001B03D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A259A6">
                  <w:rPr>
                    <w:rFonts w:ascii="Segoe UI Symbol" w:hAnsi="Segoe UI Symbol" w:cs="Segoe UI Symbol"/>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tc>
      </w:tr>
      <w:tr w:rsidR="001435C7" w:rsidRPr="0021187D" w14:paraId="7AB41689" w14:textId="77777777" w:rsidTr="00020B4F">
        <w:tc>
          <w:tcPr>
            <w:tcW w:w="1916" w:type="dxa"/>
            <w:shd w:val="clear" w:color="auto" w:fill="auto"/>
          </w:tcPr>
          <w:p w14:paraId="435697E5" w14:textId="77777777" w:rsidR="001435C7" w:rsidRPr="00063E98" w:rsidRDefault="001435C7" w:rsidP="001435C7">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5"/>
            </w:r>
          </w:p>
        </w:tc>
        <w:tc>
          <w:tcPr>
            <w:tcW w:w="7434" w:type="dxa"/>
            <w:shd w:val="clear" w:color="auto" w:fill="auto"/>
          </w:tcPr>
          <w:p w14:paraId="7C3B8D2D" w14:textId="1B78E072" w:rsidR="001435C7" w:rsidRPr="00A12B17" w:rsidRDefault="0045486A" w:rsidP="001435C7">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A259A6">
                  <w:rPr>
                    <w:rFonts w:ascii="MS Gothic" w:eastAsia="MS Gothic" w:hAnsi="MS Gothic" w:cs="Calibri" w:hint="eastAsia"/>
                    <w:snapToGrid w:val="0"/>
                    <w:sz w:val="22"/>
                    <w:szCs w:val="22"/>
                  </w:rPr>
                  <w:t>☒</w:t>
                </w:r>
              </w:sdtContent>
            </w:sdt>
            <w:r w:rsidR="001435C7" w:rsidRPr="00A12B17">
              <w:rPr>
                <w:rFonts w:ascii="Calibri" w:hAnsi="Calibri" w:cs="Calibri"/>
                <w:snapToGrid w:val="0"/>
                <w:sz w:val="22"/>
                <w:szCs w:val="22"/>
              </w:rPr>
              <w:t xml:space="preserve"> </w:t>
            </w:r>
            <w:r w:rsidR="001435C7" w:rsidRPr="00A12B17">
              <w:rPr>
                <w:rFonts w:ascii="Calibri" w:hAnsi="Calibri" w:cs="Arial"/>
                <w:color w:val="0A0A0A"/>
                <w:spacing w:val="8"/>
                <w:sz w:val="22"/>
                <w:szCs w:val="22"/>
              </w:rPr>
              <w:t>General Terms and Conditions for de minimi</w:t>
            </w:r>
            <w:r w:rsidR="00F00019">
              <w:rPr>
                <w:rFonts w:ascii="Calibri" w:hAnsi="Calibri" w:cs="Arial"/>
                <w:color w:val="0A0A0A"/>
                <w:spacing w:val="8"/>
                <w:sz w:val="22"/>
                <w:szCs w:val="22"/>
              </w:rPr>
              <w:t>s</w:t>
            </w:r>
            <w:r w:rsidR="001435C7" w:rsidRPr="00A12B17">
              <w:rPr>
                <w:rFonts w:ascii="Calibri" w:hAnsi="Calibri" w:cs="Arial"/>
                <w:color w:val="0A0A0A"/>
                <w:spacing w:val="8"/>
                <w:sz w:val="22"/>
                <w:szCs w:val="22"/>
              </w:rPr>
              <w:t xml:space="preserve"> contracts (services only, less than $50,000)</w:t>
            </w:r>
          </w:p>
          <w:p w14:paraId="13A3F741" w14:textId="77777777" w:rsidR="001435C7" w:rsidRPr="00A12B17" w:rsidRDefault="001435C7" w:rsidP="001435C7">
            <w:pPr>
              <w:shd w:val="clear" w:color="auto" w:fill="FEFEFE"/>
              <w:rPr>
                <w:rFonts w:ascii="Calibri" w:hAnsi="Calibri" w:cs="Arial"/>
                <w:color w:val="0A0A0A"/>
                <w:spacing w:val="8"/>
                <w:sz w:val="22"/>
                <w:szCs w:val="22"/>
              </w:rPr>
            </w:pPr>
          </w:p>
          <w:p w14:paraId="14512E7D" w14:textId="77777777" w:rsidR="001435C7" w:rsidRPr="00A12B17" w:rsidRDefault="001435C7" w:rsidP="001435C7">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713BE4" w14:textId="77777777" w:rsidR="001435C7" w:rsidRPr="00A12B17" w:rsidRDefault="0045486A" w:rsidP="001435C7">
            <w:pPr>
              <w:shd w:val="clear" w:color="auto" w:fill="FEFEFE"/>
              <w:rPr>
                <w:rFonts w:ascii="Calibri" w:hAnsi="Calibri" w:cs="Arial"/>
                <w:color w:val="0A0A0A"/>
                <w:spacing w:val="8"/>
                <w:sz w:val="22"/>
                <w:szCs w:val="22"/>
              </w:rPr>
            </w:pPr>
            <w:hyperlink r:id="rId13" w:history="1">
              <w:r w:rsidR="001435C7" w:rsidRPr="00A12B17">
                <w:rPr>
                  <w:rStyle w:val="Hyperlink"/>
                  <w:rFonts w:ascii="Calibri" w:hAnsi="Calibri" w:cs="Arial"/>
                  <w:spacing w:val="8"/>
                  <w:sz w:val="22"/>
                  <w:szCs w:val="22"/>
                </w:rPr>
                <w:t>http://www.undp.org/content/undp/en/home/procurement/business/how-we-buy.html</w:t>
              </w:r>
            </w:hyperlink>
            <w:r w:rsidR="001435C7" w:rsidRPr="00A12B17">
              <w:rPr>
                <w:rFonts w:ascii="Calibri" w:hAnsi="Calibri" w:cs="Arial"/>
                <w:color w:val="0A0A0A"/>
                <w:spacing w:val="8"/>
                <w:sz w:val="22"/>
                <w:szCs w:val="22"/>
              </w:rPr>
              <w:t xml:space="preserve"> </w:t>
            </w:r>
          </w:p>
          <w:p w14:paraId="5813626F" w14:textId="77777777" w:rsidR="001435C7" w:rsidRPr="00063E98" w:rsidRDefault="001435C7" w:rsidP="001435C7">
            <w:pPr>
              <w:pStyle w:val="BankNormal"/>
              <w:tabs>
                <w:tab w:val="left" w:pos="342"/>
                <w:tab w:val="right" w:pos="7218"/>
              </w:tabs>
              <w:spacing w:after="0"/>
              <w:ind w:left="378"/>
              <w:rPr>
                <w:rFonts w:ascii="Calibri" w:hAnsi="Calibri" w:cs="Calibri"/>
                <w:sz w:val="22"/>
                <w:szCs w:val="22"/>
                <w:lang w:val="en-GB"/>
              </w:rPr>
            </w:pPr>
          </w:p>
        </w:tc>
      </w:tr>
      <w:tr w:rsidR="001435C7" w:rsidRPr="00E933A8" w14:paraId="70DEC27B" w14:textId="77777777" w:rsidTr="00020B4F">
        <w:tblPrEx>
          <w:tblLook w:val="0000" w:firstRow="0" w:lastRow="0" w:firstColumn="0" w:lastColumn="0" w:noHBand="0" w:noVBand="0"/>
        </w:tblPrEx>
        <w:trPr>
          <w:cantSplit/>
          <w:trHeight w:val="460"/>
        </w:trPr>
        <w:tc>
          <w:tcPr>
            <w:tcW w:w="1916" w:type="dxa"/>
          </w:tcPr>
          <w:p w14:paraId="244D0761" w14:textId="77777777" w:rsidR="001435C7" w:rsidRPr="00E933A8" w:rsidRDefault="001435C7" w:rsidP="001435C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6"/>
            </w:r>
          </w:p>
        </w:tc>
        <w:tc>
          <w:tcPr>
            <w:tcW w:w="7434" w:type="dxa"/>
          </w:tcPr>
          <w:p w14:paraId="5E32F09F" w14:textId="659E952C" w:rsidR="001435C7" w:rsidRPr="00E933A8" w:rsidRDefault="0045486A" w:rsidP="001435C7">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A259A6">
                  <w:rPr>
                    <w:rFonts w:ascii="Arial Unicode MS" w:hAnsi="Arial Unicode MS" w:cs="Calibri"/>
                    <w:sz w:val="22"/>
                    <w:szCs w:val="22"/>
                  </w:rPr>
                  <w:t>☒</w:t>
                </w:r>
              </w:sdtContent>
            </w:sdt>
            <w:r w:rsidR="001435C7">
              <w:rPr>
                <w:rFonts w:ascii="Calibri" w:hAnsi="Calibri" w:cs="Calibri"/>
                <w:sz w:val="22"/>
                <w:szCs w:val="22"/>
              </w:rPr>
              <w:t xml:space="preserve"> </w:t>
            </w:r>
            <w:r w:rsidR="001435C7" w:rsidRPr="00E933A8">
              <w:rPr>
                <w:rFonts w:ascii="Calibri" w:hAnsi="Calibri" w:cs="Calibri"/>
                <w:sz w:val="22"/>
                <w:szCs w:val="22"/>
              </w:rPr>
              <w:t xml:space="preserve">Form for Submission of </w:t>
            </w:r>
            <w:r w:rsidR="001435C7">
              <w:rPr>
                <w:rFonts w:ascii="Calibri" w:hAnsi="Calibri" w:cs="Calibri"/>
                <w:sz w:val="22"/>
                <w:szCs w:val="22"/>
              </w:rPr>
              <w:t>Proposal</w:t>
            </w:r>
            <w:r w:rsidR="001435C7" w:rsidRPr="00E933A8">
              <w:rPr>
                <w:rFonts w:ascii="Calibri" w:hAnsi="Calibri" w:cs="Calibri"/>
                <w:sz w:val="22"/>
                <w:szCs w:val="22"/>
              </w:rPr>
              <w:t xml:space="preserve"> (Annex </w:t>
            </w:r>
            <w:r w:rsidR="001435C7">
              <w:rPr>
                <w:rFonts w:ascii="Calibri" w:hAnsi="Calibri" w:cs="Calibri"/>
                <w:sz w:val="22"/>
                <w:szCs w:val="22"/>
              </w:rPr>
              <w:t>2</w:t>
            </w:r>
            <w:r w:rsidR="001435C7" w:rsidRPr="00E933A8">
              <w:rPr>
                <w:rFonts w:ascii="Calibri" w:hAnsi="Calibri" w:cs="Calibri"/>
                <w:sz w:val="22"/>
                <w:szCs w:val="22"/>
              </w:rPr>
              <w:t>)</w:t>
            </w:r>
          </w:p>
          <w:p w14:paraId="6345EA7D" w14:textId="43D83417" w:rsidR="001435C7" w:rsidRPr="00A378C4" w:rsidRDefault="0045486A" w:rsidP="001435C7">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A259A6">
                  <w:rPr>
                    <w:rFonts w:ascii="Arial Unicode MS" w:hAnsi="Arial Unicode MS" w:cs="Calibri"/>
                    <w:sz w:val="22"/>
                    <w:szCs w:val="22"/>
                  </w:rPr>
                  <w:t>☒</w:t>
                </w:r>
              </w:sdtContent>
            </w:sdt>
            <w:r w:rsidR="001435C7">
              <w:rPr>
                <w:rFonts w:ascii="Calibri" w:hAnsi="Calibri" w:cs="Calibri"/>
                <w:sz w:val="22"/>
                <w:szCs w:val="22"/>
              </w:rPr>
              <w:t xml:space="preserve"> Detailed TOR </w:t>
            </w:r>
            <w:r w:rsidR="00744E40">
              <w:rPr>
                <w:rFonts w:ascii="Calibri" w:hAnsi="Calibri" w:cs="Calibri"/>
                <w:sz w:val="22"/>
                <w:szCs w:val="22"/>
              </w:rPr>
              <w:t>(Annex 3)</w:t>
            </w:r>
          </w:p>
          <w:p w14:paraId="0C419860" w14:textId="78CF93FF" w:rsidR="001435C7" w:rsidRPr="009E3B0B" w:rsidRDefault="0045486A" w:rsidP="001435C7">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1435C7">
                  <w:rPr>
                    <w:rFonts w:ascii="MS Gothic" w:eastAsia="MS Gothic" w:hAnsi="MS Gothic" w:cs="Calibri" w:hint="eastAsia"/>
                    <w:sz w:val="22"/>
                    <w:szCs w:val="22"/>
                  </w:rPr>
                  <w:t>☐</w:t>
                </w:r>
              </w:sdtContent>
            </w:sdt>
            <w:r w:rsidR="001435C7">
              <w:rPr>
                <w:rFonts w:ascii="Calibri" w:hAnsi="Calibri" w:cs="Calibri"/>
                <w:sz w:val="22"/>
                <w:szCs w:val="22"/>
              </w:rPr>
              <w:t xml:space="preserve"> Others </w:t>
            </w:r>
            <w:r w:rsidR="001435C7"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1435C7" w:rsidRPr="00445EEC">
                  <w:rPr>
                    <w:rFonts w:ascii="Calibri" w:hAnsi="Calibri" w:cs="Calibri"/>
                    <w:i/>
                    <w:snapToGrid w:val="0"/>
                    <w:color w:val="000000" w:themeColor="text1"/>
                    <w:sz w:val="22"/>
                    <w:szCs w:val="22"/>
                  </w:rPr>
                  <w:t>[pls. specify]</w:t>
                </w:r>
              </w:sdtContent>
            </w:sdt>
          </w:p>
        </w:tc>
      </w:tr>
      <w:tr w:rsidR="001435C7" w:rsidRPr="00E933A8" w14:paraId="56A95397" w14:textId="77777777" w:rsidTr="00020B4F">
        <w:tblPrEx>
          <w:tblLook w:val="0000" w:firstRow="0" w:lastRow="0" w:firstColumn="0" w:lastColumn="0" w:noHBand="0" w:noVBand="0"/>
        </w:tblPrEx>
        <w:trPr>
          <w:cantSplit/>
          <w:trHeight w:val="460"/>
        </w:trPr>
        <w:tc>
          <w:tcPr>
            <w:tcW w:w="1916" w:type="dxa"/>
          </w:tcPr>
          <w:p w14:paraId="7128288E" w14:textId="77777777" w:rsidR="001435C7" w:rsidRPr="00E933A8" w:rsidRDefault="001435C7" w:rsidP="001435C7">
            <w:pPr>
              <w:rPr>
                <w:rFonts w:ascii="Calibri" w:hAnsi="Calibri" w:cs="Calibri"/>
                <w:sz w:val="22"/>
                <w:szCs w:val="22"/>
              </w:rPr>
            </w:pPr>
            <w:r w:rsidRPr="00E933A8">
              <w:rPr>
                <w:rFonts w:ascii="Calibri" w:hAnsi="Calibri" w:cs="Calibri"/>
                <w:sz w:val="22"/>
                <w:szCs w:val="22"/>
              </w:rPr>
              <w:t>Contact Person for Inquiries</w:t>
            </w:r>
          </w:p>
          <w:p w14:paraId="2CA8C6B9" w14:textId="77777777" w:rsidR="001435C7" w:rsidRPr="00E933A8" w:rsidRDefault="001435C7" w:rsidP="001435C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7434" w:type="dxa"/>
          </w:tcPr>
          <w:sdt>
            <w:sdtPr>
              <w:rPr>
                <w:rFonts w:ascii="Calibri" w:hAnsi="Calibri" w:cs="Calibri"/>
                <w:i/>
                <w:color w:val="000000" w:themeColor="text1"/>
                <w:sz w:val="22"/>
                <w:szCs w:val="22"/>
              </w:rPr>
              <w:id w:val="1703199993"/>
              <w:text/>
            </w:sdtPr>
            <w:sdtEndPr/>
            <w:sdtContent>
              <w:p w14:paraId="20C805CB" w14:textId="2E634864" w:rsidR="001435C7" w:rsidRDefault="00A259A6" w:rsidP="001435C7">
                <w:pPr>
                  <w:rPr>
                    <w:rFonts w:ascii="Calibri" w:hAnsi="Calibri" w:cs="Calibri"/>
                    <w:i/>
                    <w:color w:val="000000" w:themeColor="text1"/>
                    <w:sz w:val="22"/>
                    <w:szCs w:val="22"/>
                  </w:rPr>
                </w:pPr>
                <w:r>
                  <w:rPr>
                    <w:rFonts w:ascii="Calibri" w:hAnsi="Calibri" w:cs="Calibri"/>
                    <w:i/>
                    <w:color w:val="000000" w:themeColor="text1"/>
                    <w:sz w:val="22"/>
                    <w:szCs w:val="22"/>
                  </w:rPr>
                  <w:t>Procurement Unit</w:t>
                </w:r>
              </w:p>
            </w:sdtContent>
          </w:sdt>
          <w:p w14:paraId="34930D5F" w14:textId="760C2813" w:rsidR="001435C7" w:rsidRPr="00445EEC" w:rsidRDefault="001435C7" w:rsidP="001435C7">
            <w:pPr>
              <w:rPr>
                <w:rFonts w:ascii="Calibri" w:hAnsi="Calibri" w:cs="Calibri"/>
                <w:i/>
                <w:color w:val="000000" w:themeColor="text1"/>
                <w:sz w:val="22"/>
                <w:szCs w:val="22"/>
              </w:rPr>
            </w:pPr>
          </w:p>
          <w:sdt>
            <w:sdtPr>
              <w:rPr>
                <w:rFonts w:ascii="Calibri" w:hAnsi="Calibri" w:cs="Calibri"/>
                <w:i/>
                <w:sz w:val="22"/>
                <w:szCs w:val="22"/>
              </w:rPr>
              <w:id w:val="1470627282"/>
              <w:text/>
            </w:sdtPr>
            <w:sdtEndPr/>
            <w:sdtContent>
              <w:p w14:paraId="0874BA13" w14:textId="1427D6F3" w:rsidR="001435C7" w:rsidRPr="00A259A6" w:rsidRDefault="00A259A6" w:rsidP="001435C7">
                <w:pPr>
                  <w:rPr>
                    <w:rFonts w:ascii="Calibri" w:hAnsi="Calibri" w:cs="Calibri"/>
                    <w:i/>
                    <w:sz w:val="22"/>
                    <w:szCs w:val="22"/>
                  </w:rPr>
                </w:pPr>
                <w:r w:rsidRPr="00A259A6">
                  <w:rPr>
                    <w:rFonts w:ascii="Calibri" w:hAnsi="Calibri" w:cs="Calibri"/>
                    <w:i/>
                    <w:sz w:val="22"/>
                    <w:szCs w:val="22"/>
                  </w:rPr>
                  <w:t>Procurement.bb@undp.org</w:t>
                </w:r>
              </w:p>
            </w:sdtContent>
          </w:sdt>
          <w:p w14:paraId="0113261A" w14:textId="77777777" w:rsidR="001435C7" w:rsidRPr="00E933A8" w:rsidRDefault="001435C7" w:rsidP="001435C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1435C7" w:rsidRPr="00E933A8" w14:paraId="36868571" w14:textId="77777777" w:rsidTr="00020B4F">
        <w:tblPrEx>
          <w:tblLook w:val="0000" w:firstRow="0" w:lastRow="0" w:firstColumn="0" w:lastColumn="0" w:noHBand="0" w:noVBand="0"/>
        </w:tblPrEx>
        <w:trPr>
          <w:cantSplit/>
          <w:trHeight w:val="460"/>
        </w:trPr>
        <w:tc>
          <w:tcPr>
            <w:tcW w:w="1916" w:type="dxa"/>
          </w:tcPr>
          <w:p w14:paraId="38F89EC6" w14:textId="77777777" w:rsidR="001435C7" w:rsidRDefault="001435C7" w:rsidP="001435C7">
            <w:pPr>
              <w:rPr>
                <w:rFonts w:ascii="Calibri" w:hAnsi="Calibri" w:cs="Calibri"/>
                <w:sz w:val="22"/>
                <w:szCs w:val="22"/>
              </w:rPr>
            </w:pPr>
          </w:p>
          <w:p w14:paraId="34EFEBD8" w14:textId="77777777" w:rsidR="001435C7" w:rsidRPr="00E933A8" w:rsidRDefault="001435C7" w:rsidP="001435C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434" w:type="dxa"/>
          </w:tcPr>
          <w:p w14:paraId="7337961B" w14:textId="03183215" w:rsidR="001435C7" w:rsidRPr="00E933A8" w:rsidRDefault="007C30C9" w:rsidP="001435C7">
            <w:pPr>
              <w:rPr>
                <w:rFonts w:ascii="Calibri" w:hAnsi="Calibri" w:cs="Calibri"/>
                <w:sz w:val="22"/>
                <w:szCs w:val="22"/>
              </w:rPr>
            </w:pPr>
            <w:r>
              <w:rPr>
                <w:rStyle w:val="normaltextrun"/>
                <w:rFonts w:ascii="Calibri" w:hAnsi="Calibri" w:cs="Calibri"/>
                <w:b/>
                <w:bCs/>
                <w:color w:val="000000"/>
                <w:sz w:val="22"/>
                <w:szCs w:val="22"/>
                <w:u w:val="single"/>
                <w:lang w:val="en-GB"/>
              </w:rPr>
              <w:t>IMPORTANT:</w:t>
            </w:r>
            <w:r>
              <w:rPr>
                <w:rStyle w:val="normaltextrun"/>
                <w:rFonts w:ascii="Calibri" w:hAnsi="Calibri" w:cs="Calibri"/>
                <w:color w:val="000000"/>
                <w:sz w:val="22"/>
                <w:szCs w:val="22"/>
                <w:u w:val="single"/>
                <w:lang w:val="en-GB"/>
              </w:rPr>
              <w:t> </w:t>
            </w:r>
            <w:r>
              <w:rPr>
                <w:rStyle w:val="normaltextrun"/>
                <w:rFonts w:ascii="Calibri" w:hAnsi="Calibri" w:cs="Calibri"/>
                <w:color w:val="000000"/>
                <w:sz w:val="22"/>
                <w:szCs w:val="22"/>
                <w:lang w:val="en-GB"/>
              </w:rPr>
              <w:t>The preferred and most appropriate approach based on the scope of works would involve physical stakeholder participation. This testifies to the criticality of stakeholder participation and other physical interaction in the successful execution of this work. Recognising that the threat of the spread of COVID-19 throughout the Caribbean is redefining the way business is conducted, it is for this reason that </w:t>
            </w:r>
            <w:r>
              <w:rPr>
                <w:rStyle w:val="normaltextrun"/>
                <w:rFonts w:ascii="Calibri" w:hAnsi="Calibri" w:cs="Calibri"/>
                <w:b/>
                <w:bCs/>
                <w:color w:val="000000"/>
                <w:sz w:val="22"/>
                <w:szCs w:val="22"/>
                <w:u w:val="single"/>
                <w:lang w:val="en-GB"/>
              </w:rPr>
              <w:t>alternative methods and innovative approaches</w:t>
            </w:r>
            <w:r>
              <w:rPr>
                <w:rStyle w:val="normaltextrun"/>
                <w:rFonts w:ascii="Calibri" w:hAnsi="Calibri" w:cs="Calibri"/>
                <w:color w:val="000000"/>
                <w:sz w:val="22"/>
                <w:szCs w:val="22"/>
                <w:lang w:val="en-GB"/>
              </w:rPr>
              <w:t> to conduct some aspects of the scope of works should be identified and listed as </w:t>
            </w:r>
            <w:r>
              <w:rPr>
                <w:rStyle w:val="normaltextrun"/>
                <w:rFonts w:ascii="Calibri" w:hAnsi="Calibri" w:cs="Calibri"/>
                <w:b/>
                <w:bCs/>
                <w:color w:val="000000"/>
                <w:sz w:val="22"/>
                <w:szCs w:val="22"/>
                <w:u w:val="single"/>
                <w:lang w:val="en-GB"/>
              </w:rPr>
              <w:t>an essential component of the proposed methodology </w:t>
            </w:r>
            <w:r>
              <w:rPr>
                <w:rStyle w:val="normaltextrun"/>
                <w:rFonts w:ascii="Calibri" w:hAnsi="Calibri" w:cs="Calibri"/>
                <w:color w:val="000000"/>
                <w:sz w:val="22"/>
                <w:szCs w:val="22"/>
                <w:lang w:val="en-GB"/>
              </w:rPr>
              <w:t>in addition to the approaches stated in this Terms of Reference (ToR). COVID-19 should be identified as a major risk and mitigation measures to facilitate the completion of the work </w:t>
            </w:r>
            <w:proofErr w:type="gramStart"/>
            <w:r>
              <w:rPr>
                <w:rStyle w:val="normaltextrun"/>
                <w:rFonts w:ascii="Calibri" w:hAnsi="Calibri" w:cs="Calibri"/>
                <w:color w:val="000000"/>
                <w:sz w:val="22"/>
                <w:szCs w:val="22"/>
                <w:lang w:val="en-GB"/>
              </w:rPr>
              <w:t>in light of</w:t>
            </w:r>
            <w:proofErr w:type="gramEnd"/>
            <w:r>
              <w:rPr>
                <w:rStyle w:val="normaltextrun"/>
                <w:rFonts w:ascii="Calibri" w:hAnsi="Calibri" w:cs="Calibri"/>
                <w:color w:val="000000"/>
                <w:sz w:val="22"/>
                <w:szCs w:val="22"/>
                <w:lang w:val="en-GB"/>
              </w:rPr>
              <w:t> this threat, should also be highlighted.</w:t>
            </w:r>
            <w:r>
              <w:rPr>
                <w:rStyle w:val="eop"/>
                <w:rFonts w:ascii="Calibri" w:hAnsi="Calibri" w:cs="Calibri"/>
                <w:color w:val="000000"/>
                <w:sz w:val="22"/>
                <w:szCs w:val="22"/>
              </w:rPr>
              <w:t> </w:t>
            </w:r>
          </w:p>
        </w:tc>
      </w:tr>
    </w:tbl>
    <w:p w14:paraId="61BA0ECC" w14:textId="77777777" w:rsidR="00535884" w:rsidRDefault="00535884" w:rsidP="00535884">
      <w:r>
        <w:br w:type="page"/>
      </w:r>
    </w:p>
    <w:p w14:paraId="39D6A4A4"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7A76FD11" w14:textId="77777777" w:rsidR="00430F40" w:rsidRPr="00B62D71" w:rsidRDefault="00430F40" w:rsidP="00430F40">
      <w:pPr>
        <w:jc w:val="right"/>
        <w:rPr>
          <w:rFonts w:ascii="Calibri" w:hAnsi="Calibri" w:cs="Calibri"/>
          <w:sz w:val="22"/>
          <w:szCs w:val="22"/>
        </w:rPr>
      </w:pPr>
    </w:p>
    <w:p w14:paraId="41D77F0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F00019"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2382AEEE" w14:textId="77777777" w:rsidR="002A7F13" w:rsidRDefault="002A7F13" w:rsidP="00BA0E6E">
      <w:pPr>
        <w:jc w:val="center"/>
        <w:rPr>
          <w:rFonts w:ascii="Calibri" w:hAnsi="Calibri" w:cs="Calibri"/>
          <w:b/>
          <w:i/>
          <w:color w:val="FF0000"/>
          <w:sz w:val="22"/>
          <w:szCs w:val="22"/>
        </w:rPr>
      </w:pPr>
    </w:p>
    <w:p w14:paraId="677DB8A7"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73EF0B08" w14:textId="77777777" w:rsidR="006D6297" w:rsidRDefault="006D6297" w:rsidP="00BA0E6E">
      <w:pPr>
        <w:pBdr>
          <w:bottom w:val="single" w:sz="6" w:space="1" w:color="auto"/>
        </w:pBdr>
        <w:jc w:val="center"/>
        <w:rPr>
          <w:rFonts w:ascii="Calibri" w:hAnsi="Calibri" w:cs="Calibri"/>
          <w:b/>
          <w:sz w:val="22"/>
          <w:szCs w:val="22"/>
        </w:rPr>
      </w:pPr>
    </w:p>
    <w:p w14:paraId="34871F14" w14:textId="77777777" w:rsidR="004A4833" w:rsidRPr="004A4833" w:rsidRDefault="004A4833" w:rsidP="00BA0E6E">
      <w:pPr>
        <w:jc w:val="center"/>
        <w:rPr>
          <w:rFonts w:ascii="Calibri" w:hAnsi="Calibri" w:cs="Calibri"/>
          <w:b/>
          <w:sz w:val="22"/>
          <w:szCs w:val="22"/>
        </w:rPr>
      </w:pPr>
    </w:p>
    <w:p w14:paraId="3EC00EC5"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9036080"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199EC89"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49141C09"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23845E10" w14:textId="77777777" w:rsidR="004A4833" w:rsidRPr="004A4833" w:rsidRDefault="004A4833" w:rsidP="004A4833">
      <w:pPr>
        <w:rPr>
          <w:rFonts w:ascii="Calibri" w:hAnsi="Calibri" w:cs="Calibri"/>
          <w:sz w:val="22"/>
          <w:szCs w:val="22"/>
          <w:lang w:val="en-GB"/>
        </w:rPr>
      </w:pPr>
    </w:p>
    <w:p w14:paraId="281948A8"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D051B63" w14:textId="77777777" w:rsidR="004A4833" w:rsidRPr="004A4833" w:rsidRDefault="004A4833" w:rsidP="004A4833">
      <w:pPr>
        <w:rPr>
          <w:rFonts w:ascii="Calibri" w:hAnsi="Calibri" w:cs="Calibri"/>
          <w:sz w:val="22"/>
          <w:szCs w:val="22"/>
          <w:lang w:val="en-GB"/>
        </w:rPr>
      </w:pPr>
    </w:p>
    <w:p w14:paraId="77F8944E"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
    <w:p w14:paraId="165E718B" w14:textId="77777777" w:rsidR="00F83245" w:rsidRDefault="00F83245" w:rsidP="00F83245">
      <w:pPr>
        <w:spacing w:before="120"/>
        <w:ind w:right="630" w:firstLine="720"/>
        <w:jc w:val="both"/>
        <w:rPr>
          <w:snapToGrid w:val="0"/>
          <w:sz w:val="22"/>
          <w:szCs w:val="22"/>
        </w:rPr>
      </w:pPr>
    </w:p>
    <w:p w14:paraId="4036A90E" w14:textId="77777777" w:rsidR="00990EA2" w:rsidRDefault="00990EA2" w:rsidP="00394D0D">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0C004379" w14:textId="77777777" w:rsidR="00990EA2" w:rsidRDefault="00990EA2" w:rsidP="00540B3F">
      <w:pPr>
        <w:pStyle w:val="ListParagraph"/>
        <w:spacing w:line="240" w:lineRule="auto"/>
        <w:ind w:left="630"/>
        <w:rPr>
          <w:rFonts w:ascii="Calibri" w:hAnsi="Calibri" w:cs="Calibri"/>
          <w:b/>
          <w:snapToGrid w:val="0"/>
        </w:rPr>
      </w:pPr>
    </w:p>
    <w:p w14:paraId="01293414"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24BFA2CF" w14:textId="1EA32141"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461B7E"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66D593DF"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2A96D1F4" w14:textId="77777777" w:rsidR="00540B3F" w:rsidRDefault="005C726D" w:rsidP="00394D0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77014A10" w14:textId="77777777" w:rsidR="005C726D" w:rsidRPr="008871D8" w:rsidRDefault="005C726D" w:rsidP="00394D0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7835282" w14:textId="65A8606B" w:rsidR="00540B3F" w:rsidRPr="008871D8" w:rsidRDefault="005C726D" w:rsidP="00394D0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r w:rsidR="00461B7E">
        <w:rPr>
          <w:rFonts w:ascii="Calibri" w:hAnsi="Calibri" w:cs="Calibri"/>
          <w:i/>
          <w:snapToGrid w:val="0"/>
          <w:sz w:val="20"/>
          <w:szCs w:val="20"/>
        </w:rPr>
        <w:t>etc.;</w:t>
      </w:r>
    </w:p>
    <w:p w14:paraId="54010118" w14:textId="77777777" w:rsidR="00540B3F" w:rsidRDefault="005C726D" w:rsidP="00394D0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4593D494" w14:textId="77777777" w:rsidR="005C726D" w:rsidRDefault="005C726D" w:rsidP="00394D0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34F09F5" w14:textId="77777777" w:rsidR="004D09EE" w:rsidRDefault="004D09EE" w:rsidP="00394D0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1A3DCDD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500DFEFA"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43FBA92B" w14:textId="77777777" w:rsidR="00BD3609" w:rsidRPr="00990EA2" w:rsidRDefault="00BD3609" w:rsidP="00394D0D">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2895A320"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3A731981" w14:textId="77777777" w:rsidTr="00BD3609">
        <w:tc>
          <w:tcPr>
            <w:tcW w:w="8910" w:type="dxa"/>
            <w:tcBorders>
              <w:top w:val="single" w:sz="4" w:space="0" w:color="auto"/>
              <w:bottom w:val="single" w:sz="4" w:space="0" w:color="auto"/>
            </w:tcBorders>
          </w:tcPr>
          <w:p w14:paraId="0F9FC790" w14:textId="77777777" w:rsidR="00F83245" w:rsidRDefault="00F83245" w:rsidP="00B62D71">
            <w:pPr>
              <w:rPr>
                <w:rFonts w:ascii="Calibri" w:hAnsi="Calibri" w:cs="Calibri"/>
                <w:b/>
                <w:bCs/>
                <w:lang w:val="en-CA"/>
              </w:rPr>
            </w:pPr>
          </w:p>
          <w:p w14:paraId="7FB796FB"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 xml:space="preserve">will be </w:t>
            </w:r>
            <w:r w:rsidR="007A77C7">
              <w:rPr>
                <w:rFonts w:ascii="Calibri" w:hAnsi="Calibri" w:cs="Calibri"/>
                <w:i/>
                <w:iCs/>
                <w:sz w:val="20"/>
                <w:szCs w:val="20"/>
                <w:lang w:val="en-CA"/>
              </w:rPr>
              <w:lastRenderedPageBreak/>
              <w:t>appropriate to the local conditions and context of the work</w:t>
            </w:r>
            <w:r w:rsidR="00F83245" w:rsidRPr="00C63D10">
              <w:rPr>
                <w:rFonts w:ascii="Calibri" w:hAnsi="Calibri" w:cs="Calibri"/>
                <w:i/>
                <w:iCs/>
                <w:sz w:val="20"/>
                <w:szCs w:val="20"/>
                <w:lang w:val="en-CA"/>
              </w:rPr>
              <w:t>.</w:t>
            </w:r>
          </w:p>
          <w:p w14:paraId="412819D0" w14:textId="77777777" w:rsidR="00C63D10" w:rsidRPr="00F83245" w:rsidRDefault="00C63D10" w:rsidP="005E5912">
            <w:pPr>
              <w:pStyle w:val="BodyText2"/>
              <w:spacing w:after="0" w:line="240" w:lineRule="auto"/>
              <w:rPr>
                <w:rFonts w:ascii="Calibri" w:hAnsi="Calibri" w:cs="Calibri"/>
                <w:b/>
                <w:bCs/>
                <w:lang w:val="en-CA"/>
              </w:rPr>
            </w:pPr>
          </w:p>
        </w:tc>
      </w:tr>
    </w:tbl>
    <w:p w14:paraId="6CA634A4" w14:textId="77777777" w:rsidR="00F83245" w:rsidRDefault="00F83245" w:rsidP="00F83245">
      <w:pPr>
        <w:rPr>
          <w:rFonts w:ascii="Calibri" w:hAnsi="Calibri" w:cs="Calibri"/>
          <w:b/>
          <w:lang w:val="en-CA"/>
        </w:rPr>
      </w:pPr>
    </w:p>
    <w:p w14:paraId="3F3E5C0F" w14:textId="77777777" w:rsidR="005E5912" w:rsidRPr="005E5912" w:rsidRDefault="005E5912" w:rsidP="00394D0D">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565E7541" w14:textId="77777777" w:rsidR="005E5912" w:rsidRPr="00C63D10" w:rsidRDefault="005E5912" w:rsidP="005E5912">
      <w:pPr>
        <w:pStyle w:val="BodyText2"/>
        <w:spacing w:after="0" w:line="240" w:lineRule="auto"/>
        <w:ind w:left="540"/>
        <w:rPr>
          <w:rFonts w:ascii="Calibri" w:hAnsi="Calibri" w:cs="Calibri"/>
          <w:b/>
          <w:sz w:val="20"/>
          <w:lang w:val="en-CA"/>
        </w:rPr>
      </w:pPr>
    </w:p>
    <w:p w14:paraId="00C5153C"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23CC5160" w14:textId="02676234"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461B7E">
        <w:rPr>
          <w:rFonts w:ascii="Calibri" w:hAnsi="Calibri" w:cs="Calibri"/>
          <w:i/>
          <w:sz w:val="20"/>
          <w:lang w:val="en-CA"/>
        </w:rPr>
        <w:t>provide:</w:t>
      </w:r>
    </w:p>
    <w:p w14:paraId="705A9AA7"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5EEBE8A6" w14:textId="77777777" w:rsidR="00644127" w:rsidRDefault="00644127" w:rsidP="00394D0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1B4900CC" w14:textId="77777777" w:rsidR="005E5912" w:rsidRDefault="005E5912" w:rsidP="00394D0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5AB05971" w14:textId="77777777" w:rsidR="00644127" w:rsidRPr="00C63D10" w:rsidRDefault="00644127" w:rsidP="00394D0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3A641AE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2D688AAD" w14:textId="77777777" w:rsidR="004056ED" w:rsidRPr="00F83245" w:rsidRDefault="004056ED" w:rsidP="00F83245">
      <w:pPr>
        <w:rPr>
          <w:rFonts w:ascii="Calibri" w:hAnsi="Calibri" w:cs="Calibri"/>
          <w:b/>
          <w:lang w:val="en-CA"/>
        </w:rPr>
      </w:pPr>
    </w:p>
    <w:p w14:paraId="1E9CCD44" w14:textId="77777777" w:rsidR="00F83245" w:rsidRPr="00990EA2" w:rsidRDefault="00F83245" w:rsidP="00394D0D">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007B68F2"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F83245" w:rsidRPr="002E3F79" w14:paraId="2E845C80" w14:textId="77777777" w:rsidTr="00BD3609">
        <w:tc>
          <w:tcPr>
            <w:tcW w:w="990" w:type="dxa"/>
          </w:tcPr>
          <w:p w14:paraId="1975CB15" w14:textId="77777777" w:rsidR="00F83245" w:rsidRPr="002E3F79" w:rsidRDefault="00F83245" w:rsidP="00BD3609">
            <w:pPr>
              <w:jc w:val="center"/>
              <w:rPr>
                <w:rFonts w:ascii="Calibri" w:eastAsia="Calibri" w:hAnsi="Calibri" w:cs="Calibri"/>
                <w:b/>
                <w:snapToGrid w:val="0"/>
              </w:rPr>
            </w:pPr>
          </w:p>
        </w:tc>
        <w:tc>
          <w:tcPr>
            <w:tcW w:w="3510" w:type="dxa"/>
          </w:tcPr>
          <w:p w14:paraId="56FC9CD3"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341938D6"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46A6345F"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7133F70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7199A60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7531215A" w14:textId="77777777" w:rsidTr="00BD3609">
        <w:tc>
          <w:tcPr>
            <w:tcW w:w="990" w:type="dxa"/>
          </w:tcPr>
          <w:p w14:paraId="26DD664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6A8979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5CCC5CBC"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270E932E" w14:textId="77777777" w:rsidR="00F83245" w:rsidRPr="002E3F79" w:rsidRDefault="00F83245" w:rsidP="00B62D71">
            <w:pPr>
              <w:rPr>
                <w:rFonts w:ascii="Calibri" w:eastAsia="Calibri" w:hAnsi="Calibri" w:cs="Calibri"/>
                <w:snapToGrid w:val="0"/>
              </w:rPr>
            </w:pPr>
          </w:p>
        </w:tc>
      </w:tr>
      <w:tr w:rsidR="00F83245" w:rsidRPr="002E3F79" w14:paraId="64C5AC13" w14:textId="77777777" w:rsidTr="00BD3609">
        <w:tc>
          <w:tcPr>
            <w:tcW w:w="990" w:type="dxa"/>
          </w:tcPr>
          <w:p w14:paraId="78D96B2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47EFF7D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5C0453D0" w14:textId="77777777" w:rsidR="00F83245" w:rsidRPr="002E3F79" w:rsidRDefault="00F83245" w:rsidP="00B62D71">
            <w:pPr>
              <w:rPr>
                <w:rFonts w:ascii="Calibri" w:eastAsia="Calibri" w:hAnsi="Calibri" w:cs="Calibri"/>
                <w:snapToGrid w:val="0"/>
              </w:rPr>
            </w:pPr>
          </w:p>
        </w:tc>
        <w:tc>
          <w:tcPr>
            <w:tcW w:w="1458" w:type="dxa"/>
          </w:tcPr>
          <w:p w14:paraId="2D1048CD" w14:textId="77777777" w:rsidR="00F83245" w:rsidRPr="002E3F79" w:rsidRDefault="00F83245" w:rsidP="00B62D71">
            <w:pPr>
              <w:rPr>
                <w:rFonts w:ascii="Calibri" w:eastAsia="Calibri" w:hAnsi="Calibri" w:cs="Calibri"/>
                <w:snapToGrid w:val="0"/>
              </w:rPr>
            </w:pPr>
          </w:p>
        </w:tc>
      </w:tr>
      <w:tr w:rsidR="00F83245" w:rsidRPr="002E3F79" w14:paraId="13B688D9" w14:textId="77777777" w:rsidTr="00BD3609">
        <w:tc>
          <w:tcPr>
            <w:tcW w:w="990" w:type="dxa"/>
          </w:tcPr>
          <w:p w14:paraId="0E67394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90E4E7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24E4D8A4" w14:textId="77777777" w:rsidR="00F83245" w:rsidRPr="002E3F79" w:rsidRDefault="00F83245" w:rsidP="00B62D71">
            <w:pPr>
              <w:rPr>
                <w:rFonts w:ascii="Calibri" w:eastAsia="Calibri" w:hAnsi="Calibri" w:cs="Calibri"/>
                <w:snapToGrid w:val="0"/>
              </w:rPr>
            </w:pPr>
          </w:p>
        </w:tc>
        <w:tc>
          <w:tcPr>
            <w:tcW w:w="1458" w:type="dxa"/>
          </w:tcPr>
          <w:p w14:paraId="7A57C1E6" w14:textId="77777777" w:rsidR="00F83245" w:rsidRPr="002E3F79" w:rsidRDefault="00F83245" w:rsidP="00B62D71">
            <w:pPr>
              <w:rPr>
                <w:rFonts w:ascii="Calibri" w:eastAsia="Calibri" w:hAnsi="Calibri" w:cs="Calibri"/>
                <w:snapToGrid w:val="0"/>
              </w:rPr>
            </w:pPr>
          </w:p>
        </w:tc>
      </w:tr>
      <w:tr w:rsidR="00F83245" w:rsidRPr="002E3F79" w14:paraId="18FA967C" w14:textId="77777777" w:rsidTr="00BD3609">
        <w:tc>
          <w:tcPr>
            <w:tcW w:w="990" w:type="dxa"/>
          </w:tcPr>
          <w:p w14:paraId="5CAC9CB6" w14:textId="77777777" w:rsidR="00F83245" w:rsidRPr="002E3F79" w:rsidRDefault="00F83245" w:rsidP="00B62D71">
            <w:pPr>
              <w:rPr>
                <w:rFonts w:ascii="Calibri" w:eastAsia="Calibri" w:hAnsi="Calibri" w:cs="Calibri"/>
                <w:snapToGrid w:val="0"/>
              </w:rPr>
            </w:pPr>
          </w:p>
        </w:tc>
        <w:tc>
          <w:tcPr>
            <w:tcW w:w="3510" w:type="dxa"/>
          </w:tcPr>
          <w:p w14:paraId="6504CE9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0475E32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39980B69" w14:textId="77777777" w:rsidR="00F83245" w:rsidRPr="002E3F79" w:rsidRDefault="00F83245" w:rsidP="00B62D71">
            <w:pPr>
              <w:rPr>
                <w:rFonts w:ascii="Calibri" w:eastAsia="Calibri" w:hAnsi="Calibri" w:cs="Calibri"/>
                <w:snapToGrid w:val="0"/>
              </w:rPr>
            </w:pPr>
          </w:p>
        </w:tc>
      </w:tr>
    </w:tbl>
    <w:p w14:paraId="606BD6A1"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2415D88C" w14:textId="77777777" w:rsidR="00F83245" w:rsidRPr="00F83245" w:rsidRDefault="00F83245" w:rsidP="00F83245">
      <w:pPr>
        <w:pStyle w:val="ListParagraph"/>
        <w:widowControl/>
        <w:overflowPunct/>
        <w:adjustRightInd/>
        <w:ind w:left="0"/>
        <w:rPr>
          <w:rFonts w:ascii="Calibri" w:hAnsi="Calibri" w:cs="Calibri"/>
          <w:b/>
          <w:snapToGrid w:val="0"/>
        </w:rPr>
      </w:pPr>
    </w:p>
    <w:p w14:paraId="75214893" w14:textId="2E772E14" w:rsidR="00F83245" w:rsidRPr="00990EA2" w:rsidRDefault="00F83245" w:rsidP="00394D0D">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r w:rsidR="00461B7E" w:rsidRPr="00990EA2">
        <w:rPr>
          <w:rFonts w:ascii="Calibri" w:hAnsi="Calibri" w:cs="Calibri"/>
          <w:b/>
          <w:snapToGrid w:val="0"/>
          <w:szCs w:val="22"/>
        </w:rPr>
        <w:t>Component</w:t>
      </w:r>
      <w:r w:rsidR="00461B7E">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3C8F849A" w14:textId="77777777" w:rsidTr="00BD3609">
        <w:tc>
          <w:tcPr>
            <w:tcW w:w="3510" w:type="dxa"/>
          </w:tcPr>
          <w:p w14:paraId="18EA27D1"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A062C81"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09E637D2"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5FF8166E"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4B815B11"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20D8D5C4" w14:textId="77777777" w:rsidTr="00BD3609">
        <w:tc>
          <w:tcPr>
            <w:tcW w:w="3510" w:type="dxa"/>
          </w:tcPr>
          <w:p w14:paraId="68DED13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470D6A46" w14:textId="77777777" w:rsidR="00F83245" w:rsidRPr="002E3F79" w:rsidRDefault="00F83245" w:rsidP="00B62D71">
            <w:pPr>
              <w:rPr>
                <w:rFonts w:ascii="Calibri" w:eastAsia="Calibri" w:hAnsi="Calibri" w:cs="Calibri"/>
                <w:snapToGrid w:val="0"/>
              </w:rPr>
            </w:pPr>
          </w:p>
        </w:tc>
        <w:tc>
          <w:tcPr>
            <w:tcW w:w="1571" w:type="dxa"/>
          </w:tcPr>
          <w:p w14:paraId="68B2CEDA" w14:textId="77777777" w:rsidR="00F83245" w:rsidRPr="002E3F79" w:rsidRDefault="00F83245" w:rsidP="00B62D71">
            <w:pPr>
              <w:rPr>
                <w:rFonts w:ascii="Calibri" w:eastAsia="Calibri" w:hAnsi="Calibri" w:cs="Calibri"/>
                <w:snapToGrid w:val="0"/>
              </w:rPr>
            </w:pPr>
          </w:p>
        </w:tc>
        <w:tc>
          <w:tcPr>
            <w:tcW w:w="1129" w:type="dxa"/>
          </w:tcPr>
          <w:p w14:paraId="2EB66FB7" w14:textId="77777777" w:rsidR="00F83245" w:rsidRPr="002E3F79" w:rsidRDefault="00F83245" w:rsidP="00B62D71">
            <w:pPr>
              <w:rPr>
                <w:rFonts w:ascii="Calibri" w:eastAsia="Calibri" w:hAnsi="Calibri" w:cs="Calibri"/>
                <w:snapToGrid w:val="0"/>
              </w:rPr>
            </w:pPr>
          </w:p>
        </w:tc>
        <w:tc>
          <w:tcPr>
            <w:tcW w:w="1350" w:type="dxa"/>
          </w:tcPr>
          <w:p w14:paraId="27E89640" w14:textId="77777777" w:rsidR="00F83245" w:rsidRPr="002E3F79" w:rsidRDefault="00F83245" w:rsidP="00B62D71">
            <w:pPr>
              <w:rPr>
                <w:rFonts w:ascii="Calibri" w:eastAsia="Calibri" w:hAnsi="Calibri" w:cs="Calibri"/>
                <w:snapToGrid w:val="0"/>
              </w:rPr>
            </w:pPr>
          </w:p>
        </w:tc>
      </w:tr>
      <w:tr w:rsidR="00F83245" w:rsidRPr="002E3F79" w14:paraId="2CD25D49" w14:textId="77777777" w:rsidTr="00BD3609">
        <w:tc>
          <w:tcPr>
            <w:tcW w:w="3510" w:type="dxa"/>
          </w:tcPr>
          <w:p w14:paraId="398D82B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04DD71E4" w14:textId="77777777" w:rsidR="00F83245" w:rsidRPr="002E3F79" w:rsidRDefault="00F83245" w:rsidP="00B62D71">
            <w:pPr>
              <w:rPr>
                <w:rFonts w:ascii="Calibri" w:eastAsia="Calibri" w:hAnsi="Calibri" w:cs="Calibri"/>
                <w:snapToGrid w:val="0"/>
              </w:rPr>
            </w:pPr>
          </w:p>
        </w:tc>
        <w:tc>
          <w:tcPr>
            <w:tcW w:w="1571" w:type="dxa"/>
          </w:tcPr>
          <w:p w14:paraId="3E66FA84" w14:textId="77777777" w:rsidR="00F83245" w:rsidRPr="002E3F79" w:rsidRDefault="00F83245" w:rsidP="00B62D71">
            <w:pPr>
              <w:rPr>
                <w:rFonts w:ascii="Calibri" w:eastAsia="Calibri" w:hAnsi="Calibri" w:cs="Calibri"/>
                <w:snapToGrid w:val="0"/>
              </w:rPr>
            </w:pPr>
          </w:p>
        </w:tc>
        <w:tc>
          <w:tcPr>
            <w:tcW w:w="1129" w:type="dxa"/>
          </w:tcPr>
          <w:p w14:paraId="0FA566C2" w14:textId="77777777" w:rsidR="00F83245" w:rsidRPr="002E3F79" w:rsidRDefault="00F83245" w:rsidP="00B62D71">
            <w:pPr>
              <w:rPr>
                <w:rFonts w:ascii="Calibri" w:eastAsia="Calibri" w:hAnsi="Calibri" w:cs="Calibri"/>
                <w:snapToGrid w:val="0"/>
              </w:rPr>
            </w:pPr>
          </w:p>
        </w:tc>
        <w:tc>
          <w:tcPr>
            <w:tcW w:w="1350" w:type="dxa"/>
          </w:tcPr>
          <w:p w14:paraId="5763DAEB" w14:textId="77777777" w:rsidR="00F83245" w:rsidRPr="002E3F79" w:rsidRDefault="00F83245" w:rsidP="00B62D71">
            <w:pPr>
              <w:rPr>
                <w:rFonts w:ascii="Calibri" w:eastAsia="Calibri" w:hAnsi="Calibri" w:cs="Calibri"/>
                <w:snapToGrid w:val="0"/>
              </w:rPr>
            </w:pPr>
          </w:p>
        </w:tc>
      </w:tr>
      <w:tr w:rsidR="00F83245" w:rsidRPr="002E3F79" w14:paraId="263AAE46" w14:textId="77777777" w:rsidTr="00BD3609">
        <w:tc>
          <w:tcPr>
            <w:tcW w:w="3510" w:type="dxa"/>
          </w:tcPr>
          <w:p w14:paraId="1D51934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D8C2239" w14:textId="77777777" w:rsidR="00F83245" w:rsidRPr="002E3F79" w:rsidRDefault="00F83245" w:rsidP="00B62D71">
            <w:pPr>
              <w:rPr>
                <w:rFonts w:ascii="Calibri" w:eastAsia="Calibri" w:hAnsi="Calibri" w:cs="Calibri"/>
                <w:snapToGrid w:val="0"/>
              </w:rPr>
            </w:pPr>
          </w:p>
        </w:tc>
        <w:tc>
          <w:tcPr>
            <w:tcW w:w="1571" w:type="dxa"/>
          </w:tcPr>
          <w:p w14:paraId="6409C237" w14:textId="77777777" w:rsidR="00F83245" w:rsidRPr="002E3F79" w:rsidRDefault="00F83245" w:rsidP="00B62D71">
            <w:pPr>
              <w:rPr>
                <w:rFonts w:ascii="Calibri" w:eastAsia="Calibri" w:hAnsi="Calibri" w:cs="Calibri"/>
                <w:snapToGrid w:val="0"/>
              </w:rPr>
            </w:pPr>
          </w:p>
        </w:tc>
        <w:tc>
          <w:tcPr>
            <w:tcW w:w="1129" w:type="dxa"/>
          </w:tcPr>
          <w:p w14:paraId="656CAC31" w14:textId="77777777" w:rsidR="00F83245" w:rsidRPr="002E3F79" w:rsidRDefault="00F83245" w:rsidP="00B62D71">
            <w:pPr>
              <w:rPr>
                <w:rFonts w:ascii="Calibri" w:eastAsia="Calibri" w:hAnsi="Calibri" w:cs="Calibri"/>
                <w:snapToGrid w:val="0"/>
              </w:rPr>
            </w:pPr>
          </w:p>
        </w:tc>
        <w:tc>
          <w:tcPr>
            <w:tcW w:w="1350" w:type="dxa"/>
          </w:tcPr>
          <w:p w14:paraId="1516C971" w14:textId="77777777" w:rsidR="00F83245" w:rsidRPr="002E3F79" w:rsidRDefault="00F83245" w:rsidP="00B62D71">
            <w:pPr>
              <w:rPr>
                <w:rFonts w:ascii="Calibri" w:eastAsia="Calibri" w:hAnsi="Calibri" w:cs="Calibri"/>
                <w:snapToGrid w:val="0"/>
              </w:rPr>
            </w:pPr>
          </w:p>
        </w:tc>
      </w:tr>
      <w:tr w:rsidR="00F83245" w:rsidRPr="002E3F79" w14:paraId="721C8233" w14:textId="77777777" w:rsidTr="00BD3609">
        <w:tc>
          <w:tcPr>
            <w:tcW w:w="3510" w:type="dxa"/>
          </w:tcPr>
          <w:p w14:paraId="343C6C1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0D0AFB08" w14:textId="77777777" w:rsidR="00F83245" w:rsidRPr="002E3F79" w:rsidRDefault="00F83245" w:rsidP="00B62D71">
            <w:pPr>
              <w:rPr>
                <w:rFonts w:ascii="Calibri" w:eastAsia="Calibri" w:hAnsi="Calibri" w:cs="Calibri"/>
                <w:snapToGrid w:val="0"/>
              </w:rPr>
            </w:pPr>
          </w:p>
        </w:tc>
        <w:tc>
          <w:tcPr>
            <w:tcW w:w="1571" w:type="dxa"/>
          </w:tcPr>
          <w:p w14:paraId="794D2B7C" w14:textId="77777777" w:rsidR="00F83245" w:rsidRPr="002E3F79" w:rsidRDefault="00F83245" w:rsidP="00B62D71">
            <w:pPr>
              <w:rPr>
                <w:rFonts w:ascii="Calibri" w:eastAsia="Calibri" w:hAnsi="Calibri" w:cs="Calibri"/>
                <w:snapToGrid w:val="0"/>
              </w:rPr>
            </w:pPr>
          </w:p>
        </w:tc>
        <w:tc>
          <w:tcPr>
            <w:tcW w:w="1129" w:type="dxa"/>
          </w:tcPr>
          <w:p w14:paraId="208A1C20" w14:textId="77777777" w:rsidR="00F83245" w:rsidRPr="002E3F79" w:rsidRDefault="00F83245" w:rsidP="00B62D71">
            <w:pPr>
              <w:rPr>
                <w:rFonts w:ascii="Calibri" w:eastAsia="Calibri" w:hAnsi="Calibri" w:cs="Calibri"/>
                <w:snapToGrid w:val="0"/>
              </w:rPr>
            </w:pPr>
          </w:p>
        </w:tc>
        <w:tc>
          <w:tcPr>
            <w:tcW w:w="1350" w:type="dxa"/>
          </w:tcPr>
          <w:p w14:paraId="6D65B6A3" w14:textId="77777777" w:rsidR="00F83245" w:rsidRPr="002E3F79" w:rsidRDefault="00F83245" w:rsidP="00B62D71">
            <w:pPr>
              <w:rPr>
                <w:rFonts w:ascii="Calibri" w:eastAsia="Calibri" w:hAnsi="Calibri" w:cs="Calibri"/>
                <w:snapToGrid w:val="0"/>
              </w:rPr>
            </w:pPr>
          </w:p>
        </w:tc>
      </w:tr>
      <w:tr w:rsidR="00F83245" w:rsidRPr="002E3F79" w14:paraId="18231A11" w14:textId="77777777" w:rsidTr="00BD3609">
        <w:tc>
          <w:tcPr>
            <w:tcW w:w="3510" w:type="dxa"/>
          </w:tcPr>
          <w:p w14:paraId="4ABBC97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212C2269" w14:textId="77777777" w:rsidR="00F83245" w:rsidRPr="002E3F79" w:rsidRDefault="00F83245" w:rsidP="00B62D71">
            <w:pPr>
              <w:rPr>
                <w:rFonts w:ascii="Calibri" w:eastAsia="Calibri" w:hAnsi="Calibri" w:cs="Calibri"/>
                <w:snapToGrid w:val="0"/>
              </w:rPr>
            </w:pPr>
          </w:p>
        </w:tc>
        <w:tc>
          <w:tcPr>
            <w:tcW w:w="1571" w:type="dxa"/>
          </w:tcPr>
          <w:p w14:paraId="3530E39F" w14:textId="77777777" w:rsidR="00F83245" w:rsidRPr="002E3F79" w:rsidRDefault="00F83245" w:rsidP="00B62D71">
            <w:pPr>
              <w:rPr>
                <w:rFonts w:ascii="Calibri" w:eastAsia="Calibri" w:hAnsi="Calibri" w:cs="Calibri"/>
                <w:snapToGrid w:val="0"/>
              </w:rPr>
            </w:pPr>
          </w:p>
        </w:tc>
        <w:tc>
          <w:tcPr>
            <w:tcW w:w="1129" w:type="dxa"/>
          </w:tcPr>
          <w:p w14:paraId="2F991D8F" w14:textId="77777777" w:rsidR="00F83245" w:rsidRPr="002E3F79" w:rsidRDefault="00F83245" w:rsidP="00B62D71">
            <w:pPr>
              <w:rPr>
                <w:rFonts w:ascii="Calibri" w:eastAsia="Calibri" w:hAnsi="Calibri" w:cs="Calibri"/>
                <w:snapToGrid w:val="0"/>
              </w:rPr>
            </w:pPr>
          </w:p>
        </w:tc>
        <w:tc>
          <w:tcPr>
            <w:tcW w:w="1350" w:type="dxa"/>
          </w:tcPr>
          <w:p w14:paraId="200FC5C7" w14:textId="77777777" w:rsidR="00F83245" w:rsidRPr="002E3F79" w:rsidRDefault="00F83245" w:rsidP="00B62D71">
            <w:pPr>
              <w:rPr>
                <w:rFonts w:ascii="Calibri" w:eastAsia="Calibri" w:hAnsi="Calibri" w:cs="Calibri"/>
                <w:snapToGrid w:val="0"/>
              </w:rPr>
            </w:pPr>
          </w:p>
        </w:tc>
      </w:tr>
      <w:tr w:rsidR="00F83245" w:rsidRPr="002E3F79" w14:paraId="01AA5849" w14:textId="77777777" w:rsidTr="00BD3609">
        <w:tc>
          <w:tcPr>
            <w:tcW w:w="3510" w:type="dxa"/>
          </w:tcPr>
          <w:p w14:paraId="15ABCF8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7B4611BC" w14:textId="77777777" w:rsidR="00F83245" w:rsidRPr="002E3F79" w:rsidRDefault="00F83245" w:rsidP="00B62D71">
            <w:pPr>
              <w:rPr>
                <w:rFonts w:ascii="Calibri" w:eastAsia="Calibri" w:hAnsi="Calibri" w:cs="Calibri"/>
                <w:snapToGrid w:val="0"/>
              </w:rPr>
            </w:pPr>
          </w:p>
        </w:tc>
        <w:tc>
          <w:tcPr>
            <w:tcW w:w="1571" w:type="dxa"/>
          </w:tcPr>
          <w:p w14:paraId="4A235E5F" w14:textId="77777777" w:rsidR="00F83245" w:rsidRPr="002E3F79" w:rsidRDefault="00F83245" w:rsidP="00B62D71">
            <w:pPr>
              <w:rPr>
                <w:rFonts w:ascii="Calibri" w:eastAsia="Calibri" w:hAnsi="Calibri" w:cs="Calibri"/>
                <w:snapToGrid w:val="0"/>
              </w:rPr>
            </w:pPr>
          </w:p>
        </w:tc>
        <w:tc>
          <w:tcPr>
            <w:tcW w:w="1129" w:type="dxa"/>
          </w:tcPr>
          <w:p w14:paraId="49E82CC4" w14:textId="77777777" w:rsidR="00F83245" w:rsidRPr="002E3F79" w:rsidRDefault="00F83245" w:rsidP="00B62D71">
            <w:pPr>
              <w:rPr>
                <w:rFonts w:ascii="Calibri" w:eastAsia="Calibri" w:hAnsi="Calibri" w:cs="Calibri"/>
                <w:snapToGrid w:val="0"/>
              </w:rPr>
            </w:pPr>
          </w:p>
        </w:tc>
        <w:tc>
          <w:tcPr>
            <w:tcW w:w="1350" w:type="dxa"/>
          </w:tcPr>
          <w:p w14:paraId="6B0A3544" w14:textId="77777777" w:rsidR="00F83245" w:rsidRPr="002E3F79" w:rsidRDefault="00F83245" w:rsidP="00B62D71">
            <w:pPr>
              <w:rPr>
                <w:rFonts w:ascii="Calibri" w:eastAsia="Calibri" w:hAnsi="Calibri" w:cs="Calibri"/>
                <w:snapToGrid w:val="0"/>
              </w:rPr>
            </w:pPr>
          </w:p>
        </w:tc>
      </w:tr>
      <w:tr w:rsidR="00F83245" w:rsidRPr="002E3F79" w14:paraId="36227536" w14:textId="77777777" w:rsidTr="00BD3609">
        <w:tc>
          <w:tcPr>
            <w:tcW w:w="3510" w:type="dxa"/>
          </w:tcPr>
          <w:p w14:paraId="7F098F4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CC9AD4C" w14:textId="77777777" w:rsidR="00F83245" w:rsidRPr="002E3F79" w:rsidRDefault="00F83245" w:rsidP="00B62D71">
            <w:pPr>
              <w:rPr>
                <w:rFonts w:ascii="Calibri" w:eastAsia="Calibri" w:hAnsi="Calibri" w:cs="Calibri"/>
                <w:snapToGrid w:val="0"/>
              </w:rPr>
            </w:pPr>
          </w:p>
        </w:tc>
        <w:tc>
          <w:tcPr>
            <w:tcW w:w="1571" w:type="dxa"/>
          </w:tcPr>
          <w:p w14:paraId="500A0537" w14:textId="77777777" w:rsidR="00F83245" w:rsidRPr="002E3F79" w:rsidRDefault="00F83245" w:rsidP="00B62D71">
            <w:pPr>
              <w:rPr>
                <w:rFonts w:ascii="Calibri" w:eastAsia="Calibri" w:hAnsi="Calibri" w:cs="Calibri"/>
                <w:snapToGrid w:val="0"/>
              </w:rPr>
            </w:pPr>
          </w:p>
        </w:tc>
        <w:tc>
          <w:tcPr>
            <w:tcW w:w="1129" w:type="dxa"/>
          </w:tcPr>
          <w:p w14:paraId="2B76E932" w14:textId="77777777" w:rsidR="00F83245" w:rsidRPr="002E3F79" w:rsidRDefault="00F83245" w:rsidP="00B62D71">
            <w:pPr>
              <w:rPr>
                <w:rFonts w:ascii="Calibri" w:eastAsia="Calibri" w:hAnsi="Calibri" w:cs="Calibri"/>
                <w:snapToGrid w:val="0"/>
              </w:rPr>
            </w:pPr>
          </w:p>
        </w:tc>
        <w:tc>
          <w:tcPr>
            <w:tcW w:w="1350" w:type="dxa"/>
          </w:tcPr>
          <w:p w14:paraId="0BDCF151" w14:textId="77777777" w:rsidR="00F83245" w:rsidRPr="002E3F79" w:rsidRDefault="00F83245" w:rsidP="00B62D71">
            <w:pPr>
              <w:rPr>
                <w:rFonts w:ascii="Calibri" w:eastAsia="Calibri" w:hAnsi="Calibri" w:cs="Calibri"/>
                <w:snapToGrid w:val="0"/>
              </w:rPr>
            </w:pPr>
          </w:p>
        </w:tc>
      </w:tr>
      <w:tr w:rsidR="00F83245" w:rsidRPr="002E3F79" w14:paraId="7116DD7B" w14:textId="77777777" w:rsidTr="00BD3609">
        <w:tc>
          <w:tcPr>
            <w:tcW w:w="3510" w:type="dxa"/>
          </w:tcPr>
          <w:p w14:paraId="62F768B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487914FD" w14:textId="77777777" w:rsidR="00F83245" w:rsidRPr="002E3F79" w:rsidRDefault="00F83245" w:rsidP="00B62D71">
            <w:pPr>
              <w:rPr>
                <w:rFonts w:ascii="Calibri" w:eastAsia="Calibri" w:hAnsi="Calibri" w:cs="Calibri"/>
                <w:snapToGrid w:val="0"/>
              </w:rPr>
            </w:pPr>
          </w:p>
        </w:tc>
        <w:tc>
          <w:tcPr>
            <w:tcW w:w="1571" w:type="dxa"/>
          </w:tcPr>
          <w:p w14:paraId="682705F3" w14:textId="77777777" w:rsidR="00F83245" w:rsidRPr="002E3F79" w:rsidRDefault="00F83245" w:rsidP="00B62D71">
            <w:pPr>
              <w:rPr>
                <w:rFonts w:ascii="Calibri" w:eastAsia="Calibri" w:hAnsi="Calibri" w:cs="Calibri"/>
                <w:snapToGrid w:val="0"/>
              </w:rPr>
            </w:pPr>
          </w:p>
        </w:tc>
        <w:tc>
          <w:tcPr>
            <w:tcW w:w="1129" w:type="dxa"/>
          </w:tcPr>
          <w:p w14:paraId="3C1C2587" w14:textId="77777777" w:rsidR="00F83245" w:rsidRPr="002E3F79" w:rsidRDefault="00F83245" w:rsidP="00B62D71">
            <w:pPr>
              <w:rPr>
                <w:rFonts w:ascii="Calibri" w:eastAsia="Calibri" w:hAnsi="Calibri" w:cs="Calibri"/>
                <w:snapToGrid w:val="0"/>
              </w:rPr>
            </w:pPr>
          </w:p>
        </w:tc>
        <w:tc>
          <w:tcPr>
            <w:tcW w:w="1350" w:type="dxa"/>
          </w:tcPr>
          <w:p w14:paraId="1ED87540" w14:textId="77777777" w:rsidR="00F83245" w:rsidRPr="002E3F79" w:rsidRDefault="00F83245" w:rsidP="00B62D71">
            <w:pPr>
              <w:rPr>
                <w:rFonts w:ascii="Calibri" w:eastAsia="Calibri" w:hAnsi="Calibri" w:cs="Calibri"/>
                <w:snapToGrid w:val="0"/>
              </w:rPr>
            </w:pPr>
          </w:p>
        </w:tc>
      </w:tr>
      <w:tr w:rsidR="00F83245" w:rsidRPr="002E3F79" w14:paraId="450CC963" w14:textId="77777777" w:rsidTr="00BD3609">
        <w:tc>
          <w:tcPr>
            <w:tcW w:w="3510" w:type="dxa"/>
          </w:tcPr>
          <w:p w14:paraId="153BB19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2E18DC14" w14:textId="77777777" w:rsidR="00F83245" w:rsidRPr="002E3F79" w:rsidRDefault="00F83245" w:rsidP="00B62D71">
            <w:pPr>
              <w:rPr>
                <w:rFonts w:ascii="Calibri" w:eastAsia="Calibri" w:hAnsi="Calibri" w:cs="Calibri"/>
                <w:snapToGrid w:val="0"/>
              </w:rPr>
            </w:pPr>
          </w:p>
        </w:tc>
        <w:tc>
          <w:tcPr>
            <w:tcW w:w="1571" w:type="dxa"/>
          </w:tcPr>
          <w:p w14:paraId="0ABFA62A" w14:textId="77777777" w:rsidR="00F83245" w:rsidRPr="002E3F79" w:rsidRDefault="00F83245" w:rsidP="00B62D71">
            <w:pPr>
              <w:rPr>
                <w:rFonts w:ascii="Calibri" w:eastAsia="Calibri" w:hAnsi="Calibri" w:cs="Calibri"/>
                <w:snapToGrid w:val="0"/>
              </w:rPr>
            </w:pPr>
          </w:p>
        </w:tc>
        <w:tc>
          <w:tcPr>
            <w:tcW w:w="1129" w:type="dxa"/>
          </w:tcPr>
          <w:p w14:paraId="755643E4" w14:textId="77777777" w:rsidR="00F83245" w:rsidRPr="002E3F79" w:rsidRDefault="00F83245" w:rsidP="00B62D71">
            <w:pPr>
              <w:rPr>
                <w:rFonts w:ascii="Calibri" w:eastAsia="Calibri" w:hAnsi="Calibri" w:cs="Calibri"/>
                <w:snapToGrid w:val="0"/>
              </w:rPr>
            </w:pPr>
          </w:p>
        </w:tc>
        <w:tc>
          <w:tcPr>
            <w:tcW w:w="1350" w:type="dxa"/>
          </w:tcPr>
          <w:p w14:paraId="0977693C" w14:textId="77777777" w:rsidR="00F83245" w:rsidRPr="002E3F79" w:rsidRDefault="00F83245" w:rsidP="00B62D71">
            <w:pPr>
              <w:rPr>
                <w:rFonts w:ascii="Calibri" w:eastAsia="Calibri" w:hAnsi="Calibri" w:cs="Calibri"/>
                <w:snapToGrid w:val="0"/>
              </w:rPr>
            </w:pPr>
          </w:p>
        </w:tc>
      </w:tr>
      <w:tr w:rsidR="00F83245" w:rsidRPr="002E3F79" w14:paraId="4099BA84" w14:textId="77777777" w:rsidTr="00BD3609">
        <w:tc>
          <w:tcPr>
            <w:tcW w:w="3510" w:type="dxa"/>
          </w:tcPr>
          <w:p w14:paraId="1696A35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C0552A4" w14:textId="77777777" w:rsidR="00F83245" w:rsidRPr="002E3F79" w:rsidRDefault="00F83245" w:rsidP="00B62D71">
            <w:pPr>
              <w:rPr>
                <w:rFonts w:ascii="Calibri" w:eastAsia="Calibri" w:hAnsi="Calibri" w:cs="Calibri"/>
                <w:snapToGrid w:val="0"/>
              </w:rPr>
            </w:pPr>
          </w:p>
        </w:tc>
        <w:tc>
          <w:tcPr>
            <w:tcW w:w="1571" w:type="dxa"/>
          </w:tcPr>
          <w:p w14:paraId="63403817" w14:textId="77777777" w:rsidR="00F83245" w:rsidRPr="002E3F79" w:rsidRDefault="00F83245" w:rsidP="00B62D71">
            <w:pPr>
              <w:rPr>
                <w:rFonts w:ascii="Calibri" w:eastAsia="Calibri" w:hAnsi="Calibri" w:cs="Calibri"/>
                <w:snapToGrid w:val="0"/>
              </w:rPr>
            </w:pPr>
          </w:p>
        </w:tc>
        <w:tc>
          <w:tcPr>
            <w:tcW w:w="1129" w:type="dxa"/>
          </w:tcPr>
          <w:p w14:paraId="31B4B461" w14:textId="77777777" w:rsidR="00F83245" w:rsidRPr="002E3F79" w:rsidRDefault="00F83245" w:rsidP="00B62D71">
            <w:pPr>
              <w:rPr>
                <w:rFonts w:ascii="Calibri" w:eastAsia="Calibri" w:hAnsi="Calibri" w:cs="Calibri"/>
                <w:snapToGrid w:val="0"/>
              </w:rPr>
            </w:pPr>
          </w:p>
        </w:tc>
        <w:tc>
          <w:tcPr>
            <w:tcW w:w="1350" w:type="dxa"/>
          </w:tcPr>
          <w:p w14:paraId="7C78C7E6" w14:textId="77777777" w:rsidR="00F83245" w:rsidRPr="002E3F79" w:rsidRDefault="00F83245" w:rsidP="00B62D71">
            <w:pPr>
              <w:rPr>
                <w:rFonts w:ascii="Calibri" w:eastAsia="Calibri" w:hAnsi="Calibri" w:cs="Calibri"/>
                <w:snapToGrid w:val="0"/>
              </w:rPr>
            </w:pPr>
          </w:p>
        </w:tc>
      </w:tr>
      <w:tr w:rsidR="00F83245" w:rsidRPr="002E3F79" w14:paraId="155A5F1C" w14:textId="77777777" w:rsidTr="00BD3609">
        <w:trPr>
          <w:trHeight w:val="251"/>
        </w:trPr>
        <w:tc>
          <w:tcPr>
            <w:tcW w:w="3510" w:type="dxa"/>
          </w:tcPr>
          <w:p w14:paraId="64952C7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49D71117" w14:textId="77777777" w:rsidR="00F83245" w:rsidRPr="002E3F79" w:rsidRDefault="00F83245" w:rsidP="00B62D71">
            <w:pPr>
              <w:rPr>
                <w:rFonts w:ascii="Calibri" w:eastAsia="Calibri" w:hAnsi="Calibri" w:cs="Calibri"/>
                <w:snapToGrid w:val="0"/>
              </w:rPr>
            </w:pPr>
          </w:p>
        </w:tc>
        <w:tc>
          <w:tcPr>
            <w:tcW w:w="1571" w:type="dxa"/>
          </w:tcPr>
          <w:p w14:paraId="5AB78CF9" w14:textId="77777777" w:rsidR="00F83245" w:rsidRPr="002E3F79" w:rsidRDefault="00F83245" w:rsidP="00B62D71">
            <w:pPr>
              <w:rPr>
                <w:rFonts w:ascii="Calibri" w:eastAsia="Calibri" w:hAnsi="Calibri" w:cs="Calibri"/>
                <w:snapToGrid w:val="0"/>
              </w:rPr>
            </w:pPr>
          </w:p>
        </w:tc>
        <w:tc>
          <w:tcPr>
            <w:tcW w:w="1129" w:type="dxa"/>
          </w:tcPr>
          <w:p w14:paraId="4EA822B1" w14:textId="77777777" w:rsidR="00F83245" w:rsidRPr="002E3F79" w:rsidRDefault="00F83245" w:rsidP="00B62D71">
            <w:pPr>
              <w:rPr>
                <w:rFonts w:ascii="Calibri" w:eastAsia="Calibri" w:hAnsi="Calibri" w:cs="Calibri"/>
                <w:snapToGrid w:val="0"/>
              </w:rPr>
            </w:pPr>
          </w:p>
        </w:tc>
        <w:tc>
          <w:tcPr>
            <w:tcW w:w="1350" w:type="dxa"/>
          </w:tcPr>
          <w:p w14:paraId="2347D245" w14:textId="77777777" w:rsidR="00F83245" w:rsidRPr="002E3F79" w:rsidRDefault="00F83245" w:rsidP="00B62D71">
            <w:pPr>
              <w:rPr>
                <w:rFonts w:ascii="Calibri" w:eastAsia="Calibri" w:hAnsi="Calibri" w:cs="Calibri"/>
                <w:snapToGrid w:val="0"/>
              </w:rPr>
            </w:pPr>
          </w:p>
        </w:tc>
      </w:tr>
      <w:tr w:rsidR="00F83245" w:rsidRPr="002E3F79" w14:paraId="20FB0FAD" w14:textId="77777777" w:rsidTr="00BD3609">
        <w:trPr>
          <w:trHeight w:val="251"/>
        </w:trPr>
        <w:tc>
          <w:tcPr>
            <w:tcW w:w="3510" w:type="dxa"/>
          </w:tcPr>
          <w:p w14:paraId="46FF77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51A8DF98" w14:textId="77777777" w:rsidR="00F83245" w:rsidRPr="002E3F79" w:rsidRDefault="00F83245" w:rsidP="00B62D71">
            <w:pPr>
              <w:rPr>
                <w:rFonts w:ascii="Calibri" w:eastAsia="Calibri" w:hAnsi="Calibri" w:cs="Calibri"/>
                <w:snapToGrid w:val="0"/>
              </w:rPr>
            </w:pPr>
          </w:p>
        </w:tc>
        <w:tc>
          <w:tcPr>
            <w:tcW w:w="1571" w:type="dxa"/>
          </w:tcPr>
          <w:p w14:paraId="5696A6E7" w14:textId="77777777" w:rsidR="00F83245" w:rsidRPr="002E3F79" w:rsidRDefault="00F83245" w:rsidP="00B62D71">
            <w:pPr>
              <w:rPr>
                <w:rFonts w:ascii="Calibri" w:eastAsia="Calibri" w:hAnsi="Calibri" w:cs="Calibri"/>
                <w:snapToGrid w:val="0"/>
              </w:rPr>
            </w:pPr>
          </w:p>
        </w:tc>
        <w:tc>
          <w:tcPr>
            <w:tcW w:w="1129" w:type="dxa"/>
          </w:tcPr>
          <w:p w14:paraId="6C8DE034" w14:textId="77777777" w:rsidR="00F83245" w:rsidRPr="002E3F79" w:rsidRDefault="00F83245" w:rsidP="00B62D71">
            <w:pPr>
              <w:rPr>
                <w:rFonts w:ascii="Calibri" w:eastAsia="Calibri" w:hAnsi="Calibri" w:cs="Calibri"/>
                <w:snapToGrid w:val="0"/>
              </w:rPr>
            </w:pPr>
          </w:p>
        </w:tc>
        <w:tc>
          <w:tcPr>
            <w:tcW w:w="1350" w:type="dxa"/>
          </w:tcPr>
          <w:p w14:paraId="19DF2780" w14:textId="77777777" w:rsidR="00F83245" w:rsidRPr="002E3F79" w:rsidRDefault="00F83245" w:rsidP="00B62D71">
            <w:pPr>
              <w:rPr>
                <w:rFonts w:ascii="Calibri" w:eastAsia="Calibri" w:hAnsi="Calibri" w:cs="Calibri"/>
                <w:snapToGrid w:val="0"/>
              </w:rPr>
            </w:pPr>
          </w:p>
        </w:tc>
      </w:tr>
      <w:tr w:rsidR="00F83245" w:rsidRPr="002E3F79" w14:paraId="23B25218" w14:textId="77777777" w:rsidTr="00BD3609">
        <w:trPr>
          <w:trHeight w:val="251"/>
        </w:trPr>
        <w:tc>
          <w:tcPr>
            <w:tcW w:w="3510" w:type="dxa"/>
          </w:tcPr>
          <w:p w14:paraId="5A951FD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25F3333B" w14:textId="77777777" w:rsidR="00F83245" w:rsidRPr="002E3F79" w:rsidRDefault="00F83245" w:rsidP="00B62D71">
            <w:pPr>
              <w:rPr>
                <w:rFonts w:ascii="Calibri" w:eastAsia="Calibri" w:hAnsi="Calibri" w:cs="Calibri"/>
                <w:snapToGrid w:val="0"/>
              </w:rPr>
            </w:pPr>
          </w:p>
        </w:tc>
        <w:tc>
          <w:tcPr>
            <w:tcW w:w="1571" w:type="dxa"/>
          </w:tcPr>
          <w:p w14:paraId="7E0113C7" w14:textId="77777777" w:rsidR="00F83245" w:rsidRPr="002E3F79" w:rsidRDefault="00F83245" w:rsidP="00B62D71">
            <w:pPr>
              <w:rPr>
                <w:rFonts w:ascii="Calibri" w:eastAsia="Calibri" w:hAnsi="Calibri" w:cs="Calibri"/>
                <w:snapToGrid w:val="0"/>
              </w:rPr>
            </w:pPr>
          </w:p>
        </w:tc>
        <w:tc>
          <w:tcPr>
            <w:tcW w:w="1129" w:type="dxa"/>
          </w:tcPr>
          <w:p w14:paraId="0A60C616" w14:textId="77777777" w:rsidR="00F83245" w:rsidRPr="002E3F79" w:rsidRDefault="00F83245" w:rsidP="00B62D71">
            <w:pPr>
              <w:rPr>
                <w:rFonts w:ascii="Calibri" w:eastAsia="Calibri" w:hAnsi="Calibri" w:cs="Calibri"/>
                <w:snapToGrid w:val="0"/>
              </w:rPr>
            </w:pPr>
          </w:p>
        </w:tc>
        <w:tc>
          <w:tcPr>
            <w:tcW w:w="1350" w:type="dxa"/>
          </w:tcPr>
          <w:p w14:paraId="3D9BF928" w14:textId="77777777" w:rsidR="00F83245" w:rsidRPr="002E3F79" w:rsidRDefault="00F83245" w:rsidP="00B62D71">
            <w:pPr>
              <w:rPr>
                <w:rFonts w:ascii="Calibri" w:eastAsia="Calibri" w:hAnsi="Calibri" w:cs="Calibri"/>
                <w:snapToGrid w:val="0"/>
              </w:rPr>
            </w:pPr>
          </w:p>
        </w:tc>
      </w:tr>
      <w:tr w:rsidR="00F83245" w:rsidRPr="002E3F79" w14:paraId="37901041" w14:textId="77777777" w:rsidTr="00BD3609">
        <w:trPr>
          <w:trHeight w:val="251"/>
        </w:trPr>
        <w:tc>
          <w:tcPr>
            <w:tcW w:w="3510" w:type="dxa"/>
          </w:tcPr>
          <w:p w14:paraId="0B041F0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38277E94" w14:textId="77777777" w:rsidR="00F83245" w:rsidRPr="002E3F79" w:rsidRDefault="00F83245" w:rsidP="00B62D71">
            <w:pPr>
              <w:rPr>
                <w:rFonts w:ascii="Calibri" w:eastAsia="Calibri" w:hAnsi="Calibri" w:cs="Calibri"/>
                <w:snapToGrid w:val="0"/>
              </w:rPr>
            </w:pPr>
          </w:p>
        </w:tc>
        <w:tc>
          <w:tcPr>
            <w:tcW w:w="1571" w:type="dxa"/>
          </w:tcPr>
          <w:p w14:paraId="5E2FB33A" w14:textId="77777777" w:rsidR="00F83245" w:rsidRPr="002E3F79" w:rsidRDefault="00F83245" w:rsidP="00B62D71">
            <w:pPr>
              <w:rPr>
                <w:rFonts w:ascii="Calibri" w:eastAsia="Calibri" w:hAnsi="Calibri" w:cs="Calibri"/>
                <w:snapToGrid w:val="0"/>
              </w:rPr>
            </w:pPr>
          </w:p>
        </w:tc>
        <w:tc>
          <w:tcPr>
            <w:tcW w:w="1129" w:type="dxa"/>
          </w:tcPr>
          <w:p w14:paraId="66FBB280" w14:textId="77777777" w:rsidR="00F83245" w:rsidRPr="002E3F79" w:rsidRDefault="00F83245" w:rsidP="00B62D71">
            <w:pPr>
              <w:rPr>
                <w:rFonts w:ascii="Calibri" w:eastAsia="Calibri" w:hAnsi="Calibri" w:cs="Calibri"/>
                <w:snapToGrid w:val="0"/>
              </w:rPr>
            </w:pPr>
          </w:p>
        </w:tc>
        <w:tc>
          <w:tcPr>
            <w:tcW w:w="1350" w:type="dxa"/>
          </w:tcPr>
          <w:p w14:paraId="60FBD10F" w14:textId="77777777" w:rsidR="00F83245" w:rsidRPr="002E3F79" w:rsidRDefault="00F83245" w:rsidP="00B62D71">
            <w:pPr>
              <w:rPr>
                <w:rFonts w:ascii="Calibri" w:eastAsia="Calibri" w:hAnsi="Calibri" w:cs="Calibri"/>
                <w:snapToGrid w:val="0"/>
              </w:rPr>
            </w:pPr>
          </w:p>
        </w:tc>
      </w:tr>
      <w:tr w:rsidR="00F83245" w:rsidRPr="002E3F79" w14:paraId="4C399A04" w14:textId="77777777" w:rsidTr="00BD3609">
        <w:trPr>
          <w:trHeight w:val="251"/>
        </w:trPr>
        <w:tc>
          <w:tcPr>
            <w:tcW w:w="3510" w:type="dxa"/>
          </w:tcPr>
          <w:p w14:paraId="2CCC655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3859226F" w14:textId="77777777" w:rsidR="00F83245" w:rsidRPr="002E3F79" w:rsidRDefault="00F83245" w:rsidP="00B62D71">
            <w:pPr>
              <w:rPr>
                <w:rFonts w:ascii="Calibri" w:eastAsia="Calibri" w:hAnsi="Calibri" w:cs="Calibri"/>
                <w:snapToGrid w:val="0"/>
              </w:rPr>
            </w:pPr>
          </w:p>
        </w:tc>
        <w:tc>
          <w:tcPr>
            <w:tcW w:w="1571" w:type="dxa"/>
          </w:tcPr>
          <w:p w14:paraId="4E8AD603" w14:textId="77777777" w:rsidR="00F83245" w:rsidRPr="002E3F79" w:rsidRDefault="00F83245" w:rsidP="00B62D71">
            <w:pPr>
              <w:rPr>
                <w:rFonts w:ascii="Calibri" w:eastAsia="Calibri" w:hAnsi="Calibri" w:cs="Calibri"/>
                <w:snapToGrid w:val="0"/>
              </w:rPr>
            </w:pPr>
          </w:p>
        </w:tc>
        <w:tc>
          <w:tcPr>
            <w:tcW w:w="1129" w:type="dxa"/>
          </w:tcPr>
          <w:p w14:paraId="3F411B30" w14:textId="77777777" w:rsidR="00F83245" w:rsidRPr="002E3F79" w:rsidRDefault="00F83245" w:rsidP="00B62D71">
            <w:pPr>
              <w:rPr>
                <w:rFonts w:ascii="Calibri" w:eastAsia="Calibri" w:hAnsi="Calibri" w:cs="Calibri"/>
                <w:snapToGrid w:val="0"/>
              </w:rPr>
            </w:pPr>
          </w:p>
        </w:tc>
        <w:tc>
          <w:tcPr>
            <w:tcW w:w="1350" w:type="dxa"/>
          </w:tcPr>
          <w:p w14:paraId="3FBCE212" w14:textId="77777777" w:rsidR="00F83245" w:rsidRPr="002E3F79" w:rsidRDefault="00F83245" w:rsidP="00B62D71">
            <w:pPr>
              <w:rPr>
                <w:rFonts w:ascii="Calibri" w:eastAsia="Calibri" w:hAnsi="Calibri" w:cs="Calibri"/>
                <w:snapToGrid w:val="0"/>
              </w:rPr>
            </w:pPr>
          </w:p>
        </w:tc>
      </w:tr>
      <w:tr w:rsidR="00F83245" w:rsidRPr="002E3F79" w14:paraId="5CADFDF9" w14:textId="77777777" w:rsidTr="00BD3609">
        <w:trPr>
          <w:trHeight w:val="251"/>
        </w:trPr>
        <w:tc>
          <w:tcPr>
            <w:tcW w:w="3510" w:type="dxa"/>
          </w:tcPr>
          <w:p w14:paraId="58D65E3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32EA8C13" w14:textId="77777777" w:rsidR="00F83245" w:rsidRPr="002E3F79" w:rsidRDefault="00F83245" w:rsidP="00B62D71">
            <w:pPr>
              <w:rPr>
                <w:rFonts w:ascii="Calibri" w:eastAsia="Calibri" w:hAnsi="Calibri" w:cs="Calibri"/>
                <w:snapToGrid w:val="0"/>
              </w:rPr>
            </w:pPr>
          </w:p>
        </w:tc>
        <w:tc>
          <w:tcPr>
            <w:tcW w:w="1571" w:type="dxa"/>
          </w:tcPr>
          <w:p w14:paraId="6B0C9209" w14:textId="77777777" w:rsidR="00F83245" w:rsidRPr="002E3F79" w:rsidRDefault="00F83245" w:rsidP="00B62D71">
            <w:pPr>
              <w:rPr>
                <w:rFonts w:ascii="Calibri" w:eastAsia="Calibri" w:hAnsi="Calibri" w:cs="Calibri"/>
                <w:snapToGrid w:val="0"/>
              </w:rPr>
            </w:pPr>
          </w:p>
        </w:tc>
        <w:tc>
          <w:tcPr>
            <w:tcW w:w="1129" w:type="dxa"/>
          </w:tcPr>
          <w:p w14:paraId="5C4B5B01" w14:textId="77777777" w:rsidR="00F83245" w:rsidRPr="002E3F79" w:rsidRDefault="00F83245" w:rsidP="00B62D71">
            <w:pPr>
              <w:rPr>
                <w:rFonts w:ascii="Calibri" w:eastAsia="Calibri" w:hAnsi="Calibri" w:cs="Calibri"/>
                <w:snapToGrid w:val="0"/>
              </w:rPr>
            </w:pPr>
          </w:p>
        </w:tc>
        <w:tc>
          <w:tcPr>
            <w:tcW w:w="1350" w:type="dxa"/>
          </w:tcPr>
          <w:p w14:paraId="51EF1964" w14:textId="77777777" w:rsidR="00F83245" w:rsidRPr="002E3F79" w:rsidRDefault="00F83245" w:rsidP="00B62D71">
            <w:pPr>
              <w:rPr>
                <w:rFonts w:ascii="Calibri" w:eastAsia="Calibri" w:hAnsi="Calibri" w:cs="Calibri"/>
                <w:snapToGrid w:val="0"/>
              </w:rPr>
            </w:pPr>
          </w:p>
        </w:tc>
      </w:tr>
      <w:tr w:rsidR="00F83245" w:rsidRPr="002E3F79" w14:paraId="14D7C01B" w14:textId="77777777" w:rsidTr="00BD3609">
        <w:trPr>
          <w:trHeight w:val="251"/>
        </w:trPr>
        <w:tc>
          <w:tcPr>
            <w:tcW w:w="3510" w:type="dxa"/>
          </w:tcPr>
          <w:p w14:paraId="19F521D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C1FC331" w14:textId="77777777" w:rsidR="00F83245" w:rsidRPr="002E3F79" w:rsidRDefault="00F83245" w:rsidP="00B62D71">
            <w:pPr>
              <w:rPr>
                <w:rFonts w:ascii="Calibri" w:eastAsia="Calibri" w:hAnsi="Calibri" w:cs="Calibri"/>
                <w:snapToGrid w:val="0"/>
              </w:rPr>
            </w:pPr>
          </w:p>
        </w:tc>
        <w:tc>
          <w:tcPr>
            <w:tcW w:w="1571" w:type="dxa"/>
          </w:tcPr>
          <w:p w14:paraId="19900E56" w14:textId="77777777" w:rsidR="00F83245" w:rsidRPr="002E3F79" w:rsidRDefault="00F83245" w:rsidP="00B62D71">
            <w:pPr>
              <w:rPr>
                <w:rFonts w:ascii="Calibri" w:eastAsia="Calibri" w:hAnsi="Calibri" w:cs="Calibri"/>
                <w:snapToGrid w:val="0"/>
              </w:rPr>
            </w:pPr>
          </w:p>
        </w:tc>
        <w:tc>
          <w:tcPr>
            <w:tcW w:w="1129" w:type="dxa"/>
          </w:tcPr>
          <w:p w14:paraId="4682C37F" w14:textId="77777777" w:rsidR="00F83245" w:rsidRPr="002E3F79" w:rsidRDefault="00F83245" w:rsidP="00B62D71">
            <w:pPr>
              <w:rPr>
                <w:rFonts w:ascii="Calibri" w:eastAsia="Calibri" w:hAnsi="Calibri" w:cs="Calibri"/>
                <w:snapToGrid w:val="0"/>
              </w:rPr>
            </w:pPr>
          </w:p>
        </w:tc>
        <w:tc>
          <w:tcPr>
            <w:tcW w:w="1350" w:type="dxa"/>
          </w:tcPr>
          <w:p w14:paraId="2192B934" w14:textId="77777777" w:rsidR="00F83245" w:rsidRPr="002E3F79" w:rsidRDefault="00F83245" w:rsidP="00B62D71">
            <w:pPr>
              <w:rPr>
                <w:rFonts w:ascii="Calibri" w:eastAsia="Calibri" w:hAnsi="Calibri" w:cs="Calibri"/>
                <w:snapToGrid w:val="0"/>
              </w:rPr>
            </w:pPr>
          </w:p>
        </w:tc>
      </w:tr>
      <w:tr w:rsidR="00F83245" w:rsidRPr="002E3F79" w14:paraId="4A3D86AF" w14:textId="77777777" w:rsidTr="00BD3609">
        <w:trPr>
          <w:trHeight w:val="251"/>
        </w:trPr>
        <w:tc>
          <w:tcPr>
            <w:tcW w:w="3510" w:type="dxa"/>
          </w:tcPr>
          <w:p w14:paraId="33F198D6"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56811917" w14:textId="77777777" w:rsidR="00F83245" w:rsidRPr="002E3F79" w:rsidRDefault="00F83245" w:rsidP="00B62D71">
            <w:pPr>
              <w:rPr>
                <w:rFonts w:ascii="Calibri" w:eastAsia="Calibri" w:hAnsi="Calibri" w:cs="Calibri"/>
                <w:snapToGrid w:val="0"/>
              </w:rPr>
            </w:pPr>
          </w:p>
        </w:tc>
        <w:tc>
          <w:tcPr>
            <w:tcW w:w="1571" w:type="dxa"/>
          </w:tcPr>
          <w:p w14:paraId="31AC6EE8" w14:textId="77777777" w:rsidR="00F83245" w:rsidRPr="002E3F79" w:rsidRDefault="00F83245" w:rsidP="00B62D71">
            <w:pPr>
              <w:rPr>
                <w:rFonts w:ascii="Calibri" w:eastAsia="Calibri" w:hAnsi="Calibri" w:cs="Calibri"/>
                <w:snapToGrid w:val="0"/>
              </w:rPr>
            </w:pPr>
          </w:p>
        </w:tc>
        <w:tc>
          <w:tcPr>
            <w:tcW w:w="1129" w:type="dxa"/>
          </w:tcPr>
          <w:p w14:paraId="3F27952B" w14:textId="77777777" w:rsidR="00F83245" w:rsidRPr="002E3F79" w:rsidRDefault="00F83245" w:rsidP="00B62D71">
            <w:pPr>
              <w:rPr>
                <w:rFonts w:ascii="Calibri" w:eastAsia="Calibri" w:hAnsi="Calibri" w:cs="Calibri"/>
                <w:snapToGrid w:val="0"/>
              </w:rPr>
            </w:pPr>
          </w:p>
        </w:tc>
        <w:tc>
          <w:tcPr>
            <w:tcW w:w="1350" w:type="dxa"/>
          </w:tcPr>
          <w:p w14:paraId="6C92791F" w14:textId="77777777" w:rsidR="00F83245" w:rsidRPr="002E3F79" w:rsidRDefault="00F83245" w:rsidP="00B62D71">
            <w:pPr>
              <w:rPr>
                <w:rFonts w:ascii="Calibri" w:eastAsia="Calibri" w:hAnsi="Calibri" w:cs="Calibri"/>
                <w:snapToGrid w:val="0"/>
              </w:rPr>
            </w:pPr>
          </w:p>
        </w:tc>
      </w:tr>
    </w:tbl>
    <w:p w14:paraId="3564BB1F" w14:textId="77777777" w:rsidR="00F41417" w:rsidRPr="00EB486B" w:rsidRDefault="00F41417" w:rsidP="006D6297">
      <w:pPr>
        <w:rPr>
          <w:sz w:val="22"/>
          <w:szCs w:val="22"/>
        </w:rPr>
      </w:pPr>
    </w:p>
    <w:p w14:paraId="746B5C0A" w14:textId="77777777" w:rsidR="00686142" w:rsidRPr="00EB486B" w:rsidRDefault="00686142" w:rsidP="008A2DD6">
      <w:pPr>
        <w:ind w:left="4320"/>
        <w:rPr>
          <w:i/>
          <w:sz w:val="22"/>
          <w:szCs w:val="22"/>
        </w:rPr>
      </w:pPr>
      <w:r w:rsidRPr="00EB486B">
        <w:rPr>
          <w:i/>
          <w:sz w:val="22"/>
          <w:szCs w:val="22"/>
        </w:rPr>
        <w:lastRenderedPageBreak/>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55B6EC49" w14:textId="77777777" w:rsidR="00686142" w:rsidRPr="00EB486B" w:rsidRDefault="00686142" w:rsidP="008A2DD6">
      <w:pPr>
        <w:ind w:left="4320"/>
        <w:rPr>
          <w:i/>
          <w:sz w:val="22"/>
          <w:szCs w:val="22"/>
        </w:rPr>
      </w:pPr>
      <w:r w:rsidRPr="00EB486B">
        <w:rPr>
          <w:i/>
          <w:sz w:val="22"/>
          <w:szCs w:val="22"/>
        </w:rPr>
        <w:t>[Designation]</w:t>
      </w:r>
    </w:p>
    <w:p w14:paraId="5483C178" w14:textId="20B87865" w:rsidR="007C30C9" w:rsidRDefault="00686142" w:rsidP="007C30C9">
      <w:pPr>
        <w:ind w:left="4320"/>
        <w:rPr>
          <w:i/>
          <w:sz w:val="22"/>
          <w:szCs w:val="22"/>
        </w:rPr>
      </w:pPr>
      <w:r w:rsidRPr="00EB486B">
        <w:rPr>
          <w:i/>
          <w:sz w:val="22"/>
          <w:szCs w:val="22"/>
        </w:rPr>
        <w:t>[Date]</w:t>
      </w:r>
      <w:r w:rsidR="007C30C9">
        <w:rPr>
          <w:i/>
          <w:sz w:val="22"/>
          <w:szCs w:val="22"/>
        </w:rPr>
        <w:br w:type="page"/>
      </w:r>
    </w:p>
    <w:p w14:paraId="61820509" w14:textId="4179AF07" w:rsidR="00686142" w:rsidRDefault="00B53671" w:rsidP="00B53671">
      <w:pPr>
        <w:ind w:left="4320"/>
        <w:jc w:val="right"/>
        <w:rPr>
          <w:rFonts w:ascii="Calibri" w:hAnsi="Calibri" w:cs="Calibri"/>
          <w:b/>
          <w:bCs/>
          <w:iCs/>
          <w:sz w:val="22"/>
          <w:szCs w:val="22"/>
        </w:rPr>
      </w:pPr>
      <w:r w:rsidRPr="00B53671">
        <w:rPr>
          <w:rFonts w:ascii="Calibri" w:hAnsi="Calibri" w:cs="Calibri"/>
          <w:b/>
          <w:bCs/>
          <w:iCs/>
          <w:sz w:val="22"/>
          <w:szCs w:val="22"/>
        </w:rPr>
        <w:lastRenderedPageBreak/>
        <w:t>Annex 3</w:t>
      </w:r>
    </w:p>
    <w:p w14:paraId="743C6872" w14:textId="4C7FD380" w:rsidR="00B53671" w:rsidRDefault="00B53671" w:rsidP="00B53671">
      <w:pPr>
        <w:ind w:left="4320"/>
        <w:jc w:val="right"/>
        <w:rPr>
          <w:rFonts w:ascii="Calibri" w:hAnsi="Calibri" w:cs="Calibri"/>
          <w:b/>
          <w:bCs/>
          <w:iCs/>
          <w:sz w:val="22"/>
          <w:szCs w:val="22"/>
        </w:rPr>
      </w:pPr>
    </w:p>
    <w:p w14:paraId="05544568" w14:textId="77777777" w:rsidR="00B53671" w:rsidRPr="00B53671" w:rsidRDefault="00B53671" w:rsidP="00B53671">
      <w:pPr>
        <w:jc w:val="center"/>
        <w:rPr>
          <w:rFonts w:asciiTheme="minorHAnsi" w:eastAsiaTheme="minorHAnsi" w:hAnsiTheme="minorHAnsi" w:cstheme="minorHAnsi"/>
          <w:b/>
          <w:sz w:val="22"/>
          <w:szCs w:val="22"/>
          <w:lang w:val="en-GB"/>
        </w:rPr>
      </w:pPr>
      <w:r w:rsidRPr="00B53671">
        <w:rPr>
          <w:rFonts w:asciiTheme="minorHAnsi" w:eastAsiaTheme="minorHAnsi" w:hAnsiTheme="minorHAnsi" w:cstheme="minorHAnsi"/>
          <w:b/>
          <w:sz w:val="22"/>
          <w:szCs w:val="22"/>
          <w:lang w:val="en-GB"/>
        </w:rPr>
        <w:t xml:space="preserve">TERMS OF REFERENCE </w:t>
      </w:r>
    </w:p>
    <w:p w14:paraId="0CF7558A" w14:textId="77777777" w:rsidR="00B53671" w:rsidRPr="00B53671" w:rsidRDefault="00B53671" w:rsidP="00B53671">
      <w:pPr>
        <w:jc w:val="center"/>
        <w:rPr>
          <w:rFonts w:asciiTheme="minorHAnsi" w:eastAsiaTheme="minorHAnsi" w:hAnsiTheme="minorHAnsi" w:cstheme="minorHAnsi"/>
          <w:b/>
          <w:sz w:val="22"/>
          <w:szCs w:val="22"/>
          <w:lang w:val="en-GB"/>
        </w:rPr>
      </w:pPr>
      <w:r w:rsidRPr="00B53671">
        <w:rPr>
          <w:rFonts w:asciiTheme="minorHAnsi" w:eastAsiaTheme="minorHAnsi" w:hAnsiTheme="minorHAnsi" w:cstheme="minorHAnsi"/>
          <w:b/>
          <w:sz w:val="22"/>
          <w:szCs w:val="22"/>
          <w:lang w:val="en-GB"/>
        </w:rPr>
        <w:t xml:space="preserve">Gender-Responsive Budgeted (GRB) Sectoral Adaptation Strategies and Action Plans (SASAPs) for the Financial Sector – Antigua and Barbuda </w:t>
      </w:r>
    </w:p>
    <w:p w14:paraId="07994FCD" w14:textId="77777777" w:rsidR="00B53671" w:rsidRPr="00B53671" w:rsidRDefault="00B53671" w:rsidP="00B53671">
      <w:pPr>
        <w:jc w:val="center"/>
        <w:rPr>
          <w:rFonts w:asciiTheme="minorHAnsi" w:eastAsiaTheme="minorHAnsi" w:hAnsiTheme="minorHAnsi" w:cstheme="minorHAnsi"/>
          <w:sz w:val="22"/>
          <w:szCs w:val="22"/>
          <w:lang w:val="en-GB"/>
        </w:rPr>
      </w:pPr>
    </w:p>
    <w:p w14:paraId="1F971596" w14:textId="77777777" w:rsidR="00B53671" w:rsidRPr="00B53671" w:rsidRDefault="00B53671" w:rsidP="00B53671">
      <w:pPr>
        <w:shd w:val="clear" w:color="auto" w:fill="D9D9D9"/>
        <w:spacing w:line="276" w:lineRule="auto"/>
        <w:rPr>
          <w:rFonts w:asciiTheme="minorHAnsi" w:eastAsiaTheme="minorHAnsi" w:hAnsiTheme="minorHAnsi" w:cs="Calibri"/>
          <w:b/>
          <w:sz w:val="22"/>
          <w:szCs w:val="22"/>
          <w:lang w:val="en-GB"/>
        </w:rPr>
      </w:pPr>
      <w:r w:rsidRPr="00B53671">
        <w:rPr>
          <w:rFonts w:asciiTheme="minorHAnsi" w:eastAsiaTheme="minorHAnsi" w:hAnsiTheme="minorHAnsi" w:cs="Calibri"/>
          <w:b/>
          <w:sz w:val="22"/>
          <w:szCs w:val="22"/>
          <w:lang w:val="en-GB"/>
        </w:rPr>
        <w:t>GENERAL INFORMATION</w:t>
      </w:r>
    </w:p>
    <w:p w14:paraId="0223D21E" w14:textId="77777777" w:rsidR="00B53671" w:rsidRPr="00B53671" w:rsidRDefault="00B53671" w:rsidP="00B53671">
      <w:pPr>
        <w:spacing w:line="276" w:lineRule="auto"/>
        <w:rPr>
          <w:rFonts w:asciiTheme="minorHAnsi" w:eastAsiaTheme="minorHAnsi" w:hAnsiTheme="minorHAnsi" w:cs="Calibri"/>
          <w:b/>
          <w:sz w:val="22"/>
          <w:szCs w:val="22"/>
          <w:lang w:val="en-GB"/>
        </w:rPr>
      </w:pPr>
    </w:p>
    <w:p w14:paraId="33408C56" w14:textId="77777777" w:rsidR="00B53671" w:rsidRPr="00B53671" w:rsidRDefault="00B53671" w:rsidP="00B53671">
      <w:pPr>
        <w:spacing w:line="276" w:lineRule="auto"/>
        <w:ind w:left="2880" w:hanging="2880"/>
        <w:rPr>
          <w:rFonts w:asciiTheme="minorHAnsi" w:eastAsiaTheme="minorHAnsi" w:hAnsiTheme="minorHAnsi" w:cs="Calibri"/>
          <w:bCs/>
          <w:sz w:val="22"/>
          <w:szCs w:val="22"/>
          <w:lang w:val="en-GB"/>
        </w:rPr>
      </w:pPr>
      <w:r w:rsidRPr="00B53671">
        <w:rPr>
          <w:rFonts w:asciiTheme="minorHAnsi" w:eastAsiaTheme="minorHAnsi" w:hAnsiTheme="minorHAnsi" w:cs="Calibri"/>
          <w:b/>
          <w:sz w:val="22"/>
          <w:szCs w:val="22"/>
          <w:lang w:val="en-GB"/>
        </w:rPr>
        <w:t>Services/Work Description:</w:t>
      </w:r>
      <w:r w:rsidRPr="00B53671">
        <w:rPr>
          <w:rFonts w:asciiTheme="minorHAnsi" w:eastAsiaTheme="minorHAnsi" w:hAnsiTheme="minorHAnsi" w:cs="Calibri"/>
          <w:b/>
          <w:sz w:val="22"/>
          <w:szCs w:val="22"/>
          <w:lang w:val="en-GB"/>
        </w:rPr>
        <w:tab/>
      </w:r>
      <w:r w:rsidRPr="00B53671">
        <w:rPr>
          <w:rFonts w:asciiTheme="minorHAnsi" w:eastAsiaTheme="minorHAnsi" w:hAnsiTheme="minorHAnsi" w:cs="Calibri"/>
          <w:bCs/>
          <w:sz w:val="22"/>
          <w:szCs w:val="22"/>
          <w:lang w:val="en-GB"/>
        </w:rPr>
        <w:t>Development of Gender Responsive Budgeted (GRB) Sectoral Adaptation Strategies and Action Plans (SASAPs) for the Financial Sector for Antigua and Barbuda</w:t>
      </w:r>
    </w:p>
    <w:p w14:paraId="4E548501" w14:textId="77777777" w:rsidR="00B53671" w:rsidRPr="00B53671" w:rsidRDefault="00B53671" w:rsidP="00B53671">
      <w:pPr>
        <w:spacing w:line="276" w:lineRule="auto"/>
        <w:ind w:left="2880" w:hanging="2880"/>
        <w:rPr>
          <w:rFonts w:asciiTheme="majorHAnsi" w:eastAsia="Calibri" w:hAnsiTheme="majorHAnsi" w:cstheme="majorHAnsi"/>
          <w:noProof/>
          <w:sz w:val="22"/>
          <w:szCs w:val="22"/>
        </w:rPr>
      </w:pPr>
      <w:r w:rsidRPr="00B53671">
        <w:rPr>
          <w:rFonts w:asciiTheme="minorHAnsi" w:eastAsiaTheme="minorHAnsi" w:hAnsiTheme="minorHAnsi" w:cs="Calibri"/>
          <w:b/>
          <w:sz w:val="22"/>
          <w:szCs w:val="22"/>
          <w:lang w:val="en-GB"/>
        </w:rPr>
        <w:t>Project/Programme Title:</w:t>
      </w:r>
      <w:r w:rsidRPr="00B53671">
        <w:rPr>
          <w:rFonts w:asciiTheme="minorHAnsi" w:eastAsiaTheme="minorHAnsi" w:hAnsiTheme="minorHAnsi" w:cs="Calibri"/>
          <w:sz w:val="22"/>
          <w:szCs w:val="22"/>
          <w:lang w:val="en-GB"/>
        </w:rPr>
        <w:t xml:space="preserve"> </w:t>
      </w:r>
      <w:r w:rsidRPr="00B53671">
        <w:rPr>
          <w:rFonts w:asciiTheme="minorHAnsi" w:eastAsiaTheme="minorHAnsi" w:hAnsiTheme="minorHAnsi" w:cs="Calibri"/>
          <w:sz w:val="22"/>
          <w:szCs w:val="22"/>
          <w:lang w:val="en-GB"/>
        </w:rPr>
        <w:tab/>
      </w:r>
      <w:r w:rsidRPr="00B53671">
        <w:rPr>
          <w:rFonts w:asciiTheme="minorHAnsi" w:eastAsia="Calibri" w:hAnsiTheme="minorHAnsi" w:cstheme="majorHAnsi"/>
          <w:noProof/>
          <w:sz w:val="22"/>
          <w:szCs w:val="22"/>
          <w:lang w:val="en-GB"/>
        </w:rPr>
        <w:t>Enabling Gender-Responsive Disaster Recovery, Climate and Environmental Resilience in the Caribbean (EnGenDER)</w:t>
      </w:r>
    </w:p>
    <w:p w14:paraId="1B7F45F7" w14:textId="77777777" w:rsidR="00B53671" w:rsidRPr="00B53671" w:rsidRDefault="00B53671" w:rsidP="00B53671">
      <w:pPr>
        <w:spacing w:line="276" w:lineRule="auto"/>
        <w:ind w:left="2835" w:hanging="2835"/>
        <w:rPr>
          <w:rFonts w:asciiTheme="minorHAnsi" w:eastAsiaTheme="minorHAnsi" w:hAnsiTheme="minorHAnsi" w:cstheme="minorBidi"/>
          <w:b/>
          <w:bCs/>
          <w:sz w:val="22"/>
          <w:szCs w:val="22"/>
          <w:lang w:val="en-GB"/>
        </w:rPr>
      </w:pPr>
      <w:r w:rsidRPr="00B53671">
        <w:rPr>
          <w:rFonts w:asciiTheme="minorHAnsi" w:eastAsiaTheme="minorHAnsi" w:hAnsiTheme="minorHAnsi" w:cs="Calibri"/>
          <w:b/>
          <w:sz w:val="22"/>
          <w:szCs w:val="22"/>
          <w:lang w:val="en-GB"/>
        </w:rPr>
        <w:t>Procurement title:</w:t>
      </w:r>
      <w:r w:rsidRPr="00B53671">
        <w:rPr>
          <w:rFonts w:asciiTheme="minorHAnsi" w:eastAsiaTheme="minorHAnsi" w:hAnsiTheme="minorHAnsi" w:cs="Calibri"/>
          <w:b/>
          <w:sz w:val="22"/>
          <w:szCs w:val="22"/>
          <w:lang w:val="en-GB"/>
        </w:rPr>
        <w:tab/>
      </w:r>
      <w:r w:rsidRPr="00B53671">
        <w:rPr>
          <w:rFonts w:asciiTheme="minorHAnsi" w:eastAsiaTheme="minorHAnsi" w:hAnsiTheme="minorHAnsi" w:cs="Calibri"/>
          <w:bCs/>
          <w:sz w:val="22"/>
          <w:szCs w:val="22"/>
          <w:lang w:val="en-GB"/>
        </w:rPr>
        <w:t>Gender Responsive Budgeted (GRB) Sectoral Adaptation Strategies and Action Plans (SASAPs) for the Financial Sector for Antigua and Barbuda</w:t>
      </w:r>
    </w:p>
    <w:p w14:paraId="7CABDCF5" w14:textId="77777777" w:rsidR="00B53671" w:rsidRPr="00B53671" w:rsidRDefault="00B53671" w:rsidP="00B53671">
      <w:pPr>
        <w:spacing w:line="276" w:lineRule="auto"/>
        <w:rPr>
          <w:rFonts w:asciiTheme="minorHAnsi" w:eastAsiaTheme="minorHAnsi" w:hAnsiTheme="minorHAnsi" w:cstheme="minorBidi"/>
          <w:sz w:val="22"/>
          <w:szCs w:val="22"/>
          <w:lang w:val="en-GB"/>
        </w:rPr>
      </w:pPr>
      <w:r w:rsidRPr="00B53671">
        <w:rPr>
          <w:rFonts w:asciiTheme="minorHAnsi" w:eastAsiaTheme="minorHAnsi" w:hAnsiTheme="minorHAnsi" w:cs="Calibri"/>
          <w:b/>
          <w:sz w:val="22"/>
          <w:szCs w:val="22"/>
          <w:lang w:val="en-GB"/>
        </w:rPr>
        <w:t>Duty Station:</w:t>
      </w:r>
      <w:r w:rsidRPr="00B53671">
        <w:rPr>
          <w:rFonts w:asciiTheme="minorHAnsi" w:eastAsiaTheme="minorHAnsi" w:hAnsiTheme="minorHAnsi" w:cs="Calibri"/>
          <w:sz w:val="22"/>
          <w:szCs w:val="22"/>
          <w:lang w:val="en-GB"/>
        </w:rPr>
        <w:t xml:space="preserve"> </w:t>
      </w:r>
      <w:r w:rsidRPr="00B53671">
        <w:rPr>
          <w:rFonts w:asciiTheme="minorHAnsi" w:eastAsiaTheme="minorHAnsi" w:hAnsiTheme="minorHAnsi" w:cs="Calibri"/>
          <w:sz w:val="22"/>
          <w:szCs w:val="22"/>
          <w:lang w:val="en-GB"/>
        </w:rPr>
        <w:tab/>
      </w:r>
      <w:r w:rsidRPr="00B53671">
        <w:rPr>
          <w:rFonts w:asciiTheme="minorHAnsi" w:eastAsiaTheme="minorHAnsi" w:hAnsiTheme="minorHAnsi" w:cs="Calibri"/>
          <w:sz w:val="22"/>
          <w:szCs w:val="22"/>
          <w:lang w:val="en-GB"/>
        </w:rPr>
        <w:tab/>
      </w:r>
      <w:r w:rsidRPr="00B53671">
        <w:rPr>
          <w:rFonts w:asciiTheme="minorHAnsi" w:eastAsiaTheme="minorHAnsi" w:hAnsiTheme="minorHAnsi" w:cs="Calibri"/>
          <w:sz w:val="22"/>
          <w:szCs w:val="22"/>
          <w:lang w:val="en-GB"/>
        </w:rPr>
        <w:tab/>
      </w:r>
      <w:r w:rsidRPr="00B53671">
        <w:rPr>
          <w:rFonts w:asciiTheme="minorHAnsi" w:eastAsiaTheme="minorHAnsi" w:hAnsiTheme="minorHAnsi" w:cstheme="minorBidi"/>
          <w:bCs/>
          <w:sz w:val="22"/>
          <w:szCs w:val="22"/>
          <w:lang w:val="en-GB"/>
        </w:rPr>
        <w:t>Antigua and Barbuda</w:t>
      </w:r>
      <w:r w:rsidRPr="00B53671">
        <w:rPr>
          <w:rFonts w:asciiTheme="minorHAnsi" w:eastAsiaTheme="minorHAnsi" w:hAnsiTheme="minorHAnsi" w:cstheme="minorBidi"/>
          <w:b/>
          <w:bCs/>
          <w:sz w:val="22"/>
          <w:szCs w:val="22"/>
          <w:lang w:val="en-GB"/>
        </w:rPr>
        <w:br/>
      </w:r>
      <w:r w:rsidRPr="00B53671">
        <w:rPr>
          <w:rFonts w:asciiTheme="minorHAnsi" w:eastAsiaTheme="minorHAnsi" w:hAnsiTheme="minorHAnsi" w:cs="Calibri"/>
          <w:b/>
          <w:sz w:val="22"/>
          <w:szCs w:val="22"/>
          <w:lang w:val="en-GB"/>
        </w:rPr>
        <w:t>Duration:</w:t>
      </w:r>
      <w:r w:rsidRPr="00B53671">
        <w:rPr>
          <w:rFonts w:asciiTheme="minorHAnsi" w:eastAsiaTheme="minorHAnsi" w:hAnsiTheme="minorHAnsi" w:cs="Calibri"/>
          <w:sz w:val="22"/>
          <w:szCs w:val="22"/>
          <w:lang w:val="en-GB"/>
        </w:rPr>
        <w:t xml:space="preserve"> </w:t>
      </w:r>
      <w:r w:rsidRPr="00B53671">
        <w:rPr>
          <w:rFonts w:asciiTheme="minorHAnsi" w:eastAsiaTheme="minorHAnsi" w:hAnsiTheme="minorHAnsi" w:cs="Calibri"/>
          <w:sz w:val="22"/>
          <w:szCs w:val="22"/>
          <w:lang w:val="en-GB"/>
        </w:rPr>
        <w:tab/>
      </w:r>
      <w:r w:rsidRPr="00B53671">
        <w:rPr>
          <w:rFonts w:asciiTheme="minorHAnsi" w:eastAsiaTheme="minorHAnsi" w:hAnsiTheme="minorHAnsi" w:cs="Calibri"/>
          <w:sz w:val="22"/>
          <w:szCs w:val="22"/>
          <w:lang w:val="en-GB"/>
        </w:rPr>
        <w:tab/>
      </w:r>
      <w:r w:rsidRPr="00B53671">
        <w:rPr>
          <w:rFonts w:asciiTheme="minorHAnsi" w:eastAsiaTheme="minorHAnsi" w:hAnsiTheme="minorHAnsi" w:cs="Calibri"/>
          <w:sz w:val="22"/>
          <w:szCs w:val="22"/>
          <w:lang w:val="en-GB"/>
        </w:rPr>
        <w:tab/>
        <w:t>5 months</w:t>
      </w:r>
      <w:r w:rsidRPr="00B53671">
        <w:rPr>
          <w:rFonts w:asciiTheme="minorHAnsi" w:eastAsiaTheme="minorHAnsi" w:hAnsiTheme="minorHAnsi" w:cstheme="minorBidi"/>
          <w:sz w:val="22"/>
          <w:szCs w:val="22"/>
          <w:lang w:val="en-GB"/>
        </w:rPr>
        <w:br/>
      </w:r>
      <w:r w:rsidRPr="00B53671">
        <w:rPr>
          <w:rFonts w:asciiTheme="minorHAnsi" w:eastAsiaTheme="minorHAnsi" w:hAnsiTheme="minorHAnsi" w:cs="Calibri"/>
          <w:b/>
          <w:sz w:val="22"/>
          <w:szCs w:val="22"/>
          <w:lang w:val="en-GB"/>
        </w:rPr>
        <w:t>Expected Start Date:</w:t>
      </w:r>
      <w:r w:rsidRPr="00B53671">
        <w:rPr>
          <w:rFonts w:asciiTheme="minorHAnsi" w:eastAsiaTheme="minorHAnsi" w:hAnsiTheme="minorHAnsi" w:cs="Calibri"/>
          <w:sz w:val="22"/>
          <w:szCs w:val="22"/>
          <w:lang w:val="en-GB"/>
        </w:rPr>
        <w:tab/>
      </w:r>
      <w:r w:rsidRPr="00B53671">
        <w:rPr>
          <w:rFonts w:asciiTheme="minorHAnsi" w:eastAsiaTheme="minorHAnsi" w:hAnsiTheme="minorHAnsi" w:cs="Calibri"/>
          <w:sz w:val="22"/>
          <w:szCs w:val="22"/>
          <w:lang w:val="en-GB"/>
        </w:rPr>
        <w:tab/>
        <w:t>January 2021</w:t>
      </w:r>
    </w:p>
    <w:p w14:paraId="6848A71A" w14:textId="77777777" w:rsidR="00B53671" w:rsidRPr="00B53671" w:rsidRDefault="00B53671" w:rsidP="00B53671">
      <w:pPr>
        <w:jc w:val="center"/>
        <w:rPr>
          <w:rFonts w:asciiTheme="minorHAnsi" w:eastAsiaTheme="minorHAnsi" w:hAnsiTheme="minorHAnsi" w:cstheme="minorHAnsi"/>
          <w:sz w:val="22"/>
          <w:szCs w:val="22"/>
          <w:lang w:val="en-GB"/>
        </w:rPr>
      </w:pPr>
    </w:p>
    <w:p w14:paraId="463F7347" w14:textId="77777777" w:rsidR="00B53671" w:rsidRPr="00B53671" w:rsidRDefault="00B53671" w:rsidP="00B53671">
      <w:pPr>
        <w:jc w:val="center"/>
        <w:rPr>
          <w:rFonts w:asciiTheme="minorHAnsi" w:eastAsiaTheme="minorHAnsi" w:hAnsiTheme="minorHAnsi" w:cstheme="minorHAnsi"/>
          <w:sz w:val="22"/>
          <w:szCs w:val="22"/>
          <w:lang w:val="en-GB"/>
        </w:rPr>
      </w:pPr>
    </w:p>
    <w:p w14:paraId="0B3634AD" w14:textId="77777777" w:rsidR="00B53671" w:rsidRPr="00B53671" w:rsidRDefault="00B53671" w:rsidP="00B53671">
      <w:pPr>
        <w:shd w:val="clear" w:color="auto" w:fill="D9D9D9"/>
        <w:spacing w:line="276" w:lineRule="auto"/>
        <w:ind w:left="432" w:hanging="432"/>
        <w:outlineLvl w:val="0"/>
        <w:rPr>
          <w:rFonts w:asciiTheme="minorHAnsi" w:eastAsiaTheme="minorHAnsi" w:hAnsiTheme="minorHAnsi" w:cs="Calibri"/>
          <w:b/>
          <w:caps/>
          <w:sz w:val="24"/>
          <w:szCs w:val="22"/>
          <w:lang w:val="en-GB"/>
        </w:rPr>
      </w:pPr>
      <w:bookmarkStart w:id="0" w:name="_Hlk535573983"/>
      <w:r w:rsidRPr="00B53671">
        <w:rPr>
          <w:rFonts w:asciiTheme="minorHAnsi" w:eastAsiaTheme="minorHAnsi" w:hAnsiTheme="minorHAnsi" w:cs="Calibri"/>
          <w:b/>
          <w:caps/>
          <w:sz w:val="24"/>
          <w:szCs w:val="22"/>
          <w:lang w:val="en-GB"/>
        </w:rPr>
        <w:t>BACKGROUND / PROJECT DESCRIPTION</w:t>
      </w:r>
    </w:p>
    <w:p w14:paraId="398F8812" w14:textId="77777777" w:rsidR="00B53671" w:rsidRPr="00B53671" w:rsidRDefault="00B53671" w:rsidP="00B53671">
      <w:pPr>
        <w:spacing w:before="240" w:after="240" w:line="276" w:lineRule="auto"/>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 xml:space="preserve">It has been observed that the physical impacts of climate change and natural hazards are compounding pervasive structural inequalities and socioeconomic vulnerabilities. Gender equality and human rights are not given </w:t>
      </w:r>
      <w:proofErr w:type="gramStart"/>
      <w:r w:rsidRPr="00B53671">
        <w:rPr>
          <w:rFonts w:asciiTheme="minorHAnsi" w:eastAsiaTheme="minorHAnsi" w:hAnsiTheme="minorHAnsi" w:cstheme="minorHAnsi"/>
          <w:sz w:val="22"/>
          <w:szCs w:val="22"/>
          <w:lang w:val="en-GB"/>
        </w:rPr>
        <w:t>sufficient</w:t>
      </w:r>
      <w:proofErr w:type="gramEnd"/>
      <w:r w:rsidRPr="00B53671">
        <w:rPr>
          <w:rFonts w:asciiTheme="minorHAnsi" w:eastAsiaTheme="minorHAnsi" w:hAnsiTheme="minorHAnsi" w:cstheme="minorHAnsi"/>
          <w:sz w:val="22"/>
          <w:szCs w:val="22"/>
          <w:lang w:val="en-GB"/>
        </w:rPr>
        <w:t xml:space="preserve"> consideration in climate change mitigation and adaptation, or in disaster risk, recovery and response. This oversight is critical because significant social and economic impacts also result from and fuel the impact of natural hazards. Climate Change and disasters affect women, girls, boys and men differently. Research shows that women and girls are: 1) disproportionally affected by climate change and disasters; 2) more likely to die in disasters; and 3) have different and uneven levels of resilience and capacity to recover. Furthermore, other vulnerable groups face difficulty recovering from the effects of climate induced hazards. This is particularly evident among young unattached (uncommitted/unmarried) and unemployed men. As such non-gender responsive strategies for climate change and disasters can contribute to increased citizen insecurity due to high crime rates amongst this </w:t>
      </w:r>
      <w:proofErr w:type="gramStart"/>
      <w:r w:rsidRPr="00B53671">
        <w:rPr>
          <w:rFonts w:asciiTheme="minorHAnsi" w:eastAsiaTheme="minorHAnsi" w:hAnsiTheme="minorHAnsi" w:cstheme="minorHAnsi"/>
          <w:sz w:val="22"/>
          <w:szCs w:val="22"/>
          <w:lang w:val="en-GB"/>
        </w:rPr>
        <w:t>particular population</w:t>
      </w:r>
      <w:proofErr w:type="gramEnd"/>
      <w:r w:rsidRPr="00B53671">
        <w:rPr>
          <w:rFonts w:asciiTheme="minorHAnsi" w:eastAsiaTheme="minorHAnsi" w:hAnsiTheme="minorHAnsi" w:cstheme="minorHAnsi"/>
          <w:sz w:val="22"/>
          <w:szCs w:val="22"/>
          <w:lang w:val="en-GB"/>
        </w:rPr>
        <w:t xml:space="preserve"> group</w:t>
      </w:r>
      <w:r w:rsidRPr="00B53671">
        <w:rPr>
          <w:rFonts w:asciiTheme="minorHAnsi" w:eastAsiaTheme="minorHAnsi" w:hAnsiTheme="minorHAnsi" w:cstheme="minorHAnsi"/>
          <w:sz w:val="22"/>
          <w:szCs w:val="22"/>
          <w:vertAlign w:val="superscript"/>
          <w:lang w:val="en-GB"/>
        </w:rPr>
        <w:footnoteReference w:id="10"/>
      </w:r>
      <w:r w:rsidRPr="00B53671">
        <w:rPr>
          <w:rFonts w:asciiTheme="minorHAnsi" w:eastAsiaTheme="minorHAnsi" w:hAnsiTheme="minorHAnsi" w:cstheme="minorHAnsi"/>
          <w:sz w:val="22"/>
          <w:szCs w:val="22"/>
          <w:lang w:val="en-GB"/>
        </w:rPr>
        <w:t>.</w:t>
      </w:r>
    </w:p>
    <w:p w14:paraId="5263EF5B" w14:textId="77777777" w:rsidR="00B53671" w:rsidRPr="00B53671" w:rsidRDefault="00B53671" w:rsidP="00B53671">
      <w:pPr>
        <w:spacing w:before="240" w:after="240" w:line="276" w:lineRule="auto"/>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 xml:space="preserve">Through the funding support provided by the Global Affairs Canada and </w:t>
      </w:r>
      <w:r w:rsidRPr="00B53671">
        <w:rPr>
          <w:rFonts w:asciiTheme="minorHAnsi" w:eastAsiaTheme="minorHAnsi" w:hAnsiTheme="minorHAnsi" w:cstheme="minorBidi"/>
          <w:sz w:val="22"/>
          <w:szCs w:val="22"/>
          <w:lang w:val="en-GB"/>
        </w:rPr>
        <w:t>Foreign, Commonwealth and Development Office (FCDO)</w:t>
      </w:r>
      <w:r w:rsidRPr="00B53671">
        <w:rPr>
          <w:rFonts w:asciiTheme="minorHAnsi" w:eastAsiaTheme="minorHAnsi" w:hAnsiTheme="minorHAnsi" w:cstheme="minorHAnsi"/>
          <w:sz w:val="22"/>
          <w:szCs w:val="22"/>
          <w:lang w:val="en-GB"/>
        </w:rPr>
        <w:t xml:space="preserve">, </w:t>
      </w:r>
      <w:r w:rsidRPr="00B53671">
        <w:rPr>
          <w:rFonts w:asciiTheme="minorHAnsi" w:eastAsia="Calibri" w:hAnsiTheme="minorHAnsi" w:cstheme="majorHAnsi"/>
          <w:noProof/>
          <w:sz w:val="22"/>
          <w:szCs w:val="22"/>
          <w:lang w:val="en-GB"/>
        </w:rPr>
        <w:t>Enabling Gender-Responsive Disaster Recovery, Climate and Environmental Resilience in the Caribbean (</w:t>
      </w:r>
      <w:r w:rsidRPr="00B53671">
        <w:rPr>
          <w:rFonts w:asciiTheme="minorHAnsi" w:eastAsiaTheme="minorHAnsi" w:hAnsiTheme="minorHAnsi" w:cstheme="minorHAnsi"/>
          <w:sz w:val="22"/>
          <w:szCs w:val="22"/>
          <w:lang w:val="en-GB"/>
        </w:rPr>
        <w:t xml:space="preserve">EnGenDER), seeks to further integrate gender equality and human-rights based approaches into disaster risk reduction (DRR), climate change (CC) adaptation and mitigation; environmental management frameworks and interventions. EnGenDER will also identify and address some of the gaps to ensure equal access to DRR and climate change and environmental solutions for both men, women, boys and </w:t>
      </w:r>
      <w:r w:rsidRPr="00B53671">
        <w:rPr>
          <w:rFonts w:asciiTheme="minorHAnsi" w:eastAsiaTheme="minorHAnsi" w:hAnsiTheme="minorHAnsi" w:cstheme="minorHAnsi"/>
          <w:sz w:val="22"/>
          <w:szCs w:val="22"/>
          <w:lang w:val="en-GB"/>
        </w:rPr>
        <w:lastRenderedPageBreak/>
        <w:t xml:space="preserve">girls in nine Caribbean countries (Antigua and Barbuda, Belize, Dominica, Grenada, Guyana, Jamaica, Saint Lucia, Saint Vincent and the Grenadines and Suriname). </w:t>
      </w:r>
    </w:p>
    <w:p w14:paraId="5EE26793" w14:textId="77777777" w:rsidR="00B53671" w:rsidRPr="00B53671" w:rsidRDefault="00B53671" w:rsidP="00B53671">
      <w:pPr>
        <w:keepNext/>
        <w:keepLines/>
        <w:numPr>
          <w:ilvl w:val="1"/>
          <w:numId w:val="0"/>
        </w:numPr>
        <w:shd w:val="clear" w:color="auto" w:fill="D9D9D9"/>
        <w:spacing w:before="40" w:line="276" w:lineRule="auto"/>
        <w:ind w:left="567" w:hanging="576"/>
        <w:outlineLvl w:val="1"/>
        <w:rPr>
          <w:rFonts w:asciiTheme="minorHAnsi" w:eastAsiaTheme="majorEastAsia" w:hAnsiTheme="minorHAnsi" w:cstheme="majorBidi"/>
          <w:b/>
          <w:sz w:val="24"/>
          <w:szCs w:val="26"/>
          <w:lang w:val="en-GB"/>
        </w:rPr>
      </w:pPr>
      <w:r w:rsidRPr="00B53671">
        <w:rPr>
          <w:rFonts w:asciiTheme="minorHAnsi" w:eastAsiaTheme="majorEastAsia" w:hAnsiTheme="minorHAnsi" w:cstheme="majorBidi"/>
          <w:b/>
          <w:sz w:val="24"/>
          <w:szCs w:val="26"/>
          <w:lang w:val="en-GB"/>
        </w:rPr>
        <w:t>Importance of Gender-Responsive Budgeting</w:t>
      </w:r>
    </w:p>
    <w:p w14:paraId="2EAC535C" w14:textId="77777777" w:rsidR="00B53671" w:rsidRPr="00B53671" w:rsidRDefault="00B53671" w:rsidP="00B53671">
      <w:pPr>
        <w:spacing w:before="240" w:after="240" w:line="276" w:lineRule="auto"/>
        <w:jc w:val="both"/>
        <w:rPr>
          <w:rFonts w:asciiTheme="minorHAnsi" w:eastAsiaTheme="minorHAnsi" w:hAnsiTheme="minorHAnsi" w:cstheme="minorHAnsi"/>
          <w:sz w:val="22"/>
          <w:szCs w:val="22"/>
          <w:lang w:val="en-GB"/>
        </w:rPr>
      </w:pPr>
      <w:r w:rsidRPr="00B53671">
        <w:rPr>
          <w:rFonts w:asciiTheme="minorHAnsi" w:eastAsiaTheme="minorHAnsi" w:hAnsiTheme="minorHAnsi" w:cstheme="minorBidi"/>
          <w:sz w:val="22"/>
          <w:szCs w:val="22"/>
          <w:lang w:val="en-GB"/>
        </w:rPr>
        <w:t xml:space="preserve">Gender Responsive Budgeting (GRB) is a tool that aims at integrating gender perspectives in the budgeting process for the Sectoral Adaptation Strategies and Action Plans (SASAPs), which would create a foundation for the implementation of the principle of equal opportunities for women and men in the recommended sectoral actions and contribute to increase resilience. </w:t>
      </w:r>
      <w:r w:rsidRPr="00B53671">
        <w:rPr>
          <w:rFonts w:asciiTheme="minorHAnsi" w:eastAsiaTheme="minorHAnsi" w:hAnsiTheme="minorHAnsi" w:cstheme="minorHAnsi"/>
          <w:sz w:val="22"/>
          <w:szCs w:val="22"/>
          <w:lang w:val="en-GB"/>
        </w:rPr>
        <w:t>A Gender Responsive Budget</w:t>
      </w:r>
      <w:r w:rsidRPr="00B53671">
        <w:rPr>
          <w:rFonts w:asciiTheme="minorHAnsi" w:eastAsiaTheme="minorHAnsi" w:hAnsiTheme="minorHAnsi" w:cstheme="minorHAnsi"/>
          <w:sz w:val="22"/>
          <w:szCs w:val="22"/>
          <w:vertAlign w:val="superscript"/>
          <w:lang w:val="en-GB"/>
        </w:rPr>
        <w:footnoteReference w:id="11"/>
      </w:r>
      <w:r w:rsidRPr="00B53671">
        <w:rPr>
          <w:rFonts w:asciiTheme="minorHAnsi" w:eastAsiaTheme="minorHAnsi" w:hAnsiTheme="minorHAnsi" w:cstheme="minorHAnsi"/>
          <w:sz w:val="22"/>
          <w:szCs w:val="22"/>
          <w:lang w:val="en-GB"/>
        </w:rPr>
        <w:t xml:space="preserve"> applies an equity-based approach as a pathway to achieving gender equality, by: </w:t>
      </w:r>
    </w:p>
    <w:p w14:paraId="2406CBE9"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Recognising the different needs, interests, and realities of women and men in society and the underlying inequities that arise from these, and provides resources to address them;</w:t>
      </w:r>
    </w:p>
    <w:p w14:paraId="33C97B2B"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Recognising the differential contributions, remunerated or not, made by men and women in the production of goods and services, in work, and takes them into account in mobilizing and distributing resources;</w:t>
      </w:r>
    </w:p>
    <w:p w14:paraId="5386EC13"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Incorporating a gender perspective in all aspects of its development and at all budget levels (national and local);</w:t>
      </w:r>
    </w:p>
    <w:p w14:paraId="7A1B6B5E"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Promoting active commitment and participation by the citizenry enabling them to define their interests and the specific demands of men and women differently;</w:t>
      </w:r>
    </w:p>
    <w:p w14:paraId="08F2E685"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Allowing for follow-up and evaluation of the different impacts that government costs and income have on men and women;</w:t>
      </w:r>
    </w:p>
    <w:p w14:paraId="6982290C"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Promoting the most effective use of resources to achieve both gender equity and human development;</w:t>
      </w:r>
    </w:p>
    <w:p w14:paraId="416D9C0F"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 xml:space="preserve">Maximising public spending through prioritisation of holistic activities and inclusive strategies/activities </w:t>
      </w:r>
    </w:p>
    <w:p w14:paraId="2508B81A" w14:textId="77777777"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 xml:space="preserve"> Restructuring programmes within sectors rather than attempting to change the overall budgets allocated to specific sectors.</w:t>
      </w:r>
    </w:p>
    <w:p w14:paraId="5A8B9051" w14:textId="7F6C5C14" w:rsidR="00B53671" w:rsidRPr="00B53671" w:rsidRDefault="00B53671" w:rsidP="00394D0D">
      <w:pPr>
        <w:numPr>
          <w:ilvl w:val="0"/>
          <w:numId w:val="20"/>
        </w:numPr>
        <w:spacing w:before="240" w:after="240" w:line="276" w:lineRule="auto"/>
        <w:contextualSpacing/>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 xml:space="preserve">Promoting equity in access to finance for </w:t>
      </w:r>
      <w:r w:rsidR="00F50635" w:rsidRPr="00B53671">
        <w:rPr>
          <w:rFonts w:asciiTheme="minorHAnsi" w:eastAsiaTheme="minorHAnsi" w:hAnsiTheme="minorHAnsi" w:cstheme="minorHAnsi"/>
          <w:sz w:val="22"/>
          <w:szCs w:val="22"/>
          <w:lang w:val="en-GB"/>
        </w:rPr>
        <w:t>both men</w:t>
      </w:r>
      <w:r w:rsidRPr="00B53671">
        <w:rPr>
          <w:rFonts w:asciiTheme="minorHAnsi" w:eastAsiaTheme="minorHAnsi" w:hAnsiTheme="minorHAnsi" w:cstheme="minorHAnsi"/>
          <w:sz w:val="22"/>
          <w:szCs w:val="22"/>
          <w:lang w:val="en-GB"/>
        </w:rPr>
        <w:t xml:space="preserve"> and women by removing systemic barriers</w:t>
      </w:r>
    </w:p>
    <w:p w14:paraId="372C4938" w14:textId="77777777" w:rsidR="00B53671" w:rsidRPr="00B53671" w:rsidRDefault="00B53671" w:rsidP="00B53671">
      <w:pPr>
        <w:spacing w:before="240" w:after="240" w:line="276" w:lineRule="auto"/>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 xml:space="preserve">As the emphasis on gender-responsiveness is relatively new to the Caribbean, Ministries responsible for Nationally Appropriate Mitigation Actions (NAMAs) and National Adaptation Plans (NAPs) and other relevant policy documents will receive technical support for the development of gender-responsive and inclusive SASAPs. The development of gender-responsive SASAPs will be in keeping with the methodology developed by the International Institute for Sustainable Development (IISD)/NAP Global Network and linked to the UNFCCC Lima Work Programme, which focuses on building enabling factors for continued gender-responsive planning, implementation, monitoring and evaluation, specifically, </w:t>
      </w:r>
      <w:proofErr w:type="spellStart"/>
      <w:r w:rsidRPr="00B53671">
        <w:rPr>
          <w:rFonts w:asciiTheme="minorHAnsi" w:eastAsiaTheme="minorHAnsi" w:hAnsiTheme="minorHAnsi" w:cstheme="minorHAnsi"/>
          <w:sz w:val="22"/>
          <w:szCs w:val="22"/>
          <w:lang w:val="en-GB"/>
        </w:rPr>
        <w:t>i</w:t>
      </w:r>
      <w:proofErr w:type="spellEnd"/>
      <w:r w:rsidRPr="00B53671">
        <w:rPr>
          <w:rFonts w:asciiTheme="minorHAnsi" w:eastAsiaTheme="minorHAnsi" w:hAnsiTheme="minorHAnsi" w:cstheme="minorHAnsi"/>
          <w:sz w:val="22"/>
          <w:szCs w:val="22"/>
          <w:lang w:val="en-GB"/>
        </w:rPr>
        <w:t xml:space="preserve">) Equitable institutional representation </w:t>
      </w:r>
      <w:r w:rsidRPr="00B53671">
        <w:rPr>
          <w:rFonts w:asciiTheme="minorHAnsi" w:eastAsiaTheme="minorHAnsi" w:hAnsiTheme="minorHAnsi" w:cstheme="minorHAnsi"/>
          <w:sz w:val="22"/>
          <w:szCs w:val="22"/>
          <w:lang w:val="en-GB"/>
        </w:rPr>
        <w:lastRenderedPageBreak/>
        <w:t>of women and women’s organisations; ii) Capacity building for multi-sectoral integration of gender considerations; and iii) Equitable access to information.</w:t>
      </w:r>
    </w:p>
    <w:p w14:paraId="3901C25C" w14:textId="77777777" w:rsidR="00B53671" w:rsidRPr="00B53671" w:rsidRDefault="00B53671" w:rsidP="00B53671">
      <w:pPr>
        <w:keepNext/>
        <w:keepLines/>
        <w:numPr>
          <w:ilvl w:val="1"/>
          <w:numId w:val="0"/>
        </w:numPr>
        <w:spacing w:before="40" w:line="276" w:lineRule="auto"/>
        <w:ind w:left="567" w:hanging="567"/>
        <w:outlineLvl w:val="1"/>
        <w:rPr>
          <w:rFonts w:asciiTheme="minorHAnsi" w:eastAsiaTheme="majorEastAsia" w:hAnsiTheme="minorHAnsi" w:cstheme="majorBidi"/>
          <w:b/>
          <w:sz w:val="24"/>
          <w:szCs w:val="26"/>
          <w:lang w:val="en-GB"/>
        </w:rPr>
      </w:pPr>
      <w:r w:rsidRPr="00B53671">
        <w:rPr>
          <w:rFonts w:asciiTheme="minorHAnsi" w:eastAsiaTheme="majorEastAsia" w:hAnsiTheme="minorHAnsi" w:cstheme="majorBidi"/>
          <w:b/>
          <w:sz w:val="24"/>
          <w:szCs w:val="26"/>
          <w:lang w:val="en-GB"/>
        </w:rPr>
        <w:t xml:space="preserve">National Policy Context -Antigua and Barbuda </w:t>
      </w:r>
    </w:p>
    <w:bookmarkEnd w:id="0"/>
    <w:p w14:paraId="138A152C" w14:textId="77777777" w:rsidR="00B53671" w:rsidRPr="00B53671" w:rsidRDefault="00B53671" w:rsidP="00B53671">
      <w:pPr>
        <w:spacing w:before="240" w:after="240" w:line="276" w:lineRule="auto"/>
        <w:jc w:val="both"/>
        <w:rPr>
          <w:rFonts w:asciiTheme="minorHAnsi" w:eastAsiaTheme="minorHAnsi" w:hAnsiTheme="minorHAnsi" w:cs="Calibri"/>
          <w:bCs/>
          <w:sz w:val="22"/>
          <w:szCs w:val="22"/>
          <w:lang w:val="en-GB"/>
        </w:rPr>
      </w:pPr>
      <w:r w:rsidRPr="00B53671">
        <w:rPr>
          <w:rFonts w:asciiTheme="minorHAnsi" w:eastAsiaTheme="minorHAnsi" w:hAnsiTheme="minorHAnsi" w:cs="Calibri"/>
          <w:bCs/>
          <w:sz w:val="22"/>
          <w:szCs w:val="22"/>
          <w:lang w:val="en-GB"/>
        </w:rPr>
        <w:t xml:space="preserve">Climate change is a systemic risk to the Antigua and Barbuda’s Financial Sector that warrants heighted scrutiny and enhanced efforts. Climate change will affect income generation, the availability of resources, the price of energy and the value of businesses. The immense magnitude of estimated losses due to physical risk, along with potentially rapid nature of those losses, could have a severe impact on systemically important financial institutions. The increase in the severity of floods, droughts, hurricanes as well as encroaching sea levels, can lead to destabilising losses for insurance companies, banks and other financial intermediaries with direct and indirect exposure to different affected industries and assets. </w:t>
      </w:r>
    </w:p>
    <w:p w14:paraId="335AF2FB" w14:textId="77777777" w:rsidR="00B53671" w:rsidRPr="00B53671" w:rsidRDefault="00B53671" w:rsidP="00B53671">
      <w:pPr>
        <w:spacing w:before="240" w:after="240" w:line="276" w:lineRule="auto"/>
        <w:jc w:val="both"/>
        <w:rPr>
          <w:rFonts w:asciiTheme="minorHAnsi" w:eastAsiaTheme="minorHAnsi" w:hAnsiTheme="minorHAnsi" w:cs="Calibri"/>
          <w:bCs/>
          <w:sz w:val="22"/>
          <w:szCs w:val="22"/>
          <w:lang w:val="en-GB"/>
        </w:rPr>
      </w:pPr>
      <w:r w:rsidRPr="00B53671">
        <w:rPr>
          <w:rFonts w:asciiTheme="minorHAnsi" w:eastAsiaTheme="minorHAnsi" w:hAnsiTheme="minorHAnsi" w:cstheme="minorBidi"/>
          <w:sz w:val="22"/>
          <w:szCs w:val="22"/>
          <w:lang w:val="en-GB"/>
        </w:rPr>
        <w:t>Antigua and Barbuda, like other Caribbean islands, has a large Financial Sector ratio relative to its size (10 per 100,000 inhabitants, particularly in the case of insurance). There are approximately 60 institutions that make up the local sector. These institutions include banks, credit unions, insurance companies, pension funds, and any other firms whose main or partial operations involve financial intermediation. Additionally, there are significant offshore financial services through which Antigua and Barbuda domiciles, over 420,014 companies. Although Antigua and Barbuda enjoys a very stable currency as a member of the Eastern Caribbean Currency Union (ECCU) which is regulated by the Eastern Caribbean Central Bank (ECCB) there have been challenges in recent years which have put considerable strain on the national economy and its growth projections.</w:t>
      </w:r>
      <w:r w:rsidRPr="00B53671">
        <w:rPr>
          <w:rFonts w:asciiTheme="minorHAnsi" w:eastAsiaTheme="minorHAnsi" w:hAnsiTheme="minorHAnsi" w:cstheme="minorBidi"/>
          <w:sz w:val="22"/>
          <w:szCs w:val="22"/>
          <w:vertAlign w:val="superscript"/>
          <w:lang w:val="en-GB"/>
        </w:rPr>
        <w:footnoteReference w:id="12"/>
      </w:r>
      <w:r w:rsidRPr="00B53671">
        <w:rPr>
          <w:rFonts w:asciiTheme="minorHAnsi" w:eastAsiaTheme="minorHAnsi" w:hAnsiTheme="minorHAnsi" w:cs="Calibri"/>
          <w:bCs/>
          <w:sz w:val="22"/>
          <w:szCs w:val="22"/>
          <w:lang w:val="en-GB"/>
        </w:rPr>
        <w:t xml:space="preserve">  </w:t>
      </w:r>
    </w:p>
    <w:p w14:paraId="4328514A" w14:textId="77777777" w:rsidR="00B53671" w:rsidRPr="00B53671" w:rsidRDefault="00B53671" w:rsidP="00B53671">
      <w:pPr>
        <w:spacing w:before="240" w:after="240" w:line="276" w:lineRule="auto"/>
        <w:jc w:val="both"/>
        <w:rPr>
          <w:rFonts w:asciiTheme="minorHAnsi" w:eastAsiaTheme="minorHAnsi" w:hAnsiTheme="minorHAnsi" w:cs="Calibri"/>
          <w:bCs/>
          <w:sz w:val="22"/>
          <w:szCs w:val="22"/>
          <w:lang w:val="en-GB"/>
        </w:rPr>
      </w:pPr>
      <w:r w:rsidRPr="00B53671">
        <w:rPr>
          <w:rFonts w:asciiTheme="minorHAnsi" w:eastAsiaTheme="minorHAnsi" w:hAnsiTheme="minorHAnsi" w:cs="Calibri"/>
          <w:bCs/>
          <w:sz w:val="22"/>
          <w:szCs w:val="22"/>
          <w:lang w:val="en-GB"/>
        </w:rPr>
        <w:t xml:space="preserve">Climate change represents an additional existential threat to Antigua and Barbuda’s international financial sector. The country’s financial sector needs to prepare for the negative effects of climate change. Investment into climate change adaptation can serve in lessening the economic impacts and risks to the sector. </w:t>
      </w:r>
      <w:r w:rsidRPr="00B53671">
        <w:rPr>
          <w:rFonts w:asciiTheme="minorHAnsi" w:eastAsiaTheme="minorHAnsi" w:hAnsiTheme="minorHAnsi" w:cstheme="minorBidi"/>
          <w:sz w:val="22"/>
          <w:szCs w:val="22"/>
          <w:lang w:val="en-GB"/>
        </w:rPr>
        <w:t>Nationally, research highlights that Antigua and Barbuda’s financial services sector is marginally aware of climate change risks however, the sector is significantly vulnerable owing to the role of reinsurance, risk assessment methodologies and minimal government and political engagement.</w:t>
      </w:r>
      <w:r w:rsidRPr="00B53671">
        <w:rPr>
          <w:rFonts w:asciiTheme="minorHAnsi" w:eastAsiaTheme="minorHAnsi" w:hAnsiTheme="minorHAnsi" w:cstheme="minorBidi"/>
          <w:sz w:val="22"/>
          <w:szCs w:val="22"/>
          <w:vertAlign w:val="superscript"/>
          <w:lang w:val="en-GB"/>
        </w:rPr>
        <w:footnoteReference w:id="13"/>
      </w:r>
      <w:r w:rsidRPr="00B53671">
        <w:rPr>
          <w:rFonts w:asciiTheme="minorHAnsi" w:eastAsiaTheme="minorHAnsi" w:hAnsiTheme="minorHAnsi" w:cstheme="minorBidi"/>
          <w:sz w:val="22"/>
          <w:szCs w:val="22"/>
          <w:lang w:val="en-GB"/>
        </w:rPr>
        <w:t xml:space="preserve"> In September 2017 the country was significantly impacted by Hurricane Irma, twelve (12) days later the effects were exacerbated by Hurricane Maria which affected the country. These weather events have the potential to cause damage equal to, or greater than, the country’s GDP.</w:t>
      </w:r>
      <w:r w:rsidRPr="00B53671">
        <w:rPr>
          <w:rFonts w:asciiTheme="minorHAnsi" w:eastAsiaTheme="minorHAnsi" w:hAnsiTheme="minorHAnsi" w:cstheme="minorBidi"/>
          <w:sz w:val="22"/>
          <w:szCs w:val="22"/>
          <w:vertAlign w:val="superscript"/>
          <w:lang w:val="en-GB"/>
        </w:rPr>
        <w:footnoteReference w:id="14"/>
      </w:r>
      <w:r w:rsidRPr="00B53671">
        <w:rPr>
          <w:rFonts w:asciiTheme="minorHAnsi" w:eastAsiaTheme="minorHAnsi" w:hAnsiTheme="minorHAnsi" w:cstheme="minorBidi"/>
          <w:sz w:val="22"/>
          <w:szCs w:val="22"/>
          <w:lang w:val="en-GB"/>
        </w:rPr>
        <w:t xml:space="preserve"> When considering that, premiums relating to written life contributed to USD 27 million and non-life USD 72 million in 2019</w:t>
      </w:r>
      <w:r w:rsidRPr="00B53671">
        <w:rPr>
          <w:rFonts w:asciiTheme="minorHAnsi" w:eastAsiaTheme="minorHAnsi" w:hAnsiTheme="minorHAnsi" w:cstheme="minorBidi"/>
          <w:sz w:val="22"/>
          <w:szCs w:val="22"/>
          <w:vertAlign w:val="superscript"/>
          <w:lang w:val="en-GB"/>
        </w:rPr>
        <w:footnoteReference w:id="15"/>
      </w:r>
      <w:r w:rsidRPr="00B53671">
        <w:rPr>
          <w:rFonts w:asciiTheme="minorHAnsi" w:eastAsiaTheme="minorHAnsi" w:hAnsiTheme="minorHAnsi" w:cstheme="minorBidi"/>
          <w:sz w:val="22"/>
          <w:szCs w:val="22"/>
          <w:lang w:val="en-GB"/>
        </w:rPr>
        <w:t xml:space="preserve">,  the existential threat of climate change to Antigua and Barbuda’s financial sector is further emphasized. The impact of which is compounded further by the inherent gender inequalities which exist in country. </w:t>
      </w:r>
    </w:p>
    <w:p w14:paraId="7CC35002" w14:textId="77777777" w:rsidR="00B53671" w:rsidRPr="00B53671" w:rsidRDefault="00B53671" w:rsidP="00B53671">
      <w:pPr>
        <w:spacing w:before="240" w:after="240" w:line="276" w:lineRule="auto"/>
        <w:jc w:val="both"/>
        <w:rPr>
          <w:rFonts w:asciiTheme="minorHAnsi" w:eastAsiaTheme="minorHAnsi" w:hAnsiTheme="minorHAnsi" w:cs="Calibri"/>
          <w:bCs/>
          <w:sz w:val="22"/>
          <w:szCs w:val="22"/>
          <w:lang w:val="en-GB"/>
        </w:rPr>
      </w:pPr>
      <w:r w:rsidRPr="00B53671">
        <w:rPr>
          <w:rFonts w:asciiTheme="minorHAnsi" w:eastAsiaTheme="minorHAnsi" w:hAnsiTheme="minorHAnsi" w:cs="Calibri"/>
          <w:bCs/>
          <w:sz w:val="22"/>
          <w:szCs w:val="22"/>
          <w:lang w:val="en-GB"/>
        </w:rPr>
        <w:lastRenderedPageBreak/>
        <w:t>The National Adaptation Plan (NAP) for Antigua and Barbuda is in its development stages and a outcome for the NAP process is the development of “</w:t>
      </w:r>
      <w:r w:rsidRPr="00B53671">
        <w:rPr>
          <w:rFonts w:asciiTheme="minorHAnsi" w:eastAsiaTheme="minorHAnsi" w:hAnsiTheme="minorHAnsi" w:cstheme="minorBidi"/>
          <w:sz w:val="22"/>
          <w:szCs w:val="22"/>
          <w:lang w:val="en-GB"/>
        </w:rPr>
        <w:t>Sectoral plans that build on the actions identified in the Medium-Term Development Strategy (2015) and are prioritized based on financial and technical criteria; high-level (Cabinet) endorsement and buy-in; proof of concepts for innovative financing models”</w:t>
      </w:r>
      <w:r w:rsidRPr="00B53671">
        <w:rPr>
          <w:rFonts w:asciiTheme="minorHAnsi" w:eastAsiaTheme="minorHAnsi" w:hAnsiTheme="minorHAnsi" w:cstheme="minorBidi"/>
          <w:sz w:val="22"/>
          <w:szCs w:val="22"/>
          <w:vertAlign w:val="superscript"/>
          <w:lang w:val="en-GB"/>
        </w:rPr>
        <w:footnoteReference w:id="16"/>
      </w:r>
      <w:r w:rsidRPr="00B53671">
        <w:rPr>
          <w:rFonts w:asciiTheme="minorHAnsi" w:eastAsiaTheme="minorHAnsi" w:hAnsiTheme="minorHAnsi" w:cstheme="minorBidi"/>
          <w:sz w:val="22"/>
          <w:szCs w:val="22"/>
          <w:lang w:val="en-GB"/>
        </w:rPr>
        <w:t>.</w:t>
      </w:r>
      <w:r w:rsidRPr="00B53671">
        <w:rPr>
          <w:rFonts w:asciiTheme="minorHAnsi" w:eastAsiaTheme="minorHAnsi" w:hAnsiTheme="minorHAnsi" w:cs="Calibri"/>
          <w:bCs/>
          <w:sz w:val="22"/>
          <w:szCs w:val="22"/>
          <w:lang w:val="en-GB"/>
        </w:rPr>
        <w:t xml:space="preserve"> The Gender-responsive Budgeted and Inclusive (GBI) Sectoral Adaptation Strategies and Action Plans (SASAPs) being developed for Antigua and Barbuda’s EnGenDER priority sector of</w:t>
      </w:r>
      <w:r w:rsidRPr="00B53671">
        <w:rPr>
          <w:rFonts w:asciiTheme="minorHAnsi" w:eastAsiaTheme="minorHAnsi" w:hAnsiTheme="minorHAnsi" w:cstheme="minorHAnsi"/>
          <w:sz w:val="22"/>
          <w:szCs w:val="22"/>
          <w:lang w:val="en-GB"/>
        </w:rPr>
        <w:t xml:space="preserve">, Finance, will be guided by the Medium-Term Economic Development Strategy and the </w:t>
      </w:r>
      <w:r w:rsidRPr="00B53671">
        <w:rPr>
          <w:rFonts w:asciiTheme="minorHAnsi" w:eastAsiaTheme="minorHAnsi" w:hAnsiTheme="minorHAnsi" w:cstheme="minorBidi"/>
          <w:sz w:val="22"/>
          <w:szCs w:val="22"/>
          <w:lang w:val="en-GB"/>
        </w:rPr>
        <w:t>Environmental Protection and Management Act (EPMA, 2015)</w:t>
      </w:r>
      <w:r w:rsidRPr="00B53671">
        <w:rPr>
          <w:rFonts w:asciiTheme="minorHAnsi" w:eastAsiaTheme="minorHAnsi" w:hAnsiTheme="minorHAnsi" w:cstheme="minorHAnsi"/>
          <w:sz w:val="22"/>
          <w:szCs w:val="22"/>
          <w:lang w:val="en-GB"/>
        </w:rPr>
        <w:t xml:space="preserve">. The Medium-Term Economic Development Strategy </w:t>
      </w:r>
      <w:r w:rsidRPr="00B53671">
        <w:rPr>
          <w:rFonts w:asciiTheme="minorHAnsi" w:eastAsiaTheme="minorHAnsi" w:hAnsiTheme="minorHAnsi" w:cstheme="minorBidi"/>
          <w:sz w:val="22"/>
          <w:szCs w:val="22"/>
          <w:lang w:val="en-GB"/>
        </w:rPr>
        <w:t>provides the overall national development strategy.</w:t>
      </w:r>
      <w:r w:rsidRPr="00B53671">
        <w:rPr>
          <w:rFonts w:asciiTheme="minorHAnsi" w:eastAsiaTheme="minorHAnsi" w:hAnsiTheme="minorHAnsi" w:cstheme="minorHAnsi"/>
          <w:sz w:val="22"/>
          <w:szCs w:val="22"/>
          <w:lang w:val="en-GB"/>
        </w:rPr>
        <w:t xml:space="preserve"> </w:t>
      </w:r>
      <w:r w:rsidRPr="00B53671">
        <w:rPr>
          <w:rFonts w:asciiTheme="minorHAnsi" w:eastAsiaTheme="minorHAnsi" w:hAnsiTheme="minorHAnsi" w:cstheme="minorBidi"/>
          <w:sz w:val="22"/>
          <w:szCs w:val="22"/>
          <w:lang w:val="en-GB"/>
        </w:rPr>
        <w:t>The EPMA provides the legal framework for adaptation, and the means through which adaptation will be implemented in collaboration with key agencies and in accordance with the national development process. Paris Agreement Regulations are being developed for the EPMA, 2015, to provide for climate risk management and sustainable financing for implementation</w:t>
      </w:r>
      <w:r w:rsidRPr="00B53671">
        <w:rPr>
          <w:rFonts w:asciiTheme="minorHAnsi" w:eastAsiaTheme="minorHAnsi" w:hAnsiTheme="minorHAnsi" w:cstheme="minorBidi"/>
          <w:sz w:val="22"/>
          <w:szCs w:val="22"/>
          <w:vertAlign w:val="superscript"/>
          <w:lang w:val="en-GB"/>
        </w:rPr>
        <w:footnoteReference w:id="17"/>
      </w:r>
      <w:r w:rsidRPr="00B53671">
        <w:rPr>
          <w:rFonts w:asciiTheme="minorHAnsi" w:eastAsiaTheme="minorHAnsi" w:hAnsiTheme="minorHAnsi" w:cstheme="minorBidi"/>
          <w:sz w:val="22"/>
          <w:szCs w:val="22"/>
          <w:lang w:val="en-GB"/>
        </w:rPr>
        <w:t>.</w:t>
      </w:r>
    </w:p>
    <w:p w14:paraId="6BE14B8B" w14:textId="77777777" w:rsidR="00B53671" w:rsidRPr="00B53671" w:rsidRDefault="00B53671" w:rsidP="00B53671">
      <w:pPr>
        <w:keepNext/>
        <w:keepLines/>
        <w:numPr>
          <w:ilvl w:val="1"/>
          <w:numId w:val="0"/>
        </w:numPr>
        <w:shd w:val="clear" w:color="auto" w:fill="D9D9D9"/>
        <w:spacing w:before="40" w:line="276" w:lineRule="auto"/>
        <w:ind w:left="567" w:hanging="567"/>
        <w:outlineLvl w:val="1"/>
        <w:rPr>
          <w:rFonts w:asciiTheme="minorHAnsi" w:eastAsiaTheme="majorEastAsia" w:hAnsiTheme="minorHAnsi" w:cstheme="majorBidi"/>
          <w:b/>
          <w:sz w:val="24"/>
          <w:szCs w:val="26"/>
          <w:lang w:val="en-GB"/>
        </w:rPr>
      </w:pPr>
      <w:r w:rsidRPr="00B53671">
        <w:rPr>
          <w:rFonts w:asciiTheme="minorHAnsi" w:eastAsiaTheme="majorEastAsia" w:hAnsiTheme="minorHAnsi" w:cstheme="majorBidi"/>
          <w:b/>
          <w:sz w:val="24"/>
          <w:szCs w:val="26"/>
          <w:lang w:val="en-GB"/>
        </w:rPr>
        <w:t xml:space="preserve">OBJECTIVES </w:t>
      </w:r>
    </w:p>
    <w:p w14:paraId="3D1C0636" w14:textId="77777777" w:rsidR="00B53671" w:rsidRPr="00B53671" w:rsidRDefault="00B53671" w:rsidP="00B53671">
      <w:pPr>
        <w:spacing w:before="240" w:after="240" w:line="276" w:lineRule="auto"/>
        <w:jc w:val="both"/>
        <w:rPr>
          <w:rFonts w:asciiTheme="minorHAnsi" w:eastAsiaTheme="minorHAnsi" w:hAnsiTheme="minorHAnsi" w:cstheme="minorHAnsi"/>
          <w:sz w:val="22"/>
          <w:szCs w:val="22"/>
          <w:lang w:val="en-GB"/>
        </w:rPr>
      </w:pPr>
      <w:r w:rsidRPr="00B53671">
        <w:rPr>
          <w:rFonts w:asciiTheme="minorHAnsi" w:eastAsiaTheme="minorHAnsi" w:hAnsiTheme="minorHAnsi" w:cs="Calibri"/>
          <w:bCs/>
          <w:sz w:val="22"/>
          <w:szCs w:val="22"/>
          <w:lang w:val="en-GB"/>
        </w:rPr>
        <w:t xml:space="preserve">The overall objective is to develop Gender-responsive Budgeted (GRB) Sectoral Adaptation Strategies and Action Plans (SASAPs) for the EnGenDER priority sector of </w:t>
      </w:r>
      <w:r w:rsidRPr="00B53671">
        <w:rPr>
          <w:rFonts w:asciiTheme="minorHAnsi" w:eastAsiaTheme="minorHAnsi" w:hAnsiTheme="minorHAnsi" w:cstheme="minorHAnsi"/>
          <w:sz w:val="22"/>
          <w:szCs w:val="22"/>
          <w:lang w:val="en-GB"/>
        </w:rPr>
        <w:t xml:space="preserve">Finance </w:t>
      </w:r>
      <w:r w:rsidRPr="00B53671">
        <w:rPr>
          <w:rFonts w:asciiTheme="minorHAnsi" w:eastAsiaTheme="minorHAnsi" w:hAnsiTheme="minorHAnsi" w:cs="Calibri"/>
          <w:bCs/>
          <w:sz w:val="22"/>
          <w:szCs w:val="22"/>
          <w:lang w:val="en-GB"/>
        </w:rPr>
        <w:t xml:space="preserve">for Antigua and Barbuda. This will support the application of the gender budgeting approach through assigned budgeting (estimated costing) in the development of Gender-responsive SASAPs in-addition to project concepts and finally, in the development of country specific Gender-responsive Monitoring and Evaluation (M&amp;E) Plans for newly developed GRB SASAPs. These outputs would assist in achieving the project’s immediate </w:t>
      </w:r>
      <w:r w:rsidRPr="00B53671">
        <w:rPr>
          <w:rFonts w:asciiTheme="minorHAnsi" w:eastAsiaTheme="minorHAnsi" w:hAnsiTheme="minorHAnsi" w:cstheme="minorHAnsi"/>
          <w:i/>
          <w:iCs/>
          <w:sz w:val="22"/>
          <w:szCs w:val="22"/>
          <w:lang w:val="en-GB"/>
        </w:rPr>
        <w:t>Outcome 1110:</w:t>
      </w:r>
      <w:r w:rsidRPr="00B53671">
        <w:rPr>
          <w:rFonts w:asciiTheme="minorHAnsi" w:eastAsiaTheme="minorHAnsi" w:hAnsiTheme="minorHAnsi" w:cstheme="minorHAnsi"/>
          <w:sz w:val="22"/>
          <w:szCs w:val="22"/>
          <w:lang w:val="en-GB"/>
        </w:rPr>
        <w:t xml:space="preserve"> </w:t>
      </w:r>
      <w:r w:rsidRPr="00B53671">
        <w:rPr>
          <w:rFonts w:asciiTheme="minorHAnsi" w:eastAsiaTheme="minorHAnsi" w:hAnsiTheme="minorHAnsi" w:cstheme="minorHAnsi"/>
          <w:i/>
          <w:iCs/>
          <w:sz w:val="22"/>
          <w:szCs w:val="22"/>
          <w:lang w:val="en-GB"/>
        </w:rPr>
        <w:t>“Improved national capacity for gender-responsive climate change adaptation and mitigation planning and implementation among state and non-state actors in the target countries”</w:t>
      </w:r>
      <w:r w:rsidRPr="00B53671">
        <w:rPr>
          <w:rFonts w:asciiTheme="minorHAnsi" w:eastAsiaTheme="minorHAnsi" w:hAnsiTheme="minorHAnsi" w:cstheme="minorHAnsi"/>
          <w:sz w:val="22"/>
          <w:szCs w:val="22"/>
          <w:lang w:val="en-GB"/>
        </w:rPr>
        <w:t>.</w:t>
      </w:r>
    </w:p>
    <w:p w14:paraId="7727230D" w14:textId="77777777" w:rsidR="00B53671" w:rsidRPr="00B53671" w:rsidRDefault="00B53671" w:rsidP="00394D0D">
      <w:pPr>
        <w:numPr>
          <w:ilvl w:val="0"/>
          <w:numId w:val="22"/>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Calibri"/>
          <w:bCs/>
          <w:sz w:val="22"/>
          <w:szCs w:val="22"/>
          <w:lang w:val="en-GB"/>
        </w:rPr>
        <w:t xml:space="preserve">The objectives include: </w:t>
      </w:r>
      <w:r w:rsidRPr="00B53671">
        <w:rPr>
          <w:rFonts w:asciiTheme="minorHAnsi" w:eastAsiaTheme="minorHAnsi" w:hAnsiTheme="minorHAnsi" w:cstheme="minorBidi"/>
          <w:sz w:val="22"/>
          <w:szCs w:val="22"/>
          <w:lang w:val="en-GB"/>
        </w:rPr>
        <w:t>To develop Sectoral Adaptation Strategies and Action Plans (SASAPs) for the EnGenDER priority sector of Finance for Antigua and Barbuda based Medium Term Economic Development Strategy as well as guidance from the policy instruments that provide the climate change context such as the National Management Strategy (NEMS).</w:t>
      </w:r>
    </w:p>
    <w:p w14:paraId="337896F8" w14:textId="77777777" w:rsidR="00B53671" w:rsidRPr="00B53671" w:rsidRDefault="00B53671" w:rsidP="00394D0D">
      <w:pPr>
        <w:numPr>
          <w:ilvl w:val="0"/>
          <w:numId w:val="22"/>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 xml:space="preserve">To apply the gender budgeting approach in the development of the Gender-Responsive Budgeted (GRB) Sectoral Adaptation Strategies and Action Plans (SASAPs) including Project Concepts for Antigua and Barbuda. </w:t>
      </w:r>
    </w:p>
    <w:p w14:paraId="34447BA4" w14:textId="77777777" w:rsidR="00B53671" w:rsidRPr="00B53671" w:rsidRDefault="00B53671" w:rsidP="00394D0D">
      <w:pPr>
        <w:numPr>
          <w:ilvl w:val="0"/>
          <w:numId w:val="22"/>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To develop a gender-responsive Monitoring and Evaluation Framework for the newly developed Gender Responsive Budgeted (GRB) SASAPs for Antigua and Barbuda.</w:t>
      </w:r>
    </w:p>
    <w:p w14:paraId="42480A5C" w14:textId="77777777" w:rsidR="00B53671" w:rsidRPr="00B53671" w:rsidRDefault="00B53671" w:rsidP="00B53671">
      <w:pPr>
        <w:spacing w:after="200" w:line="276" w:lineRule="auto"/>
        <w:jc w:val="both"/>
        <w:rPr>
          <w:rFonts w:asciiTheme="minorHAnsi" w:eastAsiaTheme="minorHAnsi" w:hAnsiTheme="minorHAnsi" w:cstheme="minorBidi"/>
          <w:sz w:val="22"/>
          <w:szCs w:val="22"/>
          <w:lang w:val="en-GB"/>
        </w:rPr>
      </w:pPr>
    </w:p>
    <w:p w14:paraId="60C245B5" w14:textId="77777777" w:rsidR="00B53671" w:rsidRPr="00B53671" w:rsidRDefault="00B53671" w:rsidP="00B53671">
      <w:pPr>
        <w:spacing w:after="200" w:line="276" w:lineRule="auto"/>
        <w:jc w:val="both"/>
        <w:rPr>
          <w:rFonts w:asciiTheme="minorHAnsi" w:eastAsiaTheme="minorHAnsi" w:hAnsiTheme="minorHAnsi" w:cstheme="minorBidi"/>
          <w:sz w:val="22"/>
          <w:szCs w:val="22"/>
          <w:lang w:val="en-GB"/>
        </w:rPr>
      </w:pPr>
    </w:p>
    <w:p w14:paraId="17F92C3D" w14:textId="58AB5BF6" w:rsidR="00B53671" w:rsidRPr="00B53671" w:rsidRDefault="00665E57" w:rsidP="00B53671">
      <w:pPr>
        <w:shd w:val="clear" w:color="auto" w:fill="D9D9D9"/>
        <w:spacing w:line="276" w:lineRule="auto"/>
        <w:ind w:left="432" w:hanging="432"/>
        <w:outlineLvl w:val="0"/>
        <w:rPr>
          <w:rFonts w:asciiTheme="minorHAnsi" w:eastAsiaTheme="minorHAnsi" w:hAnsiTheme="minorHAnsi" w:cs="Calibri"/>
          <w:b/>
          <w:caps/>
          <w:sz w:val="24"/>
          <w:szCs w:val="22"/>
          <w:lang w:val="en-GB"/>
        </w:rPr>
      </w:pPr>
      <w:r>
        <w:rPr>
          <w:rFonts w:asciiTheme="minorHAnsi" w:eastAsiaTheme="minorHAnsi" w:hAnsiTheme="minorHAnsi" w:cs="Calibri"/>
          <w:b/>
          <w:caps/>
          <w:sz w:val="24"/>
          <w:szCs w:val="22"/>
          <w:lang w:val="en-GB"/>
        </w:rPr>
        <w:lastRenderedPageBreak/>
        <w:t>2.</w:t>
      </w:r>
      <w:r>
        <w:rPr>
          <w:rFonts w:asciiTheme="minorHAnsi" w:eastAsiaTheme="minorHAnsi" w:hAnsiTheme="minorHAnsi" w:cs="Calibri"/>
          <w:b/>
          <w:caps/>
          <w:sz w:val="24"/>
          <w:szCs w:val="22"/>
          <w:lang w:val="en-GB"/>
        </w:rPr>
        <w:tab/>
      </w:r>
      <w:r w:rsidR="00B53671" w:rsidRPr="00B53671">
        <w:rPr>
          <w:rFonts w:asciiTheme="minorHAnsi" w:eastAsiaTheme="minorHAnsi" w:hAnsiTheme="minorHAnsi" w:cs="Calibri"/>
          <w:b/>
          <w:caps/>
          <w:sz w:val="24"/>
          <w:szCs w:val="22"/>
          <w:lang w:val="en-GB"/>
        </w:rPr>
        <w:t>SCOPE OF THE WORK</w:t>
      </w:r>
    </w:p>
    <w:p w14:paraId="4D22E0D3" w14:textId="5987F4D5" w:rsidR="00B53671" w:rsidRPr="00B53671" w:rsidRDefault="00665E57" w:rsidP="00B53671">
      <w:pPr>
        <w:keepNext/>
        <w:keepLines/>
        <w:numPr>
          <w:ilvl w:val="1"/>
          <w:numId w:val="0"/>
        </w:numPr>
        <w:spacing w:before="240" w:after="240" w:line="276" w:lineRule="auto"/>
        <w:ind w:left="578" w:hanging="578"/>
        <w:outlineLvl w:val="1"/>
        <w:rPr>
          <w:rFonts w:asciiTheme="minorHAnsi" w:eastAsiaTheme="majorEastAsia" w:hAnsiTheme="minorHAnsi" w:cstheme="majorBidi"/>
          <w:b/>
          <w:sz w:val="24"/>
          <w:szCs w:val="26"/>
          <w:lang w:val="en-GB"/>
        </w:rPr>
      </w:pPr>
      <w:r>
        <w:rPr>
          <w:rFonts w:asciiTheme="minorHAnsi" w:eastAsiaTheme="majorEastAsia" w:hAnsiTheme="minorHAnsi" w:cstheme="majorBidi"/>
          <w:b/>
          <w:sz w:val="24"/>
          <w:szCs w:val="26"/>
        </w:rPr>
        <w:t>2.1</w:t>
      </w:r>
      <w:r>
        <w:rPr>
          <w:rFonts w:asciiTheme="minorHAnsi" w:eastAsiaTheme="majorEastAsia" w:hAnsiTheme="minorHAnsi" w:cstheme="majorBidi"/>
          <w:b/>
          <w:sz w:val="24"/>
          <w:szCs w:val="26"/>
        </w:rPr>
        <w:tab/>
      </w:r>
      <w:r w:rsidR="00B53671" w:rsidRPr="00B53671">
        <w:rPr>
          <w:rFonts w:asciiTheme="minorHAnsi" w:eastAsiaTheme="majorEastAsia" w:hAnsiTheme="minorHAnsi" w:cstheme="majorBidi"/>
          <w:b/>
          <w:sz w:val="24"/>
          <w:szCs w:val="26"/>
        </w:rPr>
        <w:t>Development of the Gender-responsive Budgeted (GRB) Sectoral Adaptation Strategies and Action Plans (SASAPs) for the</w:t>
      </w:r>
      <w:r w:rsidR="00B53671" w:rsidRPr="00B53671">
        <w:rPr>
          <w:rFonts w:asciiTheme="minorHAnsi" w:eastAsiaTheme="majorEastAsia" w:hAnsiTheme="minorHAnsi" w:cstheme="minorHAnsi"/>
          <w:b/>
          <w:sz w:val="24"/>
          <w:szCs w:val="26"/>
          <w:lang w:val="en-GB"/>
        </w:rPr>
        <w:t xml:space="preserve"> Financ</w:t>
      </w:r>
      <w:r w:rsidR="00D35502">
        <w:rPr>
          <w:rFonts w:asciiTheme="minorHAnsi" w:eastAsiaTheme="majorEastAsia" w:hAnsiTheme="minorHAnsi" w:cstheme="minorHAnsi"/>
          <w:b/>
          <w:sz w:val="24"/>
          <w:szCs w:val="26"/>
          <w:lang w:val="en-GB"/>
        </w:rPr>
        <w:t>ial</w:t>
      </w:r>
      <w:r w:rsidR="00B53671" w:rsidRPr="00B53671">
        <w:rPr>
          <w:rFonts w:asciiTheme="minorHAnsi" w:eastAsiaTheme="majorEastAsia" w:hAnsiTheme="minorHAnsi" w:cstheme="minorHAnsi"/>
          <w:b/>
          <w:sz w:val="24"/>
          <w:szCs w:val="26"/>
          <w:lang w:val="en-GB"/>
        </w:rPr>
        <w:t xml:space="preserve"> Sector </w:t>
      </w:r>
      <w:r w:rsidR="00B53671" w:rsidRPr="00B53671">
        <w:rPr>
          <w:rFonts w:asciiTheme="minorHAnsi" w:eastAsiaTheme="majorEastAsia" w:hAnsiTheme="minorHAnsi" w:cstheme="majorBidi"/>
          <w:b/>
          <w:sz w:val="24"/>
          <w:szCs w:val="26"/>
        </w:rPr>
        <w:t>for Antigua and Barbuda</w:t>
      </w:r>
    </w:p>
    <w:p w14:paraId="4E17CF20" w14:textId="77777777" w:rsidR="00B53671" w:rsidRPr="00B53671" w:rsidRDefault="00B53671" w:rsidP="00B53671">
      <w:pPr>
        <w:autoSpaceDE w:val="0"/>
        <w:autoSpaceDN w:val="0"/>
        <w:adjustRightInd w:val="0"/>
        <w:spacing w:before="240" w:after="240" w:line="276" w:lineRule="auto"/>
        <w:jc w:val="both"/>
        <w:rPr>
          <w:rFonts w:ascii="Calibri" w:eastAsiaTheme="minorHAnsi" w:hAnsi="Calibri" w:cs="Calibri"/>
          <w:color w:val="000000"/>
          <w:sz w:val="22"/>
          <w:szCs w:val="22"/>
          <w:lang w:val="en-GB"/>
        </w:rPr>
      </w:pPr>
      <w:r w:rsidRPr="00B53671">
        <w:rPr>
          <w:rFonts w:ascii="Calibri" w:eastAsiaTheme="minorHAnsi" w:hAnsi="Calibri" w:cs="Calibri"/>
          <w:color w:val="000000"/>
          <w:sz w:val="22"/>
          <w:szCs w:val="22"/>
          <w:lang w:val="en-GB"/>
        </w:rPr>
        <w:t xml:space="preserve">The Gender-responsive Budgeted (GRB) </w:t>
      </w:r>
      <w:r w:rsidRPr="00B53671">
        <w:rPr>
          <w:rFonts w:ascii="Calibri" w:eastAsiaTheme="minorHAnsi" w:hAnsi="Calibri" w:cs="Calibri"/>
          <w:color w:val="000000"/>
          <w:sz w:val="22"/>
          <w:szCs w:val="22"/>
        </w:rPr>
        <w:t>Sectoral</w:t>
      </w:r>
      <w:r w:rsidRPr="00B53671">
        <w:rPr>
          <w:rFonts w:ascii="Calibri" w:eastAsiaTheme="minorHAnsi" w:hAnsi="Calibri" w:cs="Calibri"/>
          <w:color w:val="000000"/>
          <w:sz w:val="22"/>
          <w:szCs w:val="22"/>
          <w:lang w:val="en-GB"/>
        </w:rPr>
        <w:t xml:space="preserve"> Adaptation Strategies and Action Plans (SASAPs) should complement </w:t>
      </w:r>
      <w:r w:rsidRPr="00B53671">
        <w:rPr>
          <w:rFonts w:asciiTheme="minorHAnsi" w:eastAsiaTheme="minorHAnsi" w:hAnsiTheme="minorHAnsi" w:cstheme="minorHAnsi"/>
          <w:sz w:val="22"/>
          <w:szCs w:val="22"/>
          <w:lang w:val="en-GB"/>
        </w:rPr>
        <w:t>Medium Term Economic Development Strategy</w:t>
      </w:r>
      <w:r w:rsidRPr="00B53671">
        <w:rPr>
          <w:rFonts w:ascii="Calibri" w:eastAsiaTheme="minorHAnsi" w:hAnsi="Calibri" w:cs="Calibri"/>
          <w:color w:val="000000"/>
          <w:sz w:val="22"/>
          <w:szCs w:val="22"/>
          <w:lang w:val="en-GB"/>
        </w:rPr>
        <w:t xml:space="preserve">. The development of the SASAPs entails a consultative process to: a) refine expand and add to the measures included for the Sustainable Development Dimension 1 (SDD-1)- Optimal Generation of National Wealth and b) prioritise the climate resilience and recovery initiatives identified under SDD-1, Necessary Conditions (NC) 1-7, and based on their urgency, proposed whether their implementation should start in the short term (2-3 years), medium-term (5-6 years) or long-term (7-10 years), with a short-term period proposed for the most urgent measures. </w:t>
      </w:r>
    </w:p>
    <w:p w14:paraId="0271DB9D" w14:textId="45976FDA" w:rsidR="00B53671" w:rsidRPr="00B53671" w:rsidRDefault="00B53671" w:rsidP="00B53671">
      <w:pPr>
        <w:autoSpaceDE w:val="0"/>
        <w:autoSpaceDN w:val="0"/>
        <w:adjustRightInd w:val="0"/>
        <w:spacing w:before="240" w:after="240" w:line="276" w:lineRule="auto"/>
        <w:jc w:val="both"/>
        <w:rPr>
          <w:rFonts w:asciiTheme="minorHAnsi" w:eastAsiaTheme="minorHAnsi" w:hAnsiTheme="minorHAnsi" w:cstheme="minorBidi"/>
          <w:sz w:val="22"/>
          <w:szCs w:val="22"/>
          <w:lang w:val="en-GB"/>
        </w:rPr>
      </w:pPr>
      <w:r w:rsidRPr="00B53671">
        <w:rPr>
          <w:rFonts w:ascii="Calibri" w:eastAsiaTheme="minorHAnsi" w:hAnsi="Calibri" w:cs="Calibri"/>
          <w:color w:val="000000"/>
          <w:sz w:val="22"/>
          <w:szCs w:val="22"/>
        </w:rPr>
        <w:t xml:space="preserve">SASAPs should include a series of measures as well as a strategy and a plan for implementing the measures and guiding decision-making processes related to climate change adaptation in the </w:t>
      </w:r>
      <w:r w:rsidRPr="00B53671">
        <w:rPr>
          <w:rFonts w:asciiTheme="minorHAnsi" w:eastAsiaTheme="minorHAnsi" w:hAnsiTheme="minorHAnsi" w:cstheme="minorHAnsi"/>
          <w:sz w:val="22"/>
          <w:szCs w:val="22"/>
          <w:lang w:val="en-GB"/>
        </w:rPr>
        <w:t>Financ</w:t>
      </w:r>
      <w:r w:rsidR="00D35502">
        <w:rPr>
          <w:rFonts w:asciiTheme="minorHAnsi" w:eastAsiaTheme="minorHAnsi" w:hAnsiTheme="minorHAnsi" w:cstheme="minorHAnsi"/>
          <w:sz w:val="22"/>
          <w:szCs w:val="22"/>
          <w:lang w:val="en-GB"/>
        </w:rPr>
        <w:t>ial</w:t>
      </w:r>
      <w:r w:rsidRPr="00B53671">
        <w:rPr>
          <w:rFonts w:asciiTheme="minorHAnsi" w:eastAsiaTheme="minorHAnsi" w:hAnsiTheme="minorHAnsi" w:cstheme="minorHAnsi"/>
          <w:sz w:val="22"/>
          <w:szCs w:val="22"/>
          <w:lang w:val="en-GB"/>
        </w:rPr>
        <w:t xml:space="preserve"> </w:t>
      </w:r>
      <w:r w:rsidRPr="00B53671">
        <w:rPr>
          <w:rFonts w:ascii="Calibri" w:eastAsiaTheme="minorHAnsi" w:hAnsi="Calibri" w:cs="Calibri"/>
          <w:color w:val="000000"/>
          <w:sz w:val="22"/>
          <w:szCs w:val="22"/>
        </w:rPr>
        <w:t xml:space="preserve">Sector of national importance within the framework of the </w:t>
      </w:r>
      <w:r w:rsidRPr="00B53671">
        <w:rPr>
          <w:rFonts w:asciiTheme="minorHAnsi" w:eastAsiaTheme="minorHAnsi" w:hAnsiTheme="minorHAnsi" w:cstheme="minorHAnsi"/>
          <w:sz w:val="22"/>
          <w:szCs w:val="22"/>
          <w:lang w:val="en-GB"/>
        </w:rPr>
        <w:t>Medium Term Economic Development Strategy and the Environment Protection and Management Act (EPMA) 2015</w:t>
      </w:r>
      <w:r w:rsidRPr="00B53671">
        <w:rPr>
          <w:rFonts w:ascii="Calibri" w:eastAsiaTheme="minorHAnsi" w:hAnsi="Calibri" w:cs="Calibri"/>
          <w:color w:val="000000"/>
          <w:sz w:val="22"/>
          <w:szCs w:val="22"/>
        </w:rPr>
        <w:t>. The</w:t>
      </w:r>
      <w:r w:rsidRPr="00B53671">
        <w:rPr>
          <w:rFonts w:asciiTheme="minorHAnsi" w:eastAsiaTheme="minorHAnsi" w:hAnsiTheme="minorHAnsi" w:cstheme="minorHAnsi"/>
          <w:sz w:val="22"/>
          <w:szCs w:val="22"/>
          <w:lang w:val="en-GB"/>
        </w:rPr>
        <w:t xml:space="preserve"> Finance </w:t>
      </w:r>
      <w:r w:rsidRPr="00B53671">
        <w:rPr>
          <w:rFonts w:asciiTheme="minorHAnsi" w:eastAsiaTheme="minorHAnsi" w:hAnsiTheme="minorHAnsi" w:cs="Calibri"/>
          <w:bCs/>
          <w:sz w:val="22"/>
          <w:szCs w:val="22"/>
          <w:lang w:val="en-GB"/>
        </w:rPr>
        <w:t xml:space="preserve">GRB </w:t>
      </w:r>
      <w:r w:rsidRPr="00B53671">
        <w:rPr>
          <w:rFonts w:asciiTheme="minorHAnsi" w:eastAsiaTheme="minorHAnsi" w:hAnsiTheme="minorHAnsi" w:cstheme="minorBidi"/>
          <w:sz w:val="22"/>
          <w:szCs w:val="22"/>
          <w:lang w:val="en-GB"/>
        </w:rPr>
        <w:t xml:space="preserve">SASAP should reflect and represent decisions made by all relevant stakeholders including the marginalised and vulnerable populations, on the adaptation strategies (and specific interventions) required to enhance the climate resilience of existing and new investments and activities (men and women should be included in the planning stages of the development of adaptation options. A gender responsive approach is critical to the development of the Finance SASAPs for Antigua and Barbuda as such an approach will ensure that gender is at the forefront of   critical decisions about targeting, implementation approaches and timing of activities specifically with regards to the Financial Sector. Women and men have different roles and responsibilities, which yield differences in their ability to participate in and benefit from adaptation actions. </w:t>
      </w:r>
    </w:p>
    <w:p w14:paraId="6502D978" w14:textId="77777777" w:rsidR="00B53671" w:rsidRPr="00B53671" w:rsidRDefault="00B53671" w:rsidP="00B53671">
      <w:pPr>
        <w:autoSpaceDE w:val="0"/>
        <w:autoSpaceDN w:val="0"/>
        <w:adjustRightInd w:val="0"/>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An understanding of the localised context as it relates to the economic capacities and vulnerabilities of men and women is essential. For example, older men tend to have fewer financial safeguards and as such more vulnerable to the financial impacts of climate change. In addition, women in Antigua and Barbuda have traditionally been financially self-sufficient, often employed to climate sensitive economic sectors. As such climate change may exacerbate the existing challenges and risks to men and women. Gender-Responsive Budgeted implementation strategies recognise gender-specific opportunities and barriers. The main aim of the gender-responsive budgeted approach is for adaptation actions to be inclusive of the most vulnerable groups (men and women actively engaged), enabling them to realize their potential as agents of change in their households and communities. This helps to ensure that adaptation actions are implemented where they are most needed and that benefits are equitable.</w:t>
      </w:r>
    </w:p>
    <w:p w14:paraId="395DBCB8" w14:textId="77777777" w:rsidR="00B53671" w:rsidRPr="00B53671" w:rsidRDefault="00B53671" w:rsidP="00B53671">
      <w:pPr>
        <w:spacing w:before="240" w:after="240" w:line="276" w:lineRule="auto"/>
        <w:jc w:val="both"/>
        <w:rPr>
          <w:rFonts w:asciiTheme="minorHAnsi" w:eastAsiaTheme="minorHAnsi" w:hAnsiTheme="minorHAnsi" w:cs="Calibri"/>
          <w:b/>
          <w:i/>
          <w:iCs/>
          <w:sz w:val="22"/>
          <w:szCs w:val="22"/>
          <w:u w:val="single"/>
          <w:lang w:val="en-GB"/>
        </w:rPr>
      </w:pPr>
      <w:r w:rsidRPr="00B53671">
        <w:rPr>
          <w:rFonts w:asciiTheme="minorHAnsi" w:eastAsiaTheme="minorHAnsi" w:hAnsiTheme="minorHAnsi" w:cs="Calibri"/>
          <w:b/>
          <w:i/>
          <w:iCs/>
          <w:sz w:val="22"/>
          <w:szCs w:val="22"/>
          <w:u w:val="single"/>
          <w:lang w:val="en-GB"/>
        </w:rPr>
        <w:t>IMPORTANT:</w:t>
      </w:r>
      <w:r w:rsidRPr="00B53671">
        <w:rPr>
          <w:rFonts w:asciiTheme="minorHAnsi" w:eastAsiaTheme="minorHAnsi" w:hAnsiTheme="minorHAnsi" w:cs="Calibri"/>
          <w:bCs/>
          <w:i/>
          <w:iCs/>
          <w:sz w:val="22"/>
          <w:szCs w:val="22"/>
          <w:u w:val="single"/>
          <w:lang w:val="en-GB"/>
        </w:rPr>
        <w:t xml:space="preserve"> </w:t>
      </w:r>
      <w:r w:rsidRPr="00B53671">
        <w:rPr>
          <w:rFonts w:asciiTheme="minorHAnsi" w:eastAsiaTheme="minorHAnsi" w:hAnsiTheme="minorHAnsi" w:cs="Calibri"/>
          <w:bCs/>
          <w:i/>
          <w:iCs/>
          <w:sz w:val="22"/>
          <w:szCs w:val="22"/>
          <w:lang w:val="en-GB"/>
        </w:rPr>
        <w:t xml:space="preserve">The preferred and most appropriate approach based on the scope of works would involve physical stakeholder participation. This testifies to the criticality of stakeholder participation and other physical interaction in the successful execution of this work. Recognising that the threat of the spread of COVID-19 throughout the Caribbean is redefining the way business is conducted, it is for this reason that </w:t>
      </w:r>
      <w:r w:rsidRPr="00B53671">
        <w:rPr>
          <w:rFonts w:asciiTheme="minorHAnsi" w:eastAsiaTheme="minorHAnsi" w:hAnsiTheme="minorHAnsi" w:cs="Calibri"/>
          <w:b/>
          <w:i/>
          <w:iCs/>
          <w:sz w:val="22"/>
          <w:szCs w:val="22"/>
          <w:u w:val="single"/>
          <w:lang w:val="en-GB"/>
        </w:rPr>
        <w:lastRenderedPageBreak/>
        <w:t>alternative methods and innovative approaches</w:t>
      </w:r>
      <w:r w:rsidRPr="00B53671">
        <w:rPr>
          <w:rFonts w:asciiTheme="minorHAnsi" w:eastAsiaTheme="minorHAnsi" w:hAnsiTheme="minorHAnsi" w:cs="Calibri"/>
          <w:bCs/>
          <w:i/>
          <w:iCs/>
          <w:sz w:val="22"/>
          <w:szCs w:val="22"/>
          <w:lang w:val="en-GB"/>
        </w:rPr>
        <w:t xml:space="preserve"> to conduct some aspects of the scope of works should be identified and listed as </w:t>
      </w:r>
      <w:r w:rsidRPr="00B53671">
        <w:rPr>
          <w:rFonts w:asciiTheme="minorHAnsi" w:eastAsiaTheme="minorHAnsi" w:hAnsiTheme="minorHAnsi" w:cs="Calibri"/>
          <w:b/>
          <w:i/>
          <w:iCs/>
          <w:sz w:val="22"/>
          <w:szCs w:val="22"/>
          <w:u w:val="single"/>
          <w:lang w:val="en-GB"/>
        </w:rPr>
        <w:t xml:space="preserve">an essential component of the proposed methodology </w:t>
      </w:r>
      <w:r w:rsidRPr="00B53671">
        <w:rPr>
          <w:rFonts w:asciiTheme="minorHAnsi" w:eastAsiaTheme="minorHAnsi" w:hAnsiTheme="minorHAnsi" w:cs="Calibri"/>
          <w:bCs/>
          <w:i/>
          <w:iCs/>
          <w:sz w:val="22"/>
          <w:szCs w:val="22"/>
          <w:lang w:val="en-GB"/>
        </w:rPr>
        <w:t xml:space="preserve">in addition to the approaches stated in this Terms of Reference (ToR). COVID-19 should be identified as a major risk and mitigation measures to facilitate the completion of the work </w:t>
      </w:r>
      <w:proofErr w:type="gramStart"/>
      <w:r w:rsidRPr="00B53671">
        <w:rPr>
          <w:rFonts w:asciiTheme="minorHAnsi" w:eastAsiaTheme="minorHAnsi" w:hAnsiTheme="minorHAnsi" w:cs="Calibri"/>
          <w:bCs/>
          <w:i/>
          <w:iCs/>
          <w:sz w:val="22"/>
          <w:szCs w:val="22"/>
          <w:lang w:val="en-GB"/>
        </w:rPr>
        <w:t>in light of</w:t>
      </w:r>
      <w:proofErr w:type="gramEnd"/>
      <w:r w:rsidRPr="00B53671">
        <w:rPr>
          <w:rFonts w:asciiTheme="minorHAnsi" w:eastAsiaTheme="minorHAnsi" w:hAnsiTheme="minorHAnsi" w:cs="Calibri"/>
          <w:bCs/>
          <w:i/>
          <w:iCs/>
          <w:sz w:val="22"/>
          <w:szCs w:val="22"/>
          <w:lang w:val="en-GB"/>
        </w:rPr>
        <w:t xml:space="preserve"> this threat, should also be highlighted.</w:t>
      </w:r>
    </w:p>
    <w:p w14:paraId="5C1DAD71" w14:textId="3D136140" w:rsidR="00B53671" w:rsidRPr="00B53671" w:rsidRDefault="00665E57" w:rsidP="00665E57">
      <w:pPr>
        <w:keepNext/>
        <w:keepLines/>
        <w:numPr>
          <w:ilvl w:val="2"/>
          <w:numId w:val="0"/>
        </w:numPr>
        <w:spacing w:before="240" w:after="240" w:line="276" w:lineRule="auto"/>
        <w:ind w:left="567" w:hanging="567"/>
        <w:outlineLvl w:val="2"/>
        <w:rPr>
          <w:rFonts w:asciiTheme="minorHAnsi" w:eastAsiaTheme="majorEastAsia" w:hAnsiTheme="minorHAnsi" w:cstheme="majorBidi"/>
          <w:sz w:val="22"/>
          <w:szCs w:val="24"/>
          <w:u w:val="single"/>
          <w:lang w:val="en-GB"/>
        </w:rPr>
      </w:pPr>
      <w:r>
        <w:rPr>
          <w:rFonts w:asciiTheme="minorHAnsi" w:eastAsiaTheme="majorEastAsia" w:hAnsiTheme="minorHAnsi" w:cstheme="majorBidi"/>
          <w:sz w:val="22"/>
          <w:szCs w:val="24"/>
          <w:u w:val="single"/>
        </w:rPr>
        <w:t>2.1.1</w:t>
      </w:r>
      <w:r>
        <w:rPr>
          <w:rFonts w:asciiTheme="minorHAnsi" w:eastAsiaTheme="majorEastAsia" w:hAnsiTheme="minorHAnsi" w:cstheme="majorBidi"/>
          <w:sz w:val="22"/>
          <w:szCs w:val="24"/>
          <w:u w:val="single"/>
        </w:rPr>
        <w:tab/>
      </w:r>
      <w:r w:rsidR="00B53671" w:rsidRPr="00B53671">
        <w:rPr>
          <w:rFonts w:asciiTheme="minorHAnsi" w:eastAsiaTheme="majorEastAsia" w:hAnsiTheme="minorHAnsi" w:cstheme="majorBidi"/>
          <w:sz w:val="22"/>
          <w:szCs w:val="24"/>
          <w:u w:val="single"/>
        </w:rPr>
        <w:t xml:space="preserve">Determine the Policy, Regulatory and Planning Framework for the Formulation and Implementation of the </w:t>
      </w:r>
      <w:r w:rsidR="00B53671" w:rsidRPr="00B53671">
        <w:rPr>
          <w:rFonts w:asciiTheme="minorHAnsi" w:eastAsiaTheme="majorEastAsia" w:hAnsiTheme="minorHAnsi" w:cstheme="majorBidi"/>
          <w:sz w:val="22"/>
          <w:szCs w:val="24"/>
          <w:u w:val="single"/>
          <w:lang w:val="en-GB"/>
        </w:rPr>
        <w:t xml:space="preserve">GRB SASAPs. </w:t>
      </w:r>
    </w:p>
    <w:p w14:paraId="7993B6A4"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 xml:space="preserve">With the support from the National EnGenDER Focal Point and the National Mechanism for Decision Making (NMDM) for the EnGenDER Project and other relevant stakeholders, a review of the policy, regulatory and planning frameworks for the formulation and implementation of the GRB SASAPs will be undertaken. Information generated from the Gender-based Climate Resilience Baseline Analysis undertaken as a critical output under the EnGenDER Project should be utilised in this assessment as it provides information on the mapping of vulnerabilities of Antigua and Barbuda’s financial sector. This will include: </w:t>
      </w:r>
    </w:p>
    <w:p w14:paraId="32D2B5AE" w14:textId="77777777" w:rsidR="00B53671" w:rsidRPr="00B53671" w:rsidRDefault="00B53671" w:rsidP="00394D0D">
      <w:pPr>
        <w:numPr>
          <w:ilvl w:val="0"/>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Reviewing the national and sectoral policies, legislation, regulations, strategies and planning instruments that guide the sector’s development in the country. For example:</w:t>
      </w:r>
    </w:p>
    <w:p w14:paraId="589090AD"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Financial rules and regulations;</w:t>
      </w:r>
    </w:p>
    <w:p w14:paraId="3D0B2D17"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Nationally available financing tools;</w:t>
      </w:r>
    </w:p>
    <w:p w14:paraId="70CDA8F0"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National Development Financing Architecture;</w:t>
      </w:r>
    </w:p>
    <w:p w14:paraId="1CD6FA5F"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National Insurance Laws;</w:t>
      </w:r>
    </w:p>
    <w:p w14:paraId="7E4FD9A9"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The Tariff framework for Renewable Energy;</w:t>
      </w:r>
    </w:p>
    <w:p w14:paraId="585E2FB7"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Capital Investment project in Renewable Energy;</w:t>
      </w:r>
    </w:p>
    <w:p w14:paraId="30595B1E"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Policies that govern property ownership and rentals;</w:t>
      </w:r>
    </w:p>
    <w:p w14:paraId="6F096D5B"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National Budget Allocation Framework;</w:t>
      </w:r>
    </w:p>
    <w:p w14:paraId="57B525A2"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National Economic Partnerships Agreement;</w:t>
      </w:r>
    </w:p>
    <w:p w14:paraId="5B718F24"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Tax concessions and Foreign Direct Investment;</w:t>
      </w:r>
    </w:p>
    <w:p w14:paraId="2E8D495F"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National Investment Incentive Regimes;</w:t>
      </w:r>
    </w:p>
    <w:p w14:paraId="7D448D8F"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Citizen Investment Programme;</w:t>
      </w:r>
    </w:p>
    <w:p w14:paraId="49F7B52A"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Public Private Partnerships</w:t>
      </w:r>
    </w:p>
    <w:p w14:paraId="3EEDDCCE"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Climate Change and Disaster Risk Financing Planning</w:t>
      </w:r>
    </w:p>
    <w:p w14:paraId="463CAECA"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Documents related to development financing and business development;</w:t>
      </w:r>
    </w:p>
    <w:p w14:paraId="210A6110"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Sectoral budgets</w:t>
      </w:r>
    </w:p>
    <w:p w14:paraId="263A68F3" w14:textId="77777777" w:rsidR="00B53671" w:rsidRPr="00B53671" w:rsidRDefault="00B53671" w:rsidP="00394D0D">
      <w:pPr>
        <w:numPr>
          <w:ilvl w:val="1"/>
          <w:numId w:val="21"/>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Existing Critical National Financial Institutions</w:t>
      </w:r>
    </w:p>
    <w:p w14:paraId="29D8E65B" w14:textId="77777777" w:rsidR="00B53671" w:rsidRPr="00B53671" w:rsidRDefault="00B53671" w:rsidP="00394D0D">
      <w:pPr>
        <w:numPr>
          <w:ilvl w:val="0"/>
          <w:numId w:val="23"/>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Assess the extent to which climate change and/or gender are integrated into existing policies and plans</w:t>
      </w:r>
    </w:p>
    <w:p w14:paraId="0109EDC1" w14:textId="77777777" w:rsidR="00B53671" w:rsidRPr="00B53671" w:rsidRDefault="00B53671" w:rsidP="00394D0D">
      <w:pPr>
        <w:numPr>
          <w:ilvl w:val="0"/>
          <w:numId w:val="23"/>
        </w:numPr>
        <w:spacing w:before="240" w:after="24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Investigating and proposing preliminary list of the national and sectoral policies, regulatory and planning instruments that are relevant to the SASAP specifically guided by the Medi</w:t>
      </w:r>
      <w:r w:rsidRPr="00B53671">
        <w:rPr>
          <w:rFonts w:asciiTheme="minorHAnsi" w:eastAsiaTheme="minorHAnsi" w:hAnsiTheme="minorHAnsi" w:cstheme="minorHAnsi"/>
          <w:sz w:val="22"/>
          <w:szCs w:val="22"/>
          <w:lang w:val="en-GB"/>
        </w:rPr>
        <w:t xml:space="preserve">um-Term Economic Development Strategy. </w:t>
      </w:r>
      <w:r w:rsidRPr="00B53671">
        <w:rPr>
          <w:rFonts w:asciiTheme="minorHAnsi" w:eastAsiaTheme="minorHAnsi" w:hAnsiTheme="minorHAnsi" w:cstheme="minorBidi"/>
          <w:sz w:val="22"/>
          <w:szCs w:val="22"/>
          <w:lang w:val="en-GB"/>
        </w:rPr>
        <w:t>This will provide entry points for the integration of climate, gender and inclusive considerations, which is one of the main objectives of the SASAPs.</w:t>
      </w:r>
    </w:p>
    <w:p w14:paraId="74F2BD88"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lastRenderedPageBreak/>
        <w:t>The review will not only provide the basis for including measures in the SASAP that target the integration of climate change adaptation and gender equality considerations into relevant policies and planning instruments, but also will ensure that all measures suggested are aligned with other national sectoral policies.</w:t>
      </w:r>
    </w:p>
    <w:p w14:paraId="1F5E01FF" w14:textId="6CD1BA3D" w:rsidR="00B53671" w:rsidRPr="00B53671" w:rsidRDefault="00665E57" w:rsidP="00665E57">
      <w:pPr>
        <w:keepNext/>
        <w:keepLines/>
        <w:numPr>
          <w:ilvl w:val="2"/>
          <w:numId w:val="0"/>
        </w:numPr>
        <w:spacing w:before="240" w:after="240" w:line="276" w:lineRule="auto"/>
        <w:ind w:left="709" w:hanging="709"/>
        <w:outlineLvl w:val="2"/>
        <w:rPr>
          <w:rFonts w:asciiTheme="minorHAnsi" w:eastAsiaTheme="majorEastAsia" w:hAnsiTheme="minorHAnsi" w:cstheme="majorBidi"/>
          <w:sz w:val="22"/>
          <w:szCs w:val="24"/>
          <w:u w:val="single"/>
          <w:lang w:val="en-GB"/>
        </w:rPr>
      </w:pPr>
      <w:r>
        <w:rPr>
          <w:rFonts w:asciiTheme="minorHAnsi" w:eastAsiaTheme="majorEastAsia" w:hAnsiTheme="minorHAnsi" w:cstheme="majorBidi"/>
          <w:sz w:val="22"/>
          <w:szCs w:val="24"/>
          <w:u w:val="single"/>
          <w:lang w:val="en-GB"/>
        </w:rPr>
        <w:t>2.1.2</w:t>
      </w:r>
      <w:r>
        <w:rPr>
          <w:rFonts w:asciiTheme="minorHAnsi" w:eastAsiaTheme="majorEastAsia" w:hAnsiTheme="minorHAnsi" w:cstheme="majorBidi"/>
          <w:sz w:val="22"/>
          <w:szCs w:val="24"/>
          <w:u w:val="single"/>
          <w:lang w:val="en-GB"/>
        </w:rPr>
        <w:tab/>
      </w:r>
      <w:r w:rsidR="00B53671" w:rsidRPr="00B53671">
        <w:rPr>
          <w:rFonts w:asciiTheme="minorHAnsi" w:eastAsiaTheme="majorEastAsia" w:hAnsiTheme="minorHAnsi" w:cstheme="majorBidi"/>
          <w:sz w:val="22"/>
          <w:szCs w:val="24"/>
          <w:u w:val="single"/>
          <w:lang w:val="en-GB"/>
        </w:rPr>
        <w:t>Establish a First Draft List of Gender Responsive and Inclusive Adaptation measures to be included in the SASAPs</w:t>
      </w:r>
    </w:p>
    <w:p w14:paraId="747F4EC1"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Based on the results from Section 2.1.1. conduct an analysis of information, capacity, policy, gender and other gaps, weaknesses and needs for planning and implementing effective adaptation in the Financial Sector, envision how the SASAP can contribute to overcome these limitations and propose and overarching goal, strategic objectives and main outcomes that the identified measures can contribute to achieving.</w:t>
      </w:r>
    </w:p>
    <w:p w14:paraId="52FD2804" w14:textId="77777777" w:rsidR="00B53671" w:rsidRPr="00B53671" w:rsidRDefault="00B53671" w:rsidP="00B53671">
      <w:pPr>
        <w:spacing w:after="200" w:line="276" w:lineRule="auto"/>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Identify and draft the first full list of proposed gender responsive and inclusive adaptation measures per outcome and strategic objectives developed based on a capacity and needs assessment. The proposed measures and objectives should:</w:t>
      </w:r>
    </w:p>
    <w:p w14:paraId="54F4FC7D" w14:textId="77777777" w:rsidR="00B53671" w:rsidRPr="00B53671" w:rsidRDefault="00B53671" w:rsidP="00394D0D">
      <w:pPr>
        <w:numPr>
          <w:ilvl w:val="0"/>
          <w:numId w:val="13"/>
        </w:numPr>
        <w:spacing w:after="200" w:line="276" w:lineRule="auto"/>
        <w:contextualSpacing/>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Address all major challenges in the Financial Sector most likely to be impacted by climate variability and change in the coming decades.</w:t>
      </w:r>
    </w:p>
    <w:p w14:paraId="55873BD9" w14:textId="77777777" w:rsidR="00B53671" w:rsidRPr="00B53671" w:rsidRDefault="00B53671" w:rsidP="00394D0D">
      <w:pPr>
        <w:numPr>
          <w:ilvl w:val="0"/>
          <w:numId w:val="13"/>
        </w:numPr>
        <w:spacing w:after="200" w:line="276" w:lineRule="auto"/>
        <w:contextualSpacing/>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Include measures that are as specific as possible (avoid vague, or general measures) ensuring that gender equality and inclusion have been mainstreamed into these measures. Consider the spending patterns of both men and women and other vulnerable groups; the gender dimensions of formal versus informal sector; inter-sectionalities (income, age, urban versus rural etc.) and implications for dynamic vulnerability across genders</w:t>
      </w:r>
    </w:p>
    <w:p w14:paraId="400FD803" w14:textId="77777777" w:rsidR="00B53671" w:rsidRPr="00B53671" w:rsidRDefault="00B53671" w:rsidP="00394D0D">
      <w:pPr>
        <w:numPr>
          <w:ilvl w:val="0"/>
          <w:numId w:val="13"/>
        </w:numPr>
        <w:spacing w:after="200" w:line="276" w:lineRule="auto"/>
        <w:contextualSpacing/>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Include measures to solve the capacity weaknesses and information gaps that hamper adaptation planning including the consideration for all vulnerable groups (including women and the disable population).</w:t>
      </w:r>
    </w:p>
    <w:p w14:paraId="3ADEBF4F" w14:textId="77777777" w:rsidR="00B53671" w:rsidRPr="00B53671" w:rsidRDefault="00B53671" w:rsidP="00394D0D">
      <w:pPr>
        <w:numPr>
          <w:ilvl w:val="0"/>
          <w:numId w:val="13"/>
        </w:numPr>
        <w:spacing w:after="200" w:line="276" w:lineRule="auto"/>
        <w:contextualSpacing/>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Include measures to integrate adaptation into the relevant policy and planning instruments (entry points) and ensure that the barriers for certain vulnerable population groups are not perpetuated.</w:t>
      </w:r>
    </w:p>
    <w:p w14:paraId="0E5E19D6" w14:textId="11638986" w:rsidR="00B53671" w:rsidRDefault="00B53671" w:rsidP="00394D0D">
      <w:pPr>
        <w:numPr>
          <w:ilvl w:val="0"/>
          <w:numId w:val="13"/>
        </w:numPr>
        <w:spacing w:after="200" w:line="276" w:lineRule="auto"/>
        <w:contextualSpacing/>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Review measures included in the Medi</w:t>
      </w:r>
      <w:r w:rsidRPr="00B53671">
        <w:rPr>
          <w:rFonts w:asciiTheme="minorHAnsi" w:eastAsiaTheme="minorHAnsi" w:hAnsiTheme="minorHAnsi" w:cstheme="minorHAnsi"/>
          <w:sz w:val="22"/>
          <w:szCs w:val="22"/>
          <w:lang w:val="en-GB"/>
        </w:rPr>
        <w:t>um-Term Economic Development Strategy</w:t>
      </w:r>
      <w:r w:rsidRPr="00B53671" w:rsidDel="007F7810">
        <w:rPr>
          <w:rFonts w:asciiTheme="minorHAnsi" w:eastAsiaTheme="minorHAnsi" w:hAnsiTheme="minorHAnsi" w:cstheme="minorBidi"/>
          <w:sz w:val="22"/>
          <w:szCs w:val="22"/>
          <w:lang w:val="en-GB"/>
        </w:rPr>
        <w:t xml:space="preserve"> </w:t>
      </w:r>
      <w:r w:rsidRPr="00B53671">
        <w:rPr>
          <w:rFonts w:asciiTheme="minorHAnsi" w:eastAsiaTheme="minorHAnsi" w:hAnsiTheme="minorHAnsi" w:cstheme="minorBidi"/>
          <w:sz w:val="22"/>
          <w:szCs w:val="22"/>
          <w:lang w:val="en-GB"/>
        </w:rPr>
        <w:t>(or any updated versions) to identify synergies and establish collaborations for the implementation of such measures.</w:t>
      </w:r>
    </w:p>
    <w:p w14:paraId="329F82E4" w14:textId="77777777" w:rsidR="00665E57" w:rsidRPr="00B53671" w:rsidRDefault="00665E57" w:rsidP="00665E57">
      <w:pPr>
        <w:spacing w:after="200" w:line="276" w:lineRule="auto"/>
        <w:ind w:left="720"/>
        <w:contextualSpacing/>
        <w:rPr>
          <w:rFonts w:asciiTheme="minorHAnsi" w:eastAsiaTheme="minorHAnsi" w:hAnsiTheme="minorHAnsi" w:cstheme="minorBidi"/>
          <w:sz w:val="22"/>
          <w:szCs w:val="22"/>
          <w:lang w:val="en-GB"/>
        </w:rPr>
      </w:pPr>
    </w:p>
    <w:p w14:paraId="4B11DBF1" w14:textId="0FF6FD63" w:rsidR="00B53671" w:rsidRPr="00B53671" w:rsidRDefault="00665E57" w:rsidP="00B53671">
      <w:pPr>
        <w:keepNext/>
        <w:keepLines/>
        <w:numPr>
          <w:ilvl w:val="2"/>
          <w:numId w:val="0"/>
        </w:numPr>
        <w:spacing w:before="40" w:line="276" w:lineRule="auto"/>
        <w:ind w:left="720" w:hanging="720"/>
        <w:outlineLvl w:val="2"/>
        <w:rPr>
          <w:rFonts w:asciiTheme="minorHAnsi" w:eastAsiaTheme="majorEastAsia" w:hAnsiTheme="minorHAnsi" w:cstheme="majorBidi"/>
          <w:sz w:val="22"/>
          <w:szCs w:val="24"/>
          <w:u w:val="single"/>
        </w:rPr>
      </w:pPr>
      <w:r>
        <w:rPr>
          <w:rFonts w:asciiTheme="minorHAnsi" w:eastAsiaTheme="majorEastAsia" w:hAnsiTheme="minorHAnsi" w:cstheme="majorBidi"/>
          <w:sz w:val="22"/>
          <w:szCs w:val="24"/>
          <w:u w:val="single"/>
        </w:rPr>
        <w:t>2.1.3</w:t>
      </w:r>
      <w:r>
        <w:rPr>
          <w:rFonts w:asciiTheme="minorHAnsi" w:eastAsiaTheme="majorEastAsia" w:hAnsiTheme="minorHAnsi" w:cstheme="majorBidi"/>
          <w:sz w:val="22"/>
          <w:szCs w:val="24"/>
          <w:u w:val="single"/>
        </w:rPr>
        <w:tab/>
      </w:r>
      <w:r w:rsidR="00B53671" w:rsidRPr="00B53671">
        <w:rPr>
          <w:rFonts w:asciiTheme="minorHAnsi" w:eastAsiaTheme="majorEastAsia" w:hAnsiTheme="minorHAnsi" w:cstheme="majorBidi"/>
          <w:sz w:val="22"/>
          <w:szCs w:val="24"/>
          <w:u w:val="single"/>
        </w:rPr>
        <w:t>Gender-Responsive Facilitation Stakeholder Participation</w:t>
      </w:r>
    </w:p>
    <w:p w14:paraId="072F850B"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rPr>
        <w:t xml:space="preserve">In the assessment and review of the proposed implementation strategies and actions in the SASAPs it is critical to ensure that they are feasible and appropriately targeted. Facilitating gender-responsive stakeholder participation in the review and assessment process will support inclusive decision making within these processes. The gender-responsive prioritisation of actions would involve the application of participatory and inclusive approaches to prioritise actions from the SASAPs for implementation, including stakeholder workshops of different groups and in different parts of the country. </w:t>
      </w:r>
      <w:r w:rsidRPr="00B53671">
        <w:rPr>
          <w:rFonts w:asciiTheme="minorHAnsi" w:eastAsiaTheme="minorHAnsi" w:hAnsiTheme="minorHAnsi" w:cstheme="minorBidi"/>
          <w:sz w:val="22"/>
          <w:szCs w:val="22"/>
          <w:lang w:val="en-GB"/>
        </w:rPr>
        <w:t xml:space="preserve">Gender-responsive facilitation is important for participatory prioritisation processes, to ensure that diverse views are captured </w:t>
      </w:r>
      <w:r w:rsidRPr="00B53671">
        <w:rPr>
          <w:rFonts w:asciiTheme="minorHAnsi" w:eastAsiaTheme="minorHAnsi" w:hAnsiTheme="minorHAnsi" w:cstheme="minorBidi"/>
          <w:sz w:val="22"/>
          <w:szCs w:val="22"/>
          <w:lang w:val="en-GB"/>
        </w:rPr>
        <w:lastRenderedPageBreak/>
        <w:t xml:space="preserve">and that different groups have equitable influence in decision making. </w:t>
      </w:r>
      <w:r w:rsidRPr="00B53671">
        <w:rPr>
          <w:rFonts w:asciiTheme="minorHAnsi" w:eastAsiaTheme="minorHAnsi" w:hAnsiTheme="minorHAnsi" w:cstheme="minorBidi"/>
          <w:sz w:val="22"/>
          <w:szCs w:val="22"/>
        </w:rPr>
        <w:t xml:space="preserve"> Where possible, separate the prioritisation process for people of different genders and social groups, persons with disabilities (PWD), indigenous populations and other vulnerable groups (pensioners, single parents, employees within the cruise industry (taxi drivers, vendors etc.), women employed in the tourism industry) through parallel discussion during stakeholder workshops should be facilitated. </w:t>
      </w:r>
      <w:r w:rsidRPr="00B53671">
        <w:rPr>
          <w:rFonts w:asciiTheme="minorHAnsi" w:eastAsiaTheme="minorHAnsi" w:hAnsiTheme="minorHAnsi" w:cstheme="minorBidi"/>
          <w:sz w:val="22"/>
          <w:szCs w:val="22"/>
          <w:lang w:val="en-GB"/>
        </w:rPr>
        <w:t>Ensure transparency in the prioritisation process by documenting how priorities were identified and who participated in the process. Engage women and men, including representatives of marginalised groups, in the development of criteria for prioritisation at different levels, while ensuring all aspects of organization and implementation facilitate equal access and opportunities for participation</w:t>
      </w:r>
    </w:p>
    <w:p w14:paraId="450FBE54" w14:textId="060EC5C2" w:rsidR="00B53671" w:rsidRPr="00B53671" w:rsidRDefault="00665E57" w:rsidP="00B53671">
      <w:pPr>
        <w:keepNext/>
        <w:keepLines/>
        <w:numPr>
          <w:ilvl w:val="2"/>
          <w:numId w:val="0"/>
        </w:numPr>
        <w:spacing w:before="40" w:line="276" w:lineRule="auto"/>
        <w:ind w:left="720" w:hanging="720"/>
        <w:outlineLvl w:val="2"/>
        <w:rPr>
          <w:rFonts w:asciiTheme="minorHAnsi" w:eastAsiaTheme="majorEastAsia" w:hAnsiTheme="minorHAnsi" w:cstheme="majorBidi"/>
          <w:sz w:val="22"/>
          <w:szCs w:val="24"/>
          <w:u w:val="single"/>
        </w:rPr>
      </w:pPr>
      <w:r>
        <w:rPr>
          <w:rFonts w:asciiTheme="minorHAnsi" w:eastAsiaTheme="majorEastAsia" w:hAnsiTheme="minorHAnsi" w:cstheme="majorBidi"/>
          <w:sz w:val="22"/>
          <w:szCs w:val="24"/>
          <w:u w:val="single"/>
        </w:rPr>
        <w:t>2.1.4</w:t>
      </w:r>
      <w:r>
        <w:rPr>
          <w:rFonts w:asciiTheme="minorHAnsi" w:eastAsiaTheme="majorEastAsia" w:hAnsiTheme="minorHAnsi" w:cstheme="majorBidi"/>
          <w:sz w:val="22"/>
          <w:szCs w:val="24"/>
          <w:u w:val="single"/>
        </w:rPr>
        <w:tab/>
      </w:r>
      <w:r w:rsidR="00B53671" w:rsidRPr="00B53671">
        <w:rPr>
          <w:rFonts w:asciiTheme="minorHAnsi" w:eastAsiaTheme="majorEastAsia" w:hAnsiTheme="minorHAnsi" w:cstheme="majorBidi"/>
          <w:sz w:val="22"/>
          <w:szCs w:val="24"/>
          <w:u w:val="single"/>
        </w:rPr>
        <w:t>Prioritise Gender-responsive and Inclusive Sectoral Adaptation Strategies and Action Plans</w:t>
      </w:r>
    </w:p>
    <w:p w14:paraId="0805735C"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rPr>
      </w:pPr>
      <w:r w:rsidRPr="00B53671">
        <w:rPr>
          <w:rFonts w:asciiTheme="minorHAnsi" w:eastAsiaTheme="minorHAnsi" w:hAnsiTheme="minorHAnsi" w:cstheme="minorBidi"/>
          <w:sz w:val="22"/>
          <w:szCs w:val="22"/>
        </w:rPr>
        <w:t xml:space="preserve">Determine which actions most urgently require resources for implementation. The prioritisation process would provide the opportunity to analyse the gender considerations associated with the different options and will help ensure that the prioritised actions address the differing needs of women, men and people of other gender identities and that the implementation of the priority actions will yield equitable benefits.  </w:t>
      </w:r>
    </w:p>
    <w:p w14:paraId="542757E7" w14:textId="3936124A" w:rsidR="00B53671" w:rsidRPr="00B53671" w:rsidRDefault="00B53671" w:rsidP="00B53671">
      <w:pPr>
        <w:spacing w:after="20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b/>
          <w:bCs/>
          <w:sz w:val="22"/>
          <w:szCs w:val="22"/>
          <w:lang w:val="en-GB"/>
        </w:rPr>
        <w:t xml:space="preserve">Multi-criteria Analysis (MCA) Tool: </w:t>
      </w:r>
      <w:r w:rsidRPr="00B53671">
        <w:rPr>
          <w:rFonts w:asciiTheme="minorHAnsi" w:eastAsiaTheme="minorHAnsi" w:hAnsiTheme="minorHAnsi" w:cstheme="minorBidi"/>
          <w:sz w:val="22"/>
          <w:szCs w:val="22"/>
          <w:lang w:val="en-GB"/>
        </w:rPr>
        <w:t xml:space="preserve">The MCA tool will be used to inform deliberative, quantitative discussion and decision -making about the prioritised adaptation actions; as it provides the flexibility to include criteria related to gender equality. The use of the tool will bring to light points of consensus among stakeholders regarding priority considerations. The proposed 13 criteria can be used as a guide. </w:t>
      </w:r>
      <w:r w:rsidR="00461B7E" w:rsidRPr="00B53671">
        <w:rPr>
          <w:rFonts w:asciiTheme="minorHAnsi" w:eastAsiaTheme="minorHAnsi" w:hAnsiTheme="minorHAnsi" w:cstheme="minorBidi"/>
          <w:sz w:val="22"/>
          <w:szCs w:val="22"/>
          <w:lang w:val="en-GB"/>
        </w:rPr>
        <w:t>These criteria</w:t>
      </w:r>
      <w:r w:rsidRPr="00B53671">
        <w:rPr>
          <w:rFonts w:asciiTheme="minorHAnsi" w:eastAsiaTheme="minorHAnsi" w:hAnsiTheme="minorHAnsi" w:cstheme="minorBidi"/>
          <w:sz w:val="22"/>
          <w:szCs w:val="22"/>
          <w:lang w:val="en-GB"/>
        </w:rPr>
        <w:t xml:space="preserve"> </w:t>
      </w:r>
      <w:proofErr w:type="gramStart"/>
      <w:r w:rsidRPr="00B53671">
        <w:rPr>
          <w:rFonts w:asciiTheme="minorHAnsi" w:eastAsiaTheme="minorHAnsi" w:hAnsiTheme="minorHAnsi" w:cstheme="minorBidi"/>
          <w:sz w:val="22"/>
          <w:szCs w:val="22"/>
          <w:lang w:val="en-GB"/>
        </w:rPr>
        <w:t>is</w:t>
      </w:r>
      <w:proofErr w:type="gramEnd"/>
      <w:r w:rsidRPr="00B53671">
        <w:rPr>
          <w:rFonts w:asciiTheme="minorHAnsi" w:eastAsiaTheme="minorHAnsi" w:hAnsiTheme="minorHAnsi" w:cstheme="minorBidi"/>
          <w:sz w:val="22"/>
          <w:szCs w:val="22"/>
          <w:lang w:val="en-GB"/>
        </w:rPr>
        <w:t xml:space="preserve"> </w:t>
      </w:r>
      <w:r w:rsidRPr="00B53671">
        <w:rPr>
          <w:rFonts w:asciiTheme="minorHAnsi" w:eastAsiaTheme="minorHAnsi" w:hAnsiTheme="minorHAnsi" w:cstheme="minorBidi"/>
          <w:sz w:val="22"/>
          <w:szCs w:val="22"/>
          <w:u w:val="single"/>
          <w:lang w:val="en-GB"/>
        </w:rPr>
        <w:t>not exhaustive and can be adapted</w:t>
      </w:r>
      <w:r w:rsidRPr="00B53671">
        <w:rPr>
          <w:rFonts w:asciiTheme="minorHAnsi" w:eastAsiaTheme="minorHAnsi" w:hAnsiTheme="minorHAnsi" w:cstheme="minorBidi"/>
          <w:sz w:val="22"/>
          <w:szCs w:val="22"/>
          <w:lang w:val="en-GB"/>
        </w:rPr>
        <w:t xml:space="preserve"> to suit the specific country context.</w:t>
      </w:r>
    </w:p>
    <w:p w14:paraId="04641DB3" w14:textId="77777777" w:rsidR="00B53671" w:rsidRPr="00B53671" w:rsidRDefault="00B53671" w:rsidP="00B53671">
      <w:pPr>
        <w:spacing w:after="20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The multiple criteria analysis approach incudes:</w:t>
      </w:r>
    </w:p>
    <w:p w14:paraId="0FD41B45"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Relevance and alignment with national and sectoral policies, strategies, plans and legislation (net systematic contributions).</w:t>
      </w:r>
    </w:p>
    <w:p w14:paraId="5726E53B"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Contribution to gender equality.</w:t>
      </w:r>
    </w:p>
    <w:p w14:paraId="0A34E6FF"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Upfront cost of the technologies.</w:t>
      </w:r>
    </w:p>
    <w:p w14:paraId="2A8E80F5"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Implementing, operational and maintenance cost.</w:t>
      </w:r>
    </w:p>
    <w:p w14:paraId="37F5F2F3"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Effectiveness and impact (inclusive of impact on vulnerable and marginalised groups)</w:t>
      </w:r>
    </w:p>
    <w:p w14:paraId="717613BD"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Ease of implementation /feasibility</w:t>
      </w:r>
    </w:p>
    <w:p w14:paraId="59E03417"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Social acceptability</w:t>
      </w:r>
    </w:p>
    <w:p w14:paraId="093B4F12"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Institutional capacity</w:t>
      </w:r>
    </w:p>
    <w:p w14:paraId="43550A8E"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Size of beneficiary group(s) (specifically vulnerable and marginalised groups)</w:t>
      </w:r>
    </w:p>
    <w:p w14:paraId="3082B916"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Potential environmental risks</w:t>
      </w:r>
    </w:p>
    <w:p w14:paraId="2203501E"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Synergies with other initiatives</w:t>
      </w:r>
    </w:p>
    <w:p w14:paraId="7425618B"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Sustainability</w:t>
      </w:r>
    </w:p>
    <w:p w14:paraId="591BF8BF"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Scalability and replicability</w:t>
      </w:r>
    </w:p>
    <w:p w14:paraId="21229CEB" w14:textId="77777777" w:rsidR="00B53671" w:rsidRPr="00B53671" w:rsidRDefault="00B53671" w:rsidP="00394D0D">
      <w:pPr>
        <w:numPr>
          <w:ilvl w:val="0"/>
          <w:numId w:val="15"/>
        </w:numPr>
        <w:spacing w:after="200" w:line="276" w:lineRule="auto"/>
        <w:contextualSpacing/>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Socio-economic Co-benefits?</w:t>
      </w:r>
    </w:p>
    <w:p w14:paraId="47EA9B91"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lastRenderedPageBreak/>
        <w:t>A Scoring tool should be developed to allow efficient scoring of proposed adaptation actions by the stakeholders. A weighting ranging from 0.1 (least important) to 1.0 (very important) can be attached to each criterion (see format in Annex 1 and Scoring criteria descriptions in Annex 2). The scoring of the criteria should be explained and the information in the developed ranking sheet should be presented. When facilitating this activity an example of the scoring process should be conducted. The completed scoring templates should be collected and the final score for each adaptation measure should be calculated. A weighting for each criterion should be developed based on the country specific context (See Annex 1 for the proposed template). The total score for each criterion will be obtained by multiplying the weighting of each criterion by the score assigned by the stakeholders. The tool should be designed to categorise the final scores into three groups that determine whether the implementation of each adaptation measure should start in the short-term (2018-2021); medium-term (2021-2024) or the long-term (2024-2028).</w:t>
      </w:r>
    </w:p>
    <w:p w14:paraId="0E5EEC5C" w14:textId="280D13ED" w:rsidR="00B53671" w:rsidRPr="00B53671" w:rsidRDefault="00665E57" w:rsidP="00B53671">
      <w:pPr>
        <w:keepNext/>
        <w:keepLines/>
        <w:numPr>
          <w:ilvl w:val="2"/>
          <w:numId w:val="0"/>
        </w:numPr>
        <w:spacing w:before="240" w:after="240" w:line="276" w:lineRule="auto"/>
        <w:ind w:left="720" w:hanging="720"/>
        <w:outlineLvl w:val="2"/>
        <w:rPr>
          <w:rFonts w:asciiTheme="minorHAnsi" w:eastAsiaTheme="majorEastAsia" w:hAnsiTheme="minorHAnsi" w:cstheme="majorBidi"/>
          <w:sz w:val="22"/>
          <w:szCs w:val="24"/>
          <w:u w:val="single"/>
          <w:lang w:val="en-GB"/>
        </w:rPr>
      </w:pPr>
      <w:r>
        <w:rPr>
          <w:rFonts w:asciiTheme="minorHAnsi" w:eastAsiaTheme="majorEastAsia" w:hAnsiTheme="minorHAnsi" w:cstheme="majorBidi"/>
          <w:sz w:val="22"/>
          <w:szCs w:val="24"/>
          <w:u w:val="single"/>
          <w:lang w:val="en-GB"/>
        </w:rPr>
        <w:t>2.1.5</w:t>
      </w:r>
      <w:r>
        <w:rPr>
          <w:rFonts w:asciiTheme="minorHAnsi" w:eastAsiaTheme="majorEastAsia" w:hAnsiTheme="minorHAnsi" w:cstheme="majorBidi"/>
          <w:sz w:val="22"/>
          <w:szCs w:val="24"/>
          <w:u w:val="single"/>
          <w:lang w:val="en-GB"/>
        </w:rPr>
        <w:tab/>
      </w:r>
      <w:r w:rsidR="00B53671" w:rsidRPr="00B53671">
        <w:rPr>
          <w:rFonts w:asciiTheme="minorHAnsi" w:eastAsiaTheme="majorEastAsia" w:hAnsiTheme="minorHAnsi" w:cstheme="majorBidi"/>
          <w:sz w:val="22"/>
          <w:szCs w:val="24"/>
          <w:u w:val="single"/>
          <w:lang w:val="en-GB"/>
        </w:rPr>
        <w:t>Preparation of Project Concept Notes</w:t>
      </w:r>
    </w:p>
    <w:p w14:paraId="6A9E415D"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HAnsi"/>
          <w:sz w:val="22"/>
          <w:szCs w:val="22"/>
          <w:lang w:val="en-GB"/>
        </w:rPr>
        <w:t>During the stakeholder consultation/workshop one key activity is the development of at least five Project Concepts based on the prioritised adaptation strategies and action plans identified. These should be short, stand-alone project summary documents, to be proposed by the stakeholders and reviewed and improved (by better framing the project in terms of climate change adaptation and gender-equality) by the consultant. The project concept plays an</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instrumental role in the SASAPs’</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fundraising efforts as they offer a subset of</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projects proposed for the implementation</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of adaptation measures in the SASAPs.</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Project concept note portfolios,</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composed of a SASAP summary, a table</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summarising the concept notes and the</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concept notes themselves, are prepared</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during the elaboration of each SASAP and</w:t>
      </w:r>
      <w:r w:rsidRPr="00B53671">
        <w:rPr>
          <w:rFonts w:asciiTheme="minorHAnsi" w:eastAsiaTheme="minorHAnsi" w:hAnsiTheme="minorHAnsi" w:cstheme="minorHAnsi"/>
          <w:sz w:val="22"/>
          <w:szCs w:val="22"/>
        </w:rPr>
        <w:t xml:space="preserve"> can be used to secure future financing for </w:t>
      </w:r>
      <w:r w:rsidRPr="00B53671">
        <w:rPr>
          <w:rFonts w:asciiTheme="minorHAnsi" w:eastAsiaTheme="minorHAnsi" w:hAnsiTheme="minorHAnsi" w:cstheme="minorHAnsi"/>
          <w:sz w:val="22"/>
          <w:szCs w:val="22"/>
          <w:lang w:val="en-GB"/>
        </w:rPr>
        <w:t>the execution of the</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projects and activities.</w:t>
      </w:r>
      <w:r w:rsidRPr="00B53671">
        <w:rPr>
          <w:rFonts w:asciiTheme="minorHAnsi" w:eastAsiaTheme="minorHAnsi" w:hAnsiTheme="minorHAnsi" w:cstheme="minorHAnsi"/>
          <w:sz w:val="22"/>
          <w:szCs w:val="22"/>
        </w:rPr>
        <w:t xml:space="preserve"> The Project Concept</w:t>
      </w:r>
      <w:r w:rsidRPr="00B53671">
        <w:rPr>
          <w:rFonts w:asciiTheme="minorHAnsi" w:eastAsiaTheme="minorHAnsi" w:hAnsiTheme="minorHAnsi" w:cstheme="minorHAnsi"/>
          <w:sz w:val="22"/>
          <w:szCs w:val="22"/>
          <w:lang w:val="en-GB"/>
        </w:rPr>
        <w:t xml:space="preserve"> </w:t>
      </w:r>
      <w:r w:rsidRPr="00B53671">
        <w:rPr>
          <w:rFonts w:asciiTheme="minorHAnsi" w:eastAsiaTheme="minorHAnsi" w:hAnsiTheme="minorHAnsi" w:cstheme="minorHAnsi"/>
          <w:sz w:val="22"/>
          <w:szCs w:val="22"/>
        </w:rPr>
        <w:t>Notes</w:t>
      </w:r>
      <w:r w:rsidRPr="00B53671">
        <w:rPr>
          <w:rFonts w:asciiTheme="minorHAnsi" w:eastAsiaTheme="minorHAnsi" w:hAnsiTheme="minorHAnsi" w:cstheme="minorHAnsi"/>
          <w:sz w:val="22"/>
          <w:szCs w:val="22"/>
          <w:lang w:val="en-GB"/>
        </w:rPr>
        <w:t xml:space="preserve"> can be </w:t>
      </w:r>
      <w:r w:rsidRPr="00B53671">
        <w:rPr>
          <w:rFonts w:asciiTheme="minorHAnsi" w:eastAsiaTheme="minorHAnsi" w:hAnsiTheme="minorHAnsi" w:cstheme="minorHAnsi"/>
          <w:sz w:val="22"/>
          <w:szCs w:val="22"/>
        </w:rPr>
        <w:t>designed in such a way to either serve as</w:t>
      </w:r>
      <w:r w:rsidRPr="00B53671">
        <w:rPr>
          <w:rFonts w:asciiTheme="minorHAnsi" w:eastAsiaTheme="minorHAnsi" w:hAnsiTheme="minorHAnsi" w:cstheme="minorHAnsi"/>
          <w:sz w:val="22"/>
          <w:szCs w:val="22"/>
          <w:lang w:val="en-GB"/>
        </w:rPr>
        <w:t xml:space="preserve"> stand-alone</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projects or merged with other concept</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notes to create a larger</w:t>
      </w:r>
      <w:r w:rsidRPr="00B53671">
        <w:rPr>
          <w:rFonts w:asciiTheme="minorHAnsi" w:eastAsiaTheme="minorHAnsi" w:hAnsiTheme="minorHAnsi" w:cstheme="minorHAnsi"/>
          <w:sz w:val="22"/>
          <w:szCs w:val="22"/>
        </w:rPr>
        <w:t xml:space="preserve"> </w:t>
      </w:r>
      <w:r w:rsidRPr="00B53671">
        <w:rPr>
          <w:rFonts w:asciiTheme="minorHAnsi" w:eastAsiaTheme="minorHAnsi" w:hAnsiTheme="minorHAnsi" w:cstheme="minorHAnsi"/>
          <w:sz w:val="22"/>
          <w:szCs w:val="22"/>
          <w:lang w:val="en-GB"/>
        </w:rPr>
        <w:t xml:space="preserve">project/programme/activity. </w:t>
      </w:r>
      <w:r w:rsidRPr="00B53671">
        <w:rPr>
          <w:rFonts w:asciiTheme="minorHAnsi" w:eastAsiaTheme="minorHAnsi" w:hAnsiTheme="minorHAnsi" w:cstheme="minorBidi"/>
          <w:sz w:val="22"/>
          <w:szCs w:val="22"/>
          <w:lang w:val="en-GB"/>
        </w:rPr>
        <w:t xml:space="preserve">The templates to be filled for this purpose (Annex 3) should be circulated to the stakeholders during the stakeholder consultations. The concept notes should address climate-related challenges as well as gender equality gaps, be aligned with the measures discussed during the stakeholder consultation and offer adaptation benefits (and if possible, mitigation co-benefits) for the sector to all individuals especially the vulnerable and marginalised groups. The annotated template for the elaboration of project concept notes is presented in Annex 3. </w:t>
      </w:r>
    </w:p>
    <w:p w14:paraId="543E729D" w14:textId="35BB9025" w:rsidR="00B53671" w:rsidRPr="00B53671" w:rsidRDefault="00665E57" w:rsidP="00B53671">
      <w:pPr>
        <w:keepNext/>
        <w:keepLines/>
        <w:numPr>
          <w:ilvl w:val="2"/>
          <w:numId w:val="0"/>
        </w:numPr>
        <w:spacing w:before="240" w:after="240" w:line="276" w:lineRule="auto"/>
        <w:ind w:left="720" w:hanging="720"/>
        <w:outlineLvl w:val="2"/>
        <w:rPr>
          <w:rFonts w:asciiTheme="minorHAnsi" w:eastAsiaTheme="majorEastAsia" w:hAnsiTheme="minorHAnsi" w:cstheme="majorBidi"/>
          <w:sz w:val="22"/>
          <w:szCs w:val="24"/>
          <w:u w:val="single"/>
          <w:lang w:val="en-GB"/>
        </w:rPr>
      </w:pPr>
      <w:r>
        <w:rPr>
          <w:rFonts w:asciiTheme="minorHAnsi" w:eastAsiaTheme="majorEastAsia" w:hAnsiTheme="minorHAnsi" w:cstheme="majorBidi"/>
          <w:sz w:val="22"/>
          <w:szCs w:val="24"/>
          <w:u w:val="single"/>
          <w:lang w:val="en-GB"/>
        </w:rPr>
        <w:t>2.1.6</w:t>
      </w:r>
      <w:r>
        <w:rPr>
          <w:rFonts w:asciiTheme="minorHAnsi" w:eastAsiaTheme="majorEastAsia" w:hAnsiTheme="minorHAnsi" w:cstheme="majorBidi"/>
          <w:sz w:val="22"/>
          <w:szCs w:val="24"/>
          <w:u w:val="single"/>
          <w:lang w:val="en-GB"/>
        </w:rPr>
        <w:tab/>
      </w:r>
      <w:r w:rsidR="00B53671" w:rsidRPr="00B53671">
        <w:rPr>
          <w:rFonts w:asciiTheme="minorHAnsi" w:eastAsiaTheme="majorEastAsia" w:hAnsiTheme="minorHAnsi" w:cstheme="majorBidi"/>
          <w:sz w:val="22"/>
          <w:szCs w:val="24"/>
          <w:u w:val="single"/>
          <w:lang w:val="en-GB"/>
        </w:rPr>
        <w:t>Gender-responsive Budgeting:</w:t>
      </w:r>
    </w:p>
    <w:p w14:paraId="7ABFC51A"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Bidi"/>
          <w:sz w:val="22"/>
          <w:szCs w:val="22"/>
          <w:lang w:val="en-GB"/>
        </w:rPr>
        <w:t xml:space="preserve">Gender-responsive Budgeting (GRB) is a tool that aims at integrating gender perspectives in the budgeting process of development of the GRB SASAPs. Applying gender-responsive budgeting (GRB) approach for the </w:t>
      </w:r>
      <w:r w:rsidRPr="00B53671">
        <w:rPr>
          <w:rFonts w:ascii="Calibri" w:eastAsiaTheme="minorHAnsi" w:hAnsi="Calibri" w:cs="Calibri"/>
          <w:color w:val="000000"/>
          <w:sz w:val="22"/>
          <w:szCs w:val="22"/>
        </w:rPr>
        <w:t>prioritised actions for implementation</w:t>
      </w:r>
      <w:r w:rsidRPr="00B53671">
        <w:rPr>
          <w:rFonts w:asciiTheme="minorHAnsi" w:eastAsiaTheme="minorHAnsi" w:hAnsiTheme="minorHAnsi" w:cstheme="minorBidi"/>
          <w:sz w:val="22"/>
          <w:szCs w:val="22"/>
          <w:lang w:val="en-GB"/>
        </w:rPr>
        <w:t xml:space="preserve">, to ensure that resources are allocated for activities that promote gender equality and inclusiveness and that investments in adaptation yield equitable benefits. Applying the GRB approach to the </w:t>
      </w:r>
      <w:r w:rsidRPr="00B53671">
        <w:rPr>
          <w:rFonts w:ascii="Calibri" w:eastAsiaTheme="minorHAnsi" w:hAnsi="Calibri" w:cs="Calibri"/>
          <w:color w:val="000000"/>
          <w:sz w:val="22"/>
          <w:szCs w:val="22"/>
        </w:rPr>
        <w:t xml:space="preserve">prioritised actions for implementation will help to improve the economic governance and financial management of the SASAPs. The GRB approach will consider the full budget and cost estimation from a gender perspective to assess how it will address the different needs of women and men, and of girls and boys. Moreover, taking gender difference into account makes the budget for the SASAPs and the Project </w:t>
      </w:r>
      <w:r w:rsidRPr="00B53671">
        <w:rPr>
          <w:rFonts w:ascii="Calibri" w:eastAsiaTheme="minorHAnsi" w:hAnsi="Calibri" w:cs="Calibri"/>
          <w:color w:val="000000"/>
          <w:sz w:val="22"/>
          <w:szCs w:val="22"/>
        </w:rPr>
        <w:lastRenderedPageBreak/>
        <w:t>Concepts more effective, fair and transparent and promotes higher rates of economic growth and poverty reduction.</w:t>
      </w:r>
    </w:p>
    <w:p w14:paraId="29F96F02" w14:textId="6D5275D2" w:rsidR="00B53671" w:rsidRPr="00B53671" w:rsidRDefault="00665E57" w:rsidP="00665E57">
      <w:pPr>
        <w:keepNext/>
        <w:keepLines/>
        <w:numPr>
          <w:ilvl w:val="1"/>
          <w:numId w:val="0"/>
        </w:numPr>
        <w:spacing w:before="40" w:line="276" w:lineRule="auto"/>
        <w:ind w:left="567" w:hanging="567"/>
        <w:outlineLvl w:val="1"/>
        <w:rPr>
          <w:rFonts w:asciiTheme="minorHAnsi" w:eastAsiaTheme="majorEastAsia" w:hAnsiTheme="minorHAnsi" w:cstheme="majorBidi"/>
          <w:b/>
          <w:sz w:val="24"/>
          <w:szCs w:val="26"/>
          <w:lang w:val="en-GB"/>
        </w:rPr>
      </w:pPr>
      <w:r>
        <w:rPr>
          <w:rFonts w:asciiTheme="minorHAnsi" w:eastAsiaTheme="majorEastAsia" w:hAnsiTheme="minorHAnsi" w:cstheme="majorBidi"/>
          <w:b/>
          <w:sz w:val="24"/>
          <w:szCs w:val="26"/>
          <w:lang w:val="en-GB"/>
        </w:rPr>
        <w:t>2.2</w:t>
      </w:r>
      <w:r>
        <w:rPr>
          <w:rFonts w:asciiTheme="minorHAnsi" w:eastAsiaTheme="majorEastAsia" w:hAnsiTheme="minorHAnsi" w:cstheme="majorBidi"/>
          <w:b/>
          <w:sz w:val="24"/>
          <w:szCs w:val="26"/>
          <w:lang w:val="en-GB"/>
        </w:rPr>
        <w:tab/>
      </w:r>
      <w:r w:rsidR="00B53671" w:rsidRPr="00B53671">
        <w:rPr>
          <w:rFonts w:asciiTheme="minorHAnsi" w:eastAsiaTheme="majorEastAsia" w:hAnsiTheme="minorHAnsi" w:cstheme="majorBidi"/>
          <w:b/>
          <w:sz w:val="24"/>
          <w:szCs w:val="26"/>
          <w:lang w:val="en-GB"/>
        </w:rPr>
        <w:t xml:space="preserve">Monitoring and Evaluation Plan for Sectoral Adaptation Strategies and Actions Plans (SASAPs) Process in Antigua and Barbuda </w:t>
      </w:r>
    </w:p>
    <w:p w14:paraId="61245D3E" w14:textId="6E369B45" w:rsidR="00B53671" w:rsidRPr="00B53671" w:rsidRDefault="00B53671" w:rsidP="00B53671">
      <w:pPr>
        <w:autoSpaceDE w:val="0"/>
        <w:autoSpaceDN w:val="0"/>
        <w:adjustRightInd w:val="0"/>
        <w:spacing w:before="240" w:after="240" w:line="276" w:lineRule="auto"/>
        <w:jc w:val="both"/>
        <w:rPr>
          <w:rFonts w:asciiTheme="minorHAnsi" w:hAnsiTheme="minorHAnsi" w:cs="Calibri"/>
          <w:sz w:val="22"/>
          <w:szCs w:val="22"/>
          <w:lang w:val="en-GB"/>
        </w:rPr>
      </w:pPr>
      <w:r w:rsidRPr="00B53671">
        <w:rPr>
          <w:rFonts w:asciiTheme="minorHAnsi" w:hAnsiTheme="minorHAnsi" w:cs="Calibri"/>
          <w:sz w:val="22"/>
          <w:szCs w:val="22"/>
          <w:lang w:val="en-GB"/>
        </w:rPr>
        <w:t>Develop a gender-responsive Monitoring and Evaluation Plan for Antigua and Barbuda. The M&amp;E Plan should be designed to track the progress of the gender responsive budgeted adaptation actions outlined within the SASAPs. In developing gender-responsive M&amp;E Plans for Antigua and Barbuda included within its framework should be the use of sex disaggregated data, gender specific baselines, targets and indicators in-addition gender base quotas to ensure that the proposed support comprehensive gender analysis. The M&amp;E plan should also facilitate within its framework, where applicable, specific to the Financ</w:t>
      </w:r>
      <w:r w:rsidR="00D35502">
        <w:rPr>
          <w:rFonts w:asciiTheme="minorHAnsi" w:hAnsiTheme="minorHAnsi" w:cs="Calibri"/>
          <w:sz w:val="22"/>
          <w:szCs w:val="22"/>
          <w:lang w:val="en-GB"/>
        </w:rPr>
        <w:t>ial</w:t>
      </w:r>
      <w:r w:rsidRPr="00B53671">
        <w:rPr>
          <w:rFonts w:asciiTheme="minorHAnsi" w:hAnsiTheme="minorHAnsi" w:cs="Calibri"/>
          <w:sz w:val="22"/>
          <w:szCs w:val="22"/>
          <w:lang w:val="en-GB"/>
        </w:rPr>
        <w:t xml:space="preserve"> Sector,  a qualitative as well as quantitative gender based analysis in assessing the progress of the gender-responsive adaptation efforts outlined within the SASAPs as well as the implementation of the gender inclusive budgeted actions.  </w:t>
      </w:r>
    </w:p>
    <w:p w14:paraId="4B19F23C" w14:textId="77777777" w:rsidR="00B53671" w:rsidRPr="00B53671" w:rsidRDefault="00B53671" w:rsidP="00B53671">
      <w:pPr>
        <w:autoSpaceDE w:val="0"/>
        <w:autoSpaceDN w:val="0"/>
        <w:adjustRightInd w:val="0"/>
        <w:spacing w:before="240" w:after="240" w:line="276" w:lineRule="auto"/>
        <w:jc w:val="both"/>
        <w:rPr>
          <w:rFonts w:asciiTheme="minorHAnsi" w:hAnsiTheme="minorHAnsi" w:cs="Calibri"/>
          <w:sz w:val="22"/>
          <w:szCs w:val="22"/>
          <w:lang w:val="en-GB"/>
        </w:rPr>
      </w:pPr>
      <w:r w:rsidRPr="00B53671">
        <w:rPr>
          <w:rFonts w:asciiTheme="minorHAnsi" w:hAnsiTheme="minorHAnsi" w:cs="Calibri"/>
          <w:sz w:val="22"/>
          <w:szCs w:val="22"/>
          <w:lang w:val="en-GB"/>
        </w:rPr>
        <w:t>In practical terms, the M&amp;E will:</w:t>
      </w:r>
    </w:p>
    <w:p w14:paraId="3D6EB20D" w14:textId="77777777" w:rsidR="00B53671" w:rsidRPr="00B53671" w:rsidRDefault="00B53671" w:rsidP="00394D0D">
      <w:pPr>
        <w:numPr>
          <w:ilvl w:val="0"/>
          <w:numId w:val="14"/>
        </w:numPr>
        <w:autoSpaceDE w:val="0"/>
        <w:autoSpaceDN w:val="0"/>
        <w:adjustRightInd w:val="0"/>
        <w:spacing w:before="240" w:after="240" w:line="276" w:lineRule="auto"/>
        <w:contextualSpacing/>
        <w:jc w:val="both"/>
        <w:rPr>
          <w:rFonts w:asciiTheme="minorHAnsi" w:hAnsiTheme="minorHAnsi" w:cs="Calibri"/>
          <w:sz w:val="22"/>
          <w:szCs w:val="22"/>
          <w:lang w:val="en-GB"/>
        </w:rPr>
      </w:pPr>
      <w:r w:rsidRPr="00B53671">
        <w:rPr>
          <w:rFonts w:asciiTheme="minorHAnsi" w:hAnsiTheme="minorHAnsi" w:cs="Calibri"/>
          <w:sz w:val="22"/>
          <w:szCs w:val="22"/>
          <w:lang w:val="en-GB"/>
        </w:rPr>
        <w:t>Review the progress in, and steer the implementation of, the GRB SASAP process, identifying gaps and solutions to address shortcomings with consideration for the specific gender responsive adaptation actions;</w:t>
      </w:r>
    </w:p>
    <w:p w14:paraId="5AB176C9" w14:textId="77777777" w:rsidR="00B53671" w:rsidRPr="00B53671" w:rsidRDefault="00B53671" w:rsidP="00394D0D">
      <w:pPr>
        <w:numPr>
          <w:ilvl w:val="0"/>
          <w:numId w:val="14"/>
        </w:numPr>
        <w:autoSpaceDE w:val="0"/>
        <w:autoSpaceDN w:val="0"/>
        <w:adjustRightInd w:val="0"/>
        <w:spacing w:before="240" w:after="240" w:line="276" w:lineRule="auto"/>
        <w:contextualSpacing/>
        <w:jc w:val="both"/>
        <w:rPr>
          <w:rFonts w:asciiTheme="minorHAnsi" w:hAnsiTheme="minorHAnsi" w:cs="Calibri"/>
          <w:sz w:val="22"/>
          <w:szCs w:val="22"/>
          <w:lang w:val="en-GB"/>
        </w:rPr>
      </w:pPr>
      <w:r w:rsidRPr="00B53671">
        <w:rPr>
          <w:rFonts w:asciiTheme="minorHAnsi" w:hAnsiTheme="minorHAnsi" w:cs="Calibri"/>
          <w:sz w:val="22"/>
          <w:szCs w:val="22"/>
          <w:lang w:val="en-GB"/>
        </w:rPr>
        <w:t>Assess the impact of the gender responsive actions within the SASAPs in promoting gender equality and women’s empowerment in the adaptation process.</w:t>
      </w:r>
    </w:p>
    <w:p w14:paraId="6526E398" w14:textId="77777777" w:rsidR="00B53671" w:rsidRPr="00B53671" w:rsidRDefault="00B53671" w:rsidP="00394D0D">
      <w:pPr>
        <w:numPr>
          <w:ilvl w:val="0"/>
          <w:numId w:val="14"/>
        </w:numPr>
        <w:autoSpaceDE w:val="0"/>
        <w:autoSpaceDN w:val="0"/>
        <w:adjustRightInd w:val="0"/>
        <w:spacing w:before="240" w:after="240" w:line="276" w:lineRule="auto"/>
        <w:contextualSpacing/>
        <w:jc w:val="both"/>
        <w:rPr>
          <w:rFonts w:asciiTheme="minorHAnsi" w:hAnsiTheme="minorHAnsi" w:cs="Calibri"/>
          <w:sz w:val="22"/>
          <w:szCs w:val="22"/>
          <w:lang w:val="en-GB"/>
        </w:rPr>
      </w:pPr>
      <w:r w:rsidRPr="00B53671">
        <w:rPr>
          <w:rFonts w:asciiTheme="minorHAnsi" w:hAnsiTheme="minorHAnsi" w:cs="Calibri"/>
          <w:sz w:val="22"/>
          <w:szCs w:val="22"/>
          <w:lang w:val="en-GB"/>
        </w:rPr>
        <w:t>Evaluate the differentiated impact of gender responsive adaptation efforts on women and men as well as other sector specific vulnerable groups.</w:t>
      </w:r>
    </w:p>
    <w:p w14:paraId="1FF6319C" w14:textId="1687232A" w:rsidR="00B53671" w:rsidRDefault="00B53671" w:rsidP="00394D0D">
      <w:pPr>
        <w:numPr>
          <w:ilvl w:val="0"/>
          <w:numId w:val="14"/>
        </w:numPr>
        <w:autoSpaceDE w:val="0"/>
        <w:autoSpaceDN w:val="0"/>
        <w:adjustRightInd w:val="0"/>
        <w:spacing w:before="240" w:after="240" w:line="276" w:lineRule="auto"/>
        <w:contextualSpacing/>
        <w:jc w:val="both"/>
        <w:rPr>
          <w:rFonts w:asciiTheme="minorHAnsi" w:hAnsiTheme="minorHAnsi" w:cs="Calibri"/>
          <w:sz w:val="22"/>
          <w:szCs w:val="22"/>
          <w:lang w:val="en-GB"/>
        </w:rPr>
      </w:pPr>
      <w:r w:rsidRPr="00B53671">
        <w:rPr>
          <w:rFonts w:asciiTheme="minorHAnsi" w:hAnsiTheme="minorHAnsi" w:cs="Calibri"/>
          <w:sz w:val="22"/>
          <w:szCs w:val="22"/>
          <w:lang w:val="en-GB"/>
        </w:rPr>
        <w:t>Improve the effectiveness and efficiency of the prioritised activities for the SASAPs.</w:t>
      </w:r>
    </w:p>
    <w:p w14:paraId="595CACE4" w14:textId="77777777" w:rsidR="00665E57" w:rsidRPr="00B53671" w:rsidRDefault="00665E57" w:rsidP="00665E57">
      <w:pPr>
        <w:autoSpaceDE w:val="0"/>
        <w:autoSpaceDN w:val="0"/>
        <w:adjustRightInd w:val="0"/>
        <w:spacing w:before="240" w:after="240" w:line="276" w:lineRule="auto"/>
        <w:ind w:left="720"/>
        <w:contextualSpacing/>
        <w:jc w:val="both"/>
        <w:rPr>
          <w:rFonts w:asciiTheme="minorHAnsi" w:hAnsiTheme="minorHAnsi" w:cs="Calibri"/>
          <w:sz w:val="22"/>
          <w:szCs w:val="22"/>
          <w:lang w:val="en-GB"/>
        </w:rPr>
      </w:pPr>
    </w:p>
    <w:p w14:paraId="42D9FD05" w14:textId="3376D0A2" w:rsidR="00B53671" w:rsidRPr="00B53671" w:rsidRDefault="008574C6" w:rsidP="00B53671">
      <w:pPr>
        <w:shd w:val="clear" w:color="auto" w:fill="D9D9D9" w:themeFill="background1" w:themeFillShade="D9"/>
        <w:spacing w:before="240" w:after="240" w:line="276" w:lineRule="auto"/>
        <w:ind w:left="432" w:hanging="432"/>
        <w:outlineLvl w:val="0"/>
        <w:rPr>
          <w:rFonts w:asciiTheme="minorHAnsi" w:eastAsiaTheme="minorHAnsi" w:hAnsiTheme="minorHAnsi" w:cstheme="minorHAnsi"/>
          <w:b/>
          <w:caps/>
          <w:sz w:val="24"/>
          <w:szCs w:val="22"/>
          <w:lang w:val="en-GB"/>
        </w:rPr>
      </w:pPr>
      <w:r>
        <w:rPr>
          <w:rFonts w:asciiTheme="minorHAnsi" w:eastAsiaTheme="minorHAnsi" w:hAnsiTheme="minorHAnsi" w:cs="Calibri"/>
          <w:b/>
          <w:caps/>
          <w:sz w:val="24"/>
          <w:szCs w:val="22"/>
          <w:lang w:val="en-GB"/>
        </w:rPr>
        <w:t xml:space="preserve">3. </w:t>
      </w:r>
      <w:r w:rsidR="00B53671" w:rsidRPr="00B53671">
        <w:rPr>
          <w:rFonts w:asciiTheme="minorHAnsi" w:eastAsiaTheme="minorHAnsi" w:hAnsiTheme="minorHAnsi" w:cs="Calibri"/>
          <w:b/>
          <w:caps/>
          <w:sz w:val="24"/>
          <w:szCs w:val="22"/>
          <w:lang w:val="en-GB"/>
        </w:rPr>
        <w:t>EXPECTED OUTPUTS AND DELIVERABLES</w:t>
      </w:r>
    </w:p>
    <w:p w14:paraId="3FCC905E" w14:textId="6A845ACB" w:rsidR="00B53671" w:rsidRPr="00B53671" w:rsidRDefault="008574C6" w:rsidP="00B53671">
      <w:pPr>
        <w:keepNext/>
        <w:keepLines/>
        <w:numPr>
          <w:ilvl w:val="1"/>
          <w:numId w:val="0"/>
        </w:numPr>
        <w:spacing w:before="240" w:after="240" w:line="276" w:lineRule="auto"/>
        <w:ind w:left="567" w:hanging="567"/>
        <w:outlineLvl w:val="1"/>
        <w:rPr>
          <w:rFonts w:asciiTheme="minorHAnsi" w:eastAsiaTheme="majorEastAsia" w:hAnsiTheme="minorHAnsi" w:cstheme="majorBidi"/>
          <w:b/>
          <w:sz w:val="24"/>
          <w:szCs w:val="26"/>
          <w:lang w:val="en-GB"/>
        </w:rPr>
      </w:pPr>
      <w:r>
        <w:rPr>
          <w:rFonts w:asciiTheme="minorHAnsi" w:eastAsiaTheme="majorEastAsia" w:hAnsiTheme="minorHAnsi" w:cstheme="majorBidi"/>
          <w:b/>
          <w:sz w:val="24"/>
          <w:szCs w:val="26"/>
          <w:lang w:val="en-GB"/>
        </w:rPr>
        <w:t xml:space="preserve">3.1 </w:t>
      </w:r>
      <w:r>
        <w:rPr>
          <w:rFonts w:asciiTheme="minorHAnsi" w:eastAsiaTheme="majorEastAsia" w:hAnsiTheme="minorHAnsi" w:cstheme="majorBidi"/>
          <w:b/>
          <w:sz w:val="24"/>
          <w:szCs w:val="26"/>
          <w:lang w:val="en-GB"/>
        </w:rPr>
        <w:tab/>
      </w:r>
      <w:r w:rsidR="00B53671" w:rsidRPr="00B53671">
        <w:rPr>
          <w:rFonts w:asciiTheme="minorHAnsi" w:eastAsiaTheme="majorEastAsia" w:hAnsiTheme="minorHAnsi" w:cstheme="majorBidi"/>
          <w:b/>
          <w:sz w:val="24"/>
          <w:szCs w:val="26"/>
          <w:lang w:val="en-GB"/>
        </w:rPr>
        <w:t>Methodology and Workplan</w:t>
      </w:r>
    </w:p>
    <w:p w14:paraId="25CB410A" w14:textId="77777777" w:rsidR="00B53671" w:rsidRPr="00B53671" w:rsidRDefault="00B53671" w:rsidP="00B53671">
      <w:pPr>
        <w:spacing w:after="20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HAnsi"/>
          <w:sz w:val="22"/>
          <w:szCs w:val="22"/>
          <w:lang w:val="en-GB"/>
        </w:rPr>
        <w:t>A detailed methodology and work plan for undertaking the identified activities inclusive of work plan, stakeholder engagement plan; adapted Multi-Criterial Analysis Tool; timeline and technical resources.</w:t>
      </w:r>
    </w:p>
    <w:p w14:paraId="018ADCC7" w14:textId="4F61D72D" w:rsidR="00B53671" w:rsidRPr="00B53671" w:rsidRDefault="008574C6" w:rsidP="008574C6">
      <w:pPr>
        <w:keepNext/>
        <w:keepLines/>
        <w:numPr>
          <w:ilvl w:val="1"/>
          <w:numId w:val="0"/>
        </w:numPr>
        <w:spacing w:before="40" w:line="276" w:lineRule="auto"/>
        <w:ind w:left="567" w:hanging="567"/>
        <w:outlineLvl w:val="1"/>
        <w:rPr>
          <w:rFonts w:asciiTheme="minorHAnsi" w:eastAsiaTheme="majorEastAsia" w:hAnsiTheme="minorHAnsi" w:cstheme="majorBidi"/>
          <w:b/>
          <w:sz w:val="24"/>
          <w:szCs w:val="26"/>
          <w:lang w:val="en-GB"/>
        </w:rPr>
      </w:pPr>
      <w:r>
        <w:rPr>
          <w:rFonts w:asciiTheme="minorHAnsi" w:eastAsiaTheme="majorEastAsia" w:hAnsiTheme="minorHAnsi" w:cstheme="majorBidi"/>
          <w:b/>
          <w:sz w:val="24"/>
          <w:szCs w:val="26"/>
          <w:lang w:val="en-GB"/>
        </w:rPr>
        <w:t xml:space="preserve">3.2 </w:t>
      </w:r>
      <w:r>
        <w:rPr>
          <w:rFonts w:asciiTheme="minorHAnsi" w:eastAsiaTheme="majorEastAsia" w:hAnsiTheme="minorHAnsi" w:cstheme="majorBidi"/>
          <w:b/>
          <w:sz w:val="24"/>
          <w:szCs w:val="26"/>
          <w:lang w:val="en-GB"/>
        </w:rPr>
        <w:tab/>
      </w:r>
      <w:r w:rsidR="00B53671" w:rsidRPr="00B53671">
        <w:rPr>
          <w:rFonts w:asciiTheme="minorHAnsi" w:eastAsiaTheme="majorEastAsia" w:hAnsiTheme="minorHAnsi" w:cstheme="majorBidi"/>
          <w:b/>
          <w:sz w:val="24"/>
          <w:szCs w:val="26"/>
          <w:lang w:val="en-GB"/>
        </w:rPr>
        <w:t>Policy, Regulatory and Planning Framework Summary Findings Report and First Draft List of Gender-Responsive and Inclusive Adaptation Strategies and Actions</w:t>
      </w:r>
    </w:p>
    <w:p w14:paraId="47445DFD" w14:textId="4752ED73"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HAnsi"/>
          <w:sz w:val="22"/>
          <w:szCs w:val="22"/>
          <w:lang w:val="en-GB"/>
        </w:rPr>
        <w:t xml:space="preserve">Report of review of </w:t>
      </w:r>
      <w:r w:rsidRPr="00B53671">
        <w:rPr>
          <w:rFonts w:asciiTheme="minorHAnsi" w:eastAsiaTheme="minorHAnsi" w:hAnsiTheme="minorHAnsi" w:cstheme="minorBidi"/>
          <w:sz w:val="22"/>
          <w:szCs w:val="22"/>
          <w:lang w:val="en-GB"/>
        </w:rPr>
        <w:t xml:space="preserve">Policy, Regulatory and Planning Framework </w:t>
      </w:r>
      <w:r w:rsidRPr="00B53671">
        <w:rPr>
          <w:rFonts w:asciiTheme="minorHAnsi" w:eastAsiaTheme="minorHAnsi" w:hAnsiTheme="minorHAnsi" w:cstheme="minorHAnsi"/>
          <w:sz w:val="22"/>
          <w:szCs w:val="22"/>
          <w:lang w:val="en-GB"/>
        </w:rPr>
        <w:t xml:space="preserve">for Antigua and Barbuda will document the process and the </w:t>
      </w:r>
      <w:r w:rsidRPr="00B53671">
        <w:rPr>
          <w:rFonts w:asciiTheme="minorHAnsi" w:eastAsiaTheme="minorHAnsi" w:hAnsiTheme="minorHAnsi" w:cstheme="minorHAnsi"/>
          <w:color w:val="000000" w:themeColor="text1"/>
          <w:sz w:val="22"/>
          <w:szCs w:val="22"/>
          <w:lang w:val="en-GB"/>
        </w:rPr>
        <w:t xml:space="preserve">experience gained in the </w:t>
      </w:r>
      <w:r w:rsidRPr="00B53671">
        <w:rPr>
          <w:rFonts w:asciiTheme="minorHAnsi" w:eastAsiaTheme="minorHAnsi" w:hAnsiTheme="minorHAnsi" w:cstheme="minorHAnsi"/>
          <w:sz w:val="22"/>
          <w:szCs w:val="22"/>
          <w:lang w:val="en-GB"/>
        </w:rPr>
        <w:t>development of the draft list of gender-responsive and inclusive adaptation measures for the Financ</w:t>
      </w:r>
      <w:r w:rsidR="00D35502">
        <w:rPr>
          <w:rFonts w:asciiTheme="minorHAnsi" w:eastAsiaTheme="minorHAnsi" w:hAnsiTheme="minorHAnsi" w:cstheme="minorHAnsi"/>
          <w:sz w:val="22"/>
          <w:szCs w:val="22"/>
          <w:lang w:val="en-GB"/>
        </w:rPr>
        <w:t>ial</w:t>
      </w:r>
      <w:r w:rsidRPr="00B53671">
        <w:rPr>
          <w:rFonts w:asciiTheme="minorHAnsi" w:eastAsiaTheme="minorHAnsi" w:hAnsiTheme="minorHAnsi" w:cstheme="minorHAnsi"/>
          <w:sz w:val="22"/>
          <w:szCs w:val="22"/>
          <w:lang w:val="en-GB"/>
        </w:rPr>
        <w:t xml:space="preserve"> sector for Antigua and Barbuda</w:t>
      </w:r>
      <w:r w:rsidRPr="00B53671">
        <w:rPr>
          <w:rFonts w:asciiTheme="minorHAnsi" w:eastAsiaTheme="minorHAnsi" w:hAnsiTheme="minorHAnsi" w:cstheme="minorHAnsi"/>
          <w:color w:val="000000" w:themeColor="text1"/>
          <w:sz w:val="22"/>
          <w:szCs w:val="22"/>
          <w:lang w:val="en-GB"/>
        </w:rPr>
        <w:t xml:space="preserve">. The </w:t>
      </w:r>
      <w:r w:rsidRPr="00B53671">
        <w:rPr>
          <w:rFonts w:asciiTheme="minorHAnsi" w:eastAsiaTheme="minorHAnsi" w:hAnsiTheme="minorHAnsi" w:cstheme="minorBidi"/>
          <w:sz w:val="22"/>
          <w:szCs w:val="22"/>
          <w:lang w:val="en-GB"/>
        </w:rPr>
        <w:t>Policy, Regulatory and Planning Framework Summary</w:t>
      </w:r>
      <w:r w:rsidRPr="00B53671">
        <w:rPr>
          <w:rFonts w:asciiTheme="minorHAnsi" w:eastAsiaTheme="minorHAnsi" w:hAnsiTheme="minorHAnsi" w:cstheme="minorHAnsi"/>
          <w:sz w:val="22"/>
          <w:szCs w:val="22"/>
          <w:lang w:val="en-GB"/>
        </w:rPr>
        <w:t xml:space="preserve"> Findings Report </w:t>
      </w:r>
      <w:r w:rsidRPr="00B53671">
        <w:rPr>
          <w:rFonts w:asciiTheme="minorHAnsi" w:eastAsiaTheme="minorHAnsi" w:hAnsiTheme="minorHAnsi" w:cstheme="minorHAnsi"/>
          <w:color w:val="000000" w:themeColor="text1"/>
          <w:sz w:val="22"/>
          <w:szCs w:val="22"/>
          <w:lang w:val="en-GB"/>
        </w:rPr>
        <w:t>should a</w:t>
      </w:r>
      <w:r w:rsidRPr="00B53671">
        <w:rPr>
          <w:rFonts w:asciiTheme="minorHAnsi" w:eastAsiaTheme="minorHAnsi" w:hAnsiTheme="minorHAnsi" w:cstheme="minorHAnsi"/>
          <w:sz w:val="22"/>
          <w:szCs w:val="22"/>
          <w:lang w:val="en-GB"/>
        </w:rPr>
        <w:t>lso include summary of the findings and outcome from the</w:t>
      </w:r>
      <w:r w:rsidRPr="00B53671">
        <w:rPr>
          <w:rFonts w:asciiTheme="minorHAnsi" w:eastAsiaTheme="minorHAnsi" w:hAnsiTheme="minorHAnsi" w:cstheme="minorBidi"/>
          <w:sz w:val="22"/>
          <w:szCs w:val="22"/>
          <w:lang w:val="en-GB"/>
        </w:rPr>
        <w:t xml:space="preserve"> Policy, Regulatory and Planning Framework for the Formulation of the GRB SASAP; Capacity and Needs </w:t>
      </w:r>
      <w:r w:rsidRPr="00B53671">
        <w:rPr>
          <w:rFonts w:asciiTheme="minorHAnsi" w:eastAsiaTheme="minorHAnsi" w:hAnsiTheme="minorHAnsi" w:cstheme="minorBidi"/>
          <w:sz w:val="22"/>
          <w:szCs w:val="22"/>
          <w:lang w:val="en-GB"/>
        </w:rPr>
        <w:lastRenderedPageBreak/>
        <w:t>Assessment: findings from the analysis of information, capacity, policy, gender and other gaps, weaknesses and needs for planning and implementing effective adaptation in the Financ</w:t>
      </w:r>
      <w:r w:rsidR="00D35502">
        <w:rPr>
          <w:rFonts w:asciiTheme="minorHAnsi" w:eastAsiaTheme="minorHAnsi" w:hAnsiTheme="minorHAnsi" w:cstheme="minorBidi"/>
          <w:sz w:val="22"/>
          <w:szCs w:val="22"/>
          <w:lang w:val="en-GB"/>
        </w:rPr>
        <w:t>ial</w:t>
      </w:r>
      <w:r w:rsidRPr="00B53671">
        <w:rPr>
          <w:rFonts w:asciiTheme="minorHAnsi" w:eastAsiaTheme="minorHAnsi" w:hAnsiTheme="minorHAnsi" w:cstheme="minorBidi"/>
          <w:sz w:val="22"/>
          <w:szCs w:val="22"/>
          <w:lang w:val="en-GB"/>
        </w:rPr>
        <w:t xml:space="preserve"> Sector; overarching goal, strategic objectives and main outcomes for the Gender-responsive adaptation measure and the first Draft List of Gender Responsive and Inclusive Adaptation measures to be included in the SASAP.</w:t>
      </w:r>
    </w:p>
    <w:p w14:paraId="24D68662" w14:textId="71B1DC6B" w:rsidR="00B53671" w:rsidRPr="00B53671" w:rsidRDefault="008574C6" w:rsidP="00B53671">
      <w:pPr>
        <w:keepNext/>
        <w:keepLines/>
        <w:numPr>
          <w:ilvl w:val="1"/>
          <w:numId w:val="0"/>
        </w:numPr>
        <w:spacing w:before="40" w:line="276" w:lineRule="auto"/>
        <w:ind w:hanging="9"/>
        <w:outlineLvl w:val="1"/>
        <w:rPr>
          <w:rFonts w:asciiTheme="minorHAnsi" w:eastAsiaTheme="majorEastAsia" w:hAnsiTheme="minorHAnsi" w:cstheme="majorBidi"/>
          <w:b/>
          <w:sz w:val="24"/>
          <w:szCs w:val="26"/>
          <w:lang w:val="en-GB"/>
        </w:rPr>
      </w:pPr>
      <w:r>
        <w:rPr>
          <w:rFonts w:asciiTheme="minorHAnsi" w:eastAsiaTheme="majorEastAsia" w:hAnsiTheme="minorHAnsi" w:cstheme="majorBidi"/>
          <w:b/>
          <w:sz w:val="24"/>
          <w:szCs w:val="26"/>
          <w:lang w:val="en-GB"/>
        </w:rPr>
        <w:t xml:space="preserve">3.3 </w:t>
      </w:r>
      <w:r>
        <w:rPr>
          <w:rFonts w:asciiTheme="minorHAnsi" w:eastAsiaTheme="majorEastAsia" w:hAnsiTheme="minorHAnsi" w:cstheme="majorBidi"/>
          <w:b/>
          <w:sz w:val="24"/>
          <w:szCs w:val="26"/>
          <w:lang w:val="en-GB"/>
        </w:rPr>
        <w:tab/>
      </w:r>
      <w:r w:rsidR="00B53671" w:rsidRPr="00B53671">
        <w:rPr>
          <w:rFonts w:asciiTheme="minorHAnsi" w:eastAsiaTheme="majorEastAsia" w:hAnsiTheme="minorHAnsi" w:cstheme="majorBidi"/>
          <w:b/>
          <w:sz w:val="24"/>
          <w:szCs w:val="26"/>
          <w:lang w:val="en-GB"/>
        </w:rPr>
        <w:t>Findings and Consultation Report for Antigua and Barbuda</w:t>
      </w:r>
    </w:p>
    <w:p w14:paraId="54EE29E1" w14:textId="12FC542F" w:rsidR="00B53671" w:rsidRPr="00B53671" w:rsidRDefault="00B53671" w:rsidP="00B53671">
      <w:pPr>
        <w:spacing w:before="240" w:after="240" w:line="276" w:lineRule="auto"/>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 xml:space="preserve">The Findings and Consultation Report for Antigua and Barbuda will document the process and the </w:t>
      </w:r>
      <w:r w:rsidRPr="00B53671">
        <w:rPr>
          <w:rFonts w:asciiTheme="minorHAnsi" w:eastAsiaTheme="minorHAnsi" w:hAnsiTheme="minorHAnsi" w:cstheme="minorHAnsi"/>
          <w:color w:val="000000" w:themeColor="text1"/>
          <w:sz w:val="22"/>
          <w:szCs w:val="22"/>
          <w:lang w:val="en-GB"/>
        </w:rPr>
        <w:t xml:space="preserve">experience gained in the </w:t>
      </w:r>
      <w:r w:rsidRPr="00B53671">
        <w:rPr>
          <w:rFonts w:asciiTheme="minorHAnsi" w:eastAsiaTheme="minorHAnsi" w:hAnsiTheme="minorHAnsi" w:cstheme="minorHAnsi"/>
          <w:sz w:val="22"/>
          <w:szCs w:val="22"/>
          <w:lang w:val="en-GB"/>
        </w:rPr>
        <w:t>prioritisation of the gender-responsive and inclusive Financ</w:t>
      </w:r>
      <w:r w:rsidR="00D35502">
        <w:rPr>
          <w:rFonts w:asciiTheme="minorHAnsi" w:eastAsiaTheme="minorHAnsi" w:hAnsiTheme="minorHAnsi" w:cstheme="minorHAnsi"/>
          <w:sz w:val="22"/>
          <w:szCs w:val="22"/>
          <w:lang w:val="en-GB"/>
        </w:rPr>
        <w:t>ial</w:t>
      </w:r>
      <w:r w:rsidRPr="00B53671">
        <w:rPr>
          <w:rFonts w:asciiTheme="minorHAnsi" w:eastAsiaTheme="minorHAnsi" w:hAnsiTheme="minorHAnsi" w:cstheme="minorHAnsi"/>
          <w:sz w:val="22"/>
          <w:szCs w:val="22"/>
          <w:lang w:val="en-GB"/>
        </w:rPr>
        <w:t xml:space="preserve"> Sectoral adaptation strategies and action plans and stakeholder participation for the Financ</w:t>
      </w:r>
      <w:r w:rsidR="00D35502">
        <w:rPr>
          <w:rFonts w:asciiTheme="minorHAnsi" w:eastAsiaTheme="minorHAnsi" w:hAnsiTheme="minorHAnsi" w:cstheme="minorHAnsi"/>
          <w:sz w:val="22"/>
          <w:szCs w:val="22"/>
          <w:lang w:val="en-GB"/>
        </w:rPr>
        <w:t>ial</w:t>
      </w:r>
      <w:r w:rsidRPr="00B53671">
        <w:rPr>
          <w:rFonts w:asciiTheme="minorHAnsi" w:eastAsiaTheme="minorHAnsi" w:hAnsiTheme="minorHAnsi" w:cstheme="minorHAnsi"/>
          <w:sz w:val="22"/>
          <w:szCs w:val="22"/>
          <w:lang w:val="en-GB"/>
        </w:rPr>
        <w:t xml:space="preserve"> Sector for Antigua and Barbuda</w:t>
      </w:r>
      <w:r w:rsidRPr="00B53671">
        <w:rPr>
          <w:rFonts w:asciiTheme="minorHAnsi" w:eastAsiaTheme="minorHAnsi" w:hAnsiTheme="minorHAnsi" w:cstheme="minorHAnsi"/>
          <w:color w:val="000000" w:themeColor="text1"/>
          <w:sz w:val="22"/>
          <w:szCs w:val="22"/>
          <w:lang w:val="en-GB"/>
        </w:rPr>
        <w:t>. The Findings and Consultation Report should a</w:t>
      </w:r>
      <w:r w:rsidRPr="00B53671">
        <w:rPr>
          <w:rFonts w:asciiTheme="minorHAnsi" w:eastAsiaTheme="minorHAnsi" w:hAnsiTheme="minorHAnsi" w:cstheme="minorHAnsi"/>
          <w:sz w:val="22"/>
          <w:szCs w:val="22"/>
          <w:lang w:val="en-GB"/>
        </w:rPr>
        <w:t>lso include summary of the findings and outcome from the</w:t>
      </w:r>
      <w:r w:rsidRPr="00B53671">
        <w:rPr>
          <w:rFonts w:asciiTheme="minorHAnsi" w:eastAsiaTheme="minorHAnsi" w:hAnsiTheme="minorHAnsi" w:cstheme="minorBidi"/>
          <w:sz w:val="22"/>
          <w:szCs w:val="22"/>
          <w:lang w:val="en-GB"/>
        </w:rPr>
        <w:t xml:space="preserve"> Policy, Regulatory and Planning Framework for the Formulation of the GRB SASAP; First Draft List of Gender Responsive and Inclusive Adaptation measures to be included in the SASAP; and the</w:t>
      </w:r>
      <w:r w:rsidRPr="00B53671">
        <w:rPr>
          <w:rFonts w:asciiTheme="minorHAnsi" w:eastAsiaTheme="minorHAnsi" w:hAnsiTheme="minorHAnsi" w:cstheme="minorHAnsi"/>
          <w:sz w:val="22"/>
          <w:szCs w:val="22"/>
          <w:lang w:val="en-GB"/>
        </w:rPr>
        <w:t xml:space="preserve"> Gender-Responsive Facilitation Stakeholder Participation and how it was adapted to suit Antigua and Barbuda’s context as well as list of stakeholders agenda for the stakeholder participation and a schedule of country visits should be also included in the report.</w:t>
      </w:r>
    </w:p>
    <w:p w14:paraId="4FC97321" w14:textId="5D5DEB46" w:rsidR="00B53671" w:rsidRPr="000A57BD" w:rsidRDefault="000A57BD" w:rsidP="000A57BD">
      <w:pPr>
        <w:keepNext/>
        <w:keepLines/>
        <w:spacing w:before="40" w:line="276" w:lineRule="auto"/>
        <w:ind w:left="426" w:hanging="426"/>
        <w:outlineLvl w:val="1"/>
        <w:rPr>
          <w:rFonts w:asciiTheme="minorHAnsi" w:eastAsiaTheme="majorEastAsia" w:hAnsiTheme="minorHAnsi" w:cstheme="majorBidi"/>
          <w:b/>
          <w:i/>
          <w:sz w:val="24"/>
          <w:szCs w:val="26"/>
          <w:lang w:val="en-GB"/>
        </w:rPr>
      </w:pPr>
      <w:r>
        <w:rPr>
          <w:rFonts w:asciiTheme="minorHAnsi" w:eastAsiaTheme="majorEastAsia" w:hAnsiTheme="minorHAnsi" w:cstheme="majorBidi"/>
          <w:b/>
          <w:sz w:val="24"/>
          <w:szCs w:val="26"/>
          <w:lang w:val="en-GB"/>
        </w:rPr>
        <w:t>3.4</w:t>
      </w:r>
      <w:r>
        <w:rPr>
          <w:rFonts w:asciiTheme="minorHAnsi" w:eastAsiaTheme="majorEastAsia" w:hAnsiTheme="minorHAnsi" w:cstheme="majorBidi"/>
          <w:b/>
          <w:sz w:val="24"/>
          <w:szCs w:val="26"/>
          <w:lang w:val="en-GB"/>
        </w:rPr>
        <w:tab/>
      </w:r>
      <w:r w:rsidR="00B53671" w:rsidRPr="000A57BD">
        <w:rPr>
          <w:rFonts w:asciiTheme="minorHAnsi" w:eastAsiaTheme="majorEastAsia" w:hAnsiTheme="minorHAnsi" w:cstheme="majorBidi"/>
          <w:b/>
          <w:sz w:val="24"/>
          <w:szCs w:val="26"/>
          <w:lang w:val="en-GB"/>
        </w:rPr>
        <w:t>Gender Responsive Budgeted Sectoral Adaptation Strategies and Action Plans (GRB SASAPs) for Antigua and Barbuda</w:t>
      </w:r>
    </w:p>
    <w:p w14:paraId="7E52A362" w14:textId="72E54695" w:rsidR="00B53671" w:rsidRPr="00B53671" w:rsidRDefault="00B53671" w:rsidP="00B53671">
      <w:pPr>
        <w:spacing w:before="240" w:after="240" w:line="276" w:lineRule="auto"/>
        <w:jc w:val="both"/>
        <w:rPr>
          <w:rFonts w:asciiTheme="minorHAnsi" w:eastAsiaTheme="minorHAnsi" w:hAnsiTheme="minorHAnsi" w:cstheme="minorHAnsi"/>
          <w:color w:val="000000" w:themeColor="text1"/>
          <w:sz w:val="22"/>
          <w:szCs w:val="22"/>
          <w:lang w:val="en-GB"/>
        </w:rPr>
      </w:pPr>
      <w:r w:rsidRPr="00B53671">
        <w:rPr>
          <w:rFonts w:asciiTheme="minorHAnsi" w:eastAsiaTheme="minorHAnsi" w:hAnsiTheme="minorHAnsi" w:cstheme="minorHAnsi"/>
          <w:color w:val="000000" w:themeColor="text1"/>
          <w:sz w:val="22"/>
          <w:szCs w:val="22"/>
          <w:lang w:val="en-GB"/>
        </w:rPr>
        <w:t xml:space="preserve">The Gender-responsive Budgeted (GRB) </w:t>
      </w:r>
      <w:r w:rsidRPr="00B53671">
        <w:rPr>
          <w:rFonts w:asciiTheme="minorHAnsi" w:eastAsiaTheme="minorHAnsi" w:hAnsiTheme="minorHAnsi" w:cs="Calibri"/>
          <w:bCs/>
          <w:sz w:val="22"/>
          <w:szCs w:val="22"/>
          <w:lang w:val="en-GB"/>
        </w:rPr>
        <w:t xml:space="preserve">Sectoral Adaptation Strategies and Action Plans (SASAPs) </w:t>
      </w:r>
      <w:r w:rsidRPr="00B53671">
        <w:rPr>
          <w:rFonts w:asciiTheme="minorHAnsi" w:eastAsiaTheme="minorHAnsi" w:hAnsiTheme="minorHAnsi" w:cstheme="minorHAnsi"/>
          <w:color w:val="000000" w:themeColor="text1"/>
          <w:sz w:val="22"/>
          <w:szCs w:val="22"/>
          <w:lang w:val="en-GB"/>
        </w:rPr>
        <w:t>should include budgets and gender-responsive and inclusive measures into Sectoral Adaptation and Strategic Action Plans and Project Concepts</w:t>
      </w:r>
      <w:r w:rsidRPr="00B53671">
        <w:rPr>
          <w:rFonts w:asciiTheme="minorHAnsi" w:eastAsiaTheme="minorHAnsi" w:hAnsiTheme="minorHAnsi" w:cstheme="minorHAnsi"/>
          <w:sz w:val="22"/>
          <w:szCs w:val="22"/>
          <w:lang w:val="en-GB"/>
        </w:rPr>
        <w:t>, including actionable measures to reduce gender inequalities and compounded vulnerabilities in the Financ</w:t>
      </w:r>
      <w:r w:rsidR="00D35502">
        <w:rPr>
          <w:rFonts w:asciiTheme="minorHAnsi" w:eastAsiaTheme="minorHAnsi" w:hAnsiTheme="minorHAnsi" w:cstheme="minorHAnsi"/>
          <w:sz w:val="22"/>
          <w:szCs w:val="22"/>
          <w:lang w:val="en-GB"/>
        </w:rPr>
        <w:t>ial</w:t>
      </w:r>
      <w:r w:rsidRPr="00B53671">
        <w:rPr>
          <w:rFonts w:asciiTheme="minorHAnsi" w:eastAsiaTheme="minorHAnsi" w:hAnsiTheme="minorHAnsi" w:cstheme="minorHAnsi"/>
          <w:sz w:val="22"/>
          <w:szCs w:val="22"/>
          <w:lang w:val="en-GB"/>
        </w:rPr>
        <w:t xml:space="preserve"> Sector </w:t>
      </w:r>
      <w:r w:rsidRPr="00B53671">
        <w:rPr>
          <w:rFonts w:asciiTheme="minorHAnsi" w:eastAsiaTheme="minorHAnsi" w:hAnsiTheme="minorHAnsi" w:cstheme="minorHAnsi"/>
          <w:color w:val="000000" w:themeColor="text1"/>
          <w:sz w:val="22"/>
          <w:szCs w:val="22"/>
          <w:lang w:val="en-GB"/>
        </w:rPr>
        <w:t>to projected/future climate change impacts. The findings from the prioritisation of the GRB SASAPs (including the outcomes of the tools and templates utilised) and the completed project concepts should be included.</w:t>
      </w:r>
    </w:p>
    <w:p w14:paraId="4352E41B" w14:textId="7D56BE40" w:rsidR="00B53671" w:rsidRPr="00B53671" w:rsidRDefault="000A57BD" w:rsidP="000A57BD">
      <w:pPr>
        <w:keepNext/>
        <w:keepLines/>
        <w:numPr>
          <w:ilvl w:val="1"/>
          <w:numId w:val="0"/>
        </w:numPr>
        <w:spacing w:before="40" w:line="276" w:lineRule="auto"/>
        <w:ind w:left="567" w:hanging="567"/>
        <w:outlineLvl w:val="1"/>
        <w:rPr>
          <w:rFonts w:asciiTheme="minorHAnsi" w:eastAsiaTheme="majorEastAsia" w:hAnsiTheme="minorHAnsi" w:cstheme="majorBidi"/>
          <w:b/>
          <w:sz w:val="24"/>
          <w:szCs w:val="26"/>
          <w:lang w:val="en-GB"/>
        </w:rPr>
      </w:pPr>
      <w:r>
        <w:rPr>
          <w:rFonts w:asciiTheme="minorHAnsi" w:eastAsiaTheme="majorEastAsia" w:hAnsiTheme="minorHAnsi" w:cstheme="majorBidi"/>
          <w:b/>
          <w:sz w:val="24"/>
          <w:szCs w:val="26"/>
          <w:lang w:val="en-GB"/>
        </w:rPr>
        <w:t>3.5</w:t>
      </w:r>
      <w:r>
        <w:rPr>
          <w:rFonts w:asciiTheme="minorHAnsi" w:eastAsiaTheme="majorEastAsia" w:hAnsiTheme="minorHAnsi" w:cstheme="majorBidi"/>
          <w:b/>
          <w:sz w:val="24"/>
          <w:szCs w:val="26"/>
          <w:lang w:val="en-GB"/>
        </w:rPr>
        <w:tab/>
      </w:r>
      <w:r w:rsidR="00B53671" w:rsidRPr="00B53671">
        <w:rPr>
          <w:rFonts w:asciiTheme="minorHAnsi" w:eastAsiaTheme="majorEastAsia" w:hAnsiTheme="minorHAnsi" w:cstheme="majorBidi"/>
          <w:b/>
          <w:sz w:val="24"/>
          <w:szCs w:val="26"/>
          <w:lang w:val="en-GB"/>
        </w:rPr>
        <w:t>Monitoring and Evaluation Framework for Sectoral Adaptation Strategies and Actions Plans (SASAPs) Process in Antigua and Barbuda</w:t>
      </w:r>
    </w:p>
    <w:p w14:paraId="5E05C33D" w14:textId="77777777" w:rsidR="00B53671" w:rsidRPr="00B53671" w:rsidRDefault="00B53671" w:rsidP="00B53671">
      <w:pPr>
        <w:autoSpaceDE w:val="0"/>
        <w:autoSpaceDN w:val="0"/>
        <w:adjustRightInd w:val="0"/>
        <w:spacing w:before="240" w:after="240" w:line="276" w:lineRule="auto"/>
        <w:jc w:val="both"/>
        <w:rPr>
          <w:rFonts w:asciiTheme="minorHAnsi" w:hAnsiTheme="minorHAnsi" w:cs="Calibri"/>
          <w:sz w:val="22"/>
          <w:szCs w:val="22"/>
          <w:lang w:val="en-GB"/>
        </w:rPr>
      </w:pPr>
      <w:r w:rsidRPr="00B53671">
        <w:rPr>
          <w:rFonts w:asciiTheme="minorHAnsi" w:hAnsiTheme="minorHAnsi" w:cs="Calibri"/>
          <w:sz w:val="22"/>
          <w:szCs w:val="22"/>
          <w:lang w:val="en-GB"/>
        </w:rPr>
        <w:t>The gender-responsive Monitoring and Evaluation Framework should be adjusted to ensure that that the M&amp;E framework and plan is gender responsive and hence able to appropriately track the progress on the implementation of the updated Gender Responsive Budgeted and Inclusive SASAPs.</w:t>
      </w:r>
    </w:p>
    <w:p w14:paraId="1E1FD66D" w14:textId="77777777" w:rsidR="00B53671" w:rsidRPr="00B53671" w:rsidRDefault="00B53671" w:rsidP="00B53671">
      <w:pPr>
        <w:spacing w:after="200" w:line="276" w:lineRule="auto"/>
        <w:jc w:val="both"/>
        <w:rPr>
          <w:rFonts w:asciiTheme="minorHAnsi" w:hAnsiTheme="minorHAnsi" w:cs="Calibri"/>
          <w:b/>
          <w:bCs/>
          <w:sz w:val="22"/>
          <w:szCs w:val="22"/>
          <w:u w:val="single"/>
          <w:lang w:val="en-GB"/>
        </w:rPr>
      </w:pPr>
      <w:r w:rsidRPr="00B53671">
        <w:rPr>
          <w:rFonts w:asciiTheme="minorHAnsi" w:hAnsiTheme="minorHAnsi" w:cs="Calibri"/>
          <w:b/>
          <w:bCs/>
          <w:sz w:val="22"/>
          <w:szCs w:val="22"/>
          <w:u w:val="single"/>
          <w:lang w:val="en-GB"/>
        </w:rPr>
        <w:t>Expected deliverables and proposed payment allocations are as follows:</w:t>
      </w:r>
    </w:p>
    <w:tbl>
      <w:tblPr>
        <w:tblStyle w:val="TableGrid1"/>
        <w:tblW w:w="0" w:type="auto"/>
        <w:tblLook w:val="04A0" w:firstRow="1" w:lastRow="0" w:firstColumn="1" w:lastColumn="0" w:noHBand="0" w:noVBand="1"/>
      </w:tblPr>
      <w:tblGrid>
        <w:gridCol w:w="6953"/>
        <w:gridCol w:w="1593"/>
        <w:gridCol w:w="1074"/>
      </w:tblGrid>
      <w:tr w:rsidR="00C54542" w:rsidRPr="00B53671" w14:paraId="24F42FB6" w14:textId="77777777" w:rsidTr="00E335B9">
        <w:tc>
          <w:tcPr>
            <w:tcW w:w="0" w:type="auto"/>
          </w:tcPr>
          <w:p w14:paraId="4671D037" w14:textId="77777777" w:rsidR="00B53671" w:rsidRPr="00B53671" w:rsidRDefault="00B53671" w:rsidP="00B53671">
            <w:pPr>
              <w:jc w:val="both"/>
              <w:rPr>
                <w:rFonts w:cstheme="minorHAnsi"/>
              </w:rPr>
            </w:pPr>
            <w:r w:rsidRPr="00B53671">
              <w:rPr>
                <w:rFonts w:cstheme="minorHAnsi"/>
              </w:rPr>
              <w:t xml:space="preserve">Deliverables </w:t>
            </w:r>
          </w:p>
        </w:tc>
        <w:tc>
          <w:tcPr>
            <w:tcW w:w="0" w:type="auto"/>
          </w:tcPr>
          <w:p w14:paraId="174DA5CD" w14:textId="77777777" w:rsidR="00B53671" w:rsidRPr="00B53671" w:rsidRDefault="00B53671" w:rsidP="00B53671">
            <w:pPr>
              <w:jc w:val="center"/>
              <w:rPr>
                <w:rFonts w:cstheme="minorHAnsi"/>
              </w:rPr>
            </w:pPr>
            <w:r w:rsidRPr="00B53671">
              <w:rPr>
                <w:rFonts w:cstheme="minorHAnsi"/>
              </w:rPr>
              <w:t>Number of w/days</w:t>
            </w:r>
          </w:p>
        </w:tc>
        <w:tc>
          <w:tcPr>
            <w:tcW w:w="0" w:type="auto"/>
          </w:tcPr>
          <w:p w14:paraId="18DE5875" w14:textId="77777777" w:rsidR="00B53671" w:rsidRPr="00B53671" w:rsidRDefault="00B53671" w:rsidP="00B53671">
            <w:pPr>
              <w:jc w:val="center"/>
              <w:rPr>
                <w:rFonts w:cstheme="minorHAnsi"/>
              </w:rPr>
            </w:pPr>
            <w:r w:rsidRPr="00B53671">
              <w:rPr>
                <w:rFonts w:cstheme="minorHAnsi"/>
              </w:rPr>
              <w:t>% Payment</w:t>
            </w:r>
          </w:p>
        </w:tc>
      </w:tr>
      <w:tr w:rsidR="00C54542" w:rsidRPr="00B53671" w14:paraId="420F12CE" w14:textId="77777777" w:rsidTr="00E335B9">
        <w:tc>
          <w:tcPr>
            <w:tcW w:w="0" w:type="auto"/>
          </w:tcPr>
          <w:p w14:paraId="46D71D3A" w14:textId="77777777" w:rsidR="00B53671" w:rsidRPr="00B53671" w:rsidRDefault="00B53671" w:rsidP="00394D0D">
            <w:pPr>
              <w:numPr>
                <w:ilvl w:val="0"/>
                <w:numId w:val="5"/>
              </w:numPr>
              <w:contextualSpacing/>
              <w:rPr>
                <w:rFonts w:cstheme="minorHAnsi"/>
              </w:rPr>
            </w:pPr>
            <w:r w:rsidRPr="00B53671">
              <w:rPr>
                <w:rFonts w:cstheme="minorHAnsi"/>
              </w:rPr>
              <w:t>Methodology and Workplan</w:t>
            </w:r>
          </w:p>
          <w:p w14:paraId="4589182E" w14:textId="77777777" w:rsidR="00B53671" w:rsidRPr="00B53671" w:rsidRDefault="00B53671" w:rsidP="00394D0D">
            <w:pPr>
              <w:numPr>
                <w:ilvl w:val="1"/>
                <w:numId w:val="5"/>
              </w:numPr>
              <w:contextualSpacing/>
              <w:rPr>
                <w:rFonts w:cstheme="minorHAnsi"/>
              </w:rPr>
            </w:pPr>
            <w:r w:rsidRPr="00B53671">
              <w:rPr>
                <w:rFonts w:cstheme="minorHAnsi"/>
              </w:rPr>
              <w:t>Stakeholder Engagement Plan</w:t>
            </w:r>
          </w:p>
          <w:p w14:paraId="37717BF2" w14:textId="77777777" w:rsidR="00B53671" w:rsidRPr="00B53671" w:rsidRDefault="00B53671" w:rsidP="00394D0D">
            <w:pPr>
              <w:numPr>
                <w:ilvl w:val="1"/>
                <w:numId w:val="5"/>
              </w:numPr>
              <w:contextualSpacing/>
              <w:rPr>
                <w:rFonts w:cstheme="minorHAnsi"/>
              </w:rPr>
            </w:pPr>
            <w:r w:rsidRPr="00B53671">
              <w:rPr>
                <w:rFonts w:cstheme="minorHAnsi"/>
              </w:rPr>
              <w:t>Adapted Multi-Criteria Analysis Tool</w:t>
            </w:r>
          </w:p>
          <w:p w14:paraId="17ACC796" w14:textId="77777777" w:rsidR="00B53671" w:rsidRPr="00B53671" w:rsidRDefault="00B53671" w:rsidP="00394D0D">
            <w:pPr>
              <w:numPr>
                <w:ilvl w:val="1"/>
                <w:numId w:val="5"/>
              </w:numPr>
              <w:contextualSpacing/>
              <w:rPr>
                <w:rFonts w:cstheme="minorHAnsi"/>
              </w:rPr>
            </w:pPr>
            <w:r w:rsidRPr="00B53671">
              <w:rPr>
                <w:rFonts w:cstheme="minorHAnsi"/>
              </w:rPr>
              <w:t>Timeline</w:t>
            </w:r>
          </w:p>
          <w:p w14:paraId="5A7182B5" w14:textId="77777777" w:rsidR="00B53671" w:rsidRPr="00B53671" w:rsidRDefault="00B53671" w:rsidP="00394D0D">
            <w:pPr>
              <w:numPr>
                <w:ilvl w:val="1"/>
                <w:numId w:val="5"/>
              </w:numPr>
              <w:contextualSpacing/>
              <w:rPr>
                <w:rFonts w:cstheme="minorHAnsi"/>
              </w:rPr>
            </w:pPr>
            <w:r w:rsidRPr="00B53671">
              <w:rPr>
                <w:rFonts w:cstheme="minorHAnsi"/>
              </w:rPr>
              <w:lastRenderedPageBreak/>
              <w:t>Technical Resources</w:t>
            </w:r>
          </w:p>
        </w:tc>
        <w:tc>
          <w:tcPr>
            <w:tcW w:w="0" w:type="auto"/>
          </w:tcPr>
          <w:p w14:paraId="4FB042F4" w14:textId="33AD17DD" w:rsidR="00B53671" w:rsidRPr="00B53671" w:rsidRDefault="00CB3B44" w:rsidP="00B53671">
            <w:pPr>
              <w:jc w:val="center"/>
              <w:rPr>
                <w:rFonts w:cstheme="minorHAnsi"/>
              </w:rPr>
            </w:pPr>
            <w:r>
              <w:rPr>
                <w:rFonts w:cstheme="minorHAnsi"/>
              </w:rPr>
              <w:lastRenderedPageBreak/>
              <w:t xml:space="preserve">1 week </w:t>
            </w:r>
            <w:r w:rsidR="00B53671" w:rsidRPr="00B53671">
              <w:rPr>
                <w:rFonts w:cstheme="minorHAnsi"/>
              </w:rPr>
              <w:t>from signing contract</w:t>
            </w:r>
          </w:p>
        </w:tc>
        <w:tc>
          <w:tcPr>
            <w:tcW w:w="0" w:type="auto"/>
          </w:tcPr>
          <w:p w14:paraId="38056561" w14:textId="77777777" w:rsidR="00B53671" w:rsidRPr="00B53671" w:rsidRDefault="00B53671" w:rsidP="00B53671">
            <w:pPr>
              <w:jc w:val="center"/>
              <w:rPr>
                <w:rFonts w:cstheme="minorHAnsi"/>
              </w:rPr>
            </w:pPr>
            <w:r w:rsidRPr="00B53671">
              <w:rPr>
                <w:rFonts w:cstheme="minorHAnsi"/>
              </w:rPr>
              <w:t>10%</w:t>
            </w:r>
          </w:p>
        </w:tc>
      </w:tr>
      <w:tr w:rsidR="00C54542" w:rsidRPr="00B53671" w14:paraId="7B401970" w14:textId="77777777" w:rsidTr="00E335B9">
        <w:tc>
          <w:tcPr>
            <w:tcW w:w="0" w:type="auto"/>
          </w:tcPr>
          <w:p w14:paraId="57513723" w14:textId="77777777" w:rsidR="00B53671" w:rsidRPr="00B53671" w:rsidRDefault="00B53671" w:rsidP="00394D0D">
            <w:pPr>
              <w:numPr>
                <w:ilvl w:val="0"/>
                <w:numId w:val="5"/>
              </w:numPr>
              <w:contextualSpacing/>
              <w:rPr>
                <w:rFonts w:cstheme="minorHAnsi"/>
              </w:rPr>
            </w:pPr>
            <w:r w:rsidRPr="00B53671">
              <w:rPr>
                <w:rFonts w:cstheme="minorHAnsi"/>
              </w:rPr>
              <w:t>Policy, Regulatory and Planning Framework Summary Findings Report and First Draft List of Gender Responsive and Inclusive Adaptation measures to be included in the SASAP:</w:t>
            </w:r>
          </w:p>
          <w:p w14:paraId="61BD0C6F" w14:textId="77777777" w:rsidR="00B53671" w:rsidRPr="00B53671" w:rsidRDefault="00B53671" w:rsidP="00394D0D">
            <w:pPr>
              <w:numPr>
                <w:ilvl w:val="1"/>
                <w:numId w:val="5"/>
              </w:numPr>
              <w:contextualSpacing/>
              <w:jc w:val="both"/>
              <w:rPr>
                <w:rFonts w:cstheme="minorHAnsi"/>
              </w:rPr>
            </w:pPr>
            <w:r w:rsidRPr="00B53671">
              <w:t>Summary Findings from the assessment of the Policy, Regulatory and Planning Framework for the Formulation and Implementation of the GRB SASAP</w:t>
            </w:r>
          </w:p>
          <w:p w14:paraId="2C92EC8C" w14:textId="77777777" w:rsidR="00B53671" w:rsidRPr="00B53671" w:rsidRDefault="00B53671" w:rsidP="00394D0D">
            <w:pPr>
              <w:numPr>
                <w:ilvl w:val="1"/>
                <w:numId w:val="5"/>
              </w:numPr>
              <w:contextualSpacing/>
              <w:rPr>
                <w:rFonts w:cstheme="minorHAnsi"/>
              </w:rPr>
            </w:pPr>
            <w:r w:rsidRPr="00B53671">
              <w:rPr>
                <w:rFonts w:cstheme="minorHAnsi"/>
              </w:rPr>
              <w:t>Findings from capacity needs assessment in the development of the First Draft List of Gender Responsive and Inclusive Adaptation measures to be included in the SASAP.</w:t>
            </w:r>
          </w:p>
          <w:p w14:paraId="1B8971C1" w14:textId="77777777" w:rsidR="00B53671" w:rsidRPr="00B53671" w:rsidRDefault="00B53671" w:rsidP="00394D0D">
            <w:pPr>
              <w:numPr>
                <w:ilvl w:val="1"/>
                <w:numId w:val="5"/>
              </w:numPr>
              <w:contextualSpacing/>
              <w:rPr>
                <w:rFonts w:cstheme="minorHAnsi"/>
              </w:rPr>
            </w:pPr>
            <w:r w:rsidRPr="00B53671">
              <w:rPr>
                <w:rFonts w:cstheme="minorHAnsi"/>
              </w:rPr>
              <w:t>Overarching goal, strategic objectives and main outcomes for the Gender-responsive adaptation measure</w:t>
            </w:r>
          </w:p>
          <w:p w14:paraId="02DDCA1D" w14:textId="77777777" w:rsidR="00B53671" w:rsidRPr="00B53671" w:rsidRDefault="00B53671" w:rsidP="00394D0D">
            <w:pPr>
              <w:numPr>
                <w:ilvl w:val="0"/>
                <w:numId w:val="5"/>
              </w:numPr>
              <w:contextualSpacing/>
              <w:rPr>
                <w:rFonts w:cstheme="minorHAnsi"/>
              </w:rPr>
            </w:pPr>
            <w:r w:rsidRPr="00B53671">
              <w:rPr>
                <w:rFonts w:cstheme="minorHAnsi"/>
              </w:rPr>
              <w:t>First Draft List of Gender Responsive and Inclusive Adaptation measures to be included in the SASAP.</w:t>
            </w:r>
          </w:p>
        </w:tc>
        <w:tc>
          <w:tcPr>
            <w:tcW w:w="0" w:type="auto"/>
          </w:tcPr>
          <w:p w14:paraId="119F7B93" w14:textId="4BEE5043" w:rsidR="00B53671" w:rsidRPr="00B53671" w:rsidRDefault="00CB3B44" w:rsidP="00B53671">
            <w:pPr>
              <w:jc w:val="center"/>
              <w:rPr>
                <w:rFonts w:cstheme="minorHAnsi"/>
              </w:rPr>
            </w:pPr>
            <w:r>
              <w:rPr>
                <w:rFonts w:cstheme="minorHAnsi"/>
              </w:rPr>
              <w:t>3 weeks</w:t>
            </w:r>
            <w:r w:rsidR="00FE0002">
              <w:rPr>
                <w:rFonts w:cstheme="minorHAnsi"/>
              </w:rPr>
              <w:t xml:space="preserve"> after signing contract</w:t>
            </w:r>
          </w:p>
        </w:tc>
        <w:tc>
          <w:tcPr>
            <w:tcW w:w="0" w:type="auto"/>
          </w:tcPr>
          <w:p w14:paraId="2E54835C" w14:textId="77777777" w:rsidR="00B53671" w:rsidRPr="00B53671" w:rsidRDefault="00B53671" w:rsidP="00B53671">
            <w:pPr>
              <w:jc w:val="center"/>
              <w:rPr>
                <w:rFonts w:cstheme="minorHAnsi"/>
              </w:rPr>
            </w:pPr>
            <w:r w:rsidRPr="00B53671">
              <w:rPr>
                <w:rFonts w:cstheme="minorHAnsi"/>
              </w:rPr>
              <w:t>20%</w:t>
            </w:r>
          </w:p>
        </w:tc>
      </w:tr>
      <w:tr w:rsidR="00C54542" w:rsidRPr="00B53671" w14:paraId="1B3D9AE8" w14:textId="77777777" w:rsidTr="00E335B9">
        <w:tc>
          <w:tcPr>
            <w:tcW w:w="0" w:type="auto"/>
          </w:tcPr>
          <w:p w14:paraId="651CE6A8" w14:textId="77777777" w:rsidR="00B53671" w:rsidRPr="00B53671" w:rsidRDefault="00B53671" w:rsidP="00394D0D">
            <w:pPr>
              <w:numPr>
                <w:ilvl w:val="0"/>
                <w:numId w:val="5"/>
              </w:numPr>
              <w:contextualSpacing/>
              <w:rPr>
                <w:rFonts w:cstheme="minorHAnsi"/>
              </w:rPr>
            </w:pPr>
            <w:r w:rsidRPr="00B53671">
              <w:rPr>
                <w:rFonts w:cstheme="minorHAnsi"/>
              </w:rPr>
              <w:t xml:space="preserve">Findings and Consultation Report </w:t>
            </w:r>
          </w:p>
          <w:p w14:paraId="20C9965F" w14:textId="77777777" w:rsidR="00B53671" w:rsidRPr="00B53671" w:rsidRDefault="00B53671" w:rsidP="00394D0D">
            <w:pPr>
              <w:numPr>
                <w:ilvl w:val="1"/>
                <w:numId w:val="5"/>
              </w:numPr>
              <w:contextualSpacing/>
              <w:jc w:val="both"/>
              <w:rPr>
                <w:rFonts w:cstheme="minorHAnsi"/>
              </w:rPr>
            </w:pPr>
            <w:r w:rsidRPr="00B53671">
              <w:rPr>
                <w:rFonts w:cstheme="minorHAnsi"/>
              </w:rPr>
              <w:t>Description of tools and techniques applied or the Gender-Responsive Facilitation Stakeholder Participation</w:t>
            </w:r>
          </w:p>
          <w:p w14:paraId="709A7E18" w14:textId="77777777" w:rsidR="00B53671" w:rsidRPr="00B53671" w:rsidRDefault="00B53671" w:rsidP="00394D0D">
            <w:pPr>
              <w:numPr>
                <w:ilvl w:val="1"/>
                <w:numId w:val="5"/>
              </w:numPr>
              <w:contextualSpacing/>
              <w:jc w:val="both"/>
              <w:rPr>
                <w:rFonts w:cstheme="minorHAnsi"/>
              </w:rPr>
            </w:pPr>
            <w:r w:rsidRPr="00B53671">
              <w:rPr>
                <w:rFonts w:cstheme="minorHAnsi"/>
              </w:rPr>
              <w:t>Summary Findings from the Gender-Responsive Facilitation Stakeholder Participation and how it was adapted to suit the specific country context.</w:t>
            </w:r>
          </w:p>
          <w:p w14:paraId="71E458C6" w14:textId="77777777" w:rsidR="00B53671" w:rsidRPr="00B53671" w:rsidRDefault="00B53671" w:rsidP="00394D0D">
            <w:pPr>
              <w:numPr>
                <w:ilvl w:val="1"/>
                <w:numId w:val="5"/>
              </w:numPr>
              <w:contextualSpacing/>
              <w:rPr>
                <w:rFonts w:cstheme="minorHAnsi"/>
              </w:rPr>
            </w:pPr>
            <w:r w:rsidRPr="00B53671">
              <w:rPr>
                <w:rFonts w:cstheme="minorHAnsi"/>
              </w:rPr>
              <w:t>Summary Findings from the Prioritise Gender-responsive and Inclusive Sectoral Adaptation Strategies and Action Plans</w:t>
            </w:r>
          </w:p>
          <w:p w14:paraId="602EA016" w14:textId="77777777" w:rsidR="00B53671" w:rsidRPr="00B53671" w:rsidRDefault="00B53671" w:rsidP="00394D0D">
            <w:pPr>
              <w:numPr>
                <w:ilvl w:val="1"/>
                <w:numId w:val="5"/>
              </w:numPr>
              <w:contextualSpacing/>
              <w:jc w:val="both"/>
              <w:rPr>
                <w:rFonts w:cstheme="minorHAnsi"/>
              </w:rPr>
            </w:pPr>
            <w:r w:rsidRPr="00B53671">
              <w:rPr>
                <w:rFonts w:cstheme="minorHAnsi"/>
              </w:rPr>
              <w:t>List of stakeholders</w:t>
            </w:r>
          </w:p>
          <w:p w14:paraId="77C04514" w14:textId="77777777" w:rsidR="00B53671" w:rsidRPr="00B53671" w:rsidRDefault="00B53671" w:rsidP="00394D0D">
            <w:pPr>
              <w:numPr>
                <w:ilvl w:val="1"/>
                <w:numId w:val="5"/>
              </w:numPr>
              <w:contextualSpacing/>
              <w:jc w:val="both"/>
              <w:rPr>
                <w:rFonts w:cstheme="minorHAnsi"/>
              </w:rPr>
            </w:pPr>
            <w:r w:rsidRPr="00B53671">
              <w:rPr>
                <w:rFonts w:cstheme="minorHAnsi"/>
              </w:rPr>
              <w:t>Schedule of Country Visits</w:t>
            </w:r>
          </w:p>
          <w:p w14:paraId="26270F59" w14:textId="77777777" w:rsidR="00B53671" w:rsidRPr="00B53671" w:rsidRDefault="00B53671" w:rsidP="00394D0D">
            <w:pPr>
              <w:numPr>
                <w:ilvl w:val="1"/>
                <w:numId w:val="5"/>
              </w:numPr>
              <w:contextualSpacing/>
              <w:jc w:val="both"/>
              <w:rPr>
                <w:rFonts w:cstheme="minorHAnsi"/>
              </w:rPr>
            </w:pPr>
            <w:r w:rsidRPr="00B53671">
              <w:rPr>
                <w:rFonts w:cstheme="minorHAnsi"/>
              </w:rPr>
              <w:t>Agenda for the in-country consultations</w:t>
            </w:r>
          </w:p>
        </w:tc>
        <w:tc>
          <w:tcPr>
            <w:tcW w:w="0" w:type="auto"/>
          </w:tcPr>
          <w:p w14:paraId="43847F35" w14:textId="2E3DF109" w:rsidR="00B53671" w:rsidRPr="00B53671" w:rsidRDefault="00CB3B44" w:rsidP="00B53671">
            <w:pPr>
              <w:jc w:val="center"/>
              <w:rPr>
                <w:rFonts w:cstheme="minorHAnsi"/>
              </w:rPr>
            </w:pPr>
            <w:r>
              <w:rPr>
                <w:rFonts w:cstheme="minorHAnsi"/>
              </w:rPr>
              <w:t>7 weeks</w:t>
            </w:r>
            <w:r w:rsidR="00FE0002">
              <w:rPr>
                <w:rFonts w:cstheme="minorHAnsi"/>
              </w:rPr>
              <w:t xml:space="preserve"> after signing contract</w:t>
            </w:r>
          </w:p>
        </w:tc>
        <w:tc>
          <w:tcPr>
            <w:tcW w:w="0" w:type="auto"/>
          </w:tcPr>
          <w:p w14:paraId="4D10DEBB" w14:textId="77777777" w:rsidR="00B53671" w:rsidRPr="00B53671" w:rsidRDefault="00B53671" w:rsidP="00B53671">
            <w:pPr>
              <w:jc w:val="center"/>
              <w:rPr>
                <w:rFonts w:cstheme="minorHAnsi"/>
              </w:rPr>
            </w:pPr>
            <w:r w:rsidRPr="00B53671">
              <w:rPr>
                <w:rFonts w:cstheme="minorHAnsi"/>
              </w:rPr>
              <w:t>25%</w:t>
            </w:r>
          </w:p>
        </w:tc>
      </w:tr>
      <w:tr w:rsidR="00C54542" w:rsidRPr="00B53671" w14:paraId="174E6D68" w14:textId="77777777" w:rsidTr="00E335B9">
        <w:tc>
          <w:tcPr>
            <w:tcW w:w="0" w:type="auto"/>
          </w:tcPr>
          <w:p w14:paraId="256C6A22" w14:textId="06593717" w:rsidR="00B53671" w:rsidRPr="00B53671" w:rsidRDefault="00B53671" w:rsidP="00B53671">
            <w:pPr>
              <w:ind w:left="316" w:hanging="316"/>
              <w:jc w:val="both"/>
              <w:rPr>
                <w:rFonts w:cstheme="minorHAnsi"/>
              </w:rPr>
            </w:pPr>
            <w:r w:rsidRPr="00B53671">
              <w:rPr>
                <w:rFonts w:cstheme="minorHAnsi"/>
              </w:rPr>
              <w:t xml:space="preserve">2a. Draft Gender Responsive Budgeted Sectoral Adaptation Strategies and Action Plans and Project Concepts for </w:t>
            </w:r>
            <w:r w:rsidRPr="00B53671">
              <w:rPr>
                <w:rFonts w:eastAsiaTheme="minorHAnsi" w:hAnsiTheme="minorHAnsi" w:cstheme="minorHAnsi"/>
              </w:rPr>
              <w:t>the Financ</w:t>
            </w:r>
            <w:r w:rsidR="00D35502">
              <w:rPr>
                <w:rFonts w:eastAsiaTheme="minorHAnsi" w:hAnsiTheme="minorHAnsi" w:cstheme="minorHAnsi"/>
              </w:rPr>
              <w:t>ial</w:t>
            </w:r>
            <w:r w:rsidRPr="00B53671">
              <w:rPr>
                <w:rFonts w:eastAsiaTheme="minorHAnsi" w:hAnsiTheme="minorHAnsi" w:cstheme="minorHAnsi"/>
              </w:rPr>
              <w:t xml:space="preserve"> Sector for Antigua and Barbuda</w:t>
            </w:r>
          </w:p>
        </w:tc>
        <w:tc>
          <w:tcPr>
            <w:tcW w:w="0" w:type="auto"/>
          </w:tcPr>
          <w:p w14:paraId="4B306880" w14:textId="3041B75D" w:rsidR="00B53671" w:rsidRPr="00B53671" w:rsidRDefault="00CB3B44" w:rsidP="00B53671">
            <w:pPr>
              <w:jc w:val="center"/>
              <w:rPr>
                <w:rFonts w:cstheme="minorHAnsi"/>
              </w:rPr>
            </w:pPr>
            <w:r>
              <w:rPr>
                <w:rFonts w:cstheme="minorHAnsi"/>
              </w:rPr>
              <w:t>10 weeks</w:t>
            </w:r>
            <w:r w:rsidR="00FE0002">
              <w:rPr>
                <w:rFonts w:cstheme="minorHAnsi"/>
              </w:rPr>
              <w:t xml:space="preserve"> after signing contract</w:t>
            </w:r>
          </w:p>
        </w:tc>
        <w:tc>
          <w:tcPr>
            <w:tcW w:w="0" w:type="auto"/>
            <w:vAlign w:val="center"/>
          </w:tcPr>
          <w:p w14:paraId="1B25E1A6" w14:textId="77777777" w:rsidR="00B53671" w:rsidRPr="00B53671" w:rsidRDefault="00B53671" w:rsidP="00B53671">
            <w:pPr>
              <w:jc w:val="center"/>
              <w:rPr>
                <w:rFonts w:cstheme="minorHAnsi"/>
              </w:rPr>
            </w:pPr>
            <w:r w:rsidRPr="00B53671">
              <w:rPr>
                <w:rFonts w:cstheme="minorHAnsi"/>
              </w:rPr>
              <w:t>0%</w:t>
            </w:r>
          </w:p>
        </w:tc>
      </w:tr>
      <w:tr w:rsidR="00C54542" w:rsidRPr="00B53671" w14:paraId="4AC618EF" w14:textId="77777777" w:rsidTr="00E335B9">
        <w:trPr>
          <w:trHeight w:val="583"/>
        </w:trPr>
        <w:tc>
          <w:tcPr>
            <w:tcW w:w="0" w:type="auto"/>
          </w:tcPr>
          <w:p w14:paraId="36C7E8ED" w14:textId="09B4EEA8" w:rsidR="00B53671" w:rsidRPr="00B53671" w:rsidRDefault="00B53671" w:rsidP="00B53671">
            <w:pPr>
              <w:ind w:left="316" w:hanging="316"/>
              <w:jc w:val="both"/>
              <w:rPr>
                <w:rFonts w:cstheme="minorHAnsi"/>
              </w:rPr>
            </w:pPr>
            <w:r w:rsidRPr="00B53671">
              <w:rPr>
                <w:rFonts w:cstheme="minorHAnsi"/>
              </w:rPr>
              <w:t xml:space="preserve">2b. Final Gender Responsive Budgeted Sectoral Adaptation Strategies and Action Plans and Project Concepts for </w:t>
            </w:r>
            <w:r w:rsidRPr="00B53671">
              <w:rPr>
                <w:rFonts w:eastAsiaTheme="minorHAnsi" w:hAnsiTheme="minorHAnsi" w:cstheme="minorHAnsi"/>
              </w:rPr>
              <w:t>Financ</w:t>
            </w:r>
            <w:r w:rsidR="00D35502">
              <w:rPr>
                <w:rFonts w:eastAsiaTheme="minorHAnsi" w:hAnsiTheme="minorHAnsi" w:cstheme="minorHAnsi"/>
              </w:rPr>
              <w:t>ial</w:t>
            </w:r>
            <w:r w:rsidRPr="00B53671">
              <w:rPr>
                <w:rFonts w:eastAsiaTheme="minorHAnsi" w:hAnsiTheme="minorHAnsi" w:cstheme="minorHAnsi"/>
              </w:rPr>
              <w:t xml:space="preserve"> for Antigua and Barbuda</w:t>
            </w:r>
          </w:p>
        </w:tc>
        <w:tc>
          <w:tcPr>
            <w:tcW w:w="0" w:type="auto"/>
          </w:tcPr>
          <w:p w14:paraId="2E3FA424" w14:textId="4F1FAF00" w:rsidR="00B53671" w:rsidRPr="00B53671" w:rsidRDefault="00C54542" w:rsidP="00B53671">
            <w:pPr>
              <w:jc w:val="center"/>
              <w:rPr>
                <w:rFonts w:cstheme="minorHAnsi"/>
              </w:rPr>
            </w:pPr>
            <w:r>
              <w:rPr>
                <w:rFonts w:cstheme="minorHAnsi"/>
              </w:rPr>
              <w:t xml:space="preserve">12 weeks </w:t>
            </w:r>
            <w:r w:rsidR="00FE0002">
              <w:rPr>
                <w:rFonts w:cstheme="minorHAnsi"/>
              </w:rPr>
              <w:t>after signing contract</w:t>
            </w:r>
          </w:p>
        </w:tc>
        <w:tc>
          <w:tcPr>
            <w:tcW w:w="0" w:type="auto"/>
            <w:vAlign w:val="center"/>
          </w:tcPr>
          <w:p w14:paraId="5A88BCF6" w14:textId="77777777" w:rsidR="00B53671" w:rsidRPr="00B53671" w:rsidRDefault="00B53671" w:rsidP="00B53671">
            <w:pPr>
              <w:jc w:val="center"/>
              <w:rPr>
                <w:rFonts w:cstheme="minorHAnsi"/>
              </w:rPr>
            </w:pPr>
            <w:r w:rsidRPr="00B53671">
              <w:rPr>
                <w:rFonts w:cstheme="minorHAnsi"/>
              </w:rPr>
              <w:t>25%</w:t>
            </w:r>
          </w:p>
        </w:tc>
      </w:tr>
      <w:tr w:rsidR="00C54542" w:rsidRPr="00B53671" w14:paraId="529B38FA" w14:textId="77777777" w:rsidTr="00E335B9">
        <w:trPr>
          <w:trHeight w:val="407"/>
        </w:trPr>
        <w:tc>
          <w:tcPr>
            <w:tcW w:w="0" w:type="auto"/>
          </w:tcPr>
          <w:p w14:paraId="2CB7746C" w14:textId="77777777" w:rsidR="00B53671" w:rsidRPr="00B53671" w:rsidRDefault="00B53671" w:rsidP="00B53671">
            <w:pPr>
              <w:ind w:left="316" w:hanging="316"/>
              <w:jc w:val="both"/>
              <w:rPr>
                <w:rFonts w:cstheme="minorHAnsi"/>
              </w:rPr>
            </w:pPr>
            <w:r w:rsidRPr="00B53671">
              <w:rPr>
                <w:rFonts w:cstheme="minorHAnsi"/>
              </w:rPr>
              <w:t>3a. Draft Revised Monitoring Evaluation Plan for the Financial Sector GBR SASAPs for Antigua and Barbuda</w:t>
            </w:r>
          </w:p>
        </w:tc>
        <w:tc>
          <w:tcPr>
            <w:tcW w:w="0" w:type="auto"/>
          </w:tcPr>
          <w:p w14:paraId="14FA26C8" w14:textId="2642CB0C" w:rsidR="00B53671" w:rsidRPr="00B53671" w:rsidRDefault="00C54542" w:rsidP="00C54542">
            <w:pPr>
              <w:jc w:val="center"/>
              <w:rPr>
                <w:rFonts w:cstheme="minorHAnsi"/>
              </w:rPr>
            </w:pPr>
            <w:r>
              <w:rPr>
                <w:rFonts w:cstheme="minorHAnsi"/>
              </w:rPr>
              <w:t>14 weeks</w:t>
            </w:r>
            <w:r w:rsidR="00FE0002">
              <w:rPr>
                <w:rFonts w:cstheme="minorHAnsi"/>
              </w:rPr>
              <w:t xml:space="preserve"> after signing contract</w:t>
            </w:r>
          </w:p>
        </w:tc>
        <w:tc>
          <w:tcPr>
            <w:tcW w:w="0" w:type="auto"/>
            <w:vAlign w:val="center"/>
          </w:tcPr>
          <w:p w14:paraId="5BAE8E70" w14:textId="77777777" w:rsidR="00B53671" w:rsidRPr="00B53671" w:rsidRDefault="00B53671" w:rsidP="00B53671">
            <w:pPr>
              <w:jc w:val="center"/>
              <w:rPr>
                <w:rFonts w:cstheme="minorHAnsi"/>
              </w:rPr>
            </w:pPr>
            <w:r w:rsidRPr="00B53671">
              <w:rPr>
                <w:rFonts w:cstheme="minorHAnsi"/>
              </w:rPr>
              <w:t>0%</w:t>
            </w:r>
          </w:p>
        </w:tc>
      </w:tr>
      <w:tr w:rsidR="00C54542" w:rsidRPr="00B53671" w14:paraId="28F0D221" w14:textId="77777777" w:rsidTr="00E335B9">
        <w:tc>
          <w:tcPr>
            <w:tcW w:w="0" w:type="auto"/>
          </w:tcPr>
          <w:p w14:paraId="27E5A3F1" w14:textId="71089143" w:rsidR="00B53671" w:rsidRPr="00B53671" w:rsidRDefault="00B53671" w:rsidP="00B53671">
            <w:pPr>
              <w:ind w:left="316" w:hanging="316"/>
              <w:jc w:val="both"/>
              <w:rPr>
                <w:rFonts w:cstheme="minorHAnsi"/>
              </w:rPr>
            </w:pPr>
            <w:r w:rsidRPr="00B53671">
              <w:rPr>
                <w:rFonts w:cstheme="minorHAnsi"/>
              </w:rPr>
              <w:t>3b. Final Monitoring and Evaluations Plan for the Financ</w:t>
            </w:r>
            <w:r w:rsidR="00D35502">
              <w:rPr>
                <w:rFonts w:cstheme="minorHAnsi"/>
              </w:rPr>
              <w:t>ial</w:t>
            </w:r>
            <w:r w:rsidRPr="00B53671">
              <w:rPr>
                <w:rFonts w:cstheme="minorHAnsi"/>
              </w:rPr>
              <w:t xml:space="preserve"> Sector GBR SASAPs for Antigua and Barbuda</w:t>
            </w:r>
          </w:p>
        </w:tc>
        <w:tc>
          <w:tcPr>
            <w:tcW w:w="0" w:type="auto"/>
          </w:tcPr>
          <w:p w14:paraId="2FCF1537" w14:textId="12C17565" w:rsidR="00B53671" w:rsidRPr="00B53671" w:rsidRDefault="00C54542" w:rsidP="00B53671">
            <w:pPr>
              <w:jc w:val="center"/>
              <w:rPr>
                <w:rFonts w:cstheme="minorHAnsi"/>
              </w:rPr>
            </w:pPr>
            <w:r>
              <w:rPr>
                <w:rFonts w:cstheme="minorHAnsi"/>
              </w:rPr>
              <w:t>15 weeks</w:t>
            </w:r>
            <w:r w:rsidR="00FE0002">
              <w:rPr>
                <w:rFonts w:cstheme="minorHAnsi"/>
              </w:rPr>
              <w:t xml:space="preserve"> after signing contract</w:t>
            </w:r>
          </w:p>
        </w:tc>
        <w:tc>
          <w:tcPr>
            <w:tcW w:w="0" w:type="auto"/>
          </w:tcPr>
          <w:p w14:paraId="366DAF74" w14:textId="77777777" w:rsidR="00B53671" w:rsidRPr="00B53671" w:rsidRDefault="00B53671" w:rsidP="00B53671">
            <w:pPr>
              <w:jc w:val="center"/>
              <w:rPr>
                <w:rFonts w:cstheme="minorHAnsi"/>
              </w:rPr>
            </w:pPr>
            <w:r w:rsidRPr="00B53671">
              <w:rPr>
                <w:rFonts w:cstheme="minorHAnsi"/>
              </w:rPr>
              <w:t>20%</w:t>
            </w:r>
          </w:p>
        </w:tc>
      </w:tr>
    </w:tbl>
    <w:p w14:paraId="39B9FF6D" w14:textId="407BB315" w:rsidR="00B53671" w:rsidRPr="00B53671" w:rsidRDefault="00665E57" w:rsidP="00B53671">
      <w:pPr>
        <w:shd w:val="clear" w:color="auto" w:fill="D9D9D9"/>
        <w:spacing w:before="240" w:after="240" w:line="276" w:lineRule="auto"/>
        <w:ind w:left="431" w:hanging="431"/>
        <w:outlineLvl w:val="0"/>
        <w:rPr>
          <w:rFonts w:asciiTheme="minorHAnsi" w:eastAsiaTheme="minorHAnsi" w:hAnsiTheme="minorHAnsi" w:cs="Calibri"/>
          <w:b/>
          <w:caps/>
          <w:sz w:val="24"/>
          <w:szCs w:val="22"/>
          <w:lang w:val="en-GB"/>
        </w:rPr>
      </w:pPr>
      <w:r>
        <w:rPr>
          <w:rFonts w:asciiTheme="minorHAnsi" w:eastAsiaTheme="minorHAnsi" w:hAnsiTheme="minorHAnsi" w:cs="Calibri"/>
          <w:b/>
          <w:caps/>
          <w:sz w:val="24"/>
          <w:szCs w:val="22"/>
          <w:lang w:val="en-GB"/>
        </w:rPr>
        <w:t>4.</w:t>
      </w:r>
      <w:r>
        <w:rPr>
          <w:rFonts w:asciiTheme="minorHAnsi" w:eastAsiaTheme="minorHAnsi" w:hAnsiTheme="minorHAnsi" w:cs="Calibri"/>
          <w:b/>
          <w:caps/>
          <w:sz w:val="24"/>
          <w:szCs w:val="22"/>
          <w:lang w:val="en-GB"/>
        </w:rPr>
        <w:tab/>
      </w:r>
      <w:r w:rsidR="00B53671" w:rsidRPr="00B53671">
        <w:rPr>
          <w:rFonts w:asciiTheme="minorHAnsi" w:eastAsiaTheme="minorHAnsi" w:hAnsiTheme="minorHAnsi" w:cs="Calibri"/>
          <w:b/>
          <w:caps/>
          <w:sz w:val="24"/>
          <w:szCs w:val="22"/>
          <w:lang w:val="en-GB"/>
        </w:rPr>
        <w:t>INSTITUTIONAL ARRANGEMENT / REPORTING RELATIONSHIPS</w:t>
      </w:r>
    </w:p>
    <w:p w14:paraId="2F88BE5B" w14:textId="77777777" w:rsidR="00B53671" w:rsidRPr="00B53671" w:rsidRDefault="00B53671" w:rsidP="00B53671">
      <w:pPr>
        <w:spacing w:before="240" w:after="240" w:line="276" w:lineRule="auto"/>
        <w:jc w:val="both"/>
        <w:rPr>
          <w:rFonts w:asciiTheme="minorHAnsi" w:eastAsia="PMingLiU" w:hAnsiTheme="minorHAnsi"/>
          <w:sz w:val="22"/>
          <w:szCs w:val="22"/>
          <w:lang w:val="en-GB" w:eastAsia="zh-TW"/>
        </w:rPr>
      </w:pPr>
      <w:r w:rsidRPr="00B53671">
        <w:rPr>
          <w:rFonts w:asciiTheme="minorHAnsi" w:hAnsiTheme="minorHAnsi"/>
          <w:sz w:val="22"/>
          <w:szCs w:val="22"/>
          <w:lang w:val="en-GB" w:eastAsia="fr-FR"/>
        </w:rPr>
        <w:t>The consultant/firm will</w:t>
      </w:r>
      <w:r w:rsidRPr="00B53671">
        <w:rPr>
          <w:rFonts w:asciiTheme="minorHAnsi" w:eastAsia="PMingLiU" w:hAnsiTheme="minorHAnsi"/>
          <w:sz w:val="22"/>
          <w:szCs w:val="22"/>
          <w:lang w:val="en-CA" w:eastAsia="zh-TW"/>
        </w:rPr>
        <w:t xml:space="preserve"> report directly to the EnGenDER Technical Specialist Climate Change (with support from the Technical Specialist for Gender Equality) in accordance to the approved schedule of works, on progress, challenges encountered, risks foreseen, proposed or taken mitigation measures, and where UNDP support may be required. The company</w:t>
      </w:r>
      <w:r w:rsidRPr="00B53671">
        <w:rPr>
          <w:rFonts w:asciiTheme="minorHAnsi" w:eastAsia="PMingLiU" w:hAnsiTheme="minorHAnsi"/>
          <w:sz w:val="22"/>
          <w:szCs w:val="22"/>
          <w:lang w:val="en-GB" w:eastAsia="zh-TW"/>
        </w:rPr>
        <w:t xml:space="preserve"> is expected to liaise/interact/collaborate/ work closely, within the course of performing the work, with the established National EnGenDER Focal Point and the National </w:t>
      </w:r>
      <w:r w:rsidRPr="00B53671">
        <w:rPr>
          <w:rFonts w:asciiTheme="minorHAnsi" w:eastAsia="PMingLiU" w:hAnsiTheme="minorHAnsi"/>
          <w:sz w:val="22"/>
          <w:szCs w:val="22"/>
          <w:lang w:val="en-GB" w:eastAsia="zh-TW"/>
        </w:rPr>
        <w:lastRenderedPageBreak/>
        <w:t>Mechanism for Decision Making, other government agencies, national Climate Change and Disaster Risk Technical Officers, Technical Officers from the priority sectors, other consultants, other agencies, donors, communities, CSOs, local government units, etc. Whenever requested, the consultant may participate in wider multi-agency assessment exercises and coordination forum, but not to represent and/or to speak on behalf of UNDP.</w:t>
      </w:r>
    </w:p>
    <w:p w14:paraId="2BFB8705" w14:textId="06CA8299" w:rsidR="00B53671" w:rsidRPr="00B53671" w:rsidRDefault="00665E57" w:rsidP="00B53671">
      <w:pPr>
        <w:shd w:val="clear" w:color="auto" w:fill="D9D9D9"/>
        <w:spacing w:line="276" w:lineRule="auto"/>
        <w:rPr>
          <w:rFonts w:asciiTheme="minorHAnsi" w:eastAsiaTheme="minorHAnsi" w:hAnsiTheme="minorHAnsi" w:cs="Calibri"/>
          <w:b/>
          <w:sz w:val="22"/>
          <w:szCs w:val="22"/>
          <w:lang w:val="en-GB"/>
        </w:rPr>
      </w:pPr>
      <w:r>
        <w:rPr>
          <w:rFonts w:asciiTheme="minorHAnsi" w:eastAsiaTheme="minorHAnsi" w:hAnsiTheme="minorHAnsi" w:cs="Calibri"/>
          <w:b/>
          <w:sz w:val="22"/>
          <w:szCs w:val="22"/>
          <w:lang w:val="en-GB"/>
        </w:rPr>
        <w:t>5</w:t>
      </w:r>
      <w:r w:rsidR="00B53671" w:rsidRPr="00B53671">
        <w:rPr>
          <w:rFonts w:asciiTheme="minorHAnsi" w:eastAsiaTheme="minorHAnsi" w:hAnsiTheme="minorHAnsi" w:cs="Calibri"/>
          <w:b/>
          <w:sz w:val="22"/>
          <w:szCs w:val="22"/>
          <w:lang w:val="en-GB"/>
        </w:rPr>
        <w:t>. DURATION AND RENUMERATION</w:t>
      </w:r>
    </w:p>
    <w:p w14:paraId="6B779C1C" w14:textId="77777777" w:rsidR="00B53671" w:rsidRPr="00B53671" w:rsidRDefault="00B53671" w:rsidP="00B53671">
      <w:pPr>
        <w:spacing w:before="240" w:after="240" w:line="276" w:lineRule="auto"/>
        <w:jc w:val="both"/>
        <w:rPr>
          <w:rFonts w:asciiTheme="minorHAnsi" w:eastAsiaTheme="minorHAnsi" w:hAnsiTheme="minorHAnsi" w:cstheme="minorBidi"/>
          <w:sz w:val="22"/>
          <w:szCs w:val="22"/>
          <w:lang w:val="en-GB"/>
        </w:rPr>
      </w:pPr>
      <w:r w:rsidRPr="00B53671">
        <w:rPr>
          <w:rFonts w:asciiTheme="minorHAnsi" w:eastAsiaTheme="minorHAnsi" w:hAnsiTheme="minorHAnsi" w:cstheme="minorHAnsi"/>
          <w:sz w:val="22"/>
          <w:szCs w:val="22"/>
          <w:lang w:val="en-GB"/>
        </w:rPr>
        <w:t xml:space="preserve">The duration of the contract is for a period of 110 calendar day for a period of 5 months, from January 2021 to May 2021. </w:t>
      </w:r>
      <w:r w:rsidRPr="00B53671">
        <w:rPr>
          <w:rFonts w:asciiTheme="minorHAnsi" w:hAnsiTheme="minorHAnsi" w:cs="Calibri"/>
          <w:sz w:val="22"/>
          <w:szCs w:val="22"/>
          <w:lang w:val="en-GB"/>
        </w:rPr>
        <w:t xml:space="preserve">The company’s price is a fixed output regardless of extension of the duration specified herein. </w:t>
      </w:r>
      <w:r w:rsidRPr="00B53671">
        <w:rPr>
          <w:rFonts w:asciiTheme="minorHAnsi" w:eastAsiaTheme="minorHAnsi" w:hAnsiTheme="minorHAnsi" w:cstheme="minorBidi"/>
          <w:sz w:val="22"/>
          <w:szCs w:val="22"/>
          <w:lang w:val="en-GB"/>
        </w:rPr>
        <w:t xml:space="preserve">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All envisaged travel costs must be included in the financial proposal. This includes all travel to join duty station/repatriation travel.  In general, UNDP should not accept travel costs exceeding those of an economy class ticket. </w:t>
      </w:r>
    </w:p>
    <w:p w14:paraId="66ACE172" w14:textId="77777777" w:rsidR="00B53671" w:rsidRPr="00B53671" w:rsidRDefault="00B53671" w:rsidP="00B53671">
      <w:pPr>
        <w:spacing w:before="120" w:after="120" w:line="276" w:lineRule="auto"/>
        <w:jc w:val="both"/>
        <w:rPr>
          <w:rFonts w:asciiTheme="minorHAnsi" w:eastAsiaTheme="minorHAnsi" w:hAnsiTheme="minorHAnsi" w:cstheme="minorBidi"/>
          <w:i/>
          <w:iCs/>
          <w:sz w:val="22"/>
          <w:szCs w:val="22"/>
          <w:u w:val="single"/>
          <w:lang w:val="en-GB"/>
        </w:rPr>
      </w:pPr>
      <w:r w:rsidRPr="00B53671">
        <w:rPr>
          <w:rFonts w:asciiTheme="minorHAnsi" w:eastAsiaTheme="minorHAnsi" w:hAnsiTheme="minorHAnsi" w:cstheme="minorBidi"/>
          <w:i/>
          <w:iCs/>
          <w:sz w:val="22"/>
          <w:szCs w:val="22"/>
          <w:u w:val="single"/>
          <w:lang w:val="en-GB"/>
        </w:rPr>
        <w:t>Despite the opening of borders, the COVID 19 pandemic may still impede travel to Antigua and Barbuda as far as is possible therefore the financial proposal should provide information on all travel and logistical cost related to each required mission in country.</w:t>
      </w:r>
    </w:p>
    <w:p w14:paraId="1151B53F" w14:textId="77777777" w:rsidR="00B53671" w:rsidRPr="00B53671" w:rsidRDefault="00B53671" w:rsidP="00B53671">
      <w:pPr>
        <w:spacing w:before="240" w:after="240" w:line="276" w:lineRule="auto"/>
        <w:jc w:val="both"/>
        <w:rPr>
          <w:rFonts w:asciiTheme="minorHAnsi" w:hAnsiTheme="minorHAnsi" w:cs="Calibri"/>
          <w:sz w:val="22"/>
          <w:szCs w:val="22"/>
          <w:lang w:val="en-GB"/>
        </w:rPr>
      </w:pPr>
      <w:r w:rsidRPr="00B53671">
        <w:rPr>
          <w:rFonts w:asciiTheme="minorHAnsi" w:eastAsiaTheme="minorHAnsi" w:hAnsiTheme="minorHAnsi" w:cs="Calibri"/>
          <w:sz w:val="22"/>
          <w:szCs w:val="22"/>
          <w:lang w:val="en-GB"/>
        </w:rPr>
        <w:t xml:space="preserve">The consultant’s price proposal will include </w:t>
      </w:r>
      <w:r w:rsidRPr="00B53671">
        <w:rPr>
          <w:rFonts w:asciiTheme="minorHAnsi" w:eastAsiaTheme="minorHAnsi" w:hAnsiTheme="minorHAnsi" w:cs="Calibri"/>
          <w:b/>
          <w:i/>
          <w:sz w:val="22"/>
          <w:szCs w:val="22"/>
          <w:u w:val="single"/>
          <w:lang w:val="en-GB"/>
        </w:rPr>
        <w:t>all expected costs of the assignment</w:t>
      </w:r>
      <w:r w:rsidRPr="00B53671">
        <w:rPr>
          <w:rFonts w:asciiTheme="minorHAnsi" w:eastAsiaTheme="minorHAnsi" w:hAnsiTheme="minorHAnsi" w:cs="Calibri"/>
          <w:b/>
          <w:i/>
          <w:sz w:val="22"/>
          <w:szCs w:val="22"/>
          <w:lang w:val="en-GB"/>
        </w:rPr>
        <w:t xml:space="preserve">. </w:t>
      </w:r>
      <w:r w:rsidRPr="00B53671">
        <w:rPr>
          <w:rFonts w:asciiTheme="minorHAnsi" w:hAnsiTheme="minorHAnsi" w:cs="Calibri"/>
          <w:sz w:val="22"/>
          <w:szCs w:val="22"/>
          <w:lang w:val="en-GB"/>
        </w:rPr>
        <w:t>Payment will be remitted subject to the approval of final deliverables and based on the company’s price proposal. In country technical clearance/approval must be provided for the all deliverables.</w:t>
      </w:r>
    </w:p>
    <w:p w14:paraId="06A2FBC5" w14:textId="17BEB059" w:rsidR="00B53671" w:rsidRPr="00B53671" w:rsidRDefault="00665E57" w:rsidP="00B53671">
      <w:pPr>
        <w:shd w:val="clear" w:color="auto" w:fill="D9D9D9"/>
        <w:spacing w:line="276" w:lineRule="auto"/>
        <w:ind w:left="432" w:hanging="432"/>
        <w:outlineLvl w:val="0"/>
        <w:rPr>
          <w:rFonts w:asciiTheme="minorHAnsi" w:eastAsiaTheme="minorHAnsi" w:hAnsiTheme="minorHAnsi" w:cs="Calibri"/>
          <w:b/>
          <w:caps/>
          <w:sz w:val="24"/>
          <w:szCs w:val="22"/>
          <w:lang w:val="en-GB"/>
        </w:rPr>
      </w:pPr>
      <w:r>
        <w:rPr>
          <w:rFonts w:asciiTheme="minorHAnsi" w:eastAsiaTheme="minorHAnsi" w:hAnsiTheme="minorHAnsi" w:cs="Calibri"/>
          <w:b/>
          <w:caps/>
          <w:sz w:val="24"/>
          <w:szCs w:val="22"/>
          <w:lang w:val="en-GB"/>
        </w:rPr>
        <w:t xml:space="preserve">6. </w:t>
      </w:r>
      <w:r w:rsidR="00B53671" w:rsidRPr="00B53671">
        <w:rPr>
          <w:rFonts w:asciiTheme="minorHAnsi" w:eastAsiaTheme="minorHAnsi" w:hAnsiTheme="minorHAnsi" w:cs="Calibri"/>
          <w:b/>
          <w:caps/>
          <w:sz w:val="24"/>
          <w:szCs w:val="22"/>
          <w:lang w:val="en-GB"/>
        </w:rPr>
        <w:t>COMPOSITION AND REQUIRED COMPETENCIES</w:t>
      </w:r>
    </w:p>
    <w:p w14:paraId="35A16BCA" w14:textId="77777777" w:rsidR="00B53671" w:rsidRPr="00B53671" w:rsidRDefault="00B53671" w:rsidP="00B53671">
      <w:pPr>
        <w:spacing w:before="240" w:after="240" w:line="276" w:lineRule="auto"/>
        <w:jc w:val="both"/>
        <w:rPr>
          <w:rFonts w:asciiTheme="minorHAnsi" w:eastAsiaTheme="minorHAnsi" w:hAnsiTheme="minorHAnsi" w:cstheme="minorHAnsi"/>
          <w:bCs/>
          <w:sz w:val="22"/>
          <w:szCs w:val="22"/>
          <w:lang w:val="en-GB"/>
        </w:rPr>
      </w:pPr>
      <w:r w:rsidRPr="00B53671">
        <w:rPr>
          <w:rFonts w:asciiTheme="minorHAnsi" w:eastAsiaTheme="minorHAnsi" w:hAnsiTheme="minorHAnsi" w:cstheme="minorHAnsi"/>
          <w:bCs/>
          <w:sz w:val="22"/>
          <w:szCs w:val="22"/>
          <w:lang w:val="en-GB"/>
        </w:rPr>
        <w:t xml:space="preserve">The technical capacities within the company should include at least a Gender Equality Specialist and a Technical Specialist. </w:t>
      </w:r>
    </w:p>
    <w:p w14:paraId="0CB0F935" w14:textId="77777777" w:rsidR="00B53671" w:rsidRPr="00B53671" w:rsidRDefault="00B53671" w:rsidP="00B53671">
      <w:pPr>
        <w:spacing w:before="240" w:after="240" w:line="276" w:lineRule="auto"/>
        <w:jc w:val="both"/>
        <w:rPr>
          <w:rFonts w:ascii="Calibri" w:hAnsi="Calibri"/>
          <w:color w:val="000000"/>
          <w:sz w:val="22"/>
          <w:szCs w:val="22"/>
          <w:lang w:val="en-GB"/>
        </w:rPr>
      </w:pPr>
      <w:r w:rsidRPr="00B53671">
        <w:rPr>
          <w:rFonts w:ascii="Calibri" w:hAnsi="Calibri"/>
          <w:color w:val="000000"/>
          <w:sz w:val="22"/>
          <w:szCs w:val="22"/>
          <w:lang w:val="en-GB"/>
        </w:rPr>
        <w:t>The consultant must present the following qualifications:</w:t>
      </w:r>
    </w:p>
    <w:tbl>
      <w:tblPr>
        <w:tblStyle w:val="TableGrid1"/>
        <w:tblW w:w="0" w:type="auto"/>
        <w:tblLook w:val="04A0" w:firstRow="1" w:lastRow="0" w:firstColumn="1" w:lastColumn="0" w:noHBand="0" w:noVBand="1"/>
      </w:tblPr>
      <w:tblGrid>
        <w:gridCol w:w="1602"/>
        <w:gridCol w:w="8018"/>
      </w:tblGrid>
      <w:tr w:rsidR="00B53671" w:rsidRPr="00B53671" w14:paraId="659585F4" w14:textId="77777777" w:rsidTr="00E335B9">
        <w:trPr>
          <w:trHeight w:val="492"/>
        </w:trPr>
        <w:tc>
          <w:tcPr>
            <w:tcW w:w="9620" w:type="dxa"/>
            <w:gridSpan w:val="2"/>
            <w:shd w:val="clear" w:color="auto" w:fill="D9D9D9" w:themeFill="background1" w:themeFillShade="D9"/>
          </w:tcPr>
          <w:p w14:paraId="7C550B0A" w14:textId="77777777" w:rsidR="00B53671" w:rsidRPr="00B53671" w:rsidRDefault="00B53671" w:rsidP="00B53671">
            <w:pPr>
              <w:jc w:val="both"/>
              <w:rPr>
                <w:rFonts w:cstheme="minorHAnsi"/>
              </w:rPr>
            </w:pPr>
            <w:r w:rsidRPr="00B53671">
              <w:rPr>
                <w:rFonts w:cstheme="minorHAnsi"/>
              </w:rPr>
              <w:t>Gender Specialist</w:t>
            </w:r>
          </w:p>
        </w:tc>
      </w:tr>
      <w:tr w:rsidR="00B53671" w:rsidRPr="00B53671" w14:paraId="45707CD3" w14:textId="77777777" w:rsidTr="00E335B9">
        <w:trPr>
          <w:trHeight w:val="492"/>
        </w:trPr>
        <w:tc>
          <w:tcPr>
            <w:tcW w:w="1602" w:type="dxa"/>
          </w:tcPr>
          <w:p w14:paraId="3440BD47" w14:textId="77777777" w:rsidR="00B53671" w:rsidRPr="00B53671" w:rsidRDefault="00B53671" w:rsidP="00B53671">
            <w:pPr>
              <w:rPr>
                <w:rFonts w:cstheme="minorHAnsi"/>
              </w:rPr>
            </w:pPr>
            <w:r w:rsidRPr="00B53671">
              <w:rPr>
                <w:rFonts w:cstheme="minorHAnsi"/>
              </w:rPr>
              <w:t>Education</w:t>
            </w:r>
          </w:p>
        </w:tc>
        <w:tc>
          <w:tcPr>
            <w:tcW w:w="8018" w:type="dxa"/>
          </w:tcPr>
          <w:p w14:paraId="32AA2C41" w14:textId="4862D3BF" w:rsidR="00B53671" w:rsidRPr="00B53671" w:rsidRDefault="00B53671" w:rsidP="00394D0D">
            <w:pPr>
              <w:numPr>
                <w:ilvl w:val="0"/>
                <w:numId w:val="8"/>
              </w:numPr>
              <w:spacing w:line="276" w:lineRule="auto"/>
              <w:ind w:left="357" w:hanging="357"/>
              <w:jc w:val="both"/>
              <w:rPr>
                <w:rFonts w:cstheme="minorHAnsi"/>
              </w:rPr>
            </w:pPr>
            <w:r w:rsidRPr="00B53671">
              <w:rPr>
                <w:rFonts w:cstheme="minorHAnsi"/>
              </w:rPr>
              <w:t xml:space="preserve">Postgraduate degree (MSc, MA, or higher) in </w:t>
            </w:r>
            <w:r w:rsidR="00883742">
              <w:rPr>
                <w:rFonts w:cstheme="minorHAnsi"/>
              </w:rPr>
              <w:t>D</w:t>
            </w:r>
            <w:r w:rsidRPr="00B53671">
              <w:rPr>
                <w:rFonts w:cstheme="minorHAnsi"/>
              </w:rPr>
              <w:t xml:space="preserve">evelopment </w:t>
            </w:r>
            <w:r w:rsidR="00883742">
              <w:rPr>
                <w:rFonts w:cstheme="minorHAnsi"/>
              </w:rPr>
              <w:t>S</w:t>
            </w:r>
            <w:r w:rsidRPr="00B53671">
              <w:rPr>
                <w:rFonts w:cstheme="minorHAnsi"/>
              </w:rPr>
              <w:t xml:space="preserve">tudies, </w:t>
            </w:r>
            <w:r w:rsidR="00883742">
              <w:rPr>
                <w:rFonts w:cstheme="minorHAnsi"/>
              </w:rPr>
              <w:t>G</w:t>
            </w:r>
            <w:r w:rsidRPr="00B53671">
              <w:rPr>
                <w:rFonts w:cstheme="minorHAnsi"/>
              </w:rPr>
              <w:t xml:space="preserve">ender </w:t>
            </w:r>
            <w:r w:rsidR="00883742">
              <w:rPr>
                <w:rFonts w:cstheme="minorHAnsi"/>
              </w:rPr>
              <w:t>S</w:t>
            </w:r>
            <w:r w:rsidRPr="00B53671">
              <w:rPr>
                <w:rFonts w:cstheme="minorHAnsi"/>
              </w:rPr>
              <w:t xml:space="preserve">tudies, </w:t>
            </w:r>
            <w:r w:rsidR="00883742">
              <w:rPr>
                <w:rFonts w:cstheme="minorHAnsi"/>
              </w:rPr>
              <w:t>P</w:t>
            </w:r>
            <w:r w:rsidRPr="00B53671">
              <w:rPr>
                <w:rFonts w:cstheme="minorHAnsi"/>
              </w:rPr>
              <w:t xml:space="preserve">overty </w:t>
            </w:r>
            <w:r w:rsidR="003660B9">
              <w:rPr>
                <w:rFonts w:cstheme="minorHAnsi"/>
              </w:rPr>
              <w:t>R</w:t>
            </w:r>
            <w:r w:rsidRPr="00B53671">
              <w:rPr>
                <w:rFonts w:cstheme="minorHAnsi"/>
              </w:rPr>
              <w:t xml:space="preserve">eduction, </w:t>
            </w:r>
            <w:r w:rsidR="003660B9">
              <w:rPr>
                <w:rFonts w:cstheme="minorHAnsi"/>
              </w:rPr>
              <w:t>I</w:t>
            </w:r>
            <w:r w:rsidRPr="00B53671">
              <w:rPr>
                <w:rFonts w:cstheme="minorHAnsi"/>
              </w:rPr>
              <w:t xml:space="preserve">nternational </w:t>
            </w:r>
            <w:r w:rsidR="003660B9">
              <w:rPr>
                <w:rFonts w:cstheme="minorHAnsi"/>
              </w:rPr>
              <w:t>P</w:t>
            </w:r>
            <w:r w:rsidRPr="00B53671">
              <w:rPr>
                <w:rFonts w:cstheme="minorHAnsi"/>
              </w:rPr>
              <w:t xml:space="preserve">olicy, </w:t>
            </w:r>
            <w:r w:rsidR="003660B9">
              <w:rPr>
                <w:rFonts w:cstheme="minorHAnsi"/>
              </w:rPr>
              <w:t>S</w:t>
            </w:r>
            <w:r w:rsidRPr="00B53671">
              <w:rPr>
                <w:rFonts w:cstheme="minorHAnsi"/>
              </w:rPr>
              <w:t xml:space="preserve">ustainable </w:t>
            </w:r>
            <w:r w:rsidR="003660B9">
              <w:rPr>
                <w:rFonts w:cstheme="minorHAnsi"/>
              </w:rPr>
              <w:t>D</w:t>
            </w:r>
            <w:r w:rsidRPr="00B53671">
              <w:rPr>
                <w:rFonts w:cstheme="minorHAnsi"/>
              </w:rPr>
              <w:t xml:space="preserve">evelopment, </w:t>
            </w:r>
            <w:r w:rsidR="00C60AF9">
              <w:rPr>
                <w:rFonts w:cstheme="minorHAnsi"/>
              </w:rPr>
              <w:t>S</w:t>
            </w:r>
            <w:r w:rsidRPr="00B53671">
              <w:rPr>
                <w:rFonts w:cstheme="minorHAnsi"/>
              </w:rPr>
              <w:t xml:space="preserve">ocial </w:t>
            </w:r>
            <w:r w:rsidR="00C60AF9">
              <w:rPr>
                <w:rFonts w:cstheme="minorHAnsi"/>
              </w:rPr>
              <w:t>S</w:t>
            </w:r>
            <w:r w:rsidRPr="00B53671">
              <w:rPr>
                <w:rFonts w:cstheme="minorHAnsi"/>
              </w:rPr>
              <w:t>ciences, or a related field</w:t>
            </w:r>
          </w:p>
        </w:tc>
      </w:tr>
      <w:tr w:rsidR="00B53671" w:rsidRPr="00B53671" w14:paraId="6153FCBE" w14:textId="77777777" w:rsidTr="00E335B9">
        <w:tc>
          <w:tcPr>
            <w:tcW w:w="1602" w:type="dxa"/>
          </w:tcPr>
          <w:p w14:paraId="077181DF" w14:textId="77777777" w:rsidR="00B53671" w:rsidRPr="00B53671" w:rsidRDefault="00B53671" w:rsidP="00B53671">
            <w:pPr>
              <w:spacing w:before="240" w:after="240"/>
              <w:jc w:val="both"/>
              <w:rPr>
                <w:rFonts w:cstheme="minorHAnsi"/>
              </w:rPr>
            </w:pPr>
            <w:r w:rsidRPr="00B53671">
              <w:rPr>
                <w:rFonts w:cstheme="minorHAnsi"/>
              </w:rPr>
              <w:t>Experience</w:t>
            </w:r>
          </w:p>
        </w:tc>
        <w:tc>
          <w:tcPr>
            <w:tcW w:w="8018" w:type="dxa"/>
          </w:tcPr>
          <w:p w14:paraId="28900BF9" w14:textId="77777777"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At least 5 years of experience addressing issues specific to Caribbean SIDS surrounding gender equality and the application of gender-responsive budgeting</w:t>
            </w:r>
          </w:p>
          <w:p w14:paraId="39281FA2" w14:textId="7AE74B29"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At least 2 </w:t>
            </w:r>
            <w:r w:rsidR="00461B7E" w:rsidRPr="00B53671">
              <w:rPr>
                <w:rFonts w:hAnsiTheme="minorHAnsi"/>
              </w:rPr>
              <w:t>years’ experience</w:t>
            </w:r>
            <w:r w:rsidRPr="00B53671">
              <w:rPr>
                <w:rFonts w:hAnsiTheme="minorHAnsi"/>
              </w:rPr>
              <w:t xml:space="preserve"> in developing and implementing Gender-Responsive Facilitation Stakeholder Participation (participatory research approaches) and the use of multi-criteria analysis and gender-responsive budgeting approach. </w:t>
            </w:r>
          </w:p>
          <w:p w14:paraId="53524AF7" w14:textId="162303FD"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lastRenderedPageBreak/>
              <w:t>Sound understanding of national and local development planning processes in the Caribbean especially knowledge of the N</w:t>
            </w:r>
            <w:r w:rsidR="00C60AF9">
              <w:rPr>
                <w:rFonts w:hAnsiTheme="minorHAnsi"/>
              </w:rPr>
              <w:t>ational Adaptation Plan (N</w:t>
            </w:r>
            <w:r w:rsidRPr="00B53671">
              <w:rPr>
                <w:rFonts w:hAnsiTheme="minorHAnsi"/>
              </w:rPr>
              <w:t>AP</w:t>
            </w:r>
            <w:r w:rsidR="00C60AF9">
              <w:rPr>
                <w:rFonts w:hAnsiTheme="minorHAnsi"/>
              </w:rPr>
              <w:t>)</w:t>
            </w:r>
            <w:r w:rsidRPr="00B53671">
              <w:rPr>
                <w:rFonts w:hAnsiTheme="minorHAnsi"/>
              </w:rPr>
              <w:t>/N</w:t>
            </w:r>
            <w:r w:rsidR="00C60AF9">
              <w:rPr>
                <w:rFonts w:hAnsiTheme="minorHAnsi"/>
              </w:rPr>
              <w:t xml:space="preserve">ational </w:t>
            </w:r>
            <w:r w:rsidR="00330C65">
              <w:rPr>
                <w:rFonts w:hAnsiTheme="minorHAnsi"/>
              </w:rPr>
              <w:t>Appropriate Mitigation Action (N</w:t>
            </w:r>
            <w:r w:rsidRPr="00B53671">
              <w:rPr>
                <w:rFonts w:hAnsiTheme="minorHAnsi"/>
              </w:rPr>
              <w:t>AM</w:t>
            </w:r>
            <w:r w:rsidR="00330C65">
              <w:rPr>
                <w:rFonts w:hAnsiTheme="minorHAnsi"/>
              </w:rPr>
              <w:t>A)</w:t>
            </w:r>
            <w:r w:rsidRPr="00B53671">
              <w:rPr>
                <w:rFonts w:hAnsiTheme="minorHAnsi"/>
              </w:rPr>
              <w:t>/N</w:t>
            </w:r>
            <w:r w:rsidR="00330C65">
              <w:rPr>
                <w:rFonts w:hAnsiTheme="minorHAnsi"/>
              </w:rPr>
              <w:t xml:space="preserve">ational </w:t>
            </w:r>
            <w:r w:rsidRPr="00B53671">
              <w:rPr>
                <w:rFonts w:hAnsiTheme="minorHAnsi"/>
              </w:rPr>
              <w:t>D</w:t>
            </w:r>
            <w:r w:rsidR="00330C65">
              <w:rPr>
                <w:rFonts w:hAnsiTheme="minorHAnsi"/>
              </w:rPr>
              <w:t xml:space="preserve">etermined </w:t>
            </w:r>
            <w:r w:rsidRPr="00B53671">
              <w:rPr>
                <w:rFonts w:hAnsiTheme="minorHAnsi"/>
              </w:rPr>
              <w:t>C</w:t>
            </w:r>
            <w:r w:rsidR="00330C65">
              <w:rPr>
                <w:rFonts w:hAnsiTheme="minorHAnsi"/>
              </w:rPr>
              <w:t>ontribution (NDC)</w:t>
            </w:r>
            <w:r w:rsidRPr="00B53671">
              <w:rPr>
                <w:rFonts w:hAnsiTheme="minorHAnsi"/>
              </w:rPr>
              <w:t xml:space="preserve"> development or implementation process in the Caribbean. </w:t>
            </w:r>
          </w:p>
          <w:p w14:paraId="1712B9A7" w14:textId="77777777"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Ability to transfer analytical results into simple and actionable solutions (based on job experience/field work).</w:t>
            </w:r>
          </w:p>
          <w:p w14:paraId="4468FFED" w14:textId="77777777"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Sound understanding of the issues </w:t>
            </w:r>
            <w:r w:rsidRPr="00B53671">
              <w:rPr>
                <w:rFonts w:cstheme="minorHAnsi"/>
              </w:rPr>
              <w:t xml:space="preserve">relevant to the priority sectors </w:t>
            </w:r>
            <w:r w:rsidRPr="00B53671">
              <w:rPr>
                <w:rFonts w:hAnsiTheme="minorHAnsi"/>
              </w:rPr>
              <w:t>surrounding climate change vulnerability and risk, or other related development issues within Caribbean region (based on job experience/field work).</w:t>
            </w:r>
          </w:p>
          <w:p w14:paraId="0B2F1326" w14:textId="77777777"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Previous work in any of the beneficiary countries and in a similar project is highly desirable. </w:t>
            </w:r>
          </w:p>
          <w:p w14:paraId="27FE496F" w14:textId="77777777" w:rsidR="00B53671" w:rsidRPr="00B53671" w:rsidRDefault="00B53671" w:rsidP="00394D0D">
            <w:pPr>
              <w:numPr>
                <w:ilvl w:val="0"/>
                <w:numId w:val="9"/>
              </w:numPr>
              <w:autoSpaceDE w:val="0"/>
              <w:autoSpaceDN w:val="0"/>
              <w:adjustRightInd w:val="0"/>
              <w:spacing w:line="276" w:lineRule="auto"/>
              <w:ind w:left="357" w:hanging="357"/>
              <w:jc w:val="both"/>
              <w:rPr>
                <w:rFonts w:ascii="Times New Roman" w:cstheme="minorHAnsi"/>
                <w:color w:val="000000"/>
              </w:rPr>
            </w:pPr>
            <w:r w:rsidRPr="00B53671">
              <w:rPr>
                <w:rFonts w:hAnsiTheme="minorHAnsi"/>
              </w:rPr>
              <w:t>Excellent conceptual, analytical, writing and communication skills.</w:t>
            </w:r>
          </w:p>
        </w:tc>
      </w:tr>
      <w:tr w:rsidR="00B53671" w:rsidRPr="00B53671" w14:paraId="0BC1114E" w14:textId="77777777" w:rsidTr="00E335B9">
        <w:tc>
          <w:tcPr>
            <w:tcW w:w="9620" w:type="dxa"/>
            <w:gridSpan w:val="2"/>
            <w:shd w:val="clear" w:color="auto" w:fill="BFBFBF" w:themeFill="background1" w:themeFillShade="BF"/>
          </w:tcPr>
          <w:p w14:paraId="6E13E18F" w14:textId="77777777" w:rsidR="00B53671" w:rsidRPr="00B53671" w:rsidRDefault="00B53671" w:rsidP="00B53671">
            <w:pPr>
              <w:jc w:val="both"/>
              <w:rPr>
                <w:rFonts w:hAnsiTheme="minorHAnsi"/>
              </w:rPr>
            </w:pPr>
            <w:r w:rsidRPr="00B53671">
              <w:rPr>
                <w:rFonts w:cstheme="minorHAnsi"/>
              </w:rPr>
              <w:lastRenderedPageBreak/>
              <w:t>Technical Specialist</w:t>
            </w:r>
          </w:p>
        </w:tc>
      </w:tr>
      <w:tr w:rsidR="00B53671" w:rsidRPr="00B53671" w14:paraId="4A834930" w14:textId="77777777" w:rsidTr="00E335B9">
        <w:tc>
          <w:tcPr>
            <w:tcW w:w="1602" w:type="dxa"/>
          </w:tcPr>
          <w:p w14:paraId="08C1959C" w14:textId="77777777" w:rsidR="00B53671" w:rsidRPr="00B53671" w:rsidRDefault="00B53671" w:rsidP="00B53671">
            <w:pPr>
              <w:spacing w:before="240" w:after="240"/>
              <w:jc w:val="both"/>
              <w:rPr>
                <w:rFonts w:cstheme="minorHAnsi"/>
              </w:rPr>
            </w:pPr>
            <w:r w:rsidRPr="00B53671">
              <w:rPr>
                <w:rFonts w:cstheme="minorHAnsi"/>
              </w:rPr>
              <w:t>Education</w:t>
            </w:r>
          </w:p>
        </w:tc>
        <w:tc>
          <w:tcPr>
            <w:tcW w:w="8018" w:type="dxa"/>
          </w:tcPr>
          <w:p w14:paraId="059544F6" w14:textId="21353478"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Postgraduate degree (MSc, MA, or higher) in </w:t>
            </w:r>
            <w:r w:rsidR="00C54542">
              <w:rPr>
                <w:rFonts w:hAnsiTheme="minorHAnsi"/>
              </w:rPr>
              <w:t>C</w:t>
            </w:r>
            <w:r w:rsidRPr="00B53671">
              <w:rPr>
                <w:rFonts w:hAnsiTheme="minorHAnsi"/>
              </w:rPr>
              <w:t xml:space="preserve">limate </w:t>
            </w:r>
            <w:r w:rsidR="00C54542">
              <w:rPr>
                <w:rFonts w:hAnsiTheme="minorHAnsi"/>
              </w:rPr>
              <w:t>C</w:t>
            </w:r>
            <w:r w:rsidRPr="00B53671">
              <w:rPr>
                <w:rFonts w:hAnsiTheme="minorHAnsi"/>
              </w:rPr>
              <w:t xml:space="preserve">hange and </w:t>
            </w:r>
            <w:r w:rsidR="00C54542">
              <w:rPr>
                <w:rFonts w:hAnsiTheme="minorHAnsi"/>
              </w:rPr>
              <w:t>D</w:t>
            </w:r>
            <w:r w:rsidRPr="00B53671">
              <w:rPr>
                <w:rFonts w:hAnsiTheme="minorHAnsi"/>
              </w:rPr>
              <w:t xml:space="preserve">evelopment, </w:t>
            </w:r>
            <w:r w:rsidR="00C54542">
              <w:rPr>
                <w:rFonts w:hAnsiTheme="minorHAnsi"/>
              </w:rPr>
              <w:t>N</w:t>
            </w:r>
            <w:r w:rsidRPr="00B53671">
              <w:rPr>
                <w:rFonts w:hAnsiTheme="minorHAnsi"/>
              </w:rPr>
              <w:t xml:space="preserve">atural </w:t>
            </w:r>
            <w:r w:rsidR="00C54542">
              <w:rPr>
                <w:rFonts w:hAnsiTheme="minorHAnsi"/>
              </w:rPr>
              <w:t>R</w:t>
            </w:r>
            <w:r w:rsidRPr="00B53671">
              <w:rPr>
                <w:rFonts w:hAnsiTheme="minorHAnsi"/>
              </w:rPr>
              <w:t xml:space="preserve">esource </w:t>
            </w:r>
            <w:r w:rsidR="00C54542">
              <w:rPr>
                <w:rFonts w:hAnsiTheme="minorHAnsi"/>
              </w:rPr>
              <w:t>M</w:t>
            </w:r>
            <w:r w:rsidRPr="00B53671">
              <w:rPr>
                <w:rFonts w:hAnsiTheme="minorHAnsi"/>
              </w:rPr>
              <w:t xml:space="preserve">anagement, </w:t>
            </w:r>
            <w:r w:rsidR="00C54542">
              <w:rPr>
                <w:rFonts w:hAnsiTheme="minorHAnsi"/>
              </w:rPr>
              <w:t>E</w:t>
            </w:r>
            <w:r w:rsidRPr="00B53671">
              <w:rPr>
                <w:rFonts w:hAnsiTheme="minorHAnsi"/>
              </w:rPr>
              <w:t xml:space="preserve">nvironmental </w:t>
            </w:r>
            <w:r w:rsidR="00C54542">
              <w:rPr>
                <w:rFonts w:hAnsiTheme="minorHAnsi"/>
              </w:rPr>
              <w:t>S</w:t>
            </w:r>
            <w:r w:rsidRPr="00B53671">
              <w:rPr>
                <w:rFonts w:hAnsiTheme="minorHAnsi"/>
              </w:rPr>
              <w:t xml:space="preserve">cience, </w:t>
            </w:r>
            <w:r w:rsidR="00C54542">
              <w:rPr>
                <w:rFonts w:hAnsiTheme="minorHAnsi"/>
              </w:rPr>
              <w:t>E</w:t>
            </w:r>
            <w:r w:rsidRPr="00B53671">
              <w:rPr>
                <w:rFonts w:hAnsiTheme="minorHAnsi"/>
              </w:rPr>
              <w:t xml:space="preserve">nvironmental </w:t>
            </w:r>
            <w:r w:rsidR="00F50635">
              <w:rPr>
                <w:rFonts w:hAnsiTheme="minorHAnsi"/>
              </w:rPr>
              <w:t>E</w:t>
            </w:r>
            <w:r w:rsidR="00F50635" w:rsidRPr="00B53671">
              <w:rPr>
                <w:rFonts w:hAnsiTheme="minorHAnsi"/>
              </w:rPr>
              <w:t>ngineering</w:t>
            </w:r>
            <w:r w:rsidRPr="00B53671">
              <w:rPr>
                <w:rFonts w:hAnsiTheme="minorHAnsi"/>
              </w:rPr>
              <w:t xml:space="preserve"> or a related field (Finance, Financial Management, International Financ</w:t>
            </w:r>
            <w:r w:rsidR="00961D75">
              <w:rPr>
                <w:rFonts w:hAnsiTheme="minorHAnsi"/>
              </w:rPr>
              <w:t>ial</w:t>
            </w:r>
            <w:r w:rsidRPr="00B53671">
              <w:rPr>
                <w:rFonts w:hAnsiTheme="minorHAnsi"/>
              </w:rPr>
              <w:t>, Accounting, Economics).</w:t>
            </w:r>
          </w:p>
        </w:tc>
      </w:tr>
      <w:tr w:rsidR="00B53671" w:rsidRPr="00B53671" w14:paraId="56CC5D3C" w14:textId="77777777" w:rsidTr="00E335B9">
        <w:tc>
          <w:tcPr>
            <w:tcW w:w="1602" w:type="dxa"/>
          </w:tcPr>
          <w:p w14:paraId="299B9CA4" w14:textId="77777777" w:rsidR="00B53671" w:rsidRPr="00B53671" w:rsidRDefault="00B53671" w:rsidP="00B53671">
            <w:pPr>
              <w:spacing w:before="240" w:after="240"/>
              <w:jc w:val="both"/>
              <w:rPr>
                <w:rFonts w:cstheme="minorHAnsi"/>
              </w:rPr>
            </w:pPr>
            <w:r w:rsidRPr="00B53671">
              <w:rPr>
                <w:rFonts w:cstheme="minorHAnsi"/>
              </w:rPr>
              <w:t>Experience</w:t>
            </w:r>
          </w:p>
        </w:tc>
        <w:tc>
          <w:tcPr>
            <w:tcW w:w="8018" w:type="dxa"/>
          </w:tcPr>
          <w:p w14:paraId="51D51020" w14:textId="06F7BFCC"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At least 5 years of experience addressing issues specific to Caribbean SIDS surrounding climate change vulnerability and adaptation, or other related development issues specifically related to the Financ</w:t>
            </w:r>
            <w:r w:rsidR="007C0F61">
              <w:rPr>
                <w:rFonts w:hAnsiTheme="minorHAnsi"/>
              </w:rPr>
              <w:t>ial</w:t>
            </w:r>
            <w:r w:rsidRPr="00B53671">
              <w:rPr>
                <w:rFonts w:hAnsiTheme="minorHAnsi"/>
              </w:rPr>
              <w:t xml:space="preserve"> Sector.</w:t>
            </w:r>
          </w:p>
          <w:p w14:paraId="75D87F94" w14:textId="1FEBBA8F"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At least 2 </w:t>
            </w:r>
            <w:r w:rsidR="00461B7E" w:rsidRPr="00B53671">
              <w:rPr>
                <w:rFonts w:hAnsiTheme="minorHAnsi"/>
              </w:rPr>
              <w:t>years’ experience</w:t>
            </w:r>
            <w:r w:rsidRPr="00B53671">
              <w:rPr>
                <w:rFonts w:hAnsiTheme="minorHAnsi"/>
              </w:rPr>
              <w:t xml:space="preserve"> in the development of sectoral adaptation strategies and action plans.</w:t>
            </w:r>
          </w:p>
          <w:p w14:paraId="0DA33672" w14:textId="2D418D0A"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Sound understanding of national and local development planning processes in the Caribbean especially knowledge of the </w:t>
            </w:r>
            <w:r w:rsidR="00E310EA" w:rsidRPr="00B53671">
              <w:rPr>
                <w:rFonts w:hAnsiTheme="minorHAnsi"/>
              </w:rPr>
              <w:t>N</w:t>
            </w:r>
            <w:r w:rsidR="00E310EA">
              <w:rPr>
                <w:rFonts w:hAnsiTheme="minorHAnsi"/>
              </w:rPr>
              <w:t>ational Adaptation Plan (N</w:t>
            </w:r>
            <w:r w:rsidR="00E310EA" w:rsidRPr="00B53671">
              <w:rPr>
                <w:rFonts w:hAnsiTheme="minorHAnsi"/>
              </w:rPr>
              <w:t>AP</w:t>
            </w:r>
            <w:r w:rsidR="00E310EA">
              <w:rPr>
                <w:rFonts w:hAnsiTheme="minorHAnsi"/>
              </w:rPr>
              <w:t>)</w:t>
            </w:r>
            <w:r w:rsidR="00E310EA" w:rsidRPr="00B53671">
              <w:rPr>
                <w:rFonts w:hAnsiTheme="minorHAnsi"/>
              </w:rPr>
              <w:t>/N</w:t>
            </w:r>
            <w:r w:rsidR="00E310EA">
              <w:rPr>
                <w:rFonts w:hAnsiTheme="minorHAnsi"/>
              </w:rPr>
              <w:t>ational Appropriate Mitigation Action (N</w:t>
            </w:r>
            <w:r w:rsidR="00E310EA" w:rsidRPr="00B53671">
              <w:rPr>
                <w:rFonts w:hAnsiTheme="minorHAnsi"/>
              </w:rPr>
              <w:t>AM</w:t>
            </w:r>
            <w:r w:rsidR="00E310EA">
              <w:rPr>
                <w:rFonts w:hAnsiTheme="minorHAnsi"/>
              </w:rPr>
              <w:t>A)</w:t>
            </w:r>
            <w:r w:rsidR="00E310EA" w:rsidRPr="00B53671">
              <w:rPr>
                <w:rFonts w:hAnsiTheme="minorHAnsi"/>
              </w:rPr>
              <w:t>/N</w:t>
            </w:r>
            <w:r w:rsidR="00E310EA">
              <w:rPr>
                <w:rFonts w:hAnsiTheme="minorHAnsi"/>
              </w:rPr>
              <w:t xml:space="preserve">ational </w:t>
            </w:r>
            <w:r w:rsidR="00E310EA" w:rsidRPr="00B53671">
              <w:rPr>
                <w:rFonts w:hAnsiTheme="minorHAnsi"/>
              </w:rPr>
              <w:t>D</w:t>
            </w:r>
            <w:r w:rsidR="00E310EA">
              <w:rPr>
                <w:rFonts w:hAnsiTheme="minorHAnsi"/>
              </w:rPr>
              <w:t xml:space="preserve">etermined </w:t>
            </w:r>
            <w:r w:rsidR="00E310EA" w:rsidRPr="00B53671">
              <w:rPr>
                <w:rFonts w:hAnsiTheme="minorHAnsi"/>
              </w:rPr>
              <w:t>C</w:t>
            </w:r>
            <w:r w:rsidR="00E310EA">
              <w:rPr>
                <w:rFonts w:hAnsiTheme="minorHAnsi"/>
              </w:rPr>
              <w:t>ontribution (NDC)</w:t>
            </w:r>
            <w:r w:rsidR="00E310EA" w:rsidRPr="00B53671">
              <w:rPr>
                <w:rFonts w:hAnsiTheme="minorHAnsi"/>
              </w:rPr>
              <w:t xml:space="preserve"> </w:t>
            </w:r>
            <w:r w:rsidRPr="00B53671">
              <w:rPr>
                <w:rFonts w:hAnsiTheme="minorHAnsi"/>
              </w:rPr>
              <w:t xml:space="preserve">development or implementation process in the Caribbean. </w:t>
            </w:r>
          </w:p>
          <w:p w14:paraId="496C799F" w14:textId="77777777"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Ability to transfer analytical results into simple and actionable solutions (based on job experience/field work).</w:t>
            </w:r>
          </w:p>
          <w:p w14:paraId="6182AA2B" w14:textId="1FBFC444"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Sound understanding of the issues </w:t>
            </w:r>
            <w:r w:rsidRPr="00B53671">
              <w:rPr>
                <w:rFonts w:cstheme="minorHAnsi"/>
              </w:rPr>
              <w:t>relevant to the Financ</w:t>
            </w:r>
            <w:r w:rsidR="007C0F61">
              <w:rPr>
                <w:rFonts w:cstheme="minorHAnsi"/>
              </w:rPr>
              <w:t>ial</w:t>
            </w:r>
            <w:r w:rsidRPr="00B53671">
              <w:rPr>
                <w:rFonts w:cstheme="minorHAnsi"/>
              </w:rPr>
              <w:t xml:space="preserve"> Sector </w:t>
            </w:r>
            <w:r w:rsidRPr="00B53671">
              <w:rPr>
                <w:rFonts w:hAnsiTheme="minorHAnsi"/>
              </w:rPr>
              <w:t>surrounding climate change vulnerability and risk, or other related development issues within Caribbean region (based on job experience/field work).</w:t>
            </w:r>
          </w:p>
          <w:p w14:paraId="6CC7128E" w14:textId="77777777"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 xml:space="preserve">Previous work in any of the beneficiary countries and in a similar project is highly desirable. </w:t>
            </w:r>
          </w:p>
          <w:p w14:paraId="2C1FB0BF" w14:textId="77777777" w:rsidR="00B53671" w:rsidRPr="00B53671" w:rsidRDefault="00B53671" w:rsidP="00394D0D">
            <w:pPr>
              <w:numPr>
                <w:ilvl w:val="0"/>
                <w:numId w:val="9"/>
              </w:numPr>
              <w:autoSpaceDE w:val="0"/>
              <w:autoSpaceDN w:val="0"/>
              <w:adjustRightInd w:val="0"/>
              <w:spacing w:line="276" w:lineRule="auto"/>
              <w:ind w:left="357" w:hanging="357"/>
              <w:jc w:val="both"/>
              <w:rPr>
                <w:rFonts w:hAnsiTheme="minorHAnsi"/>
              </w:rPr>
            </w:pPr>
            <w:r w:rsidRPr="00B53671">
              <w:rPr>
                <w:rFonts w:hAnsiTheme="minorHAnsi"/>
              </w:rPr>
              <w:t>Excellent conceptual, analytical, writing and communication skills.</w:t>
            </w:r>
          </w:p>
        </w:tc>
      </w:tr>
    </w:tbl>
    <w:p w14:paraId="4B48D1E1" w14:textId="77777777" w:rsidR="00B53671" w:rsidRPr="00B53671" w:rsidRDefault="00B53671" w:rsidP="00B53671">
      <w:pPr>
        <w:shd w:val="clear" w:color="auto" w:fill="D9D9D9"/>
        <w:spacing w:before="240" w:after="240" w:line="276" w:lineRule="auto"/>
        <w:ind w:left="431" w:hanging="431"/>
        <w:outlineLvl w:val="0"/>
        <w:rPr>
          <w:rFonts w:asciiTheme="minorHAnsi" w:eastAsiaTheme="minorHAnsi" w:hAnsiTheme="minorHAnsi" w:cs="Calibri"/>
          <w:b/>
          <w:caps/>
          <w:sz w:val="24"/>
          <w:szCs w:val="22"/>
          <w:lang w:val="en-GB"/>
        </w:rPr>
      </w:pPr>
      <w:r w:rsidRPr="00B53671">
        <w:rPr>
          <w:rFonts w:asciiTheme="minorHAnsi" w:eastAsiaTheme="minorHAnsi" w:hAnsiTheme="minorHAnsi" w:cs="Calibri"/>
          <w:b/>
          <w:caps/>
          <w:sz w:val="24"/>
          <w:szCs w:val="22"/>
          <w:lang w:val="en-GB"/>
        </w:rPr>
        <w:t>SELECTION CRITERIA</w:t>
      </w:r>
    </w:p>
    <w:p w14:paraId="43A8908F" w14:textId="77777777" w:rsidR="00B53671" w:rsidRPr="00B53671" w:rsidRDefault="00B53671" w:rsidP="00B53671">
      <w:pPr>
        <w:spacing w:before="240" w:after="240" w:line="360" w:lineRule="atLeast"/>
        <w:jc w:val="both"/>
        <w:rPr>
          <w:rFonts w:asciiTheme="minorHAnsi" w:eastAsiaTheme="minorHAnsi" w:hAnsiTheme="minorHAnsi" w:cstheme="minorHAnsi"/>
          <w:bCs/>
          <w:sz w:val="22"/>
          <w:szCs w:val="22"/>
          <w:lang w:val="en-GB"/>
        </w:rPr>
      </w:pPr>
      <w:r w:rsidRPr="00B53671">
        <w:rPr>
          <w:rFonts w:asciiTheme="minorHAnsi" w:eastAsiaTheme="minorHAnsi" w:hAnsiTheme="minorHAnsi" w:cstheme="minorHAnsi"/>
          <w:bCs/>
          <w:sz w:val="22"/>
          <w:szCs w:val="22"/>
          <w:lang w:val="en-GB"/>
        </w:rPr>
        <w:t xml:space="preserve">The technical component for the scope of works (technical capacity and related qualifications for, Gender Equality Specialist, Technical Specialist and Methodology) would accumulatively contribute to 70%. The financial proposal will be assigned 30%. </w:t>
      </w:r>
    </w:p>
    <w:p w14:paraId="34BEA666" w14:textId="77777777" w:rsidR="00B53671" w:rsidRPr="00B53671" w:rsidRDefault="00B53671" w:rsidP="00B53671">
      <w:pPr>
        <w:spacing w:before="240" w:after="240" w:line="360" w:lineRule="atLeast"/>
        <w:jc w:val="both"/>
        <w:rPr>
          <w:rFonts w:asciiTheme="minorHAnsi" w:eastAsiaTheme="minorHAnsi" w:hAnsiTheme="minorHAnsi" w:cstheme="minorHAnsi"/>
          <w:bCs/>
          <w:sz w:val="22"/>
          <w:szCs w:val="22"/>
          <w:lang w:val="en-GB"/>
        </w:rPr>
      </w:pPr>
      <w:r w:rsidRPr="00B53671">
        <w:rPr>
          <w:rFonts w:asciiTheme="minorHAnsi" w:eastAsiaTheme="minorHAnsi" w:hAnsiTheme="minorHAnsi" w:cstheme="minorHAnsi"/>
          <w:bCs/>
          <w:sz w:val="22"/>
          <w:szCs w:val="22"/>
          <w:lang w:val="en-GB"/>
        </w:rPr>
        <w:lastRenderedPageBreak/>
        <w:t>The consultant will be evaluated separately based on the selection criteria listed below.</w:t>
      </w:r>
    </w:p>
    <w:tbl>
      <w:tblPr>
        <w:tblStyle w:val="TableGrid1"/>
        <w:tblW w:w="0" w:type="auto"/>
        <w:tblLook w:val="04A0" w:firstRow="1" w:lastRow="0" w:firstColumn="1" w:lastColumn="0" w:noHBand="0" w:noVBand="1"/>
      </w:tblPr>
      <w:tblGrid>
        <w:gridCol w:w="601"/>
        <w:gridCol w:w="6295"/>
        <w:gridCol w:w="960"/>
        <w:gridCol w:w="1309"/>
        <w:gridCol w:w="455"/>
      </w:tblGrid>
      <w:tr w:rsidR="00B53671" w:rsidRPr="00B53671" w14:paraId="26E28528" w14:textId="77777777" w:rsidTr="00E335B9">
        <w:trPr>
          <w:trHeight w:val="355"/>
        </w:trPr>
        <w:tc>
          <w:tcPr>
            <w:tcW w:w="0" w:type="auto"/>
            <w:gridSpan w:val="5"/>
            <w:shd w:val="clear" w:color="auto" w:fill="BFBFBF" w:themeFill="background1" w:themeFillShade="BF"/>
          </w:tcPr>
          <w:p w14:paraId="110278D7" w14:textId="77777777" w:rsidR="00B53671" w:rsidRPr="00B53671" w:rsidRDefault="00B53671" w:rsidP="00B53671">
            <w:pPr>
              <w:tabs>
                <w:tab w:val="left" w:pos="7560"/>
              </w:tabs>
              <w:jc w:val="both"/>
              <w:rPr>
                <w:snapToGrid w:val="0"/>
              </w:rPr>
            </w:pPr>
            <w:r w:rsidRPr="00B53671">
              <w:rPr>
                <w:rFonts w:cstheme="minorHAnsi"/>
              </w:rPr>
              <w:t>Selection Criteria</w:t>
            </w:r>
          </w:p>
        </w:tc>
      </w:tr>
      <w:tr w:rsidR="00B53671" w:rsidRPr="00B53671" w14:paraId="42845917" w14:textId="77777777" w:rsidTr="00E335B9">
        <w:trPr>
          <w:trHeight w:val="602"/>
        </w:trPr>
        <w:tc>
          <w:tcPr>
            <w:tcW w:w="0" w:type="auto"/>
            <w:gridSpan w:val="2"/>
            <w:shd w:val="clear" w:color="auto" w:fill="BFBFBF" w:themeFill="background1" w:themeFillShade="BF"/>
            <w:hideMark/>
          </w:tcPr>
          <w:p w14:paraId="5B1B1A15" w14:textId="77777777" w:rsidR="00B53671" w:rsidRPr="00B53671" w:rsidRDefault="00B53671" w:rsidP="00394D0D">
            <w:pPr>
              <w:numPr>
                <w:ilvl w:val="0"/>
                <w:numId w:val="10"/>
              </w:numPr>
              <w:ind w:left="360"/>
              <w:rPr>
                <w:snapToGrid w:val="0"/>
              </w:rPr>
            </w:pPr>
            <w:r w:rsidRPr="00B53671">
              <w:t>Company</w:t>
            </w:r>
            <w:r w:rsidRPr="00B53671">
              <w:t>’</w:t>
            </w:r>
            <w:r w:rsidRPr="00B53671">
              <w:t xml:space="preserve">s Qualification, Capacity and Experience </w:t>
            </w:r>
          </w:p>
        </w:tc>
        <w:tc>
          <w:tcPr>
            <w:tcW w:w="0" w:type="auto"/>
            <w:shd w:val="clear" w:color="auto" w:fill="BFBFBF" w:themeFill="background1" w:themeFillShade="BF"/>
          </w:tcPr>
          <w:p w14:paraId="39C48D91" w14:textId="77777777" w:rsidR="00B53671" w:rsidRPr="00B53671" w:rsidRDefault="00B53671" w:rsidP="00B53671">
            <w:pPr>
              <w:jc w:val="center"/>
              <w:rPr>
                <w:snapToGrid w:val="0"/>
              </w:rPr>
            </w:pPr>
            <w:r w:rsidRPr="00B53671">
              <w:rPr>
                <w:snapToGrid w:val="0"/>
              </w:rPr>
              <w:t>Weight (20%)</w:t>
            </w:r>
          </w:p>
        </w:tc>
        <w:tc>
          <w:tcPr>
            <w:tcW w:w="0" w:type="auto"/>
            <w:gridSpan w:val="2"/>
            <w:shd w:val="clear" w:color="auto" w:fill="BFBFBF" w:themeFill="background1" w:themeFillShade="BF"/>
            <w:hideMark/>
          </w:tcPr>
          <w:p w14:paraId="4477C9C5" w14:textId="77777777" w:rsidR="00B53671" w:rsidRPr="00B53671" w:rsidRDefault="00B53671" w:rsidP="00B53671">
            <w:pPr>
              <w:jc w:val="center"/>
              <w:rPr>
                <w:snapToGrid w:val="0"/>
              </w:rPr>
            </w:pPr>
            <w:r w:rsidRPr="00B53671">
              <w:rPr>
                <w:snapToGrid w:val="0"/>
              </w:rPr>
              <w:t>Max. Points (260pts)</w:t>
            </w:r>
          </w:p>
        </w:tc>
      </w:tr>
      <w:tr w:rsidR="00B53671" w:rsidRPr="00B53671" w14:paraId="2D1FFF15" w14:textId="77777777" w:rsidTr="00E335B9">
        <w:trPr>
          <w:trHeight w:val="185"/>
        </w:trPr>
        <w:tc>
          <w:tcPr>
            <w:tcW w:w="0" w:type="auto"/>
            <w:vMerge w:val="restart"/>
          </w:tcPr>
          <w:p w14:paraId="6A5AAEFB" w14:textId="77777777" w:rsidR="00B53671" w:rsidRPr="00B53671" w:rsidRDefault="00B53671" w:rsidP="00B53671">
            <w:pPr>
              <w:jc w:val="both"/>
              <w:rPr>
                <w:snapToGrid w:val="0"/>
              </w:rPr>
            </w:pPr>
            <w:r w:rsidRPr="00B53671">
              <w:rPr>
                <w:snapToGrid w:val="0"/>
              </w:rPr>
              <w:t>1.1</w:t>
            </w:r>
          </w:p>
        </w:tc>
        <w:tc>
          <w:tcPr>
            <w:tcW w:w="0" w:type="auto"/>
            <w:vMerge w:val="restart"/>
          </w:tcPr>
          <w:p w14:paraId="33F7B50A" w14:textId="77777777" w:rsidR="00B53671" w:rsidRPr="00B53671" w:rsidRDefault="00B53671" w:rsidP="00B53671">
            <w:pPr>
              <w:widowControl w:val="0"/>
              <w:autoSpaceDE w:val="0"/>
              <w:autoSpaceDN w:val="0"/>
              <w:adjustRightInd w:val="0"/>
              <w:contextualSpacing/>
              <w:jc w:val="both"/>
              <w:rPr>
                <w:rFonts w:cstheme="minorHAnsi"/>
              </w:rPr>
            </w:pPr>
            <w:r w:rsidRPr="00B53671">
              <w:rPr>
                <w:rFonts w:ascii="Segoe UI" w:hAnsi="Segoe UI" w:cs="Segoe UI"/>
                <w:color w:val="000000"/>
                <w:sz w:val="20"/>
                <w:szCs w:val="20"/>
              </w:rPr>
              <w:t>Reputation of Organization and Staff Credibility / Reliability / Industry Standing </w:t>
            </w:r>
            <w:r w:rsidRPr="00B53671">
              <w:rPr>
                <w:rFonts w:eastAsia="SimSun"/>
              </w:rPr>
              <w:t>based on the Reference Letters submitted</w:t>
            </w:r>
          </w:p>
        </w:tc>
        <w:tc>
          <w:tcPr>
            <w:tcW w:w="0" w:type="auto"/>
            <w:vMerge w:val="restart"/>
          </w:tcPr>
          <w:p w14:paraId="40E92304" w14:textId="77777777" w:rsidR="00B53671" w:rsidRPr="00B53671" w:rsidRDefault="00B53671" w:rsidP="00B53671">
            <w:pPr>
              <w:jc w:val="center"/>
              <w:rPr>
                <w:snapToGrid w:val="0"/>
              </w:rPr>
            </w:pPr>
          </w:p>
        </w:tc>
        <w:tc>
          <w:tcPr>
            <w:tcW w:w="0" w:type="auto"/>
          </w:tcPr>
          <w:p w14:paraId="4AF116E3" w14:textId="77777777" w:rsidR="00B53671" w:rsidRPr="00B53671" w:rsidRDefault="00B53671" w:rsidP="00B53671">
            <w:pPr>
              <w:jc w:val="center"/>
              <w:rPr>
                <w:snapToGrid w:val="0"/>
              </w:rPr>
            </w:pPr>
            <w:r w:rsidRPr="00B53671">
              <w:rPr>
                <w:snapToGrid w:val="0"/>
              </w:rPr>
              <w:t>Weak</w:t>
            </w:r>
          </w:p>
        </w:tc>
        <w:tc>
          <w:tcPr>
            <w:tcW w:w="0" w:type="auto"/>
          </w:tcPr>
          <w:p w14:paraId="1E07D26A" w14:textId="77777777" w:rsidR="00B53671" w:rsidRPr="00B53671" w:rsidRDefault="00B53671" w:rsidP="00B53671">
            <w:pPr>
              <w:jc w:val="center"/>
              <w:rPr>
                <w:snapToGrid w:val="0"/>
              </w:rPr>
            </w:pPr>
            <w:r w:rsidRPr="00B53671">
              <w:rPr>
                <w:snapToGrid w:val="0"/>
              </w:rPr>
              <w:t>15</w:t>
            </w:r>
          </w:p>
        </w:tc>
      </w:tr>
      <w:tr w:rsidR="00B53671" w:rsidRPr="00B53671" w14:paraId="2E7C27F5" w14:textId="77777777" w:rsidTr="00E335B9">
        <w:trPr>
          <w:trHeight w:val="185"/>
        </w:trPr>
        <w:tc>
          <w:tcPr>
            <w:tcW w:w="0" w:type="auto"/>
            <w:vMerge/>
          </w:tcPr>
          <w:p w14:paraId="3F89828D" w14:textId="77777777" w:rsidR="00B53671" w:rsidRPr="00B53671" w:rsidRDefault="00B53671" w:rsidP="00B53671">
            <w:pPr>
              <w:jc w:val="both"/>
              <w:rPr>
                <w:snapToGrid w:val="0"/>
              </w:rPr>
            </w:pPr>
          </w:p>
        </w:tc>
        <w:tc>
          <w:tcPr>
            <w:tcW w:w="0" w:type="auto"/>
            <w:vMerge/>
          </w:tcPr>
          <w:p w14:paraId="19621E5C" w14:textId="77777777" w:rsidR="00B53671" w:rsidRPr="00B53671" w:rsidRDefault="00B53671" w:rsidP="00B53671">
            <w:pPr>
              <w:widowControl w:val="0"/>
              <w:autoSpaceDE w:val="0"/>
              <w:autoSpaceDN w:val="0"/>
              <w:adjustRightInd w:val="0"/>
              <w:contextualSpacing/>
              <w:jc w:val="both"/>
              <w:rPr>
                <w:rFonts w:ascii="Segoe UI" w:hAnsi="Segoe UI" w:cs="Segoe UI"/>
                <w:color w:val="000000"/>
                <w:sz w:val="20"/>
                <w:szCs w:val="20"/>
              </w:rPr>
            </w:pPr>
          </w:p>
        </w:tc>
        <w:tc>
          <w:tcPr>
            <w:tcW w:w="0" w:type="auto"/>
            <w:vMerge/>
          </w:tcPr>
          <w:p w14:paraId="64337FAB" w14:textId="77777777" w:rsidR="00B53671" w:rsidRPr="00B53671" w:rsidRDefault="00B53671" w:rsidP="00B53671">
            <w:pPr>
              <w:jc w:val="center"/>
              <w:rPr>
                <w:snapToGrid w:val="0"/>
              </w:rPr>
            </w:pPr>
          </w:p>
        </w:tc>
        <w:tc>
          <w:tcPr>
            <w:tcW w:w="0" w:type="auto"/>
          </w:tcPr>
          <w:p w14:paraId="26B5B191" w14:textId="77777777" w:rsidR="00B53671" w:rsidRPr="00B53671" w:rsidRDefault="00B53671" w:rsidP="00B53671">
            <w:pPr>
              <w:jc w:val="center"/>
              <w:rPr>
                <w:snapToGrid w:val="0"/>
              </w:rPr>
            </w:pPr>
            <w:r w:rsidRPr="00B53671">
              <w:rPr>
                <w:snapToGrid w:val="0"/>
              </w:rPr>
              <w:t>Satisfactory</w:t>
            </w:r>
          </w:p>
        </w:tc>
        <w:tc>
          <w:tcPr>
            <w:tcW w:w="0" w:type="auto"/>
          </w:tcPr>
          <w:p w14:paraId="2369D77A" w14:textId="77777777" w:rsidR="00B53671" w:rsidRPr="00B53671" w:rsidRDefault="00B53671" w:rsidP="00B53671">
            <w:pPr>
              <w:jc w:val="center"/>
              <w:rPr>
                <w:snapToGrid w:val="0"/>
              </w:rPr>
            </w:pPr>
            <w:r w:rsidRPr="00B53671">
              <w:rPr>
                <w:snapToGrid w:val="0"/>
              </w:rPr>
              <w:t>25</w:t>
            </w:r>
          </w:p>
        </w:tc>
      </w:tr>
      <w:tr w:rsidR="00B53671" w:rsidRPr="00B53671" w14:paraId="10A145B0" w14:textId="77777777" w:rsidTr="00E335B9">
        <w:trPr>
          <w:trHeight w:val="185"/>
        </w:trPr>
        <w:tc>
          <w:tcPr>
            <w:tcW w:w="0" w:type="auto"/>
            <w:vMerge/>
          </w:tcPr>
          <w:p w14:paraId="6C15A42A" w14:textId="77777777" w:rsidR="00B53671" w:rsidRPr="00B53671" w:rsidRDefault="00B53671" w:rsidP="00B53671">
            <w:pPr>
              <w:jc w:val="both"/>
              <w:rPr>
                <w:snapToGrid w:val="0"/>
              </w:rPr>
            </w:pPr>
          </w:p>
        </w:tc>
        <w:tc>
          <w:tcPr>
            <w:tcW w:w="0" w:type="auto"/>
            <w:vMerge/>
          </w:tcPr>
          <w:p w14:paraId="1547C803" w14:textId="77777777" w:rsidR="00B53671" w:rsidRPr="00B53671" w:rsidRDefault="00B53671" w:rsidP="00B53671">
            <w:pPr>
              <w:widowControl w:val="0"/>
              <w:autoSpaceDE w:val="0"/>
              <w:autoSpaceDN w:val="0"/>
              <w:adjustRightInd w:val="0"/>
              <w:contextualSpacing/>
              <w:jc w:val="both"/>
              <w:rPr>
                <w:rFonts w:ascii="Segoe UI" w:hAnsi="Segoe UI" w:cs="Segoe UI"/>
                <w:color w:val="000000"/>
                <w:sz w:val="20"/>
                <w:szCs w:val="20"/>
              </w:rPr>
            </w:pPr>
          </w:p>
        </w:tc>
        <w:tc>
          <w:tcPr>
            <w:tcW w:w="0" w:type="auto"/>
            <w:vMerge/>
          </w:tcPr>
          <w:p w14:paraId="7DD0CC2A" w14:textId="77777777" w:rsidR="00B53671" w:rsidRPr="00B53671" w:rsidRDefault="00B53671" w:rsidP="00B53671">
            <w:pPr>
              <w:jc w:val="center"/>
              <w:rPr>
                <w:snapToGrid w:val="0"/>
              </w:rPr>
            </w:pPr>
          </w:p>
        </w:tc>
        <w:tc>
          <w:tcPr>
            <w:tcW w:w="0" w:type="auto"/>
          </w:tcPr>
          <w:p w14:paraId="4E35667C" w14:textId="77777777" w:rsidR="00B53671" w:rsidRPr="00B53671" w:rsidRDefault="00B53671" w:rsidP="00B53671">
            <w:pPr>
              <w:jc w:val="center"/>
              <w:rPr>
                <w:snapToGrid w:val="0"/>
              </w:rPr>
            </w:pPr>
            <w:r w:rsidRPr="00B53671">
              <w:rPr>
                <w:snapToGrid w:val="0"/>
              </w:rPr>
              <w:t>Good</w:t>
            </w:r>
          </w:p>
        </w:tc>
        <w:tc>
          <w:tcPr>
            <w:tcW w:w="0" w:type="auto"/>
          </w:tcPr>
          <w:p w14:paraId="71A98D5E" w14:textId="77777777" w:rsidR="00B53671" w:rsidRPr="00B53671" w:rsidRDefault="00B53671" w:rsidP="00B53671">
            <w:pPr>
              <w:jc w:val="center"/>
              <w:rPr>
                <w:snapToGrid w:val="0"/>
              </w:rPr>
            </w:pPr>
            <w:r w:rsidRPr="00B53671">
              <w:rPr>
                <w:snapToGrid w:val="0"/>
              </w:rPr>
              <w:t>35</w:t>
            </w:r>
          </w:p>
        </w:tc>
      </w:tr>
      <w:tr w:rsidR="00B53671" w:rsidRPr="00B53671" w14:paraId="5926A563" w14:textId="77777777" w:rsidTr="00E335B9">
        <w:trPr>
          <w:trHeight w:val="185"/>
        </w:trPr>
        <w:tc>
          <w:tcPr>
            <w:tcW w:w="0" w:type="auto"/>
            <w:vMerge/>
          </w:tcPr>
          <w:p w14:paraId="15FB3234" w14:textId="77777777" w:rsidR="00B53671" w:rsidRPr="00B53671" w:rsidRDefault="00B53671" w:rsidP="00B53671">
            <w:pPr>
              <w:jc w:val="both"/>
              <w:rPr>
                <w:snapToGrid w:val="0"/>
              </w:rPr>
            </w:pPr>
          </w:p>
        </w:tc>
        <w:tc>
          <w:tcPr>
            <w:tcW w:w="0" w:type="auto"/>
            <w:vMerge/>
          </w:tcPr>
          <w:p w14:paraId="60C1B062" w14:textId="77777777" w:rsidR="00B53671" w:rsidRPr="00B53671" w:rsidRDefault="00B53671" w:rsidP="00B53671">
            <w:pPr>
              <w:widowControl w:val="0"/>
              <w:autoSpaceDE w:val="0"/>
              <w:autoSpaceDN w:val="0"/>
              <w:adjustRightInd w:val="0"/>
              <w:contextualSpacing/>
              <w:jc w:val="both"/>
              <w:rPr>
                <w:rFonts w:ascii="Segoe UI" w:hAnsi="Segoe UI" w:cs="Segoe UI"/>
                <w:color w:val="000000"/>
                <w:sz w:val="20"/>
                <w:szCs w:val="20"/>
              </w:rPr>
            </w:pPr>
          </w:p>
        </w:tc>
        <w:tc>
          <w:tcPr>
            <w:tcW w:w="0" w:type="auto"/>
            <w:vMerge/>
          </w:tcPr>
          <w:p w14:paraId="019881FD" w14:textId="77777777" w:rsidR="00B53671" w:rsidRPr="00B53671" w:rsidRDefault="00B53671" w:rsidP="00B53671">
            <w:pPr>
              <w:jc w:val="center"/>
              <w:rPr>
                <w:snapToGrid w:val="0"/>
              </w:rPr>
            </w:pPr>
          </w:p>
        </w:tc>
        <w:tc>
          <w:tcPr>
            <w:tcW w:w="0" w:type="auto"/>
          </w:tcPr>
          <w:p w14:paraId="52BF66FB" w14:textId="77777777" w:rsidR="00B53671" w:rsidRPr="00B53671" w:rsidRDefault="00B53671" w:rsidP="00B53671">
            <w:pPr>
              <w:jc w:val="center"/>
              <w:rPr>
                <w:snapToGrid w:val="0"/>
              </w:rPr>
            </w:pPr>
            <w:r w:rsidRPr="00B53671">
              <w:rPr>
                <w:snapToGrid w:val="0"/>
              </w:rPr>
              <w:t>Excellent</w:t>
            </w:r>
          </w:p>
        </w:tc>
        <w:tc>
          <w:tcPr>
            <w:tcW w:w="0" w:type="auto"/>
          </w:tcPr>
          <w:p w14:paraId="13DE7B23" w14:textId="77777777" w:rsidR="00B53671" w:rsidRPr="00B53671" w:rsidRDefault="00B53671" w:rsidP="00B53671">
            <w:pPr>
              <w:jc w:val="center"/>
              <w:rPr>
                <w:snapToGrid w:val="0"/>
              </w:rPr>
            </w:pPr>
            <w:r w:rsidRPr="00B53671">
              <w:rPr>
                <w:snapToGrid w:val="0"/>
              </w:rPr>
              <w:t>50</w:t>
            </w:r>
          </w:p>
        </w:tc>
      </w:tr>
      <w:tr w:rsidR="00B53671" w:rsidRPr="00B53671" w14:paraId="7A8F9EAD" w14:textId="77777777" w:rsidTr="00E335B9">
        <w:trPr>
          <w:trHeight w:val="225"/>
        </w:trPr>
        <w:tc>
          <w:tcPr>
            <w:tcW w:w="0" w:type="auto"/>
            <w:vMerge w:val="restart"/>
          </w:tcPr>
          <w:p w14:paraId="3AA39F3B" w14:textId="77777777" w:rsidR="00B53671" w:rsidRPr="00B53671" w:rsidRDefault="00B53671" w:rsidP="00B53671">
            <w:pPr>
              <w:jc w:val="both"/>
              <w:rPr>
                <w:snapToGrid w:val="0"/>
              </w:rPr>
            </w:pPr>
            <w:r w:rsidRPr="00B53671">
              <w:rPr>
                <w:snapToGrid w:val="0"/>
              </w:rPr>
              <w:t>1.2</w:t>
            </w:r>
          </w:p>
        </w:tc>
        <w:tc>
          <w:tcPr>
            <w:tcW w:w="0" w:type="auto"/>
            <w:vMerge w:val="restart"/>
          </w:tcPr>
          <w:p w14:paraId="3220733A" w14:textId="77777777" w:rsidR="00B53671" w:rsidRPr="00B53671" w:rsidRDefault="00B53671" w:rsidP="00B53671">
            <w:pPr>
              <w:widowControl w:val="0"/>
              <w:autoSpaceDE w:val="0"/>
              <w:autoSpaceDN w:val="0"/>
              <w:adjustRightInd w:val="0"/>
              <w:contextualSpacing/>
              <w:jc w:val="both"/>
              <w:rPr>
                <w:rFonts w:cstheme="minorHAnsi"/>
              </w:rPr>
            </w:pPr>
            <w:r w:rsidRPr="00B53671">
              <w:rPr>
                <w:rFonts w:cstheme="minorHAnsi"/>
              </w:rPr>
              <w:t>General Organizational Capability which is likely to affect implementation: management structure, financial stability and project financing capacity, project management controls, extent to which any work would be subcontracted based on the Company Profile submitted.</w:t>
            </w:r>
          </w:p>
        </w:tc>
        <w:tc>
          <w:tcPr>
            <w:tcW w:w="0" w:type="auto"/>
            <w:vMerge w:val="restart"/>
          </w:tcPr>
          <w:p w14:paraId="21F134EA" w14:textId="77777777" w:rsidR="00B53671" w:rsidRPr="00B53671" w:rsidRDefault="00B53671" w:rsidP="00B53671">
            <w:pPr>
              <w:jc w:val="center"/>
              <w:rPr>
                <w:snapToGrid w:val="0"/>
              </w:rPr>
            </w:pPr>
          </w:p>
        </w:tc>
        <w:tc>
          <w:tcPr>
            <w:tcW w:w="0" w:type="auto"/>
          </w:tcPr>
          <w:p w14:paraId="3D87BB5E" w14:textId="77777777" w:rsidR="00B53671" w:rsidRPr="00B53671" w:rsidRDefault="00B53671" w:rsidP="00B53671">
            <w:pPr>
              <w:jc w:val="center"/>
              <w:rPr>
                <w:snapToGrid w:val="0"/>
              </w:rPr>
            </w:pPr>
            <w:r w:rsidRPr="00B53671">
              <w:rPr>
                <w:snapToGrid w:val="0"/>
              </w:rPr>
              <w:t>Weak</w:t>
            </w:r>
          </w:p>
        </w:tc>
        <w:tc>
          <w:tcPr>
            <w:tcW w:w="0" w:type="auto"/>
          </w:tcPr>
          <w:p w14:paraId="1B2BCE22" w14:textId="77777777" w:rsidR="00B53671" w:rsidRPr="00B53671" w:rsidRDefault="00B53671" w:rsidP="00B53671">
            <w:pPr>
              <w:jc w:val="center"/>
              <w:rPr>
                <w:snapToGrid w:val="0"/>
              </w:rPr>
            </w:pPr>
            <w:r w:rsidRPr="00B53671">
              <w:rPr>
                <w:snapToGrid w:val="0"/>
              </w:rPr>
              <w:t>20</w:t>
            </w:r>
          </w:p>
        </w:tc>
      </w:tr>
      <w:tr w:rsidR="00B53671" w:rsidRPr="00B53671" w14:paraId="2C5EDFAA" w14:textId="77777777" w:rsidTr="00E335B9">
        <w:trPr>
          <w:trHeight w:val="225"/>
        </w:trPr>
        <w:tc>
          <w:tcPr>
            <w:tcW w:w="0" w:type="auto"/>
            <w:vMerge/>
          </w:tcPr>
          <w:p w14:paraId="72C7591E" w14:textId="77777777" w:rsidR="00B53671" w:rsidRPr="00B53671" w:rsidRDefault="00B53671" w:rsidP="00B53671">
            <w:pPr>
              <w:jc w:val="both"/>
              <w:rPr>
                <w:snapToGrid w:val="0"/>
              </w:rPr>
            </w:pPr>
          </w:p>
        </w:tc>
        <w:tc>
          <w:tcPr>
            <w:tcW w:w="0" w:type="auto"/>
            <w:vMerge/>
          </w:tcPr>
          <w:p w14:paraId="64B2C0EB"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389FDC4D" w14:textId="77777777" w:rsidR="00B53671" w:rsidRPr="00B53671" w:rsidRDefault="00B53671" w:rsidP="00B53671">
            <w:pPr>
              <w:jc w:val="center"/>
              <w:rPr>
                <w:snapToGrid w:val="0"/>
              </w:rPr>
            </w:pPr>
          </w:p>
        </w:tc>
        <w:tc>
          <w:tcPr>
            <w:tcW w:w="0" w:type="auto"/>
          </w:tcPr>
          <w:p w14:paraId="67D34326" w14:textId="77777777" w:rsidR="00B53671" w:rsidRPr="00B53671" w:rsidRDefault="00B53671" w:rsidP="00B53671">
            <w:pPr>
              <w:jc w:val="center"/>
              <w:rPr>
                <w:snapToGrid w:val="0"/>
              </w:rPr>
            </w:pPr>
            <w:r w:rsidRPr="00B53671">
              <w:rPr>
                <w:snapToGrid w:val="0"/>
              </w:rPr>
              <w:t>Satisfactory</w:t>
            </w:r>
          </w:p>
        </w:tc>
        <w:tc>
          <w:tcPr>
            <w:tcW w:w="0" w:type="auto"/>
          </w:tcPr>
          <w:p w14:paraId="2EC3E617" w14:textId="77777777" w:rsidR="00B53671" w:rsidRPr="00B53671" w:rsidRDefault="00B53671" w:rsidP="00B53671">
            <w:pPr>
              <w:jc w:val="center"/>
              <w:rPr>
                <w:snapToGrid w:val="0"/>
              </w:rPr>
            </w:pPr>
            <w:r w:rsidRPr="00B53671">
              <w:rPr>
                <w:snapToGrid w:val="0"/>
              </w:rPr>
              <w:t>40</w:t>
            </w:r>
          </w:p>
        </w:tc>
      </w:tr>
      <w:tr w:rsidR="00B53671" w:rsidRPr="00B53671" w14:paraId="4D8D0C3D" w14:textId="77777777" w:rsidTr="00E335B9">
        <w:trPr>
          <w:trHeight w:val="225"/>
        </w:trPr>
        <w:tc>
          <w:tcPr>
            <w:tcW w:w="0" w:type="auto"/>
            <w:vMerge/>
          </w:tcPr>
          <w:p w14:paraId="4EB75865" w14:textId="77777777" w:rsidR="00B53671" w:rsidRPr="00B53671" w:rsidRDefault="00B53671" w:rsidP="00B53671">
            <w:pPr>
              <w:jc w:val="both"/>
              <w:rPr>
                <w:snapToGrid w:val="0"/>
              </w:rPr>
            </w:pPr>
          </w:p>
        </w:tc>
        <w:tc>
          <w:tcPr>
            <w:tcW w:w="0" w:type="auto"/>
            <w:vMerge/>
          </w:tcPr>
          <w:p w14:paraId="6AC6FA26"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6E776D60" w14:textId="77777777" w:rsidR="00B53671" w:rsidRPr="00B53671" w:rsidRDefault="00B53671" w:rsidP="00B53671">
            <w:pPr>
              <w:jc w:val="center"/>
              <w:rPr>
                <w:snapToGrid w:val="0"/>
              </w:rPr>
            </w:pPr>
          </w:p>
        </w:tc>
        <w:tc>
          <w:tcPr>
            <w:tcW w:w="0" w:type="auto"/>
          </w:tcPr>
          <w:p w14:paraId="76ABF987" w14:textId="77777777" w:rsidR="00B53671" w:rsidRPr="00B53671" w:rsidRDefault="00B53671" w:rsidP="00B53671">
            <w:pPr>
              <w:jc w:val="center"/>
              <w:rPr>
                <w:snapToGrid w:val="0"/>
              </w:rPr>
            </w:pPr>
            <w:r w:rsidRPr="00B53671">
              <w:rPr>
                <w:snapToGrid w:val="0"/>
              </w:rPr>
              <w:t>Good</w:t>
            </w:r>
          </w:p>
        </w:tc>
        <w:tc>
          <w:tcPr>
            <w:tcW w:w="0" w:type="auto"/>
          </w:tcPr>
          <w:p w14:paraId="3E90A169" w14:textId="77777777" w:rsidR="00B53671" w:rsidRPr="00B53671" w:rsidRDefault="00B53671" w:rsidP="00B53671">
            <w:pPr>
              <w:jc w:val="center"/>
              <w:rPr>
                <w:snapToGrid w:val="0"/>
              </w:rPr>
            </w:pPr>
            <w:r w:rsidRPr="00B53671">
              <w:rPr>
                <w:snapToGrid w:val="0"/>
              </w:rPr>
              <w:t>60</w:t>
            </w:r>
          </w:p>
        </w:tc>
      </w:tr>
      <w:tr w:rsidR="00B53671" w:rsidRPr="00B53671" w14:paraId="45A714F4" w14:textId="77777777" w:rsidTr="00E335B9">
        <w:trPr>
          <w:trHeight w:val="225"/>
        </w:trPr>
        <w:tc>
          <w:tcPr>
            <w:tcW w:w="0" w:type="auto"/>
            <w:vMerge/>
          </w:tcPr>
          <w:p w14:paraId="371B6ADC" w14:textId="77777777" w:rsidR="00B53671" w:rsidRPr="00B53671" w:rsidRDefault="00B53671" w:rsidP="00B53671">
            <w:pPr>
              <w:jc w:val="both"/>
              <w:rPr>
                <w:snapToGrid w:val="0"/>
              </w:rPr>
            </w:pPr>
          </w:p>
        </w:tc>
        <w:tc>
          <w:tcPr>
            <w:tcW w:w="0" w:type="auto"/>
            <w:vMerge/>
          </w:tcPr>
          <w:p w14:paraId="31DF4693"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5DA34846" w14:textId="77777777" w:rsidR="00B53671" w:rsidRPr="00B53671" w:rsidRDefault="00B53671" w:rsidP="00B53671">
            <w:pPr>
              <w:jc w:val="center"/>
              <w:rPr>
                <w:snapToGrid w:val="0"/>
              </w:rPr>
            </w:pPr>
          </w:p>
        </w:tc>
        <w:tc>
          <w:tcPr>
            <w:tcW w:w="0" w:type="auto"/>
          </w:tcPr>
          <w:p w14:paraId="5C187B39" w14:textId="77777777" w:rsidR="00B53671" w:rsidRPr="00B53671" w:rsidRDefault="00B53671" w:rsidP="00B53671">
            <w:pPr>
              <w:jc w:val="center"/>
              <w:rPr>
                <w:snapToGrid w:val="0"/>
              </w:rPr>
            </w:pPr>
            <w:r w:rsidRPr="00B53671">
              <w:rPr>
                <w:snapToGrid w:val="0"/>
              </w:rPr>
              <w:t>Excellent</w:t>
            </w:r>
          </w:p>
        </w:tc>
        <w:tc>
          <w:tcPr>
            <w:tcW w:w="0" w:type="auto"/>
          </w:tcPr>
          <w:p w14:paraId="323C12B9" w14:textId="77777777" w:rsidR="00B53671" w:rsidRPr="00B53671" w:rsidRDefault="00B53671" w:rsidP="00B53671">
            <w:pPr>
              <w:jc w:val="center"/>
              <w:rPr>
                <w:snapToGrid w:val="0"/>
              </w:rPr>
            </w:pPr>
            <w:r w:rsidRPr="00B53671">
              <w:rPr>
                <w:snapToGrid w:val="0"/>
              </w:rPr>
              <w:t>80</w:t>
            </w:r>
          </w:p>
        </w:tc>
      </w:tr>
      <w:tr w:rsidR="00B53671" w:rsidRPr="00B53671" w14:paraId="7B398DBC" w14:textId="77777777" w:rsidTr="00E335B9">
        <w:trPr>
          <w:trHeight w:val="145"/>
        </w:trPr>
        <w:tc>
          <w:tcPr>
            <w:tcW w:w="0" w:type="auto"/>
            <w:vMerge w:val="restart"/>
          </w:tcPr>
          <w:p w14:paraId="35DBB500" w14:textId="77777777" w:rsidR="00B53671" w:rsidRPr="00B53671" w:rsidRDefault="00B53671" w:rsidP="00B53671">
            <w:pPr>
              <w:jc w:val="both"/>
              <w:rPr>
                <w:snapToGrid w:val="0"/>
              </w:rPr>
            </w:pPr>
            <w:r w:rsidRPr="00B53671">
              <w:rPr>
                <w:snapToGrid w:val="0"/>
              </w:rPr>
              <w:t>1.3</w:t>
            </w:r>
          </w:p>
        </w:tc>
        <w:tc>
          <w:tcPr>
            <w:tcW w:w="0" w:type="auto"/>
            <w:vMerge w:val="restart"/>
          </w:tcPr>
          <w:p w14:paraId="48BB8B1B" w14:textId="1377B329" w:rsidR="00B53671" w:rsidRPr="00B53671" w:rsidRDefault="00B53671" w:rsidP="00B53671">
            <w:pPr>
              <w:widowControl w:val="0"/>
              <w:autoSpaceDE w:val="0"/>
              <w:autoSpaceDN w:val="0"/>
              <w:adjustRightInd w:val="0"/>
              <w:contextualSpacing/>
              <w:jc w:val="both"/>
              <w:rPr>
                <w:rFonts w:cstheme="minorHAnsi"/>
              </w:rPr>
            </w:pPr>
            <w:r w:rsidRPr="00B53671">
              <w:rPr>
                <w:rFonts w:cstheme="minorHAnsi"/>
              </w:rPr>
              <w:t xml:space="preserve">Relevance of specialized knowledge and experience on similar engagements done in the region/country based on the list of similar </w:t>
            </w:r>
            <w:r w:rsidR="00461B7E" w:rsidRPr="00B53671">
              <w:rPr>
                <w:rFonts w:cstheme="minorHAnsi"/>
              </w:rPr>
              <w:t>projects</w:t>
            </w:r>
            <w:r w:rsidRPr="00B53671">
              <w:rPr>
                <w:rFonts w:cstheme="minorHAnsi"/>
              </w:rPr>
              <w:t xml:space="preserve"> provided in the Company Profile.</w:t>
            </w:r>
          </w:p>
        </w:tc>
        <w:tc>
          <w:tcPr>
            <w:tcW w:w="0" w:type="auto"/>
            <w:vMerge w:val="restart"/>
          </w:tcPr>
          <w:p w14:paraId="5DD456EF" w14:textId="77777777" w:rsidR="00B53671" w:rsidRPr="00B53671" w:rsidRDefault="00B53671" w:rsidP="00B53671">
            <w:pPr>
              <w:jc w:val="center"/>
              <w:rPr>
                <w:snapToGrid w:val="0"/>
              </w:rPr>
            </w:pPr>
          </w:p>
        </w:tc>
        <w:tc>
          <w:tcPr>
            <w:tcW w:w="0" w:type="auto"/>
          </w:tcPr>
          <w:p w14:paraId="3617FDA5" w14:textId="77777777" w:rsidR="00B53671" w:rsidRPr="00B53671" w:rsidRDefault="00B53671" w:rsidP="00B53671">
            <w:pPr>
              <w:jc w:val="center"/>
              <w:rPr>
                <w:snapToGrid w:val="0"/>
              </w:rPr>
            </w:pPr>
            <w:r w:rsidRPr="00B53671">
              <w:rPr>
                <w:snapToGrid w:val="0"/>
              </w:rPr>
              <w:t>Weak</w:t>
            </w:r>
          </w:p>
        </w:tc>
        <w:tc>
          <w:tcPr>
            <w:tcW w:w="0" w:type="auto"/>
          </w:tcPr>
          <w:p w14:paraId="516A6F38" w14:textId="77777777" w:rsidR="00B53671" w:rsidRPr="00B53671" w:rsidRDefault="00B53671" w:rsidP="00B53671">
            <w:pPr>
              <w:jc w:val="center"/>
              <w:rPr>
                <w:snapToGrid w:val="0"/>
              </w:rPr>
            </w:pPr>
            <w:r w:rsidRPr="00B53671">
              <w:rPr>
                <w:snapToGrid w:val="0"/>
              </w:rPr>
              <w:t>25</w:t>
            </w:r>
          </w:p>
        </w:tc>
      </w:tr>
      <w:tr w:rsidR="00B53671" w:rsidRPr="00B53671" w14:paraId="418B5707" w14:textId="77777777" w:rsidTr="00E335B9">
        <w:trPr>
          <w:trHeight w:val="145"/>
        </w:trPr>
        <w:tc>
          <w:tcPr>
            <w:tcW w:w="0" w:type="auto"/>
            <w:vMerge/>
          </w:tcPr>
          <w:p w14:paraId="69FF4FB1" w14:textId="77777777" w:rsidR="00B53671" w:rsidRPr="00B53671" w:rsidRDefault="00B53671" w:rsidP="00B53671">
            <w:pPr>
              <w:jc w:val="both"/>
              <w:rPr>
                <w:snapToGrid w:val="0"/>
              </w:rPr>
            </w:pPr>
          </w:p>
        </w:tc>
        <w:tc>
          <w:tcPr>
            <w:tcW w:w="0" w:type="auto"/>
            <w:vMerge/>
          </w:tcPr>
          <w:p w14:paraId="02A136CF"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7DC06030" w14:textId="77777777" w:rsidR="00B53671" w:rsidRPr="00B53671" w:rsidRDefault="00B53671" w:rsidP="00B53671">
            <w:pPr>
              <w:jc w:val="center"/>
              <w:rPr>
                <w:snapToGrid w:val="0"/>
              </w:rPr>
            </w:pPr>
          </w:p>
        </w:tc>
        <w:tc>
          <w:tcPr>
            <w:tcW w:w="0" w:type="auto"/>
          </w:tcPr>
          <w:p w14:paraId="58370C19" w14:textId="77777777" w:rsidR="00B53671" w:rsidRPr="00B53671" w:rsidRDefault="00B53671" w:rsidP="00B53671">
            <w:pPr>
              <w:jc w:val="center"/>
              <w:rPr>
                <w:snapToGrid w:val="0"/>
              </w:rPr>
            </w:pPr>
            <w:r w:rsidRPr="00B53671">
              <w:rPr>
                <w:snapToGrid w:val="0"/>
              </w:rPr>
              <w:t>Satisfactory</w:t>
            </w:r>
          </w:p>
        </w:tc>
        <w:tc>
          <w:tcPr>
            <w:tcW w:w="0" w:type="auto"/>
          </w:tcPr>
          <w:p w14:paraId="52D7F2D2" w14:textId="77777777" w:rsidR="00B53671" w:rsidRPr="00B53671" w:rsidRDefault="00B53671" w:rsidP="00B53671">
            <w:pPr>
              <w:jc w:val="center"/>
              <w:rPr>
                <w:snapToGrid w:val="0"/>
              </w:rPr>
            </w:pPr>
            <w:r w:rsidRPr="00B53671">
              <w:rPr>
                <w:snapToGrid w:val="0"/>
              </w:rPr>
              <w:t>40</w:t>
            </w:r>
          </w:p>
        </w:tc>
      </w:tr>
      <w:tr w:rsidR="00B53671" w:rsidRPr="00B53671" w14:paraId="56852EEB" w14:textId="77777777" w:rsidTr="00E335B9">
        <w:trPr>
          <w:trHeight w:val="145"/>
        </w:trPr>
        <w:tc>
          <w:tcPr>
            <w:tcW w:w="0" w:type="auto"/>
            <w:vMerge/>
          </w:tcPr>
          <w:p w14:paraId="1996813C" w14:textId="77777777" w:rsidR="00B53671" w:rsidRPr="00B53671" w:rsidRDefault="00B53671" w:rsidP="00B53671">
            <w:pPr>
              <w:jc w:val="both"/>
              <w:rPr>
                <w:snapToGrid w:val="0"/>
              </w:rPr>
            </w:pPr>
          </w:p>
        </w:tc>
        <w:tc>
          <w:tcPr>
            <w:tcW w:w="0" w:type="auto"/>
            <w:vMerge/>
          </w:tcPr>
          <w:p w14:paraId="3DE89E88"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2016A90A" w14:textId="77777777" w:rsidR="00B53671" w:rsidRPr="00B53671" w:rsidRDefault="00B53671" w:rsidP="00B53671">
            <w:pPr>
              <w:jc w:val="center"/>
              <w:rPr>
                <w:snapToGrid w:val="0"/>
              </w:rPr>
            </w:pPr>
          </w:p>
        </w:tc>
        <w:tc>
          <w:tcPr>
            <w:tcW w:w="0" w:type="auto"/>
          </w:tcPr>
          <w:p w14:paraId="205FB21C" w14:textId="77777777" w:rsidR="00B53671" w:rsidRPr="00B53671" w:rsidRDefault="00B53671" w:rsidP="00B53671">
            <w:pPr>
              <w:jc w:val="center"/>
              <w:rPr>
                <w:snapToGrid w:val="0"/>
              </w:rPr>
            </w:pPr>
            <w:r w:rsidRPr="00B53671">
              <w:rPr>
                <w:snapToGrid w:val="0"/>
              </w:rPr>
              <w:t>Good</w:t>
            </w:r>
          </w:p>
        </w:tc>
        <w:tc>
          <w:tcPr>
            <w:tcW w:w="0" w:type="auto"/>
          </w:tcPr>
          <w:p w14:paraId="1240AEF9" w14:textId="77777777" w:rsidR="00B53671" w:rsidRPr="00B53671" w:rsidRDefault="00B53671" w:rsidP="00B53671">
            <w:pPr>
              <w:jc w:val="center"/>
              <w:rPr>
                <w:snapToGrid w:val="0"/>
              </w:rPr>
            </w:pPr>
            <w:r w:rsidRPr="00B53671">
              <w:rPr>
                <w:snapToGrid w:val="0"/>
              </w:rPr>
              <w:t>55</w:t>
            </w:r>
          </w:p>
        </w:tc>
      </w:tr>
      <w:tr w:rsidR="00B53671" w:rsidRPr="00B53671" w14:paraId="3E2889E1" w14:textId="77777777" w:rsidTr="00E335B9">
        <w:trPr>
          <w:trHeight w:val="145"/>
        </w:trPr>
        <w:tc>
          <w:tcPr>
            <w:tcW w:w="0" w:type="auto"/>
            <w:vMerge/>
          </w:tcPr>
          <w:p w14:paraId="4E65CA82" w14:textId="77777777" w:rsidR="00B53671" w:rsidRPr="00B53671" w:rsidRDefault="00B53671" w:rsidP="00B53671">
            <w:pPr>
              <w:jc w:val="both"/>
              <w:rPr>
                <w:snapToGrid w:val="0"/>
              </w:rPr>
            </w:pPr>
          </w:p>
        </w:tc>
        <w:tc>
          <w:tcPr>
            <w:tcW w:w="0" w:type="auto"/>
            <w:vMerge/>
          </w:tcPr>
          <w:p w14:paraId="3216AE9A"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2B350777" w14:textId="77777777" w:rsidR="00B53671" w:rsidRPr="00B53671" w:rsidRDefault="00B53671" w:rsidP="00B53671">
            <w:pPr>
              <w:jc w:val="center"/>
              <w:rPr>
                <w:snapToGrid w:val="0"/>
              </w:rPr>
            </w:pPr>
          </w:p>
        </w:tc>
        <w:tc>
          <w:tcPr>
            <w:tcW w:w="0" w:type="auto"/>
          </w:tcPr>
          <w:p w14:paraId="2C6C1894" w14:textId="77777777" w:rsidR="00B53671" w:rsidRPr="00B53671" w:rsidRDefault="00B53671" w:rsidP="00B53671">
            <w:pPr>
              <w:jc w:val="center"/>
              <w:rPr>
                <w:snapToGrid w:val="0"/>
              </w:rPr>
            </w:pPr>
            <w:r w:rsidRPr="00B53671">
              <w:rPr>
                <w:snapToGrid w:val="0"/>
              </w:rPr>
              <w:t>Excellent</w:t>
            </w:r>
          </w:p>
        </w:tc>
        <w:tc>
          <w:tcPr>
            <w:tcW w:w="0" w:type="auto"/>
          </w:tcPr>
          <w:p w14:paraId="49F7B005" w14:textId="77777777" w:rsidR="00B53671" w:rsidRPr="00B53671" w:rsidRDefault="00B53671" w:rsidP="00B53671">
            <w:pPr>
              <w:jc w:val="center"/>
              <w:rPr>
                <w:snapToGrid w:val="0"/>
              </w:rPr>
            </w:pPr>
            <w:r w:rsidRPr="00B53671">
              <w:rPr>
                <w:snapToGrid w:val="0"/>
              </w:rPr>
              <w:t>70</w:t>
            </w:r>
          </w:p>
        </w:tc>
      </w:tr>
      <w:tr w:rsidR="00B53671" w:rsidRPr="00B53671" w14:paraId="03273A1F" w14:textId="77777777" w:rsidTr="00E335B9">
        <w:trPr>
          <w:trHeight w:val="145"/>
        </w:trPr>
        <w:tc>
          <w:tcPr>
            <w:tcW w:w="0" w:type="auto"/>
            <w:vMerge w:val="restart"/>
          </w:tcPr>
          <w:p w14:paraId="343E6351" w14:textId="77777777" w:rsidR="00B53671" w:rsidRPr="00B53671" w:rsidRDefault="00B53671" w:rsidP="00B53671">
            <w:pPr>
              <w:jc w:val="both"/>
              <w:rPr>
                <w:snapToGrid w:val="0"/>
              </w:rPr>
            </w:pPr>
            <w:r w:rsidRPr="00B53671">
              <w:rPr>
                <w:snapToGrid w:val="0"/>
              </w:rPr>
              <w:t>1.4</w:t>
            </w:r>
          </w:p>
        </w:tc>
        <w:tc>
          <w:tcPr>
            <w:tcW w:w="0" w:type="auto"/>
            <w:vMerge w:val="restart"/>
          </w:tcPr>
          <w:p w14:paraId="5874E773" w14:textId="77777777" w:rsidR="00B53671" w:rsidRPr="00B53671" w:rsidRDefault="00B53671" w:rsidP="00B53671">
            <w:pPr>
              <w:widowControl w:val="0"/>
              <w:autoSpaceDE w:val="0"/>
              <w:autoSpaceDN w:val="0"/>
              <w:adjustRightInd w:val="0"/>
              <w:contextualSpacing/>
              <w:jc w:val="both"/>
              <w:rPr>
                <w:rFonts w:cstheme="minorHAnsi"/>
              </w:rPr>
            </w:pPr>
            <w:r w:rsidRPr="00B53671">
              <w:rPr>
                <w:rFonts w:cstheme="minorHAnsi"/>
              </w:rPr>
              <w:t>Quality assurance procedures and risk mitigation measures included in the Company</w:t>
            </w:r>
            <w:r w:rsidRPr="00B53671">
              <w:rPr>
                <w:rFonts w:cstheme="minorHAnsi"/>
              </w:rPr>
              <w:t>’</w:t>
            </w:r>
            <w:r w:rsidRPr="00B53671">
              <w:rPr>
                <w:rFonts w:cstheme="minorHAnsi"/>
              </w:rPr>
              <w:t>s Proposal (stating the measures).</w:t>
            </w:r>
          </w:p>
        </w:tc>
        <w:tc>
          <w:tcPr>
            <w:tcW w:w="0" w:type="auto"/>
            <w:vMerge w:val="restart"/>
          </w:tcPr>
          <w:p w14:paraId="17E01C7E" w14:textId="77777777" w:rsidR="00B53671" w:rsidRPr="00B53671" w:rsidRDefault="00B53671" w:rsidP="00B53671">
            <w:pPr>
              <w:jc w:val="center"/>
              <w:rPr>
                <w:snapToGrid w:val="0"/>
              </w:rPr>
            </w:pPr>
          </w:p>
        </w:tc>
        <w:tc>
          <w:tcPr>
            <w:tcW w:w="0" w:type="auto"/>
          </w:tcPr>
          <w:p w14:paraId="0BB1CEF7" w14:textId="77777777" w:rsidR="00B53671" w:rsidRPr="00B53671" w:rsidRDefault="00B53671" w:rsidP="00B53671">
            <w:pPr>
              <w:jc w:val="center"/>
              <w:rPr>
                <w:snapToGrid w:val="0"/>
              </w:rPr>
            </w:pPr>
            <w:r w:rsidRPr="00B53671">
              <w:rPr>
                <w:snapToGrid w:val="0"/>
              </w:rPr>
              <w:t xml:space="preserve">Weak </w:t>
            </w:r>
          </w:p>
        </w:tc>
        <w:tc>
          <w:tcPr>
            <w:tcW w:w="0" w:type="auto"/>
          </w:tcPr>
          <w:p w14:paraId="3F5D8E41" w14:textId="77777777" w:rsidR="00B53671" w:rsidRPr="00B53671" w:rsidRDefault="00B53671" w:rsidP="00B53671">
            <w:pPr>
              <w:jc w:val="center"/>
              <w:rPr>
                <w:snapToGrid w:val="0"/>
              </w:rPr>
            </w:pPr>
            <w:r w:rsidRPr="00B53671">
              <w:rPr>
                <w:snapToGrid w:val="0"/>
              </w:rPr>
              <w:t>15</w:t>
            </w:r>
          </w:p>
        </w:tc>
      </w:tr>
      <w:tr w:rsidR="00B53671" w:rsidRPr="00B53671" w14:paraId="120FC0EE" w14:textId="77777777" w:rsidTr="00E335B9">
        <w:trPr>
          <w:trHeight w:val="145"/>
        </w:trPr>
        <w:tc>
          <w:tcPr>
            <w:tcW w:w="0" w:type="auto"/>
            <w:vMerge/>
          </w:tcPr>
          <w:p w14:paraId="12ED56F6" w14:textId="77777777" w:rsidR="00B53671" w:rsidRPr="00B53671" w:rsidRDefault="00B53671" w:rsidP="00B53671">
            <w:pPr>
              <w:jc w:val="both"/>
              <w:rPr>
                <w:snapToGrid w:val="0"/>
              </w:rPr>
            </w:pPr>
          </w:p>
        </w:tc>
        <w:tc>
          <w:tcPr>
            <w:tcW w:w="0" w:type="auto"/>
            <w:vMerge/>
          </w:tcPr>
          <w:p w14:paraId="362DC87A"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1570C824" w14:textId="77777777" w:rsidR="00B53671" w:rsidRPr="00B53671" w:rsidRDefault="00B53671" w:rsidP="00B53671">
            <w:pPr>
              <w:jc w:val="center"/>
              <w:rPr>
                <w:snapToGrid w:val="0"/>
              </w:rPr>
            </w:pPr>
          </w:p>
        </w:tc>
        <w:tc>
          <w:tcPr>
            <w:tcW w:w="0" w:type="auto"/>
          </w:tcPr>
          <w:p w14:paraId="22BABC0F" w14:textId="77777777" w:rsidR="00B53671" w:rsidRPr="00B53671" w:rsidRDefault="00B53671" w:rsidP="00B53671">
            <w:pPr>
              <w:jc w:val="center"/>
              <w:rPr>
                <w:snapToGrid w:val="0"/>
              </w:rPr>
            </w:pPr>
            <w:r w:rsidRPr="00B53671">
              <w:rPr>
                <w:snapToGrid w:val="0"/>
              </w:rPr>
              <w:t>Satisfactory</w:t>
            </w:r>
          </w:p>
        </w:tc>
        <w:tc>
          <w:tcPr>
            <w:tcW w:w="0" w:type="auto"/>
          </w:tcPr>
          <w:p w14:paraId="70CD6104" w14:textId="77777777" w:rsidR="00B53671" w:rsidRPr="00B53671" w:rsidRDefault="00B53671" w:rsidP="00B53671">
            <w:pPr>
              <w:jc w:val="center"/>
              <w:rPr>
                <w:snapToGrid w:val="0"/>
              </w:rPr>
            </w:pPr>
            <w:r w:rsidRPr="00B53671">
              <w:rPr>
                <w:snapToGrid w:val="0"/>
              </w:rPr>
              <w:t>30</w:t>
            </w:r>
          </w:p>
        </w:tc>
      </w:tr>
      <w:tr w:rsidR="00B53671" w:rsidRPr="00B53671" w14:paraId="76095E09" w14:textId="77777777" w:rsidTr="00E335B9">
        <w:trPr>
          <w:trHeight w:val="145"/>
        </w:trPr>
        <w:tc>
          <w:tcPr>
            <w:tcW w:w="0" w:type="auto"/>
            <w:vMerge/>
          </w:tcPr>
          <w:p w14:paraId="01692249" w14:textId="77777777" w:rsidR="00B53671" w:rsidRPr="00B53671" w:rsidRDefault="00B53671" w:rsidP="00B53671">
            <w:pPr>
              <w:jc w:val="both"/>
              <w:rPr>
                <w:snapToGrid w:val="0"/>
              </w:rPr>
            </w:pPr>
          </w:p>
        </w:tc>
        <w:tc>
          <w:tcPr>
            <w:tcW w:w="0" w:type="auto"/>
            <w:vMerge/>
          </w:tcPr>
          <w:p w14:paraId="39550A5C"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0E7B3BF9" w14:textId="77777777" w:rsidR="00B53671" w:rsidRPr="00B53671" w:rsidRDefault="00B53671" w:rsidP="00B53671">
            <w:pPr>
              <w:jc w:val="center"/>
              <w:rPr>
                <w:snapToGrid w:val="0"/>
              </w:rPr>
            </w:pPr>
          </w:p>
        </w:tc>
        <w:tc>
          <w:tcPr>
            <w:tcW w:w="0" w:type="auto"/>
          </w:tcPr>
          <w:p w14:paraId="28B88884" w14:textId="77777777" w:rsidR="00B53671" w:rsidRPr="00B53671" w:rsidRDefault="00B53671" w:rsidP="00B53671">
            <w:pPr>
              <w:jc w:val="center"/>
              <w:rPr>
                <w:snapToGrid w:val="0"/>
              </w:rPr>
            </w:pPr>
            <w:r w:rsidRPr="00B53671">
              <w:rPr>
                <w:snapToGrid w:val="0"/>
              </w:rPr>
              <w:t>Good</w:t>
            </w:r>
          </w:p>
        </w:tc>
        <w:tc>
          <w:tcPr>
            <w:tcW w:w="0" w:type="auto"/>
          </w:tcPr>
          <w:p w14:paraId="4A59E740" w14:textId="77777777" w:rsidR="00B53671" w:rsidRPr="00B53671" w:rsidRDefault="00B53671" w:rsidP="00B53671">
            <w:pPr>
              <w:jc w:val="center"/>
              <w:rPr>
                <w:snapToGrid w:val="0"/>
              </w:rPr>
            </w:pPr>
            <w:r w:rsidRPr="00B53671">
              <w:rPr>
                <w:snapToGrid w:val="0"/>
              </w:rPr>
              <w:t>45</w:t>
            </w:r>
          </w:p>
        </w:tc>
      </w:tr>
      <w:tr w:rsidR="00B53671" w:rsidRPr="00B53671" w14:paraId="799E3A81" w14:textId="77777777" w:rsidTr="00E335B9">
        <w:trPr>
          <w:trHeight w:val="145"/>
        </w:trPr>
        <w:tc>
          <w:tcPr>
            <w:tcW w:w="0" w:type="auto"/>
            <w:vMerge/>
          </w:tcPr>
          <w:p w14:paraId="60696CAA" w14:textId="77777777" w:rsidR="00B53671" w:rsidRPr="00B53671" w:rsidRDefault="00B53671" w:rsidP="00B53671">
            <w:pPr>
              <w:jc w:val="both"/>
              <w:rPr>
                <w:snapToGrid w:val="0"/>
              </w:rPr>
            </w:pPr>
          </w:p>
        </w:tc>
        <w:tc>
          <w:tcPr>
            <w:tcW w:w="0" w:type="auto"/>
            <w:vMerge/>
          </w:tcPr>
          <w:p w14:paraId="477A9717" w14:textId="77777777" w:rsidR="00B53671" w:rsidRPr="00B53671" w:rsidRDefault="00B53671" w:rsidP="00B53671">
            <w:pPr>
              <w:widowControl w:val="0"/>
              <w:autoSpaceDE w:val="0"/>
              <w:autoSpaceDN w:val="0"/>
              <w:adjustRightInd w:val="0"/>
              <w:contextualSpacing/>
              <w:jc w:val="both"/>
              <w:rPr>
                <w:rFonts w:cstheme="minorHAnsi"/>
              </w:rPr>
            </w:pPr>
          </w:p>
        </w:tc>
        <w:tc>
          <w:tcPr>
            <w:tcW w:w="0" w:type="auto"/>
            <w:vMerge/>
          </w:tcPr>
          <w:p w14:paraId="45032552" w14:textId="77777777" w:rsidR="00B53671" w:rsidRPr="00B53671" w:rsidRDefault="00B53671" w:rsidP="00B53671">
            <w:pPr>
              <w:jc w:val="center"/>
              <w:rPr>
                <w:snapToGrid w:val="0"/>
              </w:rPr>
            </w:pPr>
          </w:p>
        </w:tc>
        <w:tc>
          <w:tcPr>
            <w:tcW w:w="0" w:type="auto"/>
          </w:tcPr>
          <w:p w14:paraId="24BB9E12" w14:textId="77777777" w:rsidR="00B53671" w:rsidRPr="00B53671" w:rsidRDefault="00B53671" w:rsidP="00B53671">
            <w:pPr>
              <w:jc w:val="center"/>
              <w:rPr>
                <w:snapToGrid w:val="0"/>
              </w:rPr>
            </w:pPr>
            <w:r w:rsidRPr="00B53671">
              <w:rPr>
                <w:snapToGrid w:val="0"/>
              </w:rPr>
              <w:t>Excellent</w:t>
            </w:r>
          </w:p>
        </w:tc>
        <w:tc>
          <w:tcPr>
            <w:tcW w:w="0" w:type="auto"/>
          </w:tcPr>
          <w:p w14:paraId="4CABE5DD" w14:textId="77777777" w:rsidR="00B53671" w:rsidRPr="00B53671" w:rsidRDefault="00B53671" w:rsidP="00B53671">
            <w:pPr>
              <w:jc w:val="center"/>
              <w:rPr>
                <w:snapToGrid w:val="0"/>
              </w:rPr>
            </w:pPr>
            <w:r w:rsidRPr="00B53671">
              <w:rPr>
                <w:snapToGrid w:val="0"/>
              </w:rPr>
              <w:t>60</w:t>
            </w:r>
          </w:p>
        </w:tc>
      </w:tr>
      <w:tr w:rsidR="00B53671" w:rsidRPr="00B53671" w14:paraId="1F4FC337" w14:textId="77777777" w:rsidTr="00E335B9">
        <w:trPr>
          <w:trHeight w:val="513"/>
        </w:trPr>
        <w:tc>
          <w:tcPr>
            <w:tcW w:w="0" w:type="auto"/>
            <w:gridSpan w:val="2"/>
            <w:shd w:val="clear" w:color="auto" w:fill="BFBFBF" w:themeFill="background1" w:themeFillShade="BF"/>
          </w:tcPr>
          <w:p w14:paraId="4637644B" w14:textId="77777777" w:rsidR="00B53671" w:rsidRPr="00B53671" w:rsidRDefault="00B53671" w:rsidP="00394D0D">
            <w:pPr>
              <w:widowControl w:val="0"/>
              <w:numPr>
                <w:ilvl w:val="0"/>
                <w:numId w:val="10"/>
              </w:numPr>
              <w:autoSpaceDE w:val="0"/>
              <w:autoSpaceDN w:val="0"/>
              <w:adjustRightInd w:val="0"/>
              <w:ind w:left="360"/>
              <w:contextualSpacing/>
              <w:jc w:val="both"/>
              <w:rPr>
                <w:rFonts w:cstheme="minorHAnsi"/>
              </w:rPr>
            </w:pPr>
            <w:r w:rsidRPr="00B53671">
              <w:rPr>
                <w:rFonts w:cstheme="minorHAnsi"/>
              </w:rPr>
              <w:t>Management Structure and Key personnel</w:t>
            </w:r>
          </w:p>
        </w:tc>
        <w:tc>
          <w:tcPr>
            <w:tcW w:w="0" w:type="auto"/>
            <w:shd w:val="clear" w:color="auto" w:fill="BFBFBF" w:themeFill="background1" w:themeFillShade="BF"/>
          </w:tcPr>
          <w:p w14:paraId="560F6DC8" w14:textId="77777777" w:rsidR="00B53671" w:rsidRPr="00B53671" w:rsidRDefault="00B53671" w:rsidP="00B53671">
            <w:pPr>
              <w:jc w:val="center"/>
              <w:rPr>
                <w:snapToGrid w:val="0"/>
              </w:rPr>
            </w:pPr>
            <w:r w:rsidRPr="00B53671">
              <w:rPr>
                <w:snapToGrid w:val="0"/>
              </w:rPr>
              <w:t>Weight (20%)</w:t>
            </w:r>
          </w:p>
        </w:tc>
        <w:tc>
          <w:tcPr>
            <w:tcW w:w="0" w:type="auto"/>
            <w:gridSpan w:val="2"/>
            <w:shd w:val="clear" w:color="auto" w:fill="BFBFBF" w:themeFill="background1" w:themeFillShade="BF"/>
          </w:tcPr>
          <w:p w14:paraId="28F37803" w14:textId="77777777" w:rsidR="00B53671" w:rsidRPr="00B53671" w:rsidRDefault="00B53671" w:rsidP="00B53671">
            <w:pPr>
              <w:jc w:val="center"/>
              <w:rPr>
                <w:snapToGrid w:val="0"/>
              </w:rPr>
            </w:pPr>
            <w:r w:rsidRPr="00B53671">
              <w:rPr>
                <w:snapToGrid w:val="0"/>
              </w:rPr>
              <w:t>Max. Points (310pts)</w:t>
            </w:r>
          </w:p>
        </w:tc>
      </w:tr>
      <w:tr w:rsidR="00B53671" w:rsidRPr="00B53671" w14:paraId="4A741171" w14:textId="77777777" w:rsidTr="00E335B9">
        <w:trPr>
          <w:trHeight w:val="863"/>
        </w:trPr>
        <w:tc>
          <w:tcPr>
            <w:tcW w:w="0" w:type="auto"/>
          </w:tcPr>
          <w:p w14:paraId="5200CA54" w14:textId="77777777" w:rsidR="00B53671" w:rsidRPr="00B53671" w:rsidRDefault="00B53671" w:rsidP="00B53671">
            <w:pPr>
              <w:jc w:val="both"/>
              <w:rPr>
                <w:snapToGrid w:val="0"/>
              </w:rPr>
            </w:pPr>
            <w:r w:rsidRPr="00B53671">
              <w:rPr>
                <w:snapToGrid w:val="0"/>
              </w:rPr>
              <w:t>2.1</w:t>
            </w:r>
          </w:p>
        </w:tc>
        <w:tc>
          <w:tcPr>
            <w:tcW w:w="0" w:type="auto"/>
          </w:tcPr>
          <w:p w14:paraId="035EDEF2" w14:textId="77777777" w:rsidR="00B53671" w:rsidRPr="00B53671" w:rsidRDefault="00B53671" w:rsidP="00B53671">
            <w:pPr>
              <w:widowControl w:val="0"/>
              <w:autoSpaceDE w:val="0"/>
              <w:autoSpaceDN w:val="0"/>
              <w:adjustRightInd w:val="0"/>
              <w:contextualSpacing/>
              <w:jc w:val="both"/>
              <w:rPr>
                <w:rFonts w:cstheme="minorHAnsi"/>
              </w:rPr>
            </w:pPr>
            <w:r w:rsidRPr="00B53671">
              <w:rPr>
                <w:rFonts w:cstheme="minorHAnsi"/>
              </w:rPr>
              <w:t>Composition and structure of the team proposed. Are the proposed roles of the management and the team of key personnel suitable for the provision of the necessary services?</w:t>
            </w:r>
          </w:p>
        </w:tc>
        <w:tc>
          <w:tcPr>
            <w:tcW w:w="0" w:type="auto"/>
          </w:tcPr>
          <w:p w14:paraId="699BA900" w14:textId="77777777" w:rsidR="00B53671" w:rsidRPr="00B53671" w:rsidRDefault="00B53671" w:rsidP="00B53671">
            <w:pPr>
              <w:jc w:val="center"/>
              <w:rPr>
                <w:snapToGrid w:val="0"/>
              </w:rPr>
            </w:pPr>
          </w:p>
        </w:tc>
        <w:tc>
          <w:tcPr>
            <w:tcW w:w="0" w:type="auto"/>
            <w:gridSpan w:val="2"/>
          </w:tcPr>
          <w:p w14:paraId="13AF62F5" w14:textId="77777777" w:rsidR="00B53671" w:rsidRPr="00B53671" w:rsidRDefault="00B53671" w:rsidP="00B53671">
            <w:pPr>
              <w:jc w:val="center"/>
              <w:rPr>
                <w:snapToGrid w:val="0"/>
              </w:rPr>
            </w:pPr>
            <w:r w:rsidRPr="00B53671">
              <w:rPr>
                <w:snapToGrid w:val="0"/>
              </w:rPr>
              <w:t>50</w:t>
            </w:r>
          </w:p>
        </w:tc>
      </w:tr>
      <w:tr w:rsidR="00B53671" w:rsidRPr="00B53671" w14:paraId="31C3A5B1" w14:textId="77777777" w:rsidTr="00E335B9">
        <w:trPr>
          <w:trHeight w:val="519"/>
        </w:trPr>
        <w:tc>
          <w:tcPr>
            <w:tcW w:w="0" w:type="auto"/>
          </w:tcPr>
          <w:p w14:paraId="61CDFDFB" w14:textId="77777777" w:rsidR="00B53671" w:rsidRPr="00B53671" w:rsidRDefault="00B53671" w:rsidP="00B53671">
            <w:pPr>
              <w:jc w:val="both"/>
              <w:rPr>
                <w:snapToGrid w:val="0"/>
              </w:rPr>
            </w:pPr>
            <w:r w:rsidRPr="00B53671">
              <w:rPr>
                <w:snapToGrid w:val="0"/>
              </w:rPr>
              <w:t>2.2</w:t>
            </w:r>
          </w:p>
        </w:tc>
        <w:tc>
          <w:tcPr>
            <w:tcW w:w="0" w:type="auto"/>
          </w:tcPr>
          <w:p w14:paraId="36956F89" w14:textId="77777777" w:rsidR="00B53671" w:rsidRPr="00B53671" w:rsidRDefault="00B53671" w:rsidP="00B53671">
            <w:pPr>
              <w:widowControl w:val="0"/>
              <w:autoSpaceDE w:val="0"/>
              <w:autoSpaceDN w:val="0"/>
              <w:adjustRightInd w:val="0"/>
              <w:contextualSpacing/>
              <w:jc w:val="both"/>
              <w:rPr>
                <w:rFonts w:cstheme="minorHAnsi"/>
              </w:rPr>
            </w:pPr>
            <w:r w:rsidRPr="00B53671">
              <w:rPr>
                <w:rFonts w:cstheme="minorHAnsi"/>
              </w:rPr>
              <w:t>Qualification of Key Personnel</w:t>
            </w:r>
          </w:p>
        </w:tc>
        <w:tc>
          <w:tcPr>
            <w:tcW w:w="0" w:type="auto"/>
          </w:tcPr>
          <w:p w14:paraId="1DE49D15" w14:textId="77777777" w:rsidR="00B53671" w:rsidRPr="00B53671" w:rsidRDefault="00B53671" w:rsidP="00B53671">
            <w:pPr>
              <w:jc w:val="center"/>
              <w:rPr>
                <w:snapToGrid w:val="0"/>
              </w:rPr>
            </w:pPr>
          </w:p>
        </w:tc>
        <w:tc>
          <w:tcPr>
            <w:tcW w:w="0" w:type="auto"/>
            <w:gridSpan w:val="2"/>
          </w:tcPr>
          <w:p w14:paraId="666AFEF3" w14:textId="77777777" w:rsidR="00B53671" w:rsidRPr="00B53671" w:rsidRDefault="00B53671" w:rsidP="00B53671">
            <w:pPr>
              <w:jc w:val="center"/>
              <w:rPr>
                <w:snapToGrid w:val="0"/>
              </w:rPr>
            </w:pPr>
            <w:r w:rsidRPr="00B53671">
              <w:rPr>
                <w:snapToGrid w:val="0"/>
              </w:rPr>
              <w:t>260</w:t>
            </w:r>
          </w:p>
        </w:tc>
      </w:tr>
      <w:tr w:rsidR="00B53671" w:rsidRPr="00B53671" w14:paraId="1A35085A" w14:textId="77777777" w:rsidTr="00E335B9">
        <w:trPr>
          <w:trHeight w:val="413"/>
        </w:trPr>
        <w:tc>
          <w:tcPr>
            <w:tcW w:w="0" w:type="auto"/>
          </w:tcPr>
          <w:p w14:paraId="39B842FB" w14:textId="77777777" w:rsidR="00B53671" w:rsidRPr="00B53671" w:rsidRDefault="00B53671" w:rsidP="00B53671">
            <w:pPr>
              <w:jc w:val="both"/>
              <w:rPr>
                <w:snapToGrid w:val="0"/>
              </w:rPr>
            </w:pPr>
            <w:r w:rsidRPr="00B53671">
              <w:rPr>
                <w:snapToGrid w:val="0"/>
              </w:rPr>
              <w:t>2.2a</w:t>
            </w:r>
          </w:p>
        </w:tc>
        <w:tc>
          <w:tcPr>
            <w:tcW w:w="0" w:type="auto"/>
          </w:tcPr>
          <w:p w14:paraId="6CEE5C31" w14:textId="77777777" w:rsidR="00B53671" w:rsidRPr="00B53671" w:rsidRDefault="00B53671" w:rsidP="00B53671">
            <w:pPr>
              <w:widowControl w:val="0"/>
              <w:autoSpaceDE w:val="0"/>
              <w:autoSpaceDN w:val="0"/>
              <w:adjustRightInd w:val="0"/>
              <w:contextualSpacing/>
              <w:jc w:val="both"/>
              <w:rPr>
                <w:rFonts w:cstheme="minorHAnsi"/>
                <w:i/>
                <w:iCs/>
              </w:rPr>
            </w:pPr>
            <w:r w:rsidRPr="00B53671">
              <w:rPr>
                <w:rFonts w:cstheme="minorHAnsi"/>
                <w:i/>
                <w:iCs/>
              </w:rPr>
              <w:t>Gender-Equality Specialist</w:t>
            </w:r>
          </w:p>
        </w:tc>
        <w:tc>
          <w:tcPr>
            <w:tcW w:w="0" w:type="auto"/>
          </w:tcPr>
          <w:p w14:paraId="0F53A8CF" w14:textId="77777777" w:rsidR="00B53671" w:rsidRPr="00B53671" w:rsidRDefault="00B53671" w:rsidP="00B53671">
            <w:pPr>
              <w:jc w:val="center"/>
              <w:rPr>
                <w:i/>
                <w:iCs/>
                <w:snapToGrid w:val="0"/>
              </w:rPr>
            </w:pPr>
          </w:p>
        </w:tc>
        <w:tc>
          <w:tcPr>
            <w:tcW w:w="0" w:type="auto"/>
            <w:gridSpan w:val="2"/>
          </w:tcPr>
          <w:p w14:paraId="177FBAFC" w14:textId="77777777" w:rsidR="00B53671" w:rsidRPr="00B53671" w:rsidRDefault="00B53671" w:rsidP="00B53671">
            <w:pPr>
              <w:jc w:val="center"/>
              <w:rPr>
                <w:i/>
                <w:iCs/>
                <w:snapToGrid w:val="0"/>
              </w:rPr>
            </w:pPr>
            <w:r w:rsidRPr="00B53671">
              <w:rPr>
                <w:i/>
                <w:iCs/>
                <w:snapToGrid w:val="0"/>
              </w:rPr>
              <w:t>130</w:t>
            </w:r>
          </w:p>
        </w:tc>
      </w:tr>
      <w:tr w:rsidR="00B53671" w:rsidRPr="00B53671" w14:paraId="76B90870" w14:textId="77777777" w:rsidTr="00E335B9">
        <w:tc>
          <w:tcPr>
            <w:tcW w:w="0" w:type="auto"/>
            <w:vMerge w:val="restart"/>
            <w:hideMark/>
          </w:tcPr>
          <w:p w14:paraId="7F8E1E03" w14:textId="77777777" w:rsidR="00B53671" w:rsidRPr="00B53671" w:rsidRDefault="00B53671" w:rsidP="00B53671">
            <w:pPr>
              <w:jc w:val="both"/>
              <w:rPr>
                <w:snapToGrid w:val="0"/>
              </w:rPr>
            </w:pPr>
          </w:p>
        </w:tc>
        <w:tc>
          <w:tcPr>
            <w:tcW w:w="0" w:type="auto"/>
            <w:hideMark/>
          </w:tcPr>
          <w:p w14:paraId="0A225793" w14:textId="77777777" w:rsidR="00B53671" w:rsidRPr="00B53671" w:rsidRDefault="00B53671" w:rsidP="00B53671">
            <w:pPr>
              <w:autoSpaceDE w:val="0"/>
              <w:autoSpaceDN w:val="0"/>
              <w:adjustRightInd w:val="0"/>
              <w:spacing w:line="276" w:lineRule="auto"/>
              <w:jc w:val="both"/>
              <w:rPr>
                <w:rFonts w:hAnsiTheme="minorHAnsi"/>
              </w:rPr>
            </w:pPr>
            <w:r w:rsidRPr="00B53671">
              <w:rPr>
                <w:rFonts w:hAnsiTheme="minorHAnsi"/>
              </w:rPr>
              <w:t xml:space="preserve">Experience </w:t>
            </w:r>
          </w:p>
          <w:p w14:paraId="628646E4" w14:textId="77777777" w:rsidR="00B53671" w:rsidRPr="00B53671" w:rsidRDefault="00B53671" w:rsidP="00B53671">
            <w:pPr>
              <w:autoSpaceDE w:val="0"/>
              <w:autoSpaceDN w:val="0"/>
              <w:adjustRightInd w:val="0"/>
              <w:spacing w:line="276" w:lineRule="auto"/>
              <w:jc w:val="both"/>
              <w:rPr>
                <w:rFonts w:ascii="Times New Roman" w:cstheme="minorHAnsi"/>
                <w:color w:val="000000"/>
              </w:rPr>
            </w:pPr>
            <w:r w:rsidRPr="00B53671">
              <w:rPr>
                <w:rFonts w:hAnsiTheme="minorHAnsi"/>
              </w:rPr>
              <w:t>A minimum of 5 years of experience addressing issues specific to Caribbean SIDS surrounding gender equality and the application of gender-responsive budgeting. Additional</w:t>
            </w:r>
            <w:r w:rsidRPr="00B53671">
              <w:rPr>
                <w:rFonts w:eastAsiaTheme="minorEastAsia" w:hAnsiTheme="minorHAnsi"/>
              </w:rPr>
              <w:t xml:space="preserve"> experience is desirable</w:t>
            </w:r>
            <w:r w:rsidRPr="00B53671">
              <w:rPr>
                <w:rFonts w:hAnsiTheme="minorHAnsi"/>
              </w:rPr>
              <w:t xml:space="preserve"> a</w:t>
            </w:r>
            <w:r w:rsidRPr="00B53671">
              <w:rPr>
                <w:rFonts w:eastAsiaTheme="minorEastAsia" w:hAnsiTheme="minorHAnsi"/>
              </w:rPr>
              <w:t xml:space="preserve">nd will be granted 5 points per additional year of experience up to a </w:t>
            </w:r>
            <w:r w:rsidRPr="00B53671">
              <w:rPr>
                <w:rFonts w:hAnsiTheme="minorHAnsi"/>
              </w:rPr>
              <w:t>l</w:t>
            </w:r>
            <w:r w:rsidRPr="00B53671">
              <w:rPr>
                <w:rFonts w:eastAsiaTheme="minorEastAsia" w:hAnsiTheme="minorHAnsi"/>
              </w:rPr>
              <w:t>imit of 30 points</w:t>
            </w:r>
            <w:r w:rsidRPr="00B53671">
              <w:rPr>
                <w:rFonts w:hAnsiTheme="minorHAnsi"/>
              </w:rPr>
              <w:t>.</w:t>
            </w:r>
          </w:p>
        </w:tc>
        <w:tc>
          <w:tcPr>
            <w:tcW w:w="0" w:type="auto"/>
          </w:tcPr>
          <w:p w14:paraId="545A8446" w14:textId="77777777" w:rsidR="00B53671" w:rsidRPr="00B53671" w:rsidRDefault="00B53671" w:rsidP="00B53671">
            <w:pPr>
              <w:jc w:val="center"/>
              <w:rPr>
                <w:snapToGrid w:val="0"/>
              </w:rPr>
            </w:pPr>
          </w:p>
        </w:tc>
        <w:tc>
          <w:tcPr>
            <w:tcW w:w="0" w:type="auto"/>
            <w:gridSpan w:val="2"/>
            <w:hideMark/>
          </w:tcPr>
          <w:p w14:paraId="2F915D67" w14:textId="77777777" w:rsidR="00B53671" w:rsidRPr="00B53671" w:rsidRDefault="00B53671" w:rsidP="00B53671">
            <w:pPr>
              <w:jc w:val="center"/>
              <w:rPr>
                <w:snapToGrid w:val="0"/>
              </w:rPr>
            </w:pPr>
            <w:r w:rsidRPr="00B53671">
              <w:rPr>
                <w:snapToGrid w:val="0"/>
              </w:rPr>
              <w:t>30</w:t>
            </w:r>
          </w:p>
        </w:tc>
      </w:tr>
      <w:tr w:rsidR="00B53671" w:rsidRPr="00B53671" w14:paraId="51EE6791" w14:textId="77777777" w:rsidTr="00E335B9">
        <w:trPr>
          <w:trHeight w:val="323"/>
        </w:trPr>
        <w:tc>
          <w:tcPr>
            <w:tcW w:w="0" w:type="auto"/>
            <w:vMerge/>
            <w:hideMark/>
          </w:tcPr>
          <w:p w14:paraId="3385B097" w14:textId="77777777" w:rsidR="00B53671" w:rsidRPr="00B53671" w:rsidRDefault="00B53671" w:rsidP="00B53671">
            <w:pPr>
              <w:jc w:val="both"/>
              <w:rPr>
                <w:snapToGrid w:val="0"/>
              </w:rPr>
            </w:pPr>
          </w:p>
        </w:tc>
        <w:tc>
          <w:tcPr>
            <w:tcW w:w="0" w:type="auto"/>
            <w:hideMark/>
          </w:tcPr>
          <w:p w14:paraId="2AD46D18" w14:textId="77777777" w:rsidR="00B53671" w:rsidRPr="00B53671" w:rsidRDefault="00B53671" w:rsidP="00B53671">
            <w:pPr>
              <w:autoSpaceDE w:val="0"/>
              <w:autoSpaceDN w:val="0"/>
              <w:adjustRightInd w:val="0"/>
              <w:spacing w:line="276" w:lineRule="auto"/>
              <w:jc w:val="both"/>
              <w:rPr>
                <w:rFonts w:ascii="Times New Roman" w:eastAsia="MS Mincho"/>
                <w:color w:val="000000"/>
              </w:rPr>
            </w:pPr>
            <w:r w:rsidRPr="00B53671">
              <w:rPr>
                <w:rFonts w:hAnsiTheme="minorHAnsi"/>
              </w:rPr>
              <w:t>A minimum of 2 years' experience in developing and implementing Gender-Responsive Facilitation Stakeholder Participation and the use of multi-criteria analysis and gender-responsive budgeting approach. Additional experience is desirable and will be granted 5 points per additional experience up to a limit of 30 points.</w:t>
            </w:r>
          </w:p>
        </w:tc>
        <w:tc>
          <w:tcPr>
            <w:tcW w:w="0" w:type="auto"/>
          </w:tcPr>
          <w:p w14:paraId="3269FC33" w14:textId="77777777" w:rsidR="00B53671" w:rsidRPr="00B53671" w:rsidRDefault="00B53671" w:rsidP="00B53671">
            <w:pPr>
              <w:jc w:val="center"/>
              <w:rPr>
                <w:snapToGrid w:val="0"/>
              </w:rPr>
            </w:pPr>
          </w:p>
        </w:tc>
        <w:tc>
          <w:tcPr>
            <w:tcW w:w="0" w:type="auto"/>
            <w:gridSpan w:val="2"/>
            <w:hideMark/>
          </w:tcPr>
          <w:p w14:paraId="26FCF922" w14:textId="77777777" w:rsidR="00B53671" w:rsidRPr="00B53671" w:rsidRDefault="00B53671" w:rsidP="00B53671">
            <w:pPr>
              <w:jc w:val="center"/>
              <w:rPr>
                <w:snapToGrid w:val="0"/>
              </w:rPr>
            </w:pPr>
            <w:r w:rsidRPr="00B53671">
              <w:rPr>
                <w:snapToGrid w:val="0"/>
              </w:rPr>
              <w:t>30</w:t>
            </w:r>
          </w:p>
        </w:tc>
      </w:tr>
      <w:tr w:rsidR="00B53671" w:rsidRPr="00B53671" w14:paraId="4926C7E6" w14:textId="77777777" w:rsidTr="00E335B9">
        <w:trPr>
          <w:trHeight w:val="323"/>
        </w:trPr>
        <w:tc>
          <w:tcPr>
            <w:tcW w:w="0" w:type="auto"/>
            <w:vMerge/>
          </w:tcPr>
          <w:p w14:paraId="4207F3D4" w14:textId="77777777" w:rsidR="00B53671" w:rsidRPr="00B53671" w:rsidRDefault="00B53671" w:rsidP="00B53671">
            <w:pPr>
              <w:jc w:val="both"/>
              <w:rPr>
                <w:snapToGrid w:val="0"/>
              </w:rPr>
            </w:pPr>
          </w:p>
        </w:tc>
        <w:tc>
          <w:tcPr>
            <w:tcW w:w="0" w:type="auto"/>
          </w:tcPr>
          <w:p w14:paraId="4621D0CD" w14:textId="77777777" w:rsidR="00B53671" w:rsidRPr="00B53671" w:rsidRDefault="00B53671" w:rsidP="00B53671">
            <w:pPr>
              <w:autoSpaceDE w:val="0"/>
              <w:autoSpaceDN w:val="0"/>
              <w:adjustRightInd w:val="0"/>
              <w:spacing w:line="276" w:lineRule="auto"/>
              <w:jc w:val="both"/>
              <w:rPr>
                <w:rFonts w:hAnsiTheme="minorHAnsi"/>
              </w:rPr>
            </w:pPr>
            <w:r w:rsidRPr="00B53671">
              <w:rPr>
                <w:rFonts w:hAnsiTheme="minorHAnsi"/>
              </w:rPr>
              <w:t xml:space="preserve">Regional Experience: Previous work in any of the beneficiary countries and in a similar project is highly desirable. </w:t>
            </w:r>
          </w:p>
        </w:tc>
        <w:tc>
          <w:tcPr>
            <w:tcW w:w="0" w:type="auto"/>
          </w:tcPr>
          <w:p w14:paraId="1A541893" w14:textId="77777777" w:rsidR="00B53671" w:rsidRPr="00B53671" w:rsidRDefault="00B53671" w:rsidP="00B53671">
            <w:pPr>
              <w:jc w:val="center"/>
              <w:rPr>
                <w:snapToGrid w:val="0"/>
              </w:rPr>
            </w:pPr>
          </w:p>
        </w:tc>
        <w:tc>
          <w:tcPr>
            <w:tcW w:w="0" w:type="auto"/>
            <w:gridSpan w:val="2"/>
          </w:tcPr>
          <w:p w14:paraId="273F798C" w14:textId="77777777" w:rsidR="00B53671" w:rsidRPr="00B53671" w:rsidRDefault="00B53671" w:rsidP="00B53671">
            <w:pPr>
              <w:jc w:val="center"/>
              <w:rPr>
                <w:snapToGrid w:val="0"/>
              </w:rPr>
            </w:pPr>
            <w:r w:rsidRPr="00B53671">
              <w:rPr>
                <w:snapToGrid w:val="0"/>
              </w:rPr>
              <w:t>25</w:t>
            </w:r>
          </w:p>
        </w:tc>
      </w:tr>
      <w:tr w:rsidR="00B53671" w:rsidRPr="00B53671" w14:paraId="3BD77739" w14:textId="77777777" w:rsidTr="00E335B9">
        <w:trPr>
          <w:trHeight w:val="807"/>
        </w:trPr>
        <w:tc>
          <w:tcPr>
            <w:tcW w:w="0" w:type="auto"/>
            <w:vMerge/>
          </w:tcPr>
          <w:p w14:paraId="6FCFACCD" w14:textId="77777777" w:rsidR="00B53671" w:rsidRPr="00B53671" w:rsidRDefault="00B53671" w:rsidP="00B53671">
            <w:pPr>
              <w:jc w:val="both"/>
              <w:rPr>
                <w:snapToGrid w:val="0"/>
              </w:rPr>
            </w:pPr>
          </w:p>
        </w:tc>
        <w:tc>
          <w:tcPr>
            <w:tcW w:w="0" w:type="auto"/>
          </w:tcPr>
          <w:p w14:paraId="0D25240B" w14:textId="77777777" w:rsidR="00B53671" w:rsidRPr="00B53671" w:rsidRDefault="00B53671" w:rsidP="00B53671">
            <w:pPr>
              <w:autoSpaceDE w:val="0"/>
              <w:autoSpaceDN w:val="0"/>
              <w:adjustRightInd w:val="0"/>
              <w:spacing w:line="276" w:lineRule="auto"/>
              <w:jc w:val="both"/>
              <w:rPr>
                <w:rFonts w:hAnsiTheme="minorHAnsi"/>
              </w:rPr>
            </w:pPr>
            <w:r w:rsidRPr="00B53671">
              <w:rPr>
                <w:rFonts w:hAnsiTheme="minorHAnsi"/>
              </w:rPr>
              <w:t>Knowledge and Skills</w:t>
            </w:r>
          </w:p>
          <w:p w14:paraId="64E47F4E" w14:textId="77777777" w:rsidR="00B53671" w:rsidRPr="00B53671" w:rsidRDefault="00B53671" w:rsidP="00B53671">
            <w:pPr>
              <w:autoSpaceDE w:val="0"/>
              <w:autoSpaceDN w:val="0"/>
              <w:adjustRightInd w:val="0"/>
              <w:spacing w:line="276" w:lineRule="auto"/>
              <w:jc w:val="both"/>
              <w:rPr>
                <w:rFonts w:hAnsiTheme="minorHAnsi"/>
              </w:rPr>
            </w:pPr>
            <w:r w:rsidRPr="00B53671">
              <w:rPr>
                <w:rFonts w:hAnsiTheme="minorHAnsi"/>
              </w:rPr>
              <w:t>Ability to transfer analytical results into simple and actionable solutions (based on job experience/field work).</w:t>
            </w:r>
          </w:p>
        </w:tc>
        <w:tc>
          <w:tcPr>
            <w:tcW w:w="0" w:type="auto"/>
          </w:tcPr>
          <w:p w14:paraId="2CF4ADDA" w14:textId="77777777" w:rsidR="00B53671" w:rsidRPr="00B53671" w:rsidRDefault="00B53671" w:rsidP="00B53671">
            <w:pPr>
              <w:jc w:val="center"/>
              <w:rPr>
                <w:snapToGrid w:val="0"/>
              </w:rPr>
            </w:pPr>
          </w:p>
        </w:tc>
        <w:tc>
          <w:tcPr>
            <w:tcW w:w="0" w:type="auto"/>
            <w:gridSpan w:val="2"/>
          </w:tcPr>
          <w:p w14:paraId="41BE47DB" w14:textId="77777777" w:rsidR="00B53671" w:rsidRPr="00B53671" w:rsidRDefault="00B53671" w:rsidP="00B53671">
            <w:pPr>
              <w:jc w:val="center"/>
              <w:rPr>
                <w:snapToGrid w:val="0"/>
              </w:rPr>
            </w:pPr>
            <w:r w:rsidRPr="00B53671">
              <w:rPr>
                <w:snapToGrid w:val="0"/>
              </w:rPr>
              <w:t>25</w:t>
            </w:r>
          </w:p>
        </w:tc>
      </w:tr>
      <w:tr w:rsidR="00B53671" w:rsidRPr="00B53671" w14:paraId="7A833946" w14:textId="77777777" w:rsidTr="00E335B9">
        <w:trPr>
          <w:trHeight w:val="412"/>
        </w:trPr>
        <w:tc>
          <w:tcPr>
            <w:tcW w:w="0" w:type="auto"/>
            <w:vMerge/>
          </w:tcPr>
          <w:p w14:paraId="5405974E" w14:textId="77777777" w:rsidR="00B53671" w:rsidRPr="00B53671" w:rsidRDefault="00B53671" w:rsidP="00B53671">
            <w:pPr>
              <w:jc w:val="both"/>
              <w:rPr>
                <w:snapToGrid w:val="0"/>
              </w:rPr>
            </w:pPr>
          </w:p>
        </w:tc>
        <w:tc>
          <w:tcPr>
            <w:tcW w:w="0" w:type="auto"/>
          </w:tcPr>
          <w:p w14:paraId="758A5DC1" w14:textId="77777777" w:rsidR="00B53671" w:rsidRPr="00B53671" w:rsidRDefault="00B53671" w:rsidP="00B53671">
            <w:pPr>
              <w:autoSpaceDE w:val="0"/>
              <w:autoSpaceDN w:val="0"/>
              <w:adjustRightInd w:val="0"/>
              <w:spacing w:line="276" w:lineRule="auto"/>
              <w:jc w:val="both"/>
              <w:rPr>
                <w:rFonts w:hAnsiTheme="minorHAnsi"/>
              </w:rPr>
            </w:pPr>
            <w:r w:rsidRPr="00B53671">
              <w:rPr>
                <w:rFonts w:hAnsiTheme="minorHAnsi"/>
              </w:rPr>
              <w:t>Excellent conceptual, analytical, writing and communication skills.</w:t>
            </w:r>
          </w:p>
        </w:tc>
        <w:tc>
          <w:tcPr>
            <w:tcW w:w="0" w:type="auto"/>
          </w:tcPr>
          <w:p w14:paraId="583BADD2" w14:textId="77777777" w:rsidR="00B53671" w:rsidRPr="00B53671" w:rsidRDefault="00B53671" w:rsidP="00B53671">
            <w:pPr>
              <w:jc w:val="center"/>
              <w:rPr>
                <w:snapToGrid w:val="0"/>
              </w:rPr>
            </w:pPr>
          </w:p>
        </w:tc>
        <w:tc>
          <w:tcPr>
            <w:tcW w:w="0" w:type="auto"/>
            <w:gridSpan w:val="2"/>
          </w:tcPr>
          <w:p w14:paraId="0488431C" w14:textId="77777777" w:rsidR="00B53671" w:rsidRPr="00B53671" w:rsidRDefault="00B53671" w:rsidP="00B53671">
            <w:pPr>
              <w:jc w:val="center"/>
              <w:rPr>
                <w:snapToGrid w:val="0"/>
              </w:rPr>
            </w:pPr>
            <w:r w:rsidRPr="00B53671">
              <w:rPr>
                <w:snapToGrid w:val="0"/>
              </w:rPr>
              <w:t>20</w:t>
            </w:r>
          </w:p>
        </w:tc>
      </w:tr>
    </w:tbl>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2"/>
        <w:gridCol w:w="6270"/>
        <w:gridCol w:w="970"/>
        <w:gridCol w:w="1312"/>
        <w:gridCol w:w="456"/>
      </w:tblGrid>
      <w:tr w:rsidR="00B53671" w:rsidRPr="00B53671" w14:paraId="518B902C" w14:textId="77777777" w:rsidTr="00E335B9">
        <w:trPr>
          <w:cantSplit/>
          <w:trHeight w:val="559"/>
        </w:trPr>
        <w:tc>
          <w:tcPr>
            <w:tcW w:w="0" w:type="auto"/>
            <w:shd w:val="clear" w:color="auto" w:fill="auto"/>
          </w:tcPr>
          <w:p w14:paraId="173923CD" w14:textId="77777777" w:rsidR="00B53671" w:rsidRPr="00B53671" w:rsidDel="003D083D" w:rsidRDefault="00B53671" w:rsidP="00B53671">
            <w:pPr>
              <w:spacing w:after="200" w:line="276" w:lineRule="auto"/>
              <w:rPr>
                <w:rFonts w:asciiTheme="minorHAnsi" w:eastAsiaTheme="minorHAnsi" w:hAnsiTheme="minorHAnsi"/>
                <w:bCs/>
                <w:sz w:val="22"/>
                <w:szCs w:val="22"/>
                <w:lang w:val="en-GB"/>
              </w:rPr>
            </w:pPr>
            <w:r w:rsidRPr="00B53671">
              <w:rPr>
                <w:rFonts w:asciiTheme="minorHAnsi" w:eastAsiaTheme="minorHAnsi" w:hAnsiTheme="minorHAnsi"/>
                <w:bCs/>
                <w:sz w:val="22"/>
                <w:szCs w:val="22"/>
                <w:lang w:val="en-GB"/>
              </w:rPr>
              <w:t>2.2b</w:t>
            </w:r>
          </w:p>
        </w:tc>
        <w:tc>
          <w:tcPr>
            <w:tcW w:w="0" w:type="auto"/>
            <w:shd w:val="clear" w:color="auto" w:fill="auto"/>
          </w:tcPr>
          <w:p w14:paraId="061F1C35" w14:textId="77777777" w:rsidR="00B53671" w:rsidRPr="00B53671" w:rsidRDefault="00B53671" w:rsidP="00B53671">
            <w:pPr>
              <w:autoSpaceDE w:val="0"/>
              <w:autoSpaceDN w:val="0"/>
              <w:adjustRightInd w:val="0"/>
              <w:spacing w:line="276" w:lineRule="auto"/>
              <w:jc w:val="both"/>
              <w:rPr>
                <w:rFonts w:asciiTheme="minorHAnsi" w:eastAsiaTheme="minorHAnsi" w:hAnsiTheme="minorHAnsi"/>
                <w:b/>
                <w:bCs/>
                <w:i/>
                <w:iCs/>
                <w:sz w:val="22"/>
                <w:szCs w:val="22"/>
                <w:lang w:val="en-GB"/>
              </w:rPr>
            </w:pPr>
            <w:r w:rsidRPr="00B53671">
              <w:rPr>
                <w:rFonts w:asciiTheme="minorHAnsi" w:eastAsiaTheme="minorHAnsi" w:hAnsiTheme="minorHAnsi"/>
                <w:b/>
                <w:bCs/>
                <w:i/>
                <w:iCs/>
                <w:sz w:val="22"/>
                <w:szCs w:val="22"/>
                <w:lang w:val="en-GB"/>
              </w:rPr>
              <w:t>Technical Specialist</w:t>
            </w:r>
          </w:p>
        </w:tc>
        <w:tc>
          <w:tcPr>
            <w:tcW w:w="0" w:type="auto"/>
            <w:shd w:val="clear" w:color="auto" w:fill="auto"/>
          </w:tcPr>
          <w:p w14:paraId="7289E196" w14:textId="77777777" w:rsidR="00B53671" w:rsidRPr="00B53671" w:rsidRDefault="00B53671" w:rsidP="00B53671">
            <w:pPr>
              <w:jc w:val="both"/>
              <w:rPr>
                <w:rFonts w:asciiTheme="minorHAnsi" w:eastAsiaTheme="minorHAnsi" w:hAnsiTheme="minorHAnsi"/>
                <w:b/>
                <w:bCs/>
                <w:i/>
                <w:iCs/>
                <w:snapToGrid w:val="0"/>
                <w:sz w:val="22"/>
                <w:szCs w:val="22"/>
                <w:lang w:val="en-GB"/>
              </w:rPr>
            </w:pPr>
          </w:p>
        </w:tc>
        <w:tc>
          <w:tcPr>
            <w:tcW w:w="0" w:type="auto"/>
            <w:gridSpan w:val="2"/>
            <w:shd w:val="clear" w:color="auto" w:fill="auto"/>
          </w:tcPr>
          <w:p w14:paraId="2EA02A82" w14:textId="77777777" w:rsidR="00B53671" w:rsidRPr="00B53671" w:rsidRDefault="00B53671" w:rsidP="00B53671">
            <w:pPr>
              <w:jc w:val="center"/>
              <w:rPr>
                <w:rFonts w:asciiTheme="minorHAnsi" w:eastAsiaTheme="minorHAnsi" w:hAnsiTheme="minorHAnsi"/>
                <w:b/>
                <w:bCs/>
                <w:i/>
                <w:iCs/>
                <w:snapToGrid w:val="0"/>
                <w:sz w:val="22"/>
                <w:szCs w:val="22"/>
                <w:lang w:val="en-GB"/>
              </w:rPr>
            </w:pPr>
            <w:r w:rsidRPr="00B53671">
              <w:rPr>
                <w:rFonts w:asciiTheme="minorHAnsi" w:eastAsiaTheme="minorHAnsi" w:hAnsiTheme="minorHAnsi"/>
                <w:b/>
                <w:bCs/>
                <w:i/>
                <w:iCs/>
                <w:snapToGrid w:val="0"/>
                <w:sz w:val="22"/>
                <w:szCs w:val="22"/>
                <w:lang w:val="en-GB"/>
              </w:rPr>
              <w:t>130</w:t>
            </w:r>
          </w:p>
        </w:tc>
      </w:tr>
      <w:tr w:rsidR="00B53671" w:rsidRPr="00B53671" w14:paraId="5CDEDAF9" w14:textId="77777777" w:rsidTr="00E335B9">
        <w:trPr>
          <w:cantSplit/>
          <w:trHeight w:val="559"/>
        </w:trPr>
        <w:tc>
          <w:tcPr>
            <w:tcW w:w="0" w:type="auto"/>
            <w:vMerge w:val="restart"/>
            <w:shd w:val="clear" w:color="auto" w:fill="auto"/>
          </w:tcPr>
          <w:p w14:paraId="7226C4BE" w14:textId="77777777" w:rsidR="00B53671" w:rsidRPr="00B53671" w:rsidRDefault="00B53671" w:rsidP="00B53671">
            <w:pPr>
              <w:spacing w:after="200" w:line="276" w:lineRule="auto"/>
              <w:rPr>
                <w:rFonts w:asciiTheme="minorHAnsi" w:eastAsiaTheme="minorHAnsi" w:hAnsiTheme="minorHAnsi"/>
                <w:bCs/>
                <w:sz w:val="22"/>
                <w:szCs w:val="22"/>
                <w:lang w:val="en-GB"/>
              </w:rPr>
            </w:pPr>
          </w:p>
        </w:tc>
        <w:tc>
          <w:tcPr>
            <w:tcW w:w="0" w:type="auto"/>
            <w:shd w:val="clear" w:color="auto" w:fill="auto"/>
          </w:tcPr>
          <w:p w14:paraId="5456A848" w14:textId="77777777" w:rsidR="00B53671" w:rsidRPr="00B53671" w:rsidRDefault="00B53671" w:rsidP="00B53671">
            <w:pPr>
              <w:autoSpaceDE w:val="0"/>
              <w:autoSpaceDN w:val="0"/>
              <w:adjustRightInd w:val="0"/>
              <w:spacing w:line="276" w:lineRule="auto"/>
              <w:jc w:val="both"/>
              <w:rPr>
                <w:rFonts w:asciiTheme="minorHAnsi" w:eastAsiaTheme="minorHAnsi" w:hAnsiTheme="minorHAnsi"/>
                <w:b/>
                <w:bCs/>
                <w:sz w:val="22"/>
                <w:szCs w:val="22"/>
                <w:lang w:val="en-GB"/>
              </w:rPr>
            </w:pPr>
            <w:r w:rsidRPr="00B53671">
              <w:rPr>
                <w:rFonts w:asciiTheme="minorHAnsi" w:eastAsiaTheme="minorHAnsi" w:hAnsiTheme="minorHAnsi"/>
                <w:b/>
                <w:bCs/>
                <w:sz w:val="22"/>
                <w:szCs w:val="22"/>
                <w:lang w:val="en-GB"/>
              </w:rPr>
              <w:t>Experience</w:t>
            </w:r>
          </w:p>
          <w:p w14:paraId="1B82A45B" w14:textId="1414A29D" w:rsidR="00B53671" w:rsidRPr="00B53671" w:rsidRDefault="00B53671" w:rsidP="00B53671">
            <w:pPr>
              <w:autoSpaceDE w:val="0"/>
              <w:autoSpaceDN w:val="0"/>
              <w:adjustRightInd w:val="0"/>
              <w:spacing w:line="276" w:lineRule="auto"/>
              <w:jc w:val="both"/>
              <w:rPr>
                <w:rFonts w:eastAsiaTheme="minorHAnsi"/>
                <w:color w:val="000000"/>
                <w:sz w:val="24"/>
                <w:szCs w:val="24"/>
                <w:lang w:val="en-GB"/>
              </w:rPr>
            </w:pPr>
            <w:r w:rsidRPr="00B53671">
              <w:rPr>
                <w:rFonts w:asciiTheme="minorHAnsi" w:eastAsiaTheme="minorHAnsi" w:hAnsiTheme="minorHAnsi"/>
                <w:sz w:val="22"/>
                <w:szCs w:val="22"/>
                <w:lang w:val="en-GB"/>
              </w:rPr>
              <w:t>A minimum of 5 years of experience addressing issues specific to Caribbean SIDS surrounding climate change vulnerability and adaptation, or other related development issues specifically related to the Financ</w:t>
            </w:r>
            <w:r w:rsidR="000D4E81">
              <w:rPr>
                <w:rFonts w:asciiTheme="minorHAnsi" w:eastAsiaTheme="minorHAnsi" w:hAnsiTheme="minorHAnsi"/>
                <w:sz w:val="22"/>
                <w:szCs w:val="22"/>
                <w:lang w:val="en-GB"/>
              </w:rPr>
              <w:t>ial</w:t>
            </w:r>
            <w:r w:rsidRPr="00B53671">
              <w:rPr>
                <w:rFonts w:asciiTheme="minorHAnsi" w:eastAsiaTheme="minorHAnsi" w:hAnsiTheme="minorHAnsi"/>
                <w:sz w:val="22"/>
                <w:szCs w:val="22"/>
                <w:lang w:val="en-GB"/>
              </w:rPr>
              <w:t xml:space="preserve"> Sector. Additional experience is desirable and will be granted 5 points per additional years of experience up a limit of 30 points</w:t>
            </w:r>
          </w:p>
        </w:tc>
        <w:tc>
          <w:tcPr>
            <w:tcW w:w="0" w:type="auto"/>
            <w:shd w:val="clear" w:color="auto" w:fill="auto"/>
          </w:tcPr>
          <w:p w14:paraId="7DE7F47F" w14:textId="77777777" w:rsidR="00B53671" w:rsidRPr="00B53671" w:rsidRDefault="00B53671" w:rsidP="00B53671">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469BAA3E"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30</w:t>
            </w:r>
          </w:p>
        </w:tc>
      </w:tr>
      <w:tr w:rsidR="00B53671" w:rsidRPr="00B53671" w14:paraId="2AA83537" w14:textId="77777777" w:rsidTr="00E335B9">
        <w:trPr>
          <w:cantSplit/>
          <w:trHeight w:val="559"/>
        </w:trPr>
        <w:tc>
          <w:tcPr>
            <w:tcW w:w="0" w:type="auto"/>
            <w:vMerge/>
            <w:shd w:val="clear" w:color="auto" w:fill="auto"/>
          </w:tcPr>
          <w:p w14:paraId="6C83631D" w14:textId="77777777" w:rsidR="00B53671" w:rsidRPr="00B53671" w:rsidRDefault="00B53671" w:rsidP="00B53671">
            <w:pPr>
              <w:spacing w:after="200" w:line="276" w:lineRule="auto"/>
              <w:rPr>
                <w:rFonts w:asciiTheme="minorHAnsi" w:eastAsiaTheme="minorHAnsi" w:hAnsiTheme="minorHAnsi"/>
                <w:bCs/>
                <w:sz w:val="22"/>
                <w:szCs w:val="22"/>
                <w:lang w:val="en-GB"/>
              </w:rPr>
            </w:pPr>
          </w:p>
        </w:tc>
        <w:tc>
          <w:tcPr>
            <w:tcW w:w="0" w:type="auto"/>
            <w:shd w:val="clear" w:color="auto" w:fill="auto"/>
          </w:tcPr>
          <w:p w14:paraId="077E3584" w14:textId="77777777" w:rsidR="00B53671" w:rsidRPr="00B53671" w:rsidRDefault="00B53671" w:rsidP="00B53671">
            <w:pPr>
              <w:autoSpaceDE w:val="0"/>
              <w:autoSpaceDN w:val="0"/>
              <w:adjustRightInd w:val="0"/>
              <w:spacing w:line="276" w:lineRule="auto"/>
              <w:jc w:val="both"/>
              <w:rPr>
                <w:rFonts w:asciiTheme="minorHAnsi" w:eastAsiaTheme="minorHAnsi" w:hAnsiTheme="minorHAnsi"/>
                <w:sz w:val="22"/>
                <w:szCs w:val="22"/>
                <w:lang w:val="en-GB"/>
              </w:rPr>
            </w:pPr>
            <w:r w:rsidRPr="00B53671">
              <w:rPr>
                <w:rFonts w:asciiTheme="minorHAnsi" w:eastAsiaTheme="minorHAnsi" w:hAnsiTheme="minorHAnsi"/>
                <w:sz w:val="22"/>
                <w:szCs w:val="22"/>
                <w:lang w:val="en-GB"/>
              </w:rPr>
              <w:t>A minimum of 2 years’ experience in the development of sectoral adaptation strategies and action plans. Additional experience is desirable and will be granted 5 points per additional experience up to a limit of 30 points.</w:t>
            </w:r>
          </w:p>
        </w:tc>
        <w:tc>
          <w:tcPr>
            <w:tcW w:w="0" w:type="auto"/>
            <w:shd w:val="clear" w:color="auto" w:fill="auto"/>
          </w:tcPr>
          <w:p w14:paraId="0FD7C4AD" w14:textId="77777777" w:rsidR="00B53671" w:rsidRPr="00B53671" w:rsidRDefault="00B53671" w:rsidP="00B53671">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63A0CB68"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30</w:t>
            </w:r>
          </w:p>
        </w:tc>
      </w:tr>
      <w:tr w:rsidR="00B53671" w:rsidRPr="00B53671" w14:paraId="4F84E1F8" w14:textId="77777777" w:rsidTr="00E335B9">
        <w:trPr>
          <w:cantSplit/>
          <w:trHeight w:val="559"/>
        </w:trPr>
        <w:tc>
          <w:tcPr>
            <w:tcW w:w="0" w:type="auto"/>
            <w:vMerge/>
            <w:shd w:val="clear" w:color="auto" w:fill="auto"/>
          </w:tcPr>
          <w:p w14:paraId="120E500E" w14:textId="77777777" w:rsidR="00B53671" w:rsidRPr="00B53671" w:rsidRDefault="00B53671" w:rsidP="00B53671">
            <w:pPr>
              <w:spacing w:after="200" w:line="276" w:lineRule="auto"/>
              <w:rPr>
                <w:rFonts w:asciiTheme="minorHAnsi" w:eastAsiaTheme="minorHAnsi" w:hAnsiTheme="minorHAnsi"/>
                <w:bCs/>
                <w:sz w:val="22"/>
                <w:szCs w:val="22"/>
                <w:lang w:val="en-GB"/>
              </w:rPr>
            </w:pPr>
          </w:p>
        </w:tc>
        <w:tc>
          <w:tcPr>
            <w:tcW w:w="0" w:type="auto"/>
            <w:shd w:val="clear" w:color="auto" w:fill="auto"/>
          </w:tcPr>
          <w:p w14:paraId="4A21F117" w14:textId="77777777" w:rsidR="00B53671" w:rsidRPr="00B53671" w:rsidRDefault="00B53671" w:rsidP="00B53671">
            <w:pPr>
              <w:autoSpaceDE w:val="0"/>
              <w:autoSpaceDN w:val="0"/>
              <w:adjustRightInd w:val="0"/>
              <w:spacing w:line="276" w:lineRule="auto"/>
              <w:jc w:val="both"/>
              <w:rPr>
                <w:rFonts w:asciiTheme="minorHAnsi" w:eastAsiaTheme="minorHAnsi" w:hAnsiTheme="minorHAnsi"/>
                <w:sz w:val="22"/>
                <w:szCs w:val="22"/>
                <w:lang w:val="en-GB"/>
              </w:rPr>
            </w:pPr>
            <w:r w:rsidRPr="00B53671">
              <w:rPr>
                <w:rFonts w:asciiTheme="minorHAnsi" w:eastAsiaTheme="minorHAnsi" w:hAnsiTheme="minorHAnsi"/>
                <w:sz w:val="22"/>
                <w:szCs w:val="22"/>
                <w:lang w:val="en-GB"/>
              </w:rPr>
              <w:t xml:space="preserve">Regional Experience: Previous work in any of the beneficiary countries and in a similar project is highly desirable. </w:t>
            </w:r>
          </w:p>
        </w:tc>
        <w:tc>
          <w:tcPr>
            <w:tcW w:w="0" w:type="auto"/>
            <w:shd w:val="clear" w:color="auto" w:fill="auto"/>
          </w:tcPr>
          <w:p w14:paraId="132AEE8D" w14:textId="77777777" w:rsidR="00B53671" w:rsidRPr="00B53671" w:rsidRDefault="00B53671" w:rsidP="00B53671">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710E5FFA"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25</w:t>
            </w:r>
          </w:p>
        </w:tc>
      </w:tr>
      <w:tr w:rsidR="00B53671" w:rsidRPr="00B53671" w14:paraId="63D9E710" w14:textId="77777777" w:rsidTr="00E335B9">
        <w:trPr>
          <w:cantSplit/>
          <w:trHeight w:val="559"/>
        </w:trPr>
        <w:tc>
          <w:tcPr>
            <w:tcW w:w="0" w:type="auto"/>
            <w:vMerge/>
            <w:shd w:val="clear" w:color="auto" w:fill="auto"/>
          </w:tcPr>
          <w:p w14:paraId="37DDD384" w14:textId="77777777" w:rsidR="00B53671" w:rsidRPr="00B53671" w:rsidRDefault="00B53671" w:rsidP="00B53671">
            <w:pPr>
              <w:spacing w:after="200" w:line="276" w:lineRule="auto"/>
              <w:rPr>
                <w:rFonts w:asciiTheme="minorHAnsi" w:eastAsiaTheme="minorHAnsi" w:hAnsiTheme="minorHAnsi"/>
                <w:bCs/>
                <w:sz w:val="22"/>
                <w:szCs w:val="22"/>
                <w:lang w:val="en-GB"/>
              </w:rPr>
            </w:pPr>
          </w:p>
        </w:tc>
        <w:tc>
          <w:tcPr>
            <w:tcW w:w="0" w:type="auto"/>
            <w:shd w:val="clear" w:color="auto" w:fill="auto"/>
          </w:tcPr>
          <w:p w14:paraId="5408426C" w14:textId="77777777" w:rsidR="00B53671" w:rsidRPr="00B53671" w:rsidRDefault="00B53671" w:rsidP="00B53671">
            <w:pPr>
              <w:autoSpaceDE w:val="0"/>
              <w:autoSpaceDN w:val="0"/>
              <w:adjustRightInd w:val="0"/>
              <w:spacing w:line="276" w:lineRule="auto"/>
              <w:jc w:val="both"/>
              <w:rPr>
                <w:rFonts w:asciiTheme="minorHAnsi" w:eastAsiaTheme="minorHAnsi" w:hAnsiTheme="minorHAnsi"/>
                <w:b/>
                <w:bCs/>
                <w:sz w:val="22"/>
                <w:szCs w:val="22"/>
                <w:lang w:val="en-GB"/>
              </w:rPr>
            </w:pPr>
            <w:r w:rsidRPr="00B53671">
              <w:rPr>
                <w:rFonts w:asciiTheme="minorHAnsi" w:eastAsiaTheme="minorHAnsi" w:hAnsiTheme="minorHAnsi"/>
                <w:b/>
                <w:bCs/>
                <w:sz w:val="22"/>
                <w:szCs w:val="22"/>
                <w:lang w:val="en-GB"/>
              </w:rPr>
              <w:t>Knowledge and Skills</w:t>
            </w:r>
          </w:p>
          <w:p w14:paraId="5BE91069" w14:textId="77777777" w:rsidR="00B53671" w:rsidRPr="00B53671" w:rsidRDefault="00B53671" w:rsidP="00B53671">
            <w:pPr>
              <w:autoSpaceDE w:val="0"/>
              <w:autoSpaceDN w:val="0"/>
              <w:adjustRightInd w:val="0"/>
              <w:spacing w:line="276" w:lineRule="auto"/>
              <w:jc w:val="both"/>
              <w:rPr>
                <w:rFonts w:asciiTheme="minorHAnsi" w:eastAsiaTheme="minorHAnsi" w:hAnsiTheme="minorHAnsi"/>
                <w:b/>
                <w:bCs/>
                <w:sz w:val="22"/>
                <w:szCs w:val="22"/>
                <w:lang w:val="en-GB"/>
              </w:rPr>
            </w:pPr>
            <w:r w:rsidRPr="00B53671">
              <w:rPr>
                <w:rFonts w:asciiTheme="minorHAnsi" w:eastAsiaTheme="minorHAnsi" w:hAnsiTheme="minorHAnsi"/>
                <w:sz w:val="22"/>
                <w:szCs w:val="22"/>
                <w:lang w:val="en-GB"/>
              </w:rPr>
              <w:t>Ability to transfer analytical results into simple and actionable solutions (based on job experience/field work).</w:t>
            </w:r>
          </w:p>
        </w:tc>
        <w:tc>
          <w:tcPr>
            <w:tcW w:w="0" w:type="auto"/>
            <w:shd w:val="clear" w:color="auto" w:fill="auto"/>
          </w:tcPr>
          <w:p w14:paraId="17276A8F" w14:textId="77777777" w:rsidR="00B53671" w:rsidRPr="00B53671" w:rsidRDefault="00B53671" w:rsidP="00B53671">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5E2F9E54"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25</w:t>
            </w:r>
          </w:p>
        </w:tc>
      </w:tr>
      <w:tr w:rsidR="00B53671" w:rsidRPr="00B53671" w14:paraId="25608364" w14:textId="77777777" w:rsidTr="00E335B9">
        <w:trPr>
          <w:cantSplit/>
          <w:trHeight w:val="559"/>
        </w:trPr>
        <w:tc>
          <w:tcPr>
            <w:tcW w:w="0" w:type="auto"/>
            <w:vMerge/>
            <w:shd w:val="clear" w:color="auto" w:fill="auto"/>
          </w:tcPr>
          <w:p w14:paraId="398235E4" w14:textId="77777777" w:rsidR="00B53671" w:rsidRPr="00B53671" w:rsidRDefault="00B53671" w:rsidP="00B53671">
            <w:pPr>
              <w:spacing w:after="200" w:line="276" w:lineRule="auto"/>
              <w:rPr>
                <w:rFonts w:asciiTheme="minorHAnsi" w:eastAsiaTheme="minorHAnsi" w:hAnsiTheme="minorHAnsi"/>
                <w:bCs/>
                <w:sz w:val="22"/>
                <w:szCs w:val="22"/>
                <w:lang w:val="en-GB"/>
              </w:rPr>
            </w:pPr>
          </w:p>
        </w:tc>
        <w:tc>
          <w:tcPr>
            <w:tcW w:w="0" w:type="auto"/>
            <w:shd w:val="clear" w:color="auto" w:fill="auto"/>
          </w:tcPr>
          <w:p w14:paraId="535A46F1" w14:textId="77777777" w:rsidR="00B53671" w:rsidRPr="00B53671" w:rsidRDefault="00B53671" w:rsidP="00B53671">
            <w:pPr>
              <w:autoSpaceDE w:val="0"/>
              <w:autoSpaceDN w:val="0"/>
              <w:adjustRightInd w:val="0"/>
              <w:spacing w:line="276" w:lineRule="auto"/>
              <w:jc w:val="both"/>
              <w:rPr>
                <w:rFonts w:asciiTheme="minorHAnsi" w:eastAsiaTheme="minorHAnsi" w:hAnsiTheme="minorHAnsi"/>
                <w:b/>
                <w:bCs/>
                <w:sz w:val="22"/>
                <w:szCs w:val="22"/>
                <w:lang w:val="en-GB"/>
              </w:rPr>
            </w:pPr>
            <w:r w:rsidRPr="00B53671">
              <w:rPr>
                <w:rFonts w:asciiTheme="minorHAnsi" w:eastAsiaTheme="minorHAnsi" w:hAnsiTheme="minorHAnsi"/>
                <w:sz w:val="22"/>
                <w:szCs w:val="22"/>
                <w:lang w:val="en-GB"/>
              </w:rPr>
              <w:t>Excellent conceptual, analytical, writing and communication skills.</w:t>
            </w:r>
          </w:p>
        </w:tc>
        <w:tc>
          <w:tcPr>
            <w:tcW w:w="0" w:type="auto"/>
            <w:shd w:val="clear" w:color="auto" w:fill="auto"/>
          </w:tcPr>
          <w:p w14:paraId="49606098" w14:textId="77777777" w:rsidR="00B53671" w:rsidRPr="00B53671" w:rsidRDefault="00B53671" w:rsidP="00B53671">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11668748"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20</w:t>
            </w:r>
          </w:p>
        </w:tc>
      </w:tr>
      <w:tr w:rsidR="00B53671" w:rsidRPr="00B53671" w14:paraId="40623C21" w14:textId="77777777" w:rsidTr="00E335B9">
        <w:trPr>
          <w:cantSplit/>
          <w:trHeight w:val="852"/>
        </w:trPr>
        <w:tc>
          <w:tcPr>
            <w:tcW w:w="0" w:type="auto"/>
            <w:gridSpan w:val="2"/>
            <w:shd w:val="clear" w:color="auto" w:fill="BFBFBF" w:themeFill="background1" w:themeFillShade="BF"/>
            <w:hideMark/>
          </w:tcPr>
          <w:p w14:paraId="029D4995" w14:textId="77777777" w:rsidR="00B53671" w:rsidRPr="00B53671" w:rsidRDefault="00B53671" w:rsidP="00394D0D">
            <w:pPr>
              <w:numPr>
                <w:ilvl w:val="0"/>
                <w:numId w:val="11"/>
              </w:numPr>
              <w:spacing w:after="200" w:line="276" w:lineRule="auto"/>
              <w:contextualSpacing/>
              <w:rPr>
                <w:rFonts w:asciiTheme="minorHAnsi" w:eastAsiaTheme="minorHAnsi" w:hAnsiTheme="minorHAnsi"/>
                <w:snapToGrid w:val="0"/>
                <w:sz w:val="24"/>
                <w:szCs w:val="24"/>
                <w:lang w:val="en-GB"/>
              </w:rPr>
            </w:pPr>
            <w:r w:rsidRPr="00B53671">
              <w:rPr>
                <w:rFonts w:ascii="Segoe UI" w:eastAsiaTheme="minorHAnsi" w:hAnsi="Segoe UI" w:cs="Segoe UI"/>
                <w:b/>
                <w:bCs/>
                <w:color w:val="000000"/>
                <w:bdr w:val="none" w:sz="0" w:space="0" w:color="auto" w:frame="1"/>
                <w:lang w:val="en-GB"/>
              </w:rPr>
              <w:t>Proposed Methodology, Approach and Implementation Plan</w:t>
            </w:r>
          </w:p>
        </w:tc>
        <w:tc>
          <w:tcPr>
            <w:tcW w:w="0" w:type="auto"/>
            <w:shd w:val="clear" w:color="auto" w:fill="BFBFBF" w:themeFill="background1" w:themeFillShade="BF"/>
          </w:tcPr>
          <w:p w14:paraId="671C79B8" w14:textId="77777777" w:rsidR="00B53671" w:rsidRPr="00B53671" w:rsidRDefault="00B53671" w:rsidP="00B53671">
            <w:pPr>
              <w:jc w:val="both"/>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Weight (30%)</w:t>
            </w:r>
          </w:p>
        </w:tc>
        <w:tc>
          <w:tcPr>
            <w:tcW w:w="0" w:type="auto"/>
            <w:gridSpan w:val="2"/>
            <w:shd w:val="clear" w:color="auto" w:fill="BFBFBF" w:themeFill="background1" w:themeFillShade="BF"/>
            <w:hideMark/>
          </w:tcPr>
          <w:p w14:paraId="4A768893" w14:textId="77777777" w:rsidR="00B53671" w:rsidRPr="00B53671" w:rsidRDefault="00B53671" w:rsidP="00B53671">
            <w:pPr>
              <w:jc w:val="center"/>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Max. Points (130pts)</w:t>
            </w:r>
          </w:p>
        </w:tc>
      </w:tr>
      <w:tr w:rsidR="00B53671" w:rsidRPr="00B53671" w14:paraId="113B9E2A" w14:textId="77777777" w:rsidTr="00E335B9">
        <w:trPr>
          <w:trHeight w:val="417"/>
        </w:trPr>
        <w:tc>
          <w:tcPr>
            <w:tcW w:w="0" w:type="auto"/>
            <w:vMerge w:val="restart"/>
            <w:hideMark/>
          </w:tcPr>
          <w:p w14:paraId="13A997D5" w14:textId="77777777" w:rsidR="00B53671" w:rsidRPr="00B53671" w:rsidRDefault="00B53671" w:rsidP="00B53671">
            <w:pPr>
              <w:jc w:val="both"/>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2.1</w:t>
            </w:r>
          </w:p>
        </w:tc>
        <w:tc>
          <w:tcPr>
            <w:tcW w:w="0" w:type="auto"/>
            <w:vMerge w:val="restart"/>
            <w:hideMark/>
          </w:tcPr>
          <w:p w14:paraId="6C3271AF" w14:textId="77777777" w:rsidR="00B53671" w:rsidRPr="00B53671" w:rsidRDefault="00B53671" w:rsidP="00B53671">
            <w:pPr>
              <w:widowControl w:val="0"/>
              <w:overflowPunct w:val="0"/>
              <w:autoSpaceDE w:val="0"/>
              <w:autoSpaceDN w:val="0"/>
              <w:adjustRightInd w:val="0"/>
              <w:jc w:val="both"/>
              <w:rPr>
                <w:rFonts w:asciiTheme="minorHAnsi" w:eastAsiaTheme="minorHAnsi" w:hAnsiTheme="minorHAnsi"/>
                <w:sz w:val="22"/>
                <w:szCs w:val="22"/>
                <w:lang w:val="en-GB"/>
              </w:rPr>
            </w:pPr>
            <w:r w:rsidRPr="00B53671">
              <w:rPr>
                <w:rFonts w:asciiTheme="minorHAnsi" w:eastAsiaTheme="minorHAnsi" w:hAnsiTheme="minorHAnsi"/>
                <w:sz w:val="22"/>
                <w:szCs w:val="22"/>
                <w:lang w:val="en-GB"/>
              </w:rPr>
              <w:t>The methodology for the G</w:t>
            </w:r>
            <w:r w:rsidRPr="00B53671">
              <w:rPr>
                <w:rFonts w:asciiTheme="minorHAnsi" w:eastAsiaTheme="minorHAnsi" w:hAnsiTheme="minorHAnsi" w:cstheme="minorBidi"/>
                <w:sz w:val="22"/>
                <w:szCs w:val="22"/>
                <w:lang w:val="en-GB"/>
              </w:rPr>
              <w:t xml:space="preserve">ender-responsive Budgeting Approach (Gender-Responsive Facilitation Stakeholder Participation and the use of multi-criteria analysis) </w:t>
            </w:r>
            <w:r w:rsidRPr="00B53671">
              <w:rPr>
                <w:rFonts w:asciiTheme="minorHAnsi" w:eastAsiaTheme="minorHAnsi" w:hAnsiTheme="minorHAnsi"/>
                <w:sz w:val="22"/>
                <w:szCs w:val="22"/>
                <w:lang w:val="en-GB"/>
              </w:rPr>
              <w:t>is clear and coherent with the TOR demonstrating fulfilment of the requirements and provides clear and encouraging signs that the Specialists will provide an adapted work.</w:t>
            </w:r>
          </w:p>
        </w:tc>
        <w:tc>
          <w:tcPr>
            <w:tcW w:w="0" w:type="auto"/>
            <w:vMerge w:val="restart"/>
          </w:tcPr>
          <w:p w14:paraId="66404653"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hideMark/>
          </w:tcPr>
          <w:p w14:paraId="4AD6D2D1"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Weak</w:t>
            </w:r>
          </w:p>
        </w:tc>
        <w:tc>
          <w:tcPr>
            <w:tcW w:w="0" w:type="auto"/>
          </w:tcPr>
          <w:p w14:paraId="2E626EA6"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15</w:t>
            </w:r>
          </w:p>
        </w:tc>
      </w:tr>
      <w:tr w:rsidR="00B53671" w:rsidRPr="00B53671" w14:paraId="758A26C9" w14:textId="77777777" w:rsidTr="00E335B9">
        <w:trPr>
          <w:trHeight w:val="420"/>
        </w:trPr>
        <w:tc>
          <w:tcPr>
            <w:tcW w:w="0" w:type="auto"/>
            <w:vMerge/>
          </w:tcPr>
          <w:p w14:paraId="372F6C27"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3154E52B" w14:textId="77777777" w:rsidR="00B53671" w:rsidRPr="00B53671" w:rsidRDefault="00B53671" w:rsidP="00B53671">
            <w:pPr>
              <w:widowControl w:val="0"/>
              <w:overflowPunct w:val="0"/>
              <w:autoSpaceDE w:val="0"/>
              <w:autoSpaceDN w:val="0"/>
              <w:adjustRightInd w:val="0"/>
              <w:jc w:val="both"/>
              <w:rPr>
                <w:rFonts w:asciiTheme="minorHAnsi" w:eastAsiaTheme="minorHAnsi" w:hAnsiTheme="minorHAnsi"/>
                <w:sz w:val="22"/>
                <w:szCs w:val="22"/>
                <w:lang w:val="en-GB"/>
              </w:rPr>
            </w:pPr>
          </w:p>
        </w:tc>
        <w:tc>
          <w:tcPr>
            <w:tcW w:w="0" w:type="auto"/>
            <w:vMerge/>
          </w:tcPr>
          <w:p w14:paraId="20E863A9"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0E441759"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Satisfactory</w:t>
            </w:r>
          </w:p>
        </w:tc>
        <w:tc>
          <w:tcPr>
            <w:tcW w:w="0" w:type="auto"/>
          </w:tcPr>
          <w:p w14:paraId="654079B6"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25</w:t>
            </w:r>
          </w:p>
        </w:tc>
      </w:tr>
      <w:tr w:rsidR="00B53671" w:rsidRPr="00B53671" w14:paraId="675C413A" w14:textId="77777777" w:rsidTr="00E335B9">
        <w:trPr>
          <w:trHeight w:val="401"/>
        </w:trPr>
        <w:tc>
          <w:tcPr>
            <w:tcW w:w="0" w:type="auto"/>
            <w:vMerge/>
          </w:tcPr>
          <w:p w14:paraId="4FFEEDE5"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01F95438" w14:textId="77777777" w:rsidR="00B53671" w:rsidRPr="00B53671" w:rsidRDefault="00B53671" w:rsidP="00B53671">
            <w:pPr>
              <w:widowControl w:val="0"/>
              <w:overflowPunct w:val="0"/>
              <w:autoSpaceDE w:val="0"/>
              <w:autoSpaceDN w:val="0"/>
              <w:adjustRightInd w:val="0"/>
              <w:jc w:val="both"/>
              <w:rPr>
                <w:rFonts w:asciiTheme="minorHAnsi" w:eastAsiaTheme="minorHAnsi" w:hAnsiTheme="minorHAnsi"/>
                <w:sz w:val="22"/>
                <w:szCs w:val="22"/>
                <w:lang w:val="en-GB"/>
              </w:rPr>
            </w:pPr>
          </w:p>
        </w:tc>
        <w:tc>
          <w:tcPr>
            <w:tcW w:w="0" w:type="auto"/>
            <w:vMerge/>
          </w:tcPr>
          <w:p w14:paraId="55209CA5"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5F26378A"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 xml:space="preserve">Good </w:t>
            </w:r>
          </w:p>
        </w:tc>
        <w:tc>
          <w:tcPr>
            <w:tcW w:w="0" w:type="auto"/>
          </w:tcPr>
          <w:p w14:paraId="582D928E"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35</w:t>
            </w:r>
          </w:p>
        </w:tc>
      </w:tr>
      <w:tr w:rsidR="00B53671" w:rsidRPr="00B53671" w14:paraId="7B5342E9" w14:textId="77777777" w:rsidTr="00E335B9">
        <w:trPr>
          <w:trHeight w:val="267"/>
        </w:trPr>
        <w:tc>
          <w:tcPr>
            <w:tcW w:w="0" w:type="auto"/>
            <w:vMerge/>
          </w:tcPr>
          <w:p w14:paraId="593F40A2"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6A9F7CA3" w14:textId="77777777" w:rsidR="00B53671" w:rsidRPr="00B53671" w:rsidRDefault="00B53671" w:rsidP="00B53671">
            <w:pPr>
              <w:widowControl w:val="0"/>
              <w:overflowPunct w:val="0"/>
              <w:autoSpaceDE w:val="0"/>
              <w:autoSpaceDN w:val="0"/>
              <w:adjustRightInd w:val="0"/>
              <w:jc w:val="both"/>
              <w:rPr>
                <w:rFonts w:asciiTheme="minorHAnsi" w:eastAsiaTheme="minorHAnsi" w:hAnsiTheme="minorHAnsi"/>
                <w:sz w:val="22"/>
                <w:szCs w:val="22"/>
                <w:lang w:val="en-GB"/>
              </w:rPr>
            </w:pPr>
          </w:p>
        </w:tc>
        <w:tc>
          <w:tcPr>
            <w:tcW w:w="0" w:type="auto"/>
            <w:vMerge/>
          </w:tcPr>
          <w:p w14:paraId="037D67BD"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7D016E0F" w14:textId="77777777" w:rsidR="00B53671" w:rsidRPr="00B53671" w:rsidRDefault="00B53671" w:rsidP="00B53671">
            <w:pPr>
              <w:jc w:val="center"/>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Excellent</w:t>
            </w:r>
          </w:p>
        </w:tc>
        <w:tc>
          <w:tcPr>
            <w:tcW w:w="0" w:type="auto"/>
          </w:tcPr>
          <w:p w14:paraId="3AE842B1" w14:textId="77777777" w:rsidR="00B53671" w:rsidRPr="00B53671" w:rsidRDefault="00B53671" w:rsidP="00B53671">
            <w:pPr>
              <w:jc w:val="center"/>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50</w:t>
            </w:r>
          </w:p>
        </w:tc>
      </w:tr>
      <w:tr w:rsidR="00B53671" w:rsidRPr="00B53671" w14:paraId="69C765E1" w14:textId="77777777" w:rsidTr="00E335B9">
        <w:trPr>
          <w:trHeight w:val="355"/>
        </w:trPr>
        <w:tc>
          <w:tcPr>
            <w:tcW w:w="0" w:type="auto"/>
            <w:vMerge w:val="restart"/>
            <w:hideMark/>
          </w:tcPr>
          <w:p w14:paraId="443AD0D7" w14:textId="77777777" w:rsidR="00B53671" w:rsidRPr="00B53671" w:rsidRDefault="00B53671" w:rsidP="00B53671">
            <w:pPr>
              <w:jc w:val="both"/>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2.2</w:t>
            </w:r>
          </w:p>
        </w:tc>
        <w:tc>
          <w:tcPr>
            <w:tcW w:w="0" w:type="auto"/>
            <w:vMerge w:val="restart"/>
            <w:hideMark/>
          </w:tcPr>
          <w:p w14:paraId="1F6AAD09" w14:textId="77777777" w:rsidR="00B53671" w:rsidRPr="00B53671" w:rsidRDefault="00B53671" w:rsidP="00B53671">
            <w:pPr>
              <w:jc w:val="both"/>
              <w:rPr>
                <w:rFonts w:asciiTheme="minorHAnsi" w:eastAsiaTheme="minorHAnsi" w:hAnsiTheme="minorHAnsi"/>
                <w:sz w:val="22"/>
                <w:szCs w:val="22"/>
                <w:lang w:val="en-GB"/>
              </w:rPr>
            </w:pPr>
            <w:r w:rsidRPr="00B53671">
              <w:rPr>
                <w:rFonts w:asciiTheme="minorHAnsi" w:eastAsiaTheme="minorHAnsi" w:hAnsiTheme="minorHAnsi"/>
                <w:sz w:val="22"/>
                <w:szCs w:val="22"/>
                <w:lang w:val="en-GB"/>
              </w:rPr>
              <w:t>The methodology for the G</w:t>
            </w:r>
            <w:r w:rsidRPr="00B53671">
              <w:rPr>
                <w:rFonts w:asciiTheme="minorHAnsi" w:eastAsiaTheme="minorHAnsi" w:hAnsiTheme="minorHAnsi" w:cstheme="minorBidi"/>
                <w:sz w:val="22"/>
                <w:szCs w:val="22"/>
                <w:lang w:val="en-GB"/>
              </w:rPr>
              <w:t>ender-responsive Budgeting Approach (Gender-Responsive Facilitation Stakeholder Participation and the use of multi-criteria analysis)</w:t>
            </w:r>
            <w:r w:rsidRPr="00B53671">
              <w:rPr>
                <w:rFonts w:asciiTheme="minorHAnsi" w:eastAsiaTheme="minorHAnsi" w:hAnsiTheme="minorHAnsi"/>
                <w:sz w:val="22"/>
                <w:szCs w:val="22"/>
                <w:lang w:val="en-GB"/>
              </w:rPr>
              <w:t xml:space="preserve"> has </w:t>
            </w:r>
            <w:proofErr w:type="gramStart"/>
            <w:r w:rsidRPr="00B53671">
              <w:rPr>
                <w:rFonts w:asciiTheme="minorHAnsi" w:eastAsiaTheme="minorHAnsi" w:hAnsiTheme="minorHAnsi"/>
                <w:sz w:val="22"/>
                <w:szCs w:val="22"/>
                <w:lang w:val="en-GB"/>
              </w:rPr>
              <w:t>sufficient</w:t>
            </w:r>
            <w:proofErr w:type="gramEnd"/>
            <w:r w:rsidRPr="00B53671">
              <w:rPr>
                <w:rFonts w:asciiTheme="minorHAnsi" w:eastAsiaTheme="minorHAnsi" w:hAnsiTheme="minorHAnsi"/>
                <w:sz w:val="22"/>
                <w:szCs w:val="22"/>
                <w:lang w:val="en-GB"/>
              </w:rPr>
              <w:t xml:space="preserve"> details and is well balanced. The scope of each task is clearly defined addressing all aspects of the TOR and there is not uncertainty as to what will be provided.</w:t>
            </w:r>
          </w:p>
        </w:tc>
        <w:tc>
          <w:tcPr>
            <w:tcW w:w="0" w:type="auto"/>
            <w:vMerge w:val="restart"/>
          </w:tcPr>
          <w:p w14:paraId="5A7CFF72"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hideMark/>
          </w:tcPr>
          <w:p w14:paraId="086095B4"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 xml:space="preserve">Weak </w:t>
            </w:r>
          </w:p>
        </w:tc>
        <w:tc>
          <w:tcPr>
            <w:tcW w:w="0" w:type="auto"/>
          </w:tcPr>
          <w:p w14:paraId="7C5BD355"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10</w:t>
            </w:r>
          </w:p>
        </w:tc>
      </w:tr>
      <w:tr w:rsidR="00B53671" w:rsidRPr="00B53671" w14:paraId="0EDE24EA" w14:textId="77777777" w:rsidTr="00E335B9">
        <w:trPr>
          <w:trHeight w:val="417"/>
        </w:trPr>
        <w:tc>
          <w:tcPr>
            <w:tcW w:w="0" w:type="auto"/>
            <w:vMerge/>
          </w:tcPr>
          <w:p w14:paraId="219C4846"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038D6F9D" w14:textId="77777777" w:rsidR="00B53671" w:rsidRPr="00B53671" w:rsidRDefault="00B53671" w:rsidP="00B53671">
            <w:pPr>
              <w:jc w:val="both"/>
              <w:rPr>
                <w:rFonts w:asciiTheme="minorHAnsi" w:eastAsiaTheme="minorHAnsi" w:hAnsiTheme="minorHAnsi"/>
                <w:sz w:val="22"/>
                <w:szCs w:val="22"/>
                <w:lang w:val="en-GB"/>
              </w:rPr>
            </w:pPr>
          </w:p>
        </w:tc>
        <w:tc>
          <w:tcPr>
            <w:tcW w:w="0" w:type="auto"/>
            <w:vMerge/>
          </w:tcPr>
          <w:p w14:paraId="63FF86C4"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5CE1F7E6"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Satisfactory</w:t>
            </w:r>
          </w:p>
        </w:tc>
        <w:tc>
          <w:tcPr>
            <w:tcW w:w="0" w:type="auto"/>
          </w:tcPr>
          <w:p w14:paraId="63F02591"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20</w:t>
            </w:r>
          </w:p>
        </w:tc>
      </w:tr>
      <w:tr w:rsidR="00B53671" w:rsidRPr="00B53671" w14:paraId="048752DC" w14:textId="77777777" w:rsidTr="00E335B9">
        <w:trPr>
          <w:trHeight w:val="409"/>
        </w:trPr>
        <w:tc>
          <w:tcPr>
            <w:tcW w:w="0" w:type="auto"/>
            <w:vMerge/>
          </w:tcPr>
          <w:p w14:paraId="7B3AD46F"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1AF4A5B4" w14:textId="77777777" w:rsidR="00B53671" w:rsidRPr="00B53671" w:rsidRDefault="00B53671" w:rsidP="00B53671">
            <w:pPr>
              <w:jc w:val="both"/>
              <w:rPr>
                <w:rFonts w:asciiTheme="minorHAnsi" w:eastAsiaTheme="minorHAnsi" w:hAnsiTheme="minorHAnsi"/>
                <w:sz w:val="22"/>
                <w:szCs w:val="22"/>
                <w:lang w:val="en-GB"/>
              </w:rPr>
            </w:pPr>
          </w:p>
        </w:tc>
        <w:tc>
          <w:tcPr>
            <w:tcW w:w="0" w:type="auto"/>
            <w:vMerge/>
          </w:tcPr>
          <w:p w14:paraId="3685BC23"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438F6B13"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 xml:space="preserve">Good </w:t>
            </w:r>
          </w:p>
        </w:tc>
        <w:tc>
          <w:tcPr>
            <w:tcW w:w="0" w:type="auto"/>
          </w:tcPr>
          <w:p w14:paraId="700B8201"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30</w:t>
            </w:r>
          </w:p>
        </w:tc>
      </w:tr>
      <w:tr w:rsidR="00B53671" w:rsidRPr="00B53671" w14:paraId="5700EA24" w14:textId="77777777" w:rsidTr="00E335B9">
        <w:trPr>
          <w:trHeight w:val="267"/>
        </w:trPr>
        <w:tc>
          <w:tcPr>
            <w:tcW w:w="0" w:type="auto"/>
            <w:vMerge/>
          </w:tcPr>
          <w:p w14:paraId="56826403"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6343B9BA" w14:textId="77777777" w:rsidR="00B53671" w:rsidRPr="00B53671" w:rsidRDefault="00B53671" w:rsidP="00B53671">
            <w:pPr>
              <w:jc w:val="both"/>
              <w:rPr>
                <w:rFonts w:asciiTheme="minorHAnsi" w:eastAsiaTheme="minorHAnsi" w:hAnsiTheme="minorHAnsi"/>
                <w:sz w:val="22"/>
                <w:szCs w:val="22"/>
                <w:lang w:val="en-GB"/>
              </w:rPr>
            </w:pPr>
          </w:p>
        </w:tc>
        <w:tc>
          <w:tcPr>
            <w:tcW w:w="0" w:type="auto"/>
            <w:vMerge/>
          </w:tcPr>
          <w:p w14:paraId="38391154"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005A878E" w14:textId="77777777" w:rsidR="00B53671" w:rsidRPr="00B53671" w:rsidRDefault="00B53671" w:rsidP="00B53671">
            <w:pPr>
              <w:jc w:val="center"/>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Excellent</w:t>
            </w:r>
          </w:p>
        </w:tc>
        <w:tc>
          <w:tcPr>
            <w:tcW w:w="0" w:type="auto"/>
          </w:tcPr>
          <w:p w14:paraId="2C0F035E" w14:textId="77777777" w:rsidR="00B53671" w:rsidRPr="00B53671" w:rsidRDefault="00B53671" w:rsidP="00B53671">
            <w:pPr>
              <w:jc w:val="center"/>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40</w:t>
            </w:r>
          </w:p>
        </w:tc>
      </w:tr>
      <w:tr w:rsidR="00B53671" w:rsidRPr="00B53671" w14:paraId="70887985" w14:textId="77777777" w:rsidTr="00E335B9">
        <w:trPr>
          <w:trHeight w:val="135"/>
        </w:trPr>
        <w:tc>
          <w:tcPr>
            <w:tcW w:w="0" w:type="auto"/>
            <w:vMerge w:val="restart"/>
            <w:hideMark/>
          </w:tcPr>
          <w:p w14:paraId="592349C2" w14:textId="77777777" w:rsidR="00B53671" w:rsidRPr="00B53671" w:rsidRDefault="00B53671" w:rsidP="00B53671">
            <w:pPr>
              <w:jc w:val="both"/>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lastRenderedPageBreak/>
              <w:t>2.3</w:t>
            </w:r>
          </w:p>
        </w:tc>
        <w:tc>
          <w:tcPr>
            <w:tcW w:w="0" w:type="auto"/>
            <w:vMerge w:val="restart"/>
            <w:hideMark/>
          </w:tcPr>
          <w:p w14:paraId="39D179C8" w14:textId="77777777" w:rsidR="00B53671" w:rsidRPr="00B53671" w:rsidRDefault="00B53671" w:rsidP="00B53671">
            <w:pPr>
              <w:jc w:val="both"/>
              <w:rPr>
                <w:rFonts w:asciiTheme="minorHAnsi" w:eastAsiaTheme="minorHAnsi" w:hAnsiTheme="minorHAnsi"/>
                <w:sz w:val="22"/>
                <w:szCs w:val="22"/>
                <w:lang w:val="en-GB"/>
              </w:rPr>
            </w:pPr>
            <w:r w:rsidRPr="00B53671">
              <w:rPr>
                <w:rFonts w:asciiTheme="minorHAnsi" w:eastAsiaTheme="minorHAnsi" w:hAnsiTheme="minorHAnsi"/>
                <w:sz w:val="22"/>
                <w:szCs w:val="22"/>
                <w:lang w:val="en-GB"/>
              </w:rPr>
              <w:t>Sequence of activities are logical, realistic and the execution of the methodology is coherent and constructive and, designed to add value to the project. Companies are asked to provide financials for in country missions as well as a remote approach based on the COVID mitigation strategy</w:t>
            </w:r>
          </w:p>
        </w:tc>
        <w:tc>
          <w:tcPr>
            <w:tcW w:w="0" w:type="auto"/>
            <w:vMerge w:val="restart"/>
          </w:tcPr>
          <w:p w14:paraId="3439D37C"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hideMark/>
          </w:tcPr>
          <w:p w14:paraId="2973101E"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Weak</w:t>
            </w:r>
          </w:p>
        </w:tc>
        <w:tc>
          <w:tcPr>
            <w:tcW w:w="0" w:type="auto"/>
          </w:tcPr>
          <w:p w14:paraId="3E3E2118"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10</w:t>
            </w:r>
          </w:p>
        </w:tc>
      </w:tr>
      <w:tr w:rsidR="00B53671" w:rsidRPr="00B53671" w14:paraId="6580A8FE" w14:textId="77777777" w:rsidTr="00E335B9">
        <w:trPr>
          <w:trHeight w:val="135"/>
        </w:trPr>
        <w:tc>
          <w:tcPr>
            <w:tcW w:w="0" w:type="auto"/>
            <w:vMerge/>
          </w:tcPr>
          <w:p w14:paraId="3EAAE16C"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3C96BAAF" w14:textId="77777777" w:rsidR="00B53671" w:rsidRPr="00B53671" w:rsidRDefault="00B53671" w:rsidP="00B53671">
            <w:pPr>
              <w:jc w:val="both"/>
              <w:rPr>
                <w:rFonts w:asciiTheme="minorHAnsi" w:eastAsiaTheme="minorHAnsi" w:hAnsiTheme="minorHAnsi"/>
                <w:sz w:val="22"/>
                <w:szCs w:val="22"/>
                <w:lang w:val="en-GB"/>
              </w:rPr>
            </w:pPr>
          </w:p>
        </w:tc>
        <w:tc>
          <w:tcPr>
            <w:tcW w:w="0" w:type="auto"/>
            <w:vMerge/>
          </w:tcPr>
          <w:p w14:paraId="7D84AC3A"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65D03969"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Satisfactory</w:t>
            </w:r>
          </w:p>
        </w:tc>
        <w:tc>
          <w:tcPr>
            <w:tcW w:w="0" w:type="auto"/>
          </w:tcPr>
          <w:p w14:paraId="0037533B"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20</w:t>
            </w:r>
          </w:p>
        </w:tc>
      </w:tr>
      <w:tr w:rsidR="00B53671" w:rsidRPr="00B53671" w14:paraId="01FAEC8C" w14:textId="77777777" w:rsidTr="00E335B9">
        <w:trPr>
          <w:trHeight w:val="135"/>
        </w:trPr>
        <w:tc>
          <w:tcPr>
            <w:tcW w:w="0" w:type="auto"/>
            <w:vMerge/>
          </w:tcPr>
          <w:p w14:paraId="13DFF8B6"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12551737" w14:textId="77777777" w:rsidR="00B53671" w:rsidRPr="00B53671" w:rsidRDefault="00B53671" w:rsidP="00B53671">
            <w:pPr>
              <w:jc w:val="both"/>
              <w:rPr>
                <w:rFonts w:asciiTheme="minorHAnsi" w:eastAsiaTheme="minorHAnsi" w:hAnsiTheme="minorHAnsi"/>
                <w:sz w:val="22"/>
                <w:szCs w:val="22"/>
                <w:lang w:val="en-GB"/>
              </w:rPr>
            </w:pPr>
          </w:p>
        </w:tc>
        <w:tc>
          <w:tcPr>
            <w:tcW w:w="0" w:type="auto"/>
            <w:vMerge/>
          </w:tcPr>
          <w:p w14:paraId="65685C30"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6FA59B04"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Good</w:t>
            </w:r>
          </w:p>
        </w:tc>
        <w:tc>
          <w:tcPr>
            <w:tcW w:w="0" w:type="auto"/>
          </w:tcPr>
          <w:p w14:paraId="3F38D2C7" w14:textId="77777777" w:rsidR="00B53671" w:rsidRPr="00B53671" w:rsidRDefault="00B53671" w:rsidP="00B53671">
            <w:pPr>
              <w:jc w:val="center"/>
              <w:rPr>
                <w:rFonts w:asciiTheme="minorHAnsi" w:eastAsiaTheme="minorHAnsi" w:hAnsiTheme="minorHAnsi"/>
                <w:snapToGrid w:val="0"/>
                <w:sz w:val="22"/>
                <w:szCs w:val="22"/>
                <w:lang w:val="en-GB"/>
              </w:rPr>
            </w:pPr>
            <w:r w:rsidRPr="00B53671">
              <w:rPr>
                <w:rFonts w:asciiTheme="minorHAnsi" w:eastAsiaTheme="minorHAnsi" w:hAnsiTheme="minorHAnsi"/>
                <w:snapToGrid w:val="0"/>
                <w:sz w:val="22"/>
                <w:szCs w:val="22"/>
                <w:lang w:val="en-GB"/>
              </w:rPr>
              <w:t>30</w:t>
            </w:r>
          </w:p>
        </w:tc>
      </w:tr>
      <w:tr w:rsidR="00B53671" w:rsidRPr="00B53671" w14:paraId="271ECC1F" w14:textId="77777777" w:rsidTr="00E335B9">
        <w:trPr>
          <w:trHeight w:val="135"/>
        </w:trPr>
        <w:tc>
          <w:tcPr>
            <w:tcW w:w="0" w:type="auto"/>
            <w:vMerge/>
          </w:tcPr>
          <w:p w14:paraId="12515895" w14:textId="77777777" w:rsidR="00B53671" w:rsidRPr="00B53671" w:rsidRDefault="00B53671" w:rsidP="00B53671">
            <w:pPr>
              <w:jc w:val="both"/>
              <w:rPr>
                <w:rFonts w:asciiTheme="minorHAnsi" w:eastAsiaTheme="minorHAnsi" w:hAnsiTheme="minorHAnsi"/>
                <w:snapToGrid w:val="0"/>
                <w:sz w:val="22"/>
                <w:szCs w:val="22"/>
                <w:lang w:val="en-GB"/>
              </w:rPr>
            </w:pPr>
          </w:p>
        </w:tc>
        <w:tc>
          <w:tcPr>
            <w:tcW w:w="0" w:type="auto"/>
            <w:vMerge/>
          </w:tcPr>
          <w:p w14:paraId="55BFF591" w14:textId="77777777" w:rsidR="00B53671" w:rsidRPr="00B53671" w:rsidRDefault="00B53671" w:rsidP="00B53671">
            <w:pPr>
              <w:jc w:val="both"/>
              <w:rPr>
                <w:rFonts w:asciiTheme="minorHAnsi" w:eastAsiaTheme="minorHAnsi" w:hAnsiTheme="minorHAnsi"/>
                <w:sz w:val="22"/>
                <w:szCs w:val="22"/>
                <w:lang w:val="en-GB"/>
              </w:rPr>
            </w:pPr>
          </w:p>
        </w:tc>
        <w:tc>
          <w:tcPr>
            <w:tcW w:w="0" w:type="auto"/>
            <w:vMerge/>
          </w:tcPr>
          <w:p w14:paraId="403C9750" w14:textId="77777777" w:rsidR="00B53671" w:rsidRPr="00B53671" w:rsidRDefault="00B53671" w:rsidP="00B53671">
            <w:pPr>
              <w:jc w:val="center"/>
              <w:rPr>
                <w:rFonts w:asciiTheme="minorHAnsi" w:eastAsiaTheme="minorHAnsi" w:hAnsiTheme="minorHAnsi"/>
                <w:snapToGrid w:val="0"/>
                <w:sz w:val="22"/>
                <w:szCs w:val="22"/>
                <w:lang w:val="en-GB"/>
              </w:rPr>
            </w:pPr>
          </w:p>
        </w:tc>
        <w:tc>
          <w:tcPr>
            <w:tcW w:w="0" w:type="auto"/>
          </w:tcPr>
          <w:p w14:paraId="6F85B785" w14:textId="77777777" w:rsidR="00B53671" w:rsidRPr="00B53671" w:rsidRDefault="00B53671" w:rsidP="00B53671">
            <w:pPr>
              <w:jc w:val="center"/>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Excellent</w:t>
            </w:r>
          </w:p>
        </w:tc>
        <w:tc>
          <w:tcPr>
            <w:tcW w:w="0" w:type="auto"/>
          </w:tcPr>
          <w:p w14:paraId="77DE52E3" w14:textId="77777777" w:rsidR="00B53671" w:rsidRPr="00B53671" w:rsidRDefault="00B53671" w:rsidP="00B53671">
            <w:pPr>
              <w:jc w:val="center"/>
              <w:rPr>
                <w:rFonts w:asciiTheme="minorHAnsi" w:eastAsiaTheme="minorHAnsi" w:hAnsiTheme="minorHAnsi"/>
                <w:b/>
                <w:bCs/>
                <w:snapToGrid w:val="0"/>
                <w:sz w:val="22"/>
                <w:szCs w:val="22"/>
                <w:lang w:val="en-GB"/>
              </w:rPr>
            </w:pPr>
            <w:r w:rsidRPr="00B53671">
              <w:rPr>
                <w:rFonts w:asciiTheme="minorHAnsi" w:eastAsiaTheme="minorHAnsi" w:hAnsiTheme="minorHAnsi"/>
                <w:b/>
                <w:bCs/>
                <w:snapToGrid w:val="0"/>
                <w:sz w:val="22"/>
                <w:szCs w:val="22"/>
                <w:lang w:val="en-GB"/>
              </w:rPr>
              <w:t>40</w:t>
            </w:r>
          </w:p>
        </w:tc>
      </w:tr>
      <w:tr w:rsidR="00B53671" w:rsidRPr="00B53671" w14:paraId="4A718AF6" w14:textId="77777777" w:rsidTr="00E335B9">
        <w:trPr>
          <w:trHeight w:val="323"/>
        </w:trPr>
        <w:tc>
          <w:tcPr>
            <w:tcW w:w="0" w:type="auto"/>
            <w:gridSpan w:val="2"/>
            <w:shd w:val="clear" w:color="auto" w:fill="A6A6A6" w:themeFill="background1" w:themeFillShade="A6"/>
          </w:tcPr>
          <w:p w14:paraId="63898C43" w14:textId="77777777" w:rsidR="00B53671" w:rsidRPr="00B53671" w:rsidRDefault="00B53671" w:rsidP="00B53671">
            <w:pPr>
              <w:jc w:val="right"/>
              <w:rPr>
                <w:rFonts w:asciiTheme="minorHAnsi" w:eastAsiaTheme="minorHAnsi" w:hAnsiTheme="minorHAnsi"/>
                <w:b/>
                <w:snapToGrid w:val="0"/>
                <w:sz w:val="22"/>
                <w:szCs w:val="22"/>
                <w:lang w:val="en-GB"/>
              </w:rPr>
            </w:pPr>
            <w:r w:rsidRPr="00B53671">
              <w:rPr>
                <w:rFonts w:asciiTheme="minorHAnsi" w:eastAsiaTheme="minorHAnsi" w:hAnsiTheme="minorHAnsi"/>
                <w:b/>
                <w:snapToGrid w:val="0"/>
                <w:sz w:val="22"/>
                <w:szCs w:val="22"/>
                <w:lang w:val="en-GB"/>
              </w:rPr>
              <w:t>Final Score</w:t>
            </w:r>
          </w:p>
        </w:tc>
        <w:tc>
          <w:tcPr>
            <w:tcW w:w="0" w:type="auto"/>
            <w:shd w:val="clear" w:color="auto" w:fill="A6A6A6" w:themeFill="background1" w:themeFillShade="A6"/>
          </w:tcPr>
          <w:p w14:paraId="2ED6DFBA" w14:textId="77777777" w:rsidR="00B53671" w:rsidRPr="00B53671" w:rsidRDefault="00B53671" w:rsidP="00B53671">
            <w:pPr>
              <w:jc w:val="center"/>
              <w:rPr>
                <w:rFonts w:asciiTheme="minorHAnsi" w:eastAsiaTheme="minorHAnsi" w:hAnsiTheme="minorHAnsi"/>
                <w:b/>
                <w:snapToGrid w:val="0"/>
                <w:sz w:val="22"/>
                <w:szCs w:val="22"/>
                <w:lang w:val="en-GB"/>
              </w:rPr>
            </w:pPr>
            <w:r w:rsidRPr="00B53671">
              <w:rPr>
                <w:rFonts w:asciiTheme="minorHAnsi" w:eastAsiaTheme="minorHAnsi" w:hAnsiTheme="minorHAnsi"/>
                <w:b/>
                <w:snapToGrid w:val="0"/>
                <w:sz w:val="22"/>
                <w:szCs w:val="22"/>
                <w:lang w:val="en-GB"/>
              </w:rPr>
              <w:t>70%</w:t>
            </w:r>
          </w:p>
        </w:tc>
        <w:tc>
          <w:tcPr>
            <w:tcW w:w="0" w:type="auto"/>
            <w:gridSpan w:val="2"/>
            <w:shd w:val="clear" w:color="auto" w:fill="A6A6A6" w:themeFill="background1" w:themeFillShade="A6"/>
          </w:tcPr>
          <w:p w14:paraId="04519FF1" w14:textId="77777777" w:rsidR="00B53671" w:rsidRPr="00B53671" w:rsidRDefault="00B53671" w:rsidP="00B53671">
            <w:pPr>
              <w:jc w:val="center"/>
              <w:rPr>
                <w:rFonts w:asciiTheme="minorHAnsi" w:eastAsiaTheme="minorHAnsi" w:hAnsiTheme="minorHAnsi"/>
                <w:b/>
                <w:snapToGrid w:val="0"/>
                <w:sz w:val="22"/>
                <w:szCs w:val="22"/>
                <w:lang w:val="en-GB"/>
              </w:rPr>
            </w:pPr>
            <w:r w:rsidRPr="00B53671">
              <w:rPr>
                <w:rFonts w:asciiTheme="minorHAnsi" w:eastAsiaTheme="minorHAnsi" w:hAnsiTheme="minorHAnsi"/>
                <w:b/>
                <w:snapToGrid w:val="0"/>
                <w:sz w:val="22"/>
                <w:szCs w:val="22"/>
                <w:lang w:val="en-GB"/>
              </w:rPr>
              <w:t>700</w:t>
            </w:r>
          </w:p>
        </w:tc>
      </w:tr>
    </w:tbl>
    <w:p w14:paraId="00ECD1DE" w14:textId="77777777" w:rsidR="00B53671" w:rsidRPr="00B53671" w:rsidRDefault="00B53671" w:rsidP="00B53671">
      <w:pPr>
        <w:shd w:val="clear" w:color="auto" w:fill="D9D9D9"/>
        <w:spacing w:before="240" w:after="240" w:line="276" w:lineRule="auto"/>
        <w:ind w:left="431" w:hanging="431"/>
        <w:outlineLvl w:val="0"/>
        <w:rPr>
          <w:rFonts w:asciiTheme="minorHAnsi" w:eastAsiaTheme="minorHAnsi" w:hAnsiTheme="minorHAnsi" w:cs="Calibri"/>
          <w:b/>
          <w:caps/>
          <w:sz w:val="24"/>
          <w:szCs w:val="22"/>
          <w:lang w:val="en-GB"/>
        </w:rPr>
      </w:pPr>
      <w:r w:rsidRPr="00B53671">
        <w:rPr>
          <w:rFonts w:asciiTheme="minorHAnsi" w:eastAsiaTheme="minorHAnsi" w:hAnsiTheme="minorHAnsi" w:cs="Calibri"/>
          <w:b/>
          <w:caps/>
          <w:sz w:val="24"/>
          <w:szCs w:val="22"/>
          <w:lang w:val="en-GB"/>
        </w:rPr>
        <w:t>OTHER</w:t>
      </w:r>
    </w:p>
    <w:p w14:paraId="183BE49A" w14:textId="77777777" w:rsidR="00B53671" w:rsidRPr="00B53671" w:rsidRDefault="00B53671" w:rsidP="00B53671">
      <w:pPr>
        <w:spacing w:before="240" w:after="240" w:line="276" w:lineRule="auto"/>
        <w:jc w:val="both"/>
        <w:rPr>
          <w:rFonts w:asciiTheme="minorHAnsi" w:eastAsiaTheme="minorHAnsi" w:hAnsiTheme="minorHAnsi" w:cstheme="minorHAnsi"/>
          <w:sz w:val="22"/>
          <w:szCs w:val="22"/>
          <w:lang w:val="en-GB"/>
        </w:rPr>
      </w:pPr>
      <w:r w:rsidRPr="00B53671">
        <w:rPr>
          <w:rFonts w:asciiTheme="minorHAnsi" w:eastAsiaTheme="minorHAnsi" w:hAnsiTheme="minorHAnsi" w:cstheme="minorHAnsi"/>
          <w:sz w:val="22"/>
          <w:szCs w:val="22"/>
          <w:lang w:val="en-GB"/>
        </w:rPr>
        <w:t>The team/company must submit their CVs, reference letters, company profile, business registration certificate, methodology together with their financial proposal. Applications must be submitted in English and incomplete proposals will not be considered.</w:t>
      </w:r>
    </w:p>
    <w:p w14:paraId="4CBDAF34" w14:textId="77777777" w:rsidR="00B53671" w:rsidRPr="00B53671" w:rsidRDefault="00B53671" w:rsidP="00B53671">
      <w:pPr>
        <w:spacing w:before="240" w:after="240" w:line="276" w:lineRule="auto"/>
        <w:jc w:val="both"/>
        <w:rPr>
          <w:rFonts w:asciiTheme="minorHAnsi" w:eastAsiaTheme="minorHAnsi" w:hAnsiTheme="minorHAnsi" w:cstheme="minorHAnsi"/>
          <w:b/>
          <w:bCs/>
          <w:sz w:val="22"/>
          <w:szCs w:val="22"/>
          <w:lang w:val="en-GB"/>
        </w:rPr>
      </w:pPr>
      <w:r w:rsidRPr="00B53671">
        <w:rPr>
          <w:rFonts w:asciiTheme="minorHAnsi" w:eastAsiaTheme="minorHAnsi" w:hAnsiTheme="minorHAnsi" w:cstheme="minorHAnsi"/>
          <w:b/>
          <w:bCs/>
          <w:sz w:val="22"/>
          <w:szCs w:val="22"/>
          <w:lang w:val="en-GB"/>
        </w:rPr>
        <w:t>Documents to be included when submitting the proposal</w:t>
      </w:r>
    </w:p>
    <w:p w14:paraId="23F73945" w14:textId="77777777" w:rsidR="00B53671" w:rsidRPr="00B53671" w:rsidRDefault="00B53671" w:rsidP="00394D0D">
      <w:pPr>
        <w:numPr>
          <w:ilvl w:val="0"/>
          <w:numId w:val="7"/>
        </w:numPr>
        <w:spacing w:before="240" w:after="240" w:line="276" w:lineRule="auto"/>
        <w:contextualSpacing/>
        <w:rPr>
          <w:rFonts w:asciiTheme="minorHAnsi" w:eastAsiaTheme="minorHAnsi" w:hAnsiTheme="minorHAnsi" w:cstheme="minorBidi"/>
          <w:b/>
          <w:sz w:val="22"/>
          <w:szCs w:val="22"/>
          <w:u w:val="single"/>
          <w:lang w:val="en-GB"/>
        </w:rPr>
      </w:pPr>
      <w:r w:rsidRPr="00B53671">
        <w:rPr>
          <w:rFonts w:asciiTheme="minorHAnsi" w:eastAsiaTheme="minorHAnsi" w:hAnsiTheme="minorHAnsi" w:cstheme="minorBidi"/>
          <w:b/>
          <w:sz w:val="22"/>
          <w:szCs w:val="22"/>
          <w:u w:val="single"/>
          <w:lang w:val="en-GB"/>
        </w:rPr>
        <w:t>Proposed Methodology for the Completion of Services.</w:t>
      </w:r>
      <w:r w:rsidRPr="00B53671">
        <w:rPr>
          <w:rFonts w:asciiTheme="minorHAnsi" w:eastAsiaTheme="minorHAnsi" w:hAnsiTheme="minorHAnsi" w:cstheme="minorBidi"/>
          <w:sz w:val="22"/>
          <w:szCs w:val="22"/>
          <w:lang w:val="en-GB"/>
        </w:rPr>
        <w:t xml:space="preserve"> The consultant must describe how they will address/deliver the demands of the assignment as specified in the ToR;</w:t>
      </w:r>
    </w:p>
    <w:p w14:paraId="5E5CBFEA" w14:textId="77777777" w:rsidR="00B53671" w:rsidRPr="00B53671" w:rsidRDefault="00B53671" w:rsidP="00394D0D">
      <w:pPr>
        <w:numPr>
          <w:ilvl w:val="0"/>
          <w:numId w:val="7"/>
        </w:numPr>
        <w:spacing w:after="200" w:line="276" w:lineRule="auto"/>
        <w:ind w:left="714" w:hanging="357"/>
        <w:jc w:val="both"/>
        <w:rPr>
          <w:rFonts w:asciiTheme="minorHAnsi" w:eastAsiaTheme="minorHAnsi" w:hAnsiTheme="minorHAnsi" w:cstheme="minorBidi"/>
          <w:bCs/>
          <w:sz w:val="22"/>
          <w:szCs w:val="22"/>
          <w:u w:val="single"/>
          <w:lang w:val="en-GB"/>
        </w:rPr>
      </w:pPr>
      <w:r w:rsidRPr="00B53671">
        <w:rPr>
          <w:rFonts w:asciiTheme="minorHAnsi" w:eastAsiaTheme="minorHAnsi" w:hAnsiTheme="minorHAnsi" w:cstheme="minorBidi"/>
          <w:b/>
          <w:sz w:val="22"/>
          <w:szCs w:val="22"/>
          <w:u w:val="single"/>
          <w:lang w:val="en-GB"/>
        </w:rPr>
        <w:t xml:space="preserve">Company profile. </w:t>
      </w:r>
      <w:r w:rsidRPr="00B53671">
        <w:rPr>
          <w:rFonts w:asciiTheme="minorHAnsi" w:eastAsiaTheme="minorHAnsi" w:hAnsiTheme="minorHAnsi" w:cstheme="minorBidi"/>
          <w:bCs/>
          <w:sz w:val="22"/>
          <w:szCs w:val="22"/>
          <w:lang w:val="en-GB"/>
        </w:rPr>
        <w:t>Brief history explaining the number for years the company has been providing a similar service; history any company name changes and previous and current collaborative partnerships; show evidence of the financial and technical capacity of the company to provide required service.</w:t>
      </w:r>
    </w:p>
    <w:p w14:paraId="273B6886" w14:textId="77777777" w:rsidR="00B53671" w:rsidRPr="00B53671" w:rsidRDefault="00B53671" w:rsidP="00394D0D">
      <w:pPr>
        <w:numPr>
          <w:ilvl w:val="0"/>
          <w:numId w:val="7"/>
        </w:numPr>
        <w:spacing w:after="200" w:line="276" w:lineRule="auto"/>
        <w:ind w:left="714" w:hanging="357"/>
        <w:rPr>
          <w:rFonts w:asciiTheme="minorHAnsi" w:eastAsiaTheme="minorHAnsi" w:hAnsiTheme="minorHAnsi" w:cstheme="minorBidi"/>
          <w:b/>
          <w:sz w:val="22"/>
          <w:szCs w:val="22"/>
          <w:u w:val="single"/>
          <w:lang w:val="en-GB"/>
        </w:rPr>
      </w:pPr>
      <w:r w:rsidRPr="00B53671">
        <w:rPr>
          <w:rFonts w:asciiTheme="minorHAnsi" w:eastAsiaTheme="minorHAnsi" w:hAnsiTheme="minorHAnsi" w:cstheme="minorBidi"/>
          <w:b/>
          <w:sz w:val="22"/>
          <w:szCs w:val="22"/>
          <w:u w:val="single"/>
          <w:lang w:val="en-GB"/>
        </w:rPr>
        <w:t xml:space="preserve">CV </w:t>
      </w:r>
      <w:r w:rsidRPr="00B53671">
        <w:rPr>
          <w:rFonts w:asciiTheme="minorHAnsi" w:eastAsiaTheme="minorHAnsi" w:hAnsiTheme="minorHAnsi" w:cstheme="minorBidi"/>
          <w:sz w:val="22"/>
          <w:szCs w:val="22"/>
          <w:lang w:val="en-GB"/>
        </w:rPr>
        <w:t>in alignment with the required qualifications and relevant experience for each member of the company.</w:t>
      </w:r>
    </w:p>
    <w:p w14:paraId="2D25A177" w14:textId="77777777" w:rsidR="00B53671" w:rsidRPr="00B53671" w:rsidRDefault="00B53671" w:rsidP="00394D0D">
      <w:pPr>
        <w:numPr>
          <w:ilvl w:val="0"/>
          <w:numId w:val="7"/>
        </w:numPr>
        <w:spacing w:after="200" w:line="276" w:lineRule="auto"/>
        <w:ind w:left="714" w:hanging="357"/>
        <w:rPr>
          <w:rFonts w:asciiTheme="minorHAnsi" w:eastAsiaTheme="minorHAnsi" w:hAnsiTheme="minorHAnsi" w:cstheme="minorBidi"/>
          <w:b/>
          <w:sz w:val="22"/>
          <w:szCs w:val="22"/>
          <w:u w:val="single"/>
          <w:lang w:val="en-GB"/>
        </w:rPr>
      </w:pPr>
      <w:r w:rsidRPr="00B53671">
        <w:rPr>
          <w:rFonts w:asciiTheme="minorHAnsi" w:eastAsiaTheme="minorHAnsi" w:hAnsiTheme="minorHAnsi" w:cstheme="minorBidi"/>
          <w:b/>
          <w:sz w:val="22"/>
          <w:szCs w:val="22"/>
          <w:u w:val="single"/>
          <w:lang w:val="en-GB"/>
        </w:rPr>
        <w:t xml:space="preserve">Reference Letters. </w:t>
      </w:r>
      <w:r w:rsidRPr="00B53671">
        <w:rPr>
          <w:rFonts w:asciiTheme="minorHAnsi" w:eastAsiaTheme="minorHAnsi" w:hAnsiTheme="minorHAnsi" w:cstheme="minorBidi"/>
          <w:bCs/>
          <w:sz w:val="22"/>
          <w:szCs w:val="22"/>
          <w:lang w:val="en-GB"/>
        </w:rPr>
        <w:t xml:space="preserve"> The company must submit two reference letters from previous work undertaken.</w:t>
      </w:r>
    </w:p>
    <w:p w14:paraId="17B02255" w14:textId="77777777" w:rsidR="00B53671" w:rsidRPr="00B53671" w:rsidRDefault="00B53671" w:rsidP="00394D0D">
      <w:pPr>
        <w:numPr>
          <w:ilvl w:val="0"/>
          <w:numId w:val="7"/>
        </w:numPr>
        <w:spacing w:after="200" w:line="276" w:lineRule="auto"/>
        <w:ind w:left="714" w:hanging="357"/>
        <w:rPr>
          <w:rFonts w:asciiTheme="minorHAnsi" w:eastAsiaTheme="minorHAnsi" w:hAnsiTheme="minorHAnsi" w:cstheme="minorBidi"/>
          <w:b/>
          <w:sz w:val="22"/>
          <w:szCs w:val="22"/>
          <w:u w:val="single"/>
          <w:lang w:val="en-GB"/>
        </w:rPr>
      </w:pPr>
      <w:r w:rsidRPr="00B53671">
        <w:rPr>
          <w:rFonts w:asciiTheme="minorHAnsi" w:eastAsiaTheme="minorHAnsi" w:hAnsiTheme="minorHAnsi" w:cstheme="minorBidi"/>
          <w:b/>
          <w:sz w:val="22"/>
          <w:szCs w:val="22"/>
          <w:u w:val="single"/>
          <w:lang w:val="en-GB"/>
        </w:rPr>
        <w:t>Business registration certificate</w:t>
      </w:r>
      <w:r w:rsidRPr="00B53671">
        <w:rPr>
          <w:rFonts w:asciiTheme="minorHAnsi" w:eastAsiaTheme="minorHAnsi" w:hAnsiTheme="minorHAnsi" w:cstheme="minorBidi"/>
          <w:sz w:val="22"/>
          <w:szCs w:val="22"/>
          <w:lang w:val="en-GB"/>
        </w:rPr>
        <w:t xml:space="preserve"> </w:t>
      </w:r>
    </w:p>
    <w:p w14:paraId="5B21D106" w14:textId="77777777" w:rsidR="00B53671" w:rsidRPr="00B53671" w:rsidRDefault="00B53671" w:rsidP="00394D0D">
      <w:pPr>
        <w:numPr>
          <w:ilvl w:val="0"/>
          <w:numId w:val="12"/>
        </w:numPr>
        <w:spacing w:after="200" w:line="276" w:lineRule="auto"/>
        <w:contextualSpacing/>
        <w:jc w:val="both"/>
        <w:rPr>
          <w:rFonts w:asciiTheme="minorHAnsi" w:eastAsiaTheme="minorHAnsi" w:hAnsiTheme="minorHAnsi" w:cstheme="minorHAnsi"/>
          <w:sz w:val="22"/>
          <w:szCs w:val="22"/>
          <w:lang w:val="en-GB"/>
        </w:rPr>
        <w:sectPr w:rsidR="00B53671" w:rsidRPr="00B53671" w:rsidSect="005379DE">
          <w:headerReference w:type="default" r:id="rId14"/>
          <w:footerReference w:type="default" r:id="rId15"/>
          <w:pgSz w:w="12240" w:h="15840"/>
          <w:pgMar w:top="2430" w:right="1170" w:bottom="990" w:left="1440" w:header="540" w:footer="385" w:gutter="0"/>
          <w:cols w:space="720"/>
          <w:docGrid w:linePitch="360"/>
        </w:sectPr>
      </w:pPr>
      <w:r w:rsidRPr="00B53671">
        <w:rPr>
          <w:rFonts w:asciiTheme="minorHAnsi" w:eastAsiaTheme="minorHAnsi" w:hAnsiTheme="minorHAnsi" w:cstheme="minorBidi"/>
          <w:b/>
          <w:sz w:val="22"/>
          <w:szCs w:val="22"/>
          <w:u w:val="single"/>
          <w:lang w:val="en-GB"/>
        </w:rPr>
        <w:t xml:space="preserve">Financial Proposal. </w:t>
      </w:r>
      <w:r w:rsidRPr="00B53671">
        <w:rPr>
          <w:rFonts w:asciiTheme="minorHAnsi" w:eastAsiaTheme="minorHAnsi" w:hAnsiTheme="minorHAnsi" w:cstheme="minorBidi"/>
          <w:bCs/>
          <w:sz w:val="22"/>
          <w:szCs w:val="22"/>
          <w:lang w:val="en-GB"/>
        </w:rPr>
        <w:t xml:space="preserve">The company must submit the financial proposal </w:t>
      </w:r>
      <w:r w:rsidRPr="00B53671">
        <w:rPr>
          <w:rFonts w:asciiTheme="minorHAnsi" w:eastAsiaTheme="minorHAnsi" w:hAnsiTheme="minorHAnsi" w:cstheme="minorBidi"/>
          <w:sz w:val="22"/>
          <w:szCs w:val="22"/>
          <w:lang w:val="en-GB"/>
        </w:rPr>
        <w:t xml:space="preserve">containing the final and all-inclusive (professional fees, all envisaged travel costs, etc.) total price offer for the full range of services required, broken down into all major cost components associated with the services. </w:t>
      </w:r>
      <w:r w:rsidRPr="00B53671">
        <w:rPr>
          <w:rFonts w:asciiTheme="minorHAnsi" w:eastAsiaTheme="minorHAnsi" w:hAnsiTheme="minorHAnsi" w:cstheme="minorHAnsi"/>
          <w:sz w:val="22"/>
          <w:szCs w:val="22"/>
          <w:lang w:val="en-GB"/>
        </w:rPr>
        <w:t>All envisaged travel costs must be included in the Offeror’s financial proposal. This includes all duty travels.</w:t>
      </w:r>
    </w:p>
    <w:p w14:paraId="3B5CAB39" w14:textId="77777777" w:rsidR="00B53671" w:rsidRPr="00B53671" w:rsidRDefault="00B53671" w:rsidP="00B53671">
      <w:pPr>
        <w:shd w:val="clear" w:color="auto" w:fill="D9D9D9"/>
        <w:spacing w:before="240" w:after="240" w:line="276" w:lineRule="auto"/>
        <w:ind w:left="432" w:hanging="432"/>
        <w:outlineLvl w:val="0"/>
        <w:rPr>
          <w:rFonts w:asciiTheme="minorHAnsi" w:eastAsiaTheme="minorHAnsi" w:hAnsiTheme="minorHAnsi" w:cs="Calibri"/>
          <w:b/>
          <w:caps/>
          <w:sz w:val="24"/>
          <w:szCs w:val="22"/>
          <w:lang w:val="en-GB"/>
        </w:rPr>
      </w:pPr>
      <w:r w:rsidRPr="00B53671">
        <w:rPr>
          <w:rFonts w:asciiTheme="minorHAnsi" w:eastAsiaTheme="minorHAnsi" w:hAnsiTheme="minorHAnsi" w:cs="Calibri"/>
          <w:b/>
          <w:caps/>
          <w:sz w:val="24"/>
          <w:szCs w:val="22"/>
          <w:lang w:val="en-GB"/>
        </w:rPr>
        <w:lastRenderedPageBreak/>
        <w:t>Annex</w:t>
      </w:r>
    </w:p>
    <w:p w14:paraId="6D216D97" w14:textId="77777777" w:rsidR="00B53671" w:rsidRPr="00B53671" w:rsidRDefault="00B53671" w:rsidP="00B53671">
      <w:pPr>
        <w:keepNext/>
        <w:keepLines/>
        <w:numPr>
          <w:ilvl w:val="1"/>
          <w:numId w:val="0"/>
        </w:numPr>
        <w:spacing w:before="240" w:after="240" w:line="276" w:lineRule="auto"/>
        <w:ind w:left="567" w:hanging="576"/>
        <w:outlineLvl w:val="1"/>
        <w:rPr>
          <w:rFonts w:asciiTheme="minorHAnsi" w:eastAsiaTheme="majorEastAsia" w:hAnsiTheme="minorHAnsi" w:cstheme="majorBidi"/>
          <w:b/>
          <w:sz w:val="24"/>
          <w:szCs w:val="26"/>
          <w:lang w:val="en-GB"/>
        </w:rPr>
      </w:pPr>
      <w:r w:rsidRPr="00B53671">
        <w:rPr>
          <w:rFonts w:asciiTheme="minorHAnsi" w:eastAsiaTheme="majorEastAsia" w:hAnsiTheme="minorHAnsi" w:cstheme="majorBidi"/>
          <w:b/>
          <w:sz w:val="24"/>
          <w:szCs w:val="26"/>
          <w:lang w:val="en-GB"/>
        </w:rPr>
        <w:t>Annex 1: Sample of Scoring/Ranking Matrix for the Prioritisation of the Adaptation Strategy and Action Plan</w:t>
      </w:r>
    </w:p>
    <w:p w14:paraId="3676296D" w14:textId="77777777" w:rsidR="00B53671" w:rsidRPr="00B53671" w:rsidRDefault="00B53671" w:rsidP="00B53671">
      <w:pPr>
        <w:spacing w:after="200" w:line="276" w:lineRule="auto"/>
        <w:rPr>
          <w:rFonts w:asciiTheme="minorHAnsi" w:eastAsiaTheme="minorHAnsi" w:hAnsiTheme="minorHAnsi" w:cstheme="minorBidi"/>
          <w:sz w:val="22"/>
          <w:szCs w:val="22"/>
          <w:lang w:val="en-GB"/>
        </w:rPr>
      </w:pPr>
      <w:r w:rsidRPr="00B53671">
        <w:rPr>
          <w:rFonts w:asciiTheme="minorHAnsi" w:eastAsiaTheme="minorHAnsi" w:hAnsiTheme="minorHAnsi" w:cstheme="minorBidi"/>
          <w:b/>
          <w:bCs/>
          <w:sz w:val="22"/>
          <w:szCs w:val="22"/>
          <w:lang w:val="en-GB"/>
        </w:rPr>
        <w:t>Instructions:</w:t>
      </w:r>
      <w:r w:rsidRPr="00B53671">
        <w:rPr>
          <w:rFonts w:asciiTheme="minorHAnsi" w:eastAsiaTheme="minorHAnsi" w:hAnsiTheme="minorHAnsi" w:cstheme="minorBidi"/>
          <w:sz w:val="22"/>
          <w:szCs w:val="22"/>
          <w:lang w:val="en-GB"/>
        </w:rPr>
        <w:t xml:space="preserve"> 1) List all adaptation measures in the first column. 2) Enter the priority score (1-5) for each criteria and corresponding adaptation measure.</w:t>
      </w:r>
    </w:p>
    <w:p w14:paraId="6E1FFFE7" w14:textId="77777777" w:rsidR="00B53671" w:rsidRPr="00B53671" w:rsidRDefault="00B53671" w:rsidP="00B53671">
      <w:pPr>
        <w:spacing w:after="200" w:line="276" w:lineRule="auto"/>
        <w:rPr>
          <w:rFonts w:asciiTheme="minorHAnsi" w:eastAsiaTheme="minorHAnsi" w:hAnsiTheme="minorHAnsi" w:cstheme="minorBidi"/>
          <w:noProof/>
          <w:sz w:val="22"/>
          <w:szCs w:val="22"/>
          <w:lang w:val="en-GB"/>
        </w:rPr>
      </w:pPr>
      <w:r w:rsidRPr="00B53671">
        <w:rPr>
          <w:rFonts w:asciiTheme="minorHAnsi" w:eastAsiaTheme="minorHAnsi" w:hAnsiTheme="minorHAnsi" w:cstheme="minorBidi"/>
          <w:noProof/>
          <w:sz w:val="22"/>
          <w:szCs w:val="22"/>
        </w:rPr>
        <w:drawing>
          <wp:inline distT="0" distB="0" distL="0" distR="0" wp14:anchorId="5F679C11" wp14:editId="24DB2A12">
            <wp:extent cx="14572646" cy="20066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7028" cy="2007203"/>
                    </a:xfrm>
                    <a:prstGeom prst="rect">
                      <a:avLst/>
                    </a:prstGeom>
                    <a:noFill/>
                    <a:ln>
                      <a:noFill/>
                    </a:ln>
                  </pic:spPr>
                </pic:pic>
              </a:graphicData>
            </a:graphic>
          </wp:inline>
        </w:drawing>
      </w:r>
    </w:p>
    <w:p w14:paraId="5CA941CB" w14:textId="77777777" w:rsidR="00B53671" w:rsidRPr="00B53671" w:rsidRDefault="00B53671" w:rsidP="00B53671">
      <w:pPr>
        <w:spacing w:after="200" w:line="276" w:lineRule="auto"/>
        <w:rPr>
          <w:rFonts w:asciiTheme="minorHAnsi" w:eastAsiaTheme="minorHAnsi" w:hAnsiTheme="minorHAnsi" w:cstheme="minorBidi"/>
          <w:sz w:val="22"/>
          <w:szCs w:val="22"/>
          <w:lang w:val="en-GB"/>
        </w:rPr>
      </w:pPr>
    </w:p>
    <w:p w14:paraId="644DF2C5" w14:textId="77777777" w:rsidR="00B53671" w:rsidRPr="00B53671" w:rsidRDefault="00B53671" w:rsidP="00B53671">
      <w:pPr>
        <w:spacing w:after="200" w:line="276" w:lineRule="auto"/>
        <w:rPr>
          <w:rFonts w:asciiTheme="minorHAnsi" w:eastAsiaTheme="minorHAnsi" w:hAnsiTheme="minorHAnsi" w:cstheme="minorBidi"/>
          <w:noProof/>
          <w:sz w:val="22"/>
          <w:szCs w:val="22"/>
          <w:lang w:val="en-GB"/>
        </w:rPr>
      </w:pPr>
    </w:p>
    <w:p w14:paraId="1D674A3B" w14:textId="77777777" w:rsidR="00B53671" w:rsidRPr="00B53671" w:rsidRDefault="00B53671" w:rsidP="00B53671">
      <w:pPr>
        <w:spacing w:after="200" w:line="276" w:lineRule="auto"/>
        <w:ind w:firstLine="720"/>
        <w:rPr>
          <w:rFonts w:asciiTheme="minorHAnsi" w:eastAsiaTheme="minorHAnsi" w:hAnsiTheme="minorHAnsi" w:cstheme="minorBidi"/>
          <w:sz w:val="22"/>
          <w:szCs w:val="22"/>
          <w:lang w:val="en-GB"/>
        </w:rPr>
        <w:sectPr w:rsidR="00B53671" w:rsidRPr="00B53671" w:rsidSect="00EC0FB1">
          <w:pgSz w:w="24480" w:h="15840" w:orient="landscape" w:code="17"/>
          <w:pgMar w:top="1440" w:right="2430" w:bottom="1170" w:left="990" w:header="540" w:footer="385" w:gutter="0"/>
          <w:cols w:space="720"/>
          <w:docGrid w:linePitch="360"/>
        </w:sectPr>
      </w:pPr>
    </w:p>
    <w:p w14:paraId="1E978B08" w14:textId="77777777" w:rsidR="00B53671" w:rsidRPr="00B53671" w:rsidRDefault="00B53671" w:rsidP="00B53671">
      <w:pPr>
        <w:keepNext/>
        <w:keepLines/>
        <w:numPr>
          <w:ilvl w:val="1"/>
          <w:numId w:val="0"/>
        </w:numPr>
        <w:spacing w:before="240" w:after="240" w:line="276" w:lineRule="auto"/>
        <w:ind w:left="567" w:hanging="578"/>
        <w:outlineLvl w:val="1"/>
        <w:rPr>
          <w:rFonts w:asciiTheme="minorHAnsi" w:eastAsiaTheme="majorEastAsia" w:hAnsiTheme="minorHAnsi" w:cstheme="majorBidi"/>
          <w:b/>
          <w:sz w:val="24"/>
          <w:szCs w:val="26"/>
          <w:lang w:val="en-GB"/>
        </w:rPr>
      </w:pPr>
      <w:r w:rsidRPr="00B53671">
        <w:rPr>
          <w:rFonts w:asciiTheme="minorHAnsi" w:eastAsiaTheme="majorEastAsia" w:hAnsiTheme="minorHAnsi" w:cstheme="majorBidi"/>
          <w:b/>
          <w:sz w:val="24"/>
          <w:szCs w:val="26"/>
          <w:lang w:val="en-GB"/>
        </w:rPr>
        <w:lastRenderedPageBreak/>
        <w:t>ANNEX 2: SAMPLE CRITERIA FOR THE PRIORITISATION OF ADAPTATION MEASURES</w:t>
      </w:r>
    </w:p>
    <w:tbl>
      <w:tblPr>
        <w:tblStyle w:val="TableGrid1"/>
        <w:tblW w:w="0" w:type="auto"/>
        <w:tblLook w:val="04A0" w:firstRow="1" w:lastRow="0" w:firstColumn="1" w:lastColumn="0" w:noHBand="0" w:noVBand="1"/>
      </w:tblPr>
      <w:tblGrid>
        <w:gridCol w:w="4670"/>
        <w:gridCol w:w="4680"/>
      </w:tblGrid>
      <w:tr w:rsidR="00B53671" w:rsidRPr="00B53671" w14:paraId="1A1955AA" w14:textId="77777777" w:rsidTr="00E335B9">
        <w:tc>
          <w:tcPr>
            <w:tcW w:w="4810" w:type="dxa"/>
          </w:tcPr>
          <w:p w14:paraId="36BD8454" w14:textId="77777777" w:rsidR="00B53671" w:rsidRPr="00B53671" w:rsidRDefault="00B53671" w:rsidP="00B53671">
            <w:r w:rsidRPr="00B53671">
              <w:t xml:space="preserve">CRITERIA </w:t>
            </w:r>
          </w:p>
        </w:tc>
        <w:tc>
          <w:tcPr>
            <w:tcW w:w="4810" w:type="dxa"/>
          </w:tcPr>
          <w:p w14:paraId="1F8A5CDD" w14:textId="77777777" w:rsidR="00B53671" w:rsidRPr="00B53671" w:rsidRDefault="00B53671" w:rsidP="00B53671">
            <w:r w:rsidRPr="00B53671">
              <w:t>DESCRIPTION</w:t>
            </w:r>
          </w:p>
        </w:tc>
      </w:tr>
      <w:tr w:rsidR="00B53671" w:rsidRPr="00B53671" w14:paraId="450CB5B0" w14:textId="77777777" w:rsidTr="00E335B9">
        <w:tc>
          <w:tcPr>
            <w:tcW w:w="4810" w:type="dxa"/>
          </w:tcPr>
          <w:p w14:paraId="58F82A41" w14:textId="77777777" w:rsidR="00B53671" w:rsidRPr="00B53671" w:rsidRDefault="00B53671" w:rsidP="00B53671">
            <w:r w:rsidRPr="00B53671">
              <w:t>1. Relevance and alignment (weight: 1.0)</w:t>
            </w:r>
          </w:p>
        </w:tc>
        <w:tc>
          <w:tcPr>
            <w:tcW w:w="4810" w:type="dxa"/>
          </w:tcPr>
          <w:p w14:paraId="4379F51A" w14:textId="77777777" w:rsidR="00B53671" w:rsidRPr="00B53671" w:rsidRDefault="00B53671" w:rsidP="00B53671">
            <w:r w:rsidRPr="00B53671">
              <w:t>The measure is well aligned with national development plans and climate policy goals and</w:t>
            </w:r>
          </w:p>
          <w:p w14:paraId="38BCB918" w14:textId="77777777" w:rsidR="00B53671" w:rsidRPr="00B53671" w:rsidRDefault="00B53671" w:rsidP="00B53671">
            <w:r w:rsidRPr="00B53671">
              <w:t>targets.</w:t>
            </w:r>
          </w:p>
          <w:p w14:paraId="3B158E9B" w14:textId="77777777" w:rsidR="00B53671" w:rsidRPr="00B53671" w:rsidRDefault="00B53671" w:rsidP="00B53671">
            <w:r w:rsidRPr="00B53671">
              <w:t>1=low relevance and/or not aligned; 5= high relevance and/or aligned</w:t>
            </w:r>
          </w:p>
        </w:tc>
      </w:tr>
      <w:tr w:rsidR="00B53671" w:rsidRPr="00B53671" w14:paraId="7CA210B1" w14:textId="77777777" w:rsidTr="00E335B9">
        <w:tc>
          <w:tcPr>
            <w:tcW w:w="4810" w:type="dxa"/>
          </w:tcPr>
          <w:p w14:paraId="13A2F190" w14:textId="77777777" w:rsidR="00B53671" w:rsidRPr="00B53671" w:rsidRDefault="00B53671" w:rsidP="00394D0D">
            <w:pPr>
              <w:numPr>
                <w:ilvl w:val="0"/>
                <w:numId w:val="10"/>
              </w:numPr>
              <w:contextualSpacing/>
            </w:pPr>
            <w:r w:rsidRPr="00B53671">
              <w:t>Contribution to gender equality (weight 0.8)</w:t>
            </w:r>
          </w:p>
        </w:tc>
        <w:tc>
          <w:tcPr>
            <w:tcW w:w="4810" w:type="dxa"/>
          </w:tcPr>
          <w:p w14:paraId="6D19E5DF" w14:textId="77777777" w:rsidR="00B53671" w:rsidRPr="00B53671" w:rsidRDefault="00B53671" w:rsidP="00B53671">
            <w:r w:rsidRPr="00B53671">
              <w:t>The measure identifies and addresses gender inequality.</w:t>
            </w:r>
          </w:p>
          <w:p w14:paraId="15947D92" w14:textId="77777777" w:rsidR="00B53671" w:rsidRPr="00B53671" w:rsidRDefault="00B53671" w:rsidP="00B53671">
            <w:r w:rsidRPr="00B53671">
              <w:t>1=low contribution to gender equality; 5=high contribution to gender inequality</w:t>
            </w:r>
          </w:p>
        </w:tc>
      </w:tr>
      <w:tr w:rsidR="00B53671" w:rsidRPr="00B53671" w14:paraId="645A8A8D" w14:textId="77777777" w:rsidTr="00E335B9">
        <w:tc>
          <w:tcPr>
            <w:tcW w:w="4810" w:type="dxa"/>
          </w:tcPr>
          <w:p w14:paraId="70676184" w14:textId="77777777" w:rsidR="00B53671" w:rsidRPr="00B53671" w:rsidRDefault="00B53671" w:rsidP="00394D0D">
            <w:pPr>
              <w:numPr>
                <w:ilvl w:val="0"/>
                <w:numId w:val="11"/>
              </w:numPr>
              <w:contextualSpacing/>
            </w:pPr>
            <w:r w:rsidRPr="00B53671">
              <w:t>Upfront cost of the technologies (weight:0.8)</w:t>
            </w:r>
          </w:p>
        </w:tc>
        <w:tc>
          <w:tcPr>
            <w:tcW w:w="4810" w:type="dxa"/>
          </w:tcPr>
          <w:p w14:paraId="4914F1AD" w14:textId="77777777" w:rsidR="00B53671" w:rsidRPr="00B53671" w:rsidRDefault="00B53671" w:rsidP="00B53671">
            <w:r w:rsidRPr="00B53671">
              <w:t>The upfront cost of the technologies and deployment is too expensive to purchase. Are</w:t>
            </w:r>
          </w:p>
          <w:p w14:paraId="438842E7" w14:textId="77777777" w:rsidR="00B53671" w:rsidRPr="00B53671" w:rsidRDefault="00B53671" w:rsidP="00B53671">
            <w:r w:rsidRPr="00B53671">
              <w:t>there any possibilities for cost sharing?</w:t>
            </w:r>
          </w:p>
          <w:p w14:paraId="5D7B7594" w14:textId="77777777" w:rsidR="00B53671" w:rsidRPr="00B53671" w:rsidRDefault="00B53671" w:rsidP="00B53671">
            <w:r w:rsidRPr="00B53671">
              <w:t>1= expensive; 5= inexpensive</w:t>
            </w:r>
          </w:p>
        </w:tc>
      </w:tr>
      <w:tr w:rsidR="00B53671" w:rsidRPr="00B53671" w14:paraId="51F44841" w14:textId="77777777" w:rsidTr="00E335B9">
        <w:tc>
          <w:tcPr>
            <w:tcW w:w="4810" w:type="dxa"/>
          </w:tcPr>
          <w:p w14:paraId="0082309F" w14:textId="77777777" w:rsidR="00B53671" w:rsidRPr="00B53671" w:rsidRDefault="00B53671" w:rsidP="00394D0D">
            <w:pPr>
              <w:numPr>
                <w:ilvl w:val="0"/>
                <w:numId w:val="11"/>
              </w:numPr>
              <w:contextualSpacing/>
            </w:pPr>
            <w:r w:rsidRPr="00B53671">
              <w:t>Implementing, operational and maintenance cost (weight: 1.0)</w:t>
            </w:r>
          </w:p>
        </w:tc>
        <w:tc>
          <w:tcPr>
            <w:tcW w:w="4810" w:type="dxa"/>
          </w:tcPr>
          <w:p w14:paraId="1D8FFEBC" w14:textId="77777777" w:rsidR="00B53671" w:rsidRPr="00B53671" w:rsidRDefault="00B53671" w:rsidP="00B53671">
            <w:r w:rsidRPr="00B53671">
              <w:t>The long term operational and maintenance costs are attainable. Are there any possibilities</w:t>
            </w:r>
          </w:p>
          <w:p w14:paraId="382C23E7" w14:textId="77777777" w:rsidR="00B53671" w:rsidRPr="00B53671" w:rsidRDefault="00B53671" w:rsidP="00B53671">
            <w:r w:rsidRPr="00B53671">
              <w:t>for cost sharing?</w:t>
            </w:r>
          </w:p>
          <w:p w14:paraId="106A1D57" w14:textId="77777777" w:rsidR="00B53671" w:rsidRPr="00B53671" w:rsidRDefault="00B53671" w:rsidP="00B53671">
            <w:r w:rsidRPr="00B53671">
              <w:t>1= unattainable; 5= attainable</w:t>
            </w:r>
          </w:p>
        </w:tc>
      </w:tr>
      <w:tr w:rsidR="00B53671" w:rsidRPr="00B53671" w14:paraId="3BE1B4C7" w14:textId="77777777" w:rsidTr="00E335B9">
        <w:tc>
          <w:tcPr>
            <w:tcW w:w="4810" w:type="dxa"/>
          </w:tcPr>
          <w:p w14:paraId="2384C18D" w14:textId="77777777" w:rsidR="00B53671" w:rsidRPr="00B53671" w:rsidRDefault="00B53671" w:rsidP="00394D0D">
            <w:pPr>
              <w:numPr>
                <w:ilvl w:val="0"/>
                <w:numId w:val="11"/>
              </w:numPr>
              <w:contextualSpacing/>
            </w:pPr>
            <w:r w:rsidRPr="00B53671">
              <w:t>Effectiveness and impact (inclusive of impact on vulnerable and marginalised groups) (weight: 1.0)</w:t>
            </w:r>
          </w:p>
        </w:tc>
        <w:tc>
          <w:tcPr>
            <w:tcW w:w="4810" w:type="dxa"/>
          </w:tcPr>
          <w:p w14:paraId="37021331" w14:textId="77777777" w:rsidR="00B53671" w:rsidRPr="00B53671" w:rsidRDefault="00B53671" w:rsidP="00B53671">
            <w:r w:rsidRPr="00B53671">
              <w:t>The measure or intervention can effectively solve problems or realise opportunities derived</w:t>
            </w:r>
          </w:p>
          <w:p w14:paraId="65A717E3" w14:textId="77777777" w:rsidR="00B53671" w:rsidRPr="00B53671" w:rsidRDefault="00B53671" w:rsidP="00B53671">
            <w:r w:rsidRPr="00B53671">
              <w:t>from climate change adaptation (economic benefits, social benefits, benefits to</w:t>
            </w:r>
          </w:p>
          <w:p w14:paraId="564C5E8B" w14:textId="77777777" w:rsidR="00B53671" w:rsidRPr="00B53671" w:rsidRDefault="00B53671" w:rsidP="00B53671">
            <w:r w:rsidRPr="00B53671">
              <w:t>ecosystems).</w:t>
            </w:r>
          </w:p>
          <w:p w14:paraId="4AD3D6BC" w14:textId="77777777" w:rsidR="00B53671" w:rsidRPr="00B53671" w:rsidRDefault="00B53671" w:rsidP="00B53671">
            <w:r w:rsidRPr="00B53671">
              <w:t>1= low effectiveness/impact; 5= high effectiveness/impact</w:t>
            </w:r>
          </w:p>
        </w:tc>
      </w:tr>
      <w:tr w:rsidR="00B53671" w:rsidRPr="00B53671" w14:paraId="524EA996" w14:textId="77777777" w:rsidTr="00E335B9">
        <w:tc>
          <w:tcPr>
            <w:tcW w:w="4810" w:type="dxa"/>
          </w:tcPr>
          <w:p w14:paraId="5CE0FEE6" w14:textId="77777777" w:rsidR="00B53671" w:rsidRPr="00B53671" w:rsidRDefault="00B53671" w:rsidP="00394D0D">
            <w:pPr>
              <w:numPr>
                <w:ilvl w:val="0"/>
                <w:numId w:val="11"/>
              </w:numPr>
              <w:contextualSpacing/>
            </w:pPr>
            <w:r w:rsidRPr="00B53671">
              <w:t>Ease of implementation /feasibility (weight: 0.8)</w:t>
            </w:r>
          </w:p>
        </w:tc>
        <w:tc>
          <w:tcPr>
            <w:tcW w:w="4810" w:type="dxa"/>
          </w:tcPr>
          <w:p w14:paraId="3E9F97C5" w14:textId="77777777" w:rsidR="00B53671" w:rsidRPr="00B53671" w:rsidRDefault="00B53671" w:rsidP="00B53671">
            <w:r w:rsidRPr="00B53671">
              <w:t>Measures are highly feasible/easy to implement (e.g. no/limited policy, regulatory,</w:t>
            </w:r>
          </w:p>
          <w:p w14:paraId="0B8E2EB8" w14:textId="77777777" w:rsidR="00B53671" w:rsidRPr="00B53671" w:rsidRDefault="00B53671" w:rsidP="00B53671">
            <w:r w:rsidRPr="00B53671">
              <w:t>institutional, legal, technical, financial, business, social and gender barriers).</w:t>
            </w:r>
          </w:p>
          <w:p w14:paraId="68A30DA0" w14:textId="77777777" w:rsidR="00B53671" w:rsidRPr="00B53671" w:rsidRDefault="00B53671" w:rsidP="00B53671">
            <w:r w:rsidRPr="00B53671">
              <w:t>1= low feasibility (many barriers); 5= high feasibility (few barriers)</w:t>
            </w:r>
          </w:p>
        </w:tc>
      </w:tr>
      <w:tr w:rsidR="00B53671" w:rsidRPr="00B53671" w14:paraId="138E2476" w14:textId="77777777" w:rsidTr="00E335B9">
        <w:tc>
          <w:tcPr>
            <w:tcW w:w="4810" w:type="dxa"/>
          </w:tcPr>
          <w:p w14:paraId="2ECCC000" w14:textId="77777777" w:rsidR="00B53671" w:rsidRPr="00B53671" w:rsidRDefault="00B53671" w:rsidP="00394D0D">
            <w:pPr>
              <w:numPr>
                <w:ilvl w:val="0"/>
                <w:numId w:val="11"/>
              </w:numPr>
              <w:contextualSpacing/>
            </w:pPr>
            <w:r w:rsidRPr="00B53671">
              <w:t>Social acceptability (weight: 1.0)</w:t>
            </w:r>
          </w:p>
        </w:tc>
        <w:tc>
          <w:tcPr>
            <w:tcW w:w="4810" w:type="dxa"/>
          </w:tcPr>
          <w:p w14:paraId="7FEE980A" w14:textId="77777777" w:rsidR="00B53671" w:rsidRPr="00B53671" w:rsidRDefault="00B53671" w:rsidP="00B53671">
            <w:r w:rsidRPr="00B53671">
              <w:t>Stakeholders will accept, adopt and apply the adaptation measures.</w:t>
            </w:r>
          </w:p>
          <w:p w14:paraId="7F4BA1E1" w14:textId="77777777" w:rsidR="00B53671" w:rsidRPr="00B53671" w:rsidRDefault="00B53671" w:rsidP="00B53671">
            <w:r w:rsidRPr="00B53671">
              <w:t>1= low acceptance; 5=high acceptance</w:t>
            </w:r>
          </w:p>
        </w:tc>
      </w:tr>
      <w:tr w:rsidR="00B53671" w:rsidRPr="00B53671" w14:paraId="2F8024B5" w14:textId="77777777" w:rsidTr="00E335B9">
        <w:tc>
          <w:tcPr>
            <w:tcW w:w="4810" w:type="dxa"/>
          </w:tcPr>
          <w:p w14:paraId="4F196FC0" w14:textId="77777777" w:rsidR="00B53671" w:rsidRPr="00B53671" w:rsidRDefault="00B53671" w:rsidP="00394D0D">
            <w:pPr>
              <w:numPr>
                <w:ilvl w:val="0"/>
                <w:numId w:val="11"/>
              </w:numPr>
              <w:contextualSpacing/>
            </w:pPr>
            <w:r w:rsidRPr="00B53671">
              <w:t>Institutional capacity (weight: 0.8)</w:t>
            </w:r>
          </w:p>
        </w:tc>
        <w:tc>
          <w:tcPr>
            <w:tcW w:w="4810" w:type="dxa"/>
          </w:tcPr>
          <w:p w14:paraId="1DE0EB06" w14:textId="77777777" w:rsidR="00B53671" w:rsidRPr="00B53671" w:rsidRDefault="00B53671" w:rsidP="00B53671">
            <w:proofErr w:type="gramStart"/>
            <w:r w:rsidRPr="00B53671">
              <w:t>Sufficient</w:t>
            </w:r>
            <w:proofErr w:type="gramEnd"/>
            <w:r w:rsidRPr="00B53671">
              <w:t xml:space="preserve"> institutional absorptive capacity exists within the implementing agency (</w:t>
            </w:r>
            <w:proofErr w:type="spellStart"/>
            <w:r w:rsidRPr="00B53671">
              <w:t>ies</w:t>
            </w:r>
            <w:proofErr w:type="spellEnd"/>
            <w:r w:rsidRPr="00B53671">
              <w:t>) to</w:t>
            </w:r>
          </w:p>
          <w:p w14:paraId="58A50997" w14:textId="77777777" w:rsidR="00B53671" w:rsidRPr="00B53671" w:rsidRDefault="00B53671" w:rsidP="00B53671">
            <w:r w:rsidRPr="00B53671">
              <w:t>support the implementation of the measure. Can the capacity be sourced locally? How</w:t>
            </w:r>
          </w:p>
          <w:p w14:paraId="4E6DB97A" w14:textId="77777777" w:rsidR="00B53671" w:rsidRPr="00B53671" w:rsidRDefault="00B53671" w:rsidP="00B53671">
            <w:r w:rsidRPr="00B53671">
              <w:t>much additional capacity and knowledge are needed to implement the measure?</w:t>
            </w:r>
          </w:p>
          <w:p w14:paraId="62714C11" w14:textId="77777777" w:rsidR="00B53671" w:rsidRPr="00B53671" w:rsidRDefault="00B53671" w:rsidP="00B53671">
            <w:r w:rsidRPr="00B53671">
              <w:t xml:space="preserve">1=insufficient capacity; 5= </w:t>
            </w:r>
            <w:proofErr w:type="gramStart"/>
            <w:r w:rsidRPr="00B53671">
              <w:t>sufficient</w:t>
            </w:r>
            <w:proofErr w:type="gramEnd"/>
            <w:r w:rsidRPr="00B53671">
              <w:t xml:space="preserve"> capacity</w:t>
            </w:r>
          </w:p>
        </w:tc>
      </w:tr>
      <w:tr w:rsidR="00B53671" w:rsidRPr="00B53671" w14:paraId="080B13D0" w14:textId="77777777" w:rsidTr="00E335B9">
        <w:tc>
          <w:tcPr>
            <w:tcW w:w="4810" w:type="dxa"/>
          </w:tcPr>
          <w:p w14:paraId="620D093F" w14:textId="77777777" w:rsidR="00B53671" w:rsidRPr="00B53671" w:rsidRDefault="00B53671" w:rsidP="00394D0D">
            <w:pPr>
              <w:numPr>
                <w:ilvl w:val="0"/>
                <w:numId w:val="11"/>
              </w:numPr>
              <w:contextualSpacing/>
            </w:pPr>
            <w:r w:rsidRPr="00B53671">
              <w:t>Size of beneficiary group(s) (specifically vulnerable and marginalised groups) (weight: 1.0)</w:t>
            </w:r>
          </w:p>
        </w:tc>
        <w:tc>
          <w:tcPr>
            <w:tcW w:w="4810" w:type="dxa"/>
          </w:tcPr>
          <w:p w14:paraId="29289965" w14:textId="77777777" w:rsidR="00B53671" w:rsidRPr="00B53671" w:rsidRDefault="00B53671" w:rsidP="00B53671">
            <w:r w:rsidRPr="00B53671">
              <w:t xml:space="preserve">The adaptation measure provides direct benefits to </w:t>
            </w:r>
            <w:proofErr w:type="gramStart"/>
            <w:r w:rsidRPr="00B53671">
              <w:t>a large number of</w:t>
            </w:r>
            <w:proofErr w:type="gramEnd"/>
            <w:r w:rsidRPr="00B53671">
              <w:t xml:space="preserve"> local, community, district and national beneficiaries.</w:t>
            </w:r>
          </w:p>
          <w:p w14:paraId="15917390" w14:textId="77777777" w:rsidR="00B53671" w:rsidRPr="00B53671" w:rsidRDefault="00B53671" w:rsidP="00B53671">
            <w:r w:rsidRPr="00B53671">
              <w:lastRenderedPageBreak/>
              <w:t>1= low number of beneficiaries; 5= high number of beneficiaries</w:t>
            </w:r>
          </w:p>
        </w:tc>
      </w:tr>
      <w:tr w:rsidR="00B53671" w:rsidRPr="00B53671" w14:paraId="0EA70557" w14:textId="77777777" w:rsidTr="00E335B9">
        <w:tc>
          <w:tcPr>
            <w:tcW w:w="4810" w:type="dxa"/>
          </w:tcPr>
          <w:p w14:paraId="2C03C464" w14:textId="77777777" w:rsidR="00B53671" w:rsidRPr="00B53671" w:rsidRDefault="00B53671" w:rsidP="00394D0D">
            <w:pPr>
              <w:numPr>
                <w:ilvl w:val="0"/>
                <w:numId w:val="11"/>
              </w:numPr>
              <w:contextualSpacing/>
            </w:pPr>
            <w:r w:rsidRPr="00B53671">
              <w:lastRenderedPageBreak/>
              <w:t>Potential environmental risks (weight: 1.0)</w:t>
            </w:r>
          </w:p>
        </w:tc>
        <w:tc>
          <w:tcPr>
            <w:tcW w:w="4810" w:type="dxa"/>
          </w:tcPr>
          <w:p w14:paraId="27920227" w14:textId="77777777" w:rsidR="00B53671" w:rsidRPr="00B53671" w:rsidRDefault="00B53671" w:rsidP="00B53671">
            <w:r w:rsidRPr="00B53671">
              <w:t>No significant environmental risks. Will there be any expected adverse effects on the environment, natural resources or people?</w:t>
            </w:r>
          </w:p>
          <w:p w14:paraId="27695322" w14:textId="77777777" w:rsidR="00B53671" w:rsidRPr="00B53671" w:rsidRDefault="00B53671" w:rsidP="00B53671">
            <w:r w:rsidRPr="00B53671">
              <w:t>1= high risk; 5= low risk</w:t>
            </w:r>
          </w:p>
        </w:tc>
      </w:tr>
      <w:tr w:rsidR="00B53671" w:rsidRPr="00B53671" w14:paraId="4C03A5EB" w14:textId="77777777" w:rsidTr="00E335B9">
        <w:tc>
          <w:tcPr>
            <w:tcW w:w="4810" w:type="dxa"/>
          </w:tcPr>
          <w:p w14:paraId="388480BF" w14:textId="77777777" w:rsidR="00B53671" w:rsidRPr="00B53671" w:rsidRDefault="00B53671" w:rsidP="00394D0D">
            <w:pPr>
              <w:numPr>
                <w:ilvl w:val="0"/>
                <w:numId w:val="11"/>
              </w:numPr>
              <w:contextualSpacing/>
            </w:pPr>
            <w:r w:rsidRPr="00B53671">
              <w:t>Synergies with other initiatives (weight: 0.6)</w:t>
            </w:r>
          </w:p>
        </w:tc>
        <w:tc>
          <w:tcPr>
            <w:tcW w:w="4810" w:type="dxa"/>
          </w:tcPr>
          <w:p w14:paraId="4E4BE452" w14:textId="77777777" w:rsidR="00B53671" w:rsidRPr="00B53671" w:rsidRDefault="00B53671" w:rsidP="00B53671">
            <w:r w:rsidRPr="00B53671">
              <w:t>The measure builds on past, current or planned initiatives. Is there an opportunity for resource sharing; e.g. technical assistance, institutional support, etc.?</w:t>
            </w:r>
          </w:p>
          <w:p w14:paraId="5082FBD3" w14:textId="77777777" w:rsidR="00B53671" w:rsidRPr="00B53671" w:rsidRDefault="00B53671" w:rsidP="00B53671">
            <w:r w:rsidRPr="00B53671">
              <w:t>1=low synergies; 5= high synergies</w:t>
            </w:r>
          </w:p>
        </w:tc>
      </w:tr>
      <w:tr w:rsidR="00B53671" w:rsidRPr="00B53671" w14:paraId="1B4213D2" w14:textId="77777777" w:rsidTr="00E335B9">
        <w:tc>
          <w:tcPr>
            <w:tcW w:w="4810" w:type="dxa"/>
          </w:tcPr>
          <w:p w14:paraId="43010129" w14:textId="77777777" w:rsidR="00B53671" w:rsidRPr="00B53671" w:rsidRDefault="00B53671" w:rsidP="00394D0D">
            <w:pPr>
              <w:numPr>
                <w:ilvl w:val="0"/>
                <w:numId w:val="11"/>
              </w:numPr>
              <w:contextualSpacing/>
            </w:pPr>
            <w:r w:rsidRPr="00B53671">
              <w:t>Sustainability (weight: 1.0)</w:t>
            </w:r>
          </w:p>
        </w:tc>
        <w:tc>
          <w:tcPr>
            <w:tcW w:w="4810" w:type="dxa"/>
          </w:tcPr>
          <w:p w14:paraId="1896651A" w14:textId="77777777" w:rsidR="00B53671" w:rsidRPr="00B53671" w:rsidRDefault="00B53671" w:rsidP="00B53671">
            <w:r w:rsidRPr="00B53671">
              <w:t>The measure can be sustained over time beyond this one-off project, i.e., there is a strong</w:t>
            </w:r>
          </w:p>
          <w:p w14:paraId="5CB15CCD" w14:textId="77777777" w:rsidR="00B53671" w:rsidRPr="00B53671" w:rsidRDefault="00B53671" w:rsidP="00B53671">
            <w:r w:rsidRPr="00B53671">
              <w:t>exit strategy (e.g. financial, institutional, etc).</w:t>
            </w:r>
          </w:p>
        </w:tc>
      </w:tr>
      <w:tr w:rsidR="00B53671" w:rsidRPr="00B53671" w14:paraId="4ED890E9" w14:textId="77777777" w:rsidTr="00E335B9">
        <w:tc>
          <w:tcPr>
            <w:tcW w:w="4810" w:type="dxa"/>
          </w:tcPr>
          <w:p w14:paraId="50FF0F9E" w14:textId="77777777" w:rsidR="00B53671" w:rsidRPr="00B53671" w:rsidRDefault="00B53671" w:rsidP="00394D0D">
            <w:pPr>
              <w:numPr>
                <w:ilvl w:val="0"/>
                <w:numId w:val="11"/>
              </w:numPr>
              <w:contextualSpacing/>
            </w:pPr>
            <w:r w:rsidRPr="00B53671">
              <w:t>Scalability and replicability (weight: 0.6)</w:t>
            </w:r>
          </w:p>
        </w:tc>
        <w:tc>
          <w:tcPr>
            <w:tcW w:w="4810" w:type="dxa"/>
          </w:tcPr>
          <w:p w14:paraId="6407004E" w14:textId="77777777" w:rsidR="00B53671" w:rsidRPr="00B53671" w:rsidRDefault="00B53671" w:rsidP="00B53671">
            <w:r w:rsidRPr="00B53671">
              <w:t>The measure is scalable and replicable in the specific countries, beyond this intervention.</w:t>
            </w:r>
          </w:p>
          <w:p w14:paraId="7BA39D5A" w14:textId="77777777" w:rsidR="00B53671" w:rsidRPr="00B53671" w:rsidRDefault="00B53671" w:rsidP="00B53671">
            <w:r w:rsidRPr="00B53671">
              <w:t>1= low scalability/replicability; 5= high scalability/replicability</w:t>
            </w:r>
          </w:p>
        </w:tc>
      </w:tr>
      <w:tr w:rsidR="00B53671" w:rsidRPr="00B53671" w14:paraId="4FBF0A21" w14:textId="77777777" w:rsidTr="00E335B9">
        <w:tc>
          <w:tcPr>
            <w:tcW w:w="9620" w:type="dxa"/>
            <w:gridSpan w:val="2"/>
          </w:tcPr>
          <w:p w14:paraId="653C275D" w14:textId="77777777" w:rsidR="00B53671" w:rsidRPr="00B53671" w:rsidRDefault="00B53671" w:rsidP="00B53671">
            <w:r w:rsidRPr="00B53671">
              <w:t>Notes</w:t>
            </w:r>
          </w:p>
        </w:tc>
      </w:tr>
      <w:tr w:rsidR="00B53671" w:rsidRPr="00B53671" w14:paraId="6672ECEB" w14:textId="77777777" w:rsidTr="00E335B9">
        <w:tc>
          <w:tcPr>
            <w:tcW w:w="4810" w:type="dxa"/>
          </w:tcPr>
          <w:p w14:paraId="6EF46AAE" w14:textId="77777777" w:rsidR="00B53671" w:rsidRPr="00B53671" w:rsidRDefault="00B53671" w:rsidP="00B53671">
            <w:r w:rsidRPr="00B53671">
              <w:rPr>
                <w:rFonts w:ascii="Calibri-Bold" w:hAnsi="Calibri-Bold" w:cs="Calibri-Bold"/>
                <w:sz w:val="20"/>
                <w:szCs w:val="20"/>
              </w:rPr>
              <w:t>Weighting scale</w:t>
            </w:r>
          </w:p>
        </w:tc>
        <w:tc>
          <w:tcPr>
            <w:tcW w:w="4810" w:type="dxa"/>
          </w:tcPr>
          <w:p w14:paraId="31AD751F" w14:textId="77777777" w:rsidR="00B53671" w:rsidRPr="00B53671" w:rsidRDefault="00B53671" w:rsidP="00B53671">
            <w:r w:rsidRPr="00B53671">
              <w:t>0.1 (low importance) to 1.0 (high importance)</w:t>
            </w:r>
          </w:p>
        </w:tc>
      </w:tr>
    </w:tbl>
    <w:p w14:paraId="61F7D839" w14:textId="77777777" w:rsidR="00B53671" w:rsidRPr="00B53671" w:rsidRDefault="00B53671" w:rsidP="00B53671">
      <w:pPr>
        <w:spacing w:after="200" w:line="276" w:lineRule="auto"/>
        <w:rPr>
          <w:rFonts w:asciiTheme="minorHAnsi" w:eastAsiaTheme="majorEastAsia" w:hAnsiTheme="minorHAnsi" w:cstheme="majorBidi"/>
          <w:b/>
          <w:sz w:val="24"/>
          <w:szCs w:val="26"/>
          <w:lang w:val="en-GB"/>
        </w:rPr>
      </w:pPr>
      <w:r w:rsidRPr="00B53671">
        <w:rPr>
          <w:rFonts w:asciiTheme="minorHAnsi" w:eastAsiaTheme="minorHAnsi" w:hAnsiTheme="minorHAnsi" w:cstheme="minorBidi"/>
          <w:sz w:val="22"/>
          <w:szCs w:val="22"/>
          <w:lang w:val="en-GB"/>
        </w:rPr>
        <w:br w:type="page"/>
      </w:r>
    </w:p>
    <w:p w14:paraId="7C2EEF46" w14:textId="77777777" w:rsidR="00B53671" w:rsidRPr="00B53671" w:rsidRDefault="00B53671" w:rsidP="00B53671">
      <w:pPr>
        <w:keepNext/>
        <w:keepLines/>
        <w:numPr>
          <w:ilvl w:val="1"/>
          <w:numId w:val="0"/>
        </w:numPr>
        <w:spacing w:before="240" w:after="240" w:line="276" w:lineRule="auto"/>
        <w:ind w:left="567" w:hanging="578"/>
        <w:outlineLvl w:val="1"/>
        <w:rPr>
          <w:rFonts w:asciiTheme="minorHAnsi" w:eastAsiaTheme="majorEastAsia" w:hAnsiTheme="minorHAnsi" w:cstheme="majorBidi"/>
          <w:b/>
          <w:sz w:val="24"/>
          <w:szCs w:val="26"/>
          <w:lang w:val="en-GB"/>
        </w:rPr>
      </w:pPr>
      <w:r w:rsidRPr="00B53671">
        <w:rPr>
          <w:rFonts w:asciiTheme="minorHAnsi" w:eastAsiaTheme="majorEastAsia" w:hAnsiTheme="minorHAnsi" w:cstheme="majorBidi"/>
          <w:b/>
          <w:sz w:val="24"/>
          <w:szCs w:val="26"/>
          <w:lang w:val="en-GB"/>
        </w:rPr>
        <w:lastRenderedPageBreak/>
        <w:t>PROJECT CONCEPT NOTE ANNOTATED TEMPLATE</w:t>
      </w:r>
    </w:p>
    <w:tbl>
      <w:tblPr>
        <w:tblStyle w:val="TableGrid1"/>
        <w:tblW w:w="0" w:type="auto"/>
        <w:tblLook w:val="04A0" w:firstRow="1" w:lastRow="0" w:firstColumn="1" w:lastColumn="0" w:noHBand="0" w:noVBand="1"/>
      </w:tblPr>
      <w:tblGrid>
        <w:gridCol w:w="9350"/>
      </w:tblGrid>
      <w:tr w:rsidR="00B53671" w:rsidRPr="00B53671" w14:paraId="68AA7B76" w14:textId="77777777" w:rsidTr="00E335B9">
        <w:tc>
          <w:tcPr>
            <w:tcW w:w="9620" w:type="dxa"/>
          </w:tcPr>
          <w:p w14:paraId="2F9E5833" w14:textId="77777777" w:rsidR="00B53671" w:rsidRPr="00B53671" w:rsidRDefault="00B53671" w:rsidP="00B53671">
            <w:r w:rsidRPr="00B53671">
              <w:rPr>
                <w:rFonts w:ascii="Calibri-Bold" w:hAnsi="Calibri-Bold" w:cs="Calibri-Bold"/>
              </w:rPr>
              <w:t>CONCEPT NOTE FOR CLIMATE CHANGE ADAPTATION PROJECT TO BE INTEGRATED IN SASAP</w:t>
            </w:r>
          </w:p>
        </w:tc>
      </w:tr>
      <w:tr w:rsidR="00B53671" w:rsidRPr="00B53671" w14:paraId="4DE5033E" w14:textId="77777777" w:rsidTr="00E335B9">
        <w:tc>
          <w:tcPr>
            <w:tcW w:w="9620" w:type="dxa"/>
          </w:tcPr>
          <w:p w14:paraId="6F4F3D06"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Project title</w:t>
            </w:r>
          </w:p>
        </w:tc>
      </w:tr>
      <w:tr w:rsidR="00B53671" w:rsidRPr="00B53671" w14:paraId="369AD867" w14:textId="77777777" w:rsidTr="00E335B9">
        <w:tc>
          <w:tcPr>
            <w:tcW w:w="9620" w:type="dxa"/>
          </w:tcPr>
          <w:p w14:paraId="65BA494C"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Objective(s)</w:t>
            </w:r>
          </w:p>
        </w:tc>
      </w:tr>
      <w:tr w:rsidR="00B53671" w:rsidRPr="00B53671" w14:paraId="03F78230" w14:textId="77777777" w:rsidTr="00E335B9">
        <w:tc>
          <w:tcPr>
            <w:tcW w:w="9620" w:type="dxa"/>
          </w:tcPr>
          <w:p w14:paraId="6D6CC18E"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Rationale</w:t>
            </w:r>
          </w:p>
          <w:p w14:paraId="004A5223" w14:textId="77777777" w:rsidR="00B53671" w:rsidRPr="00B53671" w:rsidRDefault="00B53671" w:rsidP="00394D0D">
            <w:pPr>
              <w:numPr>
                <w:ilvl w:val="0"/>
                <w:numId w:val="12"/>
              </w:numPr>
              <w:autoSpaceDE w:val="0"/>
              <w:autoSpaceDN w:val="0"/>
              <w:adjustRightInd w:val="0"/>
              <w:contextualSpacing/>
              <w:rPr>
                <w:rFonts w:ascii="Calibri" w:hAnsi="Calibri" w:cs="Calibri"/>
              </w:rPr>
            </w:pPr>
            <w:r w:rsidRPr="00B53671">
              <w:rPr>
                <w:rFonts w:ascii="Calibri" w:hAnsi="Calibri" w:cs="Calibri"/>
              </w:rPr>
              <w:t>Short explanation on the climate risks / expected impacts that make the intervention necessary</w:t>
            </w:r>
          </w:p>
          <w:p w14:paraId="3E3DAB68" w14:textId="77777777" w:rsidR="00B53671" w:rsidRPr="00B53671" w:rsidRDefault="00B53671" w:rsidP="00B53671">
            <w:pPr>
              <w:autoSpaceDE w:val="0"/>
              <w:autoSpaceDN w:val="0"/>
              <w:adjustRightInd w:val="0"/>
              <w:ind w:left="741"/>
              <w:rPr>
                <w:rFonts w:ascii="Calibri" w:hAnsi="Calibri" w:cs="Calibri"/>
              </w:rPr>
            </w:pPr>
            <w:r w:rsidRPr="00B53671">
              <w:rPr>
                <w:rFonts w:ascii="Calibri" w:hAnsi="Calibri" w:cs="Calibri"/>
              </w:rPr>
              <w:t>(see table of impacts for support)</w:t>
            </w:r>
          </w:p>
          <w:p w14:paraId="5EE59271" w14:textId="77777777" w:rsidR="00B53671" w:rsidRPr="00B53671" w:rsidRDefault="00B53671" w:rsidP="00B53671">
            <w:pPr>
              <w:autoSpaceDE w:val="0"/>
              <w:autoSpaceDN w:val="0"/>
              <w:adjustRightInd w:val="0"/>
              <w:rPr>
                <w:rFonts w:ascii="Calibri" w:hAnsi="Calibri" w:cs="Calibri"/>
              </w:rPr>
            </w:pPr>
          </w:p>
          <w:p w14:paraId="282FE33A" w14:textId="77777777" w:rsidR="00B53671" w:rsidRPr="00B53671" w:rsidRDefault="00B53671" w:rsidP="00394D0D">
            <w:pPr>
              <w:numPr>
                <w:ilvl w:val="0"/>
                <w:numId w:val="12"/>
              </w:numPr>
              <w:autoSpaceDE w:val="0"/>
              <w:autoSpaceDN w:val="0"/>
              <w:adjustRightInd w:val="0"/>
              <w:contextualSpacing/>
              <w:rPr>
                <w:rFonts w:ascii="Calibri" w:hAnsi="Calibri" w:cs="Calibri"/>
              </w:rPr>
            </w:pPr>
            <w:r w:rsidRPr="00B53671">
              <w:rPr>
                <w:rFonts w:ascii="Calibri" w:hAnsi="Calibri" w:cs="Calibri"/>
              </w:rPr>
              <w:t>Short explanation of the proposed intervention, if possible, mentioning:</w:t>
            </w:r>
          </w:p>
          <w:p w14:paraId="502CEA4E" w14:textId="77777777" w:rsidR="00B53671" w:rsidRPr="00B53671" w:rsidRDefault="00B53671" w:rsidP="00394D0D">
            <w:pPr>
              <w:numPr>
                <w:ilvl w:val="0"/>
                <w:numId w:val="16"/>
              </w:numPr>
              <w:autoSpaceDE w:val="0"/>
              <w:autoSpaceDN w:val="0"/>
              <w:adjustRightInd w:val="0"/>
              <w:contextualSpacing/>
              <w:rPr>
                <w:rFonts w:ascii="Calibri-Italic" w:hAnsi="Calibri-Italic" w:cs="Calibri-Italic"/>
                <w:i/>
                <w:iCs/>
              </w:rPr>
            </w:pPr>
            <w:r w:rsidRPr="00B53671">
              <w:rPr>
                <w:rFonts w:ascii="Calibri" w:hAnsi="Calibri" w:cs="Calibri"/>
              </w:rPr>
              <w:t xml:space="preserve">what has been done before and current gaps to be covered by the project. e.g. </w:t>
            </w:r>
            <w:r w:rsidRPr="00B53671">
              <w:rPr>
                <w:rFonts w:ascii="Calibri-Italic" w:hAnsi="Calibri-Italic" w:cs="Calibri-Italic"/>
                <w:i/>
                <w:iCs/>
              </w:rPr>
              <w:t>“Currently, there is an island-wide flood early warning system that requires improving, as data limitations do not allow the calculation of xxxx, hampering the prioritization of infrastructure relocation”</w:t>
            </w:r>
          </w:p>
          <w:p w14:paraId="6625A20D" w14:textId="77777777" w:rsidR="00B53671" w:rsidRPr="00B53671" w:rsidRDefault="00B53671" w:rsidP="00394D0D">
            <w:pPr>
              <w:numPr>
                <w:ilvl w:val="0"/>
                <w:numId w:val="16"/>
              </w:numPr>
              <w:autoSpaceDE w:val="0"/>
              <w:autoSpaceDN w:val="0"/>
              <w:adjustRightInd w:val="0"/>
              <w:contextualSpacing/>
              <w:rPr>
                <w:rFonts w:ascii="Calibri" w:hAnsi="Calibri" w:cs="Calibri"/>
              </w:rPr>
            </w:pPr>
            <w:r w:rsidRPr="00B53671">
              <w:rPr>
                <w:rFonts w:ascii="Calibri" w:hAnsi="Calibri" w:cs="Calibri"/>
              </w:rPr>
              <w:t>What will the project improve/do and what are the expected project benefits?</w:t>
            </w:r>
          </w:p>
          <w:p w14:paraId="4CC6C642" w14:textId="77777777" w:rsidR="00B53671" w:rsidRPr="00B53671" w:rsidRDefault="00B53671" w:rsidP="00394D0D">
            <w:pPr>
              <w:numPr>
                <w:ilvl w:val="0"/>
                <w:numId w:val="16"/>
              </w:numPr>
              <w:autoSpaceDE w:val="0"/>
              <w:autoSpaceDN w:val="0"/>
              <w:adjustRightInd w:val="0"/>
              <w:contextualSpacing/>
              <w:rPr>
                <w:rFonts w:ascii="Calibri" w:hAnsi="Calibri" w:cs="Calibri"/>
              </w:rPr>
            </w:pPr>
            <w:r w:rsidRPr="00B53671">
              <w:rPr>
                <w:rFonts w:ascii="Calibri" w:hAnsi="Calibri" w:cs="Calibri"/>
              </w:rPr>
              <w:t>Main project partners (Institutions/communities/businesses/other).</w:t>
            </w:r>
          </w:p>
          <w:p w14:paraId="00B09D49" w14:textId="77777777" w:rsidR="00B53671" w:rsidRPr="00B53671" w:rsidRDefault="00B53671" w:rsidP="00394D0D">
            <w:pPr>
              <w:numPr>
                <w:ilvl w:val="0"/>
                <w:numId w:val="16"/>
              </w:numPr>
              <w:autoSpaceDE w:val="0"/>
              <w:autoSpaceDN w:val="0"/>
              <w:adjustRightInd w:val="0"/>
              <w:contextualSpacing/>
              <w:rPr>
                <w:rFonts w:ascii="Calibri" w:hAnsi="Calibri" w:cs="Calibri"/>
              </w:rPr>
            </w:pPr>
            <w:r w:rsidRPr="00B53671">
              <w:rPr>
                <w:rFonts w:ascii="Calibri" w:hAnsi="Calibri" w:cs="Calibri"/>
              </w:rPr>
              <w:t>Proposed location/site(s)</w:t>
            </w:r>
          </w:p>
          <w:p w14:paraId="128E9BB1" w14:textId="77777777" w:rsidR="00B53671" w:rsidRPr="00B53671" w:rsidRDefault="00B53671" w:rsidP="00B53671">
            <w:pPr>
              <w:rPr>
                <w:rFonts w:ascii="Calibri-Bold" w:hAnsi="Calibri-Bold" w:cs="Calibri-Bold"/>
              </w:rPr>
            </w:pPr>
          </w:p>
        </w:tc>
        <w:bookmarkStart w:id="1" w:name="_GoBack"/>
        <w:bookmarkEnd w:id="1"/>
      </w:tr>
      <w:tr w:rsidR="00B53671" w:rsidRPr="00B53671" w14:paraId="3C27B1E4" w14:textId="77777777" w:rsidTr="00E335B9">
        <w:tc>
          <w:tcPr>
            <w:tcW w:w="9620" w:type="dxa"/>
          </w:tcPr>
          <w:p w14:paraId="494A22D9"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 xml:space="preserve">Beneficiaries </w:t>
            </w:r>
            <w:r w:rsidRPr="00B53671">
              <w:rPr>
                <w:rFonts w:ascii="Calibri-Italic" w:hAnsi="Calibri-Italic" w:cs="Calibri-Italic"/>
                <w:i/>
                <w:iCs/>
                <w:sz w:val="20"/>
                <w:szCs w:val="20"/>
              </w:rPr>
              <w:t>e.g. Community members and households exposed to flooding</w:t>
            </w:r>
          </w:p>
        </w:tc>
      </w:tr>
      <w:tr w:rsidR="00B53671" w:rsidRPr="00B53671" w14:paraId="74790484" w14:textId="77777777" w:rsidTr="00E335B9">
        <w:tc>
          <w:tcPr>
            <w:tcW w:w="9620" w:type="dxa"/>
          </w:tcPr>
          <w:p w14:paraId="59E04BE5"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Activities and Tasks</w:t>
            </w:r>
          </w:p>
          <w:p w14:paraId="0CCC88C1" w14:textId="77777777" w:rsidR="00B53671" w:rsidRPr="00B53671" w:rsidRDefault="00B53671" w:rsidP="00B53671">
            <w:pPr>
              <w:autoSpaceDE w:val="0"/>
              <w:autoSpaceDN w:val="0"/>
              <w:adjustRightInd w:val="0"/>
              <w:rPr>
                <w:rFonts w:ascii="Calibri" w:hAnsi="Calibri" w:cs="Calibri"/>
              </w:rPr>
            </w:pPr>
            <w:r w:rsidRPr="00B53671">
              <w:rPr>
                <w:rFonts w:ascii="Calibri" w:hAnsi="Calibri" w:cs="Calibri"/>
              </w:rPr>
              <w:t>Short list:</w:t>
            </w:r>
          </w:p>
          <w:p w14:paraId="1DA7118F" w14:textId="77777777" w:rsidR="00B53671" w:rsidRPr="00B53671" w:rsidRDefault="00B53671" w:rsidP="00394D0D">
            <w:pPr>
              <w:numPr>
                <w:ilvl w:val="0"/>
                <w:numId w:val="17"/>
              </w:numPr>
              <w:autoSpaceDE w:val="0"/>
              <w:autoSpaceDN w:val="0"/>
              <w:adjustRightInd w:val="0"/>
              <w:contextualSpacing/>
              <w:rPr>
                <w:rFonts w:ascii="ArialMT" w:eastAsia="ArialMT" w:hAnsi="Calibri-Bold" w:cs="ArialMT"/>
              </w:rPr>
            </w:pPr>
          </w:p>
          <w:p w14:paraId="2D594C54" w14:textId="77777777" w:rsidR="00B53671" w:rsidRPr="00B53671" w:rsidRDefault="00B53671" w:rsidP="00394D0D">
            <w:pPr>
              <w:numPr>
                <w:ilvl w:val="0"/>
                <w:numId w:val="17"/>
              </w:numPr>
              <w:autoSpaceDE w:val="0"/>
              <w:autoSpaceDN w:val="0"/>
              <w:adjustRightInd w:val="0"/>
              <w:contextualSpacing/>
              <w:rPr>
                <w:rFonts w:ascii="ArialMT" w:eastAsia="ArialMT" w:hAnsi="Calibri-Bold" w:cs="ArialMT"/>
              </w:rPr>
            </w:pPr>
          </w:p>
          <w:p w14:paraId="55D200E4" w14:textId="77777777" w:rsidR="00B53671" w:rsidRPr="00B53671" w:rsidRDefault="00B53671" w:rsidP="00B53671">
            <w:pPr>
              <w:rPr>
                <w:rFonts w:ascii="Calibri-Bold" w:hAnsi="Calibri-Bold" w:cs="Calibri-Bold"/>
              </w:rPr>
            </w:pPr>
          </w:p>
        </w:tc>
      </w:tr>
      <w:tr w:rsidR="00B53671" w:rsidRPr="00B53671" w14:paraId="1A1FCC82" w14:textId="77777777" w:rsidTr="00E335B9">
        <w:tc>
          <w:tcPr>
            <w:tcW w:w="9620" w:type="dxa"/>
          </w:tcPr>
          <w:p w14:paraId="61AF260D"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Main outputs/products</w:t>
            </w:r>
          </w:p>
          <w:p w14:paraId="1753A25B" w14:textId="77777777" w:rsidR="00B53671" w:rsidRPr="00B53671" w:rsidRDefault="00B53671" w:rsidP="00B53671">
            <w:pPr>
              <w:autoSpaceDE w:val="0"/>
              <w:autoSpaceDN w:val="0"/>
              <w:adjustRightInd w:val="0"/>
              <w:rPr>
                <w:rFonts w:ascii="Calibri" w:hAnsi="Calibri" w:cs="Calibri"/>
              </w:rPr>
            </w:pPr>
            <w:r w:rsidRPr="00B53671">
              <w:rPr>
                <w:rFonts w:ascii="Calibri" w:hAnsi="Calibri" w:cs="Calibri"/>
              </w:rPr>
              <w:t>Short list:</w:t>
            </w:r>
          </w:p>
          <w:p w14:paraId="7E884A88" w14:textId="77777777" w:rsidR="00B53671" w:rsidRPr="00B53671" w:rsidRDefault="00B53671" w:rsidP="00394D0D">
            <w:pPr>
              <w:numPr>
                <w:ilvl w:val="0"/>
                <w:numId w:val="18"/>
              </w:numPr>
              <w:autoSpaceDE w:val="0"/>
              <w:autoSpaceDN w:val="0"/>
              <w:adjustRightInd w:val="0"/>
              <w:contextualSpacing/>
              <w:rPr>
                <w:rFonts w:ascii="ArialMT" w:eastAsia="ArialMT" w:hAnsi="Calibri-Bold" w:cs="ArialMT"/>
              </w:rPr>
            </w:pPr>
          </w:p>
          <w:p w14:paraId="4DA03C91" w14:textId="77777777" w:rsidR="00B53671" w:rsidRPr="00B53671" w:rsidRDefault="00B53671" w:rsidP="00394D0D">
            <w:pPr>
              <w:numPr>
                <w:ilvl w:val="0"/>
                <w:numId w:val="18"/>
              </w:numPr>
              <w:autoSpaceDE w:val="0"/>
              <w:autoSpaceDN w:val="0"/>
              <w:adjustRightInd w:val="0"/>
              <w:contextualSpacing/>
              <w:rPr>
                <w:rFonts w:ascii="ArialMT" w:eastAsia="ArialMT" w:hAnsi="Calibri-Bold" w:cs="ArialMT"/>
              </w:rPr>
            </w:pPr>
          </w:p>
          <w:p w14:paraId="17405594" w14:textId="77777777" w:rsidR="00B53671" w:rsidRPr="00B53671" w:rsidRDefault="00B53671" w:rsidP="00B53671">
            <w:pPr>
              <w:autoSpaceDE w:val="0"/>
              <w:autoSpaceDN w:val="0"/>
              <w:adjustRightInd w:val="0"/>
              <w:rPr>
                <w:rFonts w:ascii="Calibri-Bold" w:hAnsi="Calibri-Bold" w:cs="Calibri-Bold"/>
              </w:rPr>
            </w:pPr>
          </w:p>
        </w:tc>
      </w:tr>
      <w:tr w:rsidR="00B53671" w:rsidRPr="00B53671" w14:paraId="7E3C16F0" w14:textId="77777777" w:rsidTr="00E335B9">
        <w:tc>
          <w:tcPr>
            <w:tcW w:w="9620" w:type="dxa"/>
          </w:tcPr>
          <w:p w14:paraId="50F5647A" w14:textId="77777777" w:rsidR="00B53671" w:rsidRPr="00B53671" w:rsidRDefault="00B53671" w:rsidP="00B53671">
            <w:pPr>
              <w:autoSpaceDE w:val="0"/>
              <w:autoSpaceDN w:val="0"/>
              <w:adjustRightInd w:val="0"/>
              <w:rPr>
                <w:rFonts w:eastAsia="Wingdings-Regular" w:hAnsiTheme="minorHAnsi" w:cs="Wingdings-Regular"/>
              </w:rPr>
            </w:pPr>
            <w:r w:rsidRPr="00B53671">
              <w:rPr>
                <w:rFonts w:ascii="Calibri-Bold" w:hAnsi="Calibri-Bold" w:cs="Calibri-Bold"/>
              </w:rPr>
              <w:t xml:space="preserve">Implementation </w:t>
            </w:r>
            <w:r w:rsidRPr="00B53671">
              <w:rPr>
                <w:rFonts w:ascii="Wingdings-Regular" w:eastAsia="Wingdings-Regular" w:hAnsi="Calibri-Bold" w:cs="Wingdings-Regular"/>
              </w:rPr>
              <w:t xml:space="preserve"> </w:t>
            </w:r>
          </w:p>
          <w:p w14:paraId="711C8092" w14:textId="77777777" w:rsidR="00B53671" w:rsidRPr="00B53671" w:rsidRDefault="00B53671" w:rsidP="00394D0D">
            <w:pPr>
              <w:numPr>
                <w:ilvl w:val="0"/>
                <w:numId w:val="19"/>
              </w:numPr>
              <w:autoSpaceDE w:val="0"/>
              <w:autoSpaceDN w:val="0"/>
              <w:adjustRightInd w:val="0"/>
              <w:contextualSpacing/>
              <w:rPr>
                <w:rFonts w:ascii="Calibri-Bold" w:hAnsi="Calibri-Bold" w:cs="Calibri-Bold"/>
              </w:rPr>
            </w:pPr>
            <w:r w:rsidRPr="00B53671">
              <w:rPr>
                <w:rFonts w:ascii="Calibri" w:hAnsi="Calibri" w:cs="Calibri"/>
              </w:rPr>
              <w:t>Responsible institutions:</w:t>
            </w:r>
          </w:p>
          <w:p w14:paraId="6D7D6296" w14:textId="77777777" w:rsidR="00B53671" w:rsidRPr="00B53671" w:rsidRDefault="00B53671" w:rsidP="00B53671">
            <w:pPr>
              <w:autoSpaceDE w:val="0"/>
              <w:autoSpaceDN w:val="0"/>
              <w:adjustRightInd w:val="0"/>
              <w:ind w:left="3960"/>
              <w:contextualSpacing/>
              <w:rPr>
                <w:rFonts w:ascii="Calibri-Bold" w:hAnsi="Calibri-Bold" w:cs="Calibri-Bold"/>
              </w:rPr>
            </w:pPr>
          </w:p>
        </w:tc>
      </w:tr>
      <w:tr w:rsidR="00B53671" w:rsidRPr="00B53671" w14:paraId="2312D4A3" w14:textId="77777777" w:rsidTr="00E335B9">
        <w:tc>
          <w:tcPr>
            <w:tcW w:w="9620" w:type="dxa"/>
          </w:tcPr>
          <w:p w14:paraId="6248FE87" w14:textId="77777777" w:rsidR="00B53671" w:rsidRPr="00B53671" w:rsidRDefault="00B53671" w:rsidP="00B53671">
            <w:pPr>
              <w:autoSpaceDE w:val="0"/>
              <w:autoSpaceDN w:val="0"/>
              <w:adjustRightInd w:val="0"/>
              <w:rPr>
                <w:rFonts w:ascii="Calibri" w:hAnsi="Calibri" w:cs="Calibri"/>
              </w:rPr>
            </w:pPr>
            <w:r w:rsidRPr="00B53671">
              <w:rPr>
                <w:rFonts w:ascii="Calibri-Bold" w:hAnsi="Calibri-Bold" w:cs="Calibri-Bold"/>
              </w:rPr>
              <w:t xml:space="preserve">Cost estimate </w:t>
            </w:r>
            <w:r w:rsidRPr="00B53671">
              <w:rPr>
                <w:rFonts w:ascii="Calibri" w:hAnsi="Calibri" w:cs="Calibri"/>
              </w:rPr>
              <w:t>(rough estimate of costs, if possible disaggregated into broad budget</w:t>
            </w:r>
          </w:p>
          <w:p w14:paraId="25597F4D" w14:textId="77777777" w:rsidR="00B53671" w:rsidRPr="00B53671" w:rsidRDefault="00B53671" w:rsidP="00B53671">
            <w:pPr>
              <w:autoSpaceDE w:val="0"/>
              <w:autoSpaceDN w:val="0"/>
              <w:adjustRightInd w:val="0"/>
              <w:rPr>
                <w:rFonts w:ascii="Calibri" w:hAnsi="Calibri" w:cs="Calibri"/>
              </w:rPr>
            </w:pPr>
            <w:r w:rsidRPr="00B53671">
              <w:rPr>
                <w:rFonts w:ascii="Calibri" w:hAnsi="Calibri" w:cs="Calibri"/>
              </w:rPr>
              <w:t>lines/activities)</w:t>
            </w:r>
          </w:p>
          <w:p w14:paraId="757562EB" w14:textId="77777777" w:rsidR="00B53671" w:rsidRPr="00B53671" w:rsidRDefault="00B53671" w:rsidP="00B53671">
            <w:pPr>
              <w:autoSpaceDE w:val="0"/>
              <w:autoSpaceDN w:val="0"/>
              <w:adjustRightInd w:val="0"/>
              <w:rPr>
                <w:rFonts w:ascii="Calibri" w:hAnsi="Calibri" w:cs="Calibri"/>
              </w:rPr>
            </w:pPr>
            <w:r w:rsidRPr="00B53671">
              <w:rPr>
                <w:rFonts w:ascii="Calibri" w:hAnsi="Calibri" w:cs="Calibri"/>
              </w:rPr>
              <w:t>Total: USD _____________</w:t>
            </w:r>
          </w:p>
          <w:p w14:paraId="3360C92F" w14:textId="77777777" w:rsidR="00B53671" w:rsidRPr="00B53671" w:rsidRDefault="00B53671" w:rsidP="00B53671">
            <w:pPr>
              <w:rPr>
                <w:rFonts w:ascii="Calibri-Bold" w:hAnsi="Calibri-Bold" w:cs="Calibri-Bold"/>
              </w:rPr>
            </w:pPr>
          </w:p>
        </w:tc>
      </w:tr>
      <w:tr w:rsidR="00B53671" w:rsidRPr="00B53671" w14:paraId="677FA395" w14:textId="77777777" w:rsidTr="00E335B9">
        <w:tc>
          <w:tcPr>
            <w:tcW w:w="9620" w:type="dxa"/>
          </w:tcPr>
          <w:p w14:paraId="24742C69"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Duration</w:t>
            </w:r>
          </w:p>
          <w:p w14:paraId="17D87EA8" w14:textId="77777777" w:rsidR="00B53671" w:rsidRPr="00B53671" w:rsidRDefault="00B53671" w:rsidP="00B53671">
            <w:pPr>
              <w:autoSpaceDE w:val="0"/>
              <w:autoSpaceDN w:val="0"/>
              <w:adjustRightInd w:val="0"/>
              <w:rPr>
                <w:rFonts w:ascii="Calibri-Bold" w:hAnsi="Calibri-Bold" w:cs="Calibri-Bold"/>
              </w:rPr>
            </w:pPr>
          </w:p>
        </w:tc>
      </w:tr>
      <w:tr w:rsidR="00B53671" w:rsidRPr="00B53671" w14:paraId="13986202" w14:textId="77777777" w:rsidTr="00E335B9">
        <w:tc>
          <w:tcPr>
            <w:tcW w:w="9620" w:type="dxa"/>
          </w:tcPr>
          <w:p w14:paraId="26B37FF2" w14:textId="77777777" w:rsidR="00B53671" w:rsidRPr="00B53671" w:rsidRDefault="00B53671" w:rsidP="00B53671">
            <w:pPr>
              <w:autoSpaceDE w:val="0"/>
              <w:autoSpaceDN w:val="0"/>
              <w:adjustRightInd w:val="0"/>
              <w:rPr>
                <w:rFonts w:ascii="Calibri-Bold" w:hAnsi="Calibri-Bold" w:cs="Calibri-Bold"/>
              </w:rPr>
            </w:pPr>
            <w:r w:rsidRPr="00B53671">
              <w:rPr>
                <w:rFonts w:ascii="Calibri-Bold" w:hAnsi="Calibri-Bold" w:cs="Calibri-Bold"/>
              </w:rPr>
              <w:t>Additional information</w:t>
            </w:r>
          </w:p>
          <w:p w14:paraId="4F402135" w14:textId="77777777" w:rsidR="00B53671" w:rsidRPr="00B53671" w:rsidRDefault="00B53671" w:rsidP="00B53671">
            <w:pPr>
              <w:autoSpaceDE w:val="0"/>
              <w:autoSpaceDN w:val="0"/>
              <w:adjustRightInd w:val="0"/>
              <w:rPr>
                <w:rFonts w:ascii="Calibri-Italic" w:hAnsi="Calibri-Italic" w:cs="Calibri-Italic"/>
                <w:i/>
                <w:iCs/>
              </w:rPr>
            </w:pPr>
            <w:r w:rsidRPr="00B53671">
              <w:rPr>
                <w:rFonts w:ascii="Calibri" w:hAnsi="Calibri" w:cs="Calibri"/>
              </w:rPr>
              <w:t>If possible, link the proposal to specific measures in the SASAP (</w:t>
            </w:r>
            <w:r w:rsidRPr="00B53671">
              <w:rPr>
                <w:rFonts w:ascii="Calibri-Italic" w:hAnsi="Calibri-Italic" w:cs="Calibri-Italic"/>
                <w:i/>
                <w:iCs/>
              </w:rPr>
              <w:t>e.g. this project is directly related</w:t>
            </w:r>
          </w:p>
          <w:p w14:paraId="6A46D43B" w14:textId="77777777" w:rsidR="00B53671" w:rsidRPr="00B53671" w:rsidRDefault="00B53671" w:rsidP="00B53671">
            <w:pPr>
              <w:autoSpaceDE w:val="0"/>
              <w:autoSpaceDN w:val="0"/>
              <w:adjustRightInd w:val="0"/>
              <w:rPr>
                <w:rFonts w:ascii="Calibri" w:hAnsi="Calibri" w:cs="Calibri"/>
                <w:sz w:val="20"/>
                <w:szCs w:val="20"/>
              </w:rPr>
            </w:pPr>
            <w:r w:rsidRPr="00B53671">
              <w:rPr>
                <w:rFonts w:ascii="Calibri-Italic" w:hAnsi="Calibri-Italic" w:cs="Calibri-Italic"/>
                <w:i/>
                <w:iCs/>
              </w:rPr>
              <w:t xml:space="preserve">to the SASAP’s measures </w:t>
            </w:r>
            <w:r w:rsidRPr="00B53671">
              <w:rPr>
                <w:rFonts w:ascii="Calibri-Italic" w:hAnsi="Calibri-Italic" w:cs="Calibri-Italic"/>
                <w:i/>
                <w:iCs/>
                <w:sz w:val="20"/>
                <w:szCs w:val="20"/>
              </w:rPr>
              <w:t>12, 62, 64 and 65</w:t>
            </w:r>
            <w:r w:rsidRPr="00B53671">
              <w:rPr>
                <w:rFonts w:ascii="Calibri" w:hAnsi="Calibri" w:cs="Calibri"/>
                <w:sz w:val="20"/>
                <w:szCs w:val="20"/>
              </w:rPr>
              <w:t>).</w:t>
            </w:r>
          </w:p>
          <w:p w14:paraId="3A48BD71" w14:textId="77777777" w:rsidR="00B53671" w:rsidRPr="00B53671" w:rsidRDefault="00B53671" w:rsidP="00B53671">
            <w:pPr>
              <w:autoSpaceDE w:val="0"/>
              <w:autoSpaceDN w:val="0"/>
              <w:adjustRightInd w:val="0"/>
              <w:rPr>
                <w:rFonts w:ascii="Calibri-Bold" w:hAnsi="Calibri-Bold" w:cs="Calibri-Bold"/>
              </w:rPr>
            </w:pPr>
            <w:r w:rsidRPr="00B53671">
              <w:rPr>
                <w:rFonts w:ascii="Calibri" w:hAnsi="Calibri" w:cs="Calibri"/>
              </w:rPr>
              <w:t>Include a note here if the proposal has mitigation co-benefits.</w:t>
            </w:r>
          </w:p>
        </w:tc>
      </w:tr>
    </w:tbl>
    <w:p w14:paraId="57F4A4EA" w14:textId="77777777" w:rsidR="00B53671" w:rsidRPr="00B53671" w:rsidRDefault="00B53671" w:rsidP="00B53671">
      <w:pPr>
        <w:spacing w:after="200" w:line="276" w:lineRule="auto"/>
        <w:rPr>
          <w:rFonts w:asciiTheme="minorHAnsi" w:eastAsiaTheme="minorHAnsi" w:hAnsiTheme="minorHAnsi" w:cstheme="minorBidi"/>
          <w:sz w:val="22"/>
          <w:szCs w:val="22"/>
          <w:lang w:val="en-GB"/>
        </w:rPr>
      </w:pPr>
    </w:p>
    <w:p w14:paraId="5EE1B987" w14:textId="77777777" w:rsidR="00B53671" w:rsidRPr="00B53671" w:rsidRDefault="00B53671" w:rsidP="00B53671">
      <w:pPr>
        <w:ind w:left="4320"/>
        <w:jc w:val="center"/>
        <w:rPr>
          <w:rFonts w:ascii="Calibri" w:hAnsi="Calibri" w:cs="Calibri"/>
          <w:b/>
          <w:bCs/>
          <w:iCs/>
          <w:sz w:val="22"/>
          <w:szCs w:val="22"/>
        </w:rPr>
      </w:pPr>
    </w:p>
    <w:sectPr w:rsidR="00B53671" w:rsidRPr="00B53671"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4B44" w14:textId="77777777" w:rsidR="0045486A" w:rsidRDefault="0045486A">
      <w:r>
        <w:separator/>
      </w:r>
    </w:p>
  </w:endnote>
  <w:endnote w:type="continuationSeparator" w:id="0">
    <w:p w14:paraId="402D1994" w14:textId="77777777" w:rsidR="0045486A" w:rsidRDefault="0045486A">
      <w:r>
        <w:continuationSeparator/>
      </w:r>
    </w:p>
  </w:endnote>
  <w:endnote w:type="continuationNotice" w:id="1">
    <w:p w14:paraId="01F2DEE5" w14:textId="77777777" w:rsidR="0045486A" w:rsidRDefault="00454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A00002AF" w:usb1="5000204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A94" w14:textId="77777777" w:rsidR="00B53671" w:rsidRDefault="00B53671" w:rsidP="00E91313">
    <w:pPr>
      <w:pStyle w:val="Footer"/>
      <w:tabs>
        <w:tab w:val="right" w:pos="9630"/>
      </w:tabs>
      <w:jc w:val="right"/>
    </w:pPr>
    <w:r w:rsidRPr="00482B57">
      <w:rPr>
        <w:sz w:val="18"/>
        <w:szCs w:val="18"/>
      </w:rPr>
      <w:fldChar w:fldCharType="begin"/>
    </w:r>
    <w:r w:rsidRPr="00482B57">
      <w:rPr>
        <w:sz w:val="18"/>
        <w:szCs w:val="18"/>
      </w:rPr>
      <w:instrText xml:space="preserve"> PAGE   \* MERGEFORMAT </w:instrText>
    </w:r>
    <w:r w:rsidRPr="00482B57">
      <w:rPr>
        <w:sz w:val="18"/>
        <w:szCs w:val="18"/>
      </w:rPr>
      <w:fldChar w:fldCharType="separate"/>
    </w:r>
    <w:r w:rsidRPr="00842A0D">
      <w:rPr>
        <w:b/>
        <w:bCs/>
        <w:noProof/>
        <w:sz w:val="18"/>
        <w:szCs w:val="18"/>
      </w:rPr>
      <w:t>12</w:t>
    </w:r>
    <w:r w:rsidRPr="00482B57">
      <w:rPr>
        <w:b/>
        <w:bCs/>
        <w:noProof/>
        <w:sz w:val="18"/>
        <w:szCs w:val="18"/>
      </w:rPr>
      <w:fldChar w:fldCharType="end"/>
    </w:r>
    <w:r w:rsidRPr="00482B57">
      <w:rPr>
        <w:b/>
        <w:bCs/>
        <w:sz w:val="18"/>
        <w:szCs w:val="18"/>
      </w:rPr>
      <w:t xml:space="preserve"> </w:t>
    </w:r>
    <w:r w:rsidRPr="00482B57">
      <w:rPr>
        <w:sz w:val="18"/>
        <w:szCs w:val="18"/>
      </w:rPr>
      <w:t>|</w:t>
    </w:r>
    <w:r w:rsidRPr="00482B57">
      <w:rPr>
        <w:b/>
        <w:bCs/>
        <w:sz w:val="18"/>
        <w:szCs w:val="18"/>
      </w:rPr>
      <w:t xml:space="preserve"> </w:t>
    </w:r>
    <w:r w:rsidRPr="00482B57">
      <w:rPr>
        <w:color w:val="808080" w:themeColor="background1" w:themeShade="80"/>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51E3" w14:textId="77777777" w:rsidR="003D3DAB" w:rsidRDefault="003D3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F4ED3" w14:textId="77777777" w:rsidR="003D3DAB" w:rsidRDefault="003D3DAB">
    <w:pPr>
      <w:pStyle w:val="Footer"/>
      <w:ind w:right="360"/>
    </w:pPr>
  </w:p>
  <w:p w14:paraId="01D1224C" w14:textId="77777777" w:rsidR="00B018FD" w:rsidRDefault="00B018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B3FA" w14:textId="77777777" w:rsidR="003D3DAB" w:rsidRDefault="003D3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2B5DA7" w14:textId="77777777" w:rsidR="003D3DAB" w:rsidRDefault="003D3DAB">
    <w:pPr>
      <w:pStyle w:val="Footer"/>
      <w:ind w:right="360"/>
      <w:jc w:val="right"/>
    </w:pPr>
  </w:p>
  <w:p w14:paraId="7D9A8781" w14:textId="77777777" w:rsidR="00B018FD" w:rsidRDefault="00B01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1CCF" w14:textId="77777777" w:rsidR="0045486A" w:rsidRDefault="0045486A">
      <w:r>
        <w:separator/>
      </w:r>
    </w:p>
  </w:footnote>
  <w:footnote w:type="continuationSeparator" w:id="0">
    <w:p w14:paraId="4CD73FB2" w14:textId="77777777" w:rsidR="0045486A" w:rsidRDefault="0045486A">
      <w:r>
        <w:continuationSeparator/>
      </w:r>
    </w:p>
  </w:footnote>
  <w:footnote w:type="continuationNotice" w:id="1">
    <w:p w14:paraId="1492FAAB" w14:textId="77777777" w:rsidR="0045486A" w:rsidRDefault="0045486A"/>
  </w:footnote>
  <w:footnote w:id="2">
    <w:p w14:paraId="36A60A33" w14:textId="77777777" w:rsidR="003D3DAB" w:rsidRDefault="003D3DAB">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3">
    <w:p w14:paraId="1AE20C10" w14:textId="77777777" w:rsidR="003D3DAB" w:rsidRPr="006C1245" w:rsidRDefault="003D3DAB"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6CF58ADD" w14:textId="196313FF" w:rsidR="003D3DAB" w:rsidRPr="00074C9B" w:rsidRDefault="003D3DAB">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r w:rsidR="00F50635" w:rsidRPr="00074C9B">
        <w:rPr>
          <w:i/>
        </w:rPr>
        <w:t xml:space="preserve">guarantee </w:t>
      </w:r>
      <w:r w:rsidR="00F50635">
        <w:rPr>
          <w:i/>
        </w:rPr>
        <w:t>or</w:t>
      </w:r>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1D9266A3" w14:textId="77777777" w:rsidR="001435C7" w:rsidRPr="007F6174" w:rsidRDefault="001435C7"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14785030" w14:textId="77777777" w:rsidR="001435C7" w:rsidRPr="006C0BCE" w:rsidRDefault="001435C7">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7">
    <w:p w14:paraId="7AABC7F8" w14:textId="77777777" w:rsidR="001435C7" w:rsidRPr="00183891" w:rsidRDefault="001435C7"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2B2377B2" w14:textId="77777777" w:rsidR="003D3DAB" w:rsidRPr="00CF14DB" w:rsidRDefault="003D3DAB"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0AB3B239" w14:textId="77777777" w:rsidR="003D3DAB" w:rsidRPr="007E6019" w:rsidRDefault="003D3DA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0">
    <w:p w14:paraId="06E9AB9D" w14:textId="77777777" w:rsidR="00B53671" w:rsidRPr="00FA6C8D" w:rsidRDefault="00B53671" w:rsidP="00B53671">
      <w:pPr>
        <w:pStyle w:val="FootnoteText"/>
      </w:pPr>
      <w:r>
        <w:rPr>
          <w:rStyle w:val="FootnoteReference"/>
        </w:rPr>
        <w:footnoteRef/>
      </w:r>
      <w:r>
        <w:t xml:space="preserve"> </w:t>
      </w:r>
      <w:r w:rsidRPr="00F222C4">
        <w:t>https://wedocs.unep.org/bitstream/handle/20.500.11822/32638/GCS.pdf</w:t>
      </w:r>
    </w:p>
  </w:footnote>
  <w:footnote w:id="11">
    <w:p w14:paraId="4D696CEB" w14:textId="77777777" w:rsidR="00B53671" w:rsidRPr="00FF4CAC" w:rsidRDefault="00B53671" w:rsidP="00B53671">
      <w:pPr>
        <w:pStyle w:val="FootnoteText"/>
      </w:pPr>
      <w:r>
        <w:rPr>
          <w:rStyle w:val="FootnoteReference"/>
        </w:rPr>
        <w:footnoteRef/>
      </w:r>
      <w:r>
        <w:t xml:space="preserve"> </w:t>
      </w:r>
      <w:hyperlink r:id="rId1" w:history="1">
        <w:r w:rsidRPr="004105F4">
          <w:rPr>
            <w:rStyle w:val="Hyperlink"/>
          </w:rPr>
          <w:t>https://www2.unwomen.org/-/media/field%20office%20caribbean/attachments/publications/2019/gender%20responsive%20budgeting%20-%20a%20tool%20for%20enhancing%20parliamentary%20oversight%20and%20accountability.pdf?la=en&amp;vs=3230</w:t>
        </w:r>
      </w:hyperlink>
    </w:p>
  </w:footnote>
  <w:footnote w:id="12">
    <w:p w14:paraId="608446C4" w14:textId="77777777" w:rsidR="00B53671" w:rsidRPr="0034229A" w:rsidRDefault="00B53671" w:rsidP="00B53671">
      <w:pPr>
        <w:pStyle w:val="FootnoteText"/>
      </w:pPr>
      <w:r>
        <w:rPr>
          <w:rStyle w:val="FootnoteReference"/>
        </w:rPr>
        <w:footnoteRef/>
      </w:r>
      <w:r>
        <w:t xml:space="preserve"> Antigua and Barbuda, Third National Communication: </w:t>
      </w:r>
      <w:r w:rsidRPr="00984772">
        <w:t>https://unfccc.int/sites/default/files/resource/atgnc3_0.pdf</w:t>
      </w:r>
    </w:p>
  </w:footnote>
  <w:footnote w:id="13">
    <w:p w14:paraId="4D9BAD69" w14:textId="77777777" w:rsidR="00B53671" w:rsidRPr="0034229A" w:rsidRDefault="00B53671" w:rsidP="00B53671">
      <w:pPr>
        <w:pStyle w:val="FootnoteText"/>
      </w:pPr>
      <w:r>
        <w:rPr>
          <w:rStyle w:val="FootnoteReference"/>
        </w:rPr>
        <w:footnoteRef/>
      </w:r>
      <w:r>
        <w:t xml:space="preserve"> Antigua and Barbuda, Third National Communication: </w:t>
      </w:r>
      <w:r w:rsidRPr="00984772">
        <w:t>https://unfccc.int/sites/default/files/resource/atgnc3_0.pdf</w:t>
      </w:r>
    </w:p>
  </w:footnote>
  <w:footnote w:id="14">
    <w:p w14:paraId="685877AC" w14:textId="77777777" w:rsidR="00B53671" w:rsidRPr="00AB68F0" w:rsidRDefault="00B53671" w:rsidP="00B53671">
      <w:pPr>
        <w:pStyle w:val="FootnoteText"/>
      </w:pPr>
      <w:r>
        <w:rPr>
          <w:rStyle w:val="FootnoteReference"/>
        </w:rPr>
        <w:footnoteRef/>
      </w:r>
      <w:r>
        <w:t xml:space="preserve"> Antigua and Barbuda Country Risk Report.</w:t>
      </w:r>
      <w:r w:rsidRPr="00721AF9">
        <w:t xml:space="preserve"> http://www3.ambest.com/ratings/cr/reports/antiguaandbarbuda.pdf</w:t>
      </w:r>
    </w:p>
  </w:footnote>
  <w:footnote w:id="15">
    <w:p w14:paraId="24F3FC38" w14:textId="77777777" w:rsidR="00B53671" w:rsidRPr="00863639" w:rsidRDefault="00B53671" w:rsidP="00B53671">
      <w:pPr>
        <w:pStyle w:val="FootnoteText"/>
      </w:pPr>
      <w:r>
        <w:rPr>
          <w:rStyle w:val="FootnoteReference"/>
        </w:rPr>
        <w:footnoteRef/>
      </w:r>
      <w:r>
        <w:t xml:space="preserve"> Antigua and Barbuda Country Risk Report.</w:t>
      </w:r>
      <w:r w:rsidRPr="00721AF9">
        <w:t xml:space="preserve"> http://www3.ambest.com/ratings/cr/reports/antiguaandbarbuda.pdf</w:t>
      </w:r>
    </w:p>
  </w:footnote>
  <w:footnote w:id="16">
    <w:p w14:paraId="3F1FB80D" w14:textId="77777777" w:rsidR="00B53671" w:rsidRPr="0034229A" w:rsidRDefault="00B53671" w:rsidP="00B53671">
      <w:pPr>
        <w:pStyle w:val="FootnoteText"/>
      </w:pPr>
      <w:r>
        <w:rPr>
          <w:rStyle w:val="FootnoteReference"/>
        </w:rPr>
        <w:footnoteRef/>
      </w:r>
      <w:r>
        <w:t xml:space="preserve"> </w:t>
      </w:r>
      <w:r w:rsidRPr="00DD1077">
        <w:t>https://www.greenclimate.fund/sites/default/files/document/readiness-proposals-antigua-and-barbuda-ministry-health-and-environment-adaptation-planning.pdf</w:t>
      </w:r>
    </w:p>
  </w:footnote>
  <w:footnote w:id="17">
    <w:p w14:paraId="3EE49E0B" w14:textId="77777777" w:rsidR="00B53671" w:rsidRPr="0034229A" w:rsidRDefault="00B53671" w:rsidP="00B53671">
      <w:pPr>
        <w:pStyle w:val="FootnoteText"/>
      </w:pPr>
      <w:r>
        <w:rPr>
          <w:rStyle w:val="FootnoteReference"/>
        </w:rPr>
        <w:footnoteRef/>
      </w:r>
      <w:r>
        <w:t xml:space="preserve"> </w:t>
      </w:r>
      <w:r w:rsidRPr="002C5B6F">
        <w:t>https://www.greenclimate.fund/sites/default/files/document/readiness-proposals-antigua-and-barbuda-ministry-health-and-environment-adaptation-planning.pdf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1573" w14:textId="018F984A" w:rsidR="00B53671" w:rsidRDefault="00B53671" w:rsidP="005968E5">
    <w:pPr>
      <w:pStyle w:val="Header"/>
      <w:tabs>
        <w:tab w:val="clear" w:pos="4320"/>
        <w:tab w:val="clear" w:pos="8640"/>
      </w:tabs>
      <w:ind w:right="28"/>
      <w:rPr>
        <w:rFonts w:ascii="Myriad Pro" w:hAnsi="Myriad Pro"/>
        <w:b/>
        <w:spacing w:val="-4"/>
        <w:sz w:val="22"/>
      </w:rPr>
    </w:pPr>
    <w:r>
      <w:rPr>
        <w:rFonts w:ascii="Arial" w:hAnsi="Arial" w:cs="Arial"/>
        <w:noProof/>
        <w:color w:val="66C2FF"/>
      </w:rPr>
      <w:drawing>
        <wp:anchor distT="0" distB="0" distL="114300" distR="114300" simplePos="0" relativeHeight="251657728" behindDoc="0" locked="0" layoutInCell="1" allowOverlap="1" wp14:anchorId="05640695" wp14:editId="695D32D5">
          <wp:simplePos x="0" y="0"/>
          <wp:positionH relativeFrom="column">
            <wp:posOffset>5448935</wp:posOffset>
          </wp:positionH>
          <wp:positionV relativeFrom="paragraph">
            <wp:posOffset>-55880</wp:posOffset>
          </wp:positionV>
          <wp:extent cx="641350" cy="1221105"/>
          <wp:effectExtent l="0" t="0" r="6350" b="0"/>
          <wp:wrapNone/>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3773F1C4" wp14:editId="760EC49E">
              <wp:simplePos x="0" y="0"/>
              <wp:positionH relativeFrom="column">
                <wp:posOffset>0</wp:posOffset>
              </wp:positionH>
              <wp:positionV relativeFrom="paragraph">
                <wp:posOffset>173990</wp:posOffset>
              </wp:positionV>
              <wp:extent cx="2597150" cy="0"/>
              <wp:effectExtent l="9525" t="12065" r="12700"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B845"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20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" o:allowincell="f"/>
          </w:pict>
        </mc:Fallback>
      </mc:AlternateContent>
    </w:r>
    <w:r>
      <w:rPr>
        <w:rFonts w:ascii="Myriad Pro" w:hAnsi="Myriad Pro"/>
        <w:b/>
        <w:spacing w:val="-4"/>
        <w:sz w:val="22"/>
      </w:rPr>
      <w:t>United Nations Development Programme</w:t>
    </w:r>
  </w:p>
  <w:p w14:paraId="74F5B0C5" w14:textId="77777777" w:rsidR="00B53671" w:rsidRPr="001B3E9A" w:rsidRDefault="00B53671" w:rsidP="005968E5">
    <w:pPr>
      <w:pStyle w:val="Header"/>
      <w:tabs>
        <w:tab w:val="clear" w:pos="4320"/>
        <w:tab w:val="clear" w:pos="8640"/>
      </w:tabs>
      <w:ind w:right="28"/>
      <w:rPr>
        <w:rFonts w:ascii="Myriad Pro" w:hAnsi="Myriad Pro"/>
        <w:b/>
        <w:spacing w:val="-4"/>
        <w:sz w:val="6"/>
        <w:szCs w:val="6"/>
      </w:rPr>
    </w:pPr>
  </w:p>
  <w:p w14:paraId="108B6729" w14:textId="77777777" w:rsidR="00B53671" w:rsidRPr="001B3E9A" w:rsidRDefault="00B53671" w:rsidP="005968E5">
    <w:pPr>
      <w:pStyle w:val="Header"/>
      <w:tabs>
        <w:tab w:val="clear" w:pos="4320"/>
        <w:tab w:val="clear" w:pos="8640"/>
      </w:tabs>
      <w:ind w:right="28"/>
      <w:rPr>
        <w:rFonts w:ascii="Myriad Pro" w:hAnsi="Myriad Pro"/>
        <w:b/>
        <w:spacing w:val="-4"/>
      </w:rPr>
    </w:pPr>
    <w:r w:rsidRPr="001B3E9A">
      <w:rPr>
        <w:rFonts w:ascii="Myriad Pro" w:hAnsi="Myriad Pro"/>
        <w:b/>
        <w:spacing w:val="-4"/>
      </w:rPr>
      <w:t xml:space="preserve"> </w:t>
    </w:r>
  </w:p>
  <w:p w14:paraId="4F015175" w14:textId="77777777" w:rsidR="00B53671" w:rsidRDefault="00B53671">
    <w:pPr>
      <w:pStyle w:val="Header"/>
    </w:pPr>
  </w:p>
  <w:p w14:paraId="009ECCE0" w14:textId="77777777" w:rsidR="00B53671" w:rsidRDefault="00B53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13245B"/>
    <w:multiLevelType w:val="hybridMultilevel"/>
    <w:tmpl w:val="FBE4F2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F15813"/>
    <w:multiLevelType w:val="hybridMultilevel"/>
    <w:tmpl w:val="2116C3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340150"/>
    <w:multiLevelType w:val="hybridMultilevel"/>
    <w:tmpl w:val="4948A922"/>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96A021A">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357910"/>
    <w:multiLevelType w:val="multilevel"/>
    <w:tmpl w:val="6CB27EA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6B57DA"/>
    <w:multiLevelType w:val="hybridMultilevel"/>
    <w:tmpl w:val="826E25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1A6615"/>
    <w:multiLevelType w:val="hybridMultilevel"/>
    <w:tmpl w:val="FF38B62E"/>
    <w:lvl w:ilvl="0" w:tplc="2000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995597"/>
    <w:multiLevelType w:val="hybridMultilevel"/>
    <w:tmpl w:val="B658F5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F847F2"/>
    <w:multiLevelType w:val="hybridMultilevel"/>
    <w:tmpl w:val="AD44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F1D"/>
    <w:multiLevelType w:val="hybridMultilevel"/>
    <w:tmpl w:val="7DD60A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F45346E"/>
    <w:multiLevelType w:val="hybridMultilevel"/>
    <w:tmpl w:val="8924CED2"/>
    <w:lvl w:ilvl="0" w:tplc="F3C8C72C">
      <w:start w:val="1"/>
      <w:numFmt w:val="decimal"/>
      <w:lvlText w:val="%1."/>
      <w:lvlJc w:val="left"/>
      <w:pPr>
        <w:ind w:left="358" w:hanging="360"/>
      </w:pPr>
      <w:rPr>
        <w:b/>
        <w:bCs w:val="0"/>
      </w:rPr>
    </w:lvl>
    <w:lvl w:ilvl="1" w:tplc="04090019">
      <w:start w:val="1"/>
      <w:numFmt w:val="lowerLetter"/>
      <w:lvlText w:val="%2."/>
      <w:lvlJc w:val="left"/>
      <w:pPr>
        <w:ind w:left="1168" w:hanging="360"/>
      </w:pPr>
    </w:lvl>
    <w:lvl w:ilvl="2" w:tplc="0409001B">
      <w:start w:val="1"/>
      <w:numFmt w:val="lowerRoman"/>
      <w:lvlText w:val="%3."/>
      <w:lvlJc w:val="right"/>
      <w:pPr>
        <w:ind w:left="1888" w:hanging="180"/>
      </w:pPr>
    </w:lvl>
    <w:lvl w:ilvl="3" w:tplc="0409000F">
      <w:start w:val="1"/>
      <w:numFmt w:val="decimal"/>
      <w:lvlText w:val="%4."/>
      <w:lvlJc w:val="left"/>
      <w:pPr>
        <w:ind w:left="2608" w:hanging="360"/>
      </w:pPr>
    </w:lvl>
    <w:lvl w:ilvl="4" w:tplc="04090019">
      <w:start w:val="1"/>
      <w:numFmt w:val="lowerLetter"/>
      <w:lvlText w:val="%5."/>
      <w:lvlJc w:val="left"/>
      <w:pPr>
        <w:ind w:left="3328" w:hanging="360"/>
      </w:pPr>
    </w:lvl>
    <w:lvl w:ilvl="5" w:tplc="0409001B">
      <w:start w:val="1"/>
      <w:numFmt w:val="lowerRoman"/>
      <w:lvlText w:val="%6."/>
      <w:lvlJc w:val="right"/>
      <w:pPr>
        <w:ind w:left="4048" w:hanging="180"/>
      </w:pPr>
    </w:lvl>
    <w:lvl w:ilvl="6" w:tplc="0409000F">
      <w:start w:val="1"/>
      <w:numFmt w:val="decimal"/>
      <w:lvlText w:val="%7."/>
      <w:lvlJc w:val="left"/>
      <w:pPr>
        <w:ind w:left="4768" w:hanging="360"/>
      </w:pPr>
    </w:lvl>
    <w:lvl w:ilvl="7" w:tplc="04090019">
      <w:start w:val="1"/>
      <w:numFmt w:val="lowerLetter"/>
      <w:lvlText w:val="%8."/>
      <w:lvlJc w:val="left"/>
      <w:pPr>
        <w:ind w:left="5488" w:hanging="360"/>
      </w:pPr>
    </w:lvl>
    <w:lvl w:ilvl="8" w:tplc="0409001B">
      <w:start w:val="1"/>
      <w:numFmt w:val="lowerRoman"/>
      <w:lvlText w:val="%9."/>
      <w:lvlJc w:val="right"/>
      <w:pPr>
        <w:ind w:left="6208" w:hanging="180"/>
      </w:pPr>
    </w:lvl>
  </w:abstractNum>
  <w:abstractNum w:abstractNumId="11" w15:restartNumberingAfterBreak="0">
    <w:nsid w:val="3DEF4A58"/>
    <w:multiLevelType w:val="hybridMultilevel"/>
    <w:tmpl w:val="A76677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2F2930"/>
    <w:multiLevelType w:val="hybridMultilevel"/>
    <w:tmpl w:val="A2ECACE8"/>
    <w:lvl w:ilvl="0" w:tplc="2000000B">
      <w:start w:val="1"/>
      <w:numFmt w:val="bullet"/>
      <w:lvlText w:val=""/>
      <w:lvlJc w:val="left"/>
      <w:pPr>
        <w:ind w:left="3960" w:hanging="360"/>
      </w:pPr>
      <w:rPr>
        <w:rFonts w:ascii="Wingdings" w:hAnsi="Wingdings" w:hint="default"/>
      </w:rPr>
    </w:lvl>
    <w:lvl w:ilvl="1" w:tplc="20000003" w:tentative="1">
      <w:start w:val="1"/>
      <w:numFmt w:val="bullet"/>
      <w:lvlText w:val="o"/>
      <w:lvlJc w:val="left"/>
      <w:pPr>
        <w:ind w:left="4680" w:hanging="360"/>
      </w:pPr>
      <w:rPr>
        <w:rFonts w:ascii="Courier New" w:hAnsi="Courier New" w:cs="Courier New" w:hint="default"/>
      </w:rPr>
    </w:lvl>
    <w:lvl w:ilvl="2" w:tplc="20000005" w:tentative="1">
      <w:start w:val="1"/>
      <w:numFmt w:val="bullet"/>
      <w:lvlText w:val=""/>
      <w:lvlJc w:val="left"/>
      <w:pPr>
        <w:ind w:left="5400" w:hanging="360"/>
      </w:pPr>
      <w:rPr>
        <w:rFonts w:ascii="Wingdings" w:hAnsi="Wingdings" w:hint="default"/>
      </w:rPr>
    </w:lvl>
    <w:lvl w:ilvl="3" w:tplc="20000001" w:tentative="1">
      <w:start w:val="1"/>
      <w:numFmt w:val="bullet"/>
      <w:lvlText w:val=""/>
      <w:lvlJc w:val="left"/>
      <w:pPr>
        <w:ind w:left="6120" w:hanging="360"/>
      </w:pPr>
      <w:rPr>
        <w:rFonts w:ascii="Symbol" w:hAnsi="Symbol" w:hint="default"/>
      </w:rPr>
    </w:lvl>
    <w:lvl w:ilvl="4" w:tplc="20000003" w:tentative="1">
      <w:start w:val="1"/>
      <w:numFmt w:val="bullet"/>
      <w:lvlText w:val="o"/>
      <w:lvlJc w:val="left"/>
      <w:pPr>
        <w:ind w:left="6840" w:hanging="360"/>
      </w:pPr>
      <w:rPr>
        <w:rFonts w:ascii="Courier New" w:hAnsi="Courier New" w:cs="Courier New" w:hint="default"/>
      </w:rPr>
    </w:lvl>
    <w:lvl w:ilvl="5" w:tplc="20000005" w:tentative="1">
      <w:start w:val="1"/>
      <w:numFmt w:val="bullet"/>
      <w:lvlText w:val=""/>
      <w:lvlJc w:val="left"/>
      <w:pPr>
        <w:ind w:left="7560" w:hanging="360"/>
      </w:pPr>
      <w:rPr>
        <w:rFonts w:ascii="Wingdings" w:hAnsi="Wingdings" w:hint="default"/>
      </w:rPr>
    </w:lvl>
    <w:lvl w:ilvl="6" w:tplc="20000001" w:tentative="1">
      <w:start w:val="1"/>
      <w:numFmt w:val="bullet"/>
      <w:lvlText w:val=""/>
      <w:lvlJc w:val="left"/>
      <w:pPr>
        <w:ind w:left="8280" w:hanging="360"/>
      </w:pPr>
      <w:rPr>
        <w:rFonts w:ascii="Symbol" w:hAnsi="Symbol" w:hint="default"/>
      </w:rPr>
    </w:lvl>
    <w:lvl w:ilvl="7" w:tplc="20000003" w:tentative="1">
      <w:start w:val="1"/>
      <w:numFmt w:val="bullet"/>
      <w:lvlText w:val="o"/>
      <w:lvlJc w:val="left"/>
      <w:pPr>
        <w:ind w:left="9000" w:hanging="360"/>
      </w:pPr>
      <w:rPr>
        <w:rFonts w:ascii="Courier New" w:hAnsi="Courier New" w:cs="Courier New" w:hint="default"/>
      </w:rPr>
    </w:lvl>
    <w:lvl w:ilvl="8" w:tplc="20000005" w:tentative="1">
      <w:start w:val="1"/>
      <w:numFmt w:val="bullet"/>
      <w:lvlText w:val=""/>
      <w:lvlJc w:val="left"/>
      <w:pPr>
        <w:ind w:left="9720" w:hanging="360"/>
      </w:pPr>
      <w:rPr>
        <w:rFonts w:ascii="Wingdings" w:hAnsi="Wingdings" w:hint="default"/>
      </w:r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55558"/>
    <w:multiLevelType w:val="hybridMultilevel"/>
    <w:tmpl w:val="AEE286F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57D6049B"/>
    <w:multiLevelType w:val="hybridMultilevel"/>
    <w:tmpl w:val="C590B5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0A2ECE"/>
    <w:multiLevelType w:val="hybridMultilevel"/>
    <w:tmpl w:val="F48A0760"/>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A40024A"/>
    <w:multiLevelType w:val="hybridMultilevel"/>
    <w:tmpl w:val="1F961C84"/>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7FE5B5E"/>
    <w:multiLevelType w:val="hybridMultilevel"/>
    <w:tmpl w:val="E5466A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D6C74EA"/>
    <w:multiLevelType w:val="hybridMultilevel"/>
    <w:tmpl w:val="04EE69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F7C04A8"/>
    <w:multiLevelType w:val="hybridMultilevel"/>
    <w:tmpl w:val="7BD8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15"/>
  </w:num>
  <w:num w:numId="5">
    <w:abstractNumId w:val="16"/>
  </w:num>
  <w:num w:numId="6">
    <w:abstractNumId w:val="13"/>
  </w:num>
  <w:num w:numId="7">
    <w:abstractNumId w:val="8"/>
  </w:num>
  <w:num w:numId="8">
    <w:abstractNumId w:val="14"/>
  </w:num>
  <w:num w:numId="9">
    <w:abstractNumId w:val="6"/>
  </w:num>
  <w:num w:numId="10">
    <w:abstractNumId w:val="10"/>
  </w:num>
  <w:num w:numId="11">
    <w:abstractNumId w:val="4"/>
  </w:num>
  <w:num w:numId="12">
    <w:abstractNumId w:val="5"/>
  </w:num>
  <w:num w:numId="13">
    <w:abstractNumId w:val="3"/>
  </w:num>
  <w:num w:numId="14">
    <w:abstractNumId w:val="19"/>
  </w:num>
  <w:num w:numId="15">
    <w:abstractNumId w:val="11"/>
  </w:num>
  <w:num w:numId="16">
    <w:abstractNumId w:val="17"/>
  </w:num>
  <w:num w:numId="17">
    <w:abstractNumId w:val="7"/>
  </w:num>
  <w:num w:numId="18">
    <w:abstractNumId w:val="1"/>
  </w:num>
  <w:num w:numId="19">
    <w:abstractNumId w:val="12"/>
  </w:num>
  <w:num w:numId="20">
    <w:abstractNumId w:val="21"/>
  </w:num>
  <w:num w:numId="21">
    <w:abstractNumId w:val="9"/>
  </w:num>
  <w:num w:numId="22">
    <w:abstractNumId w:val="2"/>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7C5C"/>
    <w:rsid w:val="00014DD0"/>
    <w:rsid w:val="00020B4F"/>
    <w:rsid w:val="0002794E"/>
    <w:rsid w:val="00040E3E"/>
    <w:rsid w:val="0004353B"/>
    <w:rsid w:val="000449CE"/>
    <w:rsid w:val="00054006"/>
    <w:rsid w:val="00055BA4"/>
    <w:rsid w:val="00060444"/>
    <w:rsid w:val="00060F9E"/>
    <w:rsid w:val="00061CE4"/>
    <w:rsid w:val="00063E98"/>
    <w:rsid w:val="00066AB4"/>
    <w:rsid w:val="000713C5"/>
    <w:rsid w:val="00073B8E"/>
    <w:rsid w:val="00074C9B"/>
    <w:rsid w:val="00076EE1"/>
    <w:rsid w:val="000865BF"/>
    <w:rsid w:val="00090DB8"/>
    <w:rsid w:val="000927E1"/>
    <w:rsid w:val="00094800"/>
    <w:rsid w:val="00095471"/>
    <w:rsid w:val="000954D9"/>
    <w:rsid w:val="000958C8"/>
    <w:rsid w:val="00096B73"/>
    <w:rsid w:val="000A57BD"/>
    <w:rsid w:val="000B373B"/>
    <w:rsid w:val="000B585E"/>
    <w:rsid w:val="000D3142"/>
    <w:rsid w:val="000D414E"/>
    <w:rsid w:val="000D4E81"/>
    <w:rsid w:val="000E4019"/>
    <w:rsid w:val="000E4D2B"/>
    <w:rsid w:val="000F2AB3"/>
    <w:rsid w:val="000F32BE"/>
    <w:rsid w:val="000F6E44"/>
    <w:rsid w:val="00101814"/>
    <w:rsid w:val="00102ABA"/>
    <w:rsid w:val="00105E94"/>
    <w:rsid w:val="00107B79"/>
    <w:rsid w:val="00107FBE"/>
    <w:rsid w:val="00112F09"/>
    <w:rsid w:val="001132F3"/>
    <w:rsid w:val="001435C7"/>
    <w:rsid w:val="00144912"/>
    <w:rsid w:val="001542CF"/>
    <w:rsid w:val="00160BE9"/>
    <w:rsid w:val="0016135C"/>
    <w:rsid w:val="00163CAD"/>
    <w:rsid w:val="00165692"/>
    <w:rsid w:val="00166BA4"/>
    <w:rsid w:val="001677B8"/>
    <w:rsid w:val="00181061"/>
    <w:rsid w:val="00183891"/>
    <w:rsid w:val="00186CBF"/>
    <w:rsid w:val="001971AA"/>
    <w:rsid w:val="00197D07"/>
    <w:rsid w:val="001A4EB3"/>
    <w:rsid w:val="001A6E23"/>
    <w:rsid w:val="001B03D7"/>
    <w:rsid w:val="001B17EF"/>
    <w:rsid w:val="001C3D4C"/>
    <w:rsid w:val="001D2C0B"/>
    <w:rsid w:val="001D5808"/>
    <w:rsid w:val="001E75F6"/>
    <w:rsid w:val="001E7875"/>
    <w:rsid w:val="001E7E98"/>
    <w:rsid w:val="001F135D"/>
    <w:rsid w:val="001F31B5"/>
    <w:rsid w:val="001F45B5"/>
    <w:rsid w:val="001F4995"/>
    <w:rsid w:val="001F5079"/>
    <w:rsid w:val="00203CC1"/>
    <w:rsid w:val="00206B22"/>
    <w:rsid w:val="0021187D"/>
    <w:rsid w:val="002122FC"/>
    <w:rsid w:val="00212C20"/>
    <w:rsid w:val="00216788"/>
    <w:rsid w:val="00223FDF"/>
    <w:rsid w:val="0023191D"/>
    <w:rsid w:val="00237611"/>
    <w:rsid w:val="0025709C"/>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D73E6"/>
    <w:rsid w:val="002E3F79"/>
    <w:rsid w:val="002F7345"/>
    <w:rsid w:val="00301B30"/>
    <w:rsid w:val="0030514F"/>
    <w:rsid w:val="00307F3E"/>
    <w:rsid w:val="003162F1"/>
    <w:rsid w:val="00321832"/>
    <w:rsid w:val="00324260"/>
    <w:rsid w:val="00330C65"/>
    <w:rsid w:val="003338DE"/>
    <w:rsid w:val="00344ECD"/>
    <w:rsid w:val="00346384"/>
    <w:rsid w:val="00351566"/>
    <w:rsid w:val="00353C7D"/>
    <w:rsid w:val="003660B9"/>
    <w:rsid w:val="00370AC5"/>
    <w:rsid w:val="00371FE8"/>
    <w:rsid w:val="003749FA"/>
    <w:rsid w:val="00374DE6"/>
    <w:rsid w:val="00381AA0"/>
    <w:rsid w:val="00383479"/>
    <w:rsid w:val="003939B5"/>
    <w:rsid w:val="00394D0D"/>
    <w:rsid w:val="00397037"/>
    <w:rsid w:val="003A4F81"/>
    <w:rsid w:val="003A5D8C"/>
    <w:rsid w:val="003B07F5"/>
    <w:rsid w:val="003B0929"/>
    <w:rsid w:val="003B4433"/>
    <w:rsid w:val="003B6F99"/>
    <w:rsid w:val="003D08FE"/>
    <w:rsid w:val="003D3DAB"/>
    <w:rsid w:val="003D44BB"/>
    <w:rsid w:val="003D6ACF"/>
    <w:rsid w:val="003E55F5"/>
    <w:rsid w:val="003E5B92"/>
    <w:rsid w:val="003E651B"/>
    <w:rsid w:val="003E78C3"/>
    <w:rsid w:val="003F4FA6"/>
    <w:rsid w:val="003F62E0"/>
    <w:rsid w:val="004056ED"/>
    <w:rsid w:val="00415797"/>
    <w:rsid w:val="00415FB8"/>
    <w:rsid w:val="00425010"/>
    <w:rsid w:val="00425637"/>
    <w:rsid w:val="00430F40"/>
    <w:rsid w:val="00433F26"/>
    <w:rsid w:val="00436E0E"/>
    <w:rsid w:val="00437CF9"/>
    <w:rsid w:val="00445EEC"/>
    <w:rsid w:val="0044683B"/>
    <w:rsid w:val="00450F73"/>
    <w:rsid w:val="0045486A"/>
    <w:rsid w:val="004549B5"/>
    <w:rsid w:val="00456B7D"/>
    <w:rsid w:val="00461B77"/>
    <w:rsid w:val="00461B7E"/>
    <w:rsid w:val="0046463F"/>
    <w:rsid w:val="004671F1"/>
    <w:rsid w:val="00472A63"/>
    <w:rsid w:val="004778D3"/>
    <w:rsid w:val="00482DA3"/>
    <w:rsid w:val="00483AA4"/>
    <w:rsid w:val="00492BB6"/>
    <w:rsid w:val="00495004"/>
    <w:rsid w:val="00497ECD"/>
    <w:rsid w:val="004A0210"/>
    <w:rsid w:val="004A4833"/>
    <w:rsid w:val="004A4F25"/>
    <w:rsid w:val="004A7BC4"/>
    <w:rsid w:val="004B2B40"/>
    <w:rsid w:val="004B5AC1"/>
    <w:rsid w:val="004B6EA3"/>
    <w:rsid w:val="004C51A7"/>
    <w:rsid w:val="004C7FDA"/>
    <w:rsid w:val="004D0510"/>
    <w:rsid w:val="004D09EE"/>
    <w:rsid w:val="004D2699"/>
    <w:rsid w:val="004D4AD1"/>
    <w:rsid w:val="004E207F"/>
    <w:rsid w:val="004F337F"/>
    <w:rsid w:val="004F6A73"/>
    <w:rsid w:val="005032B4"/>
    <w:rsid w:val="00507DA9"/>
    <w:rsid w:val="00511C1C"/>
    <w:rsid w:val="00513784"/>
    <w:rsid w:val="00513ED3"/>
    <w:rsid w:val="00516D4E"/>
    <w:rsid w:val="005229B1"/>
    <w:rsid w:val="00526DA5"/>
    <w:rsid w:val="00531501"/>
    <w:rsid w:val="00535884"/>
    <w:rsid w:val="00540B3F"/>
    <w:rsid w:val="00542FD4"/>
    <w:rsid w:val="00546822"/>
    <w:rsid w:val="00555D6E"/>
    <w:rsid w:val="0056093B"/>
    <w:rsid w:val="00561714"/>
    <w:rsid w:val="00566E36"/>
    <w:rsid w:val="0057033C"/>
    <w:rsid w:val="0057208D"/>
    <w:rsid w:val="005726D3"/>
    <w:rsid w:val="00581FCC"/>
    <w:rsid w:val="00583871"/>
    <w:rsid w:val="00584805"/>
    <w:rsid w:val="0059268D"/>
    <w:rsid w:val="005A05C6"/>
    <w:rsid w:val="005A50DB"/>
    <w:rsid w:val="005A5E1D"/>
    <w:rsid w:val="005B0BCD"/>
    <w:rsid w:val="005B2C12"/>
    <w:rsid w:val="005B3115"/>
    <w:rsid w:val="005B4DA5"/>
    <w:rsid w:val="005C726D"/>
    <w:rsid w:val="005E3895"/>
    <w:rsid w:val="005E5912"/>
    <w:rsid w:val="005F25FD"/>
    <w:rsid w:val="005F7E3D"/>
    <w:rsid w:val="006034AB"/>
    <w:rsid w:val="006061F3"/>
    <w:rsid w:val="0061217E"/>
    <w:rsid w:val="0062173C"/>
    <w:rsid w:val="00624A34"/>
    <w:rsid w:val="00635D10"/>
    <w:rsid w:val="006366F5"/>
    <w:rsid w:val="00643FCB"/>
    <w:rsid w:val="00644127"/>
    <w:rsid w:val="00646B07"/>
    <w:rsid w:val="0065798F"/>
    <w:rsid w:val="006605BA"/>
    <w:rsid w:val="006606DA"/>
    <w:rsid w:val="00663F5D"/>
    <w:rsid w:val="00665E57"/>
    <w:rsid w:val="00672547"/>
    <w:rsid w:val="00680DD1"/>
    <w:rsid w:val="00686142"/>
    <w:rsid w:val="0069364E"/>
    <w:rsid w:val="00697D84"/>
    <w:rsid w:val="006A3010"/>
    <w:rsid w:val="006A4B36"/>
    <w:rsid w:val="006B11F3"/>
    <w:rsid w:val="006B2A62"/>
    <w:rsid w:val="006B6130"/>
    <w:rsid w:val="006C0BCE"/>
    <w:rsid w:val="006C1245"/>
    <w:rsid w:val="006C1333"/>
    <w:rsid w:val="006C4DCF"/>
    <w:rsid w:val="006C7F25"/>
    <w:rsid w:val="006D53C7"/>
    <w:rsid w:val="006D6297"/>
    <w:rsid w:val="006D7DA9"/>
    <w:rsid w:val="006E0F8D"/>
    <w:rsid w:val="006E10F4"/>
    <w:rsid w:val="006E137C"/>
    <w:rsid w:val="006E2DDD"/>
    <w:rsid w:val="006F1596"/>
    <w:rsid w:val="006F34EC"/>
    <w:rsid w:val="00700DDD"/>
    <w:rsid w:val="00705AF3"/>
    <w:rsid w:val="00705FAF"/>
    <w:rsid w:val="007104C0"/>
    <w:rsid w:val="00720C18"/>
    <w:rsid w:val="00724E5E"/>
    <w:rsid w:val="00727587"/>
    <w:rsid w:val="00730092"/>
    <w:rsid w:val="007304AB"/>
    <w:rsid w:val="00744E40"/>
    <w:rsid w:val="00763ACC"/>
    <w:rsid w:val="007641F1"/>
    <w:rsid w:val="00770D2F"/>
    <w:rsid w:val="007733B5"/>
    <w:rsid w:val="00773D02"/>
    <w:rsid w:val="00774661"/>
    <w:rsid w:val="00780BCC"/>
    <w:rsid w:val="00785B9B"/>
    <w:rsid w:val="007876CD"/>
    <w:rsid w:val="00794EA2"/>
    <w:rsid w:val="007A0B0E"/>
    <w:rsid w:val="007A3F8D"/>
    <w:rsid w:val="007A77C7"/>
    <w:rsid w:val="007A7C81"/>
    <w:rsid w:val="007B11E6"/>
    <w:rsid w:val="007B5255"/>
    <w:rsid w:val="007C0E90"/>
    <w:rsid w:val="007C0F61"/>
    <w:rsid w:val="007C2D07"/>
    <w:rsid w:val="007C30C9"/>
    <w:rsid w:val="007C70BD"/>
    <w:rsid w:val="007D0C44"/>
    <w:rsid w:val="007D2912"/>
    <w:rsid w:val="007D29FF"/>
    <w:rsid w:val="007D2AD8"/>
    <w:rsid w:val="007E03DA"/>
    <w:rsid w:val="007E210F"/>
    <w:rsid w:val="007E6019"/>
    <w:rsid w:val="007F0F39"/>
    <w:rsid w:val="007F6174"/>
    <w:rsid w:val="007F69D1"/>
    <w:rsid w:val="007F78DB"/>
    <w:rsid w:val="00803434"/>
    <w:rsid w:val="00832AB6"/>
    <w:rsid w:val="00836CF5"/>
    <w:rsid w:val="008419F2"/>
    <w:rsid w:val="008428B1"/>
    <w:rsid w:val="0084315A"/>
    <w:rsid w:val="00843C89"/>
    <w:rsid w:val="00844CE5"/>
    <w:rsid w:val="008453AE"/>
    <w:rsid w:val="008574C6"/>
    <w:rsid w:val="00863CF6"/>
    <w:rsid w:val="00866B49"/>
    <w:rsid w:val="0088197A"/>
    <w:rsid w:val="00883742"/>
    <w:rsid w:val="008870C6"/>
    <w:rsid w:val="008871D8"/>
    <w:rsid w:val="00893913"/>
    <w:rsid w:val="008A2986"/>
    <w:rsid w:val="008A2DD6"/>
    <w:rsid w:val="008B4A92"/>
    <w:rsid w:val="008B6703"/>
    <w:rsid w:val="008B768B"/>
    <w:rsid w:val="008C23C9"/>
    <w:rsid w:val="008D1A45"/>
    <w:rsid w:val="008D4B00"/>
    <w:rsid w:val="008E165D"/>
    <w:rsid w:val="008E29C8"/>
    <w:rsid w:val="008E47C1"/>
    <w:rsid w:val="008E68BB"/>
    <w:rsid w:val="008F16D4"/>
    <w:rsid w:val="00902514"/>
    <w:rsid w:val="0090630F"/>
    <w:rsid w:val="009073A8"/>
    <w:rsid w:val="00911A53"/>
    <w:rsid w:val="00916BF0"/>
    <w:rsid w:val="00921846"/>
    <w:rsid w:val="00921894"/>
    <w:rsid w:val="00922803"/>
    <w:rsid w:val="00925857"/>
    <w:rsid w:val="00937406"/>
    <w:rsid w:val="00937F33"/>
    <w:rsid w:val="009416F6"/>
    <w:rsid w:val="00943C79"/>
    <w:rsid w:val="00946AB0"/>
    <w:rsid w:val="009607C5"/>
    <w:rsid w:val="00961D75"/>
    <w:rsid w:val="00964A52"/>
    <w:rsid w:val="00965D70"/>
    <w:rsid w:val="009700EF"/>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259A6"/>
    <w:rsid w:val="00A35EE6"/>
    <w:rsid w:val="00A378C4"/>
    <w:rsid w:val="00A41853"/>
    <w:rsid w:val="00A41A0A"/>
    <w:rsid w:val="00A4461B"/>
    <w:rsid w:val="00A56EE3"/>
    <w:rsid w:val="00A57F8D"/>
    <w:rsid w:val="00A66D20"/>
    <w:rsid w:val="00A6734B"/>
    <w:rsid w:val="00A715B2"/>
    <w:rsid w:val="00A7508B"/>
    <w:rsid w:val="00A83CDC"/>
    <w:rsid w:val="00A8421B"/>
    <w:rsid w:val="00A85151"/>
    <w:rsid w:val="00A857A5"/>
    <w:rsid w:val="00AA2D27"/>
    <w:rsid w:val="00AA35B4"/>
    <w:rsid w:val="00AA4D93"/>
    <w:rsid w:val="00AA5146"/>
    <w:rsid w:val="00AA6986"/>
    <w:rsid w:val="00AC3C3E"/>
    <w:rsid w:val="00AC5AA7"/>
    <w:rsid w:val="00AD298E"/>
    <w:rsid w:val="00AD6D9A"/>
    <w:rsid w:val="00AE729F"/>
    <w:rsid w:val="00AF0C77"/>
    <w:rsid w:val="00AF660C"/>
    <w:rsid w:val="00AF7619"/>
    <w:rsid w:val="00B018FD"/>
    <w:rsid w:val="00B12521"/>
    <w:rsid w:val="00B231F2"/>
    <w:rsid w:val="00B346B2"/>
    <w:rsid w:val="00B371A4"/>
    <w:rsid w:val="00B41B3B"/>
    <w:rsid w:val="00B53671"/>
    <w:rsid w:val="00B61E37"/>
    <w:rsid w:val="00B62D71"/>
    <w:rsid w:val="00B70711"/>
    <w:rsid w:val="00B70E0D"/>
    <w:rsid w:val="00B70FA8"/>
    <w:rsid w:val="00B7194B"/>
    <w:rsid w:val="00B7445D"/>
    <w:rsid w:val="00B81864"/>
    <w:rsid w:val="00B85ECE"/>
    <w:rsid w:val="00B93551"/>
    <w:rsid w:val="00B9379D"/>
    <w:rsid w:val="00B950FA"/>
    <w:rsid w:val="00BA0E6E"/>
    <w:rsid w:val="00BA4792"/>
    <w:rsid w:val="00BA5DC1"/>
    <w:rsid w:val="00BA6DC4"/>
    <w:rsid w:val="00BA7780"/>
    <w:rsid w:val="00BB13AA"/>
    <w:rsid w:val="00BD1112"/>
    <w:rsid w:val="00BD1A4E"/>
    <w:rsid w:val="00BD3609"/>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0245"/>
    <w:rsid w:val="00C54542"/>
    <w:rsid w:val="00C56EC4"/>
    <w:rsid w:val="00C60AF9"/>
    <w:rsid w:val="00C625D2"/>
    <w:rsid w:val="00C63D10"/>
    <w:rsid w:val="00C65F7D"/>
    <w:rsid w:val="00C718FF"/>
    <w:rsid w:val="00C759F7"/>
    <w:rsid w:val="00C766F2"/>
    <w:rsid w:val="00C85D78"/>
    <w:rsid w:val="00C9208A"/>
    <w:rsid w:val="00CB3878"/>
    <w:rsid w:val="00CB3B44"/>
    <w:rsid w:val="00CB7B11"/>
    <w:rsid w:val="00CC156B"/>
    <w:rsid w:val="00CC1944"/>
    <w:rsid w:val="00CC4744"/>
    <w:rsid w:val="00CC5232"/>
    <w:rsid w:val="00CE5FE7"/>
    <w:rsid w:val="00CF14DB"/>
    <w:rsid w:val="00CF3BAE"/>
    <w:rsid w:val="00CF7E42"/>
    <w:rsid w:val="00D02A7C"/>
    <w:rsid w:val="00D02D74"/>
    <w:rsid w:val="00D03B98"/>
    <w:rsid w:val="00D03D27"/>
    <w:rsid w:val="00D164C7"/>
    <w:rsid w:val="00D16C58"/>
    <w:rsid w:val="00D30D46"/>
    <w:rsid w:val="00D31E34"/>
    <w:rsid w:val="00D35502"/>
    <w:rsid w:val="00D36616"/>
    <w:rsid w:val="00D45708"/>
    <w:rsid w:val="00D47DB2"/>
    <w:rsid w:val="00D50953"/>
    <w:rsid w:val="00D60311"/>
    <w:rsid w:val="00D63BD1"/>
    <w:rsid w:val="00D70002"/>
    <w:rsid w:val="00D731AB"/>
    <w:rsid w:val="00D83728"/>
    <w:rsid w:val="00D85C6C"/>
    <w:rsid w:val="00D95AF2"/>
    <w:rsid w:val="00DA7B12"/>
    <w:rsid w:val="00DB21ED"/>
    <w:rsid w:val="00DB7701"/>
    <w:rsid w:val="00DC0535"/>
    <w:rsid w:val="00DC6085"/>
    <w:rsid w:val="00DC6D66"/>
    <w:rsid w:val="00DD4681"/>
    <w:rsid w:val="00DD4CAC"/>
    <w:rsid w:val="00DE47CB"/>
    <w:rsid w:val="00DE6745"/>
    <w:rsid w:val="00DF5222"/>
    <w:rsid w:val="00DF7B8A"/>
    <w:rsid w:val="00E07A6D"/>
    <w:rsid w:val="00E145E4"/>
    <w:rsid w:val="00E1483A"/>
    <w:rsid w:val="00E14C97"/>
    <w:rsid w:val="00E164E8"/>
    <w:rsid w:val="00E1709D"/>
    <w:rsid w:val="00E179F2"/>
    <w:rsid w:val="00E21171"/>
    <w:rsid w:val="00E24EDB"/>
    <w:rsid w:val="00E310EA"/>
    <w:rsid w:val="00E32D00"/>
    <w:rsid w:val="00E4416E"/>
    <w:rsid w:val="00E5182B"/>
    <w:rsid w:val="00E552FC"/>
    <w:rsid w:val="00E559B4"/>
    <w:rsid w:val="00E6174E"/>
    <w:rsid w:val="00E655F1"/>
    <w:rsid w:val="00E66B56"/>
    <w:rsid w:val="00E66F9C"/>
    <w:rsid w:val="00E70CAA"/>
    <w:rsid w:val="00E772AE"/>
    <w:rsid w:val="00E84378"/>
    <w:rsid w:val="00E86504"/>
    <w:rsid w:val="00E92F9E"/>
    <w:rsid w:val="00E960B3"/>
    <w:rsid w:val="00EA69C7"/>
    <w:rsid w:val="00EB4053"/>
    <w:rsid w:val="00EB486B"/>
    <w:rsid w:val="00EB6A74"/>
    <w:rsid w:val="00ED1734"/>
    <w:rsid w:val="00ED1B74"/>
    <w:rsid w:val="00ED70B2"/>
    <w:rsid w:val="00ED7495"/>
    <w:rsid w:val="00EE6A55"/>
    <w:rsid w:val="00EE7C60"/>
    <w:rsid w:val="00F00019"/>
    <w:rsid w:val="00F02BA4"/>
    <w:rsid w:val="00F037E2"/>
    <w:rsid w:val="00F13114"/>
    <w:rsid w:val="00F14EA1"/>
    <w:rsid w:val="00F200DB"/>
    <w:rsid w:val="00F20245"/>
    <w:rsid w:val="00F225DD"/>
    <w:rsid w:val="00F231F1"/>
    <w:rsid w:val="00F26498"/>
    <w:rsid w:val="00F348F9"/>
    <w:rsid w:val="00F35C1E"/>
    <w:rsid w:val="00F41417"/>
    <w:rsid w:val="00F44C7C"/>
    <w:rsid w:val="00F50635"/>
    <w:rsid w:val="00F5623F"/>
    <w:rsid w:val="00F6363A"/>
    <w:rsid w:val="00F63DC6"/>
    <w:rsid w:val="00F73688"/>
    <w:rsid w:val="00F8175D"/>
    <w:rsid w:val="00F81EA6"/>
    <w:rsid w:val="00F83245"/>
    <w:rsid w:val="00F84374"/>
    <w:rsid w:val="00FA2D74"/>
    <w:rsid w:val="00FA7755"/>
    <w:rsid w:val="00FB0919"/>
    <w:rsid w:val="00FC0645"/>
    <w:rsid w:val="00FC077D"/>
    <w:rsid w:val="00FC647D"/>
    <w:rsid w:val="00FC710A"/>
    <w:rsid w:val="00FD76E1"/>
    <w:rsid w:val="00FE0002"/>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53671"/>
    <w:pPr>
      <w:keepNext/>
      <w:keepLines/>
      <w:spacing w:before="200"/>
      <w:ind w:left="1152" w:hanging="1152"/>
      <w:outlineLvl w:val="5"/>
    </w:pPr>
    <w:rPr>
      <w:rFonts w:asciiTheme="majorHAnsi" w:eastAsiaTheme="majorEastAsia" w:hAnsiTheme="majorHAnsi" w:cstheme="majorBidi"/>
      <w:i/>
      <w:iCs/>
      <w:color w:val="243F60" w:themeColor="accent1" w:themeShade="7F"/>
      <w:szCs w:val="24"/>
      <w:lang w:val="en-GB" w:eastAsia="ja-JP"/>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ftref, BVI fnr,BVI fnr,Ref,de nota al pie,fr,Used by Word for Help footnote symbols,Car Car Char Car Char Car Car Char Car Char Char,SUPERS,BVI f, Car Car Char Car Char Car Car Char Car Char Char,R,number"/>
    <w:rsid w:val="00BB13AA"/>
    <w:rPr>
      <w:vertAlign w:val="superscript"/>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6E137C"/>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69364E"/>
    <w:rPr>
      <w:color w:val="808080"/>
      <w:shd w:val="clear" w:color="auto" w:fill="E6E6E6"/>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basedOn w:val="DefaultParagraphFont"/>
    <w:link w:val="ListParagraph"/>
    <w:uiPriority w:val="34"/>
    <w:qFormat/>
    <w:locked/>
    <w:rsid w:val="000927E1"/>
    <w:rPr>
      <w:kern w:val="28"/>
      <w:sz w:val="22"/>
      <w:szCs w:val="24"/>
    </w:rPr>
  </w:style>
  <w:style w:type="character" w:customStyle="1" w:styleId="normaltextrun">
    <w:name w:val="normaltextrun"/>
    <w:basedOn w:val="DefaultParagraphFont"/>
    <w:rsid w:val="007C30C9"/>
  </w:style>
  <w:style w:type="character" w:customStyle="1" w:styleId="eop">
    <w:name w:val="eop"/>
    <w:basedOn w:val="DefaultParagraphFont"/>
    <w:rsid w:val="007C30C9"/>
  </w:style>
  <w:style w:type="character" w:customStyle="1" w:styleId="Heading6Char">
    <w:name w:val="Heading 6 Char"/>
    <w:basedOn w:val="DefaultParagraphFont"/>
    <w:link w:val="Heading6"/>
    <w:uiPriority w:val="9"/>
    <w:semiHidden/>
    <w:rsid w:val="00B53671"/>
    <w:rPr>
      <w:rFonts w:asciiTheme="majorHAnsi" w:eastAsiaTheme="majorEastAsia" w:hAnsiTheme="majorHAnsi" w:cstheme="majorBidi"/>
      <w:i/>
      <w:iCs/>
      <w:color w:val="243F60" w:themeColor="accent1" w:themeShade="7F"/>
      <w:szCs w:val="24"/>
      <w:lang w:val="en-GB" w:eastAsia="ja-JP"/>
    </w:rPr>
  </w:style>
  <w:style w:type="numbering" w:customStyle="1" w:styleId="NoList1">
    <w:name w:val="No List1"/>
    <w:next w:val="NoList"/>
    <w:uiPriority w:val="99"/>
    <w:semiHidden/>
    <w:unhideWhenUsed/>
    <w:rsid w:val="00B53671"/>
  </w:style>
  <w:style w:type="character" w:customStyle="1" w:styleId="FooterChar">
    <w:name w:val="Footer Char"/>
    <w:basedOn w:val="DefaultParagraphFont"/>
    <w:link w:val="Footer"/>
    <w:uiPriority w:val="99"/>
    <w:rsid w:val="00B53671"/>
  </w:style>
  <w:style w:type="paragraph" w:styleId="EndnoteText">
    <w:name w:val="endnote text"/>
    <w:basedOn w:val="Normal"/>
    <w:link w:val="EndnoteTextChar"/>
    <w:uiPriority w:val="99"/>
    <w:semiHidden/>
    <w:unhideWhenUsed/>
    <w:rsid w:val="00B53671"/>
    <w:rPr>
      <w:rFonts w:ascii="Arial" w:hAnsi="Arial"/>
      <w:lang w:val="en-GB"/>
    </w:rPr>
  </w:style>
  <w:style w:type="character" w:customStyle="1" w:styleId="EndnoteTextChar">
    <w:name w:val="Endnote Text Char"/>
    <w:basedOn w:val="DefaultParagraphFont"/>
    <w:link w:val="EndnoteText"/>
    <w:uiPriority w:val="99"/>
    <w:semiHidden/>
    <w:rsid w:val="00B53671"/>
    <w:rPr>
      <w:rFonts w:ascii="Arial" w:hAnsi="Arial"/>
      <w:lang w:val="en-GB"/>
    </w:rPr>
  </w:style>
  <w:style w:type="character" w:styleId="EndnoteReference">
    <w:name w:val="endnote reference"/>
    <w:uiPriority w:val="99"/>
    <w:semiHidden/>
    <w:unhideWhenUsed/>
    <w:rsid w:val="00B53671"/>
    <w:rPr>
      <w:vertAlign w:val="superscript"/>
    </w:rPr>
  </w:style>
  <w:style w:type="paragraph" w:customStyle="1" w:styleId="MediumGrid21">
    <w:name w:val="Medium Grid 21"/>
    <w:uiPriority w:val="1"/>
    <w:qFormat/>
    <w:rsid w:val="00B53671"/>
    <w:rPr>
      <w:rFonts w:ascii="Calibri" w:hAnsi="Calibri"/>
      <w:sz w:val="22"/>
      <w:szCs w:val="22"/>
    </w:rPr>
  </w:style>
  <w:style w:type="character" w:customStyle="1" w:styleId="Heading1Char">
    <w:name w:val="Heading 1 Char"/>
    <w:basedOn w:val="DefaultParagraphFont"/>
    <w:link w:val="Heading1"/>
    <w:uiPriority w:val="9"/>
    <w:rsid w:val="00B53671"/>
    <w:rPr>
      <w:sz w:val="32"/>
    </w:rPr>
  </w:style>
  <w:style w:type="paragraph" w:customStyle="1" w:styleId="SESPbodynumbered">
    <w:name w:val="SESP body numbered"/>
    <w:basedOn w:val="Normal"/>
    <w:qFormat/>
    <w:rsid w:val="00B53671"/>
    <w:pPr>
      <w:numPr>
        <w:numId w:val="6"/>
      </w:numPr>
      <w:tabs>
        <w:tab w:val="left" w:pos="360"/>
      </w:tabs>
      <w:spacing w:before="120" w:after="120" w:line="264" w:lineRule="auto"/>
    </w:pPr>
    <w:rPr>
      <w:rFonts w:ascii="Calibri" w:eastAsia="MS Mincho" w:hAnsi="Calibri"/>
      <w:lang w:val="en-GB" w:eastAsia="ja-JP"/>
    </w:rPr>
  </w:style>
  <w:style w:type="paragraph" w:styleId="NoSpacing">
    <w:name w:val="No Spacing"/>
    <w:uiPriority w:val="1"/>
    <w:qFormat/>
    <w:rsid w:val="00B53671"/>
    <w:rPr>
      <w:rFonts w:ascii="Calibri" w:eastAsia="Calibri" w:hAnsi="Calibri"/>
      <w:sz w:val="22"/>
      <w:szCs w:val="22"/>
    </w:rPr>
  </w:style>
  <w:style w:type="paragraph" w:styleId="Revision">
    <w:name w:val="Revision"/>
    <w:hidden/>
    <w:uiPriority w:val="99"/>
    <w:semiHidden/>
    <w:rsid w:val="00B53671"/>
    <w:rPr>
      <w:rFonts w:asciiTheme="minorHAnsi" w:eastAsiaTheme="minorHAnsi" w:hAnsiTheme="minorHAnsi" w:cstheme="minorBidi"/>
      <w:sz w:val="22"/>
      <w:szCs w:val="22"/>
    </w:rPr>
  </w:style>
  <w:style w:type="paragraph" w:customStyle="1" w:styleId="ccafslevel2head">
    <w:name w:val="ccafs level 2 head"/>
    <w:basedOn w:val="Normal"/>
    <w:qFormat/>
    <w:rsid w:val="00B53671"/>
    <w:pPr>
      <w:suppressAutoHyphens/>
      <w:spacing w:after="120" w:line="300" w:lineRule="exact"/>
    </w:pPr>
    <w:rPr>
      <w:rFonts w:ascii="Arial" w:hAnsi="Arial"/>
      <w:b/>
      <w:color w:val="547730"/>
      <w:sz w:val="26"/>
      <w:szCs w:val="24"/>
      <w:lang w:val="en-GB"/>
    </w:rPr>
  </w:style>
  <w:style w:type="character" w:customStyle="1" w:styleId="apple-converted-space">
    <w:name w:val="apple-converted-space"/>
    <w:basedOn w:val="DefaultParagraphFont"/>
    <w:rsid w:val="00B53671"/>
  </w:style>
  <w:style w:type="character" w:customStyle="1" w:styleId="shorttext">
    <w:name w:val="short_text"/>
    <w:basedOn w:val="DefaultParagraphFont"/>
    <w:rsid w:val="00B53671"/>
  </w:style>
  <w:style w:type="character" w:customStyle="1" w:styleId="pseditboxdisponly1">
    <w:name w:val="pseditbox_disponly1"/>
    <w:basedOn w:val="DefaultParagraphFont"/>
    <w:rsid w:val="00B53671"/>
    <w:rPr>
      <w:rFonts w:ascii="Arial" w:hAnsi="Arial" w:cs="Arial" w:hint="default"/>
      <w:b w:val="0"/>
      <w:bCs w:val="0"/>
      <w:i w:val="0"/>
      <w:iCs w:val="0"/>
      <w:color w:val="3C3C3C"/>
      <w:sz w:val="18"/>
      <w:szCs w:val="18"/>
      <w:bdr w:val="none" w:sz="0" w:space="0" w:color="auto" w:frame="1"/>
    </w:rPr>
  </w:style>
  <w:style w:type="paragraph" w:customStyle="1" w:styleId="Default">
    <w:name w:val="Default"/>
    <w:rsid w:val="00B53671"/>
    <w:pPr>
      <w:autoSpaceDE w:val="0"/>
      <w:autoSpaceDN w:val="0"/>
      <w:adjustRightInd w:val="0"/>
    </w:pPr>
    <w:rPr>
      <w:rFonts w:eastAsiaTheme="minorHAnsi"/>
      <w:color w:val="000000"/>
      <w:sz w:val="24"/>
      <w:szCs w:val="24"/>
      <w:lang w:val="en-GB"/>
    </w:rPr>
  </w:style>
  <w:style w:type="character" w:customStyle="1" w:styleId="UnresolvedMention1">
    <w:name w:val="Unresolved Mention1"/>
    <w:basedOn w:val="DefaultParagraphFont"/>
    <w:uiPriority w:val="99"/>
    <w:semiHidden/>
    <w:unhideWhenUsed/>
    <w:rsid w:val="00B53671"/>
    <w:rPr>
      <w:color w:val="605E5C"/>
      <w:shd w:val="clear" w:color="auto" w:fill="E1DFDD"/>
    </w:rPr>
  </w:style>
  <w:style w:type="table" w:customStyle="1" w:styleId="TableGrid1">
    <w:name w:val="Table Grid1"/>
    <w:basedOn w:val="TableNormal"/>
    <w:next w:val="TableGrid"/>
    <w:uiPriority w:val="39"/>
    <w:rsid w:val="00B53671"/>
    <w:rPr>
      <w:rFonts w:asciiTheme="minorHAns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contenttext">
    <w:name w:val="ocha_content_text"/>
    <w:qFormat/>
    <w:rsid w:val="00B53671"/>
    <w:pPr>
      <w:spacing w:after="100"/>
    </w:pPr>
    <w:rPr>
      <w:rFonts w:ascii="Arial" w:eastAsia="PMingLiU" w:hAnsi="Arial"/>
      <w:color w:val="404040"/>
      <w:szCs w:val="24"/>
      <w:lang w:val="en-GB" w:eastAsia="zh-TW"/>
    </w:rPr>
  </w:style>
  <w:style w:type="table" w:styleId="GridTable4">
    <w:name w:val="Grid Table 4"/>
    <w:basedOn w:val="TableNormal"/>
    <w:uiPriority w:val="49"/>
    <w:rsid w:val="00B53671"/>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53671"/>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53671"/>
    <w:pPr>
      <w:spacing w:after="200"/>
    </w:pPr>
    <w:rPr>
      <w:rFonts w:asciiTheme="minorHAnsi" w:eastAsiaTheme="minorHAnsi" w:hAnsiTheme="minorHAnsi" w:cstheme="minorBidi"/>
      <w:i/>
      <w:iCs/>
      <w:color w:val="1F497D" w:themeColor="text2"/>
      <w:sz w:val="18"/>
      <w:szCs w:val="18"/>
      <w:lang w:val="en-GB"/>
    </w:rPr>
  </w:style>
  <w:style w:type="character" w:styleId="LineNumber">
    <w:name w:val="line number"/>
    <w:basedOn w:val="DefaultParagraphFont"/>
    <w:uiPriority w:val="99"/>
    <w:semiHidden/>
    <w:unhideWhenUsed/>
    <w:rsid w:val="00B5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rg/Depts/ptd/sites/www.un.org.Depts.ptd/files/files/attachment/page/pdf/unscc/conduct_english.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operations/procurement/business/protest-and-sanction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2.unwomen.org/-/media/field%20office%20caribbean/attachments/publications/2019/gender%20responsive%20budgeting%20-%20a%20tool%20for%20enhancing%20parliamentary%20oversight%20and%20accountability.pdf?la=en&amp;vs=3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A00002AF" w:usb1="5000204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B4BB3"/>
    <w:rsid w:val="00405C79"/>
    <w:rsid w:val="004234DB"/>
    <w:rsid w:val="004C6F50"/>
    <w:rsid w:val="0050633D"/>
    <w:rsid w:val="007927B7"/>
    <w:rsid w:val="00817C47"/>
    <w:rsid w:val="00881013"/>
    <w:rsid w:val="00981313"/>
    <w:rsid w:val="00A849B3"/>
    <w:rsid w:val="00D30AB7"/>
    <w:rsid w:val="00D932BE"/>
    <w:rsid w:val="00DA1541"/>
    <w:rsid w:val="00EC47B8"/>
    <w:rsid w:val="00F6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259EDA3EBE9F49E0AEF0C5EBB50E6A58">
    <w:name w:val="259EDA3EBE9F49E0AEF0C5EBB50E6A58"/>
    <w:rsid w:val="004C6F50"/>
    <w:pPr>
      <w:spacing w:after="160" w:line="259" w:lineRule="auto"/>
    </w:pPr>
    <w:rPr>
      <w:lang w:val="en-BB" w:eastAsia="en-B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3" ma:contentTypeDescription="Create a new document." ma:contentTypeScope="" ma:versionID="1bbf7519d4badf3214a375d3aacc5c1f">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f0573eab648fdf43247f2115d5fe935d"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Restore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storePermissions" ma:index="24" nillable="true" ma:displayName="RestorePermissions" ma:default="0" ma:internalName="RestorePermiss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118682</CaseID>
    <Document_x0020_Stage xmlns="d8391f44-f0a5-48b4-bf46-3755fe99f790">1</Document_x0020_Stage>
    <RestorePermissions xmlns="d8391f44-f0a5-48b4-bf46-3755fe99f790">false</RestorePermissions>
    <Document_x0020_Type xmlns="d8391f44-f0a5-48b4-bf46-3755fe99f790">8</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6BAB-5EB5-4F7A-829E-5648090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d8391f44-f0a5-48b4-bf46-3755fe99f790"/>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2614B546-493C-4103-89DF-C4256C6F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10538</Words>
  <Characters>60071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70469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lastModifiedBy>Greta Puckerin</cp:lastModifiedBy>
  <cp:revision>2</cp:revision>
  <cp:lastPrinted>2012-05-01T18:15:00Z</cp:lastPrinted>
  <dcterms:created xsi:type="dcterms:W3CDTF">2020-11-26T15:51:00Z</dcterms:created>
  <dcterms:modified xsi:type="dcterms:W3CDTF">2020-11-26T15:51:00Z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y fmtid="{D5CDD505-2E9C-101B-9397-08002B2CF9AE}" pid="3" name="_dlc_DocIdItemGuid">
    <vt:lpwstr>a5ea1ed2-977b-4c74-89de-4759912a2c63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5;#English|7f98b732-4b5b-4b70-ba90-a0eff09b5d2d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Order">
    <vt:r8>7900</vt:r8>
  </property>
</Properties>
</file>