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1E7BA" w14:textId="1DF99BE6" w:rsidR="004112B2" w:rsidRDefault="00BF01D9" w:rsidP="00A172A5">
      <w:pPr>
        <w:spacing w:after="0" w:line="240" w:lineRule="auto"/>
        <w:jc w:val="center"/>
        <w:rPr>
          <w:rFonts w:cstheme="minorHAnsi"/>
          <w:b/>
          <w:bCs/>
          <w:sz w:val="28"/>
          <w:szCs w:val="28"/>
        </w:rPr>
      </w:pPr>
      <w:r>
        <w:rPr>
          <w:noProof/>
          <w:lang w:val="en-US"/>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r w:rsidR="001A2961" w:rsidRPr="00A172A5">
        <w:rPr>
          <w:rFonts w:cstheme="minorHAnsi"/>
          <w:b/>
          <w:bCs/>
          <w:sz w:val="28"/>
          <w:szCs w:val="28"/>
        </w:rPr>
        <w:t>REQUEST FOR QUOTATION (RFQ)</w:t>
      </w:r>
      <w:bookmarkEnd w:id="0"/>
    </w:p>
    <w:p w14:paraId="0BDE7C22" w14:textId="05ABC80E" w:rsidR="00A172A5" w:rsidRDefault="00A172A5" w:rsidP="00A172A5">
      <w:pPr>
        <w:spacing w:after="0" w:line="240" w:lineRule="auto"/>
        <w:jc w:val="center"/>
        <w:rPr>
          <w:rFonts w:cstheme="minorHAnsi"/>
          <w:b/>
          <w:bCs/>
          <w:sz w:val="28"/>
          <w:szCs w:val="28"/>
        </w:rPr>
      </w:pPr>
      <w:r>
        <w:rPr>
          <w:rFonts w:cstheme="minorHAnsi"/>
          <w:b/>
          <w:bCs/>
          <w:sz w:val="28"/>
          <w:szCs w:val="28"/>
        </w:rPr>
        <w:t xml:space="preserve">Independent Verification of the Milestones of the Letter of Intent </w:t>
      </w:r>
    </w:p>
    <w:p w14:paraId="2B45DA18" w14:textId="3E3BB313" w:rsidR="00A172A5" w:rsidRPr="00A172A5" w:rsidRDefault="00A172A5" w:rsidP="00A172A5">
      <w:pPr>
        <w:spacing w:after="0" w:line="240" w:lineRule="auto"/>
        <w:jc w:val="center"/>
        <w:rPr>
          <w:rFonts w:ascii="Myriad Pro" w:hAnsi="Myriad Pro"/>
          <w:noProof/>
          <w:sz w:val="28"/>
          <w:szCs w:val="28"/>
        </w:rPr>
      </w:pPr>
      <w:proofErr w:type="gramStart"/>
      <w:r>
        <w:rPr>
          <w:rFonts w:cstheme="minorHAnsi"/>
          <w:b/>
          <w:bCs/>
          <w:sz w:val="28"/>
          <w:szCs w:val="28"/>
        </w:rPr>
        <w:t>between</w:t>
      </w:r>
      <w:proofErr w:type="gramEnd"/>
      <w:r>
        <w:rPr>
          <w:rFonts w:cstheme="minorHAnsi"/>
          <w:b/>
          <w:bCs/>
          <w:sz w:val="28"/>
          <w:szCs w:val="28"/>
        </w:rPr>
        <w:t xml:space="preserve"> Gabon and Central African Forest Initiative (CAFI)</w:t>
      </w:r>
    </w:p>
    <w:p w14:paraId="2DCE99E9" w14:textId="77777777" w:rsidR="002B27A5" w:rsidRPr="008E32FE" w:rsidRDefault="002B27A5" w:rsidP="002B27A5"/>
    <w:tbl>
      <w:tblPr>
        <w:tblStyle w:val="TableGrid"/>
        <w:tblW w:w="9715" w:type="dxa"/>
        <w:shd w:val="clear" w:color="auto" w:fill="DBDBDB" w:themeFill="accent3" w:themeFillTint="66"/>
        <w:tblLook w:val="04A0" w:firstRow="1" w:lastRow="0" w:firstColumn="1" w:lastColumn="0" w:noHBand="0" w:noVBand="1"/>
      </w:tblPr>
      <w:tblGrid>
        <w:gridCol w:w="5949"/>
        <w:gridCol w:w="3766"/>
      </w:tblGrid>
      <w:tr w:rsidR="004470F1" w:rsidRPr="008E32FE" w14:paraId="52F1E5BE" w14:textId="77777777" w:rsidTr="006300B9">
        <w:trPr>
          <w:trHeight w:val="701"/>
        </w:trPr>
        <w:tc>
          <w:tcPr>
            <w:tcW w:w="5949" w:type="dxa"/>
            <w:shd w:val="clear" w:color="auto" w:fill="DBDBDB" w:themeFill="accent3" w:themeFillTint="66"/>
            <w:vAlign w:val="center"/>
          </w:tcPr>
          <w:p w14:paraId="69F34E2B" w14:textId="752AC535" w:rsidR="004470F1" w:rsidRPr="00E36F61" w:rsidRDefault="004470F1" w:rsidP="00E36F61">
            <w:pPr>
              <w:rPr>
                <w:lang w:val="fr-FR"/>
              </w:rPr>
            </w:pPr>
            <w:r w:rsidRPr="00E36F61">
              <w:rPr>
                <w:b/>
                <w:color w:val="0070C0"/>
                <w:lang w:val="fr-FR"/>
              </w:rPr>
              <w:t>RFQ Reference</w:t>
            </w:r>
            <w:r w:rsidRPr="00E36F61">
              <w:rPr>
                <w:color w:val="0070C0"/>
                <w:lang w:val="fr-FR"/>
              </w:rPr>
              <w:t xml:space="preserve">: </w:t>
            </w:r>
            <w:sdt>
              <w:sdtPr>
                <w:rPr>
                  <w:rFonts w:cstheme="minorHAnsi"/>
                  <w:b/>
                  <w:color w:val="0070C0"/>
                  <w:u w:val="single"/>
                  <w:lang w:val="fr-FR" w:eastAsia="it-IT"/>
                </w:rPr>
                <w:id w:val="877204737"/>
                <w:placeholder>
                  <w:docPart w:val="9453C78010C6462F8D0AA26814674ACA"/>
                </w:placeholder>
                <w:text/>
              </w:sdtPr>
              <w:sdtContent>
                <w:r w:rsidR="00E36F61" w:rsidRPr="00E36F61">
                  <w:rPr>
                    <w:rFonts w:cstheme="minorHAnsi"/>
                    <w:b/>
                    <w:color w:val="0070C0"/>
                    <w:u w:val="single"/>
                    <w:lang w:val="fr-FR" w:eastAsia="it-IT"/>
                  </w:rPr>
                  <w:t xml:space="preserve">CAFI Gabon LOI </w:t>
                </w:r>
                <w:r w:rsidR="0059636B" w:rsidRPr="00E36F61">
                  <w:rPr>
                    <w:rFonts w:cstheme="minorHAnsi"/>
                    <w:b/>
                    <w:color w:val="0070C0"/>
                    <w:u w:val="single"/>
                    <w:lang w:val="fr-FR" w:eastAsia="it-IT"/>
                  </w:rPr>
                  <w:t>(PAP 2834)</w:t>
                </w:r>
              </w:sdtContent>
            </w:sdt>
          </w:p>
        </w:tc>
        <w:tc>
          <w:tcPr>
            <w:tcW w:w="3766" w:type="dxa"/>
            <w:shd w:val="clear" w:color="auto" w:fill="DBDBDB" w:themeFill="accent3" w:themeFillTint="66"/>
            <w:vAlign w:val="center"/>
          </w:tcPr>
          <w:p w14:paraId="360AAF3F" w14:textId="4F5C7481" w:rsidR="004470F1" w:rsidRPr="008E32FE" w:rsidRDefault="004470F1" w:rsidP="004470F1">
            <w:r w:rsidRPr="00E01BF6">
              <w:rPr>
                <w:b/>
                <w:color w:val="0070C0"/>
              </w:rPr>
              <w:t>Date</w:t>
            </w:r>
            <w:r w:rsidRPr="00E01BF6">
              <w:rPr>
                <w:color w:val="0070C0"/>
              </w:rPr>
              <w:t xml:space="preserve">: </w:t>
            </w:r>
            <w:sdt>
              <w:sdtPr>
                <w:rPr>
                  <w:b/>
                  <w:color w:val="0070C0"/>
                </w:rPr>
                <w:id w:val="1787006972"/>
                <w:placeholder>
                  <w:docPart w:val="9D8490ED8D8749F9BC6051246C3847A3"/>
                </w:placeholder>
                <w:date w:fullDate="2020-12-08T00:00:00Z">
                  <w:dateFormat w:val="dd MMMM yyyy"/>
                  <w:lid w:val="en-GB"/>
                  <w:storeMappedDataAs w:val="dateTime"/>
                  <w:calendar w:val="gregorian"/>
                </w:date>
              </w:sdtPr>
              <w:sdtContent>
                <w:r w:rsidR="00E36F61" w:rsidRPr="00E01BF6">
                  <w:rPr>
                    <w:b/>
                    <w:color w:val="0070C0"/>
                  </w:rPr>
                  <w:t>08 December 2020</w:t>
                </w:r>
              </w:sdtContent>
            </w:sdt>
          </w:p>
        </w:tc>
      </w:tr>
    </w:tbl>
    <w:p w14:paraId="25078C68" w14:textId="77777777" w:rsidR="001A2961" w:rsidRDefault="001A2961" w:rsidP="001A2961"/>
    <w:p w14:paraId="7744C930" w14:textId="3595EB83" w:rsidR="00704795" w:rsidRDefault="00704795" w:rsidP="001A2961">
      <w:r w:rsidRPr="00BA6F34">
        <w:rPr>
          <w:b/>
        </w:rPr>
        <w:t>This Request for Quotation comprises the following documents</w:t>
      </w:r>
      <w:r>
        <w:t>:</w:t>
      </w:r>
    </w:p>
    <w:p w14:paraId="24E72003" w14:textId="706EECB4" w:rsidR="00704795" w:rsidRDefault="00596C96" w:rsidP="00704795">
      <w:pPr>
        <w:ind w:left="284"/>
      </w:pPr>
      <w:r>
        <w:t xml:space="preserve">Section </w:t>
      </w:r>
      <w:r w:rsidR="00704795">
        <w:t>1</w:t>
      </w:r>
      <w:r w:rsidR="00FF10FE">
        <w:t>:</w:t>
      </w:r>
      <w:r w:rsidR="00704795">
        <w:t xml:space="preserve"> </w:t>
      </w:r>
      <w:r w:rsidR="00E24B54">
        <w:tab/>
      </w:r>
      <w:r w:rsidR="00E24B54">
        <w:tab/>
      </w:r>
      <w:r w:rsidR="00563F7F">
        <w:tab/>
      </w:r>
      <w:r w:rsidR="00563F7F">
        <w:tab/>
      </w:r>
      <w:r w:rsidR="00563F7F">
        <w:tab/>
      </w:r>
      <w:r w:rsidR="00FF05FF">
        <w:t>R</w:t>
      </w:r>
      <w:r w:rsidR="00704795">
        <w:t xml:space="preserve">equest </w:t>
      </w:r>
      <w:r w:rsidR="00FF05FF">
        <w:t xml:space="preserve">for quotation </w:t>
      </w:r>
      <w:r w:rsidR="00704795">
        <w:t>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59685DE4" w:rsidR="00335737" w:rsidRDefault="00704795" w:rsidP="00704795">
      <w:pPr>
        <w:ind w:left="284"/>
      </w:pPr>
      <w:r>
        <w:t xml:space="preserve">Annex 3: </w:t>
      </w:r>
      <w:r w:rsidR="00335737">
        <w:t>Technical and Financial Offer</w:t>
      </w:r>
    </w:p>
    <w:p w14:paraId="13E6C86D" w14:textId="7D1C570B" w:rsidR="00FF05FF" w:rsidRDefault="00FF05FF" w:rsidP="00704795">
      <w:pPr>
        <w:ind w:left="284"/>
      </w:pPr>
      <w:r>
        <w:t xml:space="preserve">Annex 4: Proposal Submission </w:t>
      </w:r>
      <w:r w:rsidR="0075446B">
        <w:t xml:space="preserve">Cover Letter </w:t>
      </w:r>
      <w:r>
        <w:t xml:space="preserve">Form </w:t>
      </w:r>
    </w:p>
    <w:p w14:paraId="43444EB0" w14:textId="412457DA" w:rsidR="004A1747" w:rsidRDefault="004A1747" w:rsidP="00704795">
      <w:pPr>
        <w:ind w:left="284"/>
      </w:pPr>
      <w:r>
        <w:t xml:space="preserve">Annex 5: Verification grid </w:t>
      </w:r>
    </w:p>
    <w:p w14:paraId="2A4B1732" w14:textId="4A76AD71" w:rsidR="004A1747" w:rsidRDefault="004A1747" w:rsidP="00704795">
      <w:pPr>
        <w:ind w:left="284"/>
      </w:pPr>
      <w:r>
        <w:t xml:space="preserve">Annex 6: UNDP General Conditions of Contract for Services </w:t>
      </w:r>
    </w:p>
    <w:p w14:paraId="4BF1F244" w14:textId="6382C94F" w:rsidR="002B27A5" w:rsidRDefault="00F25CC6" w:rsidP="00F97DDB">
      <w:r w:rsidRPr="00BA6F34">
        <w:rPr>
          <w:b/>
        </w:rPr>
        <w:t xml:space="preserve">When preparing your quotation, please be guided </w:t>
      </w:r>
      <w:r w:rsidR="00F97DDB" w:rsidRPr="00BA6F34">
        <w:rPr>
          <w:b/>
        </w:rPr>
        <w:t>by the RFQ Instructions and Data. Please note that quotations must be submitted using Annex 2: Quotation Submission Form and Annex 3 Technical and Financial Offer, by</w:t>
      </w:r>
      <w:r w:rsidR="00F41B67" w:rsidRPr="00BA6F34">
        <w:rPr>
          <w:b/>
        </w:rPr>
        <w:t xml:space="preserve"> the method </w:t>
      </w:r>
      <w:r w:rsidR="000C6786" w:rsidRPr="00BA6F34">
        <w:rPr>
          <w:b/>
        </w:rPr>
        <w:t>and by the date and time indicated</w:t>
      </w:r>
      <w:r w:rsidR="169AC18A" w:rsidRPr="00BA6F34">
        <w:rPr>
          <w:b/>
        </w:rPr>
        <w:t xml:space="preserve"> in Section 2</w:t>
      </w:r>
      <w:r w:rsidR="00F41B67" w:rsidRPr="00BA6F34">
        <w:rPr>
          <w:b/>
        </w:rPr>
        <w:t>.</w:t>
      </w:r>
      <w:r w:rsidR="000C6786" w:rsidRPr="00BA6F34">
        <w:rPr>
          <w:b/>
        </w:rPr>
        <w:t xml:space="preserve"> </w:t>
      </w:r>
      <w:r w:rsidR="00F41B67" w:rsidRPr="00BA6F34">
        <w:rPr>
          <w:b/>
        </w:rPr>
        <w:t>It is your responsibility to ensure that your quotation is submitted on or before the deadline. Quotations received after the submission deadline, for whatever reason</w:t>
      </w:r>
      <w:r w:rsidR="001B2266" w:rsidRPr="00BA6F34">
        <w:rPr>
          <w:b/>
        </w:rPr>
        <w:t>, will not be considered for evaluation</w:t>
      </w:r>
      <w:r w:rsidR="001B2266">
        <w:t>.</w:t>
      </w:r>
    </w:p>
    <w:p w14:paraId="1BE7E868" w14:textId="77777777" w:rsidR="00C428BD" w:rsidRPr="008E32FE" w:rsidRDefault="00E43F4E" w:rsidP="001A2961">
      <w:r w:rsidRPr="008E32FE">
        <w:t>Thank you and we look forward to receiving your quotations.</w:t>
      </w:r>
    </w:p>
    <w:p w14:paraId="494040CC" w14:textId="578D451E" w:rsidR="00C428BD" w:rsidRPr="00BE2305" w:rsidRDefault="00C428BD" w:rsidP="0067484C">
      <w:pPr>
        <w:tabs>
          <w:tab w:val="left" w:pos="993"/>
        </w:tabs>
      </w:pPr>
      <w:r w:rsidRPr="00BE2305">
        <w:br w:type="page"/>
      </w:r>
    </w:p>
    <w:p w14:paraId="4A98355E" w14:textId="4309E1BB" w:rsidR="00230E83" w:rsidRPr="0016036D" w:rsidRDefault="00230E83" w:rsidP="0016036D">
      <w:pPr>
        <w:pStyle w:val="Heading1"/>
        <w:spacing w:after="120"/>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lastRenderedPageBreak/>
        <w:t>SECTION 1: REQUEST FOR QUOTATION (RFQ)</w:t>
      </w:r>
    </w:p>
    <w:p w14:paraId="56683FD4" w14:textId="4DCD72B2" w:rsidR="00230E83" w:rsidRDefault="00E36F61" w:rsidP="00A56A8F">
      <w:pPr>
        <w:spacing w:after="0" w:line="240" w:lineRule="auto"/>
      </w:pPr>
      <w:sdt>
        <w:sdtPr>
          <w:alias w:val="Name of procuring organisation"/>
          <w:tag w:val="Name of procuring organisation"/>
          <w:id w:val="2054650648"/>
          <w:placeholder>
            <w:docPart w:val="92B6CF27B54B4B68B890FA462EEE25DD"/>
          </w:placeholder>
          <w:text/>
        </w:sdtPr>
        <w:sdtContent>
          <w:r w:rsidR="00230E83">
            <w:t xml:space="preserve">UNDP </w:t>
          </w:r>
        </w:sdtContent>
      </w:sdt>
      <w:r w:rsidR="00230E83" w:rsidRPr="008E32FE">
        <w:t>kindly requests your quotation for the</w:t>
      </w:r>
      <w:r w:rsidR="00230E83">
        <w:t xml:space="preserve"> provision of services as detailed in An</w:t>
      </w:r>
      <w:r w:rsidR="00230E83" w:rsidRPr="008E32FE">
        <w:t xml:space="preserve">nex 1 of this RFQ. </w:t>
      </w:r>
    </w:p>
    <w:p w14:paraId="3DB33141" w14:textId="77777777" w:rsidR="00A56A8F" w:rsidRDefault="00A56A8F" w:rsidP="00A56A8F">
      <w:pPr>
        <w:spacing w:after="0" w:line="240" w:lineRule="auto"/>
      </w:pPr>
    </w:p>
    <w:p w14:paraId="0E565162" w14:textId="77777777" w:rsidR="00E36F61" w:rsidRDefault="00E36F61" w:rsidP="00A56A8F">
      <w:pPr>
        <w:spacing w:after="0" w:line="240" w:lineRule="auto"/>
      </w:pPr>
    </w:p>
    <w:p w14:paraId="4102B444" w14:textId="55FD479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t xml:space="preserve">SECTION 2: RFQ INSTRUCTIONS </w:t>
      </w:r>
      <w:r w:rsidR="009136F2">
        <w:rPr>
          <w:rFonts w:asciiTheme="minorHAnsi" w:hAnsiTheme="minorHAnsi" w:cstheme="minorHAnsi"/>
          <w:b/>
          <w:color w:val="auto"/>
          <w:sz w:val="24"/>
          <w:szCs w:val="24"/>
        </w:rPr>
        <w:t xml:space="preserve">TO PROPOSERS </w:t>
      </w:r>
      <w:r>
        <w:rPr>
          <w:rFonts w:asciiTheme="minorHAnsi" w:hAnsiTheme="minorHAnsi" w:cstheme="minorHAnsi"/>
          <w:b/>
          <w:color w:val="auto"/>
          <w:sz w:val="24"/>
          <w:szCs w:val="24"/>
        </w:rPr>
        <w:t>AND DATA</w:t>
      </w:r>
    </w:p>
    <w:tbl>
      <w:tblPr>
        <w:tblStyle w:val="TableGrid"/>
        <w:tblW w:w="9736" w:type="dxa"/>
        <w:tblLook w:val="04A0" w:firstRow="1" w:lastRow="0" w:firstColumn="1" w:lastColumn="0" w:noHBand="0" w:noVBand="1"/>
      </w:tblPr>
      <w:tblGrid>
        <w:gridCol w:w="1368"/>
        <w:gridCol w:w="8594"/>
      </w:tblGrid>
      <w:tr w:rsidR="00602B0B" w:rsidRPr="000578F0" w14:paraId="569093CE" w14:textId="77777777" w:rsidTr="003E53EA">
        <w:tc>
          <w:tcPr>
            <w:tcW w:w="1615" w:type="dxa"/>
          </w:tcPr>
          <w:p w14:paraId="1FCA6C99" w14:textId="4F3C5DB6"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66E90EAB" w:rsidR="00602B0B" w:rsidRDefault="00532928" w:rsidP="00602B0B">
            <w:pPr>
              <w:rPr>
                <w:rFonts w:cstheme="minorHAnsi"/>
                <w:sz w:val="20"/>
                <w:szCs w:val="20"/>
              </w:rPr>
            </w:pPr>
            <w:r>
              <w:rPr>
                <w:rFonts w:cstheme="minorHAnsi"/>
                <w:sz w:val="20"/>
                <w:szCs w:val="20"/>
              </w:rPr>
              <w:t xml:space="preserve">07 January </w:t>
            </w:r>
            <w:sdt>
              <w:sdtPr>
                <w:rPr>
                  <w:rFonts w:cstheme="minorHAnsi"/>
                  <w:sz w:val="20"/>
                  <w:szCs w:val="20"/>
                </w:rPr>
                <w:alias w:val="Insert date, time and time zone"/>
                <w:tag w:val="Insert date, time and time zone"/>
                <w:id w:val="1351304879"/>
                <w:placeholder>
                  <w:docPart w:val="130C1D16646D4D9FADDA6293D1A1F6DA"/>
                </w:placeholder>
                <w:text/>
              </w:sdtPr>
              <w:sdtContent>
                <w:r w:rsidR="00B84FF0">
                  <w:rPr>
                    <w:rFonts w:cstheme="minorHAnsi"/>
                    <w:sz w:val="20"/>
                    <w:szCs w:val="20"/>
                  </w:rPr>
                  <w:t>2020, 12:00 am CET</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4"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E36F61"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044F613" w:rsidR="007D6B30" w:rsidRDefault="00E36F61"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84FF0">
                  <w:rPr>
                    <w:rFonts w:ascii="MS Gothic" w:eastAsia="MS Gothic" w:hAnsi="MS Gothic" w:cs="Segoe UI Symbol"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E36F61"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E36F61"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1B50C242" w14:textId="42FB7024" w:rsidR="007D6B30" w:rsidRPr="00260675" w:rsidRDefault="007D6B30" w:rsidP="002C2725">
            <w:pPr>
              <w:spacing w:before="120" w:after="120"/>
              <w:rPr>
                <w:rFonts w:cstheme="minorHAnsi"/>
                <w:sz w:val="20"/>
                <w:szCs w:val="20"/>
                <w:lang w:val="en-AU"/>
              </w:rPr>
            </w:pPr>
            <w:r w:rsidRPr="0016036D">
              <w:rPr>
                <w:rFonts w:cstheme="minorHAnsi"/>
                <w:b/>
                <w:sz w:val="20"/>
                <w:szCs w:val="20"/>
                <w:u w:val="single"/>
                <w:lang w:val="en-AU"/>
              </w:rPr>
              <w:t xml:space="preserve">Bid submission </w:t>
            </w:r>
            <w:r w:rsidR="0016036D">
              <w:rPr>
                <w:rFonts w:cstheme="minorHAnsi"/>
                <w:b/>
                <w:sz w:val="20"/>
                <w:szCs w:val="20"/>
                <w:u w:val="single"/>
                <w:lang w:val="en-AU"/>
              </w:rPr>
              <w:t xml:space="preserve">Email </w:t>
            </w:r>
            <w:r w:rsidRPr="0016036D">
              <w:rPr>
                <w:rFonts w:cstheme="minorHAnsi"/>
                <w:b/>
                <w:sz w:val="20"/>
                <w:szCs w:val="20"/>
                <w:u w:val="single"/>
                <w:lang w:val="en-AU"/>
              </w:rPr>
              <w:t>address</w:t>
            </w:r>
            <w:r w:rsidRPr="00733313">
              <w:rPr>
                <w:rFonts w:cstheme="minorHAnsi"/>
                <w:color w:val="FF0000"/>
                <w:sz w:val="20"/>
                <w:szCs w:val="20"/>
                <w:lang w:val="en-AU"/>
              </w:rPr>
              <w:t xml:space="preserve">: </w:t>
            </w:r>
            <w:sdt>
              <w:sdtPr>
                <w:rPr>
                  <w:rFonts w:cstheme="minorHAnsi"/>
                  <w:b/>
                  <w:color w:val="FF0000"/>
                  <w:sz w:val="20"/>
                  <w:szCs w:val="20"/>
                  <w:u w:val="single"/>
                  <w:lang w:val="en-AU"/>
                </w:rPr>
                <w:alias w:val="Insert email address or e-tendering information"/>
                <w:tag w:val="Insert email address or e-tendering information"/>
                <w:id w:val="-557090172"/>
                <w:placeholder>
                  <w:docPart w:val="224FFEBE2F5248F18E8606ACCE9B4DBB"/>
                </w:placeholder>
                <w:text w:multiLine="1"/>
              </w:sdtPr>
              <w:sdtContent>
                <w:r w:rsidR="00B84FF0" w:rsidRPr="00733313">
                  <w:rPr>
                    <w:rFonts w:cstheme="minorHAnsi"/>
                    <w:b/>
                    <w:color w:val="FF0000"/>
                    <w:sz w:val="20"/>
                    <w:szCs w:val="20"/>
                    <w:u w:val="single"/>
                    <w:lang w:val="en-AU"/>
                  </w:rPr>
                  <w:t>bpps.procurement@undp.org</w:t>
                </w:r>
              </w:sdtContent>
            </w:sdt>
          </w:p>
          <w:p w14:paraId="04392A7B" w14:textId="6CF04A31"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Content>
                <w:r w:rsidR="000144F7" w:rsidRPr="000144F7">
                  <w:rPr>
                    <w:rFonts w:eastAsia="Times New Roman" w:cstheme="minorHAnsi"/>
                    <w:color w:val="000000"/>
                    <w:sz w:val="20"/>
                    <w:szCs w:val="20"/>
                  </w:rPr>
                  <w:t>PDF files only, password protected only for the financial proposal</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0A442DD3"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color w:val="000000"/>
                  <w:sz w:val="20"/>
                  <w:szCs w:val="20"/>
                </w:rPr>
                <w:id w:val="1201747227"/>
                <w:placeholder>
                  <w:docPart w:val="76F5A8734C0B49EB841332BF4A45A058"/>
                </w:placeholder>
                <w:text/>
              </w:sdtPr>
              <w:sdtContent>
                <w:r w:rsidR="000144F7" w:rsidRPr="001142F7">
                  <w:rPr>
                    <w:rFonts w:eastAsia="Times New Roman" w:cstheme="minorHAnsi"/>
                    <w:b/>
                    <w:color w:val="000000"/>
                    <w:sz w:val="20"/>
                    <w:szCs w:val="20"/>
                  </w:rPr>
                  <w:t>9MB</w:t>
                </w:r>
              </w:sdtContent>
            </w:sdt>
          </w:p>
          <w:p w14:paraId="774A37CB" w14:textId="2ACE264D"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532928" w:rsidRPr="000144F7">
                  <w:rPr>
                    <w:rFonts w:eastAsia="Times New Roman" w:cstheme="minorHAnsi"/>
                    <w:color w:val="000000"/>
                    <w:sz w:val="20"/>
                    <w:szCs w:val="20"/>
                  </w:rPr>
                  <w:t>CAFI -</w:t>
                </w:r>
                <w:r w:rsidR="00532928">
                  <w:rPr>
                    <w:rFonts w:eastAsia="Times New Roman" w:cstheme="minorHAnsi"/>
                    <w:color w:val="000000"/>
                    <w:sz w:val="20"/>
                    <w:szCs w:val="20"/>
                  </w:rPr>
                  <w:t xml:space="preserve">Gabon </w:t>
                </w:r>
                <w:r w:rsidR="00532928" w:rsidRPr="000144F7">
                  <w:rPr>
                    <w:rFonts w:eastAsia="Times New Roman" w:cstheme="minorHAnsi"/>
                    <w:color w:val="000000"/>
                    <w:sz w:val="20"/>
                    <w:szCs w:val="20"/>
                  </w:rPr>
                  <w:t>Independent verification of LOI milestones – Bid</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 xml:space="preserve">Multiple emails must be clearly identified by indicating in the subject line “email no. X of </w:t>
            </w:r>
            <w:proofErr w:type="gramStart"/>
            <w:r w:rsidRPr="01BF9306">
              <w:rPr>
                <w:rFonts w:eastAsia="Times New Roman"/>
                <w:color w:val="000000" w:themeColor="text1"/>
                <w:sz w:val="20"/>
                <w:szCs w:val="20"/>
              </w:rPr>
              <w:t>Y”,</w:t>
            </w:r>
            <w:proofErr w:type="gramEnd"/>
            <w:r w:rsidRPr="01BF9306">
              <w:rPr>
                <w:rFonts w:eastAsia="Times New Roman"/>
                <w:color w:val="000000" w:themeColor="text1"/>
                <w:sz w:val="20"/>
                <w:szCs w:val="20"/>
              </w:rPr>
              <w:t xml:space="preserve">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5"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E36F61"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E36F61">
            <w:pPr>
              <w:keepNext/>
              <w:keepLines/>
              <w:rPr>
                <w:b/>
                <w:bCs/>
                <w:sz w:val="20"/>
                <w:szCs w:val="20"/>
              </w:rPr>
            </w:pPr>
            <w:r w:rsidRPr="00CE7DF1">
              <w:rPr>
                <w:b/>
                <w:bCs/>
                <w:sz w:val="20"/>
                <w:szCs w:val="20"/>
              </w:rPr>
              <w:lastRenderedPageBreak/>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0E36F61">
            <w:pPr>
              <w:keepNext/>
              <w:keepLines/>
              <w:pageBreakBefore/>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E36F61">
            <w:pPr>
              <w:keepNext/>
              <w:keepLines/>
              <w:pageBreakBefore/>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36F61">
            <w:pPr>
              <w:keepNext/>
              <w:keepLines/>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E36F61"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48942CC5" w:rsidR="00D80245" w:rsidRPr="00E24B54" w:rsidRDefault="00E24B54"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8" w:history="1">
              <w:r w:rsidR="00D80245" w:rsidRPr="00E24B54">
                <w:rPr>
                  <w:rStyle w:val="Hyperlink"/>
                  <w:sz w:val="20"/>
                  <w:szCs w:val="20"/>
                </w:rPr>
                <w:t>General Terms and Conditions / Special Conditions</w:t>
              </w:r>
              <w:r w:rsidR="00D80245" w:rsidRPr="00E24B54">
                <w:rPr>
                  <w:rStyle w:val="Hyperlink"/>
                  <w:rFonts w:ascii="Segoe UI Symbol" w:hAnsi="Segoe UI Symbol" w:cs="Segoe UI Symbol"/>
                  <w:sz w:val="20"/>
                  <w:szCs w:val="20"/>
                </w:rPr>
                <w:t xml:space="preserve"> for Contract</w:t>
              </w:r>
              <w:r w:rsidR="00D80245" w:rsidRPr="00E24B54">
                <w:rPr>
                  <w:rStyle w:val="Hyperlink"/>
                  <w:rFonts w:cstheme="minorHAnsi"/>
                  <w:sz w:val="20"/>
                  <w:szCs w:val="20"/>
                </w:rPr>
                <w:t>.</w:t>
              </w:r>
            </w:hyperlink>
            <w:r w:rsidR="00D80245" w:rsidRPr="00E24B54">
              <w:rPr>
                <w:rFonts w:cstheme="minorHAnsi"/>
                <w:sz w:val="20"/>
                <w:szCs w:val="20"/>
              </w:rPr>
              <w:t xml:space="preserve"> </w:t>
            </w:r>
          </w:p>
          <w:p w14:paraId="25DD112E" w14:textId="4A8D652C" w:rsidR="00D80245" w:rsidRPr="00E24B54" w:rsidRDefault="00D80245" w:rsidP="00D80245">
            <w:pPr>
              <w:rPr>
                <w:rFonts w:cstheme="minorHAnsi"/>
                <w:sz w:val="20"/>
                <w:szCs w:val="20"/>
              </w:rPr>
            </w:pPr>
            <w:r w:rsidRPr="00E24B54">
              <w:rPr>
                <w:rFonts w:ascii="Segoe UI Symbol" w:hAnsi="Segoe UI Symbol" w:cs="Segoe UI Symbol"/>
                <w:sz w:val="20"/>
                <w:szCs w:val="20"/>
              </w:rPr>
              <w:t xml:space="preserve">☐ </w:t>
            </w:r>
            <w:hyperlink r:id="rId19" w:history="1">
              <w:r w:rsidRPr="00E24B54">
                <w:rPr>
                  <w:rStyle w:val="Hyperlink"/>
                  <w:sz w:val="20"/>
                  <w:szCs w:val="20"/>
                </w:rPr>
                <w:t xml:space="preserve">General Terms and Conditions for de </w:t>
              </w:r>
              <w:proofErr w:type="spellStart"/>
              <w:r w:rsidRPr="00E24B54">
                <w:rPr>
                  <w:rStyle w:val="Hyperlink"/>
                  <w:sz w:val="20"/>
                  <w:szCs w:val="20"/>
                </w:rPr>
                <w:t>minimis</w:t>
              </w:r>
              <w:proofErr w:type="spellEnd"/>
              <w:r w:rsidRPr="00E24B54">
                <w:rPr>
                  <w:rStyle w:val="Hyperlink"/>
                  <w:sz w:val="20"/>
                  <w:szCs w:val="20"/>
                </w:rPr>
                <w:t xml:space="preserve"> contracts (services</w:t>
              </w:r>
              <w:r w:rsidRPr="00E24B54">
                <w:rPr>
                  <w:rStyle w:val="Hyperlink"/>
                  <w:rFonts w:cstheme="minorHAnsi"/>
                  <w:sz w:val="20"/>
                  <w:szCs w:val="20"/>
                </w:rPr>
                <w:t xml:space="preserve"> </w:t>
              </w:r>
              <w:r w:rsidRPr="00E24B54">
                <w:rPr>
                  <w:rStyle w:val="Hyperlink"/>
                  <w:sz w:val="20"/>
                  <w:szCs w:val="20"/>
                </w:rPr>
                <w:t>only, less than $50,000)</w:t>
              </w:r>
            </w:hyperlink>
            <w:r w:rsidRPr="00E24B54" w:rsidDel="00045E3C">
              <w:rPr>
                <w:rFonts w:cstheme="minorHAnsi"/>
                <w:sz w:val="20"/>
                <w:szCs w:val="20"/>
              </w:rPr>
              <w:t xml:space="preserve"> </w:t>
            </w:r>
          </w:p>
          <w:p w14:paraId="6E4C40CC" w14:textId="77777777" w:rsidR="00CF2E15" w:rsidRPr="00E24B54" w:rsidRDefault="00CF2E15" w:rsidP="01BF9306">
            <w:pPr>
              <w:rPr>
                <w:rFonts w:ascii="Segoe UI Symbol" w:hAnsi="Segoe UI Symbol" w:cs="Segoe UI Symbol"/>
                <w:color w:val="000000"/>
                <w:sz w:val="20"/>
                <w:szCs w:val="20"/>
              </w:rPr>
            </w:pPr>
            <w:r w:rsidRPr="00E24B54">
              <w:rPr>
                <w:rFonts w:ascii="Segoe UI Symbol" w:hAnsi="Segoe UI Symbol" w:cs="Segoe UI Symbol"/>
                <w:color w:val="000000"/>
                <w:sz w:val="20"/>
                <w:szCs w:val="20"/>
              </w:rPr>
              <w:t xml:space="preserve">☐ </w:t>
            </w:r>
            <w:hyperlink r:id="rId20" w:history="1">
              <w:r w:rsidRPr="00E24B54">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0D319A0C"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r w:rsidR="00841213" w:rsidRPr="00260675">
              <w:rPr>
                <w:rFonts w:cstheme="minorHAnsi"/>
                <w:sz w:val="20"/>
                <w:szCs w:val="20"/>
                <w:highlight w:val="yellow"/>
              </w:rPr>
              <w:t>[amend in case of other eligibility requirements]</w:t>
            </w:r>
            <w:r w:rsidR="000C6786" w:rsidRPr="00260675">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8743586" w14:textId="4D28C315"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sz w:val="20"/>
                  <w:szCs w:val="20"/>
                  <w:u w:val="single"/>
                </w:rPr>
                <w:alias w:val="insert currency"/>
                <w:tag w:val="insert currency"/>
                <w:id w:val="2010560051"/>
                <w:placeholder>
                  <w:docPart w:val="BFB7909235184C688D90BC4BE7695DEC"/>
                </w:placeholder>
                <w:text/>
              </w:sdtPr>
              <w:sdtContent>
                <w:r w:rsidR="006D1CB4" w:rsidRPr="00E24B54">
                  <w:rPr>
                    <w:rFonts w:cstheme="minorHAnsi"/>
                    <w:b/>
                    <w:sz w:val="20"/>
                    <w:szCs w:val="20"/>
                    <w:u w:val="single"/>
                  </w:rPr>
                  <w:t>United States Dollars (US$)</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w:t>
            </w:r>
            <w:proofErr w:type="gramStart"/>
            <w:r w:rsidR="002B67C2" w:rsidRPr="0084444D">
              <w:rPr>
                <w:rFonts w:cstheme="minorHAnsi"/>
                <w:sz w:val="20"/>
                <w:szCs w:val="20"/>
              </w:rPr>
              <w:t>some</w:t>
            </w:r>
            <w:proofErr w:type="gramEnd"/>
            <w:r w:rsidR="002B67C2" w:rsidRPr="0084444D">
              <w:rPr>
                <w:rFonts w:cstheme="minorHAnsi"/>
                <w:sz w:val="20"/>
                <w:szCs w:val="20"/>
              </w:rPr>
              <w:t xml:space="preserv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60941155" w:rsidR="00C625BE" w:rsidRPr="00260675" w:rsidRDefault="00C625BE" w:rsidP="0059636B">
            <w:pPr>
              <w:tabs>
                <w:tab w:val="left" w:pos="2550"/>
              </w:tabs>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r w:rsidR="0059636B">
              <w:rPr>
                <w:rFonts w:cstheme="minorHAnsi"/>
                <w:sz w:val="20"/>
                <w:szCs w:val="20"/>
              </w:rPr>
              <w:tab/>
            </w:r>
          </w:p>
          <w:p w14:paraId="58F08BC7" w14:textId="75AF4918" w:rsidR="00C625BE" w:rsidRPr="00260675" w:rsidRDefault="00E36F61"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59636B">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77777777" w:rsidR="00C625BE" w:rsidRPr="00260675" w:rsidRDefault="00E36F61"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exclusive of VAT and other applicable indirect taxes</w:t>
            </w:r>
          </w:p>
          <w:p w14:paraId="709EFD1F" w14:textId="77777777" w:rsidR="00B60750" w:rsidRPr="00260675" w:rsidRDefault="00841213" w:rsidP="0022078F">
            <w:pPr>
              <w:rPr>
                <w:rFonts w:cstheme="minorHAnsi"/>
                <w:sz w:val="20"/>
                <w:szCs w:val="20"/>
              </w:rPr>
            </w:pPr>
            <w:r w:rsidRPr="00260675">
              <w:rPr>
                <w:rFonts w:cstheme="minorHAnsi"/>
                <w:sz w:val="20"/>
                <w:szCs w:val="20"/>
                <w:highlight w:val="yellow"/>
              </w:rPr>
              <w:t>[according to project and applicable country agreement]</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Content>
              <w:p w14:paraId="694F1CF6" w14:textId="3628B254" w:rsidR="00B9544A" w:rsidRDefault="00226544" w:rsidP="0022078F">
                <w:pPr>
                  <w:rPr>
                    <w:rFonts w:cstheme="minorHAnsi"/>
                    <w:sz w:val="20"/>
                    <w:szCs w:val="20"/>
                  </w:rPr>
                </w:pPr>
                <w:r>
                  <w:rPr>
                    <w:rFonts w:cstheme="minorHAnsi"/>
                    <w:sz w:val="20"/>
                    <w:szCs w:val="20"/>
                  </w:rPr>
                  <w:t xml:space="preserve"> </w:t>
                </w:r>
                <w:r w:rsidRPr="00C34747">
                  <w:rPr>
                    <w:rFonts w:cstheme="minorHAnsi"/>
                    <w:sz w:val="20"/>
                    <w:szCs w:val="20"/>
                  </w:rPr>
                  <w:t>French or Engli</w:t>
                </w:r>
                <w:r>
                  <w:rPr>
                    <w:rFonts w:cstheme="minorHAnsi"/>
                    <w:sz w:val="20"/>
                    <w:szCs w:val="20"/>
                  </w:rPr>
                  <w:t>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50654DD9" w14:textId="5AF57EC6" w:rsidR="00FF05FF"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5B11604C" w14:textId="524DFF14" w:rsidR="00FF05FF" w:rsidRPr="0005787B" w:rsidRDefault="00E36F61"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4112B2">
                  <w:rPr>
                    <w:rFonts w:ascii="MS Gothic" w:eastAsia="MS Gothic" w:hAnsi="MS Gothic" w:cs="Segoe UI Symbol"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649AA729" w:rsidR="000E1ED5" w:rsidRPr="0005787B" w:rsidRDefault="00E36F61"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BA3C7B">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170D4E52" w:rsidR="00195258"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48251D7" w14:textId="083BCECC" w:rsidR="004112B2" w:rsidRPr="0005787B" w:rsidRDefault="00BA3C7B" w:rsidP="0022078F">
            <w:pPr>
              <w:rPr>
                <w:rFonts w:cstheme="minorHAnsi"/>
                <w:sz w:val="20"/>
                <w:szCs w:val="20"/>
              </w:rPr>
            </w:pPr>
            <w:r>
              <w:rPr>
                <w:rFonts w:eastAsia="MS Gothic" w:cstheme="minorHAnsi"/>
                <w:sz w:val="20"/>
                <w:szCs w:val="20"/>
              </w:rPr>
              <w:sym w:font="Wingdings" w:char="F078"/>
            </w:r>
            <w:r w:rsidR="004112B2">
              <w:rPr>
                <w:rFonts w:cstheme="minorHAnsi"/>
                <w:sz w:val="20"/>
                <w:szCs w:val="20"/>
              </w:rPr>
              <w:t xml:space="preserve">Annex 4: </w:t>
            </w:r>
            <w:r w:rsidR="004112B2" w:rsidRPr="00510332">
              <w:rPr>
                <w:rFonts w:cstheme="minorHAnsi"/>
                <w:sz w:val="20"/>
                <w:szCs w:val="20"/>
              </w:rPr>
              <w:t xml:space="preserve">Proposal Submission Cover  Letter Form  </w:t>
            </w:r>
          </w:p>
          <w:p w14:paraId="1A434711" w14:textId="4A388DC8" w:rsidR="00BA3C7B" w:rsidRPr="0005787B" w:rsidRDefault="00BA3C7B" w:rsidP="1253BEB5">
            <w:pPr>
              <w:rPr>
                <w:rFonts w:eastAsia="MS Gothic" w:cstheme="minorHAnsi"/>
                <w:sz w:val="20"/>
                <w:szCs w:val="20"/>
              </w:rPr>
            </w:pPr>
            <w:r>
              <w:rPr>
                <w:rFonts w:eastAsia="MS Gothic" w:cstheme="minorHAnsi"/>
                <w:sz w:val="20"/>
                <w:szCs w:val="20"/>
              </w:rPr>
              <w:sym w:font="Wingdings" w:char="F078"/>
            </w:r>
            <w:r w:rsidR="555E10B7" w:rsidRPr="0005787B">
              <w:rPr>
                <w:rFonts w:eastAsia="MS Gothic" w:cstheme="minorHAnsi"/>
                <w:sz w:val="20"/>
                <w:szCs w:val="20"/>
              </w:rPr>
              <w:t>Company Profile</w:t>
            </w:r>
            <w:r>
              <w:rPr>
                <w:rFonts w:eastAsia="MS Gothic" w:cstheme="minorHAnsi"/>
                <w:sz w:val="20"/>
                <w:szCs w:val="20"/>
              </w:rPr>
              <w:t xml:space="preserve">, complete with CVs for proposed </w:t>
            </w:r>
            <w:proofErr w:type="spellStart"/>
            <w:r>
              <w:rPr>
                <w:rFonts w:eastAsia="MS Gothic" w:cstheme="minorHAnsi"/>
                <w:sz w:val="20"/>
                <w:szCs w:val="20"/>
              </w:rPr>
              <w:t>personel</w:t>
            </w:r>
            <w:proofErr w:type="spellEnd"/>
            <w:r>
              <w:rPr>
                <w:rFonts w:eastAsia="MS Gothic" w:cstheme="minorHAnsi"/>
                <w:sz w:val="20"/>
                <w:szCs w:val="20"/>
              </w:rPr>
              <w:t xml:space="preserve"> </w:t>
            </w:r>
          </w:p>
          <w:p w14:paraId="7BFC7457" w14:textId="7DEEE63F" w:rsidR="555E10B7" w:rsidRPr="0005787B" w:rsidRDefault="555E10B7" w:rsidP="1253BEB5">
            <w:pPr>
              <w:rPr>
                <w:rFonts w:eastAsia="MS Gothic" w:cstheme="minorHAnsi"/>
                <w:sz w:val="20"/>
                <w:szCs w:val="20"/>
              </w:rPr>
            </w:pPr>
            <w:r w:rsidRPr="0005787B">
              <w:rPr>
                <w:rFonts w:ascii="Segoe UI Symbol" w:eastAsia="MS Gothic" w:hAnsi="Segoe UI Symbol" w:cs="Segoe UI Symbol"/>
                <w:sz w:val="20"/>
                <w:szCs w:val="20"/>
              </w:rPr>
              <w:t>☐</w:t>
            </w:r>
            <w:r w:rsidRPr="0005787B">
              <w:rPr>
                <w:rFonts w:eastAsia="MS Gothic" w:cstheme="minorHAnsi"/>
                <w:sz w:val="20"/>
                <w:szCs w:val="20"/>
              </w:rPr>
              <w:t xml:space="preserve"> Registration certificate;</w:t>
            </w:r>
          </w:p>
          <w:p w14:paraId="4B15DE92" w14:textId="4E771872"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w:t>
            </w:r>
            <w:r w:rsidR="00BA3C7B">
              <w:rPr>
                <w:rFonts w:eastAsia="Calibri" w:cstheme="minorHAnsi"/>
                <w:sz w:val="20"/>
                <w:szCs w:val="20"/>
              </w:rPr>
              <w:t xml:space="preserve">15 </w:t>
            </w:r>
            <w:r w:rsidRPr="0005787B">
              <w:rPr>
                <w:rFonts w:eastAsia="Calibri" w:cstheme="minorHAnsi"/>
                <w:sz w:val="20"/>
                <w:szCs w:val="20"/>
              </w:rPr>
              <w:t>years plus client’s contact details who may be contacted for further information on those contracts;</w:t>
            </w:r>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p>
          <w:p w14:paraId="03B30F0B" w14:textId="49CD8348"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XXXX 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6CC7AE6E" w:rsidR="00C80D4F" w:rsidRPr="0005787B" w:rsidRDefault="00E36F61"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1A465E">
            <w:pPr>
              <w:keepNext/>
              <w:keepLines/>
              <w:pageBreakBefore/>
              <w:rPr>
                <w:b/>
                <w:bCs/>
                <w:sz w:val="20"/>
                <w:szCs w:val="20"/>
              </w:rPr>
            </w:pPr>
            <w:r w:rsidRPr="00CE7DF1">
              <w:rPr>
                <w:b/>
                <w:bCs/>
                <w:sz w:val="20"/>
                <w:szCs w:val="20"/>
              </w:rPr>
              <w:lastRenderedPageBreak/>
              <w:t>Quotation validity period</w:t>
            </w:r>
          </w:p>
        </w:tc>
        <w:tc>
          <w:tcPr>
            <w:tcW w:w="8121" w:type="dxa"/>
          </w:tcPr>
          <w:p w14:paraId="4AE64E43" w14:textId="37774BE8"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BA3C7B">
                  <w:rPr>
                    <w:rFonts w:cstheme="minorHAnsi"/>
                    <w:sz w:val="20"/>
                    <w:szCs w:val="20"/>
                  </w:rPr>
                  <w:t>9</w:t>
                </w:r>
                <w:r w:rsidR="006D1CB4">
                  <w:rPr>
                    <w:rFonts w:cstheme="minorHAnsi"/>
                    <w:sz w:val="20"/>
                    <w:szCs w:val="20"/>
                  </w:rPr>
                  <w:t>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4362DD1F" w:rsidR="00487B57" w:rsidRPr="00260675" w:rsidRDefault="00E36F61"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C51FDD">
                  <w:rPr>
                    <w:rFonts w:ascii="MS Gothic" w:eastAsia="MS Gothic" w:hAnsi="MS Gothic" w:cs="Segoe UI Symbol"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E36F61"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42C9CD92" w:rsidR="00AD207E" w:rsidRPr="00260675" w:rsidRDefault="00E36F61"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Content>
                <w:r w:rsidR="00C51FDD">
                  <w:rPr>
                    <w:rFonts w:ascii="MS Gothic" w:eastAsia="MS Gothic" w:hAnsi="MS Gothic" w:cs="Segoe UI Symbol"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E36F61"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w:t>
            </w:r>
            <w:proofErr w:type="gramStart"/>
            <w:r w:rsidRPr="00260675">
              <w:rPr>
                <w:rFonts w:cstheme="minorHAnsi"/>
                <w:color w:val="000000"/>
                <w:sz w:val="20"/>
                <w:szCs w:val="20"/>
              </w:rPr>
              <w:t>reserves</w:t>
            </w:r>
            <w:proofErr w:type="gramEnd"/>
            <w:r w:rsidRPr="00260675">
              <w:rPr>
                <w:rFonts w:cstheme="minorHAnsi"/>
                <w:color w:val="000000"/>
                <w:sz w:val="20"/>
                <w:szCs w:val="20"/>
              </w:rPr>
              <w:t xml:space="preserve">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7777777" w:rsidR="002562B1" w:rsidRPr="00260675" w:rsidRDefault="00E36F61"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72A3AE15" w:rsidR="00B9544A" w:rsidRPr="00260675" w:rsidRDefault="00E36F61"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Content>
                <w:r w:rsidR="007B7D56">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E36F61"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623073D9" w:rsidR="002B67C2" w:rsidRPr="004D23AA" w:rsidRDefault="00BA3C7B" w:rsidP="002B67C2">
            <w:pPr>
              <w:rPr>
                <w:rFonts w:cstheme="minorHAnsi"/>
                <w:sz w:val="20"/>
                <w:szCs w:val="20"/>
              </w:rPr>
            </w:pPr>
            <w:r>
              <w:rPr>
                <w:rFonts w:cstheme="minorHAnsi"/>
                <w:sz w:val="20"/>
                <w:szCs w:val="20"/>
              </w:rPr>
              <w:sym w:font="Wingdings" w:char="F078"/>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56345534" w:rsidR="002609ED" w:rsidRPr="00260675" w:rsidRDefault="48E3B456" w:rsidP="01BF9306">
            <w:pPr>
              <w:rPr>
                <w:sz w:val="20"/>
                <w:szCs w:val="20"/>
              </w:rPr>
            </w:pPr>
            <w:r w:rsidRPr="01BF9306">
              <w:rPr>
                <w:sz w:val="20"/>
                <w:szCs w:val="20"/>
              </w:rPr>
              <w:t xml:space="preserve">E-mail address: </w:t>
            </w:r>
            <w:r w:rsidR="00563F7F">
              <w:rPr>
                <w:sz w:val="20"/>
                <w:szCs w:val="20"/>
              </w:rPr>
              <w:t xml:space="preserve"> </w:t>
            </w:r>
            <w:r w:rsidR="00563F7F" w:rsidRPr="00733313">
              <w:rPr>
                <w:b/>
                <w:color w:val="FF0000"/>
                <w:sz w:val="20"/>
                <w:szCs w:val="20"/>
                <w:u w:val="single"/>
              </w:rPr>
              <w:t>j</w:t>
            </w:r>
            <w:r w:rsidR="00BA3C7B" w:rsidRPr="00733313">
              <w:rPr>
                <w:b/>
                <w:color w:val="FF0000"/>
                <w:sz w:val="20"/>
                <w:szCs w:val="20"/>
                <w:u w:val="single"/>
              </w:rPr>
              <w:t>eanette.krona</w:t>
            </w:r>
            <w:r w:rsidR="00226544" w:rsidRPr="00733313">
              <w:rPr>
                <w:rFonts w:cstheme="minorHAnsi"/>
                <w:b/>
                <w:color w:val="FF0000"/>
                <w:sz w:val="20"/>
                <w:szCs w:val="20"/>
                <w:u w:val="single"/>
              </w:rPr>
              <w:t>@undp.org</w:t>
            </w:r>
          </w:p>
          <w:p w14:paraId="0B0755AE" w14:textId="06215473" w:rsidR="006717F3" w:rsidRDefault="4F3F0276" w:rsidP="01BF9306">
            <w:pPr>
              <w:rPr>
                <w:color w:val="FF0000"/>
                <w:sz w:val="20"/>
                <w:szCs w:val="20"/>
              </w:rPr>
            </w:pPr>
            <w:r w:rsidRPr="00F871C8">
              <w:rPr>
                <w:b/>
                <w:color w:val="FF0000"/>
                <w:sz w:val="20"/>
                <w:szCs w:val="20"/>
                <w:u w:val="single"/>
              </w:rPr>
              <w:t>Attention</w:t>
            </w:r>
            <w:r w:rsidRPr="00F871C8">
              <w:rPr>
                <w:b/>
                <w:color w:val="FF0000"/>
                <w:sz w:val="20"/>
                <w:szCs w:val="20"/>
              </w:rPr>
              <w:t>:</w:t>
            </w:r>
            <w:r w:rsidRPr="00A56A8F">
              <w:rPr>
                <w:b/>
                <w:color w:val="FF0000"/>
                <w:sz w:val="20"/>
                <w:szCs w:val="20"/>
              </w:rPr>
              <w:t xml:space="preserve"> Quotations shall not be submitted to this address but to the </w:t>
            </w:r>
            <w:r w:rsidR="0016036D">
              <w:rPr>
                <w:b/>
                <w:color w:val="FF0000"/>
                <w:sz w:val="20"/>
                <w:szCs w:val="20"/>
              </w:rPr>
              <w:t xml:space="preserve">email </w:t>
            </w:r>
            <w:r w:rsidRPr="00A56A8F">
              <w:rPr>
                <w:b/>
                <w:color w:val="FF0000"/>
                <w:sz w:val="20"/>
                <w:szCs w:val="20"/>
              </w:rPr>
              <w:t>address for quotation submission above</w:t>
            </w:r>
            <w:r w:rsidR="00733313">
              <w:rPr>
                <w:b/>
                <w:color w:val="FF0000"/>
                <w:sz w:val="20"/>
                <w:szCs w:val="20"/>
              </w:rPr>
              <w:t xml:space="preserve"> (i.e., bpps.procurement@undp.org)</w:t>
            </w:r>
            <w:r w:rsidRPr="00A56A8F">
              <w:rPr>
                <w:b/>
                <w:color w:val="FF0000"/>
                <w:sz w:val="20"/>
                <w:szCs w:val="20"/>
              </w:rPr>
              <w:t>.</w:t>
            </w:r>
            <w:r w:rsidR="721B159C" w:rsidRPr="00A56A8F">
              <w:rPr>
                <w:b/>
                <w:color w:val="FF0000"/>
                <w:sz w:val="20"/>
                <w:szCs w:val="20"/>
              </w:rPr>
              <w:t xml:space="preserve"> </w:t>
            </w:r>
            <w:r w:rsidR="0016036D">
              <w:rPr>
                <w:b/>
                <w:color w:val="FF0000"/>
                <w:sz w:val="20"/>
                <w:szCs w:val="20"/>
              </w:rPr>
              <w:t xml:space="preserve"> </w:t>
            </w:r>
            <w:r w:rsidR="721B159C" w:rsidRPr="00A56A8F">
              <w:rPr>
                <w:b/>
                <w:color w:val="FF0000"/>
                <w:sz w:val="20"/>
                <w:szCs w:val="20"/>
              </w:rPr>
              <w:t>Otherwise, offer shall be disqualified</w:t>
            </w:r>
            <w:r w:rsidR="721B159C" w:rsidRPr="01BF9306">
              <w:rPr>
                <w:color w:val="FF0000"/>
                <w:sz w:val="20"/>
                <w:szCs w:val="20"/>
              </w:rPr>
              <w:t>.</w:t>
            </w:r>
          </w:p>
          <w:p w14:paraId="336EB134" w14:textId="77777777" w:rsidR="002B67C2" w:rsidRPr="00E36F61" w:rsidRDefault="002B67C2" w:rsidP="0022078F">
            <w:pPr>
              <w:rPr>
                <w:rFonts w:cstheme="minorHAnsi"/>
                <w:b/>
                <w:color w:val="FF0000"/>
                <w:sz w:val="20"/>
                <w:szCs w:val="20"/>
              </w:rPr>
            </w:pPr>
            <w:r w:rsidRPr="00E36F61">
              <w:rPr>
                <w:rFonts w:cstheme="minorHAnsi"/>
                <w:b/>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27B1782F"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7944F9">
                  <w:rPr>
                    <w:rFonts w:cstheme="minorHAnsi"/>
                    <w:sz w:val="20"/>
                    <w:szCs w:val="20"/>
                  </w:rPr>
                  <w:t>5</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7944F9">
                  <w:rPr>
                    <w:rFonts w:cstheme="minorHAnsi"/>
                    <w:sz w:val="20"/>
                    <w:szCs w:val="20"/>
                  </w:rPr>
                  <w:t>through d</w:t>
                </w:r>
                <w:r w:rsidR="007944F9" w:rsidRPr="007944F9">
                  <w:rPr>
                    <w:rFonts w:cstheme="minorHAnsi"/>
                    <w:sz w:val="20"/>
                    <w:szCs w:val="20"/>
                  </w:rPr>
                  <w:t>irect communication to prospective Proposers by email or fax</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0-12-31T00:00:00Z">
                  <w:dateFormat w:val="dd MMMM yyyy"/>
                  <w:lid w:val="en-GB"/>
                  <w:storeMappedDataAs w:val="dateTime"/>
                  <w:calendar w:val="gregorian"/>
                </w:date>
              </w:sdtPr>
              <w:sdtContent>
                <w:r w:rsidR="007944F9">
                  <w:rPr>
                    <w:rFonts w:cstheme="minorHAnsi"/>
                    <w:sz w:val="20"/>
                    <w:szCs w:val="20"/>
                  </w:rPr>
                  <w:t>31 December 2020</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354415DA" w:rsidR="00D421C6" w:rsidRDefault="00E36F61"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58802D1A" w:rsidR="00E47887" w:rsidRDefault="00E36F61" w:rsidP="0022078F">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Content>
                <w:r w:rsidR="00B87776">
                  <w:rPr>
                    <w:rFonts w:ascii="MS Gothic" w:eastAsia="MS Gothic" w:hAnsi="MS Gothic" w:cs="Segoe UI Symbol"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text w:multiLine="1"/>
              </w:sdtPr>
              <w:sdtContent>
                <w:r w:rsidR="00B87776" w:rsidRPr="00B87776">
                  <w:rPr>
                    <w:rFonts w:cstheme="minorHAnsi"/>
                    <w:sz w:val="20"/>
                    <w:szCs w:val="20"/>
                  </w:rPr>
                  <w:t>Combined Scoring Method, using the 70%-30% distribution for technical and financial proposals, respectively, where the minimum passing score of technical proposal is 70%</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77777777" w:rsidR="001D2ACD" w:rsidRPr="000578F0" w:rsidRDefault="00E36F61" w:rsidP="0022078F">
            <w:sdt>
              <w:sdtPr>
                <w:id w:val="1290009550"/>
                <w14:checkbox>
                  <w14:checked w14:val="0"/>
                  <w14:checkedState w14:val="2612" w14:font="MS Gothic"/>
                  <w14:uncheckedState w14:val="2610" w14:font="MS Gothic"/>
                </w14:checkbox>
              </w:sdtPr>
              <w:sdtContent>
                <w:r w:rsidR="00C939DC" w:rsidRPr="000578F0">
                  <w:rPr>
                    <w:rFonts w:ascii="MS Gothic" w:eastAsia="MS Gothic" w:hAnsi="MS Gothic"/>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E36F61"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E36F61"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E36F61"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6B53D862" w:rsidR="00806875" w:rsidRPr="000578F0" w:rsidRDefault="00E36F61" w:rsidP="001D0714">
            <w:sdt>
              <w:sdtPr>
                <w:rPr>
                  <w:rFonts w:cstheme="minorHAnsi"/>
                  <w:sz w:val="20"/>
                  <w:szCs w:val="20"/>
                </w:rPr>
                <w:id w:val="-506901315"/>
                <w14:checkbox>
                  <w14:checked w14:val="1"/>
                  <w14:checkedState w14:val="2612" w14:font="MS Gothic"/>
                  <w14:uncheckedState w14:val="2610" w14:font="MS Gothic"/>
                </w14:checkbox>
              </w:sdtPr>
              <w:sdtContent>
                <w:r w:rsidR="007F3441">
                  <w:rPr>
                    <w:rFonts w:ascii="MS Gothic" w:eastAsia="MS Gothic" w:hAnsi="MS Gothic" w:cs="Segoe UI Symbol"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text w:multiLine="1"/>
              </w:sdtPr>
              <w:sdtContent>
                <w:r w:rsidR="007F3441">
                  <w:rPr>
                    <w:rFonts w:cstheme="minorHAnsi"/>
                    <w:sz w:val="20"/>
                    <w:szCs w:val="20"/>
                  </w:rPr>
                  <w:t>See above; evaluation method</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E36F61"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19D03C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showingPlcHdr/>
                <w:text/>
              </w:sdtPr>
              <w:sdtContent>
                <w:r w:rsidR="00E12049" w:rsidRPr="00260675">
                  <w:rPr>
                    <w:rStyle w:val="PlaceholderText"/>
                    <w:sz w:val="20"/>
                    <w:szCs w:val="20"/>
                  </w:rPr>
                  <w:t>Click or tap here to enter text.</w:t>
                </w:r>
              </w:sdtContent>
            </w:sdt>
            <w:r w:rsidRPr="01BF9306">
              <w:rPr>
                <w:sz w:val="20"/>
                <w:szCs w:val="20"/>
              </w:rPr>
              <w:t xml:space="preserve"> </w:t>
            </w:r>
            <w:proofErr w:type="gramStart"/>
            <w:r w:rsidRPr="01BF9306">
              <w:rPr>
                <w:sz w:val="20"/>
                <w:szCs w:val="20"/>
              </w:rPr>
              <w:t>reserves</w:t>
            </w:r>
            <w:proofErr w:type="gramEnd"/>
            <w:r w:rsidRPr="01BF9306">
              <w:rPr>
                <w:sz w:val="20"/>
                <w:szCs w:val="20"/>
              </w:rPr>
              <w:t xml:space="preserve">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5F1FCE05" w:rsidR="00F63127" w:rsidRDefault="00BA3C7B" w:rsidP="00F63127">
            <w:pPr>
              <w:rPr>
                <w:sz w:val="20"/>
                <w:szCs w:val="20"/>
              </w:rPr>
            </w:pPr>
            <w:r>
              <w:rPr>
                <w:sz w:val="20"/>
                <w:szCs w:val="20"/>
              </w:rPr>
              <w:sym w:font="Wingdings" w:char="F078"/>
            </w:r>
            <w:r w:rsidR="67A85A66" w:rsidRPr="01BF9306">
              <w:rPr>
                <w:sz w:val="20"/>
                <w:szCs w:val="20"/>
              </w:rPr>
              <w:t xml:space="preserve"> </w:t>
            </w:r>
            <w:hyperlink r:id="rId23"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w:t>
            </w:r>
            <w:r w:rsidR="67A85A66" w:rsidRPr="01BF9306">
              <w:rPr>
                <w:sz w:val="20"/>
                <w:szCs w:val="20"/>
              </w:rPr>
              <w:lastRenderedPageBreak/>
              <w:t>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2BEAA3E3" w:rsidR="00F63127" w:rsidRPr="00CE7DF1" w:rsidRDefault="67A85A66" w:rsidP="00F63127">
            <w:pPr>
              <w:rPr>
                <w:b/>
                <w:bCs/>
                <w:sz w:val="20"/>
                <w:szCs w:val="20"/>
              </w:rPr>
            </w:pPr>
            <w:r w:rsidRPr="01BF9306">
              <w:rPr>
                <w:b/>
                <w:bCs/>
                <w:sz w:val="20"/>
                <w:szCs w:val="20"/>
              </w:rPr>
              <w:lastRenderedPageBreak/>
              <w:t>Expected date for</w:t>
            </w:r>
            <w:r w:rsidR="00B87776">
              <w:rPr>
                <w:b/>
                <w:bCs/>
                <w:sz w:val="20"/>
                <w:szCs w:val="20"/>
              </w:rPr>
              <w:t xml:space="preserve"> and duration of</w:t>
            </w:r>
            <w:r w:rsidRPr="01BF9306">
              <w:rPr>
                <w:b/>
                <w:bCs/>
                <w:sz w:val="20"/>
                <w:szCs w:val="20"/>
              </w:rPr>
              <w:t xml:space="preserve"> contract award.</w:t>
            </w:r>
          </w:p>
        </w:tc>
        <w:tc>
          <w:tcPr>
            <w:tcW w:w="8121" w:type="dxa"/>
          </w:tcPr>
          <w:p w14:paraId="529F5360" w14:textId="77777777" w:rsidR="00F63127" w:rsidRDefault="00D90469" w:rsidP="00B87776">
            <w:pPr>
              <w:rPr>
                <w:rFonts w:cstheme="minorHAnsi"/>
                <w:sz w:val="20"/>
                <w:szCs w:val="20"/>
              </w:rPr>
            </w:pPr>
            <w:r>
              <w:rPr>
                <w:rFonts w:cstheme="minorHAnsi"/>
                <w:sz w:val="20"/>
                <w:szCs w:val="20"/>
              </w:rPr>
              <w:t>01 February 2021</w:t>
            </w:r>
          </w:p>
          <w:p w14:paraId="7A349A36" w14:textId="77777777" w:rsidR="00D90469" w:rsidRDefault="00D90469" w:rsidP="00B87776">
            <w:pPr>
              <w:rPr>
                <w:rFonts w:cstheme="minorHAnsi"/>
                <w:sz w:val="20"/>
                <w:szCs w:val="20"/>
              </w:rPr>
            </w:pPr>
          </w:p>
          <w:p w14:paraId="3BC42524" w14:textId="672DDC14" w:rsidR="00D90469" w:rsidRPr="00B87776" w:rsidRDefault="00DB38B7" w:rsidP="00B87776">
            <w:pPr>
              <w:rPr>
                <w:rFonts w:cstheme="minorHAnsi"/>
                <w:sz w:val="20"/>
                <w:szCs w:val="20"/>
              </w:rPr>
            </w:pPr>
            <w:r>
              <w:rPr>
                <w:rFonts w:cstheme="minorHAnsi"/>
                <w:sz w:val="20"/>
                <w:szCs w:val="20"/>
              </w:rPr>
              <w:t>Contract for 5 months, 1 Feb</w:t>
            </w:r>
            <w:r w:rsidR="00D90469">
              <w:rPr>
                <w:rFonts w:cstheme="minorHAnsi"/>
                <w:sz w:val="20"/>
                <w:szCs w:val="20"/>
              </w:rPr>
              <w:t>ruary to 30 June 2021.</w:t>
            </w:r>
          </w:p>
        </w:tc>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E36F61"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5"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6"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3833843C" w14:textId="77777777" w:rsidR="009136F2" w:rsidRPr="009136F2" w:rsidRDefault="009136F2" w:rsidP="009136F2">
      <w:pPr>
        <w:widowControl w:val="0"/>
        <w:overflowPunct w:val="0"/>
        <w:adjustRightInd w:val="0"/>
        <w:spacing w:after="0" w:line="240" w:lineRule="auto"/>
        <w:rPr>
          <w:rFonts w:ascii="Calibri" w:eastAsia="MS Mincho" w:hAnsi="Calibri" w:cs="Calibri"/>
          <w:b/>
          <w:bCs/>
          <w:kern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9136F2" w:rsidRPr="009136F2" w14:paraId="256241D5" w14:textId="77777777" w:rsidTr="00F871C8">
        <w:trPr>
          <w:cantSplit/>
          <w:trHeight w:val="458"/>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64CEEF" w14:textId="77777777" w:rsidR="009136F2" w:rsidRPr="0016036D" w:rsidRDefault="009136F2" w:rsidP="009136F2">
            <w:pPr>
              <w:widowControl w:val="0"/>
              <w:overflowPunct w:val="0"/>
              <w:adjustRightInd w:val="0"/>
              <w:spacing w:after="0" w:line="240" w:lineRule="auto"/>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br w:type="page"/>
            </w:r>
          </w:p>
          <w:p w14:paraId="55637832" w14:textId="77777777" w:rsidR="009136F2" w:rsidRPr="0016036D" w:rsidRDefault="009136F2" w:rsidP="009136F2">
            <w:pPr>
              <w:widowControl w:val="0"/>
              <w:overflowPunct w:val="0"/>
              <w:adjustRightInd w:val="0"/>
              <w:spacing w:after="0" w:line="240" w:lineRule="auto"/>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06FA0B" w14:textId="77777777" w:rsidR="009136F2" w:rsidRPr="0016036D"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p>
          <w:p w14:paraId="7AB356B4" w14:textId="77777777" w:rsidR="009136F2" w:rsidRPr="0016036D"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Score Weight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122802" w14:textId="77777777" w:rsidR="009136F2" w:rsidRPr="0016036D"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p>
          <w:p w14:paraId="4C95AEDD" w14:textId="77777777" w:rsidR="009136F2" w:rsidRPr="0016036D"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Points Obtainable</w:t>
            </w:r>
          </w:p>
        </w:tc>
      </w:tr>
      <w:tr w:rsidR="009136F2" w:rsidRPr="009136F2" w14:paraId="494818DF" w14:textId="77777777" w:rsidTr="00F871C8">
        <w:trPr>
          <w:cantSplit/>
          <w:trHeight w:val="244"/>
        </w:trPr>
        <w:tc>
          <w:tcPr>
            <w:tcW w:w="5760"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84514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2F2D3F"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98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E7878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r>
      <w:tr w:rsidR="009136F2" w:rsidRPr="009136F2" w14:paraId="79A2E547" w14:textId="77777777" w:rsidTr="0016036D">
        <w:tc>
          <w:tcPr>
            <w:tcW w:w="720" w:type="dxa"/>
            <w:tcBorders>
              <w:top w:val="single" w:sz="4" w:space="0" w:color="auto"/>
              <w:left w:val="single" w:sz="4" w:space="0" w:color="auto"/>
              <w:bottom w:val="single" w:sz="4" w:space="0" w:color="auto"/>
              <w:right w:val="single" w:sz="4" w:space="0" w:color="auto"/>
            </w:tcBorders>
            <w:hideMark/>
          </w:tcPr>
          <w:p w14:paraId="02FCD92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w:t>
            </w:r>
          </w:p>
        </w:tc>
        <w:tc>
          <w:tcPr>
            <w:tcW w:w="5040" w:type="dxa"/>
            <w:tcBorders>
              <w:top w:val="single" w:sz="4" w:space="0" w:color="auto"/>
              <w:left w:val="single" w:sz="4" w:space="0" w:color="auto"/>
              <w:bottom w:val="single" w:sz="4" w:space="0" w:color="auto"/>
              <w:right w:val="single" w:sz="4" w:space="0" w:color="auto"/>
            </w:tcBorders>
            <w:hideMark/>
          </w:tcPr>
          <w:p w14:paraId="31810250"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14:paraId="3C95ACE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40%</w:t>
            </w:r>
          </w:p>
        </w:tc>
        <w:tc>
          <w:tcPr>
            <w:tcW w:w="1980" w:type="dxa"/>
            <w:tcBorders>
              <w:top w:val="single" w:sz="4" w:space="0" w:color="auto"/>
              <w:left w:val="single" w:sz="4" w:space="0" w:color="auto"/>
              <w:bottom w:val="single" w:sz="4" w:space="0" w:color="auto"/>
              <w:right w:val="single" w:sz="4" w:space="0" w:color="auto"/>
            </w:tcBorders>
          </w:tcPr>
          <w:p w14:paraId="785F433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400</w:t>
            </w:r>
          </w:p>
        </w:tc>
      </w:tr>
      <w:tr w:rsidR="009136F2" w:rsidRPr="009136F2" w14:paraId="615359EA" w14:textId="77777777" w:rsidTr="0016036D">
        <w:tc>
          <w:tcPr>
            <w:tcW w:w="720" w:type="dxa"/>
            <w:tcBorders>
              <w:top w:val="single" w:sz="4" w:space="0" w:color="auto"/>
              <w:left w:val="single" w:sz="4" w:space="0" w:color="auto"/>
              <w:bottom w:val="single" w:sz="4" w:space="0" w:color="auto"/>
              <w:right w:val="single" w:sz="4" w:space="0" w:color="auto"/>
            </w:tcBorders>
          </w:tcPr>
          <w:p w14:paraId="13B88EF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w:t>
            </w:r>
          </w:p>
        </w:tc>
        <w:tc>
          <w:tcPr>
            <w:tcW w:w="5040" w:type="dxa"/>
            <w:tcBorders>
              <w:top w:val="single" w:sz="4" w:space="0" w:color="auto"/>
              <w:left w:val="single" w:sz="4" w:space="0" w:color="auto"/>
              <w:bottom w:val="single" w:sz="4" w:space="0" w:color="auto"/>
              <w:right w:val="single" w:sz="4" w:space="0" w:color="auto"/>
            </w:tcBorders>
          </w:tcPr>
          <w:p w14:paraId="1962A24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1AE8568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w:t>
            </w:r>
          </w:p>
        </w:tc>
        <w:tc>
          <w:tcPr>
            <w:tcW w:w="1980" w:type="dxa"/>
            <w:tcBorders>
              <w:top w:val="single" w:sz="4" w:space="0" w:color="auto"/>
              <w:left w:val="single" w:sz="4" w:space="0" w:color="auto"/>
              <w:bottom w:val="single" w:sz="4" w:space="0" w:color="auto"/>
              <w:right w:val="single" w:sz="4" w:space="0" w:color="auto"/>
            </w:tcBorders>
          </w:tcPr>
          <w:p w14:paraId="28E7D7E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300</w:t>
            </w:r>
          </w:p>
        </w:tc>
      </w:tr>
      <w:tr w:rsidR="009136F2" w:rsidRPr="009136F2" w14:paraId="2D56BADC" w14:textId="77777777" w:rsidTr="0016036D">
        <w:tc>
          <w:tcPr>
            <w:tcW w:w="720" w:type="dxa"/>
            <w:tcBorders>
              <w:top w:val="single" w:sz="4" w:space="0" w:color="auto"/>
              <w:left w:val="single" w:sz="4" w:space="0" w:color="auto"/>
              <w:bottom w:val="nil"/>
              <w:right w:val="single" w:sz="4" w:space="0" w:color="auto"/>
            </w:tcBorders>
          </w:tcPr>
          <w:p w14:paraId="75D8729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w:t>
            </w:r>
          </w:p>
        </w:tc>
        <w:tc>
          <w:tcPr>
            <w:tcW w:w="5040" w:type="dxa"/>
            <w:tcBorders>
              <w:top w:val="single" w:sz="4" w:space="0" w:color="auto"/>
              <w:left w:val="single" w:sz="4" w:space="0" w:color="auto"/>
              <w:bottom w:val="nil"/>
              <w:right w:val="single" w:sz="4" w:space="0" w:color="auto"/>
            </w:tcBorders>
          </w:tcPr>
          <w:p w14:paraId="0906500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Management Structure and Key Personnel</w:t>
            </w:r>
          </w:p>
        </w:tc>
        <w:tc>
          <w:tcPr>
            <w:tcW w:w="1440" w:type="dxa"/>
            <w:tcBorders>
              <w:top w:val="single" w:sz="4" w:space="0" w:color="auto"/>
              <w:left w:val="single" w:sz="4" w:space="0" w:color="auto"/>
              <w:bottom w:val="nil"/>
              <w:right w:val="single" w:sz="4" w:space="0" w:color="auto"/>
            </w:tcBorders>
          </w:tcPr>
          <w:p w14:paraId="64EAEB8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w:t>
            </w:r>
          </w:p>
        </w:tc>
        <w:tc>
          <w:tcPr>
            <w:tcW w:w="1980" w:type="dxa"/>
            <w:tcBorders>
              <w:top w:val="single" w:sz="4" w:space="0" w:color="auto"/>
              <w:left w:val="single" w:sz="4" w:space="0" w:color="auto"/>
              <w:bottom w:val="nil"/>
              <w:right w:val="single" w:sz="4" w:space="0" w:color="auto"/>
            </w:tcBorders>
          </w:tcPr>
          <w:p w14:paraId="540A61C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300</w:t>
            </w:r>
          </w:p>
        </w:tc>
      </w:tr>
      <w:tr w:rsidR="009136F2" w:rsidRPr="009136F2" w14:paraId="552D5CE4" w14:textId="77777777" w:rsidTr="0016036D">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734B450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256440CF" w14:textId="77777777" w:rsidR="009136F2" w:rsidRPr="009136F2" w:rsidRDefault="009136F2" w:rsidP="009136F2">
            <w:pPr>
              <w:widowControl w:val="0"/>
              <w:overflowPunct w:val="0"/>
              <w:adjustRightInd w:val="0"/>
              <w:spacing w:after="0" w:line="240" w:lineRule="auto"/>
              <w:rPr>
                <w:rFonts w:ascii="Calibri" w:eastAsia="MS Mincho" w:hAnsi="Calibri" w:cs="Calibri"/>
                <w:b/>
                <w:snapToGrid w:val="0"/>
                <w:kern w:val="28"/>
                <w:sz w:val="20"/>
                <w:szCs w:val="20"/>
                <w:lang w:val="en-US"/>
              </w:rPr>
            </w:pPr>
            <w:r w:rsidRPr="009136F2">
              <w:rPr>
                <w:rFonts w:ascii="Calibri" w:eastAsia="MS Mincho" w:hAnsi="Calibri" w:cs="Calibri"/>
                <w:b/>
                <w:snapToGrid w:val="0"/>
                <w:kern w:val="28"/>
                <w:sz w:val="20"/>
                <w:szCs w:val="20"/>
                <w:lang w:val="en-US"/>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1A4B489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9136F2">
              <w:rPr>
                <w:rFonts w:ascii="Calibri" w:eastAsia="MS Mincho" w:hAnsi="Calibri" w:cs="Calibri"/>
                <w:b/>
                <w:snapToGrid w:val="0"/>
                <w:kern w:val="28"/>
                <w:sz w:val="20"/>
                <w:szCs w:val="20"/>
                <w:lang w:val="en-US"/>
              </w:rPr>
              <w:t>1000</w:t>
            </w:r>
          </w:p>
        </w:tc>
      </w:tr>
    </w:tbl>
    <w:p w14:paraId="485176F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784D96ED" w14:textId="77777777" w:rsid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7B84BB32" w14:textId="77777777" w:rsidR="00E36F61" w:rsidRPr="009136F2" w:rsidRDefault="00E36F61"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828"/>
        <w:gridCol w:w="1259"/>
      </w:tblGrid>
      <w:tr w:rsidR="009136F2" w:rsidRPr="009136F2" w14:paraId="4E8D3558" w14:textId="77777777" w:rsidTr="00F871C8">
        <w:trPr>
          <w:cantSplit/>
          <w:trHeight w:val="458"/>
        </w:trPr>
        <w:tc>
          <w:tcPr>
            <w:tcW w:w="7831" w:type="dxa"/>
            <w:gridSpan w:val="2"/>
            <w:vMerge w:val="restart"/>
            <w:tcBorders>
              <w:top w:val="single" w:sz="4" w:space="0" w:color="auto"/>
              <w:left w:val="single" w:sz="4" w:space="0" w:color="auto"/>
              <w:bottom w:val="nil"/>
              <w:right w:val="single" w:sz="4" w:space="0" w:color="auto"/>
            </w:tcBorders>
            <w:shd w:val="clear" w:color="auto" w:fill="D9E2F3" w:themeFill="accent1" w:themeFillTint="33"/>
            <w:hideMark/>
          </w:tcPr>
          <w:p w14:paraId="53A400F3" w14:textId="77777777" w:rsidR="009136F2" w:rsidRPr="0016036D" w:rsidRDefault="009136F2" w:rsidP="0016036D">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Technical Proposal Evaluation</w:t>
            </w:r>
          </w:p>
          <w:p w14:paraId="55C5580C" w14:textId="77777777" w:rsidR="009136F2" w:rsidRPr="0016036D" w:rsidRDefault="009136F2" w:rsidP="0016036D">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Form 1</w:t>
            </w:r>
          </w:p>
        </w:tc>
        <w:tc>
          <w:tcPr>
            <w:tcW w:w="1259" w:type="dxa"/>
            <w:vMerge w:val="restart"/>
            <w:tcBorders>
              <w:top w:val="single" w:sz="4" w:space="0" w:color="auto"/>
              <w:left w:val="single" w:sz="4" w:space="0" w:color="auto"/>
              <w:bottom w:val="nil"/>
              <w:right w:val="single" w:sz="4" w:space="0" w:color="auto"/>
            </w:tcBorders>
            <w:shd w:val="clear" w:color="auto" w:fill="D9E2F3" w:themeFill="accent1" w:themeFillTint="33"/>
            <w:hideMark/>
          </w:tcPr>
          <w:p w14:paraId="0ECFA22C" w14:textId="77777777" w:rsidR="009136F2" w:rsidRPr="0016036D" w:rsidRDefault="009136F2" w:rsidP="0016036D">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Points obtainable</w:t>
            </w:r>
          </w:p>
        </w:tc>
      </w:tr>
      <w:tr w:rsidR="009136F2" w:rsidRPr="009136F2" w14:paraId="47A791E4" w14:textId="77777777" w:rsidTr="00F871C8">
        <w:trPr>
          <w:cantSplit/>
          <w:trHeight w:val="244"/>
        </w:trPr>
        <w:tc>
          <w:tcPr>
            <w:tcW w:w="7831" w:type="dxa"/>
            <w:gridSpan w:val="2"/>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445620"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59"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4AA8C558"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r>
      <w:tr w:rsidR="009136F2" w:rsidRPr="009136F2" w14:paraId="7188B183" w14:textId="77777777" w:rsidTr="00E36F61">
        <w:trPr>
          <w:cantSplit/>
          <w:trHeight w:val="314"/>
        </w:trPr>
        <w:tc>
          <w:tcPr>
            <w:tcW w:w="9090" w:type="dxa"/>
            <w:gridSpan w:val="3"/>
            <w:tcBorders>
              <w:top w:val="single" w:sz="4" w:space="0" w:color="auto"/>
              <w:left w:val="single" w:sz="4" w:space="0" w:color="auto"/>
              <w:right w:val="single" w:sz="4" w:space="0" w:color="auto"/>
            </w:tcBorders>
            <w:shd w:val="pct15" w:color="auto" w:fill="FFFFFF"/>
          </w:tcPr>
          <w:p w14:paraId="1E6DB36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9136F2">
              <w:rPr>
                <w:rFonts w:ascii="Calibri" w:eastAsia="MS Mincho" w:hAnsi="Calibri" w:cs="Calibri"/>
                <w:b/>
                <w:snapToGrid w:val="0"/>
                <w:kern w:val="28"/>
                <w:sz w:val="20"/>
                <w:szCs w:val="20"/>
                <w:lang w:val="en-US"/>
              </w:rPr>
              <w:t>Expertise of the Firm/Organization</w:t>
            </w:r>
          </w:p>
        </w:tc>
      </w:tr>
      <w:tr w:rsidR="009136F2" w:rsidRPr="009136F2" w14:paraId="0076F7D5" w14:textId="77777777" w:rsidTr="00E36F61">
        <w:tc>
          <w:tcPr>
            <w:tcW w:w="1003" w:type="dxa"/>
            <w:tcBorders>
              <w:top w:val="single" w:sz="4" w:space="0" w:color="auto"/>
              <w:left w:val="single" w:sz="4" w:space="0" w:color="auto"/>
              <w:bottom w:val="single" w:sz="4" w:space="0" w:color="auto"/>
              <w:right w:val="single" w:sz="4" w:space="0" w:color="auto"/>
            </w:tcBorders>
            <w:hideMark/>
          </w:tcPr>
          <w:p w14:paraId="240EF4C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1.1</w:t>
            </w:r>
          </w:p>
        </w:tc>
        <w:tc>
          <w:tcPr>
            <w:tcW w:w="6828" w:type="dxa"/>
            <w:tcBorders>
              <w:top w:val="single" w:sz="4" w:space="0" w:color="auto"/>
              <w:left w:val="single" w:sz="4" w:space="0" w:color="auto"/>
              <w:bottom w:val="single" w:sz="4" w:space="0" w:color="auto"/>
              <w:right w:val="single" w:sz="4" w:space="0" w:color="auto"/>
            </w:tcBorders>
            <w:hideMark/>
          </w:tcPr>
          <w:p w14:paraId="6CD1A925" w14:textId="77777777" w:rsidR="009136F2" w:rsidRPr="009136F2" w:rsidRDefault="009136F2" w:rsidP="009136F2">
            <w:pPr>
              <w:autoSpaceDE w:val="0"/>
              <w:autoSpaceDN w:val="0"/>
              <w:adjustRightInd w:val="0"/>
              <w:spacing w:after="0" w:line="240" w:lineRule="auto"/>
              <w:rPr>
                <w:rFonts w:ascii="Calibri" w:eastAsia="MS Mincho" w:hAnsi="Calibri" w:cs="Calibri"/>
                <w:snapToGrid w:val="0"/>
                <w:kern w:val="28"/>
                <w:sz w:val="20"/>
                <w:szCs w:val="20"/>
                <w:lang w:val="en-US"/>
              </w:rPr>
            </w:pPr>
            <w:r w:rsidRPr="009136F2">
              <w:rPr>
                <w:rFonts w:ascii="Calibri" w:eastAsia="Calibri" w:hAnsi="Calibri" w:cs="Calibri"/>
                <w:sz w:val="19"/>
                <w:szCs w:val="19"/>
                <w:lang w:val="en-US"/>
              </w:rPr>
              <w:t xml:space="preserve">Demonstrated experience with multilateral funds, and understanding of government institutions and AFD and other partners programming procedures and cycles </w:t>
            </w:r>
          </w:p>
        </w:tc>
        <w:tc>
          <w:tcPr>
            <w:tcW w:w="1259" w:type="dxa"/>
            <w:tcBorders>
              <w:top w:val="single" w:sz="4" w:space="0" w:color="auto"/>
              <w:left w:val="single" w:sz="4" w:space="0" w:color="auto"/>
              <w:bottom w:val="single" w:sz="4" w:space="0" w:color="auto"/>
              <w:right w:val="single" w:sz="4" w:space="0" w:color="auto"/>
            </w:tcBorders>
            <w:hideMark/>
          </w:tcPr>
          <w:p w14:paraId="4252E06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25</w:t>
            </w:r>
          </w:p>
        </w:tc>
      </w:tr>
      <w:tr w:rsidR="009136F2" w:rsidRPr="009136F2" w14:paraId="12EC1DE4" w14:textId="77777777" w:rsidTr="00E36F61">
        <w:trPr>
          <w:trHeight w:val="782"/>
        </w:trPr>
        <w:tc>
          <w:tcPr>
            <w:tcW w:w="1003" w:type="dxa"/>
            <w:tcBorders>
              <w:top w:val="single" w:sz="4" w:space="0" w:color="auto"/>
              <w:left w:val="single" w:sz="4" w:space="0" w:color="auto"/>
              <w:bottom w:val="single" w:sz="4" w:space="0" w:color="auto"/>
              <w:right w:val="single" w:sz="4" w:space="0" w:color="auto"/>
            </w:tcBorders>
            <w:hideMark/>
          </w:tcPr>
          <w:p w14:paraId="6F0E4CE4"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1.2</w:t>
            </w:r>
          </w:p>
        </w:tc>
        <w:tc>
          <w:tcPr>
            <w:tcW w:w="6828" w:type="dxa"/>
            <w:tcBorders>
              <w:top w:val="single" w:sz="4" w:space="0" w:color="auto"/>
              <w:left w:val="single" w:sz="4" w:space="0" w:color="auto"/>
              <w:bottom w:val="single" w:sz="4" w:space="0" w:color="auto"/>
              <w:right w:val="single" w:sz="4" w:space="0" w:color="auto"/>
            </w:tcBorders>
            <w:hideMark/>
          </w:tcPr>
          <w:p w14:paraId="12A8AE9C"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General Organizational Capability which is likely to affect implementation </w:t>
            </w:r>
          </w:p>
          <w:p w14:paraId="6C3F455A" w14:textId="77777777" w:rsidR="009136F2" w:rsidRPr="009136F2" w:rsidRDefault="009136F2" w:rsidP="009136F2">
            <w:pPr>
              <w:widowControl w:val="0"/>
              <w:numPr>
                <w:ilvl w:val="0"/>
                <w:numId w:val="22"/>
              </w:numPr>
              <w:overflowPunct w:val="0"/>
              <w:adjustRightInd w:val="0"/>
              <w:spacing w:after="0" w:line="240" w:lineRule="auto"/>
              <w:contextualSpacing/>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strength of project management support </w:t>
            </w:r>
          </w:p>
          <w:p w14:paraId="52546DC1" w14:textId="77777777" w:rsidR="009136F2" w:rsidRPr="009136F2" w:rsidRDefault="009136F2" w:rsidP="009136F2">
            <w:pPr>
              <w:widowControl w:val="0"/>
              <w:numPr>
                <w:ilvl w:val="0"/>
                <w:numId w:val="22"/>
              </w:numPr>
              <w:overflowPunct w:val="0"/>
              <w:adjustRightInd w:val="0"/>
              <w:spacing w:after="0" w:line="240" w:lineRule="auto"/>
              <w:contextualSpacing/>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project management controls</w:t>
            </w:r>
          </w:p>
        </w:tc>
        <w:tc>
          <w:tcPr>
            <w:tcW w:w="1259" w:type="dxa"/>
            <w:tcBorders>
              <w:top w:val="single" w:sz="4" w:space="0" w:color="auto"/>
              <w:left w:val="single" w:sz="4" w:space="0" w:color="auto"/>
              <w:bottom w:val="single" w:sz="4" w:space="0" w:color="auto"/>
              <w:right w:val="single" w:sz="4" w:space="0" w:color="auto"/>
            </w:tcBorders>
          </w:tcPr>
          <w:p w14:paraId="779B111B" w14:textId="411C3D03" w:rsidR="009136F2" w:rsidRPr="009136F2" w:rsidRDefault="009136F2" w:rsidP="0016036D">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25</w:t>
            </w:r>
          </w:p>
        </w:tc>
      </w:tr>
      <w:tr w:rsidR="009136F2" w:rsidRPr="009136F2" w14:paraId="2BDAD3C6" w14:textId="77777777" w:rsidTr="00E36F61">
        <w:tc>
          <w:tcPr>
            <w:tcW w:w="1003" w:type="dxa"/>
            <w:tcBorders>
              <w:top w:val="single" w:sz="4" w:space="0" w:color="auto"/>
              <w:left w:val="single" w:sz="4" w:space="0" w:color="auto"/>
              <w:bottom w:val="single" w:sz="4" w:space="0" w:color="auto"/>
              <w:right w:val="single" w:sz="4" w:space="0" w:color="auto"/>
            </w:tcBorders>
            <w:hideMark/>
          </w:tcPr>
          <w:p w14:paraId="074368A8"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1.3</w:t>
            </w:r>
          </w:p>
        </w:tc>
        <w:tc>
          <w:tcPr>
            <w:tcW w:w="6828" w:type="dxa"/>
            <w:tcBorders>
              <w:top w:val="single" w:sz="4" w:space="0" w:color="auto"/>
              <w:left w:val="single" w:sz="4" w:space="0" w:color="auto"/>
              <w:bottom w:val="single" w:sz="4" w:space="0" w:color="auto"/>
              <w:right w:val="single" w:sz="4" w:space="0" w:color="auto"/>
            </w:tcBorders>
            <w:hideMark/>
          </w:tcPr>
          <w:p w14:paraId="4012AAAE" w14:textId="77777777" w:rsidR="009136F2" w:rsidRPr="009136F2" w:rsidRDefault="009136F2" w:rsidP="009136F2">
            <w:pPr>
              <w:spacing w:line="256"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Combined technical expertise of the team assembled in forest monitoring, drivers of deforestation and forest degradation, national forest inventories, greenhouse gas inventories, forest governance, land use planning and civil society participation</w:t>
            </w:r>
          </w:p>
        </w:tc>
        <w:tc>
          <w:tcPr>
            <w:tcW w:w="1259" w:type="dxa"/>
            <w:tcBorders>
              <w:top w:val="single" w:sz="4" w:space="0" w:color="auto"/>
              <w:left w:val="single" w:sz="4" w:space="0" w:color="auto"/>
              <w:bottom w:val="single" w:sz="4" w:space="0" w:color="auto"/>
              <w:right w:val="single" w:sz="4" w:space="0" w:color="auto"/>
            </w:tcBorders>
            <w:hideMark/>
          </w:tcPr>
          <w:p w14:paraId="272AB12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150</w:t>
            </w:r>
          </w:p>
        </w:tc>
      </w:tr>
      <w:tr w:rsidR="009136F2" w:rsidRPr="009136F2" w14:paraId="2B72E16C" w14:textId="77777777" w:rsidTr="00E36F61">
        <w:trPr>
          <w:trHeight w:val="287"/>
        </w:trPr>
        <w:tc>
          <w:tcPr>
            <w:tcW w:w="1003" w:type="dxa"/>
            <w:tcBorders>
              <w:top w:val="single" w:sz="4" w:space="0" w:color="auto"/>
              <w:left w:val="single" w:sz="4" w:space="0" w:color="auto"/>
              <w:bottom w:val="single" w:sz="4" w:space="0" w:color="auto"/>
              <w:right w:val="single" w:sz="4" w:space="0" w:color="auto"/>
            </w:tcBorders>
            <w:hideMark/>
          </w:tcPr>
          <w:p w14:paraId="04FB2C0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1.4</w:t>
            </w:r>
          </w:p>
        </w:tc>
        <w:tc>
          <w:tcPr>
            <w:tcW w:w="6828" w:type="dxa"/>
            <w:tcBorders>
              <w:top w:val="single" w:sz="4" w:space="0" w:color="auto"/>
              <w:left w:val="single" w:sz="4" w:space="0" w:color="auto"/>
              <w:bottom w:val="single" w:sz="4" w:space="0" w:color="auto"/>
              <w:right w:val="single" w:sz="4" w:space="0" w:color="auto"/>
            </w:tcBorders>
          </w:tcPr>
          <w:p w14:paraId="32D49488"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Quality assurance procedures, warranty</w:t>
            </w:r>
          </w:p>
        </w:tc>
        <w:tc>
          <w:tcPr>
            <w:tcW w:w="1259" w:type="dxa"/>
            <w:tcBorders>
              <w:top w:val="single" w:sz="4" w:space="0" w:color="auto"/>
              <w:left w:val="single" w:sz="4" w:space="0" w:color="auto"/>
              <w:bottom w:val="single" w:sz="4" w:space="0" w:color="auto"/>
              <w:right w:val="single" w:sz="4" w:space="0" w:color="auto"/>
            </w:tcBorders>
            <w:hideMark/>
          </w:tcPr>
          <w:p w14:paraId="205301A5"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25</w:t>
            </w:r>
          </w:p>
        </w:tc>
      </w:tr>
      <w:tr w:rsidR="009136F2" w:rsidRPr="009136F2" w14:paraId="463EE356" w14:textId="77777777" w:rsidTr="00E36F61">
        <w:tc>
          <w:tcPr>
            <w:tcW w:w="1003" w:type="dxa"/>
            <w:tcBorders>
              <w:top w:val="single" w:sz="4" w:space="0" w:color="auto"/>
              <w:left w:val="single" w:sz="4" w:space="0" w:color="auto"/>
              <w:bottom w:val="single" w:sz="4" w:space="0" w:color="auto"/>
              <w:right w:val="single" w:sz="4" w:space="0" w:color="auto"/>
            </w:tcBorders>
          </w:tcPr>
          <w:p w14:paraId="713EB4D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1.5</w:t>
            </w:r>
          </w:p>
        </w:tc>
        <w:tc>
          <w:tcPr>
            <w:tcW w:w="6828" w:type="dxa"/>
            <w:tcBorders>
              <w:top w:val="single" w:sz="4" w:space="0" w:color="auto"/>
              <w:left w:val="single" w:sz="4" w:space="0" w:color="auto"/>
              <w:bottom w:val="single" w:sz="4" w:space="0" w:color="auto"/>
              <w:right w:val="single" w:sz="4" w:space="0" w:color="auto"/>
            </w:tcBorders>
          </w:tcPr>
          <w:p w14:paraId="0DAC7653"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Relevance of experience in monitoring and evaluation, project cycles</w:t>
            </w:r>
          </w:p>
        </w:tc>
        <w:tc>
          <w:tcPr>
            <w:tcW w:w="1259" w:type="dxa"/>
            <w:tcBorders>
              <w:top w:val="single" w:sz="4" w:space="0" w:color="auto"/>
              <w:left w:val="single" w:sz="4" w:space="0" w:color="auto"/>
              <w:bottom w:val="nil"/>
              <w:right w:val="single" w:sz="4" w:space="0" w:color="auto"/>
            </w:tcBorders>
          </w:tcPr>
          <w:p w14:paraId="2C43F5F1"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75</w:t>
            </w:r>
          </w:p>
        </w:tc>
      </w:tr>
      <w:tr w:rsidR="009136F2" w:rsidRPr="009136F2" w14:paraId="27A0EDA7" w14:textId="77777777" w:rsidTr="00E36F61">
        <w:tc>
          <w:tcPr>
            <w:tcW w:w="1003" w:type="dxa"/>
            <w:tcBorders>
              <w:top w:val="single" w:sz="4" w:space="0" w:color="auto"/>
              <w:left w:val="single" w:sz="4" w:space="0" w:color="auto"/>
              <w:bottom w:val="single" w:sz="4" w:space="0" w:color="auto"/>
              <w:right w:val="single" w:sz="4" w:space="0" w:color="auto"/>
            </w:tcBorders>
          </w:tcPr>
          <w:p w14:paraId="75A42A5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1.6 </w:t>
            </w:r>
          </w:p>
        </w:tc>
        <w:tc>
          <w:tcPr>
            <w:tcW w:w="6828" w:type="dxa"/>
            <w:tcBorders>
              <w:top w:val="single" w:sz="4" w:space="0" w:color="auto"/>
              <w:left w:val="single" w:sz="4" w:space="0" w:color="auto"/>
              <w:bottom w:val="single" w:sz="4" w:space="0" w:color="auto"/>
              <w:right w:val="single" w:sz="4" w:space="0" w:color="auto"/>
            </w:tcBorders>
          </w:tcPr>
          <w:p w14:paraId="35F92C1D" w14:textId="77777777" w:rsidR="009136F2" w:rsidRPr="009136F2" w:rsidRDefault="009136F2" w:rsidP="009136F2">
            <w:pPr>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Policy and programming expertise of the Central African Region, especially in Gabon</w:t>
            </w:r>
          </w:p>
        </w:tc>
        <w:tc>
          <w:tcPr>
            <w:tcW w:w="1259" w:type="dxa"/>
            <w:tcBorders>
              <w:top w:val="single" w:sz="4" w:space="0" w:color="auto"/>
              <w:left w:val="single" w:sz="4" w:space="0" w:color="auto"/>
              <w:bottom w:val="nil"/>
              <w:right w:val="single" w:sz="4" w:space="0" w:color="auto"/>
            </w:tcBorders>
          </w:tcPr>
          <w:p w14:paraId="331E2C9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100</w:t>
            </w:r>
          </w:p>
        </w:tc>
      </w:tr>
      <w:tr w:rsidR="009136F2" w:rsidRPr="009136F2" w14:paraId="5D8C9A37" w14:textId="77777777" w:rsidTr="00E36F61">
        <w:trPr>
          <w:cantSplit/>
        </w:trPr>
        <w:tc>
          <w:tcPr>
            <w:tcW w:w="7831" w:type="dxa"/>
            <w:gridSpan w:val="2"/>
            <w:tcBorders>
              <w:top w:val="single" w:sz="4" w:space="0" w:color="auto"/>
              <w:left w:val="single" w:sz="4" w:space="0" w:color="auto"/>
              <w:bottom w:val="single" w:sz="4" w:space="0" w:color="auto"/>
              <w:right w:val="single" w:sz="4" w:space="0" w:color="auto"/>
            </w:tcBorders>
          </w:tcPr>
          <w:p w14:paraId="63C9E8DF"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pct15" w:color="auto" w:fill="FFFFFF"/>
            <w:hideMark/>
          </w:tcPr>
          <w:p w14:paraId="53F79E9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400</w:t>
            </w:r>
          </w:p>
        </w:tc>
      </w:tr>
    </w:tbl>
    <w:p w14:paraId="76051E1F" w14:textId="77777777" w:rsid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735D775A" w14:textId="77777777" w:rsidR="0016036D" w:rsidRPr="009136F2" w:rsidRDefault="0016036D"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9136F2" w:rsidRPr="0016036D" w14:paraId="472F3808" w14:textId="77777777" w:rsidTr="00F871C8">
        <w:trPr>
          <w:cantSplit/>
          <w:trHeight w:val="458"/>
        </w:trPr>
        <w:tc>
          <w:tcPr>
            <w:tcW w:w="7920" w:type="dxa"/>
            <w:gridSpan w:val="2"/>
            <w:vMerge w:val="restart"/>
            <w:tcBorders>
              <w:top w:val="single" w:sz="4" w:space="0" w:color="auto"/>
              <w:left w:val="single" w:sz="4" w:space="0" w:color="auto"/>
              <w:bottom w:val="nil"/>
              <w:right w:val="single" w:sz="4" w:space="0" w:color="auto"/>
            </w:tcBorders>
            <w:shd w:val="clear" w:color="auto" w:fill="D9E2F3" w:themeFill="accent1" w:themeFillTint="33"/>
            <w:hideMark/>
          </w:tcPr>
          <w:p w14:paraId="3D618BEA" w14:textId="77777777" w:rsidR="009136F2" w:rsidRPr="0016036D"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lastRenderedPageBreak/>
              <w:t>Technical Proposal Evaluation</w:t>
            </w:r>
          </w:p>
          <w:p w14:paraId="62416533" w14:textId="77777777" w:rsidR="009136F2" w:rsidRPr="0016036D"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Form 2</w:t>
            </w:r>
          </w:p>
        </w:tc>
        <w:tc>
          <w:tcPr>
            <w:tcW w:w="1260" w:type="dxa"/>
            <w:vMerge w:val="restart"/>
            <w:tcBorders>
              <w:top w:val="single" w:sz="4" w:space="0" w:color="auto"/>
              <w:left w:val="single" w:sz="4" w:space="0" w:color="auto"/>
              <w:bottom w:val="nil"/>
              <w:right w:val="single" w:sz="4" w:space="0" w:color="auto"/>
            </w:tcBorders>
            <w:shd w:val="clear" w:color="auto" w:fill="D9E2F3" w:themeFill="accent1" w:themeFillTint="33"/>
            <w:hideMark/>
          </w:tcPr>
          <w:p w14:paraId="01D44387" w14:textId="77777777" w:rsidR="009136F2" w:rsidRPr="0016036D"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r w:rsidRPr="0016036D">
              <w:rPr>
                <w:rFonts w:ascii="Calibri" w:eastAsia="MS Mincho" w:hAnsi="Calibri" w:cs="Calibri"/>
                <w:b/>
                <w:snapToGrid w:val="0"/>
                <w:kern w:val="28"/>
                <w:sz w:val="20"/>
                <w:szCs w:val="20"/>
                <w:lang w:val="en-US"/>
              </w:rPr>
              <w:t>Points Obtainable</w:t>
            </w:r>
          </w:p>
        </w:tc>
      </w:tr>
      <w:tr w:rsidR="009136F2" w:rsidRPr="0016036D" w14:paraId="62D292FF" w14:textId="77777777" w:rsidTr="00F871C8">
        <w:trPr>
          <w:cantSplit/>
          <w:trHeight w:val="244"/>
        </w:trPr>
        <w:tc>
          <w:tcPr>
            <w:tcW w:w="7920" w:type="dxa"/>
            <w:gridSpan w:val="2"/>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9856844" w14:textId="77777777" w:rsidR="009136F2" w:rsidRPr="0016036D"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p>
        </w:tc>
        <w:tc>
          <w:tcPr>
            <w:tcW w:w="126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0DFDF5FD" w14:textId="77777777" w:rsidR="009136F2" w:rsidRPr="0016036D"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p>
        </w:tc>
      </w:tr>
      <w:tr w:rsidR="009136F2" w:rsidRPr="009136F2" w14:paraId="0A510CB8" w14:textId="77777777" w:rsidTr="00532928">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435E214B" w14:textId="77777777" w:rsidR="009136F2" w:rsidRPr="009136F2"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p>
          <w:p w14:paraId="0D30203A" w14:textId="77777777" w:rsidR="009136F2" w:rsidRPr="009136F2" w:rsidRDefault="009136F2" w:rsidP="001A465E">
            <w:pPr>
              <w:keepNext/>
              <w:keepLines/>
              <w:overflowPunct w:val="0"/>
              <w:adjustRightInd w:val="0"/>
              <w:spacing w:after="0" w:line="240" w:lineRule="auto"/>
              <w:jc w:val="center"/>
              <w:rPr>
                <w:rFonts w:ascii="Calibri" w:eastAsia="MS Mincho" w:hAnsi="Calibri" w:cs="Calibri"/>
                <w:b/>
                <w:snapToGrid w:val="0"/>
                <w:kern w:val="28"/>
                <w:sz w:val="20"/>
                <w:szCs w:val="20"/>
                <w:lang w:val="en-US"/>
              </w:rPr>
            </w:pPr>
            <w:r w:rsidRPr="009136F2">
              <w:rPr>
                <w:rFonts w:ascii="Calibri" w:eastAsia="MS Mincho" w:hAnsi="Calibri" w:cs="Calibri"/>
                <w:b/>
                <w:snapToGrid w:val="0"/>
                <w:kern w:val="28"/>
                <w:sz w:val="20"/>
                <w:szCs w:val="20"/>
                <w:lang w:val="en-US"/>
              </w:rPr>
              <w:t>Proposed Methodology, Approach and Implementation Plan</w:t>
            </w:r>
          </w:p>
        </w:tc>
      </w:tr>
      <w:tr w:rsidR="009136F2" w:rsidRPr="009136F2" w14:paraId="6F490C36" w14:textId="77777777" w:rsidTr="00532928">
        <w:tc>
          <w:tcPr>
            <w:tcW w:w="540" w:type="dxa"/>
            <w:tcBorders>
              <w:top w:val="single" w:sz="4" w:space="0" w:color="auto"/>
              <w:left w:val="single" w:sz="4" w:space="0" w:color="auto"/>
              <w:bottom w:val="single" w:sz="4" w:space="0" w:color="auto"/>
              <w:right w:val="single" w:sz="4" w:space="0" w:color="auto"/>
            </w:tcBorders>
            <w:hideMark/>
          </w:tcPr>
          <w:p w14:paraId="6261926F"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2.1</w:t>
            </w:r>
          </w:p>
        </w:tc>
        <w:tc>
          <w:tcPr>
            <w:tcW w:w="7380" w:type="dxa"/>
            <w:tcBorders>
              <w:top w:val="single" w:sz="4" w:space="0" w:color="auto"/>
              <w:left w:val="single" w:sz="4" w:space="0" w:color="auto"/>
              <w:bottom w:val="single" w:sz="4" w:space="0" w:color="auto"/>
              <w:right w:val="single" w:sz="4" w:space="0" w:color="auto"/>
            </w:tcBorders>
            <w:hideMark/>
          </w:tcPr>
          <w:p w14:paraId="543B90E1"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To what degree does the Proposer understand the task? </w:t>
            </w:r>
          </w:p>
        </w:tc>
        <w:tc>
          <w:tcPr>
            <w:tcW w:w="1260" w:type="dxa"/>
            <w:tcBorders>
              <w:top w:val="single" w:sz="4" w:space="0" w:color="auto"/>
              <w:left w:val="single" w:sz="4" w:space="0" w:color="auto"/>
              <w:bottom w:val="single" w:sz="4" w:space="0" w:color="auto"/>
              <w:right w:val="single" w:sz="4" w:space="0" w:color="auto"/>
            </w:tcBorders>
            <w:hideMark/>
          </w:tcPr>
          <w:p w14:paraId="0C31D871"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r>
      <w:tr w:rsidR="009136F2" w:rsidRPr="009136F2" w14:paraId="1D550254" w14:textId="77777777" w:rsidTr="00532928">
        <w:tc>
          <w:tcPr>
            <w:tcW w:w="540" w:type="dxa"/>
            <w:tcBorders>
              <w:top w:val="single" w:sz="4" w:space="0" w:color="auto"/>
              <w:left w:val="single" w:sz="4" w:space="0" w:color="auto"/>
              <w:bottom w:val="single" w:sz="4" w:space="0" w:color="auto"/>
              <w:right w:val="single" w:sz="4" w:space="0" w:color="auto"/>
            </w:tcBorders>
            <w:hideMark/>
          </w:tcPr>
          <w:p w14:paraId="6066776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2.2</w:t>
            </w:r>
          </w:p>
        </w:tc>
        <w:tc>
          <w:tcPr>
            <w:tcW w:w="7380" w:type="dxa"/>
            <w:tcBorders>
              <w:top w:val="single" w:sz="4" w:space="0" w:color="auto"/>
              <w:left w:val="single" w:sz="4" w:space="0" w:color="auto"/>
              <w:bottom w:val="single" w:sz="4" w:space="0" w:color="auto"/>
              <w:right w:val="single" w:sz="4" w:space="0" w:color="auto"/>
            </w:tcBorders>
          </w:tcPr>
          <w:p w14:paraId="56000AD4"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hideMark/>
          </w:tcPr>
          <w:p w14:paraId="5AAC4161"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r>
      <w:tr w:rsidR="009136F2" w:rsidRPr="009136F2" w14:paraId="791AA83E" w14:textId="77777777" w:rsidTr="00532928">
        <w:tc>
          <w:tcPr>
            <w:tcW w:w="540" w:type="dxa"/>
            <w:tcBorders>
              <w:top w:val="single" w:sz="4" w:space="0" w:color="auto"/>
              <w:left w:val="single" w:sz="4" w:space="0" w:color="auto"/>
              <w:bottom w:val="single" w:sz="4" w:space="0" w:color="auto"/>
              <w:right w:val="single" w:sz="4" w:space="0" w:color="auto"/>
            </w:tcBorders>
            <w:hideMark/>
          </w:tcPr>
          <w:p w14:paraId="61470D0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2.3</w:t>
            </w:r>
          </w:p>
        </w:tc>
        <w:tc>
          <w:tcPr>
            <w:tcW w:w="7380" w:type="dxa"/>
            <w:tcBorders>
              <w:top w:val="single" w:sz="4" w:space="0" w:color="auto"/>
              <w:left w:val="single" w:sz="4" w:space="0" w:color="auto"/>
              <w:bottom w:val="single" w:sz="4" w:space="0" w:color="auto"/>
              <w:right w:val="single" w:sz="4" w:space="0" w:color="auto"/>
            </w:tcBorders>
            <w:hideMark/>
          </w:tcPr>
          <w:p w14:paraId="7DCCC94B"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Is the proposal based on a survey of the project environment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14:paraId="3453421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100</w:t>
            </w:r>
          </w:p>
        </w:tc>
      </w:tr>
      <w:tr w:rsidR="009136F2" w:rsidRPr="009136F2" w14:paraId="50362175" w14:textId="77777777" w:rsidTr="00532928">
        <w:tc>
          <w:tcPr>
            <w:tcW w:w="540" w:type="dxa"/>
            <w:tcBorders>
              <w:top w:val="single" w:sz="4" w:space="0" w:color="auto"/>
              <w:left w:val="single" w:sz="4" w:space="0" w:color="auto"/>
              <w:bottom w:val="single" w:sz="4" w:space="0" w:color="auto"/>
              <w:right w:val="single" w:sz="4" w:space="0" w:color="auto"/>
            </w:tcBorders>
            <w:hideMark/>
          </w:tcPr>
          <w:p w14:paraId="0EB54E7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2.4</w:t>
            </w:r>
          </w:p>
        </w:tc>
        <w:tc>
          <w:tcPr>
            <w:tcW w:w="7380" w:type="dxa"/>
            <w:tcBorders>
              <w:top w:val="single" w:sz="4" w:space="0" w:color="auto"/>
              <w:left w:val="single" w:sz="4" w:space="0" w:color="auto"/>
              <w:bottom w:val="single" w:sz="4" w:space="0" w:color="auto"/>
              <w:right w:val="single" w:sz="4" w:space="0" w:color="auto"/>
            </w:tcBorders>
            <w:hideMark/>
          </w:tcPr>
          <w:p w14:paraId="5C8FA2C3"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14:paraId="0D63FEE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r>
      <w:tr w:rsidR="009136F2" w:rsidRPr="009136F2" w14:paraId="6A035C5A" w14:textId="77777777" w:rsidTr="00532928">
        <w:tc>
          <w:tcPr>
            <w:tcW w:w="540" w:type="dxa"/>
            <w:tcBorders>
              <w:top w:val="single" w:sz="4" w:space="0" w:color="auto"/>
              <w:left w:val="single" w:sz="4" w:space="0" w:color="auto"/>
              <w:bottom w:val="single" w:sz="4" w:space="0" w:color="auto"/>
              <w:right w:val="single" w:sz="4" w:space="0" w:color="auto"/>
            </w:tcBorders>
            <w:hideMark/>
          </w:tcPr>
          <w:p w14:paraId="47AE5AEC"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2.5</w:t>
            </w:r>
          </w:p>
        </w:tc>
        <w:tc>
          <w:tcPr>
            <w:tcW w:w="7380" w:type="dxa"/>
            <w:tcBorders>
              <w:top w:val="single" w:sz="4" w:space="0" w:color="auto"/>
              <w:left w:val="single" w:sz="4" w:space="0" w:color="auto"/>
              <w:bottom w:val="single" w:sz="4" w:space="0" w:color="auto"/>
              <w:right w:val="single" w:sz="4" w:space="0" w:color="auto"/>
            </w:tcBorders>
            <w:hideMark/>
          </w:tcPr>
          <w:p w14:paraId="06E2EC4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4A8EF96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40</w:t>
            </w:r>
          </w:p>
        </w:tc>
      </w:tr>
      <w:tr w:rsidR="009136F2" w:rsidRPr="009136F2" w14:paraId="020D4D2A" w14:textId="77777777" w:rsidTr="00532928">
        <w:tc>
          <w:tcPr>
            <w:tcW w:w="540" w:type="dxa"/>
            <w:tcBorders>
              <w:top w:val="single" w:sz="4" w:space="0" w:color="auto"/>
              <w:left w:val="single" w:sz="4" w:space="0" w:color="auto"/>
              <w:bottom w:val="single" w:sz="4" w:space="0" w:color="auto"/>
              <w:right w:val="single" w:sz="4" w:space="0" w:color="auto"/>
            </w:tcBorders>
            <w:hideMark/>
          </w:tcPr>
          <w:p w14:paraId="1DFAEAC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2.6</w:t>
            </w:r>
          </w:p>
        </w:tc>
        <w:tc>
          <w:tcPr>
            <w:tcW w:w="7380" w:type="dxa"/>
            <w:tcBorders>
              <w:top w:val="single" w:sz="4" w:space="0" w:color="auto"/>
              <w:left w:val="single" w:sz="4" w:space="0" w:color="auto"/>
              <w:bottom w:val="single" w:sz="4" w:space="0" w:color="auto"/>
              <w:right w:val="single" w:sz="4" w:space="0" w:color="auto"/>
            </w:tcBorders>
            <w:hideMark/>
          </w:tcPr>
          <w:p w14:paraId="3E0D6DF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24418EB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100</w:t>
            </w:r>
          </w:p>
        </w:tc>
      </w:tr>
      <w:tr w:rsidR="009136F2" w:rsidRPr="009136F2" w14:paraId="5E5E9DA5" w14:textId="77777777" w:rsidTr="00532928">
        <w:tc>
          <w:tcPr>
            <w:tcW w:w="540" w:type="dxa"/>
            <w:tcBorders>
              <w:top w:val="single" w:sz="4" w:space="0" w:color="auto"/>
              <w:left w:val="single" w:sz="4" w:space="0" w:color="auto"/>
              <w:bottom w:val="single" w:sz="4" w:space="0" w:color="auto"/>
              <w:right w:val="single" w:sz="4" w:space="0" w:color="auto"/>
            </w:tcBorders>
          </w:tcPr>
          <w:p w14:paraId="535604B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7380" w:type="dxa"/>
            <w:tcBorders>
              <w:top w:val="single" w:sz="4" w:space="0" w:color="auto"/>
              <w:left w:val="single" w:sz="4" w:space="0" w:color="auto"/>
              <w:bottom w:val="single" w:sz="4" w:space="0" w:color="auto"/>
              <w:right w:val="single" w:sz="4" w:space="0" w:color="auto"/>
            </w:tcBorders>
          </w:tcPr>
          <w:p w14:paraId="25FF029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4313819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300</w:t>
            </w:r>
          </w:p>
        </w:tc>
      </w:tr>
    </w:tbl>
    <w:p w14:paraId="2547C31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040"/>
        <w:gridCol w:w="900"/>
        <w:gridCol w:w="1440"/>
        <w:gridCol w:w="1260"/>
      </w:tblGrid>
      <w:tr w:rsidR="009136F2" w:rsidRPr="009136F2" w14:paraId="7E321983" w14:textId="77777777" w:rsidTr="00F871C8">
        <w:trPr>
          <w:cantSplit/>
          <w:trHeight w:val="244"/>
        </w:trPr>
        <w:tc>
          <w:tcPr>
            <w:tcW w:w="7920" w:type="dxa"/>
            <w:gridSpan w:val="4"/>
            <w:vMerge w:val="restart"/>
            <w:tcBorders>
              <w:top w:val="single" w:sz="4" w:space="0" w:color="auto"/>
              <w:left w:val="single" w:sz="4" w:space="0" w:color="auto"/>
              <w:bottom w:val="nil"/>
              <w:right w:val="single" w:sz="4" w:space="0" w:color="auto"/>
            </w:tcBorders>
            <w:shd w:val="clear" w:color="auto" w:fill="D9E2F3" w:themeFill="accent1" w:themeFillTint="33"/>
          </w:tcPr>
          <w:p w14:paraId="4D151AC2" w14:textId="77777777" w:rsidR="009136F2" w:rsidRPr="00EE38EA" w:rsidRDefault="009136F2" w:rsidP="00EE38EA">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EE38EA">
              <w:rPr>
                <w:rFonts w:ascii="Calibri" w:eastAsia="MS Mincho" w:hAnsi="Calibri" w:cs="Calibri"/>
                <w:b/>
                <w:snapToGrid w:val="0"/>
                <w:kern w:val="28"/>
                <w:sz w:val="20"/>
                <w:szCs w:val="20"/>
                <w:lang w:val="en-US"/>
              </w:rPr>
              <w:t>Technical Proposal Evaluation</w:t>
            </w:r>
          </w:p>
          <w:p w14:paraId="3DB05B8B" w14:textId="77777777" w:rsidR="009136F2" w:rsidRPr="00EE38EA" w:rsidRDefault="009136F2" w:rsidP="00EE38EA">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EE38EA">
              <w:rPr>
                <w:rFonts w:ascii="Calibri" w:eastAsia="MS Mincho" w:hAnsi="Calibri" w:cs="Calibri"/>
                <w:b/>
                <w:snapToGrid w:val="0"/>
                <w:kern w:val="28"/>
                <w:sz w:val="20"/>
                <w:szCs w:val="20"/>
                <w:lang w:val="en-US"/>
              </w:rPr>
              <w:t>Form 3</w:t>
            </w:r>
          </w:p>
        </w:tc>
        <w:tc>
          <w:tcPr>
            <w:tcW w:w="1260" w:type="dxa"/>
            <w:vMerge w:val="restart"/>
            <w:tcBorders>
              <w:top w:val="single" w:sz="4" w:space="0" w:color="auto"/>
              <w:left w:val="single" w:sz="4" w:space="0" w:color="auto"/>
              <w:bottom w:val="nil"/>
              <w:right w:val="single" w:sz="4" w:space="0" w:color="auto"/>
            </w:tcBorders>
            <w:shd w:val="clear" w:color="auto" w:fill="D9E2F3" w:themeFill="accent1" w:themeFillTint="33"/>
            <w:hideMark/>
          </w:tcPr>
          <w:p w14:paraId="31B4BFE2" w14:textId="77777777" w:rsidR="009136F2" w:rsidRPr="00EE38EA" w:rsidRDefault="009136F2" w:rsidP="00EE38EA">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EE38EA">
              <w:rPr>
                <w:rFonts w:ascii="Calibri" w:eastAsia="MS Mincho" w:hAnsi="Calibri" w:cs="Calibri"/>
                <w:b/>
                <w:snapToGrid w:val="0"/>
                <w:kern w:val="28"/>
                <w:sz w:val="20"/>
                <w:szCs w:val="20"/>
                <w:lang w:val="en-US"/>
              </w:rPr>
              <w:t>Points Obtainable</w:t>
            </w:r>
          </w:p>
        </w:tc>
      </w:tr>
      <w:tr w:rsidR="009136F2" w:rsidRPr="009136F2" w14:paraId="342FF654" w14:textId="77777777" w:rsidTr="00F871C8">
        <w:trPr>
          <w:cantSplit/>
          <w:trHeight w:val="244"/>
        </w:trPr>
        <w:tc>
          <w:tcPr>
            <w:tcW w:w="7920" w:type="dxa"/>
            <w:gridSpan w:val="4"/>
            <w:vMerge/>
            <w:tcBorders>
              <w:top w:val="single" w:sz="4" w:space="0" w:color="auto"/>
              <w:left w:val="single" w:sz="4" w:space="0" w:color="auto"/>
              <w:bottom w:val="nil"/>
              <w:right w:val="single" w:sz="4" w:space="0" w:color="auto"/>
            </w:tcBorders>
            <w:shd w:val="clear" w:color="auto" w:fill="D9E2F3" w:themeFill="accent1" w:themeFillTint="33"/>
          </w:tcPr>
          <w:p w14:paraId="6309C3A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60" w:type="dxa"/>
            <w:vMerge/>
            <w:tcBorders>
              <w:top w:val="single" w:sz="4" w:space="0" w:color="auto"/>
              <w:left w:val="single" w:sz="4" w:space="0" w:color="auto"/>
              <w:bottom w:val="nil"/>
              <w:right w:val="single" w:sz="4" w:space="0" w:color="auto"/>
            </w:tcBorders>
            <w:shd w:val="clear" w:color="auto" w:fill="D9E2F3" w:themeFill="accent1" w:themeFillTint="33"/>
          </w:tcPr>
          <w:p w14:paraId="08A4C541"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23E70E38" w14:textId="77777777" w:rsidTr="00F871C8">
        <w:trPr>
          <w:cantSplit/>
          <w:trHeight w:val="244"/>
        </w:trPr>
        <w:tc>
          <w:tcPr>
            <w:tcW w:w="7920" w:type="dxa"/>
            <w:gridSpan w:val="4"/>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2F09B25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6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220B3B1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r>
      <w:tr w:rsidR="009136F2" w:rsidRPr="009136F2" w14:paraId="346F1451" w14:textId="77777777" w:rsidTr="009136F2">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D9D9D9"/>
          </w:tcPr>
          <w:p w14:paraId="4B41BFF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b/>
                <w:snapToGrid w:val="0"/>
                <w:kern w:val="28"/>
                <w:sz w:val="20"/>
                <w:szCs w:val="20"/>
                <w:lang w:val="en-US"/>
              </w:rPr>
            </w:pPr>
            <w:r w:rsidRPr="009136F2">
              <w:rPr>
                <w:rFonts w:ascii="Calibri" w:eastAsia="MS Mincho" w:hAnsi="Calibri" w:cs="Calibri"/>
                <w:b/>
                <w:snapToGrid w:val="0"/>
                <w:kern w:val="28"/>
                <w:sz w:val="20"/>
                <w:szCs w:val="20"/>
                <w:lang w:val="en-US"/>
              </w:rPr>
              <w:t>Management Structure and Key Personnel</w:t>
            </w:r>
          </w:p>
        </w:tc>
      </w:tr>
      <w:tr w:rsidR="009136F2" w:rsidRPr="009136F2" w14:paraId="0524DD60"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246B453D"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424BF88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3.1</w:t>
            </w:r>
          </w:p>
        </w:tc>
        <w:tc>
          <w:tcPr>
            <w:tcW w:w="5940" w:type="dxa"/>
            <w:gridSpan w:val="2"/>
            <w:tcBorders>
              <w:top w:val="single" w:sz="4" w:space="0" w:color="auto"/>
              <w:left w:val="single" w:sz="4" w:space="0" w:color="auto"/>
              <w:bottom w:val="single" w:sz="4" w:space="0" w:color="auto"/>
              <w:right w:val="single" w:sz="4" w:space="0" w:color="auto"/>
            </w:tcBorders>
          </w:tcPr>
          <w:p w14:paraId="7789EB77"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011B3CA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Project Manager</w:t>
            </w:r>
          </w:p>
        </w:tc>
        <w:tc>
          <w:tcPr>
            <w:tcW w:w="1440" w:type="dxa"/>
            <w:tcBorders>
              <w:top w:val="single" w:sz="4" w:space="0" w:color="auto"/>
              <w:left w:val="single" w:sz="4" w:space="0" w:color="auto"/>
              <w:bottom w:val="single" w:sz="4" w:space="0" w:color="auto"/>
              <w:right w:val="single" w:sz="4" w:space="0" w:color="auto"/>
            </w:tcBorders>
          </w:tcPr>
          <w:p w14:paraId="0CF389D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75FC0ADE"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p w14:paraId="6139E57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120</w:t>
            </w:r>
          </w:p>
        </w:tc>
      </w:tr>
      <w:tr w:rsidR="009136F2" w:rsidRPr="009136F2" w14:paraId="532D9EED"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724D68DD"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1EBCE0F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4F0E64B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Sub-Score</w:t>
            </w:r>
          </w:p>
        </w:tc>
        <w:tc>
          <w:tcPr>
            <w:tcW w:w="1260" w:type="dxa"/>
            <w:tcBorders>
              <w:top w:val="single" w:sz="4" w:space="0" w:color="auto"/>
              <w:left w:val="single" w:sz="4" w:space="0" w:color="auto"/>
              <w:bottom w:val="single" w:sz="4" w:space="0" w:color="auto"/>
              <w:right w:val="single" w:sz="4" w:space="0" w:color="auto"/>
            </w:tcBorders>
          </w:tcPr>
          <w:p w14:paraId="763B11F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768E253B"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1836D4B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0A8B82E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General Qualification</w:t>
            </w:r>
          </w:p>
          <w:p w14:paraId="25293BD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9E8BCB5"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309C484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7DD0A9D9" w14:textId="77777777" w:rsidTr="00532928">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46374D48"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529C9EF1"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5D8A70F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231BD53F"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71F700EA"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910F37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A595CB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14:paraId="4146F10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w:t>
            </w:r>
          </w:p>
        </w:tc>
        <w:tc>
          <w:tcPr>
            <w:tcW w:w="1440" w:type="dxa"/>
            <w:tcBorders>
              <w:top w:val="single" w:sz="4" w:space="0" w:color="auto"/>
              <w:left w:val="single" w:sz="4" w:space="0" w:color="auto"/>
              <w:bottom w:val="single" w:sz="4" w:space="0" w:color="auto"/>
              <w:right w:val="single" w:sz="4" w:space="0" w:color="auto"/>
            </w:tcBorders>
          </w:tcPr>
          <w:p w14:paraId="5999B937"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79634FB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3D34BAE9"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BEB099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72DAE38D"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Management Experience</w:t>
            </w:r>
          </w:p>
        </w:tc>
        <w:tc>
          <w:tcPr>
            <w:tcW w:w="900" w:type="dxa"/>
            <w:tcBorders>
              <w:top w:val="single" w:sz="4" w:space="0" w:color="auto"/>
              <w:left w:val="single" w:sz="4" w:space="0" w:color="auto"/>
              <w:bottom w:val="single" w:sz="4" w:space="0" w:color="auto"/>
              <w:right w:val="single" w:sz="4" w:space="0" w:color="auto"/>
            </w:tcBorders>
            <w:hideMark/>
          </w:tcPr>
          <w:p w14:paraId="52589D4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c>
          <w:tcPr>
            <w:tcW w:w="1440" w:type="dxa"/>
            <w:tcBorders>
              <w:top w:val="single" w:sz="4" w:space="0" w:color="auto"/>
              <w:left w:val="single" w:sz="4" w:space="0" w:color="auto"/>
              <w:bottom w:val="single" w:sz="4" w:space="0" w:color="auto"/>
              <w:right w:val="single" w:sz="4" w:space="0" w:color="auto"/>
            </w:tcBorders>
          </w:tcPr>
          <w:p w14:paraId="2C9736D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4020965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3C2244AC"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AF349AC"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525E1AD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 Professional Experience in the area of </w:t>
            </w:r>
            <w:proofErr w:type="spellStart"/>
            <w:r w:rsidRPr="009136F2">
              <w:rPr>
                <w:rFonts w:ascii="Calibri" w:eastAsia="MS Mincho" w:hAnsi="Calibri" w:cs="Calibri"/>
                <w:snapToGrid w:val="0"/>
                <w:kern w:val="28"/>
                <w:sz w:val="20"/>
                <w:szCs w:val="20"/>
                <w:lang w:val="en-US"/>
              </w:rPr>
              <w:t>specialisation</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F3844E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c>
          <w:tcPr>
            <w:tcW w:w="1440" w:type="dxa"/>
            <w:tcBorders>
              <w:top w:val="single" w:sz="4" w:space="0" w:color="auto"/>
              <w:left w:val="single" w:sz="4" w:space="0" w:color="auto"/>
              <w:bottom w:val="single" w:sz="4" w:space="0" w:color="auto"/>
              <w:right w:val="single" w:sz="4" w:space="0" w:color="auto"/>
            </w:tcBorders>
          </w:tcPr>
          <w:p w14:paraId="2CB9395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8D9F1E8"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4A37CCD5"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9B149D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716A57ED"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Knowledge of Gabon</w:t>
            </w:r>
          </w:p>
        </w:tc>
        <w:tc>
          <w:tcPr>
            <w:tcW w:w="900" w:type="dxa"/>
            <w:tcBorders>
              <w:top w:val="single" w:sz="4" w:space="0" w:color="auto"/>
              <w:left w:val="single" w:sz="4" w:space="0" w:color="auto"/>
              <w:bottom w:val="single" w:sz="4" w:space="0" w:color="auto"/>
              <w:right w:val="single" w:sz="4" w:space="0" w:color="auto"/>
            </w:tcBorders>
            <w:hideMark/>
          </w:tcPr>
          <w:p w14:paraId="17BC205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c>
          <w:tcPr>
            <w:tcW w:w="1440" w:type="dxa"/>
            <w:tcBorders>
              <w:top w:val="single" w:sz="4" w:space="0" w:color="auto"/>
              <w:left w:val="single" w:sz="4" w:space="0" w:color="auto"/>
              <w:bottom w:val="single" w:sz="4" w:space="0" w:color="auto"/>
              <w:right w:val="single" w:sz="4" w:space="0" w:color="auto"/>
            </w:tcBorders>
          </w:tcPr>
          <w:p w14:paraId="2731DCE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3EF4A3A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6AACAA04"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9B9EEE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4D0FFB5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Language Qualifications                                                                        30</w:t>
            </w:r>
          </w:p>
        </w:tc>
        <w:tc>
          <w:tcPr>
            <w:tcW w:w="1440" w:type="dxa"/>
            <w:tcBorders>
              <w:top w:val="single" w:sz="4" w:space="0" w:color="auto"/>
              <w:left w:val="single" w:sz="4" w:space="0" w:color="auto"/>
              <w:bottom w:val="nil"/>
              <w:right w:val="single" w:sz="4" w:space="0" w:color="auto"/>
            </w:tcBorders>
          </w:tcPr>
          <w:p w14:paraId="792A6BD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6B77B6C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38B5BD15"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D0349AB"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022E2CBF"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4077462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3ACBD4F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01AD1B34"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2F238EB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022601C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3.2</w:t>
            </w:r>
          </w:p>
        </w:tc>
        <w:tc>
          <w:tcPr>
            <w:tcW w:w="5940" w:type="dxa"/>
            <w:gridSpan w:val="2"/>
            <w:tcBorders>
              <w:top w:val="single" w:sz="4" w:space="0" w:color="auto"/>
              <w:left w:val="single" w:sz="4" w:space="0" w:color="auto"/>
              <w:bottom w:val="single" w:sz="4" w:space="0" w:color="auto"/>
              <w:right w:val="single" w:sz="4" w:space="0" w:color="auto"/>
            </w:tcBorders>
          </w:tcPr>
          <w:p w14:paraId="071E20B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29D9803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Team of Experts</w:t>
            </w:r>
          </w:p>
        </w:tc>
        <w:tc>
          <w:tcPr>
            <w:tcW w:w="1440" w:type="dxa"/>
            <w:tcBorders>
              <w:top w:val="single" w:sz="4" w:space="0" w:color="auto"/>
              <w:left w:val="single" w:sz="4" w:space="0" w:color="auto"/>
              <w:bottom w:val="single" w:sz="4" w:space="0" w:color="auto"/>
              <w:right w:val="single" w:sz="4" w:space="0" w:color="auto"/>
            </w:tcBorders>
          </w:tcPr>
          <w:p w14:paraId="1817D0B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64AF409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p w14:paraId="324E520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130</w:t>
            </w:r>
          </w:p>
        </w:tc>
      </w:tr>
      <w:tr w:rsidR="009136F2" w:rsidRPr="009136F2" w14:paraId="44E03555" w14:textId="77777777" w:rsidTr="00532928">
        <w:trPr>
          <w:cantSplit/>
        </w:trPr>
        <w:tc>
          <w:tcPr>
            <w:tcW w:w="6480" w:type="dxa"/>
            <w:gridSpan w:val="3"/>
            <w:tcBorders>
              <w:top w:val="single" w:sz="4" w:space="0" w:color="auto"/>
              <w:left w:val="single" w:sz="4" w:space="0" w:color="auto"/>
              <w:bottom w:val="single" w:sz="4" w:space="0" w:color="auto"/>
              <w:right w:val="single" w:sz="4" w:space="0" w:color="auto"/>
            </w:tcBorders>
          </w:tcPr>
          <w:p w14:paraId="68F952C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FE8D78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Sub-Score</w:t>
            </w:r>
          </w:p>
        </w:tc>
        <w:tc>
          <w:tcPr>
            <w:tcW w:w="1260" w:type="dxa"/>
            <w:tcBorders>
              <w:top w:val="single" w:sz="4" w:space="0" w:color="auto"/>
              <w:left w:val="single" w:sz="4" w:space="0" w:color="auto"/>
              <w:bottom w:val="single" w:sz="4" w:space="0" w:color="auto"/>
              <w:right w:val="single" w:sz="4" w:space="0" w:color="auto"/>
            </w:tcBorders>
          </w:tcPr>
          <w:p w14:paraId="62A090CF"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6F0CD32"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686AD970"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66249C8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General Qualification</w:t>
            </w:r>
          </w:p>
          <w:p w14:paraId="259647D4"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114E66DC"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7CCCD68"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2C5FB636" w14:textId="77777777" w:rsidTr="00532928">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6EFCDCC4"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75AE30BA" w14:textId="77777777" w:rsidR="009136F2" w:rsidRPr="009136F2" w:rsidRDefault="009136F2" w:rsidP="009136F2">
            <w:pPr>
              <w:widowControl w:val="0"/>
              <w:numPr>
                <w:ilvl w:val="0"/>
                <w:numId w:val="21"/>
              </w:numPr>
              <w:overflowPunct w:val="0"/>
              <w:adjustRightInd w:val="0"/>
              <w:spacing w:after="0" w:line="360" w:lineRule="auto"/>
              <w:contextualSpacing/>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3690549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A09286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1A40DFAD"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EDDF155"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5380412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14:paraId="7A50C8B0"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10</w:t>
            </w:r>
          </w:p>
        </w:tc>
        <w:tc>
          <w:tcPr>
            <w:tcW w:w="1440" w:type="dxa"/>
            <w:tcBorders>
              <w:top w:val="single" w:sz="4" w:space="0" w:color="auto"/>
              <w:left w:val="single" w:sz="4" w:space="0" w:color="auto"/>
              <w:bottom w:val="single" w:sz="4" w:space="0" w:color="auto"/>
              <w:right w:val="single" w:sz="4" w:space="0" w:color="auto"/>
            </w:tcBorders>
          </w:tcPr>
          <w:p w14:paraId="082FFF60"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3464CE08"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3F4C9691"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5D1B05C"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1867A253"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 Professional Experience in the area of </w:t>
            </w:r>
            <w:proofErr w:type="spellStart"/>
            <w:r w:rsidRPr="009136F2">
              <w:rPr>
                <w:rFonts w:ascii="Calibri" w:eastAsia="MS Mincho" w:hAnsi="Calibri" w:cs="Calibri"/>
                <w:snapToGrid w:val="0"/>
                <w:kern w:val="28"/>
                <w:sz w:val="20"/>
                <w:szCs w:val="20"/>
                <w:lang w:val="en-US"/>
              </w:rPr>
              <w:t>specialisation</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ACB090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100</w:t>
            </w:r>
          </w:p>
        </w:tc>
        <w:tc>
          <w:tcPr>
            <w:tcW w:w="1440" w:type="dxa"/>
            <w:tcBorders>
              <w:top w:val="single" w:sz="4" w:space="0" w:color="auto"/>
              <w:left w:val="single" w:sz="4" w:space="0" w:color="auto"/>
              <w:bottom w:val="single" w:sz="4" w:space="0" w:color="auto"/>
              <w:right w:val="single" w:sz="4" w:space="0" w:color="auto"/>
            </w:tcBorders>
          </w:tcPr>
          <w:p w14:paraId="3A25C781"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6636CA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298CCF5"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839063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3EB0B8D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Knowledge of Gabon</w:t>
            </w:r>
          </w:p>
        </w:tc>
        <w:tc>
          <w:tcPr>
            <w:tcW w:w="900" w:type="dxa"/>
            <w:tcBorders>
              <w:top w:val="single" w:sz="4" w:space="0" w:color="auto"/>
              <w:left w:val="single" w:sz="4" w:space="0" w:color="auto"/>
              <w:bottom w:val="single" w:sz="4" w:space="0" w:color="auto"/>
              <w:right w:val="single" w:sz="4" w:space="0" w:color="auto"/>
            </w:tcBorders>
            <w:hideMark/>
          </w:tcPr>
          <w:p w14:paraId="1CAFB49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20</w:t>
            </w:r>
          </w:p>
        </w:tc>
        <w:tc>
          <w:tcPr>
            <w:tcW w:w="1440" w:type="dxa"/>
            <w:tcBorders>
              <w:top w:val="single" w:sz="4" w:space="0" w:color="auto"/>
              <w:left w:val="single" w:sz="4" w:space="0" w:color="auto"/>
              <w:bottom w:val="single" w:sz="4" w:space="0" w:color="auto"/>
              <w:right w:val="single" w:sz="4" w:space="0" w:color="auto"/>
            </w:tcBorders>
          </w:tcPr>
          <w:p w14:paraId="1BB016A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4D6263B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46D3F591"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AFBAC8B"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34172CA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Language Qualifications                                                                        10</w:t>
            </w:r>
          </w:p>
        </w:tc>
        <w:tc>
          <w:tcPr>
            <w:tcW w:w="1440" w:type="dxa"/>
            <w:tcBorders>
              <w:top w:val="single" w:sz="4" w:space="0" w:color="auto"/>
              <w:left w:val="single" w:sz="4" w:space="0" w:color="auto"/>
              <w:bottom w:val="nil"/>
              <w:right w:val="single" w:sz="4" w:space="0" w:color="auto"/>
            </w:tcBorders>
            <w:hideMark/>
          </w:tcPr>
          <w:p w14:paraId="781912E7"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74F71B01"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81E7F8E"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C808D6C"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7ABE4897"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70F3B95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119715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29F55BE" w14:textId="77777777" w:rsidTr="00532928">
        <w:tc>
          <w:tcPr>
            <w:tcW w:w="540" w:type="dxa"/>
            <w:tcBorders>
              <w:top w:val="single" w:sz="4" w:space="0" w:color="auto"/>
              <w:left w:val="single" w:sz="4" w:space="0" w:color="auto"/>
              <w:bottom w:val="single" w:sz="4" w:space="0" w:color="auto"/>
              <w:right w:val="single" w:sz="4" w:space="0" w:color="auto"/>
            </w:tcBorders>
          </w:tcPr>
          <w:p w14:paraId="25106013"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00428B8D"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3.3</w:t>
            </w:r>
          </w:p>
        </w:tc>
        <w:tc>
          <w:tcPr>
            <w:tcW w:w="5040" w:type="dxa"/>
            <w:tcBorders>
              <w:top w:val="single" w:sz="4" w:space="0" w:color="auto"/>
              <w:left w:val="single" w:sz="4" w:space="0" w:color="auto"/>
              <w:bottom w:val="single" w:sz="4" w:space="0" w:color="auto"/>
              <w:right w:val="single" w:sz="4" w:space="0" w:color="auto"/>
            </w:tcBorders>
          </w:tcPr>
          <w:p w14:paraId="13F0611D"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p w14:paraId="07CA548E"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Junior Expert</w:t>
            </w:r>
          </w:p>
        </w:tc>
        <w:tc>
          <w:tcPr>
            <w:tcW w:w="900" w:type="dxa"/>
            <w:tcBorders>
              <w:top w:val="single" w:sz="4" w:space="0" w:color="auto"/>
              <w:left w:val="single" w:sz="4" w:space="0" w:color="auto"/>
              <w:bottom w:val="single" w:sz="4" w:space="0" w:color="auto"/>
              <w:right w:val="single" w:sz="4" w:space="0" w:color="auto"/>
            </w:tcBorders>
          </w:tcPr>
          <w:p w14:paraId="781A843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2C4EF998"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6CCA108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p w14:paraId="1EE858B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50</w:t>
            </w:r>
          </w:p>
        </w:tc>
      </w:tr>
      <w:tr w:rsidR="009136F2" w:rsidRPr="009136F2" w14:paraId="5346D448" w14:textId="77777777" w:rsidTr="00532928">
        <w:trPr>
          <w:cantSplit/>
        </w:trPr>
        <w:tc>
          <w:tcPr>
            <w:tcW w:w="6480" w:type="dxa"/>
            <w:gridSpan w:val="3"/>
            <w:tcBorders>
              <w:top w:val="single" w:sz="4" w:space="0" w:color="auto"/>
              <w:left w:val="single" w:sz="4" w:space="0" w:color="auto"/>
              <w:bottom w:val="single" w:sz="4" w:space="0" w:color="auto"/>
              <w:right w:val="single" w:sz="4" w:space="0" w:color="auto"/>
            </w:tcBorders>
          </w:tcPr>
          <w:p w14:paraId="45A932E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071218A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Sub-Score</w:t>
            </w:r>
          </w:p>
        </w:tc>
        <w:tc>
          <w:tcPr>
            <w:tcW w:w="1260" w:type="dxa"/>
            <w:tcBorders>
              <w:top w:val="single" w:sz="4" w:space="0" w:color="auto"/>
              <w:left w:val="single" w:sz="4" w:space="0" w:color="auto"/>
              <w:bottom w:val="single" w:sz="4" w:space="0" w:color="auto"/>
              <w:right w:val="single" w:sz="4" w:space="0" w:color="auto"/>
            </w:tcBorders>
          </w:tcPr>
          <w:p w14:paraId="5C480DD0"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2B9D7D68"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5F4AA153"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4D1BDED1"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General Qualification</w:t>
            </w:r>
          </w:p>
          <w:p w14:paraId="413FE6D2"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4B86D98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F542F0B"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374D0D9F" w14:textId="77777777" w:rsidTr="00532928">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53E0D26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72F4882A"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2A18AFC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101CAE07"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95C8F63"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21066C1"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6A42B35B"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 International Experience </w:t>
            </w:r>
          </w:p>
        </w:tc>
        <w:tc>
          <w:tcPr>
            <w:tcW w:w="900" w:type="dxa"/>
            <w:tcBorders>
              <w:top w:val="single" w:sz="4" w:space="0" w:color="auto"/>
              <w:left w:val="single" w:sz="4" w:space="0" w:color="auto"/>
              <w:bottom w:val="single" w:sz="4" w:space="0" w:color="auto"/>
              <w:right w:val="single" w:sz="4" w:space="0" w:color="auto"/>
            </w:tcBorders>
            <w:hideMark/>
          </w:tcPr>
          <w:p w14:paraId="1BE7A19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5</w:t>
            </w:r>
          </w:p>
        </w:tc>
        <w:tc>
          <w:tcPr>
            <w:tcW w:w="1440" w:type="dxa"/>
            <w:tcBorders>
              <w:top w:val="single" w:sz="4" w:space="0" w:color="auto"/>
              <w:left w:val="single" w:sz="4" w:space="0" w:color="auto"/>
              <w:bottom w:val="single" w:sz="4" w:space="0" w:color="auto"/>
              <w:right w:val="single" w:sz="4" w:space="0" w:color="auto"/>
            </w:tcBorders>
          </w:tcPr>
          <w:p w14:paraId="202E2D0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2681B72A"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09DC9852"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EF5AD98"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421177E3"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xml:space="preserve">- Professional Experience in the area of </w:t>
            </w:r>
            <w:proofErr w:type="spellStart"/>
            <w:r w:rsidRPr="009136F2">
              <w:rPr>
                <w:rFonts w:ascii="Calibri" w:eastAsia="MS Mincho" w:hAnsi="Calibri" w:cs="Calibri"/>
                <w:snapToGrid w:val="0"/>
                <w:kern w:val="28"/>
                <w:sz w:val="20"/>
                <w:szCs w:val="20"/>
                <w:lang w:val="en-US"/>
              </w:rPr>
              <w:t>specialisation</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33106DF"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10</w:t>
            </w:r>
          </w:p>
        </w:tc>
        <w:tc>
          <w:tcPr>
            <w:tcW w:w="1440" w:type="dxa"/>
            <w:tcBorders>
              <w:top w:val="single" w:sz="4" w:space="0" w:color="auto"/>
              <w:left w:val="single" w:sz="4" w:space="0" w:color="auto"/>
              <w:bottom w:val="single" w:sz="4" w:space="0" w:color="auto"/>
              <w:right w:val="single" w:sz="4" w:space="0" w:color="auto"/>
            </w:tcBorders>
          </w:tcPr>
          <w:p w14:paraId="7AE176D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3698400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4C22932B"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ECC4479"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D6BC920"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Knowledge of Gabon</w:t>
            </w:r>
          </w:p>
        </w:tc>
        <w:tc>
          <w:tcPr>
            <w:tcW w:w="900" w:type="dxa"/>
            <w:tcBorders>
              <w:top w:val="single" w:sz="4" w:space="0" w:color="auto"/>
              <w:left w:val="single" w:sz="4" w:space="0" w:color="auto"/>
              <w:bottom w:val="single" w:sz="4" w:space="0" w:color="auto"/>
              <w:right w:val="single" w:sz="4" w:space="0" w:color="auto"/>
            </w:tcBorders>
            <w:hideMark/>
          </w:tcPr>
          <w:p w14:paraId="1B0F8B2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w:t>
            </w:r>
          </w:p>
        </w:tc>
        <w:tc>
          <w:tcPr>
            <w:tcW w:w="1440" w:type="dxa"/>
            <w:tcBorders>
              <w:top w:val="single" w:sz="4" w:space="0" w:color="auto"/>
              <w:left w:val="single" w:sz="4" w:space="0" w:color="auto"/>
              <w:bottom w:val="single" w:sz="4" w:space="0" w:color="auto"/>
              <w:right w:val="single" w:sz="4" w:space="0" w:color="auto"/>
            </w:tcBorders>
          </w:tcPr>
          <w:p w14:paraId="3E59DEF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18CB5903"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07A19CD"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574B29C"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48F4EA48"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 Language Qualification</w:t>
            </w:r>
          </w:p>
        </w:tc>
        <w:tc>
          <w:tcPr>
            <w:tcW w:w="900" w:type="dxa"/>
            <w:tcBorders>
              <w:top w:val="single" w:sz="4" w:space="0" w:color="auto"/>
              <w:left w:val="single" w:sz="4" w:space="0" w:color="auto"/>
              <w:bottom w:val="single" w:sz="4" w:space="0" w:color="auto"/>
              <w:right w:val="single" w:sz="4" w:space="0" w:color="auto"/>
            </w:tcBorders>
          </w:tcPr>
          <w:p w14:paraId="76CC9D4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5</w:t>
            </w:r>
          </w:p>
        </w:tc>
        <w:tc>
          <w:tcPr>
            <w:tcW w:w="1440" w:type="dxa"/>
            <w:tcBorders>
              <w:top w:val="single" w:sz="4" w:space="0" w:color="auto"/>
              <w:left w:val="single" w:sz="4" w:space="0" w:color="auto"/>
              <w:bottom w:val="nil"/>
              <w:right w:val="single" w:sz="4" w:space="0" w:color="auto"/>
            </w:tcBorders>
            <w:hideMark/>
          </w:tcPr>
          <w:p w14:paraId="22BB8850"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F6929ED"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5389916D" w14:textId="77777777" w:rsidTr="0053292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73CA9DB"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tcPr>
          <w:p w14:paraId="6D4D3556"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46040AF8"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50</w:t>
            </w:r>
          </w:p>
        </w:tc>
        <w:tc>
          <w:tcPr>
            <w:tcW w:w="1260" w:type="dxa"/>
            <w:tcBorders>
              <w:top w:val="single" w:sz="4" w:space="0" w:color="auto"/>
              <w:left w:val="single" w:sz="4" w:space="0" w:color="auto"/>
              <w:bottom w:val="single" w:sz="4" w:space="0" w:color="auto"/>
              <w:right w:val="single" w:sz="4" w:space="0" w:color="auto"/>
            </w:tcBorders>
          </w:tcPr>
          <w:p w14:paraId="2425A722"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r>
      <w:tr w:rsidR="009136F2" w:rsidRPr="009136F2" w14:paraId="24C96F0F" w14:textId="77777777" w:rsidTr="00532928">
        <w:trPr>
          <w:cantSplit/>
        </w:trPr>
        <w:tc>
          <w:tcPr>
            <w:tcW w:w="540" w:type="dxa"/>
            <w:tcBorders>
              <w:top w:val="single" w:sz="4" w:space="0" w:color="auto"/>
              <w:left w:val="single" w:sz="4" w:space="0" w:color="auto"/>
              <w:bottom w:val="single" w:sz="4" w:space="0" w:color="auto"/>
              <w:right w:val="single" w:sz="4" w:space="0" w:color="auto"/>
            </w:tcBorders>
          </w:tcPr>
          <w:p w14:paraId="5F9CE6C6" w14:textId="77777777" w:rsidR="009136F2" w:rsidRPr="009136F2" w:rsidRDefault="009136F2" w:rsidP="009136F2">
            <w:pPr>
              <w:widowControl w:val="0"/>
              <w:overflowPunct w:val="0"/>
              <w:adjustRightInd w:val="0"/>
              <w:spacing w:after="0" w:line="240" w:lineRule="auto"/>
              <w:rPr>
                <w:rFonts w:ascii="Calibri" w:eastAsia="MS Mincho" w:hAnsi="Calibri" w:cs="Calibri"/>
                <w:snapToGrid w:val="0"/>
                <w:kern w:val="28"/>
                <w:sz w:val="20"/>
                <w:szCs w:val="20"/>
                <w:lang w:val="en-US"/>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14E3484" w14:textId="77777777" w:rsidR="009136F2" w:rsidRPr="009136F2" w:rsidRDefault="009136F2" w:rsidP="009136F2">
            <w:pPr>
              <w:widowControl w:val="0"/>
              <w:overflowPunct w:val="0"/>
              <w:adjustRightInd w:val="0"/>
              <w:spacing w:after="0" w:line="240" w:lineRule="auto"/>
              <w:ind w:left="450" w:hanging="425"/>
              <w:jc w:val="both"/>
              <w:outlineLvl w:val="4"/>
              <w:rPr>
                <w:rFonts w:ascii="Calibri" w:eastAsia="MS Mincho" w:hAnsi="Calibri" w:cs="Calibri"/>
                <w:b/>
                <w:i/>
                <w:iCs/>
                <w:color w:val="000000"/>
                <w:kern w:val="28"/>
                <w:lang w:val="en-US"/>
              </w:rPr>
            </w:pPr>
            <w:r w:rsidRPr="009136F2">
              <w:rPr>
                <w:rFonts w:ascii="Calibri" w:eastAsia="MS Mincho" w:hAnsi="Calibri" w:cs="Calibri"/>
                <w:b/>
                <w:i/>
                <w:iCs/>
                <w:color w:val="000000"/>
                <w:kern w:val="28"/>
                <w:lang w:val="en-US"/>
              </w:rPr>
              <w:t>Total Part 3</w:t>
            </w:r>
          </w:p>
        </w:tc>
        <w:tc>
          <w:tcPr>
            <w:tcW w:w="1440" w:type="dxa"/>
            <w:tcBorders>
              <w:top w:val="single" w:sz="4" w:space="0" w:color="auto"/>
              <w:left w:val="single" w:sz="4" w:space="0" w:color="auto"/>
              <w:bottom w:val="single" w:sz="4" w:space="0" w:color="auto"/>
              <w:right w:val="single" w:sz="4" w:space="0" w:color="auto"/>
            </w:tcBorders>
          </w:tcPr>
          <w:p w14:paraId="504165B9"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77E845C4" w14:textId="77777777" w:rsidR="009136F2" w:rsidRPr="009136F2" w:rsidRDefault="009136F2" w:rsidP="009136F2">
            <w:pPr>
              <w:widowControl w:val="0"/>
              <w:overflowPunct w:val="0"/>
              <w:adjustRightInd w:val="0"/>
              <w:spacing w:after="0" w:line="240" w:lineRule="auto"/>
              <w:jc w:val="center"/>
              <w:rPr>
                <w:rFonts w:ascii="Calibri" w:eastAsia="MS Mincho" w:hAnsi="Calibri" w:cs="Calibri"/>
                <w:snapToGrid w:val="0"/>
                <w:kern w:val="28"/>
                <w:sz w:val="20"/>
                <w:szCs w:val="20"/>
                <w:lang w:val="en-US"/>
              </w:rPr>
            </w:pPr>
            <w:r w:rsidRPr="009136F2">
              <w:rPr>
                <w:rFonts w:ascii="Calibri" w:eastAsia="MS Mincho" w:hAnsi="Calibri" w:cs="Calibri"/>
                <w:snapToGrid w:val="0"/>
                <w:kern w:val="28"/>
                <w:sz w:val="20"/>
                <w:szCs w:val="20"/>
                <w:lang w:val="en-US"/>
              </w:rPr>
              <w:t>300</w:t>
            </w:r>
          </w:p>
        </w:tc>
      </w:tr>
    </w:tbl>
    <w:p w14:paraId="4720945A" w14:textId="24E6B51B"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36DE40F0" w14:textId="6A680CB3" w:rsidR="00136666" w:rsidRPr="00136666" w:rsidRDefault="00136666" w:rsidP="009D3089">
      <w:pPr>
        <w:rPr>
          <w:rFonts w:cstheme="minorHAnsi"/>
          <w:b/>
          <w:bCs/>
          <w:sz w:val="28"/>
          <w:szCs w:val="28"/>
        </w:rPr>
      </w:pPr>
      <w:r w:rsidRPr="00136666">
        <w:rPr>
          <w:rFonts w:cstheme="minorHAnsi"/>
          <w:b/>
          <w:bCs/>
          <w:sz w:val="28"/>
          <w:szCs w:val="28"/>
        </w:rPr>
        <w:t>Terms of Reference</w:t>
      </w:r>
    </w:p>
    <w:p w14:paraId="2F27D2BA" w14:textId="3BA20E6A" w:rsidR="00136666" w:rsidRPr="0002799B" w:rsidRDefault="00136666" w:rsidP="00136666">
      <w:pPr>
        <w:widowControl w:val="0"/>
        <w:overflowPunct w:val="0"/>
        <w:adjustRightInd w:val="0"/>
        <w:spacing w:after="0" w:line="240" w:lineRule="auto"/>
        <w:rPr>
          <w:rFonts w:eastAsia="MS Mincho" w:cstheme="minorHAnsi"/>
          <w:kern w:val="28"/>
          <w:lang w:val="en-US"/>
        </w:rPr>
      </w:pPr>
      <w:r w:rsidRPr="0002799B">
        <w:rPr>
          <w:rFonts w:eastAsia="MS Mincho" w:cstheme="minorHAnsi"/>
          <w:b/>
          <w:kern w:val="28"/>
          <w:lang w:val="en-US"/>
        </w:rPr>
        <w:t>Duration</w:t>
      </w:r>
      <w:r w:rsidRPr="0002799B">
        <w:rPr>
          <w:rFonts w:eastAsia="MS Mincho" w:cstheme="minorHAnsi"/>
          <w:kern w:val="28"/>
          <w:lang w:val="en-US"/>
        </w:rPr>
        <w:t xml:space="preserve">: </w:t>
      </w:r>
      <w:r w:rsidR="00E36F61">
        <w:rPr>
          <w:rFonts w:eastAsia="MS Mincho" w:cstheme="minorHAnsi"/>
          <w:kern w:val="28"/>
          <w:lang w:val="en-US"/>
        </w:rPr>
        <w:tab/>
      </w:r>
      <w:r w:rsidR="00E36F61">
        <w:rPr>
          <w:rFonts w:eastAsia="MS Mincho" w:cstheme="minorHAnsi"/>
          <w:kern w:val="28"/>
          <w:lang w:val="en-US"/>
        </w:rPr>
        <w:tab/>
      </w:r>
      <w:r w:rsidRPr="0002799B">
        <w:rPr>
          <w:rFonts w:eastAsia="MS Mincho" w:cstheme="minorHAnsi"/>
          <w:kern w:val="28"/>
          <w:lang w:val="en-US"/>
        </w:rPr>
        <w:t xml:space="preserve">5 months </w:t>
      </w:r>
      <w:r w:rsidR="0002799B">
        <w:rPr>
          <w:rFonts w:eastAsia="MS Mincho" w:cstheme="minorHAnsi"/>
          <w:kern w:val="28"/>
          <w:lang w:val="en-US"/>
        </w:rPr>
        <w:t>(</w:t>
      </w:r>
      <w:r w:rsidR="00532928">
        <w:rPr>
          <w:rFonts w:eastAsia="MS Mincho" w:cstheme="minorHAnsi"/>
          <w:kern w:val="28"/>
          <w:lang w:val="en-US"/>
        </w:rPr>
        <w:t>1 February</w:t>
      </w:r>
      <w:r w:rsidRPr="0002799B">
        <w:rPr>
          <w:rFonts w:eastAsia="MS Mincho" w:cstheme="minorHAnsi"/>
          <w:kern w:val="28"/>
          <w:lang w:val="en-US"/>
        </w:rPr>
        <w:t xml:space="preserve"> 202</w:t>
      </w:r>
      <w:r w:rsidR="0002799B">
        <w:rPr>
          <w:rFonts w:eastAsia="MS Mincho" w:cstheme="minorHAnsi"/>
          <w:kern w:val="28"/>
          <w:lang w:val="en-US"/>
        </w:rPr>
        <w:t>1</w:t>
      </w:r>
      <w:r w:rsidRPr="0002799B">
        <w:rPr>
          <w:rFonts w:eastAsia="MS Mincho" w:cstheme="minorHAnsi"/>
          <w:kern w:val="28"/>
          <w:lang w:val="en-US"/>
        </w:rPr>
        <w:t xml:space="preserve"> to 30 June 202</w:t>
      </w:r>
      <w:r w:rsidR="0002799B">
        <w:rPr>
          <w:rFonts w:eastAsia="MS Mincho" w:cstheme="minorHAnsi"/>
          <w:kern w:val="28"/>
          <w:lang w:val="en-US"/>
        </w:rPr>
        <w:t>1)</w:t>
      </w:r>
    </w:p>
    <w:p w14:paraId="25CBEFC8" w14:textId="77777777" w:rsidR="00136666" w:rsidRPr="0002799B" w:rsidRDefault="00136666" w:rsidP="00136666">
      <w:pPr>
        <w:widowControl w:val="0"/>
        <w:overflowPunct w:val="0"/>
        <w:adjustRightInd w:val="0"/>
        <w:spacing w:after="0" w:line="240" w:lineRule="auto"/>
        <w:rPr>
          <w:rFonts w:eastAsia="MS Mincho" w:cstheme="minorHAnsi"/>
          <w:kern w:val="28"/>
          <w:lang w:val="en-US"/>
        </w:rPr>
      </w:pPr>
      <w:r w:rsidRPr="0002799B">
        <w:rPr>
          <w:rFonts w:eastAsia="MS Mincho" w:cstheme="minorHAnsi"/>
          <w:b/>
          <w:kern w:val="28"/>
          <w:lang w:val="en-US"/>
        </w:rPr>
        <w:t>Location</w:t>
      </w:r>
      <w:r w:rsidRPr="0002799B">
        <w:rPr>
          <w:rFonts w:eastAsia="MS Mincho" w:cstheme="minorHAnsi"/>
          <w:kern w:val="28"/>
          <w:lang w:val="en-US"/>
        </w:rPr>
        <w:t xml:space="preserve">: home-based, with travels to Geneva, Switzerland and Libreville, Gabon. </w:t>
      </w:r>
    </w:p>
    <w:p w14:paraId="1BBA86B4" w14:textId="77777777" w:rsidR="00136666" w:rsidRPr="00EE38EA" w:rsidRDefault="00136666" w:rsidP="00136666">
      <w:pPr>
        <w:keepNext/>
        <w:keepLines/>
        <w:spacing w:before="240" w:after="0"/>
        <w:ind w:left="720" w:hanging="360"/>
        <w:outlineLvl w:val="0"/>
        <w:rPr>
          <w:rFonts w:eastAsia="MS Mincho" w:cstheme="minorHAnsi"/>
          <w:b/>
          <w:bCs/>
          <w:caps/>
          <w:noProof/>
          <w:color w:val="000080"/>
          <w:spacing w:val="32"/>
          <w:kern w:val="32"/>
          <w:lang w:val="en-US"/>
        </w:rPr>
      </w:pPr>
      <w:r w:rsidRPr="00EE38EA">
        <w:rPr>
          <w:rFonts w:eastAsia="MS Mincho" w:cstheme="minorHAnsi"/>
          <w:b/>
          <w:bCs/>
          <w:caps/>
          <w:noProof/>
          <w:color w:val="000080"/>
          <w:spacing w:val="32"/>
          <w:kern w:val="32"/>
          <w:lang w:val="en-US"/>
        </w:rPr>
        <w:t>Context</w:t>
      </w:r>
    </w:p>
    <w:p w14:paraId="5DCE5FF6" w14:textId="77777777" w:rsidR="00136666" w:rsidRPr="0002799B" w:rsidRDefault="00136666" w:rsidP="00136666">
      <w:pPr>
        <w:widowControl w:val="0"/>
        <w:overflowPunct w:val="0"/>
        <w:autoSpaceDE w:val="0"/>
        <w:autoSpaceDN w:val="0"/>
        <w:adjustRightInd w:val="0"/>
        <w:spacing w:after="0" w:line="240" w:lineRule="auto"/>
        <w:jc w:val="both"/>
        <w:rPr>
          <w:rFonts w:eastAsia="MS Mincho" w:cstheme="minorHAnsi"/>
          <w:b/>
          <w:bCs/>
          <w:i/>
          <w:iCs/>
          <w:kern w:val="28"/>
          <w:lang w:val="en-US"/>
        </w:rPr>
      </w:pPr>
      <w:r w:rsidRPr="0002799B">
        <w:rPr>
          <w:rFonts w:eastAsia="MS Mincho" w:cstheme="minorHAnsi"/>
          <w:kern w:val="28"/>
          <w:lang w:val="en-US"/>
        </w:rPr>
        <w:t>The objective of the Central African Forest Initiative (CAFI) is to recognize and preserve the value of the forests in the region to mitigate climate change, reduce poverty, and contribute to sustainable development. This objective will be attained through the implementation of country‐led, national scale REDD+ and Low Emissions Development (LED) investment frameworks that include policy reforms and measures to address the drivers of deforestation and forest degradation and promote sustainable development.</w:t>
      </w:r>
    </w:p>
    <w:p w14:paraId="51443F86" w14:textId="77777777" w:rsidR="00136666" w:rsidRPr="0002799B" w:rsidRDefault="00136666" w:rsidP="00136666">
      <w:pPr>
        <w:keepNext/>
        <w:widowControl w:val="0"/>
        <w:overflowPunct w:val="0"/>
        <w:adjustRightInd w:val="0"/>
        <w:spacing w:after="0" w:line="240" w:lineRule="auto"/>
        <w:rPr>
          <w:rFonts w:eastAsia="MS Mincho" w:cstheme="minorHAnsi"/>
          <w:b/>
          <w:bCs/>
          <w:i/>
          <w:iCs/>
          <w:kern w:val="28"/>
          <w:lang w:val="en-US"/>
        </w:rPr>
      </w:pPr>
    </w:p>
    <w:p w14:paraId="4245EBBE" w14:textId="77777777" w:rsidR="00136666" w:rsidRPr="0002799B" w:rsidRDefault="00136666" w:rsidP="00136666">
      <w:pPr>
        <w:keepNext/>
        <w:widowControl w:val="0"/>
        <w:overflowPunct w:val="0"/>
        <w:adjustRightInd w:val="0"/>
        <w:spacing w:after="0" w:line="240" w:lineRule="auto"/>
        <w:rPr>
          <w:rFonts w:eastAsia="Times New Roman" w:cstheme="minorHAnsi"/>
          <w:kern w:val="28"/>
          <w:lang w:val="en-US" w:eastAsia="fr-CH"/>
        </w:rPr>
      </w:pPr>
      <w:r w:rsidRPr="0002799B">
        <w:rPr>
          <w:rFonts w:eastAsia="MS Mincho" w:cstheme="minorHAnsi"/>
          <w:b/>
          <w:bCs/>
          <w:i/>
          <w:iCs/>
          <w:kern w:val="28"/>
          <w:lang w:val="en-US"/>
        </w:rPr>
        <w:t>The partnership between Gabon and CAFI</w:t>
      </w:r>
    </w:p>
    <w:p w14:paraId="0F71BFBA" w14:textId="77777777" w:rsidR="00136666" w:rsidRDefault="00136666" w:rsidP="00136666">
      <w:pPr>
        <w:keepNext/>
        <w:widowControl w:val="0"/>
        <w:overflowPunct w:val="0"/>
        <w:adjustRightInd w:val="0"/>
        <w:spacing w:after="0" w:line="240" w:lineRule="auto"/>
        <w:rPr>
          <w:rFonts w:eastAsia="Times New Roman" w:cstheme="minorHAnsi"/>
          <w:color w:val="333333"/>
          <w:kern w:val="28"/>
          <w:lang w:val="en-US"/>
        </w:rPr>
      </w:pPr>
      <w:r w:rsidRPr="0002799B">
        <w:rPr>
          <w:rFonts w:eastAsia="Times New Roman" w:cstheme="minorHAnsi"/>
          <w:color w:val="333333"/>
          <w:kern w:val="28"/>
          <w:lang w:val="en-US"/>
        </w:rPr>
        <w:t xml:space="preserve">Gabon contains about 18% of the forests in the Congo and </w:t>
      </w:r>
      <w:proofErr w:type="spellStart"/>
      <w:r w:rsidRPr="0002799B">
        <w:rPr>
          <w:rFonts w:eastAsia="Times New Roman" w:cstheme="minorHAnsi"/>
          <w:color w:val="333333"/>
          <w:kern w:val="28"/>
          <w:lang w:val="en-US"/>
        </w:rPr>
        <w:t>Ogooué</w:t>
      </w:r>
      <w:proofErr w:type="spellEnd"/>
      <w:r w:rsidRPr="0002799B">
        <w:rPr>
          <w:rFonts w:eastAsia="Times New Roman" w:cstheme="minorHAnsi"/>
          <w:color w:val="333333"/>
          <w:kern w:val="28"/>
          <w:lang w:val="en-US"/>
        </w:rPr>
        <w:t xml:space="preserve"> basins, with forest land covering 88% of its territory. For several decades, the country's economy has been driven by hydrocarbon exports. Although logging is an important component of its economy, the annual rate of net deforestation is only 0.05% (59,406 hectares per year for the 2010-2015 </w:t>
      </w:r>
      <w:proofErr w:type="gramStart"/>
      <w:r w:rsidRPr="0002799B">
        <w:rPr>
          <w:rFonts w:eastAsia="Times New Roman" w:cstheme="minorHAnsi"/>
          <w:color w:val="333333"/>
          <w:kern w:val="28"/>
          <w:lang w:val="en-US"/>
        </w:rPr>
        <w:t>period</w:t>
      </w:r>
      <w:proofErr w:type="gramEnd"/>
      <w:r w:rsidRPr="0002799B">
        <w:rPr>
          <w:rFonts w:eastAsia="Times New Roman" w:cstheme="minorHAnsi"/>
          <w:color w:val="333333"/>
          <w:kern w:val="28"/>
          <w:lang w:val="en-US"/>
        </w:rPr>
        <w:t>).</w:t>
      </w:r>
    </w:p>
    <w:p w14:paraId="2D8A545D" w14:textId="77777777" w:rsidR="00733313" w:rsidRPr="0002799B" w:rsidRDefault="00733313" w:rsidP="00136666">
      <w:pPr>
        <w:keepNext/>
        <w:widowControl w:val="0"/>
        <w:overflowPunct w:val="0"/>
        <w:adjustRightInd w:val="0"/>
        <w:spacing w:after="0" w:line="240" w:lineRule="auto"/>
        <w:rPr>
          <w:rFonts w:eastAsia="Times New Roman" w:cstheme="minorHAnsi"/>
          <w:color w:val="333333"/>
          <w:kern w:val="28"/>
          <w:lang w:val="en-US"/>
        </w:rPr>
      </w:pPr>
    </w:p>
    <w:p w14:paraId="19D50509" w14:textId="77777777" w:rsidR="00136666" w:rsidRPr="0002799B" w:rsidRDefault="00136666" w:rsidP="00136666">
      <w:pPr>
        <w:keepNext/>
        <w:widowControl w:val="0"/>
        <w:overflowPunct w:val="0"/>
        <w:adjustRightInd w:val="0"/>
        <w:spacing w:after="0" w:line="240" w:lineRule="auto"/>
        <w:rPr>
          <w:rFonts w:eastAsia="Times New Roman" w:cstheme="minorHAnsi"/>
          <w:color w:val="333333"/>
          <w:kern w:val="28"/>
          <w:lang w:val="en-US"/>
        </w:rPr>
      </w:pPr>
      <w:r w:rsidRPr="0002799B">
        <w:rPr>
          <w:rFonts w:eastAsia="Times New Roman" w:cstheme="minorHAnsi"/>
          <w:color w:val="333333"/>
          <w:kern w:val="28"/>
          <w:lang w:val="en-US"/>
        </w:rPr>
        <w:t>However, due to the fall in oil prices, the diversification of the economy towards other sectors has a significant place in Gabon's development strategy. It is therefore expected to see increased resource exploitation by extractive industries and a rapid expansion of intensive agriculture. Indeed, one of the main objectives of the "Emerging Gabon Plan" is to lead the country to food self-sufficiency and the export of food crops.</w:t>
      </w:r>
    </w:p>
    <w:p w14:paraId="1C2EE22B" w14:textId="77777777" w:rsidR="00136666" w:rsidRPr="0002799B" w:rsidRDefault="00136666" w:rsidP="00136666">
      <w:pPr>
        <w:keepNext/>
        <w:widowControl w:val="0"/>
        <w:overflowPunct w:val="0"/>
        <w:adjustRightInd w:val="0"/>
        <w:spacing w:after="0" w:line="240" w:lineRule="auto"/>
        <w:rPr>
          <w:rFonts w:eastAsia="Times New Roman" w:cstheme="minorHAnsi"/>
          <w:color w:val="333333"/>
          <w:kern w:val="28"/>
          <w:lang w:val="en-US"/>
        </w:rPr>
      </w:pPr>
    </w:p>
    <w:p w14:paraId="4DA7526E" w14:textId="77777777" w:rsidR="00136666" w:rsidRPr="0002799B" w:rsidRDefault="00136666" w:rsidP="00136666">
      <w:pPr>
        <w:keepNext/>
        <w:widowControl w:val="0"/>
        <w:overflowPunct w:val="0"/>
        <w:adjustRightInd w:val="0"/>
        <w:spacing w:after="0" w:line="240" w:lineRule="auto"/>
        <w:rPr>
          <w:rFonts w:eastAsia="Times New Roman" w:cstheme="minorHAnsi"/>
          <w:color w:val="333333"/>
          <w:kern w:val="28"/>
          <w:lang w:val="en-US"/>
        </w:rPr>
      </w:pPr>
      <w:r w:rsidRPr="0002799B">
        <w:rPr>
          <w:rFonts w:eastAsia="Times New Roman" w:cstheme="minorHAnsi"/>
          <w:color w:val="333333"/>
          <w:kern w:val="28"/>
          <w:lang w:val="en-US"/>
        </w:rPr>
        <w:t xml:space="preserve">LULUCF in Gabon therefore accounts for more than 90% of the country's emissions. Initiatives to reduce deforestation and forest degradation are therefore highly strategic, as Gabon intends to rely on sustainable forest management and the development of the agricultural sector to diversify its economy and pursue its development. Gabon's National Investment Framework (NIF) specifies the relevance of developing a National Land Use Plan (PNAT) and a National Observation System of Natural Resources and Forests (SNORNF) to reduce forest loss. On June 27, 2017, the Government of Gabon and CAFI signed a Letter of Intent establishing a partnership for the implementation of Gabon's National Investment Framework. </w:t>
      </w:r>
    </w:p>
    <w:p w14:paraId="27121264" w14:textId="77777777" w:rsidR="00136666" w:rsidRPr="0002799B" w:rsidRDefault="00136666" w:rsidP="00136666">
      <w:pPr>
        <w:keepNext/>
        <w:widowControl w:val="0"/>
        <w:overflowPunct w:val="0"/>
        <w:adjustRightInd w:val="0"/>
        <w:spacing w:after="0" w:line="240" w:lineRule="auto"/>
        <w:rPr>
          <w:rFonts w:eastAsia="Times New Roman" w:cstheme="minorHAnsi"/>
          <w:color w:val="333333"/>
          <w:kern w:val="28"/>
          <w:lang w:val="en-US"/>
        </w:rPr>
      </w:pPr>
    </w:p>
    <w:p w14:paraId="7B58444A" w14:textId="77777777" w:rsidR="00136666" w:rsidRPr="0002799B" w:rsidRDefault="00136666" w:rsidP="00136666">
      <w:pPr>
        <w:keepNext/>
        <w:widowControl w:val="0"/>
        <w:overflowPunct w:val="0"/>
        <w:adjustRightInd w:val="0"/>
        <w:spacing w:after="0" w:line="240" w:lineRule="auto"/>
        <w:rPr>
          <w:rFonts w:eastAsia="Times New Roman" w:cstheme="minorHAnsi"/>
          <w:color w:val="333333"/>
          <w:kern w:val="28"/>
          <w:lang w:val="en-US"/>
        </w:rPr>
      </w:pPr>
      <w:r w:rsidRPr="0002799B">
        <w:rPr>
          <w:rFonts w:eastAsia="Times New Roman" w:cstheme="minorHAnsi"/>
          <w:color w:val="333333"/>
          <w:kern w:val="28"/>
          <w:lang w:val="en-US"/>
        </w:rPr>
        <w:t xml:space="preserve">The Government of Gabon, with the support of the French Development Agency (AFD), developed a program that was approved by the CAFI Executive Board in March 2018. This program, entitled </w:t>
      </w:r>
      <w:r w:rsidRPr="0002799B">
        <w:rPr>
          <w:rFonts w:eastAsia="Times New Roman" w:cstheme="minorHAnsi"/>
          <w:i/>
          <w:iCs/>
          <w:color w:val="333333"/>
          <w:kern w:val="28"/>
          <w:lang w:val="en-US"/>
        </w:rPr>
        <w:t>"National land use planning and forest monitoring to promote sustainable development strategies for Gabon"</w:t>
      </w:r>
      <w:r w:rsidRPr="0002799B">
        <w:rPr>
          <w:rFonts w:eastAsia="Times New Roman" w:cstheme="minorHAnsi"/>
          <w:color w:val="333333"/>
          <w:kern w:val="28"/>
          <w:lang w:val="en-US"/>
        </w:rPr>
        <w:t xml:space="preserve"> aims to improve land use and LULUCF monitoring in Gabon to reduce and minimize deforestation and forest degradation while maximizing development co-benefits. Program activities aim to develop, adopt and implement a National Land Use Plan (NLUP) and a National Observation System of Natural Resources and Forests (SNORNF) that will contribute to the reduction of GHG emissions from the LULUCF sector in Gabon. The activities are being implemented by the National Climate Council (CNC), the Sustainable Development Authority (ADD), the Gabonese Agency for Space Studies and Observation (AGEOS) and the National Parks Agency (ANPN).  </w:t>
      </w:r>
    </w:p>
    <w:p w14:paraId="0440D368" w14:textId="77777777" w:rsidR="00136666" w:rsidRPr="0002799B" w:rsidRDefault="00136666" w:rsidP="00136666">
      <w:pPr>
        <w:keepNext/>
        <w:widowControl w:val="0"/>
        <w:overflowPunct w:val="0"/>
        <w:adjustRightInd w:val="0"/>
        <w:spacing w:after="0" w:line="240" w:lineRule="auto"/>
        <w:rPr>
          <w:rFonts w:eastAsia="Times New Roman" w:cstheme="minorHAnsi"/>
          <w:color w:val="333333"/>
          <w:kern w:val="28"/>
          <w:lang w:val="en-US"/>
        </w:rPr>
      </w:pPr>
      <w:r w:rsidRPr="0002799B">
        <w:rPr>
          <w:rFonts w:eastAsia="Times New Roman" w:cstheme="minorHAnsi"/>
          <w:color w:val="333333"/>
          <w:kern w:val="28"/>
          <w:lang w:val="en-US"/>
        </w:rPr>
        <w:t>Two additional programs were adopted in 2020 on certification and crop optimization.</w:t>
      </w:r>
    </w:p>
    <w:p w14:paraId="45FAEE75" w14:textId="77777777" w:rsidR="00136666" w:rsidRPr="0002799B" w:rsidRDefault="00136666" w:rsidP="00136666">
      <w:pPr>
        <w:keepNext/>
        <w:widowControl w:val="0"/>
        <w:overflowPunct w:val="0"/>
        <w:adjustRightInd w:val="0"/>
        <w:spacing w:after="0" w:line="240" w:lineRule="auto"/>
        <w:rPr>
          <w:rFonts w:eastAsia="MS Mincho" w:cstheme="minorHAnsi"/>
          <w:b/>
          <w:bCs/>
          <w:i/>
          <w:iCs/>
          <w:kern w:val="28"/>
          <w:lang w:val="en-US"/>
        </w:rPr>
      </w:pPr>
    </w:p>
    <w:p w14:paraId="469AE8C1" w14:textId="77777777" w:rsidR="00136666" w:rsidRPr="0002799B" w:rsidRDefault="00136666" w:rsidP="00136666">
      <w:pPr>
        <w:keepNext/>
        <w:widowControl w:val="0"/>
        <w:overflowPunct w:val="0"/>
        <w:adjustRightInd w:val="0"/>
        <w:spacing w:after="0" w:line="240" w:lineRule="auto"/>
        <w:rPr>
          <w:rFonts w:eastAsia="MS Mincho" w:cstheme="minorHAnsi"/>
          <w:b/>
          <w:bCs/>
          <w:i/>
          <w:iCs/>
          <w:kern w:val="28"/>
          <w:lang w:val="en-US"/>
        </w:rPr>
      </w:pPr>
      <w:r w:rsidRPr="0002799B">
        <w:rPr>
          <w:rFonts w:eastAsia="MS Mincho" w:cstheme="minorHAnsi"/>
          <w:b/>
          <w:bCs/>
          <w:i/>
          <w:iCs/>
          <w:kern w:val="28"/>
          <w:lang w:val="en-US"/>
        </w:rPr>
        <w:t xml:space="preserve">The independent verification of the milestones of the Letter of Intent </w:t>
      </w:r>
      <w:r w:rsidRPr="0002799B">
        <w:rPr>
          <w:rFonts w:eastAsia="MS Mincho" w:cstheme="minorHAnsi"/>
          <w:kern w:val="28"/>
          <w:lang w:val="en-US"/>
        </w:rPr>
        <w:t>is mandated by the Letter of Intent, under:</w:t>
      </w:r>
    </w:p>
    <w:p w14:paraId="63A27DF5" w14:textId="77777777" w:rsidR="00EE38EA" w:rsidRDefault="00EE38EA">
      <w:pPr>
        <w:rPr>
          <w:rFonts w:eastAsia="MS Mincho" w:cstheme="minorHAnsi"/>
          <w:bCs/>
          <w:iCs/>
          <w:caps/>
          <w:noProof/>
          <w:color w:val="0070C0"/>
          <w:kern w:val="28"/>
        </w:rPr>
      </w:pPr>
      <w:r>
        <w:rPr>
          <w:rFonts w:eastAsia="MS Mincho" w:cstheme="minorHAnsi"/>
          <w:bCs/>
          <w:iCs/>
          <w:caps/>
          <w:noProof/>
          <w:color w:val="0070C0"/>
          <w:kern w:val="28"/>
        </w:rPr>
        <w:br w:type="page"/>
      </w:r>
    </w:p>
    <w:p w14:paraId="3FDFFD52" w14:textId="5AA41410" w:rsidR="00136666" w:rsidRPr="0002799B" w:rsidRDefault="00136666" w:rsidP="00136666">
      <w:pPr>
        <w:keepNext/>
        <w:keepLines/>
        <w:widowControl w:val="0"/>
        <w:numPr>
          <w:ilvl w:val="1"/>
          <w:numId w:val="0"/>
        </w:numPr>
        <w:overflowPunct w:val="0"/>
        <w:adjustRightInd w:val="0"/>
        <w:spacing w:before="100" w:beforeAutospacing="1" w:after="100" w:afterAutospacing="1" w:line="252" w:lineRule="auto"/>
        <w:outlineLvl w:val="1"/>
        <w:rPr>
          <w:rFonts w:eastAsia="MS Mincho" w:cstheme="minorHAnsi"/>
          <w:bCs/>
          <w:iCs/>
          <w:caps/>
          <w:noProof/>
          <w:color w:val="0070C0"/>
          <w:kern w:val="28"/>
        </w:rPr>
      </w:pPr>
      <w:r w:rsidRPr="0002799B">
        <w:rPr>
          <w:rFonts w:eastAsia="MS Mincho" w:cstheme="minorHAnsi"/>
          <w:bCs/>
          <w:iCs/>
          <w:caps/>
          <w:noProof/>
          <w:color w:val="0070C0"/>
          <w:kern w:val="28"/>
        </w:rPr>
        <w:lastRenderedPageBreak/>
        <w:t>ARTICLE IV. THE CONTRIBUTION</w:t>
      </w:r>
    </w:p>
    <w:p w14:paraId="0F05F807" w14:textId="77777777" w:rsidR="00136666" w:rsidRPr="0045314D" w:rsidRDefault="00136666" w:rsidP="00136666">
      <w:pPr>
        <w:widowControl w:val="0"/>
        <w:overflowPunct w:val="0"/>
        <w:adjustRightInd w:val="0"/>
        <w:spacing w:before="100" w:beforeAutospacing="1" w:after="100" w:afterAutospacing="1" w:line="252" w:lineRule="auto"/>
        <w:rPr>
          <w:rFonts w:eastAsia="MS Mincho" w:cstheme="minorHAnsi"/>
          <w:kern w:val="28"/>
        </w:rPr>
      </w:pPr>
      <w:r w:rsidRPr="0002799B">
        <w:rPr>
          <w:rFonts w:eastAsia="MS Mincho" w:cstheme="minorHAnsi"/>
          <w:kern w:val="28"/>
        </w:rPr>
        <w:t>The Executive Board, in its decision of 27 June 2017, approved an allocation of up to EIGHTEEN MILLION US dollars (US$ 18 000 000)</w:t>
      </w:r>
      <w:r w:rsidRPr="0045314D">
        <w:rPr>
          <w:rFonts w:eastAsia="MS Mincho" w:cstheme="minorHAnsi"/>
          <w:kern w:val="28"/>
          <w:vertAlign w:val="superscript"/>
        </w:rPr>
        <w:footnoteReference w:id="2"/>
      </w:r>
      <w:r w:rsidRPr="0045314D">
        <w:rPr>
          <w:rFonts w:eastAsia="MS Mincho" w:cstheme="minorHAnsi"/>
          <w:kern w:val="28"/>
        </w:rPr>
        <w:t xml:space="preserve"> over the period 2017 to 2021 representing the contribution of CAFI to the implementation of Gabon's National Investment Framework. The allocation is subject to the fulfilment of the conditions in the CAFI Standard Administrative Arrangement including conditions related to availability of funds.</w:t>
      </w:r>
    </w:p>
    <w:p w14:paraId="7308D1B9" w14:textId="77777777" w:rsidR="00136666" w:rsidRPr="0045314D" w:rsidRDefault="00136666" w:rsidP="00136666">
      <w:pPr>
        <w:widowControl w:val="0"/>
        <w:overflowPunct w:val="0"/>
        <w:adjustRightInd w:val="0"/>
        <w:spacing w:before="100" w:beforeAutospacing="1" w:after="100" w:afterAutospacing="1" w:line="252" w:lineRule="auto"/>
        <w:rPr>
          <w:rFonts w:eastAsia="MS Mincho" w:cstheme="minorHAnsi"/>
          <w:kern w:val="28"/>
        </w:rPr>
      </w:pPr>
      <w:r w:rsidRPr="0045314D">
        <w:rPr>
          <w:rFonts w:eastAsia="MS Mincho" w:cstheme="minorHAnsi"/>
          <w:kern w:val="28"/>
        </w:rPr>
        <w:t>In accordance with the CAFI Fund Standard Administrative Agreement</w:t>
      </w:r>
      <w:r w:rsidRPr="0045314D">
        <w:rPr>
          <w:rFonts w:eastAsia="MS Mincho" w:cstheme="minorHAnsi"/>
          <w:kern w:val="28"/>
          <w:vertAlign w:val="superscript"/>
        </w:rPr>
        <w:footnoteReference w:id="3"/>
      </w:r>
      <w:r w:rsidRPr="0045314D">
        <w:rPr>
          <w:rFonts w:eastAsia="MS Mincho" w:cstheme="minorHAnsi"/>
          <w:kern w:val="28"/>
        </w:rPr>
        <w:t>, the request from the implementing agency selected by the Government of Gabon will be based on the financial needs, programmatic projections and the relevant financial and narrative reports.</w:t>
      </w:r>
    </w:p>
    <w:p w14:paraId="3462945A" w14:textId="77777777" w:rsidR="00136666" w:rsidRPr="0045314D" w:rsidRDefault="00136666" w:rsidP="00136666">
      <w:pPr>
        <w:widowControl w:val="0"/>
        <w:overflowPunct w:val="0"/>
        <w:adjustRightInd w:val="0"/>
        <w:spacing w:before="100" w:beforeAutospacing="1" w:after="100" w:afterAutospacing="1" w:line="252" w:lineRule="auto"/>
        <w:jc w:val="both"/>
        <w:rPr>
          <w:rFonts w:eastAsia="MS Mincho" w:cstheme="minorHAnsi"/>
          <w:kern w:val="28"/>
        </w:rPr>
      </w:pPr>
      <w:r w:rsidRPr="0045314D">
        <w:rPr>
          <w:rFonts w:eastAsia="MS Mincho" w:cstheme="minorHAnsi"/>
          <w:kern w:val="28"/>
        </w:rPr>
        <w:t>The funding will be made available for programming in two tranches, the first one of up to NINE MILLION US dollars (US$ 9 000 000) upon approval by the CAFI Executive Board of the relevant programmes, and a second one of up to a further NINE MILLION US dollars (US$ 9 000 000) dependent on independent verification as specified in ARTICLE IX of the achievement of the intermediate milestones described in ARTICLE III.</w:t>
      </w:r>
    </w:p>
    <w:p w14:paraId="44E21B22" w14:textId="77777777" w:rsidR="00136666" w:rsidRPr="0045314D" w:rsidRDefault="00136666" w:rsidP="00136666">
      <w:pPr>
        <w:keepNext/>
        <w:keepLines/>
        <w:widowControl w:val="0"/>
        <w:numPr>
          <w:ilvl w:val="1"/>
          <w:numId w:val="0"/>
        </w:numPr>
        <w:overflowPunct w:val="0"/>
        <w:adjustRightInd w:val="0"/>
        <w:spacing w:before="100" w:beforeAutospacing="1" w:after="100" w:afterAutospacing="1" w:line="252" w:lineRule="auto"/>
        <w:outlineLvl w:val="1"/>
        <w:rPr>
          <w:rFonts w:eastAsia="MS Mincho" w:cstheme="minorHAnsi"/>
          <w:bCs/>
          <w:iCs/>
          <w:caps/>
          <w:noProof/>
          <w:color w:val="0070C0"/>
          <w:kern w:val="28"/>
        </w:rPr>
      </w:pPr>
      <w:r w:rsidRPr="0045314D">
        <w:rPr>
          <w:rFonts w:eastAsia="MS Mincho" w:cstheme="minorHAnsi"/>
          <w:bCs/>
          <w:iCs/>
          <w:caps/>
          <w:noProof/>
          <w:color w:val="0070C0"/>
          <w:kern w:val="28"/>
        </w:rPr>
        <w:t xml:space="preserve">ARTICLE IX. INDEPENDENT VERIFICATION </w:t>
      </w:r>
    </w:p>
    <w:p w14:paraId="3137CA68" w14:textId="77777777" w:rsidR="00136666" w:rsidRPr="0045314D" w:rsidRDefault="00136666" w:rsidP="00136666">
      <w:pPr>
        <w:widowControl w:val="0"/>
        <w:overflowPunct w:val="0"/>
        <w:adjustRightInd w:val="0"/>
        <w:spacing w:before="100" w:beforeAutospacing="1" w:after="100" w:afterAutospacing="1" w:line="252" w:lineRule="auto"/>
        <w:jc w:val="both"/>
        <w:rPr>
          <w:rFonts w:eastAsia="MS Mincho" w:cstheme="minorHAnsi"/>
          <w:kern w:val="28"/>
        </w:rPr>
      </w:pPr>
      <w:r w:rsidRPr="0045314D">
        <w:rPr>
          <w:rFonts w:eastAsia="MS Mincho" w:cstheme="minorHAnsi"/>
          <w:kern w:val="28"/>
        </w:rPr>
        <w:t xml:space="preserve">Both parties agree that the independent verification will comprise a quantitative and qualitative assessment of the level of achievement of the intermediate milestones shown in ARTICLE III., in the context of ARTICLES I and II, and according to three achievement criteria (i.e. full, partial, none). After the signing of this Letter of Intent, CAFI and the Government of Gabon will jointly develop and agree on a document that sets out the modalities of this independent milestone verification and the trigger for the second tranche. </w:t>
      </w:r>
    </w:p>
    <w:p w14:paraId="445CD691" w14:textId="77777777" w:rsidR="00136666" w:rsidRPr="0045314D" w:rsidRDefault="00136666" w:rsidP="00136666">
      <w:pPr>
        <w:widowControl w:val="0"/>
        <w:overflowPunct w:val="0"/>
        <w:adjustRightInd w:val="0"/>
        <w:spacing w:before="100" w:beforeAutospacing="1" w:after="100" w:afterAutospacing="1" w:line="252" w:lineRule="auto"/>
        <w:jc w:val="both"/>
        <w:rPr>
          <w:rFonts w:eastAsia="MS Mincho" w:cstheme="minorHAnsi"/>
          <w:kern w:val="28"/>
        </w:rPr>
      </w:pPr>
      <w:r w:rsidRPr="0045314D">
        <w:rPr>
          <w:rFonts w:eastAsia="MS Mincho" w:cstheme="minorHAnsi"/>
          <w:kern w:val="28"/>
        </w:rPr>
        <w:t xml:space="preserve">The independent verification is an exercise that is part of a larger process of dialogue between Gabon and CAFI. Its conclusions, although they remain independent, will be examined jointly by both parties to the Letter of Intent and their constituencies.  </w:t>
      </w:r>
    </w:p>
    <w:p w14:paraId="38A049E6" w14:textId="77777777" w:rsidR="00136666" w:rsidRPr="00EE38EA" w:rsidRDefault="00136666" w:rsidP="00136666">
      <w:pPr>
        <w:keepNext/>
        <w:keepLines/>
        <w:spacing w:before="240" w:after="0"/>
        <w:ind w:left="720" w:hanging="360"/>
        <w:outlineLvl w:val="0"/>
        <w:rPr>
          <w:rFonts w:eastAsia="MS Mincho" w:cstheme="minorHAnsi"/>
          <w:b/>
          <w:bCs/>
          <w:caps/>
          <w:noProof/>
          <w:color w:val="000080"/>
          <w:spacing w:val="32"/>
          <w:kern w:val="32"/>
          <w:lang w:val="en-US"/>
        </w:rPr>
      </w:pPr>
      <w:r w:rsidRPr="00EE38EA">
        <w:rPr>
          <w:rFonts w:eastAsia="MS Mincho" w:cstheme="minorHAnsi"/>
          <w:b/>
          <w:bCs/>
          <w:caps/>
          <w:noProof/>
          <w:color w:val="000080"/>
          <w:spacing w:val="32"/>
          <w:kern w:val="32"/>
          <w:lang w:val="en-US"/>
        </w:rPr>
        <w:t xml:space="preserve">Objective of the consultancy </w:t>
      </w:r>
    </w:p>
    <w:p w14:paraId="783FD27F" w14:textId="77777777" w:rsidR="00136666" w:rsidRPr="0045314D" w:rsidRDefault="00136666" w:rsidP="00136666">
      <w:pPr>
        <w:widowControl w:val="0"/>
        <w:overflowPunct w:val="0"/>
        <w:adjustRightInd w:val="0"/>
        <w:spacing w:after="0" w:line="240" w:lineRule="auto"/>
        <w:rPr>
          <w:rFonts w:eastAsia="Times New Roman" w:cstheme="minorHAnsi"/>
          <w:b/>
          <w:color w:val="000000"/>
          <w:kern w:val="28"/>
          <w:lang w:val="en-US" w:eastAsia="fr-CH"/>
        </w:rPr>
      </w:pPr>
    </w:p>
    <w:p w14:paraId="437B3917" w14:textId="77777777" w:rsidR="00136666" w:rsidRPr="0045314D" w:rsidRDefault="00136666" w:rsidP="00136666">
      <w:pPr>
        <w:widowControl w:val="0"/>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b/>
          <w:color w:val="000000"/>
          <w:kern w:val="28"/>
          <w:lang w:val="en-US" w:eastAsia="fr-CH"/>
        </w:rPr>
        <w:t>UNDP is seeking an audit company or consultancy firm to hire a team of technical experts to undertake an independent verification of the level of achievement, by 31 December 2020, of the “intermediary” milestones of the Letter of Intent</w:t>
      </w:r>
      <w:r w:rsidRPr="0045314D">
        <w:rPr>
          <w:rFonts w:eastAsia="Times New Roman" w:cstheme="minorHAnsi"/>
          <w:color w:val="000000"/>
          <w:kern w:val="28"/>
          <w:lang w:val="en-US" w:eastAsia="fr-CH"/>
        </w:rPr>
        <w:t xml:space="preserve">. </w:t>
      </w:r>
    </w:p>
    <w:p w14:paraId="6949F102" w14:textId="77777777" w:rsidR="00136666" w:rsidRPr="0045314D" w:rsidRDefault="00136666" w:rsidP="00136666">
      <w:pPr>
        <w:widowControl w:val="0"/>
        <w:overflowPunct w:val="0"/>
        <w:adjustRightInd w:val="0"/>
        <w:spacing w:after="0" w:line="240" w:lineRule="auto"/>
        <w:rPr>
          <w:rFonts w:eastAsia="Times New Roman" w:cstheme="minorHAnsi"/>
          <w:color w:val="000000"/>
          <w:kern w:val="28"/>
          <w:lang w:val="en-US" w:eastAsia="fr-CH"/>
        </w:rPr>
      </w:pPr>
      <w:r w:rsidRPr="0045314D">
        <w:rPr>
          <w:rFonts w:eastAsia="MS Mincho" w:cstheme="minorHAnsi"/>
          <w:kern w:val="28"/>
          <w:lang w:val="en-US"/>
        </w:rPr>
        <w:t>The two main deliverables are:</w:t>
      </w:r>
    </w:p>
    <w:p w14:paraId="54AFC8C5" w14:textId="77777777" w:rsidR="00136666" w:rsidRPr="0045314D" w:rsidRDefault="00136666" w:rsidP="00136666">
      <w:pPr>
        <w:widowControl w:val="0"/>
        <w:numPr>
          <w:ilvl w:val="0"/>
          <w:numId w:val="13"/>
        </w:numPr>
        <w:overflowPunct w:val="0"/>
        <w:adjustRightInd w:val="0"/>
        <w:spacing w:after="0" w:line="240"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An analytical report that comprises </w:t>
      </w:r>
    </w:p>
    <w:p w14:paraId="76B60EBF" w14:textId="77777777" w:rsidR="00136666" w:rsidRPr="0045314D" w:rsidRDefault="00136666" w:rsidP="00136666">
      <w:pPr>
        <w:widowControl w:val="0"/>
        <w:numPr>
          <w:ilvl w:val="1"/>
          <w:numId w:val="13"/>
        </w:numPr>
        <w:overflowPunct w:val="0"/>
        <w:adjustRightInd w:val="0"/>
        <w:spacing w:after="0" w:line="240"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An assessment of the level of achievement of each milestone (fully achieved (at which date), partially achieved or null)</w:t>
      </w:r>
    </w:p>
    <w:p w14:paraId="4160A5C8" w14:textId="7769A6A8" w:rsidR="00136666" w:rsidRPr="0045314D" w:rsidRDefault="00136666" w:rsidP="00136666">
      <w:pPr>
        <w:widowControl w:val="0"/>
        <w:numPr>
          <w:ilvl w:val="1"/>
          <w:numId w:val="13"/>
        </w:numPr>
        <w:overflowPunct w:val="0"/>
        <w:adjustRightInd w:val="0"/>
        <w:spacing w:after="0" w:line="240"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A narrative progress assessment, notably on the basis of the elements provided in the verification grid </w:t>
      </w:r>
      <w:r w:rsidR="0045314D">
        <w:rPr>
          <w:rFonts w:eastAsia="Times New Roman" w:cstheme="minorHAnsi"/>
          <w:color w:val="000000"/>
          <w:kern w:val="28"/>
          <w:lang w:val="en-US" w:eastAsia="fr-CH"/>
        </w:rPr>
        <w:t>in Annex 5</w:t>
      </w:r>
    </w:p>
    <w:p w14:paraId="33C4AED1" w14:textId="77777777" w:rsidR="00136666" w:rsidRPr="0045314D" w:rsidRDefault="00136666" w:rsidP="00136666">
      <w:pPr>
        <w:widowControl w:val="0"/>
        <w:numPr>
          <w:ilvl w:val="1"/>
          <w:numId w:val="13"/>
        </w:numPr>
        <w:overflowPunct w:val="0"/>
        <w:adjustRightInd w:val="0"/>
        <w:spacing w:after="0" w:line="240"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For milestones assessed as partial or null in particular, a description of measures taken to address delays and blockages. If these measures are deemed insufficient by the verification team, specific and targeted recommendations will be made. </w:t>
      </w:r>
    </w:p>
    <w:p w14:paraId="1B735481" w14:textId="77777777" w:rsidR="00136666" w:rsidRPr="0045314D" w:rsidRDefault="00136666" w:rsidP="00136666">
      <w:pPr>
        <w:widowControl w:val="0"/>
        <w:overflowPunct w:val="0"/>
        <w:adjustRightInd w:val="0"/>
        <w:spacing w:after="0" w:line="360" w:lineRule="auto"/>
        <w:ind w:left="1440"/>
        <w:contextualSpacing/>
        <w:rPr>
          <w:rFonts w:eastAsia="Times New Roman" w:cstheme="minorHAnsi"/>
          <w:color w:val="000000"/>
          <w:kern w:val="28"/>
          <w:lang w:val="en-US" w:eastAsia="fr-CH"/>
        </w:rPr>
      </w:pPr>
    </w:p>
    <w:p w14:paraId="327DA4C4" w14:textId="77777777" w:rsidR="00136666" w:rsidRPr="0045314D" w:rsidRDefault="00136666" w:rsidP="00136666">
      <w:pPr>
        <w:widowControl w:val="0"/>
        <w:numPr>
          <w:ilvl w:val="0"/>
          <w:numId w:val="13"/>
        </w:numPr>
        <w:overflowPunct w:val="0"/>
        <w:adjustRightInd w:val="0"/>
        <w:spacing w:after="0" w:line="240"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A note that summarizes the recommendations made for each milestone. </w:t>
      </w:r>
    </w:p>
    <w:p w14:paraId="1926CD1F" w14:textId="77777777" w:rsidR="00136666" w:rsidRPr="00F871C8" w:rsidRDefault="00136666" w:rsidP="00136666">
      <w:pPr>
        <w:keepNext/>
        <w:keepLines/>
        <w:spacing w:before="240" w:after="0"/>
        <w:ind w:left="720" w:hanging="360"/>
        <w:outlineLvl w:val="0"/>
        <w:rPr>
          <w:rFonts w:eastAsia="MS Mincho" w:cstheme="minorHAnsi"/>
          <w:b/>
          <w:bCs/>
          <w:caps/>
          <w:noProof/>
          <w:color w:val="000080"/>
          <w:spacing w:val="32"/>
          <w:kern w:val="32"/>
          <w:lang w:val="en-US"/>
        </w:rPr>
      </w:pPr>
      <w:r w:rsidRPr="00F871C8">
        <w:rPr>
          <w:rFonts w:eastAsia="MS Mincho" w:cstheme="minorHAnsi"/>
          <w:b/>
          <w:bCs/>
          <w:caps/>
          <w:noProof/>
          <w:color w:val="000080"/>
          <w:spacing w:val="32"/>
          <w:kern w:val="32"/>
          <w:lang w:val="en-US"/>
        </w:rPr>
        <w:lastRenderedPageBreak/>
        <w:t xml:space="preserve">Responsibilities </w:t>
      </w:r>
    </w:p>
    <w:p w14:paraId="0097D08B" w14:textId="77777777" w:rsidR="00136666" w:rsidRPr="0045314D" w:rsidRDefault="00136666" w:rsidP="00136666">
      <w:pPr>
        <w:widowControl w:val="0"/>
        <w:overflowPunct w:val="0"/>
        <w:adjustRightInd w:val="0"/>
        <w:spacing w:after="0" w:line="256" w:lineRule="auto"/>
        <w:rPr>
          <w:rFonts w:eastAsia="Times New Roman" w:cstheme="minorHAnsi"/>
          <w:color w:val="000000"/>
          <w:kern w:val="28"/>
          <w:lang w:val="en-US" w:eastAsia="fr-CH"/>
        </w:rPr>
      </w:pPr>
      <w:r w:rsidRPr="0045314D">
        <w:rPr>
          <w:rFonts w:eastAsia="Times New Roman" w:cstheme="minorHAnsi"/>
          <w:b/>
          <w:color w:val="000000"/>
          <w:kern w:val="28"/>
          <w:lang w:val="en-US" w:eastAsia="fr-CH"/>
        </w:rPr>
        <w:t>1. The verifiers will be fully independent</w:t>
      </w:r>
      <w:r w:rsidRPr="0045314D">
        <w:rPr>
          <w:rFonts w:eastAsia="Times New Roman" w:cstheme="minorHAnsi"/>
          <w:color w:val="000000"/>
          <w:kern w:val="28"/>
          <w:lang w:val="en-US" w:eastAsia="fr-CH"/>
        </w:rPr>
        <w:t xml:space="preserve">. While they will seek feedback on two drafts of the reports, their final conclusions will not necessarily be a consensus document. </w:t>
      </w:r>
    </w:p>
    <w:p w14:paraId="5B281366" w14:textId="77777777" w:rsidR="00136666" w:rsidRPr="0045314D" w:rsidRDefault="00136666" w:rsidP="00136666">
      <w:pPr>
        <w:widowControl w:val="0"/>
        <w:overflowPunct w:val="0"/>
        <w:adjustRightInd w:val="0"/>
        <w:spacing w:after="0" w:line="256" w:lineRule="auto"/>
        <w:rPr>
          <w:rFonts w:eastAsia="Times New Roman" w:cstheme="minorHAnsi"/>
          <w:color w:val="000000"/>
          <w:kern w:val="28"/>
          <w:lang w:val="en-US" w:eastAsia="fr-CH"/>
        </w:rPr>
      </w:pPr>
      <w:r w:rsidRPr="0045314D">
        <w:rPr>
          <w:rFonts w:eastAsia="Times New Roman" w:cstheme="minorHAnsi"/>
          <w:b/>
          <w:color w:val="000000"/>
          <w:kern w:val="28"/>
          <w:lang w:val="en-US" w:eastAsia="fr-CH"/>
        </w:rPr>
        <w:t>2. The verification will be transparent</w:t>
      </w:r>
      <w:r w:rsidRPr="0045314D">
        <w:rPr>
          <w:rFonts w:eastAsia="Times New Roman" w:cstheme="minorHAnsi"/>
          <w:color w:val="000000"/>
          <w:kern w:val="28"/>
          <w:lang w:val="en-US" w:eastAsia="fr-CH"/>
        </w:rPr>
        <w:t xml:space="preserve">. To ensure transparency, the verification team will share with the Government of Gabon and the CAFI Executive Board (via its Secretariat): </w:t>
      </w:r>
    </w:p>
    <w:p w14:paraId="2B7D2505"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List and dates of planned interviewees</w:t>
      </w:r>
    </w:p>
    <w:p w14:paraId="7B020482"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List and dates of effective interviews</w:t>
      </w:r>
    </w:p>
    <w:p w14:paraId="1773EB50"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List of documents consulted </w:t>
      </w:r>
    </w:p>
    <w:p w14:paraId="551707BF"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First draft report</w:t>
      </w:r>
    </w:p>
    <w:p w14:paraId="6F910041"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Response matrix to the first report from each party</w:t>
      </w:r>
    </w:p>
    <w:p w14:paraId="28C39D99"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Second draft report</w:t>
      </w:r>
    </w:p>
    <w:p w14:paraId="7381C448"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Response to the second report from each party</w:t>
      </w:r>
    </w:p>
    <w:p w14:paraId="5453E5DB" w14:textId="77777777" w:rsidR="00136666" w:rsidRPr="0045314D" w:rsidRDefault="00136666" w:rsidP="00136666">
      <w:pPr>
        <w:widowControl w:val="0"/>
        <w:numPr>
          <w:ilvl w:val="1"/>
          <w:numId w:val="12"/>
        </w:numPr>
        <w:overflowPunct w:val="0"/>
        <w:adjustRightInd w:val="0"/>
        <w:spacing w:after="0" w:line="256" w:lineRule="auto"/>
        <w:contextualSpacing/>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Final report </w:t>
      </w:r>
    </w:p>
    <w:p w14:paraId="31A5EB62" w14:textId="77777777" w:rsidR="00136666" w:rsidRPr="0045314D" w:rsidRDefault="00136666" w:rsidP="00136666">
      <w:pPr>
        <w:widowControl w:val="0"/>
        <w:overflowPunct w:val="0"/>
        <w:adjustRightInd w:val="0"/>
        <w:spacing w:after="0" w:line="256"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In addition, the final analytical report and recommendation note will be shared publicly on the CAFI web site.</w:t>
      </w:r>
    </w:p>
    <w:p w14:paraId="4543ECDD" w14:textId="77777777" w:rsidR="00136666" w:rsidRPr="0045314D" w:rsidRDefault="00136666" w:rsidP="00136666">
      <w:pPr>
        <w:widowControl w:val="0"/>
        <w:overflowPunct w:val="0"/>
        <w:adjustRightInd w:val="0"/>
        <w:spacing w:after="0" w:line="256" w:lineRule="auto"/>
        <w:rPr>
          <w:rFonts w:eastAsia="Times New Roman" w:cstheme="minorHAnsi"/>
          <w:color w:val="000000"/>
          <w:kern w:val="28"/>
          <w:lang w:val="en-US" w:eastAsia="fr-CH"/>
        </w:rPr>
      </w:pPr>
    </w:p>
    <w:p w14:paraId="59E2A117" w14:textId="77777777" w:rsidR="00136666" w:rsidRPr="0045314D" w:rsidRDefault="00136666" w:rsidP="00136666">
      <w:pPr>
        <w:widowControl w:val="0"/>
        <w:overflowPunct w:val="0"/>
        <w:adjustRightInd w:val="0"/>
        <w:spacing w:after="0" w:line="240" w:lineRule="auto"/>
        <w:rPr>
          <w:rFonts w:eastAsia="MS Mincho" w:cstheme="minorHAnsi"/>
          <w:b/>
          <w:kern w:val="28"/>
          <w:lang w:val="en-US"/>
        </w:rPr>
      </w:pPr>
      <w:r w:rsidRPr="0045314D">
        <w:rPr>
          <w:rFonts w:eastAsia="MS Mincho" w:cstheme="minorHAnsi"/>
          <w:b/>
          <w:kern w:val="28"/>
          <w:lang w:val="en-US"/>
        </w:rPr>
        <w:t xml:space="preserve">3. The status (achieved, partial or null) of all “intermediary” milestones (prior to 2021) is verified as of 31 December 2020. Progress towards the final milestones is also evaluated, but not their status. </w:t>
      </w:r>
    </w:p>
    <w:p w14:paraId="664AE225" w14:textId="77777777" w:rsidR="00136666" w:rsidRPr="0045314D" w:rsidRDefault="00136666" w:rsidP="00136666">
      <w:pPr>
        <w:widowControl w:val="0"/>
        <w:overflowPunct w:val="0"/>
        <w:adjustRightInd w:val="0"/>
        <w:spacing w:after="0" w:line="240" w:lineRule="auto"/>
        <w:rPr>
          <w:rFonts w:eastAsia="Times New Roman" w:cstheme="minorHAnsi"/>
          <w:color w:val="000000"/>
          <w:kern w:val="28"/>
          <w:lang w:val="en-US" w:eastAsia="fr-CH"/>
        </w:rPr>
      </w:pPr>
    </w:p>
    <w:p w14:paraId="61D289C5" w14:textId="77777777" w:rsidR="00136666" w:rsidRPr="0045314D" w:rsidRDefault="00136666" w:rsidP="00136666">
      <w:pPr>
        <w:widowControl w:val="0"/>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4. </w:t>
      </w:r>
      <w:r w:rsidRPr="0045314D">
        <w:rPr>
          <w:rFonts w:eastAsia="Times New Roman" w:cstheme="minorHAnsi"/>
          <w:b/>
          <w:bCs/>
          <w:color w:val="000000"/>
          <w:kern w:val="28"/>
          <w:lang w:val="en-US" w:eastAsia="fr-CH"/>
        </w:rPr>
        <w:t>The Government of Gabon and CAFI will provide supporting evidence and contacts to the verification</w:t>
      </w:r>
      <w:r w:rsidRPr="0045314D">
        <w:rPr>
          <w:rFonts w:eastAsia="Times New Roman" w:cstheme="minorHAnsi"/>
          <w:color w:val="000000"/>
          <w:kern w:val="28"/>
          <w:lang w:val="en-US" w:eastAsia="fr-CH"/>
        </w:rPr>
        <w:t xml:space="preserve">. To complete their tasks, the evaluators will be provided access to the following sources of information: </w:t>
      </w:r>
    </w:p>
    <w:p w14:paraId="64FC2CB8"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2019 and 2020 versions of the milestones monitoring matrix, provided by the Government of Gabon</w:t>
      </w:r>
    </w:p>
    <w:p w14:paraId="394C8D19"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the 2017, 2018, 2019 and 2020 annual </w:t>
      </w:r>
      <w:proofErr w:type="spellStart"/>
      <w:r w:rsidRPr="0045314D">
        <w:rPr>
          <w:rFonts w:eastAsia="Times New Roman" w:cstheme="minorHAnsi"/>
          <w:color w:val="000000"/>
          <w:kern w:val="28"/>
          <w:lang w:val="en-US" w:eastAsia="fr-CH"/>
        </w:rPr>
        <w:t>programme</w:t>
      </w:r>
      <w:proofErr w:type="spellEnd"/>
      <w:r w:rsidRPr="0045314D">
        <w:rPr>
          <w:rFonts w:eastAsia="Times New Roman" w:cstheme="minorHAnsi"/>
          <w:color w:val="000000"/>
          <w:kern w:val="28"/>
          <w:lang w:val="en-US" w:eastAsia="fr-CH"/>
        </w:rPr>
        <w:t xml:space="preserve"> reports of the French development agency, as submitted to the MPTF-O on 31 March of each year </w:t>
      </w:r>
    </w:p>
    <w:p w14:paraId="48CDD465"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the 2018, 2019 annual reports of the CAFI Fund (31 May of each year) and preliminary 2020 report</w:t>
      </w:r>
    </w:p>
    <w:p w14:paraId="1B59F824"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proofErr w:type="spellStart"/>
      <w:r w:rsidRPr="0045314D">
        <w:rPr>
          <w:rFonts w:eastAsia="Times New Roman" w:cstheme="minorHAnsi"/>
          <w:color w:val="000000"/>
          <w:kern w:val="28"/>
          <w:lang w:val="en-US" w:eastAsia="fr-CH"/>
        </w:rPr>
        <w:t>programme</w:t>
      </w:r>
      <w:proofErr w:type="spellEnd"/>
      <w:r w:rsidRPr="0045314D">
        <w:rPr>
          <w:rFonts w:eastAsia="Times New Roman" w:cstheme="minorHAnsi"/>
          <w:color w:val="000000"/>
          <w:kern w:val="28"/>
          <w:lang w:val="en-US" w:eastAsia="fr-CH"/>
        </w:rPr>
        <w:t xml:space="preserve"> documents</w:t>
      </w:r>
    </w:p>
    <w:p w14:paraId="65914190"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reports of </w:t>
      </w:r>
      <w:proofErr w:type="spellStart"/>
      <w:r w:rsidRPr="0045314D">
        <w:rPr>
          <w:rFonts w:eastAsia="Times New Roman" w:cstheme="minorHAnsi"/>
          <w:color w:val="000000"/>
          <w:kern w:val="28"/>
          <w:lang w:val="en-US" w:eastAsia="fr-CH"/>
        </w:rPr>
        <w:t>programme</w:t>
      </w:r>
      <w:proofErr w:type="spellEnd"/>
      <w:r w:rsidRPr="0045314D">
        <w:rPr>
          <w:rFonts w:eastAsia="Times New Roman" w:cstheme="minorHAnsi"/>
          <w:color w:val="000000"/>
          <w:kern w:val="28"/>
          <w:lang w:val="en-US" w:eastAsia="fr-CH"/>
        </w:rPr>
        <w:t xml:space="preserve"> Steering committee meetings</w:t>
      </w:r>
    </w:p>
    <w:p w14:paraId="108D0BE7"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CAFI Executive Board decisions related to Gabon</w:t>
      </w:r>
    </w:p>
    <w:p w14:paraId="0E0E678D"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reports from annual partnership monitoring meetings </w:t>
      </w:r>
    </w:p>
    <w:p w14:paraId="59A73C66"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the evaluation methodology (see Annex B)</w:t>
      </w:r>
    </w:p>
    <w:p w14:paraId="7FC50D63" w14:textId="77777777" w:rsidR="00136666" w:rsidRPr="0045314D" w:rsidRDefault="00136666" w:rsidP="00136666">
      <w:pPr>
        <w:widowControl w:val="0"/>
        <w:numPr>
          <w:ilvl w:val="0"/>
          <w:numId w:val="14"/>
        </w:numPr>
        <w:overflowPunct w:val="0"/>
        <w:adjustRightInd w:val="0"/>
        <w:spacing w:after="0" w:line="240" w:lineRule="auto"/>
        <w:rPr>
          <w:rFonts w:eastAsia="Times New Roman" w:cstheme="minorHAnsi"/>
          <w:color w:val="000000"/>
          <w:kern w:val="28"/>
          <w:lang w:val="en-US" w:eastAsia="fr-CH"/>
        </w:rPr>
      </w:pPr>
      <w:proofErr w:type="gramStart"/>
      <w:r w:rsidRPr="0045314D">
        <w:rPr>
          <w:rFonts w:eastAsia="Times New Roman" w:cstheme="minorHAnsi"/>
          <w:color w:val="000000"/>
          <w:kern w:val="28"/>
          <w:lang w:val="en-US" w:eastAsia="fr-CH"/>
        </w:rPr>
        <w:t>any</w:t>
      </w:r>
      <w:proofErr w:type="gramEnd"/>
      <w:r w:rsidRPr="0045314D">
        <w:rPr>
          <w:rFonts w:eastAsia="Times New Roman" w:cstheme="minorHAnsi"/>
          <w:color w:val="000000"/>
          <w:kern w:val="28"/>
          <w:lang w:val="en-US" w:eastAsia="fr-CH"/>
        </w:rPr>
        <w:t xml:space="preserve"> document relevant to the assessment of the milestones, such as reports, studies, terms of reference. Draft documents or document awaiting formal validation will be shared confidentially. </w:t>
      </w:r>
    </w:p>
    <w:p w14:paraId="459F843A" w14:textId="77777777" w:rsidR="00136666" w:rsidRPr="0045314D" w:rsidRDefault="00136666" w:rsidP="00136666">
      <w:pPr>
        <w:widowControl w:val="0"/>
        <w:overflowPunct w:val="0"/>
        <w:adjustRightInd w:val="0"/>
        <w:spacing w:after="0" w:line="360" w:lineRule="auto"/>
        <w:ind w:left="720"/>
        <w:rPr>
          <w:rFonts w:eastAsia="Times New Roman" w:cstheme="minorHAnsi"/>
          <w:color w:val="000000"/>
          <w:kern w:val="28"/>
          <w:lang w:val="en-US" w:eastAsia="fr-CH"/>
        </w:rPr>
      </w:pPr>
    </w:p>
    <w:p w14:paraId="13A08941" w14:textId="77777777" w:rsidR="00136666" w:rsidRPr="0045314D" w:rsidRDefault="00136666" w:rsidP="00136666">
      <w:pPr>
        <w:widowControl w:val="0"/>
        <w:overflowPunct w:val="0"/>
        <w:adjustRightInd w:val="0"/>
        <w:spacing w:after="0" w:line="240"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In addition, the evaluators will conduct interviews with </w:t>
      </w:r>
    </w:p>
    <w:p w14:paraId="10BE3079" w14:textId="77777777" w:rsidR="00136666" w:rsidRPr="0045314D" w:rsidRDefault="00136666" w:rsidP="00136666">
      <w:pPr>
        <w:widowControl w:val="0"/>
        <w:overflowPunct w:val="0"/>
        <w:adjustRightInd w:val="0"/>
        <w:spacing w:after="0" w:line="240" w:lineRule="auto"/>
        <w:ind w:left="1416"/>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i) stakeholders based in Gabon (Ministry of Forests, National Climate Council, AGEOS, AFD director and </w:t>
      </w:r>
      <w:proofErr w:type="spellStart"/>
      <w:r w:rsidRPr="0045314D">
        <w:rPr>
          <w:rFonts w:eastAsia="Times New Roman" w:cstheme="minorHAnsi"/>
          <w:color w:val="000000"/>
          <w:kern w:val="28"/>
          <w:lang w:val="en-US" w:eastAsia="fr-CH"/>
        </w:rPr>
        <w:t>programme</w:t>
      </w:r>
      <w:proofErr w:type="spellEnd"/>
      <w:r w:rsidRPr="0045314D">
        <w:rPr>
          <w:rFonts w:eastAsia="Times New Roman" w:cstheme="minorHAnsi"/>
          <w:color w:val="000000"/>
          <w:kern w:val="28"/>
          <w:lang w:val="en-US" w:eastAsia="fr-CH"/>
        </w:rPr>
        <w:t xml:space="preserve"> manager of AFD agencies, </w:t>
      </w:r>
      <w:proofErr w:type="spellStart"/>
      <w:r w:rsidRPr="0045314D">
        <w:rPr>
          <w:rFonts w:eastAsia="Times New Roman" w:cstheme="minorHAnsi"/>
          <w:color w:val="000000"/>
          <w:kern w:val="28"/>
          <w:lang w:val="en-US" w:eastAsia="fr-CH"/>
        </w:rPr>
        <w:t>Programme</w:t>
      </w:r>
      <w:proofErr w:type="spellEnd"/>
      <w:r w:rsidRPr="0045314D">
        <w:rPr>
          <w:rFonts w:eastAsia="Times New Roman" w:cstheme="minorHAnsi"/>
          <w:color w:val="000000"/>
          <w:kern w:val="28"/>
          <w:lang w:val="en-US" w:eastAsia="fr-CH"/>
        </w:rPr>
        <w:t xml:space="preserve"> management unit, members of the Steering Committee, civil society representatives, private sector) and relevant regional initiatives such as APOI. The contacts will be provided by the National Climate Council, who will also facilitate the interviews if needed, with support of the CAFI Secretariat. </w:t>
      </w:r>
    </w:p>
    <w:p w14:paraId="6B564BB9" w14:textId="77777777" w:rsidR="00136666" w:rsidRPr="0045314D" w:rsidRDefault="00136666" w:rsidP="00136666">
      <w:pPr>
        <w:widowControl w:val="0"/>
        <w:overflowPunct w:val="0"/>
        <w:adjustRightInd w:val="0"/>
        <w:spacing w:after="0" w:line="240" w:lineRule="auto"/>
        <w:ind w:left="1416"/>
        <w:rPr>
          <w:rFonts w:eastAsia="Times New Roman" w:cstheme="minorHAnsi"/>
          <w:color w:val="000000"/>
          <w:kern w:val="28"/>
          <w:lang w:val="en-US" w:eastAsia="fr-CH"/>
        </w:rPr>
      </w:pPr>
      <w:r w:rsidRPr="0045314D">
        <w:rPr>
          <w:rFonts w:eastAsia="Times New Roman" w:cstheme="minorHAnsi"/>
          <w:color w:val="000000"/>
          <w:kern w:val="28"/>
          <w:lang w:val="en-US" w:eastAsia="fr-CH"/>
        </w:rPr>
        <w:t>j) CAFI stakeholders based in CAFI donor countries capitals and/or their embassies in Gabon (Norway, France, UK, EU, Germany notably) and the CAFI secretariat. The setting up of these interviews will be facilitated by the CAFI secretariat.</w:t>
      </w:r>
    </w:p>
    <w:p w14:paraId="68A3FA21" w14:textId="77777777" w:rsidR="00136666" w:rsidRPr="00F871C8" w:rsidRDefault="00136666" w:rsidP="00136666">
      <w:pPr>
        <w:keepNext/>
        <w:keepLines/>
        <w:spacing w:before="240" w:after="0"/>
        <w:ind w:left="720" w:hanging="360"/>
        <w:outlineLvl w:val="0"/>
        <w:rPr>
          <w:rFonts w:eastAsia="MS Mincho" w:cstheme="minorHAnsi"/>
          <w:b/>
          <w:bCs/>
          <w:caps/>
          <w:noProof/>
          <w:color w:val="000080"/>
          <w:spacing w:val="32"/>
          <w:kern w:val="32"/>
          <w:lang w:val="en-US"/>
        </w:rPr>
      </w:pPr>
      <w:r w:rsidRPr="00F871C8">
        <w:rPr>
          <w:rFonts w:eastAsia="MS Mincho" w:cstheme="minorHAnsi"/>
          <w:b/>
          <w:bCs/>
          <w:caps/>
          <w:noProof/>
          <w:color w:val="000080"/>
          <w:spacing w:val="32"/>
          <w:kern w:val="32"/>
          <w:lang w:val="en-US"/>
        </w:rPr>
        <w:t xml:space="preserve">Reporting </w:t>
      </w:r>
    </w:p>
    <w:p w14:paraId="75BFC2FD" w14:textId="77777777" w:rsidR="00136666" w:rsidRPr="0045314D" w:rsidRDefault="00136666" w:rsidP="00136666">
      <w:pPr>
        <w:widowControl w:val="0"/>
        <w:overflowPunct w:val="0"/>
        <w:adjustRightInd w:val="0"/>
        <w:spacing w:after="0" w:line="256" w:lineRule="auto"/>
        <w:rPr>
          <w:rFonts w:eastAsia="Times New Roman" w:cstheme="minorHAnsi"/>
          <w:color w:val="000000"/>
          <w:kern w:val="28"/>
          <w:lang w:val="en-US" w:eastAsia="fr-CH"/>
        </w:rPr>
      </w:pPr>
      <w:r w:rsidRPr="0045314D">
        <w:rPr>
          <w:rFonts w:eastAsia="Times New Roman" w:cstheme="minorHAnsi"/>
          <w:color w:val="000000"/>
          <w:kern w:val="28"/>
          <w:lang w:val="en-US" w:eastAsia="fr-CH"/>
        </w:rPr>
        <w:t xml:space="preserve">The team will report to the Head of the CAFI Secretariat. Discussions on methodology and draft reports will be organized with both parties to the Letter of Intent. </w:t>
      </w:r>
    </w:p>
    <w:p w14:paraId="4B51C64E" w14:textId="77777777" w:rsidR="00EE38EA" w:rsidRDefault="00EE38EA">
      <w:pPr>
        <w:rPr>
          <w:rFonts w:eastAsia="MS Mincho" w:cstheme="minorHAnsi"/>
          <w:bCs/>
          <w:caps/>
          <w:noProof/>
          <w:color w:val="000080"/>
          <w:spacing w:val="32"/>
          <w:kern w:val="32"/>
          <w:lang w:val="en-US"/>
        </w:rPr>
      </w:pPr>
      <w:r>
        <w:rPr>
          <w:rFonts w:eastAsia="MS Mincho" w:cstheme="minorHAnsi"/>
          <w:bCs/>
          <w:caps/>
          <w:noProof/>
          <w:color w:val="000080"/>
          <w:spacing w:val="32"/>
          <w:kern w:val="32"/>
          <w:lang w:val="en-US"/>
        </w:rPr>
        <w:br w:type="page"/>
      </w:r>
    </w:p>
    <w:p w14:paraId="58A85F8A" w14:textId="6BC6F92B" w:rsidR="00136666" w:rsidRPr="00F871C8" w:rsidRDefault="00136666" w:rsidP="00F871C8">
      <w:pPr>
        <w:keepNext/>
        <w:keepLines/>
        <w:spacing w:before="240" w:after="120"/>
        <w:ind w:left="720" w:hanging="360"/>
        <w:outlineLvl w:val="0"/>
        <w:rPr>
          <w:rFonts w:eastAsia="MS Mincho" w:cstheme="minorHAnsi"/>
          <w:b/>
          <w:bCs/>
          <w:caps/>
          <w:noProof/>
          <w:color w:val="000080"/>
          <w:spacing w:val="32"/>
          <w:kern w:val="32"/>
          <w:lang w:val="en-US"/>
        </w:rPr>
      </w:pPr>
      <w:r w:rsidRPr="00F871C8">
        <w:rPr>
          <w:rFonts w:eastAsia="MS Mincho" w:cstheme="minorHAnsi"/>
          <w:b/>
          <w:bCs/>
          <w:caps/>
          <w:noProof/>
          <w:color w:val="000080"/>
          <w:spacing w:val="32"/>
          <w:kern w:val="32"/>
          <w:lang w:val="en-US"/>
        </w:rPr>
        <w:lastRenderedPageBreak/>
        <w:t>Timelines of deliverables and payments</w:t>
      </w:r>
    </w:p>
    <w:tbl>
      <w:tblPr>
        <w:tblStyle w:val="TableGrid1"/>
        <w:tblW w:w="0" w:type="auto"/>
        <w:tblInd w:w="468" w:type="dxa"/>
        <w:tblLook w:val="04A0" w:firstRow="1" w:lastRow="0" w:firstColumn="1" w:lastColumn="0" w:noHBand="0" w:noVBand="1"/>
      </w:tblPr>
      <w:tblGrid>
        <w:gridCol w:w="4590"/>
        <w:gridCol w:w="2340"/>
        <w:gridCol w:w="1800"/>
      </w:tblGrid>
      <w:tr w:rsidR="00136666" w:rsidRPr="000D0DAD" w14:paraId="7E7B0444" w14:textId="77777777" w:rsidTr="00F871C8">
        <w:tc>
          <w:tcPr>
            <w:tcW w:w="4590" w:type="dxa"/>
            <w:shd w:val="clear" w:color="auto" w:fill="D9E2F3" w:themeFill="accent1" w:themeFillTint="33"/>
          </w:tcPr>
          <w:p w14:paraId="4E66263F" w14:textId="77777777" w:rsidR="00136666" w:rsidRPr="00EE38EA" w:rsidRDefault="00136666" w:rsidP="00EE38EA">
            <w:pPr>
              <w:widowControl w:val="0"/>
              <w:overflowPunct w:val="0"/>
              <w:adjustRightInd w:val="0"/>
              <w:jc w:val="center"/>
              <w:rPr>
                <w:rFonts w:asciiTheme="minorHAnsi" w:eastAsia="MS Gothic" w:hAnsiTheme="minorHAnsi" w:cstheme="minorHAnsi"/>
                <w:b/>
                <w:kern w:val="28"/>
                <w:sz w:val="22"/>
                <w:szCs w:val="22"/>
              </w:rPr>
            </w:pPr>
            <w:r w:rsidRPr="00EE38EA">
              <w:rPr>
                <w:rFonts w:asciiTheme="minorHAnsi" w:eastAsia="MS Gothic" w:hAnsiTheme="minorHAnsi" w:cstheme="minorHAnsi"/>
                <w:b/>
                <w:kern w:val="28"/>
                <w:sz w:val="22"/>
                <w:szCs w:val="22"/>
              </w:rPr>
              <w:t>Deliverable</w:t>
            </w:r>
          </w:p>
        </w:tc>
        <w:tc>
          <w:tcPr>
            <w:tcW w:w="2340" w:type="dxa"/>
            <w:shd w:val="clear" w:color="auto" w:fill="D9E2F3" w:themeFill="accent1" w:themeFillTint="33"/>
          </w:tcPr>
          <w:p w14:paraId="3FD6150E" w14:textId="1B317687" w:rsidR="00136666" w:rsidRPr="00EE38EA" w:rsidRDefault="00136666" w:rsidP="00EE38EA">
            <w:pPr>
              <w:widowControl w:val="0"/>
              <w:overflowPunct w:val="0"/>
              <w:adjustRightInd w:val="0"/>
              <w:jc w:val="center"/>
              <w:rPr>
                <w:rFonts w:asciiTheme="minorHAnsi" w:eastAsia="MS Gothic" w:hAnsiTheme="minorHAnsi" w:cstheme="minorHAnsi"/>
                <w:b/>
                <w:kern w:val="28"/>
                <w:sz w:val="22"/>
                <w:szCs w:val="22"/>
              </w:rPr>
            </w:pPr>
            <w:r w:rsidRPr="00EE38EA">
              <w:rPr>
                <w:rFonts w:asciiTheme="minorHAnsi" w:eastAsia="MS Gothic" w:hAnsiTheme="minorHAnsi" w:cstheme="minorHAnsi"/>
                <w:b/>
                <w:kern w:val="28"/>
                <w:sz w:val="22"/>
                <w:szCs w:val="22"/>
              </w:rPr>
              <w:t>Tentative due date</w:t>
            </w:r>
          </w:p>
        </w:tc>
        <w:tc>
          <w:tcPr>
            <w:tcW w:w="1800" w:type="dxa"/>
            <w:shd w:val="clear" w:color="auto" w:fill="D9E2F3" w:themeFill="accent1" w:themeFillTint="33"/>
          </w:tcPr>
          <w:p w14:paraId="12F28F95" w14:textId="77777777" w:rsidR="00136666" w:rsidRPr="00EE38EA" w:rsidRDefault="00136666" w:rsidP="00EE38EA">
            <w:pPr>
              <w:widowControl w:val="0"/>
              <w:overflowPunct w:val="0"/>
              <w:adjustRightInd w:val="0"/>
              <w:jc w:val="center"/>
              <w:rPr>
                <w:rFonts w:asciiTheme="minorHAnsi" w:eastAsia="MS Gothic" w:hAnsiTheme="minorHAnsi" w:cstheme="minorHAnsi"/>
                <w:b/>
                <w:kern w:val="28"/>
                <w:sz w:val="22"/>
                <w:szCs w:val="22"/>
              </w:rPr>
            </w:pPr>
            <w:r w:rsidRPr="00EE38EA">
              <w:rPr>
                <w:rFonts w:asciiTheme="minorHAnsi" w:eastAsia="MS Gothic" w:hAnsiTheme="minorHAnsi" w:cstheme="minorHAnsi"/>
                <w:b/>
                <w:kern w:val="28"/>
                <w:sz w:val="22"/>
                <w:szCs w:val="22"/>
              </w:rPr>
              <w:t>Payments</w:t>
            </w:r>
          </w:p>
        </w:tc>
      </w:tr>
      <w:tr w:rsidR="00136666" w:rsidRPr="000D0DAD" w14:paraId="746DDD18" w14:textId="77777777" w:rsidTr="00EE38EA">
        <w:tc>
          <w:tcPr>
            <w:tcW w:w="4590" w:type="dxa"/>
          </w:tcPr>
          <w:p w14:paraId="505FAD4C" w14:textId="77777777" w:rsidR="00136666" w:rsidRPr="00A21816" w:rsidRDefault="00136666" w:rsidP="00136666">
            <w:pPr>
              <w:widowControl w:val="0"/>
              <w:overflowPunct w:val="0"/>
              <w:adjustRightInd w:val="0"/>
              <w:rPr>
                <w:rFonts w:asciiTheme="minorHAnsi" w:eastAsia="MS Gothic" w:hAnsiTheme="minorHAnsi" w:cstheme="minorHAnsi"/>
                <w:kern w:val="28"/>
                <w:sz w:val="22"/>
                <w:szCs w:val="22"/>
              </w:rPr>
            </w:pPr>
            <w:r w:rsidRPr="00A21816">
              <w:rPr>
                <w:rFonts w:asciiTheme="minorHAnsi" w:eastAsia="Times New Roman" w:hAnsiTheme="minorHAnsi" w:cstheme="minorHAnsi"/>
                <w:color w:val="000000"/>
                <w:kern w:val="28"/>
                <w:sz w:val="22"/>
                <w:szCs w:val="22"/>
                <w:lang w:eastAsia="fr-CH"/>
              </w:rPr>
              <w:t xml:space="preserve">Inception report, including context, </w:t>
            </w:r>
            <w:proofErr w:type="spellStart"/>
            <w:r w:rsidRPr="00A21816">
              <w:rPr>
                <w:rFonts w:asciiTheme="minorHAnsi" w:eastAsia="Times New Roman" w:hAnsiTheme="minorHAnsi" w:cstheme="minorHAnsi"/>
                <w:color w:val="000000"/>
                <w:kern w:val="28"/>
                <w:sz w:val="22"/>
                <w:szCs w:val="22"/>
                <w:lang w:eastAsia="fr-CH"/>
              </w:rPr>
              <w:t>workplan</w:t>
            </w:r>
            <w:proofErr w:type="spellEnd"/>
            <w:r w:rsidRPr="00A21816">
              <w:rPr>
                <w:rFonts w:asciiTheme="minorHAnsi" w:eastAsia="Times New Roman" w:hAnsiTheme="minorHAnsi" w:cstheme="minorHAnsi"/>
                <w:color w:val="000000"/>
                <w:kern w:val="28"/>
                <w:sz w:val="22"/>
                <w:szCs w:val="22"/>
                <w:lang w:eastAsia="fr-CH"/>
              </w:rPr>
              <w:t xml:space="preserve"> and, per milestone, a list of stakeholders to be interviewed and documents to be consulted </w:t>
            </w:r>
          </w:p>
          <w:p w14:paraId="01881B8C" w14:textId="77777777" w:rsidR="00136666" w:rsidRPr="00A21816" w:rsidRDefault="00136666" w:rsidP="00136666">
            <w:pPr>
              <w:widowControl w:val="0"/>
              <w:overflowPunct w:val="0"/>
              <w:adjustRightInd w:val="0"/>
              <w:rPr>
                <w:rFonts w:asciiTheme="minorHAnsi" w:eastAsia="MS Gothic" w:hAnsiTheme="minorHAnsi" w:cstheme="minorHAnsi"/>
                <w:kern w:val="28"/>
                <w:sz w:val="22"/>
                <w:szCs w:val="22"/>
              </w:rPr>
            </w:pPr>
          </w:p>
        </w:tc>
        <w:tc>
          <w:tcPr>
            <w:tcW w:w="2340" w:type="dxa"/>
          </w:tcPr>
          <w:p w14:paraId="5D9582A7" w14:textId="2E89A55B" w:rsidR="00136666" w:rsidRPr="00A21816" w:rsidRDefault="00733313" w:rsidP="00136666">
            <w:pPr>
              <w:widowControl w:val="0"/>
              <w:overflowPunct w:val="0"/>
              <w:adjustRightInd w:val="0"/>
              <w:rPr>
                <w:rFonts w:asciiTheme="minorHAnsi" w:eastAsia="Times New Roman" w:hAnsiTheme="minorHAnsi" w:cstheme="minorHAnsi"/>
                <w:color w:val="000000"/>
                <w:kern w:val="28"/>
                <w:sz w:val="22"/>
                <w:szCs w:val="22"/>
                <w:lang w:eastAsia="fr-CH"/>
              </w:rPr>
            </w:pPr>
            <w:r>
              <w:rPr>
                <w:rFonts w:asciiTheme="minorHAnsi" w:eastAsia="Times New Roman" w:hAnsiTheme="minorHAnsi" w:cstheme="minorHAnsi"/>
                <w:color w:val="000000"/>
                <w:kern w:val="28"/>
                <w:sz w:val="22"/>
                <w:szCs w:val="22"/>
                <w:lang w:eastAsia="fr-CH"/>
              </w:rPr>
              <w:t>15 F</w:t>
            </w:r>
            <w:r w:rsidR="00532928">
              <w:rPr>
                <w:rFonts w:asciiTheme="minorHAnsi" w:eastAsia="Times New Roman" w:hAnsiTheme="minorHAnsi" w:cstheme="minorHAnsi"/>
                <w:color w:val="000000"/>
                <w:kern w:val="28"/>
                <w:sz w:val="22"/>
                <w:szCs w:val="22"/>
                <w:lang w:eastAsia="fr-CH"/>
              </w:rPr>
              <w:t>ebruary 2021</w:t>
            </w:r>
          </w:p>
        </w:tc>
        <w:tc>
          <w:tcPr>
            <w:tcW w:w="1800" w:type="dxa"/>
          </w:tcPr>
          <w:p w14:paraId="4BC234BC"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15%</w:t>
            </w:r>
          </w:p>
        </w:tc>
      </w:tr>
      <w:tr w:rsidR="00136666" w:rsidRPr="000D0DAD" w14:paraId="3057F1B0" w14:textId="77777777" w:rsidTr="00EE38EA">
        <w:tc>
          <w:tcPr>
            <w:tcW w:w="4590" w:type="dxa"/>
          </w:tcPr>
          <w:p w14:paraId="35C7E8E4"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1st draft of the Analytical report, including list of people interviewed and documents consulted</w:t>
            </w:r>
          </w:p>
          <w:p w14:paraId="513E4061" w14:textId="77777777" w:rsidR="00136666" w:rsidRPr="00A21816" w:rsidRDefault="00136666" w:rsidP="00136666">
            <w:pPr>
              <w:widowControl w:val="0"/>
              <w:overflowPunct w:val="0"/>
              <w:adjustRightInd w:val="0"/>
              <w:rPr>
                <w:rFonts w:asciiTheme="minorHAnsi" w:eastAsia="MS Gothic" w:hAnsiTheme="minorHAnsi" w:cstheme="minorHAnsi"/>
                <w:i/>
                <w:iCs/>
                <w:kern w:val="28"/>
                <w:sz w:val="22"/>
                <w:szCs w:val="22"/>
              </w:rPr>
            </w:pPr>
            <w:r w:rsidRPr="00A21816">
              <w:rPr>
                <w:rFonts w:asciiTheme="minorHAnsi" w:eastAsia="MS Gothic" w:hAnsiTheme="minorHAnsi" w:cstheme="minorHAnsi"/>
                <w:i/>
                <w:iCs/>
                <w:kern w:val="28"/>
                <w:sz w:val="22"/>
                <w:szCs w:val="22"/>
              </w:rPr>
              <w:t>(responses to 1</w:t>
            </w:r>
            <w:r w:rsidRPr="00A21816">
              <w:rPr>
                <w:rFonts w:asciiTheme="minorHAnsi" w:eastAsia="MS Gothic" w:hAnsiTheme="minorHAnsi" w:cstheme="minorHAnsi"/>
                <w:i/>
                <w:iCs/>
                <w:kern w:val="28"/>
                <w:sz w:val="22"/>
                <w:szCs w:val="22"/>
                <w:vertAlign w:val="superscript"/>
              </w:rPr>
              <w:t>st</w:t>
            </w:r>
            <w:r w:rsidRPr="00A21816">
              <w:rPr>
                <w:rFonts w:asciiTheme="minorHAnsi" w:eastAsia="MS Gothic" w:hAnsiTheme="minorHAnsi" w:cstheme="minorHAnsi"/>
                <w:i/>
                <w:iCs/>
                <w:kern w:val="28"/>
                <w:sz w:val="22"/>
                <w:szCs w:val="22"/>
              </w:rPr>
              <w:t xml:space="preserve"> draft to be received by 6 April)</w:t>
            </w:r>
          </w:p>
        </w:tc>
        <w:tc>
          <w:tcPr>
            <w:tcW w:w="2340" w:type="dxa"/>
          </w:tcPr>
          <w:p w14:paraId="5C38A300" w14:textId="041DC959"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22 March 202</w:t>
            </w:r>
            <w:r w:rsidR="0045314D">
              <w:rPr>
                <w:rFonts w:asciiTheme="minorHAnsi" w:eastAsia="Times New Roman" w:hAnsiTheme="minorHAnsi" w:cstheme="minorHAnsi"/>
                <w:color w:val="000000"/>
                <w:kern w:val="28"/>
                <w:sz w:val="22"/>
                <w:szCs w:val="22"/>
                <w:lang w:eastAsia="fr-CH"/>
              </w:rPr>
              <w:t>1</w:t>
            </w:r>
          </w:p>
        </w:tc>
        <w:tc>
          <w:tcPr>
            <w:tcW w:w="1800" w:type="dxa"/>
          </w:tcPr>
          <w:p w14:paraId="03D22812"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15%</w:t>
            </w:r>
          </w:p>
        </w:tc>
      </w:tr>
      <w:tr w:rsidR="00136666" w:rsidRPr="000D0DAD" w14:paraId="57DBED11" w14:textId="77777777" w:rsidTr="00EE38EA">
        <w:tc>
          <w:tcPr>
            <w:tcW w:w="4590" w:type="dxa"/>
          </w:tcPr>
          <w:p w14:paraId="38DFBACA"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2</w:t>
            </w:r>
            <w:r w:rsidRPr="00A21816">
              <w:rPr>
                <w:rFonts w:asciiTheme="minorHAnsi" w:eastAsia="Times New Roman" w:hAnsiTheme="minorHAnsi" w:cstheme="minorHAnsi"/>
                <w:color w:val="000000"/>
                <w:kern w:val="28"/>
                <w:sz w:val="22"/>
                <w:szCs w:val="22"/>
                <w:vertAlign w:val="superscript"/>
                <w:lang w:eastAsia="fr-CH"/>
              </w:rPr>
              <w:t>nd</w:t>
            </w:r>
            <w:r w:rsidRPr="00A21816">
              <w:rPr>
                <w:rFonts w:asciiTheme="minorHAnsi" w:eastAsia="Times New Roman" w:hAnsiTheme="minorHAnsi" w:cstheme="minorHAnsi"/>
                <w:color w:val="000000"/>
                <w:kern w:val="28"/>
                <w:sz w:val="22"/>
                <w:szCs w:val="22"/>
                <w:lang w:eastAsia="fr-CH"/>
              </w:rPr>
              <w:t xml:space="preserve"> draft of the Analytical report</w:t>
            </w:r>
          </w:p>
          <w:p w14:paraId="7A0DA6A7"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MS Gothic" w:hAnsiTheme="minorHAnsi" w:cstheme="minorHAnsi"/>
                <w:i/>
                <w:iCs/>
                <w:kern w:val="28"/>
                <w:sz w:val="22"/>
                <w:szCs w:val="22"/>
              </w:rPr>
              <w:t>(responses to 2</w:t>
            </w:r>
            <w:r w:rsidRPr="00A21816">
              <w:rPr>
                <w:rFonts w:asciiTheme="minorHAnsi" w:eastAsia="MS Gothic" w:hAnsiTheme="minorHAnsi" w:cstheme="minorHAnsi"/>
                <w:i/>
                <w:iCs/>
                <w:kern w:val="28"/>
                <w:sz w:val="22"/>
                <w:szCs w:val="22"/>
                <w:vertAlign w:val="superscript"/>
              </w:rPr>
              <w:t>nd</w:t>
            </w:r>
            <w:r w:rsidRPr="00A21816">
              <w:rPr>
                <w:rFonts w:asciiTheme="minorHAnsi" w:eastAsia="MS Gothic" w:hAnsiTheme="minorHAnsi" w:cstheme="minorHAnsi"/>
                <w:i/>
                <w:iCs/>
                <w:kern w:val="28"/>
                <w:sz w:val="22"/>
                <w:szCs w:val="22"/>
              </w:rPr>
              <w:t xml:space="preserve"> draft to be received by 1 May)</w:t>
            </w:r>
            <w:r w:rsidRPr="00A21816">
              <w:rPr>
                <w:rFonts w:asciiTheme="minorHAnsi" w:eastAsia="Times New Roman" w:hAnsiTheme="minorHAnsi" w:cstheme="minorHAnsi"/>
                <w:color w:val="000000"/>
                <w:kern w:val="28"/>
                <w:sz w:val="22"/>
                <w:szCs w:val="22"/>
                <w:lang w:eastAsia="fr-CH"/>
              </w:rPr>
              <w:t xml:space="preserve"> </w:t>
            </w:r>
          </w:p>
        </w:tc>
        <w:tc>
          <w:tcPr>
            <w:tcW w:w="2340" w:type="dxa"/>
          </w:tcPr>
          <w:p w14:paraId="78BF5B9C" w14:textId="34C4FCAA"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16 April 202</w:t>
            </w:r>
            <w:r w:rsidR="0045314D">
              <w:rPr>
                <w:rFonts w:asciiTheme="minorHAnsi" w:eastAsia="Times New Roman" w:hAnsiTheme="minorHAnsi" w:cstheme="minorHAnsi"/>
                <w:color w:val="000000"/>
                <w:kern w:val="28"/>
                <w:sz w:val="22"/>
                <w:szCs w:val="22"/>
                <w:lang w:eastAsia="fr-CH"/>
              </w:rPr>
              <w:t>1</w:t>
            </w:r>
          </w:p>
        </w:tc>
        <w:tc>
          <w:tcPr>
            <w:tcW w:w="1800" w:type="dxa"/>
          </w:tcPr>
          <w:p w14:paraId="602A751E"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15%</w:t>
            </w:r>
          </w:p>
        </w:tc>
      </w:tr>
      <w:tr w:rsidR="00136666" w:rsidRPr="000D0DAD" w14:paraId="1A50C2EB" w14:textId="77777777" w:rsidTr="00EE38EA">
        <w:tc>
          <w:tcPr>
            <w:tcW w:w="4590" w:type="dxa"/>
          </w:tcPr>
          <w:p w14:paraId="2B2297F8"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Final consolidated report and response matrix to comments received by CAFI and Gabon</w:t>
            </w:r>
          </w:p>
          <w:p w14:paraId="692CC30F" w14:textId="77777777" w:rsidR="00136666" w:rsidRPr="00A21816" w:rsidRDefault="00136666" w:rsidP="00136666">
            <w:pPr>
              <w:widowControl w:val="0"/>
              <w:overflowPunct w:val="0"/>
              <w:adjustRightInd w:val="0"/>
              <w:rPr>
                <w:rFonts w:asciiTheme="minorHAnsi" w:eastAsia="MS Gothic" w:hAnsiTheme="minorHAnsi" w:cstheme="minorHAnsi"/>
                <w:kern w:val="28"/>
                <w:sz w:val="22"/>
                <w:szCs w:val="22"/>
              </w:rPr>
            </w:pPr>
          </w:p>
        </w:tc>
        <w:tc>
          <w:tcPr>
            <w:tcW w:w="2340" w:type="dxa"/>
          </w:tcPr>
          <w:p w14:paraId="7543F89A" w14:textId="05C208AB"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15 May 202</w:t>
            </w:r>
            <w:r w:rsidR="0045314D">
              <w:rPr>
                <w:rFonts w:asciiTheme="minorHAnsi" w:eastAsia="Times New Roman" w:hAnsiTheme="minorHAnsi" w:cstheme="minorHAnsi"/>
                <w:color w:val="000000"/>
                <w:kern w:val="28"/>
                <w:sz w:val="22"/>
                <w:szCs w:val="22"/>
                <w:lang w:eastAsia="fr-CH"/>
              </w:rPr>
              <w:t>1</w:t>
            </w:r>
          </w:p>
        </w:tc>
        <w:tc>
          <w:tcPr>
            <w:tcW w:w="1800" w:type="dxa"/>
          </w:tcPr>
          <w:p w14:paraId="4BA52A33"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20%</w:t>
            </w:r>
          </w:p>
        </w:tc>
      </w:tr>
      <w:tr w:rsidR="00136666" w:rsidRPr="000D0DAD" w14:paraId="42DBF6D9" w14:textId="77777777" w:rsidTr="00EE38EA">
        <w:tc>
          <w:tcPr>
            <w:tcW w:w="4590" w:type="dxa"/>
          </w:tcPr>
          <w:p w14:paraId="2752636D"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1st draft of the recommendation note</w:t>
            </w:r>
          </w:p>
          <w:p w14:paraId="1EBD0CF7" w14:textId="77777777" w:rsidR="00136666" w:rsidRPr="00A21816" w:rsidRDefault="00136666" w:rsidP="00136666">
            <w:pPr>
              <w:widowControl w:val="0"/>
              <w:overflowPunct w:val="0"/>
              <w:adjustRightInd w:val="0"/>
              <w:rPr>
                <w:rFonts w:asciiTheme="minorHAnsi" w:eastAsia="MS Gothic" w:hAnsiTheme="minorHAnsi" w:cstheme="minorHAnsi"/>
                <w:kern w:val="28"/>
                <w:sz w:val="22"/>
                <w:szCs w:val="22"/>
              </w:rPr>
            </w:pPr>
          </w:p>
        </w:tc>
        <w:tc>
          <w:tcPr>
            <w:tcW w:w="2340" w:type="dxa"/>
          </w:tcPr>
          <w:p w14:paraId="55A71454" w14:textId="7FD33779"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30 April 2</w:t>
            </w:r>
            <w:r w:rsidR="0045314D">
              <w:rPr>
                <w:rFonts w:asciiTheme="minorHAnsi" w:eastAsia="Times New Roman" w:hAnsiTheme="minorHAnsi" w:cstheme="minorHAnsi"/>
                <w:color w:val="000000"/>
                <w:kern w:val="28"/>
                <w:sz w:val="22"/>
                <w:szCs w:val="22"/>
                <w:lang w:eastAsia="fr-CH"/>
              </w:rPr>
              <w:t>0</w:t>
            </w:r>
            <w:r w:rsidRPr="00A21816">
              <w:rPr>
                <w:rFonts w:asciiTheme="minorHAnsi" w:eastAsia="Times New Roman" w:hAnsiTheme="minorHAnsi" w:cstheme="minorHAnsi"/>
                <w:color w:val="000000"/>
                <w:kern w:val="28"/>
                <w:sz w:val="22"/>
                <w:szCs w:val="22"/>
                <w:lang w:eastAsia="fr-CH"/>
              </w:rPr>
              <w:t>2</w:t>
            </w:r>
            <w:r w:rsidR="0045314D">
              <w:rPr>
                <w:rFonts w:asciiTheme="minorHAnsi" w:eastAsia="Times New Roman" w:hAnsiTheme="minorHAnsi" w:cstheme="minorHAnsi"/>
                <w:color w:val="000000"/>
                <w:kern w:val="28"/>
                <w:sz w:val="22"/>
                <w:szCs w:val="22"/>
                <w:lang w:eastAsia="fr-CH"/>
              </w:rPr>
              <w:t>1</w:t>
            </w:r>
          </w:p>
        </w:tc>
        <w:tc>
          <w:tcPr>
            <w:tcW w:w="1800" w:type="dxa"/>
          </w:tcPr>
          <w:p w14:paraId="05C3C7FD"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20%</w:t>
            </w:r>
          </w:p>
        </w:tc>
      </w:tr>
      <w:tr w:rsidR="00136666" w:rsidRPr="000D0DAD" w14:paraId="357F3ABD" w14:textId="77777777" w:rsidTr="00EE38EA">
        <w:tc>
          <w:tcPr>
            <w:tcW w:w="4590" w:type="dxa"/>
          </w:tcPr>
          <w:p w14:paraId="0B99B6AE"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 xml:space="preserve">Final </w:t>
            </w:r>
            <w:proofErr w:type="spellStart"/>
            <w:r w:rsidRPr="00A21816">
              <w:rPr>
                <w:rFonts w:asciiTheme="minorHAnsi" w:eastAsia="Times New Roman" w:hAnsiTheme="minorHAnsi" w:cstheme="minorHAnsi"/>
                <w:color w:val="000000"/>
                <w:kern w:val="28"/>
                <w:sz w:val="22"/>
                <w:szCs w:val="22"/>
                <w:lang w:eastAsia="fr-CH"/>
              </w:rPr>
              <w:t>recommandation</w:t>
            </w:r>
            <w:proofErr w:type="spellEnd"/>
            <w:r w:rsidRPr="00A21816">
              <w:rPr>
                <w:rFonts w:asciiTheme="minorHAnsi" w:eastAsia="Times New Roman" w:hAnsiTheme="minorHAnsi" w:cstheme="minorHAnsi"/>
                <w:color w:val="000000"/>
                <w:kern w:val="28"/>
                <w:sz w:val="22"/>
                <w:szCs w:val="22"/>
                <w:lang w:eastAsia="fr-CH"/>
              </w:rPr>
              <w:t xml:space="preserve"> note</w:t>
            </w:r>
          </w:p>
        </w:tc>
        <w:tc>
          <w:tcPr>
            <w:tcW w:w="2340" w:type="dxa"/>
          </w:tcPr>
          <w:p w14:paraId="2301EE81" w14:textId="6504155D"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30 May 202</w:t>
            </w:r>
            <w:r w:rsidR="0045314D">
              <w:rPr>
                <w:rFonts w:asciiTheme="minorHAnsi" w:eastAsia="Times New Roman" w:hAnsiTheme="minorHAnsi" w:cstheme="minorHAnsi"/>
                <w:color w:val="000000"/>
                <w:kern w:val="28"/>
                <w:sz w:val="22"/>
                <w:szCs w:val="22"/>
                <w:lang w:eastAsia="fr-CH"/>
              </w:rPr>
              <w:t>1</w:t>
            </w:r>
          </w:p>
        </w:tc>
        <w:tc>
          <w:tcPr>
            <w:tcW w:w="1800" w:type="dxa"/>
          </w:tcPr>
          <w:p w14:paraId="1C2794AC"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10%</w:t>
            </w:r>
          </w:p>
        </w:tc>
      </w:tr>
      <w:tr w:rsidR="00136666" w:rsidRPr="000D0DAD" w14:paraId="2BE57169" w14:textId="77777777" w:rsidTr="00EE38EA">
        <w:tc>
          <w:tcPr>
            <w:tcW w:w="4590" w:type="dxa"/>
          </w:tcPr>
          <w:p w14:paraId="6CFD3D99" w14:textId="7777777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Meetings with the CAFI Executive Board and Gabonese counterparts or series of interviews, as solicited by the CAFI EB and Government of Gabon</w:t>
            </w:r>
          </w:p>
        </w:tc>
        <w:tc>
          <w:tcPr>
            <w:tcW w:w="2340" w:type="dxa"/>
          </w:tcPr>
          <w:p w14:paraId="4A3107B9" w14:textId="68B48D17" w:rsidR="00136666" w:rsidRPr="00A21816" w:rsidRDefault="00136666" w:rsidP="00136666">
            <w:pPr>
              <w:widowControl w:val="0"/>
              <w:overflowPunct w:val="0"/>
              <w:adjustRightInd w:val="0"/>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30 June 202</w:t>
            </w:r>
            <w:r w:rsidR="0045314D">
              <w:rPr>
                <w:rFonts w:asciiTheme="minorHAnsi" w:eastAsia="Times New Roman" w:hAnsiTheme="minorHAnsi" w:cstheme="minorHAnsi"/>
                <w:color w:val="000000"/>
                <w:kern w:val="28"/>
                <w:sz w:val="22"/>
                <w:szCs w:val="22"/>
                <w:lang w:eastAsia="fr-CH"/>
              </w:rPr>
              <w:t>1</w:t>
            </w:r>
          </w:p>
        </w:tc>
        <w:tc>
          <w:tcPr>
            <w:tcW w:w="1800" w:type="dxa"/>
          </w:tcPr>
          <w:p w14:paraId="560228D6" w14:textId="77777777" w:rsidR="00136666" w:rsidRPr="00A21816" w:rsidRDefault="00136666" w:rsidP="00EE38EA">
            <w:pPr>
              <w:widowControl w:val="0"/>
              <w:overflowPunct w:val="0"/>
              <w:adjustRightInd w:val="0"/>
              <w:jc w:val="center"/>
              <w:rPr>
                <w:rFonts w:asciiTheme="minorHAnsi" w:eastAsia="Times New Roman" w:hAnsiTheme="minorHAnsi" w:cstheme="minorHAnsi"/>
                <w:color w:val="000000"/>
                <w:kern w:val="28"/>
                <w:sz w:val="22"/>
                <w:szCs w:val="22"/>
                <w:lang w:eastAsia="fr-CH"/>
              </w:rPr>
            </w:pPr>
            <w:r w:rsidRPr="00A21816">
              <w:rPr>
                <w:rFonts w:asciiTheme="minorHAnsi" w:eastAsia="Times New Roman" w:hAnsiTheme="minorHAnsi" w:cstheme="minorHAnsi"/>
                <w:color w:val="000000"/>
                <w:kern w:val="28"/>
                <w:sz w:val="22"/>
                <w:szCs w:val="22"/>
                <w:lang w:eastAsia="fr-CH"/>
              </w:rPr>
              <w:t>5%</w:t>
            </w:r>
          </w:p>
        </w:tc>
      </w:tr>
    </w:tbl>
    <w:p w14:paraId="1C3C908E" w14:textId="77777777" w:rsidR="00136666" w:rsidRPr="00532928" w:rsidRDefault="00136666" w:rsidP="00136666">
      <w:pPr>
        <w:widowControl w:val="0"/>
        <w:overflowPunct w:val="0"/>
        <w:adjustRightInd w:val="0"/>
        <w:spacing w:after="0" w:line="240" w:lineRule="auto"/>
        <w:rPr>
          <w:rFonts w:eastAsia="MS Mincho" w:cstheme="minorHAnsi"/>
          <w:kern w:val="28"/>
          <w:lang w:val="en-US"/>
        </w:rPr>
      </w:pPr>
    </w:p>
    <w:p w14:paraId="5A824F08" w14:textId="77777777" w:rsidR="00136666" w:rsidRPr="00EE38EA" w:rsidRDefault="00136666" w:rsidP="00136666">
      <w:pPr>
        <w:keepNext/>
        <w:keepLines/>
        <w:spacing w:before="240" w:after="0"/>
        <w:ind w:left="720" w:hanging="360"/>
        <w:outlineLvl w:val="0"/>
        <w:rPr>
          <w:rFonts w:eastAsia="MS Mincho" w:cstheme="minorHAnsi"/>
          <w:b/>
          <w:bCs/>
          <w:caps/>
          <w:noProof/>
          <w:color w:val="000080"/>
          <w:spacing w:val="32"/>
          <w:kern w:val="32"/>
          <w:lang w:val="en-US"/>
        </w:rPr>
      </w:pPr>
      <w:r w:rsidRPr="00EE38EA">
        <w:rPr>
          <w:rFonts w:eastAsia="MS Mincho" w:cstheme="minorHAnsi"/>
          <w:b/>
          <w:bCs/>
          <w:caps/>
          <w:noProof/>
          <w:color w:val="000080"/>
          <w:spacing w:val="32"/>
          <w:kern w:val="32"/>
          <w:lang w:val="en-US"/>
        </w:rPr>
        <w:t>Requirements</w:t>
      </w:r>
    </w:p>
    <w:p w14:paraId="541ECFA1" w14:textId="77777777" w:rsidR="00136666" w:rsidRPr="00532928" w:rsidRDefault="00136666" w:rsidP="00F871C8">
      <w:pPr>
        <w:widowControl w:val="0"/>
        <w:overflowPunct w:val="0"/>
        <w:adjustRightInd w:val="0"/>
        <w:spacing w:after="0" w:line="256" w:lineRule="auto"/>
        <w:ind w:left="360"/>
        <w:rPr>
          <w:rFonts w:eastAsia="Times New Roman" w:cstheme="minorHAnsi"/>
          <w:color w:val="000000"/>
          <w:kern w:val="28"/>
          <w:lang w:val="en-US" w:eastAsia="fr-CH"/>
        </w:rPr>
      </w:pPr>
      <w:r w:rsidRPr="00532928">
        <w:rPr>
          <w:rFonts w:eastAsia="Times New Roman" w:cstheme="minorHAnsi"/>
          <w:color w:val="000000"/>
          <w:kern w:val="28"/>
          <w:lang w:val="en-US" w:eastAsia="fr-CH"/>
        </w:rPr>
        <w:t xml:space="preserve">The team of consultants assembled should demonstrate: </w:t>
      </w:r>
    </w:p>
    <w:p w14:paraId="3D1038A4" w14:textId="77777777" w:rsidR="00136666" w:rsidRPr="00532928" w:rsidRDefault="00136666" w:rsidP="00136666">
      <w:pPr>
        <w:widowControl w:val="0"/>
        <w:numPr>
          <w:ilvl w:val="0"/>
          <w:numId w:val="11"/>
        </w:numPr>
        <w:overflowPunct w:val="0"/>
        <w:adjustRightInd w:val="0"/>
        <w:spacing w:after="0" w:line="256" w:lineRule="auto"/>
        <w:contextualSpacing/>
        <w:rPr>
          <w:rFonts w:eastAsia="Times New Roman" w:cstheme="minorHAnsi"/>
          <w:color w:val="000000"/>
          <w:kern w:val="28"/>
          <w:lang w:val="en-US" w:eastAsia="fr-CH"/>
        </w:rPr>
      </w:pPr>
      <w:r w:rsidRPr="00532928">
        <w:rPr>
          <w:rFonts w:eastAsia="Times New Roman" w:cstheme="minorHAnsi"/>
          <w:color w:val="000000"/>
          <w:kern w:val="28"/>
          <w:lang w:val="en-US" w:eastAsia="fr-CH"/>
        </w:rPr>
        <w:t>Fluency in English and French (spoken, read and written)</w:t>
      </w:r>
    </w:p>
    <w:p w14:paraId="3259CDA9" w14:textId="77777777" w:rsidR="00136666" w:rsidRPr="00532928" w:rsidRDefault="00136666" w:rsidP="00136666">
      <w:pPr>
        <w:widowControl w:val="0"/>
        <w:numPr>
          <w:ilvl w:val="0"/>
          <w:numId w:val="11"/>
        </w:numPr>
        <w:overflowPunct w:val="0"/>
        <w:adjustRightInd w:val="0"/>
        <w:spacing w:after="0" w:line="256" w:lineRule="auto"/>
        <w:contextualSpacing/>
        <w:rPr>
          <w:rFonts w:eastAsia="Times New Roman" w:cstheme="minorHAnsi"/>
          <w:color w:val="000000"/>
          <w:kern w:val="28"/>
          <w:lang w:val="en-US" w:eastAsia="fr-CH"/>
        </w:rPr>
      </w:pPr>
      <w:r w:rsidRPr="00532928">
        <w:rPr>
          <w:rFonts w:eastAsia="Times New Roman" w:cstheme="minorHAnsi"/>
          <w:color w:val="000000"/>
          <w:kern w:val="28"/>
          <w:lang w:val="en-US" w:eastAsia="fr-CH"/>
        </w:rPr>
        <w:t>Technical expertise in forest monitoring, national forest inventories, greenhouse gas inventories, forest governance and land use planning</w:t>
      </w:r>
    </w:p>
    <w:p w14:paraId="3A339D51" w14:textId="77777777" w:rsidR="00136666" w:rsidRPr="00532928" w:rsidRDefault="00136666" w:rsidP="00136666">
      <w:pPr>
        <w:widowControl w:val="0"/>
        <w:numPr>
          <w:ilvl w:val="0"/>
          <w:numId w:val="11"/>
        </w:numPr>
        <w:overflowPunct w:val="0"/>
        <w:adjustRightInd w:val="0"/>
        <w:spacing w:after="0" w:line="256" w:lineRule="auto"/>
        <w:contextualSpacing/>
        <w:rPr>
          <w:rFonts w:eastAsia="Times New Roman" w:cstheme="minorHAnsi"/>
          <w:color w:val="000000"/>
          <w:kern w:val="28"/>
          <w:lang w:val="en-US" w:eastAsia="fr-CH"/>
        </w:rPr>
      </w:pPr>
      <w:r w:rsidRPr="00532928">
        <w:rPr>
          <w:rFonts w:eastAsia="Times New Roman" w:cstheme="minorHAnsi"/>
          <w:color w:val="000000"/>
          <w:kern w:val="28"/>
          <w:lang w:val="en-US" w:eastAsia="fr-CH"/>
        </w:rPr>
        <w:t>Expertise in evaluations and audit</w:t>
      </w:r>
    </w:p>
    <w:p w14:paraId="69270CDB" w14:textId="77777777" w:rsidR="00136666" w:rsidRPr="00532928" w:rsidRDefault="00136666" w:rsidP="00136666">
      <w:pPr>
        <w:widowControl w:val="0"/>
        <w:numPr>
          <w:ilvl w:val="0"/>
          <w:numId w:val="11"/>
        </w:numPr>
        <w:overflowPunct w:val="0"/>
        <w:adjustRightInd w:val="0"/>
        <w:spacing w:after="0" w:line="256" w:lineRule="auto"/>
        <w:contextualSpacing/>
        <w:rPr>
          <w:rFonts w:eastAsia="Times New Roman" w:cstheme="minorHAnsi"/>
          <w:color w:val="000000"/>
          <w:kern w:val="28"/>
          <w:lang w:val="en-US" w:eastAsia="fr-CH"/>
        </w:rPr>
      </w:pPr>
      <w:r w:rsidRPr="00532928">
        <w:rPr>
          <w:rFonts w:eastAsia="Times New Roman" w:cstheme="minorHAnsi"/>
          <w:color w:val="000000"/>
          <w:kern w:val="28"/>
          <w:lang w:val="en-US" w:eastAsia="fr-CH"/>
        </w:rPr>
        <w:t xml:space="preserve">Policy expertise of the Gabon context, across several sectors </w:t>
      </w:r>
    </w:p>
    <w:p w14:paraId="1A2524FF" w14:textId="77777777" w:rsidR="00136666" w:rsidRPr="00532928" w:rsidRDefault="00136666" w:rsidP="00136666">
      <w:pPr>
        <w:widowControl w:val="0"/>
        <w:numPr>
          <w:ilvl w:val="0"/>
          <w:numId w:val="11"/>
        </w:numPr>
        <w:overflowPunct w:val="0"/>
        <w:adjustRightInd w:val="0"/>
        <w:spacing w:after="0" w:line="256" w:lineRule="auto"/>
        <w:contextualSpacing/>
        <w:rPr>
          <w:rFonts w:eastAsia="Times New Roman" w:cstheme="minorHAnsi"/>
          <w:color w:val="000000"/>
          <w:kern w:val="28"/>
          <w:lang w:val="en-US" w:eastAsia="fr-CH"/>
        </w:rPr>
      </w:pPr>
      <w:r w:rsidRPr="00532928">
        <w:rPr>
          <w:rFonts w:eastAsia="Times New Roman" w:cstheme="minorHAnsi"/>
          <w:color w:val="000000"/>
          <w:kern w:val="28"/>
          <w:lang w:val="en-US" w:eastAsia="fr-CH"/>
        </w:rPr>
        <w:t>Technical expertise in various aspects of direct and indirect factors that affects deforestation and forest degradation in Gabon</w:t>
      </w:r>
    </w:p>
    <w:p w14:paraId="25626B42" w14:textId="4FE1EC6D" w:rsidR="00136666" w:rsidRPr="00532928" w:rsidRDefault="00136666" w:rsidP="009D3089">
      <w:pPr>
        <w:widowControl w:val="0"/>
        <w:numPr>
          <w:ilvl w:val="0"/>
          <w:numId w:val="11"/>
        </w:numPr>
        <w:overflowPunct w:val="0"/>
        <w:adjustRightInd w:val="0"/>
        <w:spacing w:after="0" w:line="256" w:lineRule="auto"/>
        <w:contextualSpacing/>
        <w:rPr>
          <w:rFonts w:eastAsia="Times New Roman" w:cstheme="minorHAnsi"/>
          <w:color w:val="000000"/>
          <w:kern w:val="28"/>
          <w:lang w:val="en-US" w:eastAsia="fr-CH"/>
        </w:rPr>
      </w:pPr>
      <w:r w:rsidRPr="00532928">
        <w:rPr>
          <w:rFonts w:eastAsia="Times New Roman" w:cstheme="minorHAnsi"/>
          <w:color w:val="000000"/>
          <w:kern w:val="28"/>
          <w:lang w:val="en-US" w:eastAsia="fr-CH"/>
        </w:rPr>
        <w:t xml:space="preserve">Understanding of AFD and other partners’ programming procedures and cycles. </w:t>
      </w:r>
    </w:p>
    <w:p w14:paraId="1DF8A361" w14:textId="6072A351" w:rsidR="0016477C" w:rsidRPr="000D0DAD" w:rsidRDefault="0016477C" w:rsidP="00136666">
      <w:pPr>
        <w:rPr>
          <w:rFonts w:cstheme="minorHAnsi"/>
          <w:sz w:val="20"/>
          <w:szCs w:val="20"/>
        </w:rPr>
      </w:pPr>
    </w:p>
    <w:p w14:paraId="648FD804" w14:textId="77777777" w:rsidR="00EE38EA" w:rsidRDefault="00EE38EA">
      <w:pPr>
        <w:rPr>
          <w:rFonts w:cstheme="minorHAnsi"/>
          <w:b/>
          <w:sz w:val="20"/>
          <w:szCs w:val="20"/>
        </w:rPr>
      </w:pPr>
      <w:bookmarkStart w:id="1" w:name="_GoBack"/>
      <w:bookmarkEnd w:id="1"/>
      <w:r>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835"/>
        <w:gridCol w:w="3908"/>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733313">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b/>
              <w:sz w:val="20"/>
              <w:szCs w:val="20"/>
            </w:rPr>
            <w:id w:val="-1545752945"/>
            <w:placeholder>
              <w:docPart w:val="B937F4C91E544D6DAA6311DABAF7FCE8"/>
            </w:placeholder>
            <w:text/>
          </w:sdtPr>
          <w:sdtContent>
            <w:tc>
              <w:tcPr>
                <w:tcW w:w="3835" w:type="dxa"/>
                <w:shd w:val="clear" w:color="auto" w:fill="auto"/>
                <w:vAlign w:val="center"/>
              </w:tcPr>
              <w:p w14:paraId="533BC959" w14:textId="42C975BD" w:rsidR="00865C88" w:rsidRPr="00733313" w:rsidRDefault="00733313" w:rsidP="00733313">
                <w:pPr>
                  <w:spacing w:before="120" w:after="120"/>
                  <w:rPr>
                    <w:rFonts w:cstheme="minorHAnsi"/>
                    <w:b/>
                    <w:sz w:val="20"/>
                    <w:szCs w:val="20"/>
                  </w:rPr>
                </w:pPr>
                <w:r w:rsidRPr="00733313">
                  <w:rPr>
                    <w:rFonts w:cstheme="minorHAnsi"/>
                    <w:b/>
                    <w:sz w:val="20"/>
                    <w:szCs w:val="20"/>
                  </w:rPr>
                  <w:t>Central African Forest Initiative (PAP 2834)</w:t>
                </w:r>
              </w:p>
            </w:tc>
          </w:sdtContent>
        </w:sdt>
        <w:tc>
          <w:tcPr>
            <w:tcW w:w="3908"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36F6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2EC337FD" w:rsidR="0056039D" w:rsidRDefault="00E36F6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1366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1B8EF47" w:rsidR="0056039D" w:rsidRDefault="00E36F6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1366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20F4438" w:rsidR="0056039D" w:rsidRDefault="00E36F6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1366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96BF886" w:rsidR="0056039D" w:rsidRDefault="00E36F6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1366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E36F6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showingPlcHdr/>
                <w:text/>
              </w:sdt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380996D"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sidR="00733313">
              <w:rPr>
                <w:rFonts w:cstheme="minorHAnsi"/>
                <w:b/>
                <w:sz w:val="20"/>
                <w:szCs w:val="20"/>
                <w:lang w:val="en-CA"/>
              </w:rPr>
              <w:t xml:space="preserve"> </w:t>
            </w:r>
            <w:r w:rsidRPr="005E5F03">
              <w:rPr>
                <w:rFonts w:cstheme="minorHAnsi"/>
                <w:b/>
                <w:sz w:val="20"/>
                <w:szCs w:val="20"/>
                <w:lang w:val="en-CA"/>
              </w:rPr>
              <w:t>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w:t>
            </w:r>
            <w:proofErr w:type="gramEnd"/>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145D6D49"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1FBB1F40" w14:textId="77777777" w:rsidR="008E6AE2" w:rsidRDefault="008E6AE2" w:rsidP="00AC12AD">
      <w:pPr>
        <w:rPr>
          <w:rFonts w:cstheme="minorHAnsi"/>
          <w:sz w:val="20"/>
          <w:szCs w:val="20"/>
        </w:rPr>
      </w:pPr>
    </w:p>
    <w:p w14:paraId="30CEF473" w14:textId="77777777" w:rsidR="00AC12AD" w:rsidRPr="005E5F03" w:rsidRDefault="00AC12AD" w:rsidP="00AC12AD">
      <w:pPr>
        <w:rPr>
          <w:rFonts w:cstheme="minorHAnsi"/>
          <w:i/>
          <w:sz w:val="20"/>
          <w:szCs w:val="20"/>
        </w:rPr>
      </w:pPr>
      <w:r w:rsidRPr="008E6AE2">
        <w:rPr>
          <w:rFonts w:cstheme="minorHAnsi"/>
          <w:b/>
          <w:i/>
          <w:sz w:val="20"/>
          <w:szCs w:val="20"/>
        </w:rPr>
        <w:t xml:space="preserve">Bidders are requested to complete this form, sign it and return it as part of their </w:t>
      </w:r>
      <w:r w:rsidR="00EA50A0" w:rsidRPr="008E6AE2">
        <w:rPr>
          <w:rFonts w:cstheme="minorHAnsi"/>
          <w:b/>
          <w:i/>
          <w:sz w:val="20"/>
          <w:szCs w:val="20"/>
        </w:rPr>
        <w:t>quotation along with Annex 2 Quotation Submission Form</w:t>
      </w:r>
      <w:r w:rsidR="00FE6DA6" w:rsidRPr="008E6AE2">
        <w:rPr>
          <w:rFonts w:cstheme="minorHAnsi"/>
          <w:b/>
          <w:i/>
          <w:sz w:val="20"/>
          <w:szCs w:val="20"/>
        </w:rPr>
        <w:t>.</w:t>
      </w:r>
      <w:r w:rsidRPr="008E6AE2">
        <w:rPr>
          <w:rFonts w:cstheme="minorHAnsi"/>
          <w:b/>
          <w:i/>
          <w:sz w:val="20"/>
          <w:szCs w:val="20"/>
        </w:rPr>
        <w:t xml:space="preserve"> The Bidder shall fill in this form in accordance with the instructions indicated. No alterations to its format shall be permitted and no substitutions shall be accepted</w:t>
      </w:r>
      <w:r w:rsidRPr="005E5F03">
        <w:rPr>
          <w:rFonts w:cstheme="minorHAnsi"/>
          <w:i/>
          <w:sz w:val="20"/>
          <w:szCs w:val="20"/>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835"/>
        <w:gridCol w:w="3908"/>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showingPlcHdr/>
            <w:text/>
          </w:sdt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733313">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b/>
              <w:sz w:val="20"/>
              <w:szCs w:val="20"/>
            </w:rPr>
            <w:id w:val="2112006896"/>
            <w:text/>
          </w:sdtPr>
          <w:sdtContent>
            <w:tc>
              <w:tcPr>
                <w:tcW w:w="3835" w:type="dxa"/>
                <w:shd w:val="clear" w:color="auto" w:fill="auto"/>
                <w:vAlign w:val="center"/>
              </w:tcPr>
              <w:p w14:paraId="3F2C206B" w14:textId="24EB6267" w:rsidR="0003549D" w:rsidRPr="005E5F03" w:rsidRDefault="00E36F61" w:rsidP="00733313">
                <w:pPr>
                  <w:spacing w:before="120" w:after="120"/>
                  <w:rPr>
                    <w:rFonts w:cstheme="minorHAnsi"/>
                    <w:sz w:val="20"/>
                    <w:szCs w:val="20"/>
                  </w:rPr>
                </w:pPr>
                <w:r>
                  <w:rPr>
                    <w:rFonts w:cstheme="minorHAnsi"/>
                    <w:b/>
                    <w:sz w:val="20"/>
                    <w:szCs w:val="20"/>
                  </w:rPr>
                  <w:t>CAFI Gabon LOI</w:t>
                </w:r>
                <w:r w:rsidR="00733313" w:rsidRPr="00733313">
                  <w:rPr>
                    <w:rFonts w:cstheme="minorHAnsi"/>
                    <w:b/>
                    <w:sz w:val="20"/>
                    <w:szCs w:val="20"/>
                  </w:rPr>
                  <w:t xml:space="preserve"> (PAP2834)</w:t>
                </w:r>
              </w:p>
            </w:tc>
          </w:sdtContent>
        </w:sdt>
        <w:tc>
          <w:tcPr>
            <w:tcW w:w="3908"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proofErr w:type="gramStart"/>
      <w:r w:rsidRPr="005E5F03">
        <w:rPr>
          <w:rFonts w:cstheme="minorHAnsi"/>
          <w:i/>
          <w:sz w:val="20"/>
          <w:szCs w:val="20"/>
        </w:rPr>
        <w:t>a</w:t>
      </w:r>
      <w:proofErr w:type="gramEnd"/>
      <w:r w:rsidRPr="005E5F03">
        <w:rPr>
          <w:rFonts w:cstheme="minorHAnsi"/>
          <w:i/>
          <w:sz w:val="20"/>
          <w:szCs w:val="20"/>
        </w:rPr>
        <w:t xml:space="preserve">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showingPlcHdr/>
          <w:text/>
        </w:sdt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proofErr w:type="spellStart"/>
            <w:r w:rsidRPr="005E5F03">
              <w:rPr>
                <w:rFonts w:cstheme="minorHAnsi"/>
                <w:b/>
                <w:sz w:val="20"/>
                <w:szCs w:val="20"/>
              </w:rPr>
              <w:t>Qty</w:t>
            </w:r>
            <w:proofErr w:type="spellEnd"/>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8E6AE2">
            <w:pPr>
              <w:keepNext/>
              <w:keepLines/>
              <w:rPr>
                <w:rFonts w:cstheme="minorHAnsi"/>
                <w:sz w:val="20"/>
                <w:szCs w:val="20"/>
              </w:rPr>
            </w:pPr>
            <w:r w:rsidRPr="005E5F03">
              <w:rPr>
                <w:rFonts w:cstheme="minorHAnsi"/>
                <w:sz w:val="20"/>
                <w:szCs w:val="20"/>
              </w:rPr>
              <w:lastRenderedPageBreak/>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8E6AE2">
            <w:pPr>
              <w:keepNext/>
              <w:keepLines/>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showingPlcHdr/>
            <w:text w:multiLine="1"/>
          </w:sdt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showingPlcHdr/>
            <w:text w:multiLine="1"/>
          </w:sdt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showingPlcHdr/>
            <w:text w:multiLine="1"/>
          </w:sdt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showingPlcHdr/>
            <w:text w:multiLine="1"/>
          </w:sdt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showingPlcHdr/>
              </w:sdt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showingPlcHdr/>
              </w:sdt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showingPlcHdr/>
              </w:sdt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showingPlcHdr/>
              </w:sdt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showingPlcHdr/>
              </w:sdt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showingPlcHdr/>
              </w:sdt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showingPlcHdr/>
              </w:sdt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7777777" w:rsidR="001A0F39" w:rsidRPr="005E5F03" w:rsidRDefault="001A0F39">
      <w:pPr>
        <w:rPr>
          <w:rFonts w:cstheme="minorHAnsi"/>
          <w:sz w:val="20"/>
          <w:szCs w:val="20"/>
        </w:rPr>
      </w:pPr>
      <w:r w:rsidRPr="005E5F03">
        <w:rPr>
          <w:rFonts w:cstheme="minorHAnsi"/>
          <w:sz w:val="20"/>
          <w:szCs w:val="20"/>
        </w:rPr>
        <w:br w:type="page"/>
      </w:r>
    </w:p>
    <w:p w14:paraId="2E6A901F" w14:textId="5283DA3B" w:rsidR="00FF05FF" w:rsidRPr="00867572" w:rsidRDefault="00FF05FF" w:rsidP="00FF05FF">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 xml:space="preserve">ANNEX </w:t>
      </w:r>
      <w:r>
        <w:rPr>
          <w:rFonts w:asciiTheme="minorHAnsi" w:hAnsiTheme="minorHAnsi" w:cstheme="minorHAnsi"/>
          <w:b/>
          <w:color w:val="auto"/>
          <w:sz w:val="24"/>
          <w:szCs w:val="24"/>
        </w:rPr>
        <w:t>4</w:t>
      </w:r>
      <w:r w:rsidRPr="00867572">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PROPOSAL SUBMISSION FORM</w:t>
      </w:r>
    </w:p>
    <w:sdt>
      <w:sdtPr>
        <w:rPr>
          <w:rFonts w:ascii="Calibri" w:eastAsia="MS Mincho" w:hAnsi="Calibri" w:cs="Calibri"/>
          <w:kern w:val="28"/>
          <w:sz w:val="24"/>
          <w:szCs w:val="24"/>
          <w:lang w:eastAsia="it-IT"/>
        </w:rPr>
        <w:id w:val="-1580434317"/>
        <w:showingPlcHdr/>
        <w:text/>
      </w:sdtPr>
      <w:sdtContent>
        <w:p w14:paraId="6372B406" w14:textId="77777777" w:rsidR="00FF05FF" w:rsidRPr="00FF05FF" w:rsidRDefault="00FF05FF" w:rsidP="00FF05FF">
          <w:pPr>
            <w:widowControl w:val="0"/>
            <w:overflowPunct w:val="0"/>
            <w:adjustRightInd w:val="0"/>
            <w:spacing w:after="0" w:line="240" w:lineRule="auto"/>
            <w:jc w:val="right"/>
            <w:rPr>
              <w:rFonts w:ascii="Calibri" w:eastAsia="MS Mincho" w:hAnsi="Calibri" w:cs="Calibri"/>
              <w:color w:val="000000"/>
              <w:kern w:val="28"/>
              <w:sz w:val="24"/>
              <w:szCs w:val="24"/>
            </w:rPr>
          </w:pPr>
          <w:r w:rsidRPr="00FF05FF">
            <w:rPr>
              <w:rFonts w:ascii="Calibri" w:eastAsia="MS Mincho" w:hAnsi="Calibri" w:cs="Calibri"/>
              <w:color w:val="000000"/>
              <w:kern w:val="28"/>
              <w:sz w:val="24"/>
              <w:szCs w:val="24"/>
            </w:rPr>
            <w:t xml:space="preserve">[insert: </w:t>
          </w:r>
          <w:r w:rsidRPr="00FF05FF">
            <w:rPr>
              <w:rFonts w:ascii="Calibri" w:eastAsia="MS Mincho" w:hAnsi="Calibri" w:cs="Calibri"/>
              <w:i/>
              <w:color w:val="000000"/>
              <w:kern w:val="28"/>
              <w:sz w:val="24"/>
              <w:szCs w:val="24"/>
            </w:rPr>
            <w:t>Location</w:t>
          </w:r>
          <w:r w:rsidRPr="00FF05FF">
            <w:rPr>
              <w:rFonts w:ascii="Calibri" w:eastAsia="MS Mincho" w:hAnsi="Calibri" w:cs="Calibri"/>
              <w:color w:val="000000"/>
              <w:kern w:val="28"/>
              <w:sz w:val="24"/>
              <w:szCs w:val="24"/>
            </w:rPr>
            <w:t>]</w:t>
          </w:r>
        </w:p>
      </w:sdtContent>
    </w:sdt>
    <w:sdt>
      <w:sdtPr>
        <w:rPr>
          <w:rFonts w:ascii="Calibri" w:eastAsia="MS Mincho" w:hAnsi="Calibri" w:cs="Calibri"/>
          <w:kern w:val="28"/>
          <w:sz w:val="24"/>
          <w:szCs w:val="24"/>
          <w:lang w:eastAsia="it-IT"/>
        </w:rPr>
        <w:id w:val="302131510"/>
        <w:showingPlcHdr/>
        <w:date>
          <w:dateFormat w:val="M/d/yyyy"/>
          <w:lid w:val="en-US"/>
          <w:storeMappedDataAs w:val="dateTime"/>
          <w:calendar w:val="gregorian"/>
        </w:date>
      </w:sdtPr>
      <w:sdtContent>
        <w:p w14:paraId="427140F1" w14:textId="77777777" w:rsidR="00FF05FF" w:rsidRPr="00FF05FF" w:rsidRDefault="00FF05FF" w:rsidP="00FF05FF">
          <w:pPr>
            <w:widowControl w:val="0"/>
            <w:overflowPunct w:val="0"/>
            <w:adjustRightInd w:val="0"/>
            <w:spacing w:after="0" w:line="240" w:lineRule="auto"/>
            <w:jc w:val="right"/>
            <w:rPr>
              <w:rFonts w:ascii="Calibri" w:eastAsia="MS Mincho" w:hAnsi="Calibri" w:cs="Calibri"/>
              <w:kern w:val="28"/>
              <w:sz w:val="24"/>
              <w:szCs w:val="24"/>
              <w:lang w:eastAsia="it-IT"/>
            </w:rPr>
          </w:pPr>
          <w:r w:rsidRPr="00FF05FF">
            <w:rPr>
              <w:rFonts w:ascii="Calibri" w:eastAsia="MS Mincho" w:hAnsi="Calibri" w:cs="Calibri"/>
              <w:i/>
              <w:color w:val="000000"/>
              <w:kern w:val="28"/>
              <w:sz w:val="24"/>
              <w:szCs w:val="24"/>
              <w:lang w:val="en-US"/>
            </w:rPr>
            <w:t>[insert: Date</w:t>
          </w:r>
        </w:p>
      </w:sdtContent>
    </w:sdt>
    <w:p w14:paraId="0DD53392" w14:textId="77777777" w:rsidR="00FF05FF" w:rsidRPr="00FF05FF" w:rsidRDefault="00FF05FF" w:rsidP="00FF05FF">
      <w:pPr>
        <w:spacing w:after="0" w:line="240" w:lineRule="auto"/>
        <w:rPr>
          <w:rFonts w:ascii="Calibri" w:eastAsia="Times New Roman" w:hAnsi="Calibri" w:cs="Calibri"/>
          <w:sz w:val="20"/>
          <w:szCs w:val="24"/>
          <w:lang w:eastAsia="it-IT"/>
        </w:rPr>
      </w:pPr>
    </w:p>
    <w:p w14:paraId="6BB6C5F7" w14:textId="77777777" w:rsidR="00FF05FF" w:rsidRPr="00FF05FF" w:rsidRDefault="00FF05FF" w:rsidP="00FF05FF">
      <w:pPr>
        <w:widowControl w:val="0"/>
        <w:overflowPunct w:val="0"/>
        <w:adjustRightInd w:val="0"/>
        <w:spacing w:after="0" w:line="240" w:lineRule="auto"/>
        <w:rPr>
          <w:rFonts w:ascii="Calibri" w:eastAsia="MS Mincho" w:hAnsi="Calibri" w:cs="Calibri"/>
          <w:kern w:val="28"/>
          <w:sz w:val="24"/>
          <w:szCs w:val="24"/>
        </w:rPr>
      </w:pPr>
      <w:r w:rsidRPr="00FF05FF">
        <w:rPr>
          <w:rFonts w:ascii="Calibri" w:eastAsia="MS Mincho" w:hAnsi="Calibri" w:cs="Calibri"/>
          <w:kern w:val="28"/>
          <w:sz w:val="24"/>
          <w:szCs w:val="24"/>
        </w:rPr>
        <w:t>To:</w:t>
      </w:r>
      <w:r w:rsidRPr="00FF05FF">
        <w:rPr>
          <w:rFonts w:ascii="Calibri" w:eastAsia="MS Mincho" w:hAnsi="Calibri" w:cs="Calibri"/>
          <w:kern w:val="28"/>
          <w:sz w:val="24"/>
          <w:szCs w:val="24"/>
        </w:rPr>
        <w:tab/>
      </w:r>
      <w:sdt>
        <w:sdtPr>
          <w:rPr>
            <w:rFonts w:ascii="Calibri" w:eastAsia="MS Mincho" w:hAnsi="Calibri" w:cs="Calibri"/>
            <w:kern w:val="28"/>
            <w:sz w:val="24"/>
            <w:szCs w:val="24"/>
          </w:rPr>
          <w:id w:val="-274095484"/>
          <w:showingPlcHdr/>
          <w:text/>
        </w:sdtPr>
        <w:sdtContent>
          <w:r w:rsidRPr="00FF05FF">
            <w:rPr>
              <w:rFonts w:ascii="Calibri" w:eastAsia="MS Mincho" w:hAnsi="Calibri" w:cs="Calibri"/>
              <w:color w:val="000000"/>
              <w:kern w:val="28"/>
              <w:sz w:val="24"/>
              <w:szCs w:val="24"/>
            </w:rPr>
            <w:t>[</w:t>
          </w:r>
          <w:r w:rsidRPr="00FF05FF">
            <w:rPr>
              <w:rFonts w:ascii="Calibri" w:eastAsia="MS Mincho" w:hAnsi="Calibri" w:cs="Calibri"/>
              <w:i/>
              <w:color w:val="000000"/>
              <w:kern w:val="28"/>
              <w:sz w:val="24"/>
              <w:szCs w:val="24"/>
            </w:rPr>
            <w:t>insert: Name and Address of UNDP focal point]</w:t>
          </w:r>
        </w:sdtContent>
      </w:sdt>
    </w:p>
    <w:p w14:paraId="5DD57636" w14:textId="77777777" w:rsidR="00FF05FF" w:rsidRPr="00FF05FF" w:rsidRDefault="00FF05FF" w:rsidP="00FF05FF">
      <w:pPr>
        <w:widowControl w:val="0"/>
        <w:overflowPunct w:val="0"/>
        <w:adjustRightInd w:val="0"/>
        <w:spacing w:after="0" w:line="240" w:lineRule="auto"/>
        <w:rPr>
          <w:rFonts w:ascii="Calibri" w:eastAsia="MS Mincho" w:hAnsi="Calibri" w:cs="Calibri"/>
          <w:kern w:val="28"/>
          <w:sz w:val="24"/>
          <w:szCs w:val="24"/>
        </w:rPr>
      </w:pPr>
    </w:p>
    <w:p w14:paraId="6124DB98" w14:textId="77777777" w:rsidR="00FF05FF" w:rsidRPr="00FF05FF" w:rsidRDefault="00FF05FF" w:rsidP="00FF05FF">
      <w:pPr>
        <w:widowControl w:val="0"/>
        <w:overflowPunct w:val="0"/>
        <w:adjustRightInd w:val="0"/>
        <w:spacing w:after="0" w:line="240" w:lineRule="auto"/>
        <w:rPr>
          <w:rFonts w:ascii="Calibri" w:eastAsia="MS Mincho" w:hAnsi="Calibri" w:cs="Calibri"/>
          <w:kern w:val="28"/>
        </w:rPr>
      </w:pPr>
      <w:r w:rsidRPr="00FF05FF">
        <w:rPr>
          <w:rFonts w:ascii="Calibri" w:eastAsia="MS Mincho" w:hAnsi="Calibri" w:cs="Calibri"/>
          <w:kern w:val="28"/>
        </w:rPr>
        <w:t>Dear Sir/Madam:</w:t>
      </w:r>
    </w:p>
    <w:p w14:paraId="5E093839" w14:textId="77777777" w:rsidR="00FF05FF" w:rsidRPr="00FF05FF" w:rsidRDefault="00FF05FF" w:rsidP="00FF05FF">
      <w:pPr>
        <w:widowControl w:val="0"/>
        <w:overflowPunct w:val="0"/>
        <w:adjustRightInd w:val="0"/>
        <w:spacing w:after="0" w:line="240" w:lineRule="auto"/>
        <w:rPr>
          <w:rFonts w:ascii="Calibri" w:eastAsia="MS Mincho" w:hAnsi="Calibri" w:cs="Calibri"/>
          <w:kern w:val="28"/>
        </w:rPr>
      </w:pPr>
    </w:p>
    <w:p w14:paraId="22BED307"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r w:rsidRPr="00FF05FF">
        <w:rPr>
          <w:rFonts w:ascii="Calibri" w:eastAsia="MS Mincho" w:hAnsi="Calibri" w:cs="Calibri"/>
          <w:kern w:val="28"/>
        </w:rPr>
        <w:tab/>
        <w:t xml:space="preserve">We, the undersigned, hereby offer to provide professional services for </w:t>
      </w:r>
      <w:sdt>
        <w:sdtPr>
          <w:rPr>
            <w:rFonts w:ascii="Calibri" w:eastAsia="MS Mincho" w:hAnsi="Calibri" w:cs="Calibri"/>
            <w:color w:val="000000"/>
            <w:kern w:val="28"/>
          </w:rPr>
          <w:id w:val="-2073579049"/>
          <w:text/>
        </w:sdtPr>
        <w:sdtContent>
          <w:r w:rsidRPr="00FF05FF">
            <w:rPr>
              <w:rFonts w:ascii="Calibri" w:eastAsia="MS Mincho" w:hAnsi="Calibri" w:cs="Calibri"/>
              <w:color w:val="000000"/>
              <w:kern w:val="28"/>
            </w:rPr>
            <w:t xml:space="preserve">[insert: title of services] </w:t>
          </w:r>
        </w:sdtContent>
      </w:sdt>
      <w:r w:rsidRPr="00FF05FF">
        <w:rPr>
          <w:rFonts w:ascii="Calibri" w:eastAsia="MS Mincho" w:hAnsi="Calibri" w:cs="Calibri"/>
          <w:kern w:val="28"/>
        </w:rPr>
        <w:t xml:space="preserve">in accordance with your Request for Proposal dated </w:t>
      </w:r>
      <w:sdt>
        <w:sdtPr>
          <w:rPr>
            <w:rFonts w:ascii="Calibri" w:eastAsia="MS Mincho" w:hAnsi="Calibri" w:cs="Calibri"/>
            <w:kern w:val="28"/>
          </w:rPr>
          <w:id w:val="-195231318"/>
          <w:showingPlcHdr/>
          <w:date>
            <w:dateFormat w:val="M/d/yyyy"/>
            <w:lid w:val="en-US"/>
            <w:storeMappedDataAs w:val="dateTime"/>
            <w:calendar w:val="gregorian"/>
          </w:date>
        </w:sdtPr>
        <w:sdtContent>
          <w:r w:rsidRPr="00FF05FF">
            <w:rPr>
              <w:rFonts w:ascii="Calibri" w:eastAsia="MS Mincho" w:hAnsi="Calibri" w:cs="Calibri"/>
              <w:color w:val="000000"/>
              <w:kern w:val="28"/>
            </w:rPr>
            <w:t>[</w:t>
          </w:r>
          <w:r w:rsidRPr="00FF05FF">
            <w:rPr>
              <w:rFonts w:ascii="Calibri" w:eastAsia="MS Mincho" w:hAnsi="Calibri" w:cs="Calibri"/>
              <w:i/>
              <w:iCs/>
              <w:color w:val="000000"/>
              <w:kern w:val="28"/>
            </w:rPr>
            <w:t xml:space="preserve">insert: </w:t>
          </w:r>
          <w:r w:rsidRPr="00FF05FF">
            <w:rPr>
              <w:rFonts w:ascii="Calibri" w:eastAsia="MS Mincho" w:hAnsi="Calibri" w:cs="Calibri"/>
              <w:i/>
              <w:color w:val="000000"/>
              <w:kern w:val="28"/>
            </w:rPr>
            <w:t>Date</w:t>
          </w:r>
          <w:r w:rsidRPr="00FF05FF">
            <w:rPr>
              <w:rFonts w:ascii="Calibri" w:eastAsia="MS Mincho" w:hAnsi="Calibri" w:cs="Calibri"/>
              <w:color w:val="000000"/>
              <w:kern w:val="28"/>
            </w:rPr>
            <w:t>]</w:t>
          </w:r>
        </w:sdtContent>
      </w:sdt>
      <w:r w:rsidRPr="00FF05FF">
        <w:rPr>
          <w:rFonts w:ascii="Calibri" w:eastAsia="MS Mincho" w:hAnsi="Calibri" w:cs="Calibri"/>
          <w:kern w:val="28"/>
        </w:rPr>
        <w:t xml:space="preserve"> and our Proposal.  We are hereby submitting our Proposal, which includes the Technical Proposal and Financial Proposal sealed under a separate envelope.</w:t>
      </w:r>
    </w:p>
    <w:p w14:paraId="0DB271BD"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p>
    <w:p w14:paraId="11C209FF" w14:textId="77777777" w:rsidR="00FF05FF" w:rsidRPr="00FF05FF" w:rsidRDefault="00FF05FF" w:rsidP="00FF05FF">
      <w:pPr>
        <w:widowControl w:val="0"/>
        <w:overflowPunct w:val="0"/>
        <w:adjustRightInd w:val="0"/>
        <w:spacing w:after="0" w:line="240" w:lineRule="auto"/>
        <w:ind w:firstLine="709"/>
        <w:jc w:val="both"/>
        <w:rPr>
          <w:rFonts w:ascii="Calibri" w:eastAsia="MS Mincho" w:hAnsi="Calibri" w:cs="Calibri"/>
          <w:kern w:val="28"/>
        </w:rPr>
      </w:pPr>
      <w:r w:rsidRPr="00FF05FF">
        <w:rPr>
          <w:rFonts w:ascii="Calibri" w:eastAsia="MS Mincho" w:hAnsi="Calibri" w:cs="Calibri"/>
          <w:kern w:val="28"/>
        </w:rPr>
        <w:t xml:space="preserve">We hereby declare </w:t>
      </w:r>
      <w:proofErr w:type="gramStart"/>
      <w:r w:rsidRPr="00FF05FF">
        <w:rPr>
          <w:rFonts w:ascii="Calibri" w:eastAsia="MS Mincho" w:hAnsi="Calibri" w:cs="Calibri"/>
          <w:kern w:val="28"/>
        </w:rPr>
        <w:t>that :</w:t>
      </w:r>
      <w:proofErr w:type="gramEnd"/>
    </w:p>
    <w:p w14:paraId="5C06472A" w14:textId="77777777" w:rsidR="00FF05FF" w:rsidRPr="00FF05FF" w:rsidRDefault="00FF05FF" w:rsidP="00FF05FF">
      <w:pPr>
        <w:widowControl w:val="0"/>
        <w:overflowPunct w:val="0"/>
        <w:adjustRightInd w:val="0"/>
        <w:spacing w:after="0" w:line="240" w:lineRule="auto"/>
        <w:ind w:firstLine="709"/>
        <w:jc w:val="both"/>
        <w:rPr>
          <w:rFonts w:ascii="Calibri" w:eastAsia="MS Mincho" w:hAnsi="Calibri" w:cs="Calibri"/>
          <w:kern w:val="28"/>
        </w:rPr>
      </w:pPr>
    </w:p>
    <w:p w14:paraId="77E4F3B1" w14:textId="77777777" w:rsidR="00FF05FF" w:rsidRPr="00FF05FF" w:rsidRDefault="00FF05FF" w:rsidP="00FF05FF">
      <w:pPr>
        <w:widowControl w:val="0"/>
        <w:numPr>
          <w:ilvl w:val="0"/>
          <w:numId w:val="20"/>
        </w:numPr>
        <w:overflowPunct w:val="0"/>
        <w:adjustRightInd w:val="0"/>
        <w:spacing w:after="0" w:line="240" w:lineRule="auto"/>
        <w:ind w:left="1080"/>
        <w:contextualSpacing/>
        <w:jc w:val="both"/>
        <w:rPr>
          <w:rFonts w:ascii="Calibri" w:eastAsia="MS Mincho" w:hAnsi="Calibri" w:cs="Calibri"/>
          <w:kern w:val="28"/>
        </w:rPr>
      </w:pPr>
      <w:r w:rsidRPr="00FF05FF">
        <w:rPr>
          <w:rFonts w:ascii="Calibri" w:eastAsia="MS Mincho" w:hAnsi="Calibri" w:cs="Calibri"/>
          <w:kern w:val="28"/>
        </w:rPr>
        <w:t xml:space="preserve">All the information and statements made in this Proposal are true and we accept that any misrepresentation contained in it may lead to our disqualification; </w:t>
      </w:r>
    </w:p>
    <w:p w14:paraId="2565BA8C" w14:textId="77777777" w:rsidR="00FF05FF" w:rsidRPr="00FF05FF" w:rsidRDefault="00FF05FF" w:rsidP="00FF05FF">
      <w:pPr>
        <w:widowControl w:val="0"/>
        <w:numPr>
          <w:ilvl w:val="0"/>
          <w:numId w:val="20"/>
        </w:numPr>
        <w:overflowPunct w:val="0"/>
        <w:adjustRightInd w:val="0"/>
        <w:spacing w:after="0" w:line="240" w:lineRule="auto"/>
        <w:ind w:left="1080"/>
        <w:contextualSpacing/>
        <w:jc w:val="both"/>
        <w:rPr>
          <w:rFonts w:ascii="Calibri" w:eastAsia="MS Mincho" w:hAnsi="Calibri" w:cs="Calibri"/>
          <w:kern w:val="28"/>
        </w:rPr>
      </w:pPr>
      <w:r w:rsidRPr="00FF05FF">
        <w:rPr>
          <w:rFonts w:ascii="Calibri" w:eastAsia="MS Mincho" w:hAnsi="Calibri" w:cs="Calibri"/>
          <w:kern w:val="28"/>
        </w:rPr>
        <w:t>We are currently not on the removed or suspended vendor list of the UN or other such lists of other UN agencies, nor are we associated with, any company or individual appearing on the 1267/1989 list of the UN Security Council;</w:t>
      </w:r>
    </w:p>
    <w:p w14:paraId="4AB26067" w14:textId="77777777" w:rsidR="00FF05FF" w:rsidRPr="00FF05FF" w:rsidRDefault="00FF05FF" w:rsidP="00FF05FF">
      <w:pPr>
        <w:widowControl w:val="0"/>
        <w:numPr>
          <w:ilvl w:val="0"/>
          <w:numId w:val="20"/>
        </w:numPr>
        <w:overflowPunct w:val="0"/>
        <w:adjustRightInd w:val="0"/>
        <w:spacing w:after="0" w:line="240" w:lineRule="auto"/>
        <w:ind w:left="1080"/>
        <w:contextualSpacing/>
        <w:jc w:val="both"/>
        <w:rPr>
          <w:rFonts w:ascii="Calibri" w:eastAsia="MS Mincho" w:hAnsi="Calibri" w:cs="Calibri"/>
          <w:kern w:val="28"/>
        </w:rPr>
      </w:pPr>
      <w:r w:rsidRPr="00FF05FF">
        <w:rPr>
          <w:rFonts w:ascii="Calibri" w:eastAsia="MS Mincho" w:hAnsi="Calibri" w:cs="Calibri"/>
          <w:kern w:val="28"/>
        </w:rPr>
        <w:t xml:space="preserve">We have no outstanding bankruptcy or pending litigation or any legal action that could impair our operation as a going concern; and </w:t>
      </w:r>
    </w:p>
    <w:p w14:paraId="38293D90" w14:textId="77777777" w:rsidR="00FF05FF" w:rsidRPr="00FF05FF" w:rsidRDefault="00FF05FF" w:rsidP="00FF05FF">
      <w:pPr>
        <w:widowControl w:val="0"/>
        <w:numPr>
          <w:ilvl w:val="0"/>
          <w:numId w:val="20"/>
        </w:numPr>
        <w:overflowPunct w:val="0"/>
        <w:adjustRightInd w:val="0"/>
        <w:spacing w:after="0" w:line="240" w:lineRule="auto"/>
        <w:ind w:left="1080"/>
        <w:contextualSpacing/>
        <w:jc w:val="both"/>
        <w:rPr>
          <w:rFonts w:ascii="Calibri" w:eastAsia="MS Mincho" w:hAnsi="Calibri" w:cs="Calibri"/>
          <w:kern w:val="28"/>
        </w:rPr>
      </w:pPr>
      <w:r w:rsidRPr="00FF05FF">
        <w:rPr>
          <w:rFonts w:ascii="Calibri" w:eastAsia="MS Mincho" w:hAnsi="Calibri" w:cs="Calibri"/>
          <w:kern w:val="28"/>
        </w:rPr>
        <w:t>We do not employ, nor anticipate employing, any person who is or was recently employed by the UN or UNDP.</w:t>
      </w:r>
    </w:p>
    <w:p w14:paraId="212B979A"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p>
    <w:p w14:paraId="2063C411" w14:textId="77777777" w:rsidR="00FF05FF" w:rsidRPr="00FF05FF" w:rsidRDefault="00FF05FF" w:rsidP="00FF05FF">
      <w:pPr>
        <w:spacing w:after="0" w:line="240" w:lineRule="auto"/>
        <w:ind w:firstLine="720"/>
        <w:jc w:val="both"/>
        <w:rPr>
          <w:rFonts w:ascii="Calibri" w:eastAsia="Times New Roman" w:hAnsi="Calibri" w:cs="Calibri"/>
          <w:color w:val="000000"/>
          <w:kern w:val="28"/>
          <w:lang w:val="en-US" w:eastAsia="en-PH"/>
        </w:rPr>
      </w:pPr>
      <w:r w:rsidRPr="00FF05FF">
        <w:rPr>
          <w:rFonts w:ascii="Calibri" w:eastAsia="Times New Roman" w:hAnsi="Calibri" w:cs="Calibri"/>
          <w:color w:val="000000"/>
          <w:kern w:val="28"/>
          <w:lang w:val="en-US" w:eastAsia="en-PH"/>
        </w:rPr>
        <w:t>We confirm that we have read, understood and hereby accept the Terms of Reference describing the duties and responsibilities required of us in this RFP, and the General Terms and Conditions of UNDP’s Contract for Professional Services.</w:t>
      </w:r>
    </w:p>
    <w:p w14:paraId="2E6580D7"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p>
    <w:p w14:paraId="070C8895" w14:textId="77777777" w:rsidR="00FF05FF" w:rsidRPr="00FF05FF" w:rsidRDefault="00FF05FF" w:rsidP="00FF05FF">
      <w:pPr>
        <w:widowControl w:val="0"/>
        <w:overflowPunct w:val="0"/>
        <w:adjustRightInd w:val="0"/>
        <w:spacing w:after="0" w:line="240" w:lineRule="auto"/>
        <w:ind w:firstLine="720"/>
        <w:jc w:val="both"/>
        <w:rPr>
          <w:rFonts w:ascii="Calibri" w:eastAsia="MS Mincho" w:hAnsi="Calibri" w:cs="Calibri"/>
          <w:i/>
          <w:kern w:val="28"/>
        </w:rPr>
      </w:pPr>
      <w:r w:rsidRPr="00FF05FF">
        <w:rPr>
          <w:rFonts w:ascii="Calibri" w:eastAsia="MS Mincho" w:hAnsi="Calibri" w:cs="Calibri"/>
          <w:kern w:val="28"/>
        </w:rPr>
        <w:t xml:space="preserve">We agree to abide by this Proposal for </w:t>
      </w:r>
      <w:sdt>
        <w:sdtPr>
          <w:rPr>
            <w:rFonts w:ascii="Calibri" w:eastAsia="MS Mincho" w:hAnsi="Calibri" w:cs="Calibri"/>
            <w:kern w:val="28"/>
          </w:rPr>
          <w:id w:val="-1030640462"/>
          <w:showingPlcHdr/>
          <w:text/>
        </w:sdtPr>
        <w:sdtContent>
          <w:r w:rsidRPr="00FF05FF">
            <w:rPr>
              <w:rFonts w:ascii="Calibri" w:eastAsia="MS Mincho" w:hAnsi="Calibri" w:cs="Calibri"/>
              <w:i/>
              <w:color w:val="000000"/>
              <w:kern w:val="28"/>
            </w:rPr>
            <w:t>[insert: period of validity as indicated in Data Sheet].</w:t>
          </w:r>
        </w:sdtContent>
      </w:sdt>
    </w:p>
    <w:p w14:paraId="06E072C1"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p>
    <w:p w14:paraId="51A3FBFB" w14:textId="18841C53" w:rsidR="00FF05FF" w:rsidRPr="00FF05FF" w:rsidRDefault="00FF05FF" w:rsidP="00733313">
      <w:pPr>
        <w:widowControl w:val="0"/>
        <w:overflowPunct w:val="0"/>
        <w:adjustRightInd w:val="0"/>
        <w:spacing w:after="120" w:line="240" w:lineRule="auto"/>
        <w:jc w:val="both"/>
        <w:rPr>
          <w:rFonts w:ascii="Calibri" w:eastAsia="MS Mincho" w:hAnsi="Calibri" w:cs="Calibri"/>
          <w:kern w:val="28"/>
        </w:rPr>
      </w:pPr>
      <w:r w:rsidRPr="00FF05FF">
        <w:rPr>
          <w:rFonts w:ascii="Calibri" w:eastAsia="MS Mincho" w:hAnsi="Calibri" w:cs="Calibri"/>
          <w:kern w:val="28"/>
          <w:lang w:val="en-US"/>
        </w:rPr>
        <w:tab/>
        <w:t>We undertake, if our Proposal is accepted, to initiate the services not later than the date indicated in the Data Sheet.</w:t>
      </w:r>
    </w:p>
    <w:p w14:paraId="1B06AA39" w14:textId="77777777" w:rsidR="00FF05FF" w:rsidRPr="00FF05FF" w:rsidRDefault="00FF05FF" w:rsidP="00FF05FF">
      <w:pPr>
        <w:tabs>
          <w:tab w:val="left" w:pos="9270"/>
        </w:tabs>
        <w:spacing w:after="0" w:line="240" w:lineRule="auto"/>
        <w:ind w:firstLine="720"/>
        <w:contextualSpacing/>
        <w:jc w:val="both"/>
        <w:rPr>
          <w:rFonts w:ascii="Calibri" w:eastAsia="MS Mincho" w:hAnsi="Calibri" w:cs="Calibri"/>
          <w:kern w:val="28"/>
          <w:lang w:val="en-US"/>
        </w:rPr>
      </w:pPr>
      <w:r w:rsidRPr="00FF05FF">
        <w:rPr>
          <w:rFonts w:ascii="Calibri" w:eastAsia="MS Mincho" w:hAnsi="Calibri" w:cs="Calibri"/>
          <w:snapToGrid w:val="0"/>
          <w:kern w:val="28"/>
          <w:lang w:val="en-US"/>
        </w:rPr>
        <w:t xml:space="preserve">We fully understand and recognize that UNDP is not bound to accept this proposal, </w:t>
      </w:r>
      <w:r w:rsidRPr="00FF05FF">
        <w:rPr>
          <w:rFonts w:ascii="Calibri" w:eastAsia="MS Mincho" w:hAnsi="Calibri" w:cs="Calibri"/>
          <w:kern w:val="28"/>
          <w:lang w:val="en-US"/>
        </w:rPr>
        <w:t>that we shall bear all costs associated with its preparation and submission, and that UNDP will in no case be responsible or liable for those costs, regardless of the conduct or outcome of the evaluation.</w:t>
      </w:r>
    </w:p>
    <w:p w14:paraId="69BCFE9B"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p>
    <w:p w14:paraId="12807F77" w14:textId="77777777" w:rsidR="00FF05FF" w:rsidRPr="00FF05FF" w:rsidRDefault="00FF05FF" w:rsidP="00FF05FF">
      <w:pPr>
        <w:widowControl w:val="0"/>
        <w:overflowPunct w:val="0"/>
        <w:adjustRightInd w:val="0"/>
        <w:spacing w:after="0" w:line="240" w:lineRule="auto"/>
        <w:rPr>
          <w:rFonts w:ascii="Calibri" w:eastAsia="MS Mincho" w:hAnsi="Calibri" w:cs="Calibri"/>
          <w:kern w:val="28"/>
          <w:lang w:val="en-US" w:eastAsia="it-IT"/>
        </w:rPr>
      </w:pPr>
      <w:r w:rsidRPr="00FF05FF">
        <w:rPr>
          <w:rFonts w:ascii="Calibri" w:eastAsia="MS Mincho" w:hAnsi="Calibri" w:cs="Calibri"/>
          <w:kern w:val="28"/>
          <w:lang w:val="en-US" w:eastAsia="it-IT"/>
        </w:rPr>
        <w:tab/>
        <w:t>We remain,</w:t>
      </w:r>
    </w:p>
    <w:p w14:paraId="66A6B512" w14:textId="77777777" w:rsidR="00FF05FF" w:rsidRPr="00FF05FF" w:rsidRDefault="00FF05FF" w:rsidP="00FF05FF">
      <w:pPr>
        <w:widowControl w:val="0"/>
        <w:overflowPunct w:val="0"/>
        <w:adjustRightInd w:val="0"/>
        <w:spacing w:after="0" w:line="240" w:lineRule="auto"/>
        <w:rPr>
          <w:rFonts w:ascii="Calibri" w:eastAsia="MS Mincho" w:hAnsi="Calibri" w:cs="Calibri"/>
          <w:kern w:val="28"/>
        </w:rPr>
      </w:pPr>
    </w:p>
    <w:p w14:paraId="247D6043" w14:textId="77777777" w:rsidR="00FF05FF" w:rsidRPr="00FF05FF" w:rsidRDefault="00FF05FF" w:rsidP="00FF05FF">
      <w:pPr>
        <w:widowControl w:val="0"/>
        <w:overflowPunct w:val="0"/>
        <w:adjustRightInd w:val="0"/>
        <w:spacing w:after="0" w:line="240" w:lineRule="auto"/>
        <w:ind w:firstLine="708"/>
        <w:jc w:val="both"/>
        <w:rPr>
          <w:rFonts w:ascii="Calibri" w:eastAsia="MS Mincho" w:hAnsi="Calibri" w:cs="Calibri"/>
          <w:kern w:val="28"/>
        </w:rPr>
      </w:pPr>
      <w:r w:rsidRPr="00FF05FF">
        <w:rPr>
          <w:rFonts w:ascii="Calibri" w:eastAsia="MS Mincho" w:hAnsi="Calibri" w:cs="Calibri"/>
          <w:kern w:val="28"/>
        </w:rPr>
        <w:t>Yours sincerely,</w:t>
      </w:r>
    </w:p>
    <w:p w14:paraId="78E2B351" w14:textId="77777777" w:rsidR="00FF05FF" w:rsidRPr="00FF05FF" w:rsidRDefault="00FF05FF" w:rsidP="00FF05FF">
      <w:pPr>
        <w:widowControl w:val="0"/>
        <w:overflowPunct w:val="0"/>
        <w:adjustRightInd w:val="0"/>
        <w:spacing w:after="0" w:line="240" w:lineRule="auto"/>
        <w:jc w:val="both"/>
        <w:rPr>
          <w:rFonts w:ascii="Calibri" w:eastAsia="MS Mincho" w:hAnsi="Calibri" w:cs="Calibri"/>
          <w:kern w:val="28"/>
        </w:rPr>
      </w:pPr>
    </w:p>
    <w:p w14:paraId="2C06277C" w14:textId="77777777" w:rsidR="00FF05FF" w:rsidRPr="00FF05FF" w:rsidRDefault="00FF05FF" w:rsidP="00FF05FF">
      <w:pPr>
        <w:widowControl w:val="0"/>
        <w:tabs>
          <w:tab w:val="right" w:pos="8460"/>
        </w:tabs>
        <w:overflowPunct w:val="0"/>
        <w:adjustRightInd w:val="0"/>
        <w:spacing w:after="0" w:line="240" w:lineRule="auto"/>
        <w:ind w:left="720"/>
        <w:jc w:val="both"/>
        <w:rPr>
          <w:rFonts w:ascii="Calibri" w:eastAsia="MS Mincho" w:hAnsi="Calibri" w:cs="Calibri"/>
          <w:kern w:val="28"/>
          <w:u w:val="single"/>
        </w:rPr>
      </w:pPr>
      <w:r w:rsidRPr="00FF05FF">
        <w:rPr>
          <w:rFonts w:ascii="Calibri" w:eastAsia="MS Mincho" w:hAnsi="Calibri" w:cs="Calibri"/>
          <w:kern w:val="28"/>
        </w:rPr>
        <w:t xml:space="preserve">Authorized Signature </w:t>
      </w:r>
      <w:r w:rsidRPr="00FF05FF">
        <w:rPr>
          <w:rFonts w:ascii="Calibri" w:eastAsia="MS Mincho" w:hAnsi="Calibri" w:cs="Calibri"/>
          <w:color w:val="000000"/>
          <w:kern w:val="28"/>
        </w:rPr>
        <w:t>[</w:t>
      </w:r>
      <w:r w:rsidRPr="00FF05FF">
        <w:rPr>
          <w:rFonts w:ascii="Calibri" w:eastAsia="MS Mincho" w:hAnsi="Calibri" w:cs="Calibri"/>
          <w:i/>
          <w:iCs/>
          <w:color w:val="000000"/>
          <w:kern w:val="28"/>
        </w:rPr>
        <w:t>In full and initials</w:t>
      </w:r>
      <w:r w:rsidRPr="00FF05FF">
        <w:rPr>
          <w:rFonts w:ascii="Calibri" w:eastAsia="MS Mincho" w:hAnsi="Calibri" w:cs="Calibri"/>
          <w:color w:val="000000"/>
          <w:kern w:val="28"/>
        </w:rPr>
        <w:t xml:space="preserve">]:  </w:t>
      </w:r>
      <w:r w:rsidRPr="00FF05FF">
        <w:rPr>
          <w:rFonts w:ascii="Calibri" w:eastAsia="MS Mincho" w:hAnsi="Calibri" w:cs="Calibri"/>
          <w:kern w:val="28"/>
          <w:u w:val="single"/>
        </w:rPr>
        <w:tab/>
      </w:r>
    </w:p>
    <w:p w14:paraId="032579AC" w14:textId="77777777" w:rsidR="00FF05FF" w:rsidRPr="00FF05FF" w:rsidRDefault="00FF05FF" w:rsidP="00FF05FF">
      <w:pPr>
        <w:widowControl w:val="0"/>
        <w:tabs>
          <w:tab w:val="right" w:pos="8460"/>
        </w:tabs>
        <w:overflowPunct w:val="0"/>
        <w:adjustRightInd w:val="0"/>
        <w:spacing w:after="0" w:line="240" w:lineRule="auto"/>
        <w:ind w:left="720"/>
        <w:jc w:val="both"/>
        <w:rPr>
          <w:rFonts w:ascii="Calibri" w:eastAsia="MS Mincho" w:hAnsi="Calibri" w:cs="Calibri"/>
          <w:kern w:val="28"/>
          <w:u w:val="single"/>
        </w:rPr>
      </w:pPr>
      <w:r w:rsidRPr="00FF05FF">
        <w:rPr>
          <w:rFonts w:ascii="Calibri" w:eastAsia="MS Mincho" w:hAnsi="Calibri" w:cs="Calibri"/>
          <w:kern w:val="28"/>
        </w:rPr>
        <w:t xml:space="preserve">Name and Title of Signatory:  </w:t>
      </w:r>
      <w:sdt>
        <w:sdtPr>
          <w:rPr>
            <w:rFonts w:ascii="Calibri" w:eastAsia="MS Mincho" w:hAnsi="Calibri" w:cs="Calibri"/>
            <w:kern w:val="28"/>
          </w:rPr>
          <w:id w:val="-1323422505"/>
          <w:showingPlcHdr/>
          <w:text/>
        </w:sdtPr>
        <w:sdtContent>
          <w:r w:rsidRPr="00FF05FF">
            <w:rPr>
              <w:rFonts w:ascii="Calibri" w:eastAsia="MS Mincho" w:hAnsi="Calibri" w:cs="Calibri"/>
              <w:kern w:val="28"/>
              <w:u w:val="single"/>
            </w:rPr>
            <w:tab/>
          </w:r>
        </w:sdtContent>
      </w:sdt>
    </w:p>
    <w:p w14:paraId="4FB962BF" w14:textId="77777777" w:rsidR="00FF05FF" w:rsidRPr="00FF05FF" w:rsidRDefault="00FF05FF" w:rsidP="00FF05FF">
      <w:pPr>
        <w:widowControl w:val="0"/>
        <w:tabs>
          <w:tab w:val="right" w:pos="8460"/>
        </w:tabs>
        <w:overflowPunct w:val="0"/>
        <w:adjustRightInd w:val="0"/>
        <w:spacing w:after="0" w:line="240" w:lineRule="auto"/>
        <w:ind w:left="720"/>
        <w:jc w:val="both"/>
        <w:rPr>
          <w:rFonts w:ascii="Calibri" w:eastAsia="MS Mincho" w:hAnsi="Calibri" w:cs="Calibri"/>
          <w:kern w:val="28"/>
          <w:u w:val="single"/>
        </w:rPr>
      </w:pPr>
      <w:r w:rsidRPr="00FF05FF">
        <w:rPr>
          <w:rFonts w:ascii="Calibri" w:eastAsia="MS Mincho" w:hAnsi="Calibri" w:cs="Calibri"/>
          <w:kern w:val="28"/>
        </w:rPr>
        <w:t xml:space="preserve">Name of Firm:  </w:t>
      </w:r>
      <w:sdt>
        <w:sdtPr>
          <w:rPr>
            <w:rFonts w:ascii="Calibri" w:eastAsia="MS Mincho" w:hAnsi="Calibri" w:cs="Calibri"/>
            <w:kern w:val="28"/>
          </w:rPr>
          <w:id w:val="194428884"/>
          <w:showingPlcHdr/>
          <w:text/>
        </w:sdtPr>
        <w:sdtContent>
          <w:r w:rsidRPr="00FF05FF">
            <w:rPr>
              <w:rFonts w:ascii="Calibri" w:eastAsia="MS Mincho" w:hAnsi="Calibri" w:cs="Calibri"/>
              <w:kern w:val="28"/>
              <w:u w:val="single"/>
            </w:rPr>
            <w:tab/>
          </w:r>
        </w:sdtContent>
      </w:sdt>
    </w:p>
    <w:p w14:paraId="160E1A20" w14:textId="05A9C812" w:rsidR="00FF05FF" w:rsidRPr="00FF05FF" w:rsidRDefault="00FF05FF" w:rsidP="00FF05FF">
      <w:pPr>
        <w:widowControl w:val="0"/>
        <w:pBdr>
          <w:bottom w:val="single" w:sz="4" w:space="27" w:color="auto"/>
        </w:pBdr>
        <w:overflowPunct w:val="0"/>
        <w:adjustRightInd w:val="0"/>
        <w:spacing w:after="120" w:line="480" w:lineRule="auto"/>
        <w:rPr>
          <w:rFonts w:ascii="Calibri" w:eastAsia="MS Mincho" w:hAnsi="Calibri" w:cs="Calibri"/>
          <w:kern w:val="28"/>
          <w:sz w:val="28"/>
          <w:szCs w:val="24"/>
          <w:u w:val="single"/>
        </w:rPr>
      </w:pPr>
      <w:r w:rsidRPr="00FF05FF">
        <w:rPr>
          <w:rFonts w:ascii="Calibri" w:eastAsia="MS Mincho" w:hAnsi="Calibri" w:cs="Calibri"/>
          <w:kern w:val="28"/>
        </w:rPr>
        <w:t xml:space="preserve">              Contact </w:t>
      </w:r>
      <w:proofErr w:type="gramStart"/>
      <w:r w:rsidRPr="00FF05FF">
        <w:rPr>
          <w:rFonts w:ascii="Calibri" w:eastAsia="MS Mincho" w:hAnsi="Calibri" w:cs="Calibri"/>
          <w:kern w:val="28"/>
        </w:rPr>
        <w:t>Details :</w:t>
      </w:r>
      <w:proofErr w:type="gramEnd"/>
      <w:r w:rsidRPr="00FF05FF">
        <w:rPr>
          <w:rFonts w:ascii="Calibri" w:eastAsia="MS Mincho" w:hAnsi="Calibri" w:cs="Calibri"/>
          <w:kern w:val="28"/>
        </w:rPr>
        <w:t xml:space="preserve">  </w:t>
      </w:r>
      <w:sdt>
        <w:sdtPr>
          <w:rPr>
            <w:rFonts w:ascii="Calibri" w:eastAsia="MS Mincho" w:hAnsi="Calibri" w:cs="Calibri"/>
            <w:kern w:val="28"/>
          </w:rPr>
          <w:id w:val="1505320861"/>
          <w:showingPlcHdr/>
          <w:text/>
        </w:sdtPr>
        <w:sdtContent>
          <w:r w:rsidR="00733313">
            <w:rPr>
              <w:rFonts w:ascii="Calibri" w:eastAsia="MS Mincho" w:hAnsi="Calibri" w:cs="Calibri"/>
              <w:kern w:val="28"/>
            </w:rPr>
            <w:t xml:space="preserve">     </w:t>
          </w:r>
        </w:sdtContent>
      </w:sdt>
    </w:p>
    <w:p w14:paraId="360CF4D9" w14:textId="77777777" w:rsidR="00FF05FF" w:rsidRPr="00FF05FF" w:rsidRDefault="00FF05FF" w:rsidP="00FF05FF">
      <w:pPr>
        <w:widowControl w:val="0"/>
        <w:pBdr>
          <w:bottom w:val="single" w:sz="4" w:space="27" w:color="auto"/>
        </w:pBdr>
        <w:overflowPunct w:val="0"/>
        <w:adjustRightInd w:val="0"/>
        <w:spacing w:after="120" w:line="480" w:lineRule="auto"/>
        <w:jc w:val="right"/>
        <w:rPr>
          <w:rFonts w:ascii="Calibri" w:eastAsia="MS Mincho" w:hAnsi="Calibri" w:cs="Calibri"/>
          <w:i/>
          <w:color w:val="FF0000"/>
          <w:kern w:val="28"/>
          <w:u w:val="single"/>
        </w:rPr>
      </w:pPr>
      <w:r w:rsidRPr="00FF05FF">
        <w:rPr>
          <w:rFonts w:ascii="Calibri" w:eastAsia="MS Mincho" w:hAnsi="Calibri" w:cs="Calibri"/>
          <w:i/>
          <w:color w:val="FF0000"/>
          <w:kern w:val="28"/>
          <w:u w:val="single"/>
        </w:rPr>
        <w:t>[</w:t>
      </w:r>
      <w:proofErr w:type="gramStart"/>
      <w:r w:rsidRPr="00FF05FF">
        <w:rPr>
          <w:rFonts w:ascii="Calibri" w:eastAsia="MS Mincho" w:hAnsi="Calibri" w:cs="Calibri"/>
          <w:i/>
          <w:color w:val="FF0000"/>
          <w:kern w:val="28"/>
          <w:u w:val="single"/>
        </w:rPr>
        <w:t>please</w:t>
      </w:r>
      <w:proofErr w:type="gramEnd"/>
      <w:r w:rsidRPr="00FF05FF">
        <w:rPr>
          <w:rFonts w:ascii="Calibri" w:eastAsia="MS Mincho" w:hAnsi="Calibri" w:cs="Calibri"/>
          <w:i/>
          <w:color w:val="FF0000"/>
          <w:kern w:val="28"/>
          <w:u w:val="single"/>
        </w:rPr>
        <w:t xml:space="preserve"> mark this letter with your corporate seal, if available]</w:t>
      </w:r>
    </w:p>
    <w:p w14:paraId="550AA836" w14:textId="588725F2" w:rsidR="004A1747" w:rsidRPr="00EE38EA" w:rsidRDefault="004A1747" w:rsidP="004A1747">
      <w:pPr>
        <w:keepNext/>
        <w:keepLines/>
        <w:spacing w:before="40" w:after="0"/>
        <w:outlineLvl w:val="1"/>
        <w:rPr>
          <w:rFonts w:cstheme="minorHAnsi"/>
          <w:b/>
          <w:bCs/>
          <w:sz w:val="24"/>
          <w:szCs w:val="24"/>
          <w:lang w:val="en-US"/>
        </w:rPr>
      </w:pPr>
      <w:r w:rsidRPr="00EE38EA">
        <w:rPr>
          <w:rFonts w:cstheme="minorHAnsi"/>
          <w:b/>
          <w:bCs/>
          <w:sz w:val="24"/>
          <w:szCs w:val="24"/>
          <w:lang w:val="en-US"/>
        </w:rPr>
        <w:lastRenderedPageBreak/>
        <w:t>ANNEX 5: VERIFICATION GRID</w:t>
      </w:r>
    </w:p>
    <w:p w14:paraId="14E3F976" w14:textId="77777777" w:rsidR="004A1747" w:rsidRPr="004A1747" w:rsidRDefault="004A1747" w:rsidP="004A1747">
      <w:pPr>
        <w:keepNext/>
        <w:keepLines/>
        <w:spacing w:before="40" w:after="0"/>
        <w:outlineLvl w:val="1"/>
        <w:rPr>
          <w:rFonts w:cstheme="minorHAnsi"/>
          <w:sz w:val="20"/>
          <w:szCs w:val="20"/>
          <w:lang w:val="en-US"/>
        </w:rPr>
      </w:pPr>
    </w:p>
    <w:p w14:paraId="7349CABC" w14:textId="53C79978" w:rsidR="004A1747" w:rsidRPr="004A1747" w:rsidRDefault="004A1747" w:rsidP="004A1747">
      <w:pPr>
        <w:keepNext/>
        <w:keepLines/>
        <w:spacing w:before="40" w:after="0"/>
        <w:outlineLvl w:val="1"/>
        <w:rPr>
          <w:rFonts w:cstheme="minorHAnsi"/>
          <w:sz w:val="20"/>
          <w:szCs w:val="20"/>
          <w:lang w:val="en-US"/>
        </w:rPr>
      </w:pPr>
      <w:r w:rsidRPr="004A1747">
        <w:rPr>
          <w:rFonts w:cstheme="minorHAnsi"/>
          <w:sz w:val="20"/>
          <w:szCs w:val="20"/>
          <w:lang w:val="en-US"/>
        </w:rPr>
        <w:t>The verification grid below will guide the verification team in assessing the status of each milestone, and progress to be reported. The grid below is provided indicatively and will be further discussed between the verification team, Gabon and CAFI during the inception phase of the verification.</w:t>
      </w:r>
    </w:p>
    <w:tbl>
      <w:tblPr>
        <w:tblW w:w="10355" w:type="dxa"/>
        <w:jc w:val="center"/>
        <w:tblBorders>
          <w:top w:val="single" w:sz="8" w:space="0" w:color="FFFFFF"/>
          <w:left w:val="single" w:sz="8" w:space="0" w:color="FFFFFF"/>
          <w:bottom w:val="single" w:sz="8" w:space="0" w:color="FFFFFF"/>
          <w:right w:val="single" w:sz="8" w:space="0" w:color="FFFFFF"/>
          <w:insideH w:val="single" w:sz="8" w:space="0" w:color="99403D"/>
          <w:insideV w:val="single" w:sz="8" w:space="0" w:color="99403D"/>
        </w:tblBorders>
        <w:shd w:val="clear" w:color="auto" w:fill="CED7E7"/>
        <w:tblLayout w:type="fixed"/>
        <w:tblLook w:val="04A0" w:firstRow="1" w:lastRow="0" w:firstColumn="1" w:lastColumn="0" w:noHBand="0" w:noVBand="1"/>
      </w:tblPr>
      <w:tblGrid>
        <w:gridCol w:w="1535"/>
        <w:gridCol w:w="4320"/>
        <w:gridCol w:w="4500"/>
      </w:tblGrid>
      <w:tr w:rsidR="004A1747" w:rsidRPr="004A1747" w14:paraId="48F10A38"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382E2"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1. AFFECTATION DU TERRITOIRE</w:t>
            </w:r>
          </w:p>
        </w:tc>
      </w:tr>
      <w:tr w:rsidR="004A1747" w:rsidRPr="004A1747" w14:paraId="53DEAF35"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1D26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w:t>
            </w:r>
            <w:r w:rsidRPr="004A1747">
              <w:rPr>
                <w:rFonts w:cstheme="minorHAnsi"/>
                <w:b/>
                <w:bCs/>
                <w:sz w:val="20"/>
                <w:szCs w:val="20"/>
                <w:lang w:val="fr-FR"/>
              </w:rPr>
              <w:t>Administrations concernées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548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Jalons de la Lettre d'intention signée entre le Gabon et CAFI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28E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 xml:space="preserve">Eléments à considérer </w:t>
            </w:r>
          </w:p>
        </w:tc>
      </w:tr>
      <w:tr w:rsidR="004A1747" w:rsidRPr="004A1747" w14:paraId="5CCCEDBB"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4722D"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Jalons 2021</w:t>
            </w:r>
          </w:p>
        </w:tc>
      </w:tr>
      <w:tr w:rsidR="004A1747" w:rsidRPr="004A1747" w14:paraId="2C0EBC27"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9006A"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1C86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Le plan national d'affectation du territoire est adopté et mis en œuvre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3F2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NA</w:t>
            </w:r>
          </w:p>
        </w:tc>
      </w:tr>
      <w:tr w:rsidR="004A1747" w:rsidRPr="00A172A5" w14:paraId="37A22C23"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4E1F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Ministère de l'Agriculture &amp; Secrétariat CAFI</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54C4"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1.a</w:t>
            </w:r>
            <w:proofErr w:type="gramEnd"/>
            <w:r w:rsidRPr="004A1747">
              <w:rPr>
                <w:rFonts w:cstheme="minorHAnsi"/>
                <w:sz w:val="20"/>
                <w:szCs w:val="20"/>
                <w:lang w:val="fr-FR"/>
              </w:rPr>
              <w:t>. Signature de la Déclaration de Marrakech sur la production durable de l’huile de palme dans le cadre de l’Initiative huile de palme en Afrique (APOI).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6C355"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complète</w:t>
            </w:r>
          </w:p>
          <w:p w14:paraId="5C7095E1"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Signature sur le site de l’APOI </w:t>
            </w:r>
          </w:p>
          <w:p w14:paraId="6632B845" w14:textId="77777777" w:rsidR="004A1747" w:rsidRPr="004A1747" w:rsidRDefault="004A1747" w:rsidP="004A1747">
            <w:pPr>
              <w:keepNext/>
              <w:keepLines/>
              <w:spacing w:before="40" w:after="0"/>
              <w:outlineLvl w:val="1"/>
              <w:rPr>
                <w:rFonts w:cstheme="minorHAnsi"/>
                <w:b/>
                <w:bCs/>
                <w:sz w:val="20"/>
                <w:szCs w:val="20"/>
                <w:lang w:val="fr-FR"/>
              </w:rPr>
            </w:pPr>
          </w:p>
          <w:p w14:paraId="42D41F9C"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5ECD76C4"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-Evidence d’un processus politique vers la signature</w:t>
            </w:r>
          </w:p>
          <w:p w14:paraId="0B5227E8"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-Evidence (nombre et teneurs) de réunions préparatoires </w:t>
            </w:r>
          </w:p>
          <w:p w14:paraId="69D19591"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Compte rendu de réunions</w:t>
            </w:r>
          </w:p>
          <w:p w14:paraId="2863D4E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Feuille de route.</w:t>
            </w:r>
          </w:p>
          <w:p w14:paraId="18EBC471"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Existence d’une stratégie nationale sur le palmier à huile</w:t>
            </w:r>
          </w:p>
          <w:p w14:paraId="27DBD5B4"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participations aux débats au sein de l’APOI</w:t>
            </w:r>
          </w:p>
        </w:tc>
      </w:tr>
      <w:tr w:rsidR="004A1747" w:rsidRPr="004A1747" w14:paraId="5E0F7201"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41B12"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Jalons intermédiaire de juin 2018</w:t>
            </w:r>
          </w:p>
        </w:tc>
      </w:tr>
      <w:tr w:rsidR="004A1747" w:rsidRPr="00A172A5" w14:paraId="1CB699FD"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582D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Ministère de l'Agriculture &amp; Secrétariat CAFI</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9D404"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1.b</w:t>
            </w:r>
            <w:proofErr w:type="gramEnd"/>
            <w:r w:rsidRPr="004A1747">
              <w:rPr>
                <w:rFonts w:cstheme="minorHAnsi"/>
                <w:sz w:val="20"/>
                <w:szCs w:val="20"/>
                <w:lang w:val="fr-FR"/>
              </w:rPr>
              <w:t>. Finalisation et adoption du Plan d’action national de la Déclaration de Marrakech sur la production durable de l’huile de palme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69B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totale</w:t>
            </w:r>
            <w:r w:rsidRPr="004A1747">
              <w:rPr>
                <w:rFonts w:cstheme="minorHAnsi"/>
                <w:sz w:val="20"/>
                <w:szCs w:val="20"/>
                <w:lang w:val="fr-FR"/>
              </w:rPr>
              <w:t xml:space="preserve"> : </w:t>
            </w:r>
          </w:p>
          <w:p w14:paraId="1F000154" w14:textId="77777777" w:rsidR="004A1747" w:rsidRPr="004A1747" w:rsidRDefault="004A1747" w:rsidP="004A1747">
            <w:pPr>
              <w:keepNext/>
              <w:keepLines/>
              <w:numPr>
                <w:ilvl w:val="0"/>
                <w:numId w:val="33"/>
              </w:numPr>
              <w:spacing w:before="40" w:after="0"/>
              <w:outlineLvl w:val="1"/>
              <w:rPr>
                <w:rFonts w:cstheme="minorHAnsi"/>
                <w:sz w:val="20"/>
                <w:szCs w:val="20"/>
                <w:lang w:val="fr-FR"/>
              </w:rPr>
            </w:pPr>
            <w:r w:rsidRPr="004A1747">
              <w:rPr>
                <w:rFonts w:cstheme="minorHAnsi"/>
                <w:sz w:val="20"/>
                <w:szCs w:val="20"/>
                <w:lang w:val="fr-FR"/>
              </w:rPr>
              <w:t xml:space="preserve">finalisation et adoption </w:t>
            </w:r>
          </w:p>
          <w:p w14:paraId="5E3FB7A0" w14:textId="77777777" w:rsidR="004A1747" w:rsidRPr="004A1747" w:rsidRDefault="004A1747" w:rsidP="004A1747">
            <w:pPr>
              <w:keepNext/>
              <w:keepLines/>
              <w:spacing w:before="40" w:after="0"/>
              <w:outlineLvl w:val="1"/>
              <w:rPr>
                <w:rFonts w:cstheme="minorHAnsi"/>
                <w:b/>
                <w:bCs/>
                <w:sz w:val="20"/>
                <w:szCs w:val="20"/>
                <w:lang w:val="fr-FR"/>
              </w:rPr>
            </w:pPr>
          </w:p>
          <w:p w14:paraId="4D74533C"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02AA0409" w14:textId="77777777" w:rsidR="004A1747" w:rsidRPr="004A1747" w:rsidRDefault="004A1747" w:rsidP="004A1747">
            <w:pPr>
              <w:keepNext/>
              <w:keepLines/>
              <w:numPr>
                <w:ilvl w:val="0"/>
                <w:numId w:val="30"/>
              </w:numPr>
              <w:spacing w:before="40" w:after="0"/>
              <w:outlineLvl w:val="1"/>
              <w:rPr>
                <w:rFonts w:cstheme="minorHAnsi"/>
                <w:sz w:val="20"/>
                <w:szCs w:val="20"/>
                <w:lang w:val="fr-FR"/>
              </w:rPr>
            </w:pPr>
            <w:r w:rsidRPr="004A1747">
              <w:rPr>
                <w:rFonts w:cstheme="minorHAnsi"/>
                <w:sz w:val="20"/>
                <w:szCs w:val="20"/>
                <w:lang w:val="fr-FR"/>
              </w:rPr>
              <w:t>Existence d’une ébauche (transmissible) de plan d’action, telle que la stratégie nationale sur palmier à huile</w:t>
            </w:r>
          </w:p>
          <w:p w14:paraId="4F697B93" w14:textId="77777777" w:rsidR="004A1747" w:rsidRPr="004A1747" w:rsidRDefault="004A1747" w:rsidP="004A1747">
            <w:pPr>
              <w:keepNext/>
              <w:keepLines/>
              <w:numPr>
                <w:ilvl w:val="0"/>
                <w:numId w:val="30"/>
              </w:numPr>
              <w:spacing w:before="40" w:after="0"/>
              <w:outlineLvl w:val="1"/>
              <w:rPr>
                <w:rFonts w:cstheme="minorHAnsi"/>
                <w:sz w:val="20"/>
                <w:szCs w:val="20"/>
                <w:lang w:val="fr-FR"/>
              </w:rPr>
            </w:pPr>
            <w:r w:rsidRPr="004A1747">
              <w:rPr>
                <w:rFonts w:cstheme="minorHAnsi"/>
                <w:sz w:val="20"/>
                <w:szCs w:val="20"/>
                <w:lang w:val="fr-FR"/>
              </w:rPr>
              <w:t>Evidence d’un processus visant à son adoption</w:t>
            </w:r>
          </w:p>
        </w:tc>
      </w:tr>
      <w:tr w:rsidR="004A1747" w:rsidRPr="00A172A5" w14:paraId="7AF94486"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E326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ANPN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D1A4"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1.c</w:t>
            </w:r>
            <w:proofErr w:type="gramEnd"/>
            <w:r w:rsidRPr="004A1747">
              <w:rPr>
                <w:rFonts w:cstheme="minorHAnsi"/>
                <w:sz w:val="20"/>
                <w:szCs w:val="20"/>
                <w:lang w:val="fr-FR"/>
              </w:rPr>
              <w:t>. Élaboration et adoption de directives et de définitions nationales visant à assurer que les forêts à HSC et de HVC ne soient pas converties à d’autres usages, conformément au consensus international émergent et aux meilleures pratiques.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339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du jalon</w:t>
            </w:r>
            <w:r w:rsidRPr="004A1747">
              <w:rPr>
                <w:rFonts w:cstheme="minorHAnsi"/>
                <w:sz w:val="20"/>
                <w:szCs w:val="20"/>
                <w:lang w:val="fr-FR"/>
              </w:rPr>
              <w:t> :</w:t>
            </w:r>
          </w:p>
          <w:p w14:paraId="4E5A8F8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Adoption en Conseil des Ministres</w:t>
            </w:r>
          </w:p>
          <w:p w14:paraId="034151FD" w14:textId="77777777" w:rsidR="004A1747" w:rsidRPr="004A1747" w:rsidRDefault="004A1747" w:rsidP="004A1747">
            <w:pPr>
              <w:keepNext/>
              <w:keepLines/>
              <w:spacing w:before="40" w:after="0"/>
              <w:outlineLvl w:val="1"/>
              <w:rPr>
                <w:rFonts w:cstheme="minorHAnsi"/>
                <w:sz w:val="20"/>
                <w:szCs w:val="20"/>
                <w:lang w:val="fr-FR"/>
              </w:rPr>
            </w:pPr>
          </w:p>
          <w:p w14:paraId="7BF31ADE"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385AAD30" w14:textId="77777777" w:rsidR="004A1747" w:rsidRPr="004A1747" w:rsidRDefault="004A1747" w:rsidP="004A1747">
            <w:pPr>
              <w:keepNext/>
              <w:keepLines/>
              <w:numPr>
                <w:ilvl w:val="0"/>
                <w:numId w:val="34"/>
              </w:numPr>
              <w:spacing w:before="40" w:after="0"/>
              <w:outlineLvl w:val="1"/>
              <w:rPr>
                <w:rFonts w:cstheme="minorHAnsi"/>
                <w:sz w:val="20"/>
                <w:szCs w:val="20"/>
                <w:lang w:val="fr-FR"/>
              </w:rPr>
            </w:pPr>
            <w:r w:rsidRPr="004A1747">
              <w:rPr>
                <w:rFonts w:cstheme="minorHAnsi"/>
                <w:sz w:val="20"/>
                <w:szCs w:val="20"/>
                <w:lang w:val="fr-FR"/>
              </w:rPr>
              <w:t>Ateliers préparatoires (</w:t>
            </w:r>
            <w:proofErr w:type="spellStart"/>
            <w:r w:rsidRPr="004A1747">
              <w:rPr>
                <w:rFonts w:cstheme="minorHAnsi"/>
                <w:sz w:val="20"/>
                <w:szCs w:val="20"/>
                <w:lang w:val="fr-FR"/>
              </w:rPr>
              <w:t>TdR</w:t>
            </w:r>
            <w:proofErr w:type="spellEnd"/>
            <w:r w:rsidRPr="004A1747">
              <w:rPr>
                <w:rFonts w:cstheme="minorHAnsi"/>
                <w:sz w:val="20"/>
                <w:szCs w:val="20"/>
                <w:lang w:val="fr-FR"/>
              </w:rPr>
              <w:t>, CR)</w:t>
            </w:r>
          </w:p>
          <w:p w14:paraId="09B2E2A2" w14:textId="77777777" w:rsidR="004A1747" w:rsidRPr="004A1747" w:rsidRDefault="004A1747" w:rsidP="004A1747">
            <w:pPr>
              <w:keepNext/>
              <w:keepLines/>
              <w:numPr>
                <w:ilvl w:val="0"/>
                <w:numId w:val="31"/>
              </w:numPr>
              <w:spacing w:before="40" w:after="0"/>
              <w:outlineLvl w:val="1"/>
              <w:rPr>
                <w:rFonts w:cstheme="minorHAnsi"/>
                <w:sz w:val="20"/>
                <w:szCs w:val="20"/>
                <w:lang w:val="fr-FR"/>
              </w:rPr>
            </w:pPr>
            <w:r w:rsidRPr="004A1747">
              <w:rPr>
                <w:rFonts w:cstheme="minorHAnsi"/>
                <w:sz w:val="20"/>
                <w:szCs w:val="20"/>
                <w:lang w:val="fr-FR"/>
              </w:rPr>
              <w:t>Evidence d’adoption en conseil interministériel</w:t>
            </w:r>
          </w:p>
          <w:p w14:paraId="2EAD0C50" w14:textId="77777777" w:rsidR="004A1747" w:rsidRPr="004A1747" w:rsidRDefault="004A1747" w:rsidP="004A1747">
            <w:pPr>
              <w:keepNext/>
              <w:keepLines/>
              <w:numPr>
                <w:ilvl w:val="0"/>
                <w:numId w:val="31"/>
              </w:numPr>
              <w:spacing w:before="40" w:after="0"/>
              <w:outlineLvl w:val="1"/>
              <w:rPr>
                <w:rFonts w:cstheme="minorHAnsi"/>
                <w:sz w:val="20"/>
                <w:szCs w:val="20"/>
                <w:lang w:val="fr-FR"/>
              </w:rPr>
            </w:pPr>
            <w:r w:rsidRPr="004A1747">
              <w:rPr>
                <w:rFonts w:cstheme="minorHAnsi"/>
                <w:sz w:val="20"/>
                <w:szCs w:val="20"/>
                <w:lang w:val="fr-FR"/>
              </w:rPr>
              <w:t>Existence de données de terrain (Document du FREL)</w:t>
            </w:r>
          </w:p>
          <w:p w14:paraId="3FBE1A07" w14:textId="77777777" w:rsidR="004A1747" w:rsidRPr="004A1747" w:rsidRDefault="004A1747" w:rsidP="004A1747">
            <w:pPr>
              <w:keepNext/>
              <w:keepLines/>
              <w:numPr>
                <w:ilvl w:val="0"/>
                <w:numId w:val="31"/>
              </w:numPr>
              <w:spacing w:before="40" w:after="0"/>
              <w:outlineLvl w:val="1"/>
              <w:rPr>
                <w:rFonts w:cstheme="minorHAnsi"/>
                <w:sz w:val="20"/>
                <w:szCs w:val="20"/>
                <w:lang w:val="fr-FR"/>
              </w:rPr>
            </w:pPr>
            <w:r w:rsidRPr="004A1747">
              <w:rPr>
                <w:rFonts w:cstheme="minorHAnsi"/>
                <w:sz w:val="20"/>
                <w:szCs w:val="20"/>
                <w:lang w:val="fr-FR"/>
              </w:rPr>
              <w:lastRenderedPageBreak/>
              <w:t xml:space="preserve">Evidence d’intégration des directives nationales sur non conversion des forêts HSC et HVC par </w:t>
            </w:r>
            <w:proofErr w:type="gramStart"/>
            <w:r w:rsidRPr="004A1747">
              <w:rPr>
                <w:rFonts w:cstheme="minorHAnsi"/>
                <w:sz w:val="20"/>
                <w:szCs w:val="20"/>
                <w:lang w:val="fr-FR"/>
              </w:rPr>
              <w:t>les ministère</w:t>
            </w:r>
            <w:proofErr w:type="gramEnd"/>
            <w:r w:rsidRPr="004A1747">
              <w:rPr>
                <w:rFonts w:cstheme="minorHAnsi"/>
                <w:sz w:val="20"/>
                <w:szCs w:val="20"/>
                <w:lang w:val="fr-FR"/>
              </w:rPr>
              <w:t xml:space="preserve"> sectoriels  </w:t>
            </w:r>
          </w:p>
        </w:tc>
      </w:tr>
      <w:tr w:rsidR="004A1747" w:rsidRPr="00A172A5" w14:paraId="5A97AF77" w14:textId="77777777" w:rsidTr="00532928">
        <w:trPr>
          <w:jc w:val="center"/>
        </w:trPr>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6BB8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lastRenderedPageBreak/>
              <w:t>ANPN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AEDF"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1.d</w:t>
            </w:r>
            <w:proofErr w:type="gramEnd"/>
            <w:r w:rsidRPr="004A1747">
              <w:rPr>
                <w:rFonts w:cstheme="minorHAnsi"/>
                <w:sz w:val="20"/>
                <w:szCs w:val="20"/>
                <w:lang w:val="fr-FR"/>
              </w:rPr>
              <w:t>. Élaboration, adoption et mise en œuvre selon les principes énoncés ci-dessous d’une politique sur la neutralité carbone de la conversion des forêts non-HSC/HVC à d’autres usages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5FA8"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du jalon</w:t>
            </w:r>
            <w:r w:rsidRPr="004A1747">
              <w:rPr>
                <w:rFonts w:cstheme="minorHAnsi"/>
                <w:sz w:val="20"/>
                <w:szCs w:val="20"/>
                <w:lang w:val="fr-FR"/>
              </w:rPr>
              <w:t> : élaboration, adoption en Conseil des Ministres et mise en œuvre</w:t>
            </w:r>
          </w:p>
          <w:p w14:paraId="577C5DD0" w14:textId="77777777" w:rsidR="004A1747" w:rsidRPr="004A1747" w:rsidRDefault="004A1747" w:rsidP="004A1747">
            <w:pPr>
              <w:keepNext/>
              <w:keepLines/>
              <w:spacing w:before="40" w:after="0"/>
              <w:outlineLvl w:val="1"/>
              <w:rPr>
                <w:rFonts w:cstheme="minorHAnsi"/>
                <w:sz w:val="20"/>
                <w:szCs w:val="20"/>
                <w:lang w:val="fr-FR"/>
              </w:rPr>
            </w:pPr>
          </w:p>
          <w:p w14:paraId="5927CDBA"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670C3840" w14:textId="77777777" w:rsidR="004A1747" w:rsidRPr="004A1747" w:rsidRDefault="004A1747" w:rsidP="004A1747">
            <w:pPr>
              <w:keepNext/>
              <w:keepLines/>
              <w:numPr>
                <w:ilvl w:val="0"/>
                <w:numId w:val="32"/>
              </w:numPr>
              <w:spacing w:before="40" w:after="0"/>
              <w:outlineLvl w:val="1"/>
              <w:rPr>
                <w:rFonts w:cstheme="minorHAnsi"/>
                <w:sz w:val="20"/>
                <w:szCs w:val="20"/>
                <w:lang w:val="fr-FR"/>
              </w:rPr>
            </w:pPr>
            <w:r w:rsidRPr="004A1747">
              <w:rPr>
                <w:rFonts w:cstheme="minorHAnsi"/>
                <w:sz w:val="20"/>
                <w:szCs w:val="20"/>
                <w:lang w:val="fr-FR"/>
              </w:rPr>
              <w:t xml:space="preserve">Ebauche de rapport sur la politique de neutralité </w:t>
            </w:r>
          </w:p>
          <w:p w14:paraId="5AD6EDBA" w14:textId="77777777" w:rsidR="004A1747" w:rsidRPr="004A1747" w:rsidRDefault="004A1747" w:rsidP="004A1747">
            <w:pPr>
              <w:keepNext/>
              <w:keepLines/>
              <w:numPr>
                <w:ilvl w:val="0"/>
                <w:numId w:val="32"/>
              </w:numPr>
              <w:spacing w:before="40" w:after="0"/>
              <w:outlineLvl w:val="1"/>
              <w:rPr>
                <w:rFonts w:cstheme="minorHAnsi"/>
                <w:sz w:val="20"/>
                <w:szCs w:val="20"/>
                <w:lang w:val="fr-FR"/>
              </w:rPr>
            </w:pPr>
            <w:r w:rsidRPr="004A1747">
              <w:rPr>
                <w:rFonts w:cstheme="minorHAnsi"/>
                <w:sz w:val="20"/>
                <w:szCs w:val="20"/>
                <w:lang w:val="fr-FR"/>
              </w:rPr>
              <w:t>Plans pour mettre en œuvre élaborés</w:t>
            </w:r>
          </w:p>
          <w:p w14:paraId="026AE9CB" w14:textId="77777777" w:rsidR="004A1747" w:rsidRPr="004A1747" w:rsidRDefault="004A1747" w:rsidP="004A1747">
            <w:pPr>
              <w:keepNext/>
              <w:keepLines/>
              <w:numPr>
                <w:ilvl w:val="0"/>
                <w:numId w:val="32"/>
              </w:numPr>
              <w:spacing w:before="40" w:after="0"/>
              <w:outlineLvl w:val="1"/>
              <w:rPr>
                <w:rFonts w:cstheme="minorHAnsi"/>
                <w:sz w:val="20"/>
                <w:szCs w:val="20"/>
                <w:lang w:val="fr-FR"/>
              </w:rPr>
            </w:pPr>
            <w:r w:rsidRPr="004A1747">
              <w:rPr>
                <w:rFonts w:cstheme="minorHAnsi"/>
                <w:sz w:val="20"/>
                <w:szCs w:val="20"/>
                <w:lang w:val="fr-FR"/>
              </w:rPr>
              <w:t xml:space="preserve">Méthodologies pour mesurer la neutralité carbone élaborées </w:t>
            </w:r>
          </w:p>
        </w:tc>
      </w:tr>
      <w:tr w:rsidR="004A1747" w:rsidRPr="00A172A5" w14:paraId="07EBDC08" w14:textId="77777777" w:rsidTr="00532928">
        <w:trPr>
          <w:jc w:val="center"/>
        </w:trPr>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08335435"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235E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1.e. Établissement d’une méthodologie et d’une feuille de route visant à assurer la participation et le consentement préalable, libre et informé des populations et communautés traditionnelles habitant la forêt aux décisions relatives à l’affectation du territoire.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B48D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du jalon</w:t>
            </w:r>
            <w:r w:rsidRPr="004A1747">
              <w:rPr>
                <w:rFonts w:cstheme="minorHAnsi"/>
                <w:sz w:val="20"/>
                <w:szCs w:val="20"/>
                <w:lang w:val="fr-FR"/>
              </w:rPr>
              <w:t xml:space="preserve"> : </w:t>
            </w:r>
          </w:p>
          <w:p w14:paraId="34366375" w14:textId="77777777" w:rsidR="004A1747" w:rsidRPr="004A1747" w:rsidRDefault="004A1747" w:rsidP="004A1747">
            <w:pPr>
              <w:keepNext/>
              <w:keepLines/>
              <w:numPr>
                <w:ilvl w:val="0"/>
                <w:numId w:val="35"/>
              </w:numPr>
              <w:spacing w:before="40" w:after="0"/>
              <w:outlineLvl w:val="1"/>
              <w:rPr>
                <w:rFonts w:cstheme="minorHAnsi"/>
                <w:sz w:val="20"/>
                <w:szCs w:val="20"/>
                <w:lang w:val="fr-FR"/>
              </w:rPr>
            </w:pPr>
            <w:r w:rsidRPr="004A1747">
              <w:rPr>
                <w:rFonts w:cstheme="minorHAnsi"/>
                <w:sz w:val="20"/>
                <w:szCs w:val="20"/>
                <w:lang w:val="fr-FR"/>
              </w:rPr>
              <w:t>Existence de la méthodologie et de la feuille de route</w:t>
            </w:r>
          </w:p>
          <w:p w14:paraId="259242F1" w14:textId="77777777" w:rsidR="004A1747" w:rsidRPr="004A1747" w:rsidRDefault="004A1747" w:rsidP="004A1747">
            <w:pPr>
              <w:keepNext/>
              <w:keepLines/>
              <w:spacing w:before="40" w:after="0"/>
              <w:outlineLvl w:val="1"/>
              <w:rPr>
                <w:rFonts w:cstheme="minorHAnsi"/>
                <w:sz w:val="20"/>
                <w:szCs w:val="20"/>
                <w:lang w:val="fr-FR"/>
              </w:rPr>
            </w:pPr>
          </w:p>
          <w:p w14:paraId="771EDD4E"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761CFDA8" w14:textId="77777777" w:rsidR="004A1747" w:rsidRPr="004A1747" w:rsidRDefault="004A1747" w:rsidP="004A1747">
            <w:pPr>
              <w:keepNext/>
              <w:keepLines/>
              <w:numPr>
                <w:ilvl w:val="0"/>
                <w:numId w:val="35"/>
              </w:numPr>
              <w:spacing w:before="40" w:after="0"/>
              <w:outlineLvl w:val="1"/>
              <w:rPr>
                <w:rFonts w:cstheme="minorHAnsi"/>
                <w:sz w:val="20"/>
                <w:szCs w:val="20"/>
                <w:lang w:val="fr-FR"/>
              </w:rPr>
            </w:pPr>
            <w:r w:rsidRPr="004A1747">
              <w:rPr>
                <w:rFonts w:cstheme="minorHAnsi"/>
                <w:sz w:val="20"/>
                <w:szCs w:val="20"/>
                <w:lang w:val="fr-FR"/>
              </w:rPr>
              <w:t>Ebauche d’étude</w:t>
            </w:r>
          </w:p>
          <w:p w14:paraId="513C0DD7" w14:textId="77777777" w:rsidR="004A1747" w:rsidRPr="004A1747" w:rsidRDefault="004A1747" w:rsidP="004A1747">
            <w:pPr>
              <w:keepNext/>
              <w:keepLines/>
              <w:numPr>
                <w:ilvl w:val="0"/>
                <w:numId w:val="35"/>
              </w:numPr>
              <w:spacing w:before="40" w:after="0"/>
              <w:outlineLvl w:val="1"/>
              <w:rPr>
                <w:rFonts w:cstheme="minorHAnsi"/>
                <w:sz w:val="20"/>
                <w:szCs w:val="20"/>
                <w:lang w:val="fr-FR"/>
              </w:rPr>
            </w:pPr>
            <w:r w:rsidRPr="004A1747">
              <w:rPr>
                <w:rFonts w:cstheme="minorHAnsi"/>
                <w:sz w:val="20"/>
                <w:szCs w:val="20"/>
                <w:lang w:val="fr-FR"/>
              </w:rPr>
              <w:t>Feuille de route pour son application</w:t>
            </w:r>
          </w:p>
        </w:tc>
      </w:tr>
      <w:tr w:rsidR="004A1747" w:rsidRPr="004A1747" w14:paraId="7E0FDDF3"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4DA19"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Jalon intermédiaire de juin 2019</w:t>
            </w:r>
          </w:p>
        </w:tc>
      </w:tr>
      <w:tr w:rsidR="004A1747" w:rsidRPr="00A172A5" w14:paraId="08F5FD64" w14:textId="77777777" w:rsidTr="00532928">
        <w:trPr>
          <w:jc w:val="center"/>
        </w:trPr>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2B0A2"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ANPN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0C58"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1.f. Fixation préliminaire d’un plafond à long terme relatif à la conversion neutre en carbone des forêts non-HSC/HVC à d’autres usages (et de manière exceptionnelle les forêts HSC/HCV comme indiqué dans l’article </w:t>
            </w:r>
            <w:proofErr w:type="spellStart"/>
            <w:r w:rsidRPr="004A1747">
              <w:rPr>
                <w:rFonts w:cstheme="minorHAnsi"/>
                <w:sz w:val="20"/>
                <w:szCs w:val="20"/>
                <w:lang w:val="fr-FR"/>
              </w:rPr>
              <w:t>I.a.i</w:t>
            </w:r>
            <w:proofErr w:type="spellEnd"/>
            <w:r w:rsidRPr="004A1747">
              <w:rPr>
                <w:rFonts w:cstheme="minorHAnsi"/>
                <w:sz w:val="20"/>
                <w:szCs w:val="20"/>
                <w:lang w:val="fr-FR"/>
              </w:rPr>
              <w:t>), conformément aux directives nationales ci-dessus et sur la base d’un besoin initial estimé d’une superficie cumulative dans le long terme de 400 000 ha, et d’un plafond annuel de conversion de 10 000 ha au maximum</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96F7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du jalon</w:t>
            </w:r>
            <w:r w:rsidRPr="004A1747">
              <w:rPr>
                <w:rFonts w:cstheme="minorHAnsi"/>
                <w:sz w:val="20"/>
                <w:szCs w:val="20"/>
                <w:lang w:val="fr-FR"/>
              </w:rPr>
              <w:t> </w:t>
            </w:r>
          </w:p>
          <w:p w14:paraId="5E865730" w14:textId="77777777" w:rsidR="004A1747" w:rsidRPr="004A1747" w:rsidRDefault="004A1747" w:rsidP="004A1747">
            <w:pPr>
              <w:keepNext/>
              <w:keepLines/>
              <w:numPr>
                <w:ilvl w:val="0"/>
                <w:numId w:val="37"/>
              </w:numPr>
              <w:spacing w:before="40" w:after="0"/>
              <w:outlineLvl w:val="1"/>
              <w:rPr>
                <w:rFonts w:cstheme="minorHAnsi"/>
                <w:sz w:val="20"/>
                <w:szCs w:val="20"/>
                <w:lang w:val="fr-FR"/>
              </w:rPr>
            </w:pPr>
            <w:r w:rsidRPr="004A1747">
              <w:rPr>
                <w:rFonts w:cstheme="minorHAnsi"/>
                <w:sz w:val="20"/>
                <w:szCs w:val="20"/>
                <w:lang w:val="fr-FR"/>
              </w:rPr>
              <w:t>plafond fixé et communiqué</w:t>
            </w:r>
          </w:p>
          <w:p w14:paraId="62CBAB4B" w14:textId="77777777" w:rsidR="004A1747" w:rsidRPr="004A1747" w:rsidRDefault="004A1747" w:rsidP="004A1747">
            <w:pPr>
              <w:keepNext/>
              <w:keepLines/>
              <w:spacing w:before="40" w:after="0"/>
              <w:outlineLvl w:val="1"/>
              <w:rPr>
                <w:rFonts w:cstheme="minorHAnsi"/>
                <w:sz w:val="20"/>
                <w:szCs w:val="20"/>
                <w:lang w:val="fr-FR"/>
              </w:rPr>
            </w:pPr>
          </w:p>
          <w:p w14:paraId="3A775ACD"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0FE33C4C" w14:textId="77777777" w:rsidR="004A1747" w:rsidRPr="004A1747" w:rsidRDefault="004A1747" w:rsidP="004A1747">
            <w:pPr>
              <w:keepNext/>
              <w:keepLines/>
              <w:numPr>
                <w:ilvl w:val="0"/>
                <w:numId w:val="36"/>
              </w:numPr>
              <w:spacing w:before="40" w:after="0"/>
              <w:outlineLvl w:val="1"/>
              <w:rPr>
                <w:rFonts w:cstheme="minorHAnsi"/>
                <w:sz w:val="20"/>
                <w:szCs w:val="20"/>
                <w:lang w:val="fr-FR"/>
              </w:rPr>
            </w:pPr>
            <w:r w:rsidRPr="004A1747">
              <w:rPr>
                <w:rFonts w:cstheme="minorHAnsi"/>
                <w:sz w:val="20"/>
                <w:szCs w:val="20"/>
                <w:lang w:val="fr-FR"/>
              </w:rPr>
              <w:t>Etudes en cours pour informer la fixation du jalon ou données collectées (FREL)</w:t>
            </w:r>
          </w:p>
          <w:p w14:paraId="1B8CF093"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A172A5" w14:paraId="532C003D" w14:textId="77777777" w:rsidTr="00532928">
        <w:trPr>
          <w:jc w:val="center"/>
        </w:trPr>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60068B77"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13F86"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1.g</w:t>
            </w:r>
            <w:proofErr w:type="gramEnd"/>
            <w:r w:rsidRPr="004A1747">
              <w:rPr>
                <w:rFonts w:cstheme="minorHAnsi"/>
                <w:sz w:val="20"/>
                <w:szCs w:val="20"/>
                <w:lang w:val="fr-FR"/>
              </w:rPr>
              <w:t>. Rapport sur le respect de l’engagement de non-conversion des forêts HSC/HVC</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FC1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du jalon</w:t>
            </w:r>
            <w:r w:rsidRPr="004A1747">
              <w:rPr>
                <w:rFonts w:cstheme="minorHAnsi"/>
                <w:sz w:val="20"/>
                <w:szCs w:val="20"/>
                <w:lang w:val="fr-FR"/>
              </w:rPr>
              <w:t xml:space="preserve"> : </w:t>
            </w:r>
          </w:p>
          <w:p w14:paraId="2C69639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Existence d’un rapport synthétisant les résultats </w:t>
            </w:r>
          </w:p>
          <w:p w14:paraId="621F1124" w14:textId="77777777" w:rsidR="004A1747" w:rsidRPr="004A1747" w:rsidRDefault="004A1747" w:rsidP="004A1747">
            <w:pPr>
              <w:keepNext/>
              <w:keepLines/>
              <w:spacing w:before="40" w:after="0"/>
              <w:outlineLvl w:val="1"/>
              <w:rPr>
                <w:rFonts w:cstheme="minorHAnsi"/>
                <w:sz w:val="20"/>
                <w:szCs w:val="20"/>
                <w:lang w:val="fr-FR"/>
              </w:rPr>
            </w:pPr>
          </w:p>
          <w:p w14:paraId="5CE17821"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50CA72F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Ebauche de rapport</w:t>
            </w:r>
          </w:p>
          <w:p w14:paraId="01A93391"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Existence de données utilisables dans le FREL </w:t>
            </w:r>
          </w:p>
        </w:tc>
      </w:tr>
      <w:tr w:rsidR="004A1747" w:rsidRPr="004A1747" w14:paraId="7007EDA8"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217B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CNC</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416C8"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1.h</w:t>
            </w:r>
            <w:proofErr w:type="gramEnd"/>
            <w:r w:rsidRPr="004A1747">
              <w:rPr>
                <w:rFonts w:cstheme="minorHAnsi"/>
                <w:sz w:val="20"/>
                <w:szCs w:val="20"/>
                <w:lang w:val="fr-FR"/>
              </w:rPr>
              <w:t>. Rapport sur les progrès réalisés en matière de planification participative et inclusive de l’affectation du territoire contenant notamment :</w:t>
            </w:r>
          </w:p>
          <w:p w14:paraId="1A8AA79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i. La composition, le mandat et les activités de la Commission nationale interministérielle et des commissions provinciales ;</w:t>
            </w:r>
          </w:p>
          <w:p w14:paraId="544BF06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 ii. Un sommaire des processus de consultation et des mesures mises en œuvre pour répondre aux préoccupations actuellement décrites au titre de </w:t>
            </w:r>
            <w:r w:rsidRPr="004A1747">
              <w:rPr>
                <w:rFonts w:cstheme="minorHAnsi"/>
                <w:sz w:val="20"/>
                <w:szCs w:val="20"/>
                <w:lang w:val="fr-FR"/>
              </w:rPr>
              <w:lastRenderedPageBreak/>
              <w:t>l’activité 1.5 du Cadre d’investissement national ; et</w:t>
            </w:r>
          </w:p>
          <w:p w14:paraId="0053424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 iii. Un sommaire des activités menées au titre du mécanisme de gestion des plaintes de la Commission Nationale de l’Affectation du Territoire (CNAT).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EFA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lastRenderedPageBreak/>
              <w:t>Atteinte totale</w:t>
            </w:r>
            <w:r w:rsidRPr="004A1747">
              <w:rPr>
                <w:rFonts w:cstheme="minorHAnsi"/>
                <w:sz w:val="20"/>
                <w:szCs w:val="20"/>
                <w:lang w:val="fr-FR"/>
              </w:rPr>
              <w:t xml:space="preserve"> : </w:t>
            </w:r>
          </w:p>
          <w:p w14:paraId="78514457"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-Existence du rapport finalisé et validé par la CNC </w:t>
            </w:r>
          </w:p>
          <w:p w14:paraId="60B7C847"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-Le rapport contient les 3 éléments du jalon</w:t>
            </w:r>
          </w:p>
          <w:p w14:paraId="058B35D2" w14:textId="77777777" w:rsidR="004A1747" w:rsidRPr="004A1747" w:rsidRDefault="004A1747" w:rsidP="004A1747">
            <w:pPr>
              <w:keepNext/>
              <w:keepLines/>
              <w:spacing w:before="40" w:after="0"/>
              <w:outlineLvl w:val="1"/>
              <w:rPr>
                <w:rFonts w:cstheme="minorHAnsi"/>
                <w:sz w:val="20"/>
                <w:szCs w:val="20"/>
                <w:lang w:val="fr-FR"/>
              </w:rPr>
            </w:pPr>
          </w:p>
          <w:p w14:paraId="489C6D97"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et éléments de progrès</w:t>
            </w:r>
          </w:p>
          <w:p w14:paraId="34250B74" w14:textId="77777777" w:rsidR="004A1747" w:rsidRPr="004A1747" w:rsidRDefault="004A1747" w:rsidP="004A1747">
            <w:pPr>
              <w:keepNext/>
              <w:keepLines/>
              <w:numPr>
                <w:ilvl w:val="0"/>
                <w:numId w:val="23"/>
              </w:numPr>
              <w:spacing w:before="40" w:after="0"/>
              <w:outlineLvl w:val="1"/>
              <w:rPr>
                <w:rFonts w:cstheme="minorHAnsi"/>
                <w:sz w:val="20"/>
                <w:szCs w:val="20"/>
                <w:lang w:val="fr-FR"/>
              </w:rPr>
            </w:pPr>
            <w:r w:rsidRPr="004A1747">
              <w:rPr>
                <w:rFonts w:cstheme="minorHAnsi"/>
                <w:sz w:val="20"/>
                <w:szCs w:val="20"/>
                <w:lang w:val="fr-FR"/>
              </w:rPr>
              <w:t>Existence du rapport mais éléments manquants s</w:t>
            </w:r>
          </w:p>
          <w:p w14:paraId="0C353391" w14:textId="77777777" w:rsidR="004A1747" w:rsidRPr="004A1747" w:rsidRDefault="004A1747" w:rsidP="004A1747">
            <w:pPr>
              <w:keepNext/>
              <w:keepLines/>
              <w:numPr>
                <w:ilvl w:val="0"/>
                <w:numId w:val="23"/>
              </w:numPr>
              <w:spacing w:before="40" w:after="0"/>
              <w:outlineLvl w:val="1"/>
              <w:rPr>
                <w:rFonts w:cstheme="minorHAnsi"/>
                <w:sz w:val="20"/>
                <w:szCs w:val="20"/>
                <w:lang w:val="fr-FR"/>
              </w:rPr>
            </w:pPr>
            <w:r w:rsidRPr="004A1747">
              <w:rPr>
                <w:rFonts w:cstheme="minorHAnsi"/>
                <w:sz w:val="20"/>
                <w:szCs w:val="20"/>
                <w:lang w:val="fr-FR"/>
              </w:rPr>
              <w:t xml:space="preserve">Ebauche du rapport </w:t>
            </w:r>
          </w:p>
        </w:tc>
      </w:tr>
      <w:tr w:rsidR="004A1747" w:rsidRPr="00A172A5" w14:paraId="36004347"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537C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lastRenderedPageBreak/>
              <w:t>CNC</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97694"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i. Rapport sur l’avancement des activités de cartographie portant sur l’adaptabilité des terres à un usage agricole, à l’extraction minière, la conservation, la vulnérabilité au climat et à l’exploitation durable des ressources naturelles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E8E7"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7091B74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Existence du rapport validé par le CNC, qui contient les sous points</w:t>
            </w:r>
          </w:p>
          <w:p w14:paraId="213175C4" w14:textId="77777777" w:rsidR="004A1747" w:rsidRPr="004A1747" w:rsidRDefault="004A1747" w:rsidP="004A1747">
            <w:pPr>
              <w:keepNext/>
              <w:keepLines/>
              <w:spacing w:before="40" w:after="0"/>
              <w:outlineLvl w:val="1"/>
              <w:rPr>
                <w:rFonts w:cstheme="minorHAnsi"/>
                <w:sz w:val="20"/>
                <w:szCs w:val="20"/>
                <w:lang w:val="fr-FR"/>
              </w:rPr>
            </w:pPr>
          </w:p>
          <w:p w14:paraId="017F98A1"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170F035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Existence d’un </w:t>
            </w:r>
            <w:proofErr w:type="spellStart"/>
            <w:r w:rsidRPr="004A1747">
              <w:rPr>
                <w:rFonts w:cstheme="minorHAnsi"/>
                <w:sz w:val="20"/>
                <w:szCs w:val="20"/>
                <w:lang w:val="fr-FR"/>
              </w:rPr>
              <w:t>draft</w:t>
            </w:r>
            <w:proofErr w:type="spellEnd"/>
            <w:r w:rsidRPr="004A1747">
              <w:rPr>
                <w:rFonts w:cstheme="minorHAnsi"/>
                <w:sz w:val="20"/>
                <w:szCs w:val="20"/>
                <w:lang w:val="fr-FR"/>
              </w:rPr>
              <w:t xml:space="preserve"> non validé ou sous points manquants</w:t>
            </w:r>
          </w:p>
        </w:tc>
      </w:tr>
      <w:tr w:rsidR="004A1747" w:rsidRPr="004A1747" w14:paraId="01D7A439"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1C6E2" w14:textId="77777777" w:rsidR="004A1747" w:rsidRPr="004A1747" w:rsidRDefault="004A1747" w:rsidP="004A1747">
            <w:pPr>
              <w:keepNext/>
              <w:keepLines/>
              <w:spacing w:before="40" w:after="0"/>
              <w:outlineLvl w:val="1"/>
              <w:rPr>
                <w:rFonts w:cstheme="minorHAnsi"/>
                <w:sz w:val="20"/>
                <w:szCs w:val="20"/>
                <w:lang w:val="en-US"/>
              </w:rPr>
            </w:pPr>
            <w:r w:rsidRPr="004A1747">
              <w:rPr>
                <w:rFonts w:cstheme="minorHAnsi"/>
                <w:b/>
                <w:bCs/>
                <w:sz w:val="20"/>
                <w:szCs w:val="20"/>
                <w:lang w:val="en-US"/>
              </w:rPr>
              <w:t>2. SURVEILLANCE DES FORÊTS</w:t>
            </w:r>
          </w:p>
        </w:tc>
      </w:tr>
      <w:tr w:rsidR="004A1747" w:rsidRPr="00A172A5" w14:paraId="1EC5DE44"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3C332"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4409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Jalons de la Lettre d'intention signée entre le Gabon et CAFI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A3A6"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3891F77A"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8AB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Jalon de décembre 2021</w:t>
            </w:r>
          </w:p>
        </w:tc>
      </w:tr>
      <w:tr w:rsidR="004A1747" w:rsidRPr="004A1747" w14:paraId="1CE17DF0"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FE63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AGEOS et ANPN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0FE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Le SNORNF est opérationnel et permet un suivi efficace de l’UTCF</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83D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NA</w:t>
            </w:r>
          </w:p>
        </w:tc>
      </w:tr>
      <w:tr w:rsidR="004A1747" w:rsidRPr="004A1747" w14:paraId="21696FA5"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927D2"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Jalon de juin 2018</w:t>
            </w:r>
          </w:p>
        </w:tc>
      </w:tr>
      <w:tr w:rsidR="004A1747" w:rsidRPr="00A172A5" w14:paraId="7C25A4D3" w14:textId="77777777" w:rsidTr="00532928">
        <w:trPr>
          <w:jc w:val="center"/>
        </w:trPr>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CC3F0"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AGEOS et ANPN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5B476"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2.a</w:t>
            </w:r>
            <w:proofErr w:type="gramEnd"/>
            <w:r w:rsidRPr="004A1747">
              <w:rPr>
                <w:rFonts w:cstheme="minorHAnsi"/>
                <w:sz w:val="20"/>
                <w:szCs w:val="20"/>
                <w:lang w:val="fr-FR"/>
              </w:rPr>
              <w:t>. Conception du SNRONF achevée.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910BF"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 xml:space="preserve">Atteinte totale : </w:t>
            </w:r>
          </w:p>
          <w:p w14:paraId="7C544F37"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Rapport consolidé de conception, qui inclue i) </w:t>
            </w:r>
            <w:proofErr w:type="spellStart"/>
            <w:r w:rsidRPr="004A1747">
              <w:rPr>
                <w:rFonts w:cstheme="minorHAnsi"/>
                <w:sz w:val="20"/>
                <w:szCs w:val="20"/>
                <w:lang w:val="fr-FR"/>
              </w:rPr>
              <w:t>méthodo</w:t>
            </w:r>
            <w:proofErr w:type="spellEnd"/>
            <w:r w:rsidRPr="004A1747">
              <w:rPr>
                <w:rFonts w:cstheme="minorHAnsi"/>
                <w:sz w:val="20"/>
                <w:szCs w:val="20"/>
                <w:lang w:val="fr-FR"/>
              </w:rPr>
              <w:t xml:space="preserve"> validée et ii) inclusion des parties prenantes</w:t>
            </w:r>
          </w:p>
          <w:p w14:paraId="496FFD65" w14:textId="77777777" w:rsidR="004A1747" w:rsidRPr="004A1747" w:rsidRDefault="004A1747" w:rsidP="004A1747">
            <w:pPr>
              <w:keepNext/>
              <w:keepLines/>
              <w:spacing w:before="40" w:after="0"/>
              <w:outlineLvl w:val="1"/>
              <w:rPr>
                <w:rFonts w:cstheme="minorHAnsi"/>
                <w:sz w:val="20"/>
                <w:szCs w:val="20"/>
                <w:lang w:val="fr-FR"/>
              </w:rPr>
            </w:pPr>
          </w:p>
          <w:p w14:paraId="6858F4D0"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37B4C9B2"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-Conception de la </w:t>
            </w:r>
            <w:proofErr w:type="spellStart"/>
            <w:r w:rsidRPr="004A1747">
              <w:rPr>
                <w:rFonts w:cstheme="minorHAnsi"/>
                <w:sz w:val="20"/>
                <w:szCs w:val="20"/>
                <w:lang w:val="fr-FR"/>
              </w:rPr>
              <w:t>méthodo</w:t>
            </w:r>
            <w:proofErr w:type="spellEnd"/>
            <w:r w:rsidRPr="004A1747">
              <w:rPr>
                <w:rFonts w:cstheme="minorHAnsi"/>
                <w:sz w:val="20"/>
                <w:szCs w:val="20"/>
                <w:lang w:val="fr-FR"/>
              </w:rPr>
              <w:t xml:space="preserve"> détection des perturbations : (note technique) </w:t>
            </w:r>
          </w:p>
          <w:p w14:paraId="2DAA8E5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masque de données des missions de terrain</w:t>
            </w:r>
          </w:p>
          <w:p w14:paraId="0323E0A0"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 ateliers ou missions de </w:t>
            </w:r>
            <w:proofErr w:type="spellStart"/>
            <w:r w:rsidRPr="004A1747">
              <w:rPr>
                <w:rFonts w:cstheme="minorHAnsi"/>
                <w:sz w:val="20"/>
                <w:szCs w:val="20"/>
                <w:lang w:val="fr-FR"/>
              </w:rPr>
              <w:t>co</w:t>
            </w:r>
            <w:proofErr w:type="spellEnd"/>
            <w:r w:rsidRPr="004A1747">
              <w:rPr>
                <w:rFonts w:cstheme="minorHAnsi"/>
                <w:sz w:val="20"/>
                <w:szCs w:val="20"/>
                <w:lang w:val="fr-FR"/>
              </w:rPr>
              <w:t>-développement</w:t>
            </w:r>
          </w:p>
          <w:p w14:paraId="126D0A02"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11ED3C04" w14:textId="77777777" w:rsidTr="00532928">
        <w:trPr>
          <w:jc w:val="center"/>
        </w:trPr>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4B31290A"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03E2C"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2.b</w:t>
            </w:r>
            <w:proofErr w:type="gramEnd"/>
            <w:r w:rsidRPr="004A1747">
              <w:rPr>
                <w:rFonts w:cstheme="minorHAnsi"/>
                <w:sz w:val="20"/>
                <w:szCs w:val="20"/>
                <w:lang w:val="fr-FR"/>
              </w:rPr>
              <w:t>. Élaboration d’une méthodologie de surveillance de la neutralité carbone de la conversion des forêts non-HSC/HVC (voir le jalon c à la rubrique 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DFA2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totale</w:t>
            </w:r>
          </w:p>
          <w:p w14:paraId="3C524751" w14:textId="77777777" w:rsidR="004A1747" w:rsidRPr="004A1747" w:rsidRDefault="004A1747" w:rsidP="004A1747">
            <w:pPr>
              <w:keepNext/>
              <w:keepLines/>
              <w:numPr>
                <w:ilvl w:val="0"/>
                <w:numId w:val="29"/>
              </w:numPr>
              <w:spacing w:before="40" w:after="0"/>
              <w:outlineLvl w:val="1"/>
              <w:rPr>
                <w:rFonts w:cstheme="minorHAnsi"/>
                <w:sz w:val="20"/>
                <w:szCs w:val="20"/>
                <w:lang w:val="fr-FR"/>
              </w:rPr>
            </w:pPr>
            <w:r w:rsidRPr="004A1747">
              <w:rPr>
                <w:rFonts w:cstheme="minorHAnsi"/>
                <w:sz w:val="20"/>
                <w:szCs w:val="20"/>
                <w:lang w:val="fr-FR"/>
              </w:rPr>
              <w:t>Méthodologie élaborée</w:t>
            </w:r>
          </w:p>
          <w:p w14:paraId="3B86BB3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pour la surveillance de la neutralité carbone </w:t>
            </w:r>
          </w:p>
          <w:p w14:paraId="3AC980E1" w14:textId="77777777" w:rsidR="004A1747" w:rsidRPr="004A1747" w:rsidRDefault="004A1747" w:rsidP="004A1747">
            <w:pPr>
              <w:keepNext/>
              <w:keepLines/>
              <w:spacing w:before="40" w:after="0"/>
              <w:outlineLvl w:val="1"/>
              <w:rPr>
                <w:rFonts w:cstheme="minorHAnsi"/>
                <w:sz w:val="20"/>
                <w:szCs w:val="20"/>
                <w:lang w:val="fr-FR"/>
              </w:rPr>
            </w:pPr>
          </w:p>
          <w:p w14:paraId="5F62054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 xml:space="preserve">Atteinte partielle : </w:t>
            </w:r>
          </w:p>
          <w:p w14:paraId="4E71C1A5" w14:textId="77777777" w:rsidR="004A1747" w:rsidRPr="004A1747" w:rsidRDefault="004A1747" w:rsidP="004A1747">
            <w:pPr>
              <w:keepNext/>
              <w:keepLines/>
              <w:numPr>
                <w:ilvl w:val="0"/>
                <w:numId w:val="24"/>
              </w:numPr>
              <w:spacing w:before="40" w:after="0"/>
              <w:outlineLvl w:val="1"/>
              <w:rPr>
                <w:rFonts w:cstheme="minorHAnsi"/>
                <w:sz w:val="20"/>
                <w:szCs w:val="20"/>
                <w:lang w:val="fr-FR"/>
              </w:rPr>
            </w:pPr>
            <w:r w:rsidRPr="004A1747">
              <w:rPr>
                <w:rFonts w:cstheme="minorHAnsi"/>
                <w:sz w:val="20"/>
                <w:szCs w:val="20"/>
                <w:lang w:val="fr-FR"/>
              </w:rPr>
              <w:t>Normes HSC et HVC</w:t>
            </w:r>
          </w:p>
          <w:p w14:paraId="7D1EC801" w14:textId="77777777" w:rsidR="004A1747" w:rsidRPr="004A1747" w:rsidRDefault="004A1747" w:rsidP="004A1747">
            <w:pPr>
              <w:keepNext/>
              <w:keepLines/>
              <w:numPr>
                <w:ilvl w:val="0"/>
                <w:numId w:val="24"/>
              </w:numPr>
              <w:spacing w:before="40" w:after="0"/>
              <w:outlineLvl w:val="1"/>
              <w:rPr>
                <w:rFonts w:cstheme="minorHAnsi"/>
                <w:sz w:val="20"/>
                <w:szCs w:val="20"/>
                <w:lang w:val="fr-FR"/>
              </w:rPr>
            </w:pPr>
            <w:r w:rsidRPr="004A1747">
              <w:rPr>
                <w:rFonts w:cstheme="minorHAnsi"/>
                <w:sz w:val="20"/>
                <w:szCs w:val="20"/>
                <w:lang w:val="fr-FR"/>
              </w:rPr>
              <w:t xml:space="preserve">Activités de </w:t>
            </w:r>
            <w:proofErr w:type="spellStart"/>
            <w:r w:rsidRPr="004A1747">
              <w:rPr>
                <w:rFonts w:cstheme="minorHAnsi"/>
                <w:sz w:val="20"/>
                <w:szCs w:val="20"/>
                <w:lang w:val="fr-FR"/>
              </w:rPr>
              <w:t>remesurage</w:t>
            </w:r>
            <w:proofErr w:type="spellEnd"/>
          </w:p>
          <w:p w14:paraId="20EBD23D" w14:textId="77777777" w:rsidR="004A1747" w:rsidRPr="004A1747" w:rsidRDefault="004A1747" w:rsidP="004A1747">
            <w:pPr>
              <w:keepNext/>
              <w:keepLines/>
              <w:numPr>
                <w:ilvl w:val="0"/>
                <w:numId w:val="24"/>
              </w:numPr>
              <w:spacing w:before="40" w:after="0"/>
              <w:outlineLvl w:val="1"/>
              <w:rPr>
                <w:rFonts w:cstheme="minorHAnsi"/>
                <w:sz w:val="20"/>
                <w:szCs w:val="20"/>
                <w:lang w:val="fr-FR"/>
              </w:rPr>
            </w:pPr>
            <w:r w:rsidRPr="004A1747">
              <w:rPr>
                <w:rFonts w:cstheme="minorHAnsi"/>
                <w:sz w:val="20"/>
                <w:szCs w:val="20"/>
                <w:lang w:val="fr-FR"/>
              </w:rPr>
              <w:t xml:space="preserve">atelier de  méthodologie  </w:t>
            </w:r>
          </w:p>
        </w:tc>
      </w:tr>
      <w:tr w:rsidR="004A1747" w:rsidRPr="004A1747" w14:paraId="6347E65E"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40E5D"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Jalon de juin 2019</w:t>
            </w:r>
          </w:p>
        </w:tc>
      </w:tr>
      <w:tr w:rsidR="004A1747" w:rsidRPr="004A1747" w14:paraId="323631DB"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D8328"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CNC</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D7BA9"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2.c</w:t>
            </w:r>
            <w:proofErr w:type="gramEnd"/>
            <w:r w:rsidRPr="004A1747">
              <w:rPr>
                <w:rFonts w:cstheme="minorHAnsi"/>
                <w:sz w:val="20"/>
                <w:szCs w:val="20"/>
                <w:lang w:val="fr-FR"/>
              </w:rPr>
              <w:t xml:space="preserve">. Soumission d’un Rapport biennal actualisé </w:t>
            </w:r>
            <w:r w:rsidRPr="004A1747">
              <w:rPr>
                <w:rFonts w:cstheme="minorHAnsi"/>
                <w:sz w:val="20"/>
                <w:szCs w:val="20"/>
                <w:lang w:val="fr-FR"/>
              </w:rPr>
              <w:lastRenderedPageBreak/>
              <w:t>indiquant les résultats fondés sur l’analyse effectuée par le SNORNF et conforme aux lignes directrices du GIEC.</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CBF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lastRenderedPageBreak/>
              <w:t>Atteinte totale</w:t>
            </w:r>
          </w:p>
          <w:p w14:paraId="3186F78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lastRenderedPageBreak/>
              <w:t>Soumissions à la CNUCC (sur le portail de la CNUCC), données harmonisées avec le FREL et la communication nationale</w:t>
            </w:r>
          </w:p>
          <w:p w14:paraId="21D301B6" w14:textId="77777777" w:rsidR="004A1747" w:rsidRPr="004A1747" w:rsidRDefault="004A1747" w:rsidP="004A1747">
            <w:pPr>
              <w:keepNext/>
              <w:keepLines/>
              <w:spacing w:before="40" w:after="0"/>
              <w:outlineLvl w:val="1"/>
              <w:rPr>
                <w:rFonts w:cstheme="minorHAnsi"/>
                <w:sz w:val="20"/>
                <w:szCs w:val="20"/>
                <w:lang w:val="fr-FR"/>
              </w:rPr>
            </w:pPr>
          </w:p>
          <w:p w14:paraId="36F56CC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 xml:space="preserve">Atteinte partielle </w:t>
            </w:r>
            <w:r w:rsidRPr="004A1747">
              <w:rPr>
                <w:rFonts w:cstheme="minorHAnsi"/>
                <w:sz w:val="20"/>
                <w:szCs w:val="20"/>
                <w:lang w:val="fr-FR"/>
              </w:rPr>
              <w:t>Ebauche du BUR</w:t>
            </w:r>
          </w:p>
          <w:p w14:paraId="005AB09D" w14:textId="77777777" w:rsidR="004A1747" w:rsidRPr="004A1747" w:rsidRDefault="004A1747" w:rsidP="004A1747">
            <w:pPr>
              <w:keepNext/>
              <w:keepLines/>
              <w:numPr>
                <w:ilvl w:val="0"/>
                <w:numId w:val="25"/>
              </w:numPr>
              <w:spacing w:before="40" w:after="0"/>
              <w:outlineLvl w:val="1"/>
              <w:rPr>
                <w:rFonts w:cstheme="minorHAnsi"/>
                <w:sz w:val="20"/>
                <w:szCs w:val="20"/>
                <w:lang w:val="fr-FR"/>
              </w:rPr>
            </w:pPr>
            <w:r w:rsidRPr="004A1747">
              <w:rPr>
                <w:rFonts w:cstheme="minorHAnsi"/>
                <w:sz w:val="20"/>
                <w:szCs w:val="20"/>
                <w:lang w:val="fr-FR"/>
              </w:rPr>
              <w:t xml:space="preserve">Validation au niveau national </w:t>
            </w:r>
          </w:p>
        </w:tc>
      </w:tr>
      <w:tr w:rsidR="004A1747" w:rsidRPr="00A172A5" w14:paraId="0971CF71" w14:textId="77777777" w:rsidTr="00532928">
        <w:trPr>
          <w:jc w:val="center"/>
        </w:trPr>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3689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lastRenderedPageBreak/>
              <w:t>AGEOS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3C67"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2.d</w:t>
            </w:r>
            <w:proofErr w:type="gramEnd"/>
            <w:r w:rsidRPr="004A1747">
              <w:rPr>
                <w:rFonts w:cstheme="minorHAnsi"/>
                <w:sz w:val="20"/>
                <w:szCs w:val="20"/>
                <w:lang w:val="fr-FR"/>
              </w:rPr>
              <w:t>. Rapport préliminaire sur la surveillance des activités économiques forestières.</w:t>
            </w:r>
          </w:p>
          <w:p w14:paraId="15CA0334" w14:textId="77777777" w:rsidR="004A1747" w:rsidRPr="004A1747" w:rsidRDefault="004A1747" w:rsidP="004A1747">
            <w:pPr>
              <w:keepNext/>
              <w:keepLines/>
              <w:spacing w:before="40" w:after="0"/>
              <w:outlineLvl w:val="1"/>
              <w:rPr>
                <w:rFonts w:cstheme="minorHAnsi"/>
                <w:sz w:val="20"/>
                <w:szCs w:val="20"/>
                <w:lang w:val="fr-F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995D2"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7925480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Rapport élaboré </w:t>
            </w:r>
          </w:p>
          <w:p w14:paraId="2649B507" w14:textId="77777777" w:rsidR="004A1747" w:rsidRPr="004A1747" w:rsidRDefault="004A1747" w:rsidP="004A1747">
            <w:pPr>
              <w:keepNext/>
              <w:keepLines/>
              <w:spacing w:before="40" w:after="0"/>
              <w:outlineLvl w:val="1"/>
              <w:rPr>
                <w:rFonts w:cstheme="minorHAnsi"/>
                <w:sz w:val="20"/>
                <w:szCs w:val="20"/>
                <w:lang w:val="fr-FR"/>
              </w:rPr>
            </w:pPr>
          </w:p>
          <w:p w14:paraId="74B28EA7"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011796F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Ebauche du rapport </w:t>
            </w:r>
          </w:p>
          <w:p w14:paraId="0106D2E8" w14:textId="77777777" w:rsidR="004A1747" w:rsidRPr="004A1747" w:rsidRDefault="004A1747" w:rsidP="004A1747">
            <w:pPr>
              <w:keepNext/>
              <w:keepLines/>
              <w:spacing w:before="40" w:after="0"/>
              <w:outlineLvl w:val="1"/>
              <w:rPr>
                <w:rFonts w:cstheme="minorHAnsi"/>
                <w:sz w:val="20"/>
                <w:szCs w:val="20"/>
                <w:lang w:val="fr-FR"/>
              </w:rPr>
            </w:pPr>
          </w:p>
          <w:p w14:paraId="7DD5AD9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Groupe de travail entre AGEOS et DGF mis en place (CR de réunions)</w:t>
            </w:r>
          </w:p>
        </w:tc>
      </w:tr>
      <w:tr w:rsidR="004A1747" w:rsidRPr="00A172A5" w14:paraId="79F9CE24" w14:textId="77777777" w:rsidTr="00532928">
        <w:trPr>
          <w:jc w:val="center"/>
        </w:trPr>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6E2FC8C9"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6C3B3"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2.e</w:t>
            </w:r>
            <w:proofErr w:type="gramEnd"/>
            <w:r w:rsidRPr="004A1747">
              <w:rPr>
                <w:rFonts w:cstheme="minorHAnsi"/>
                <w:sz w:val="20"/>
                <w:szCs w:val="20"/>
                <w:lang w:val="fr-FR"/>
              </w:rPr>
              <w:t>. Rapport sur les activités liées au renforcement de l’application de la loi suite aux alertes communiquées par le SNORNF au ministère d’exécution ou à l’agence en charge</w:t>
            </w:r>
          </w:p>
          <w:p w14:paraId="61FE8D75" w14:textId="77777777" w:rsidR="004A1747" w:rsidRPr="004A1747" w:rsidRDefault="004A1747" w:rsidP="004A1747">
            <w:pPr>
              <w:keepNext/>
              <w:keepLines/>
              <w:spacing w:before="40" w:after="0"/>
              <w:outlineLvl w:val="1"/>
              <w:rPr>
                <w:rFonts w:cstheme="minorHAnsi"/>
                <w:sz w:val="20"/>
                <w:szCs w:val="20"/>
                <w:lang w:val="fr-F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59CC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totale</w:t>
            </w:r>
          </w:p>
          <w:p w14:paraId="09DBEE30"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Rapport élaboré sur la base d’alertes du SNORF</w:t>
            </w:r>
          </w:p>
          <w:p w14:paraId="554D58F7" w14:textId="77777777" w:rsidR="004A1747" w:rsidRPr="004A1747" w:rsidRDefault="004A1747" w:rsidP="004A1747">
            <w:pPr>
              <w:keepNext/>
              <w:keepLines/>
              <w:spacing w:before="40" w:after="0"/>
              <w:outlineLvl w:val="1"/>
              <w:rPr>
                <w:rFonts w:cstheme="minorHAnsi"/>
                <w:sz w:val="20"/>
                <w:szCs w:val="20"/>
                <w:lang w:val="fr-FR"/>
              </w:rPr>
            </w:pPr>
          </w:p>
          <w:p w14:paraId="135AD80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partielle</w:t>
            </w:r>
          </w:p>
          <w:p w14:paraId="1F1EEF72" w14:textId="77777777" w:rsidR="004A1747" w:rsidRPr="004A1747" w:rsidRDefault="004A1747" w:rsidP="004A1747">
            <w:pPr>
              <w:keepNext/>
              <w:keepLines/>
              <w:numPr>
                <w:ilvl w:val="0"/>
                <w:numId w:val="26"/>
              </w:numPr>
              <w:spacing w:before="40" w:after="0"/>
              <w:outlineLvl w:val="1"/>
              <w:rPr>
                <w:rFonts w:cstheme="minorHAnsi"/>
                <w:sz w:val="20"/>
                <w:szCs w:val="20"/>
                <w:lang w:val="fr-FR"/>
              </w:rPr>
            </w:pPr>
            <w:r w:rsidRPr="004A1747">
              <w:rPr>
                <w:rFonts w:cstheme="minorHAnsi"/>
                <w:sz w:val="20"/>
                <w:szCs w:val="20"/>
                <w:lang w:val="fr-FR"/>
              </w:rPr>
              <w:t>Rapport sur les alertes, même si elles ne sont pas fournies par SNORF et sur le suivi effectué</w:t>
            </w:r>
          </w:p>
          <w:p w14:paraId="00D4ACE7"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3A488DB1" w14:textId="77777777" w:rsidTr="00532928">
        <w:trPr>
          <w:jc w:val="center"/>
        </w:trPr>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7F662C11"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590A0"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2.f</w:t>
            </w:r>
            <w:proofErr w:type="gramEnd"/>
            <w:r w:rsidRPr="004A1747">
              <w:rPr>
                <w:rFonts w:cstheme="minorHAnsi"/>
                <w:sz w:val="20"/>
                <w:szCs w:val="20"/>
                <w:lang w:val="fr-FR"/>
              </w:rPr>
              <w:t>. SNRONF national en cours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9F4C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Atteinte totale </w:t>
            </w:r>
          </w:p>
          <w:p w14:paraId="26AF9DE1"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w:t>
            </w:r>
          </w:p>
        </w:tc>
      </w:tr>
      <w:tr w:rsidR="004A1747" w:rsidRPr="004A1747" w14:paraId="79C70F38" w14:textId="77777777" w:rsidTr="00532928">
        <w:trPr>
          <w:jc w:val="center"/>
        </w:trPr>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0C7087AF"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09E2"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2.g</w:t>
            </w:r>
            <w:proofErr w:type="gramEnd"/>
            <w:r w:rsidRPr="004A1747">
              <w:rPr>
                <w:rFonts w:cstheme="minorHAnsi"/>
                <w:sz w:val="20"/>
                <w:szCs w:val="20"/>
                <w:lang w:val="fr-FR"/>
              </w:rPr>
              <w:t>. 750 et/ou 29% des villages cartographiés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1FD9D"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743B5A0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29% des villages cartographiés</w:t>
            </w:r>
          </w:p>
          <w:p w14:paraId="23FACC1D" w14:textId="77777777" w:rsidR="004A1747" w:rsidRPr="004A1747" w:rsidRDefault="004A1747" w:rsidP="004A1747">
            <w:pPr>
              <w:keepNext/>
              <w:keepLines/>
              <w:spacing w:before="40" w:after="0"/>
              <w:outlineLvl w:val="1"/>
              <w:rPr>
                <w:rFonts w:cstheme="minorHAnsi"/>
                <w:sz w:val="20"/>
                <w:szCs w:val="20"/>
                <w:lang w:val="fr-FR"/>
              </w:rPr>
            </w:pPr>
          </w:p>
          <w:p w14:paraId="67754648"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19161884"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Une partie des 750 et/ou 29% des villages sont cartographiés au 31 décembre</w:t>
            </w:r>
          </w:p>
          <w:p w14:paraId="7FB74A0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Atteinte de la cible annuelle</w:t>
            </w:r>
          </w:p>
          <w:p w14:paraId="35A0ED94"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61149F16"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FC9FB" w14:textId="77777777" w:rsidR="004A1747" w:rsidRPr="004A1747" w:rsidRDefault="004A1747" w:rsidP="004A1747">
            <w:pPr>
              <w:keepNext/>
              <w:keepLines/>
              <w:spacing w:before="40" w:after="0"/>
              <w:outlineLvl w:val="1"/>
              <w:rPr>
                <w:rFonts w:cstheme="minorHAnsi"/>
                <w:sz w:val="20"/>
                <w:szCs w:val="20"/>
                <w:lang w:val="en-US"/>
              </w:rPr>
            </w:pPr>
            <w:r w:rsidRPr="004A1747">
              <w:rPr>
                <w:rFonts w:cstheme="minorHAnsi"/>
                <w:b/>
                <w:bCs/>
                <w:sz w:val="20"/>
                <w:szCs w:val="20"/>
                <w:lang w:val="en-US"/>
              </w:rPr>
              <w:t>3. GOUVERNANCE FORESTIERE</w:t>
            </w:r>
          </w:p>
        </w:tc>
      </w:tr>
      <w:tr w:rsidR="004A1747" w:rsidRPr="00A172A5" w14:paraId="51C0923B"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28075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DF06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Jalons de la Lettre d'intention signée entre le Gabon et CAFI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CF6B0"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76380735"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6C888"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Jalon de 2017</w:t>
            </w:r>
          </w:p>
        </w:tc>
      </w:tr>
      <w:tr w:rsidR="004A1747" w:rsidRPr="00A172A5" w14:paraId="426EE50D"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97B7B"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CNAT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30801"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3.a</w:t>
            </w:r>
            <w:proofErr w:type="gramEnd"/>
            <w:r w:rsidRPr="004A1747">
              <w:rPr>
                <w:rFonts w:cstheme="minorHAnsi"/>
                <w:sz w:val="20"/>
                <w:szCs w:val="20"/>
                <w:lang w:val="fr-FR"/>
              </w:rPr>
              <w:t>. Conformément à l'article 11 du Décret portant création de la CNAT, des représentants de la société civile et du secteur privé sont associés aux travaux de la commission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704E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totale</w:t>
            </w:r>
          </w:p>
          <w:p w14:paraId="59E3D32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PV de réunion et liste de présence démontrant que société civile et secteur privés sont associés </w:t>
            </w:r>
          </w:p>
          <w:p w14:paraId="145D360F"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Atteinte partielle</w:t>
            </w:r>
          </w:p>
          <w:p w14:paraId="56EFA3E1" w14:textId="77777777" w:rsidR="004A1747" w:rsidRPr="004A1747" w:rsidRDefault="004A1747" w:rsidP="004A1747">
            <w:pPr>
              <w:keepNext/>
              <w:keepLines/>
              <w:numPr>
                <w:ilvl w:val="0"/>
                <w:numId w:val="27"/>
              </w:numPr>
              <w:spacing w:before="40" w:after="0"/>
              <w:outlineLvl w:val="1"/>
              <w:rPr>
                <w:rFonts w:cstheme="minorHAnsi"/>
                <w:sz w:val="20"/>
                <w:szCs w:val="20"/>
                <w:lang w:val="fr-FR"/>
              </w:rPr>
            </w:pPr>
            <w:r w:rsidRPr="004A1747">
              <w:rPr>
                <w:rFonts w:cstheme="minorHAnsi"/>
                <w:sz w:val="20"/>
                <w:szCs w:val="20"/>
                <w:lang w:val="fr-FR"/>
              </w:rPr>
              <w:t>Décret adopté mais pas d’évidence de sa mise en œuvre en ce qui concerne l’article 11</w:t>
            </w:r>
          </w:p>
        </w:tc>
      </w:tr>
      <w:tr w:rsidR="004A1747" w:rsidRPr="004A1747" w14:paraId="03D67B88"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5F64B"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lastRenderedPageBreak/>
              <w:t>Jalon de 2018</w:t>
            </w:r>
          </w:p>
        </w:tc>
      </w:tr>
      <w:tr w:rsidR="004A1747" w:rsidRPr="00A172A5" w14:paraId="5EF68404"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DD38A"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Ministère de L'économie et Cellule Développement Durable de la Primature + UGP + MOD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94BC0"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3.b</w:t>
            </w:r>
            <w:proofErr w:type="gramEnd"/>
            <w:r w:rsidRPr="004A1747">
              <w:rPr>
                <w:rFonts w:cstheme="minorHAnsi"/>
                <w:sz w:val="20"/>
                <w:szCs w:val="20"/>
                <w:lang w:val="fr-FR"/>
              </w:rPr>
              <w:t>. Établissement d'un cadre de S&amp;E commun à l'aide internationale au développement pertinente pour aligner les flux de financement et l'assistance technique</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9BA678"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034E196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Cadre de S&amp;E mis à jour par le FINEX du MINECO et permettant d’identifier les opportunités d’alignement</w:t>
            </w:r>
          </w:p>
          <w:p w14:paraId="66311354" w14:textId="77777777" w:rsidR="004A1747" w:rsidRPr="004A1747" w:rsidRDefault="004A1747" w:rsidP="004A1747">
            <w:pPr>
              <w:keepNext/>
              <w:keepLines/>
              <w:spacing w:before="40" w:after="0"/>
              <w:outlineLvl w:val="1"/>
              <w:rPr>
                <w:rFonts w:cstheme="minorHAnsi"/>
                <w:b/>
                <w:bCs/>
                <w:sz w:val="20"/>
                <w:szCs w:val="20"/>
                <w:lang w:val="fr-FR"/>
              </w:rPr>
            </w:pPr>
          </w:p>
          <w:p w14:paraId="03BF5CFB"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5F5EBD08"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Cadre existant mais non mis à jour</w:t>
            </w:r>
          </w:p>
          <w:p w14:paraId="5086D06B"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7D588883" w14:textId="77777777" w:rsidTr="00532928">
        <w:trPr>
          <w:jc w:val="center"/>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383EA"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Jalon de 2019</w:t>
            </w:r>
          </w:p>
        </w:tc>
      </w:tr>
      <w:tr w:rsidR="004A1747" w:rsidRPr="00A172A5" w14:paraId="52604A1F"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A07F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Direction Générale des Forêts</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C91859A"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3.c</w:t>
            </w:r>
            <w:proofErr w:type="gramEnd"/>
            <w:r w:rsidRPr="004A1747">
              <w:rPr>
                <w:rFonts w:cstheme="minorHAnsi"/>
                <w:sz w:val="20"/>
                <w:szCs w:val="20"/>
                <w:lang w:val="fr-FR"/>
              </w:rPr>
              <w:t>. Un plan ambitieux de lutte contre l'exploitation forestière illicite est élaboré, validé de manière participative et mis en œuvre progressivement, notamment sur la base de progrès concrets dans les négociations de l'Accord de partenariat volontaire FLEGT entre le Gabon et l'Union européenne</w:t>
            </w:r>
          </w:p>
          <w:p w14:paraId="45BF0EC1" w14:textId="77777777" w:rsidR="004A1747" w:rsidRPr="004A1747" w:rsidRDefault="004A1747" w:rsidP="004A1747">
            <w:pPr>
              <w:keepNext/>
              <w:keepLines/>
              <w:spacing w:before="40" w:after="0"/>
              <w:outlineLvl w:val="1"/>
              <w:rPr>
                <w:rFonts w:cstheme="minorHAnsi"/>
                <w:sz w:val="20"/>
                <w:szCs w:val="20"/>
                <w:lang w:val="fr-FR"/>
              </w:rPr>
            </w:pPr>
          </w:p>
          <w:p w14:paraId="4DA5E997" w14:textId="77777777" w:rsidR="004A1747" w:rsidRPr="004A1747" w:rsidRDefault="004A1747" w:rsidP="004A1747">
            <w:pPr>
              <w:keepNext/>
              <w:keepLines/>
              <w:spacing w:before="40" w:after="0"/>
              <w:outlineLvl w:val="1"/>
              <w:rPr>
                <w:rFonts w:cstheme="minorHAnsi"/>
                <w:sz w:val="20"/>
                <w:szCs w:val="20"/>
                <w:lang w:val="fr-F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19C6"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058CAB8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Plan élaboré</w:t>
            </w:r>
          </w:p>
          <w:p w14:paraId="009E2C5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Plan validé (avec évidence de participation)</w:t>
            </w:r>
          </w:p>
          <w:p w14:paraId="4F1809EE"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Evidence de mise en œuvre (certification FSC, fiscalité incitative)</w:t>
            </w:r>
          </w:p>
          <w:p w14:paraId="6841C0C2" w14:textId="77777777" w:rsidR="004A1747" w:rsidRPr="004A1747" w:rsidRDefault="004A1747" w:rsidP="004A1747">
            <w:pPr>
              <w:keepNext/>
              <w:keepLines/>
              <w:spacing w:before="40" w:after="0"/>
              <w:outlineLvl w:val="1"/>
              <w:rPr>
                <w:rFonts w:cstheme="minorHAnsi"/>
                <w:sz w:val="20"/>
                <w:szCs w:val="20"/>
                <w:lang w:val="fr-FR"/>
              </w:rPr>
            </w:pPr>
          </w:p>
          <w:p w14:paraId="3D8CBADA"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5AE91802"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Progrès documentés sur l’APV FLEGT (missions)</w:t>
            </w:r>
          </w:p>
          <w:p w14:paraId="3B4AE44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Ebauche de stratégie forêt par le Min For</w:t>
            </w:r>
          </w:p>
          <w:p w14:paraId="4323A885"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Déclarations de haut niveau sur l’exploitation illicite</w:t>
            </w:r>
          </w:p>
          <w:p w14:paraId="4A04C96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Tenue des assises sur les forêts</w:t>
            </w:r>
          </w:p>
          <w:p w14:paraId="34AFABD8"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A172A5" w14:paraId="7C08C886" w14:textId="77777777" w:rsidTr="00532928">
        <w:trPr>
          <w:jc w:val="center"/>
        </w:trPr>
        <w:tc>
          <w:tcPr>
            <w:tcW w:w="15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53085A22"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Direction Générale des Forêts</w:t>
            </w:r>
          </w:p>
          <w:p w14:paraId="0276A026"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Direction Générale des Forêts</w:t>
            </w:r>
          </w:p>
        </w:tc>
        <w:tc>
          <w:tcPr>
            <w:tcW w:w="43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A8475" w14:textId="77777777" w:rsidR="004A1747" w:rsidRPr="004A1747" w:rsidRDefault="004A1747" w:rsidP="004A1747">
            <w:pPr>
              <w:keepNext/>
              <w:keepLines/>
              <w:spacing w:before="40" w:after="0"/>
              <w:outlineLvl w:val="1"/>
              <w:rPr>
                <w:rFonts w:cstheme="minorHAnsi"/>
                <w:sz w:val="20"/>
                <w:szCs w:val="20"/>
                <w:lang w:val="fr-FR"/>
              </w:rPr>
            </w:pPr>
            <w:proofErr w:type="gramStart"/>
            <w:r w:rsidRPr="004A1747">
              <w:rPr>
                <w:rFonts w:cstheme="minorHAnsi"/>
                <w:sz w:val="20"/>
                <w:szCs w:val="20"/>
                <w:lang w:val="fr-FR"/>
              </w:rPr>
              <w:t>3.d</w:t>
            </w:r>
            <w:proofErr w:type="gramEnd"/>
            <w:r w:rsidRPr="004A1747">
              <w:rPr>
                <w:rFonts w:cstheme="minorHAnsi"/>
                <w:sz w:val="20"/>
                <w:szCs w:val="20"/>
                <w:lang w:val="fr-FR"/>
              </w:rPr>
              <w:t>. Un rapport sur les progrès accomplis en matière de :</w:t>
            </w:r>
          </w:p>
        </w:tc>
        <w:tc>
          <w:tcPr>
            <w:tcW w:w="450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EE84E42"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 xml:space="preserve">Atteinte totale </w:t>
            </w:r>
          </w:p>
          <w:p w14:paraId="010EE49D"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Rapport comprenant les 3 composantes (cadre juridique, application des plans de gestion, renforcement des capacités)</w:t>
            </w:r>
          </w:p>
          <w:p w14:paraId="33651C13" w14:textId="77777777" w:rsidR="004A1747" w:rsidRPr="004A1747" w:rsidRDefault="004A1747" w:rsidP="004A1747">
            <w:pPr>
              <w:keepNext/>
              <w:keepLines/>
              <w:spacing w:before="40" w:after="0"/>
              <w:outlineLvl w:val="1"/>
              <w:rPr>
                <w:rFonts w:cstheme="minorHAnsi"/>
                <w:sz w:val="20"/>
                <w:szCs w:val="20"/>
                <w:lang w:val="fr-FR"/>
              </w:rPr>
            </w:pPr>
          </w:p>
          <w:p w14:paraId="48F2D1DB"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26699271"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Rapport élaboré partiellement mais néanmoins partageable  </w:t>
            </w:r>
          </w:p>
          <w:p w14:paraId="3B23CCF9" w14:textId="77777777" w:rsidR="004A1747" w:rsidRPr="004A1747" w:rsidRDefault="004A1747" w:rsidP="004A1747">
            <w:pPr>
              <w:keepNext/>
              <w:keepLines/>
              <w:spacing w:before="40" w:after="0"/>
              <w:outlineLvl w:val="1"/>
              <w:rPr>
                <w:rFonts w:cstheme="minorHAnsi"/>
                <w:b/>
                <w:bCs/>
                <w:sz w:val="20"/>
                <w:szCs w:val="20"/>
                <w:lang w:val="fr-FR"/>
              </w:rPr>
            </w:pPr>
          </w:p>
          <w:p w14:paraId="677B30B7"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A172A5" w14:paraId="4101DE25" w14:textId="77777777" w:rsidTr="00532928">
        <w:trPr>
          <w:jc w:val="center"/>
        </w:trPr>
        <w:tc>
          <w:tcPr>
            <w:tcW w:w="1535" w:type="dxa"/>
            <w:vMerge/>
            <w:tcBorders>
              <w:left w:val="single" w:sz="4" w:space="0" w:color="000000"/>
              <w:right w:val="single" w:sz="4" w:space="0" w:color="000000"/>
            </w:tcBorders>
            <w:shd w:val="clear" w:color="auto" w:fill="auto"/>
          </w:tcPr>
          <w:p w14:paraId="7801BA08"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4AC0C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i. Finalisation et mise en œuvre du cadre juridique et réglementaire pour la gestion forestière, l’exploitation et le commerce du bois, cadre adopté selon les échanges inclusifs entre parties prenantes nationales ;</w:t>
            </w:r>
          </w:p>
        </w:tc>
        <w:tc>
          <w:tcPr>
            <w:tcW w:w="4500" w:type="dxa"/>
            <w:vMerge/>
            <w:tcBorders>
              <w:left w:val="single" w:sz="4" w:space="0" w:color="000000"/>
              <w:right w:val="single" w:sz="4" w:space="0" w:color="000000"/>
            </w:tcBorders>
            <w:shd w:val="clear" w:color="auto" w:fill="auto"/>
            <w:tcMar>
              <w:top w:w="80" w:type="dxa"/>
              <w:left w:w="80" w:type="dxa"/>
              <w:bottom w:w="80" w:type="dxa"/>
              <w:right w:w="80" w:type="dxa"/>
            </w:tcMar>
          </w:tcPr>
          <w:p w14:paraId="4FD1DC6B"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A172A5" w14:paraId="0429792C" w14:textId="77777777" w:rsidTr="00532928">
        <w:trPr>
          <w:jc w:val="center"/>
        </w:trPr>
        <w:tc>
          <w:tcPr>
            <w:tcW w:w="15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FB41325"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4F6D40"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ii. Mise en application des plans de gestion qui démontrent une augmentation de la surface sous gestion durable, en pourcentage de la surface totale sous concessions, en comparaison à juin 2017</w:t>
            </w:r>
          </w:p>
        </w:tc>
        <w:tc>
          <w:tcPr>
            <w:tcW w:w="4500" w:type="dxa"/>
            <w:vMerge/>
            <w:tcBorders>
              <w:left w:val="single" w:sz="4" w:space="0" w:color="000000"/>
              <w:right w:val="single" w:sz="4" w:space="0" w:color="000000"/>
            </w:tcBorders>
            <w:shd w:val="clear" w:color="auto" w:fill="auto"/>
            <w:tcMar>
              <w:top w:w="80" w:type="dxa"/>
              <w:left w:w="80" w:type="dxa"/>
              <w:bottom w:w="80" w:type="dxa"/>
              <w:right w:w="80" w:type="dxa"/>
            </w:tcMar>
          </w:tcPr>
          <w:p w14:paraId="141EFF01"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A172A5" w14:paraId="21048239" w14:textId="77777777" w:rsidTr="00532928">
        <w:trPr>
          <w:jc w:val="center"/>
        </w:trPr>
        <w:tc>
          <w:tcPr>
            <w:tcW w:w="1535" w:type="dxa"/>
            <w:vMerge/>
            <w:tcBorders>
              <w:left w:val="single" w:sz="4" w:space="0" w:color="000000"/>
              <w:bottom w:val="single" w:sz="4" w:space="0" w:color="000000"/>
              <w:right w:val="single" w:sz="4" w:space="0" w:color="000000"/>
            </w:tcBorders>
            <w:shd w:val="clear" w:color="auto" w:fill="auto"/>
          </w:tcPr>
          <w:p w14:paraId="461A3C1D"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1080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iii. Renforcement des capacités de l’administration forestière dans les domaines de la surveillance et de l’application des lois, avec notamment la mise en place d’un système d’information et la formation des fonctionnaires.</w:t>
            </w:r>
          </w:p>
        </w:tc>
        <w:tc>
          <w:tcPr>
            <w:tcW w:w="450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49DE" w14:textId="77777777" w:rsidR="004A1747" w:rsidRPr="004A1747" w:rsidRDefault="004A1747" w:rsidP="004A1747">
            <w:pPr>
              <w:keepNext/>
              <w:keepLines/>
              <w:spacing w:before="40" w:after="0"/>
              <w:outlineLvl w:val="1"/>
              <w:rPr>
                <w:rFonts w:cstheme="minorHAnsi"/>
                <w:sz w:val="20"/>
                <w:szCs w:val="20"/>
                <w:lang w:val="fr-FR"/>
              </w:rPr>
            </w:pPr>
          </w:p>
        </w:tc>
      </w:tr>
      <w:tr w:rsidR="004A1747" w:rsidRPr="004A1747" w14:paraId="1289249A"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47D81"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CNAT et Direction Générale des Forêts</w:t>
            </w:r>
          </w:p>
          <w:p w14:paraId="584F8B90" w14:textId="77777777" w:rsidR="004A1747" w:rsidRPr="004A1747" w:rsidRDefault="004A1747" w:rsidP="004A1747">
            <w:pPr>
              <w:keepNext/>
              <w:keepLines/>
              <w:spacing w:before="40" w:after="0"/>
              <w:outlineLvl w:val="1"/>
              <w:rPr>
                <w:rFonts w:cstheme="minorHAnsi"/>
                <w:sz w:val="20"/>
                <w:szCs w:val="20"/>
                <w:lang w:val="fr-FR"/>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FB02"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lastRenderedPageBreak/>
              <w:t xml:space="preserve">3.e. Révision du Code forestier et de ses décrets réglementaires pour définir comment et à quel taux, la superficie des concessions forestières sera réduite de son niveau de 17 millions d'hectares à </w:t>
            </w:r>
            <w:r w:rsidRPr="004A1747">
              <w:rPr>
                <w:rFonts w:cstheme="minorHAnsi"/>
                <w:sz w:val="20"/>
                <w:szCs w:val="20"/>
                <w:lang w:val="fr-FR"/>
              </w:rPr>
              <w:lastRenderedPageBreak/>
              <w:t>un maximum de 13 millions d'hectares le plus rapidement possible et pas plus tard que 2025, ainsi que le prévoit le Plan stratégique Gabon émergent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F8AEA"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lastRenderedPageBreak/>
              <w:t>Atteinte totale</w:t>
            </w:r>
          </w:p>
          <w:p w14:paraId="21511158" w14:textId="77777777" w:rsidR="004A1747" w:rsidRPr="004A1747" w:rsidRDefault="004A1747" w:rsidP="004A1747">
            <w:pPr>
              <w:keepNext/>
              <w:keepLines/>
              <w:numPr>
                <w:ilvl w:val="0"/>
                <w:numId w:val="29"/>
              </w:numPr>
              <w:spacing w:before="40" w:after="0"/>
              <w:outlineLvl w:val="1"/>
              <w:rPr>
                <w:rFonts w:cstheme="minorHAnsi"/>
                <w:sz w:val="20"/>
                <w:szCs w:val="20"/>
                <w:lang w:val="fr-FR"/>
              </w:rPr>
            </w:pPr>
            <w:r w:rsidRPr="004A1747">
              <w:rPr>
                <w:rFonts w:cstheme="minorHAnsi"/>
                <w:sz w:val="20"/>
                <w:szCs w:val="20"/>
                <w:lang w:val="fr-FR"/>
              </w:rPr>
              <w:t>Code forestier révisé</w:t>
            </w:r>
          </w:p>
          <w:p w14:paraId="3E132ABF" w14:textId="77777777" w:rsidR="004A1747" w:rsidRPr="004A1747" w:rsidRDefault="004A1747" w:rsidP="004A1747">
            <w:pPr>
              <w:keepNext/>
              <w:keepLines/>
              <w:numPr>
                <w:ilvl w:val="0"/>
                <w:numId w:val="29"/>
              </w:numPr>
              <w:spacing w:before="40" w:after="0"/>
              <w:outlineLvl w:val="1"/>
              <w:rPr>
                <w:rFonts w:cstheme="minorHAnsi"/>
                <w:sz w:val="20"/>
                <w:szCs w:val="20"/>
                <w:lang w:val="fr-FR"/>
              </w:rPr>
            </w:pPr>
            <w:r w:rsidRPr="004A1747">
              <w:rPr>
                <w:rFonts w:cstheme="minorHAnsi"/>
                <w:sz w:val="20"/>
                <w:szCs w:val="20"/>
                <w:lang w:val="fr-FR"/>
              </w:rPr>
              <w:t xml:space="preserve">Décrets réglementaires </w:t>
            </w:r>
          </w:p>
          <w:p w14:paraId="005BA9B2" w14:textId="77777777" w:rsidR="004A1747" w:rsidRPr="004A1747" w:rsidRDefault="004A1747" w:rsidP="004A1747">
            <w:pPr>
              <w:keepNext/>
              <w:keepLines/>
              <w:numPr>
                <w:ilvl w:val="0"/>
                <w:numId w:val="29"/>
              </w:numPr>
              <w:spacing w:before="40" w:after="0"/>
              <w:outlineLvl w:val="1"/>
              <w:rPr>
                <w:rFonts w:cstheme="minorHAnsi"/>
                <w:sz w:val="20"/>
                <w:szCs w:val="20"/>
                <w:lang w:val="fr-FR"/>
              </w:rPr>
            </w:pPr>
            <w:r w:rsidRPr="004A1747">
              <w:rPr>
                <w:rFonts w:cstheme="minorHAnsi"/>
                <w:sz w:val="20"/>
                <w:szCs w:val="20"/>
                <w:lang w:val="fr-FR"/>
              </w:rPr>
              <w:lastRenderedPageBreak/>
              <w:t>Mesures élaborées pour réduire les hectares convertis  comme indiqué</w:t>
            </w:r>
          </w:p>
          <w:p w14:paraId="5789D001" w14:textId="77777777" w:rsidR="004A1747" w:rsidRPr="004A1747" w:rsidRDefault="004A1747" w:rsidP="004A1747">
            <w:pPr>
              <w:keepNext/>
              <w:keepLines/>
              <w:spacing w:before="40" w:after="0"/>
              <w:outlineLvl w:val="1"/>
              <w:rPr>
                <w:rFonts w:cstheme="minorHAnsi"/>
                <w:sz w:val="20"/>
                <w:szCs w:val="20"/>
                <w:lang w:val="fr-FR"/>
              </w:rPr>
            </w:pPr>
          </w:p>
          <w:p w14:paraId="5CFD94FF"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0749F2AD" w14:textId="77777777" w:rsidR="004A1747" w:rsidRPr="004A1747" w:rsidRDefault="004A1747" w:rsidP="004A1747">
            <w:pPr>
              <w:keepNext/>
              <w:keepLines/>
              <w:numPr>
                <w:ilvl w:val="0"/>
                <w:numId w:val="38"/>
              </w:numPr>
              <w:spacing w:before="40" w:after="0"/>
              <w:outlineLvl w:val="1"/>
              <w:rPr>
                <w:rFonts w:cstheme="minorHAnsi"/>
                <w:sz w:val="20"/>
                <w:szCs w:val="20"/>
                <w:lang w:val="fr-FR"/>
              </w:rPr>
            </w:pPr>
            <w:r w:rsidRPr="004A1747">
              <w:rPr>
                <w:rFonts w:cstheme="minorHAnsi"/>
                <w:sz w:val="20"/>
                <w:szCs w:val="20"/>
                <w:lang w:val="fr-FR"/>
              </w:rPr>
              <w:t>Evidence d’un processus visant à la révision du code forestier</w:t>
            </w:r>
          </w:p>
          <w:p w14:paraId="3AEF89E0" w14:textId="77777777" w:rsidR="004A1747" w:rsidRPr="004A1747" w:rsidRDefault="004A1747" w:rsidP="004A1747">
            <w:pPr>
              <w:keepNext/>
              <w:keepLines/>
              <w:numPr>
                <w:ilvl w:val="0"/>
                <w:numId w:val="38"/>
              </w:numPr>
              <w:spacing w:before="40" w:after="0"/>
              <w:outlineLvl w:val="1"/>
              <w:rPr>
                <w:rFonts w:cstheme="minorHAnsi"/>
                <w:sz w:val="20"/>
                <w:szCs w:val="20"/>
                <w:lang w:val="fr-FR"/>
              </w:rPr>
            </w:pPr>
            <w:r w:rsidRPr="004A1747">
              <w:rPr>
                <w:rFonts w:cstheme="minorHAnsi"/>
                <w:sz w:val="20"/>
                <w:szCs w:val="20"/>
                <w:lang w:val="fr-FR"/>
              </w:rPr>
              <w:t xml:space="preserve">Ebauche </w:t>
            </w:r>
          </w:p>
        </w:tc>
      </w:tr>
      <w:tr w:rsidR="004A1747" w:rsidRPr="00A172A5" w14:paraId="3CA9FCC0"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DF3B3"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lastRenderedPageBreak/>
              <w:t>CNAT et Direction Générale des Forêts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E600"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 xml:space="preserve">3.f. Établissement d'une cible de réduction des émissions par hectare et des émissions totales provenant de la dégradation des forêts pour les concessions forestières résiduelles et élaboration et adoption d'un plan d'action pour atteindre cette cible, avec notamment des améliorations des critères d'exploitation visant à réduire les impacts par hectare sur le climat et la biodiversité. </w:t>
            </w:r>
          </w:p>
          <w:p w14:paraId="32A6953F" w14:textId="77777777" w:rsidR="004A1747" w:rsidRPr="004A1747" w:rsidRDefault="004A1747" w:rsidP="004A1747">
            <w:pPr>
              <w:keepNext/>
              <w:keepLines/>
              <w:spacing w:before="40" w:after="0"/>
              <w:outlineLvl w:val="1"/>
              <w:rPr>
                <w:rFonts w:cstheme="minorHAnsi"/>
                <w:sz w:val="20"/>
                <w:szCs w:val="20"/>
                <w:lang w:val="fr-F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667B"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2C40594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Cible définie par hectare et des émissions totales</w:t>
            </w:r>
          </w:p>
          <w:p w14:paraId="3BAE7F91" w14:textId="77777777" w:rsidR="004A1747" w:rsidRPr="004A1747" w:rsidRDefault="004A1747" w:rsidP="004A1747">
            <w:pPr>
              <w:keepNext/>
              <w:keepLines/>
              <w:spacing w:before="40" w:after="0"/>
              <w:outlineLvl w:val="1"/>
              <w:rPr>
                <w:rFonts w:cstheme="minorHAnsi"/>
                <w:sz w:val="20"/>
                <w:szCs w:val="20"/>
                <w:lang w:val="fr-FR"/>
              </w:rPr>
            </w:pPr>
          </w:p>
          <w:p w14:paraId="3060B80A"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 :</w:t>
            </w:r>
          </w:p>
          <w:p w14:paraId="098133B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Evidence de collecte de données et d’information pouvant aider à définir cette cible</w:t>
            </w:r>
          </w:p>
        </w:tc>
      </w:tr>
      <w:tr w:rsidR="004A1747" w:rsidRPr="00A172A5" w14:paraId="5B72DEA6" w14:textId="77777777" w:rsidTr="00532928">
        <w:trPr>
          <w:jc w:val="center"/>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22299"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b/>
                <w:bCs/>
                <w:sz w:val="20"/>
                <w:szCs w:val="20"/>
                <w:lang w:val="fr-FR"/>
              </w:rPr>
              <w:t>CNC &amp; Responsable désigné par le Ministère des forêts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6210C" w14:textId="77777777" w:rsidR="004A1747" w:rsidRPr="004A1747" w:rsidRDefault="004A1747" w:rsidP="004A1747">
            <w:pPr>
              <w:keepNext/>
              <w:keepLines/>
              <w:spacing w:before="40" w:after="0"/>
              <w:outlineLvl w:val="1"/>
              <w:rPr>
                <w:rFonts w:cstheme="minorHAnsi"/>
                <w:sz w:val="20"/>
                <w:szCs w:val="20"/>
                <w:lang w:val="fr-FR"/>
              </w:rPr>
            </w:pPr>
            <w:r w:rsidRPr="004A1747">
              <w:rPr>
                <w:rFonts w:cstheme="minorHAnsi"/>
                <w:sz w:val="20"/>
                <w:szCs w:val="20"/>
                <w:lang w:val="fr-FR"/>
              </w:rPr>
              <w:t>3.g. Mise en œuvre d'un système d'information sur les garanties conforme aux décisions pertinentes de la CCNUCC et inclusion dans le rapport national à la CCNUCC du premier résumé d'information sur la façon dont les garanties appropriées sont prises en compte et respectées conformément aux décisions de la CCNUCC</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9E8D"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totale</w:t>
            </w:r>
          </w:p>
          <w:p w14:paraId="5F857537" w14:textId="77777777" w:rsidR="004A1747" w:rsidRPr="004A1747" w:rsidRDefault="004A1747" w:rsidP="004A1747">
            <w:pPr>
              <w:keepNext/>
              <w:keepLines/>
              <w:numPr>
                <w:ilvl w:val="0"/>
                <w:numId w:val="28"/>
              </w:numPr>
              <w:spacing w:before="40" w:after="0"/>
              <w:outlineLvl w:val="1"/>
              <w:rPr>
                <w:rFonts w:cstheme="minorHAnsi"/>
                <w:sz w:val="20"/>
                <w:szCs w:val="20"/>
                <w:lang w:val="fr-FR"/>
              </w:rPr>
            </w:pPr>
            <w:r w:rsidRPr="004A1747">
              <w:rPr>
                <w:rFonts w:cstheme="minorHAnsi"/>
                <w:sz w:val="20"/>
                <w:szCs w:val="20"/>
                <w:lang w:val="fr-FR"/>
              </w:rPr>
              <w:t xml:space="preserve">Système d’information clair </w:t>
            </w:r>
          </w:p>
          <w:p w14:paraId="1DEEB1B3" w14:textId="77777777" w:rsidR="004A1747" w:rsidRPr="004A1747" w:rsidRDefault="004A1747" w:rsidP="004A1747">
            <w:pPr>
              <w:keepNext/>
              <w:keepLines/>
              <w:numPr>
                <w:ilvl w:val="0"/>
                <w:numId w:val="28"/>
              </w:numPr>
              <w:spacing w:before="40" w:after="0"/>
              <w:outlineLvl w:val="1"/>
              <w:rPr>
                <w:rFonts w:cstheme="minorHAnsi"/>
                <w:sz w:val="20"/>
                <w:szCs w:val="20"/>
                <w:lang w:val="fr-FR"/>
              </w:rPr>
            </w:pPr>
            <w:r w:rsidRPr="004A1747">
              <w:rPr>
                <w:rFonts w:cstheme="minorHAnsi"/>
                <w:sz w:val="20"/>
                <w:szCs w:val="20"/>
                <w:lang w:val="fr-FR"/>
              </w:rPr>
              <w:t>Résumé des informations fourni</w:t>
            </w:r>
          </w:p>
          <w:p w14:paraId="6923D706" w14:textId="77777777" w:rsidR="004A1747" w:rsidRPr="004A1747" w:rsidRDefault="004A1747" w:rsidP="004A1747">
            <w:pPr>
              <w:keepNext/>
              <w:keepLines/>
              <w:spacing w:before="40" w:after="0"/>
              <w:outlineLvl w:val="1"/>
              <w:rPr>
                <w:rFonts w:cstheme="minorHAnsi"/>
                <w:sz w:val="20"/>
                <w:szCs w:val="20"/>
                <w:lang w:val="fr-FR"/>
              </w:rPr>
            </w:pPr>
          </w:p>
          <w:p w14:paraId="1EFCE776" w14:textId="77777777" w:rsidR="004A1747" w:rsidRPr="004A1747" w:rsidRDefault="004A1747" w:rsidP="004A1747">
            <w:pPr>
              <w:keepNext/>
              <w:keepLines/>
              <w:spacing w:before="40" w:after="0"/>
              <w:outlineLvl w:val="1"/>
              <w:rPr>
                <w:rFonts w:cstheme="minorHAnsi"/>
                <w:b/>
                <w:bCs/>
                <w:sz w:val="20"/>
                <w:szCs w:val="20"/>
                <w:lang w:val="fr-FR"/>
              </w:rPr>
            </w:pPr>
            <w:r w:rsidRPr="004A1747">
              <w:rPr>
                <w:rFonts w:cstheme="minorHAnsi"/>
                <w:b/>
                <w:bCs/>
                <w:sz w:val="20"/>
                <w:szCs w:val="20"/>
                <w:lang w:val="fr-FR"/>
              </w:rPr>
              <w:t>Atteinte partielle</w:t>
            </w:r>
          </w:p>
          <w:p w14:paraId="67484B05" w14:textId="77777777" w:rsidR="004A1747" w:rsidRPr="004A1747" w:rsidRDefault="004A1747" w:rsidP="004A1747">
            <w:pPr>
              <w:keepNext/>
              <w:keepLines/>
              <w:numPr>
                <w:ilvl w:val="0"/>
                <w:numId w:val="28"/>
              </w:numPr>
              <w:spacing w:before="40" w:after="0"/>
              <w:outlineLvl w:val="1"/>
              <w:rPr>
                <w:rFonts w:cstheme="minorHAnsi"/>
                <w:sz w:val="20"/>
                <w:szCs w:val="20"/>
                <w:lang w:val="fr-FR"/>
              </w:rPr>
            </w:pPr>
            <w:r w:rsidRPr="004A1747">
              <w:rPr>
                <w:rFonts w:cstheme="minorHAnsi"/>
                <w:sz w:val="20"/>
                <w:szCs w:val="20"/>
                <w:lang w:val="fr-FR"/>
              </w:rPr>
              <w:t xml:space="preserve">Résumé des informations mais sans système clair </w:t>
            </w:r>
          </w:p>
        </w:tc>
      </w:tr>
    </w:tbl>
    <w:p w14:paraId="60D46C5B" w14:textId="77777777" w:rsidR="004A1747" w:rsidRPr="00532928" w:rsidRDefault="004A1747" w:rsidP="004A1747">
      <w:pPr>
        <w:keepNext/>
        <w:keepLines/>
        <w:spacing w:before="40" w:after="0"/>
        <w:outlineLvl w:val="1"/>
        <w:rPr>
          <w:rFonts w:cstheme="minorHAnsi"/>
          <w:sz w:val="20"/>
          <w:szCs w:val="20"/>
          <w:lang w:val="fr-FR"/>
        </w:rPr>
      </w:pPr>
    </w:p>
    <w:p w14:paraId="147C6B49" w14:textId="35DEFCB7" w:rsidR="006964A1" w:rsidRPr="0016036D" w:rsidRDefault="006964A1" w:rsidP="00741790">
      <w:pPr>
        <w:keepNext/>
        <w:keepLines/>
        <w:spacing w:before="40" w:after="0"/>
        <w:outlineLvl w:val="1"/>
        <w:rPr>
          <w:rFonts w:cstheme="minorHAnsi"/>
          <w:sz w:val="20"/>
          <w:szCs w:val="20"/>
          <w:lang w:val="fr-FR"/>
        </w:rPr>
      </w:pPr>
    </w:p>
    <w:p w14:paraId="4691C92E" w14:textId="61DFB53D" w:rsidR="00B410F5" w:rsidRPr="0016036D" w:rsidRDefault="00B410F5" w:rsidP="00741790">
      <w:pPr>
        <w:keepNext/>
        <w:keepLines/>
        <w:spacing w:before="40" w:after="0"/>
        <w:outlineLvl w:val="1"/>
        <w:rPr>
          <w:rFonts w:cstheme="minorHAnsi"/>
          <w:sz w:val="20"/>
          <w:szCs w:val="20"/>
          <w:lang w:val="fr-FR"/>
        </w:rPr>
      </w:pPr>
    </w:p>
    <w:p w14:paraId="5E38C298" w14:textId="428E2E77" w:rsidR="00B410F5" w:rsidRPr="0016036D" w:rsidRDefault="00B410F5" w:rsidP="00741790">
      <w:pPr>
        <w:keepNext/>
        <w:keepLines/>
        <w:spacing w:before="40" w:after="0"/>
        <w:outlineLvl w:val="1"/>
        <w:rPr>
          <w:rFonts w:cstheme="minorHAnsi"/>
          <w:sz w:val="20"/>
          <w:szCs w:val="20"/>
          <w:lang w:val="fr-FR"/>
        </w:rPr>
      </w:pPr>
    </w:p>
    <w:p w14:paraId="63995EA0" w14:textId="0DD00056" w:rsidR="00B410F5" w:rsidRPr="0016036D" w:rsidRDefault="00B410F5" w:rsidP="00741790">
      <w:pPr>
        <w:keepNext/>
        <w:keepLines/>
        <w:spacing w:before="40" w:after="0"/>
        <w:outlineLvl w:val="1"/>
        <w:rPr>
          <w:rFonts w:cstheme="minorHAnsi"/>
          <w:sz w:val="20"/>
          <w:szCs w:val="20"/>
          <w:lang w:val="fr-FR"/>
        </w:rPr>
      </w:pPr>
    </w:p>
    <w:p w14:paraId="7FA99F68" w14:textId="29555384" w:rsidR="00B410F5" w:rsidRPr="0016036D" w:rsidRDefault="00B410F5" w:rsidP="00741790">
      <w:pPr>
        <w:keepNext/>
        <w:keepLines/>
        <w:spacing w:before="40" w:after="0"/>
        <w:outlineLvl w:val="1"/>
        <w:rPr>
          <w:rFonts w:cstheme="minorHAnsi"/>
          <w:sz w:val="20"/>
          <w:szCs w:val="20"/>
          <w:lang w:val="fr-FR"/>
        </w:rPr>
      </w:pPr>
    </w:p>
    <w:p w14:paraId="4971B6CF" w14:textId="2A7F0475" w:rsidR="00B410F5" w:rsidRPr="0016036D" w:rsidRDefault="00B410F5" w:rsidP="00741790">
      <w:pPr>
        <w:keepNext/>
        <w:keepLines/>
        <w:spacing w:before="40" w:after="0"/>
        <w:outlineLvl w:val="1"/>
        <w:rPr>
          <w:rFonts w:cstheme="minorHAnsi"/>
          <w:sz w:val="20"/>
          <w:szCs w:val="20"/>
          <w:lang w:val="fr-FR"/>
        </w:rPr>
      </w:pPr>
    </w:p>
    <w:p w14:paraId="65DACD80" w14:textId="160A8EE7" w:rsidR="00B410F5" w:rsidRPr="0016036D" w:rsidRDefault="00B410F5" w:rsidP="00741790">
      <w:pPr>
        <w:keepNext/>
        <w:keepLines/>
        <w:spacing w:before="40" w:after="0"/>
        <w:outlineLvl w:val="1"/>
        <w:rPr>
          <w:rFonts w:cstheme="minorHAnsi"/>
          <w:sz w:val="20"/>
          <w:szCs w:val="20"/>
          <w:lang w:val="fr-FR"/>
        </w:rPr>
      </w:pPr>
    </w:p>
    <w:p w14:paraId="2E1900DF" w14:textId="10433365" w:rsidR="00B410F5" w:rsidRPr="0016036D" w:rsidRDefault="00B410F5" w:rsidP="00741790">
      <w:pPr>
        <w:keepNext/>
        <w:keepLines/>
        <w:spacing w:before="40" w:after="0"/>
        <w:outlineLvl w:val="1"/>
        <w:rPr>
          <w:rFonts w:cstheme="minorHAnsi"/>
          <w:sz w:val="20"/>
          <w:szCs w:val="20"/>
          <w:lang w:val="fr-FR"/>
        </w:rPr>
      </w:pPr>
    </w:p>
    <w:p w14:paraId="413582B9" w14:textId="77777777" w:rsidR="00EE38EA" w:rsidRPr="00A172A5" w:rsidRDefault="00EE38EA">
      <w:pPr>
        <w:rPr>
          <w:rFonts w:ascii="Calibri" w:eastAsia="MS Mincho" w:hAnsi="Calibri" w:cs="Calibri"/>
          <w:b/>
          <w:kern w:val="28"/>
          <w:sz w:val="24"/>
          <w:szCs w:val="24"/>
          <w:lang w:val="fr-FR"/>
        </w:rPr>
      </w:pPr>
      <w:r w:rsidRPr="00A172A5">
        <w:rPr>
          <w:rFonts w:ascii="Calibri" w:eastAsia="MS Mincho" w:hAnsi="Calibri" w:cs="Calibri"/>
          <w:b/>
          <w:kern w:val="28"/>
          <w:sz w:val="24"/>
          <w:szCs w:val="24"/>
          <w:lang w:val="fr-FR"/>
        </w:rPr>
        <w:br w:type="page"/>
      </w:r>
    </w:p>
    <w:p w14:paraId="21F94659" w14:textId="7D5F0451" w:rsidR="00B410F5" w:rsidRPr="00B410F5" w:rsidRDefault="00B410F5" w:rsidP="00B410F5">
      <w:pPr>
        <w:widowControl w:val="0"/>
        <w:overflowPunct w:val="0"/>
        <w:adjustRightInd w:val="0"/>
        <w:spacing w:after="0" w:line="240" w:lineRule="auto"/>
        <w:rPr>
          <w:rFonts w:ascii="Calibri" w:eastAsia="MS Mincho" w:hAnsi="Calibri" w:cs="Calibri"/>
          <w:b/>
          <w:kern w:val="28"/>
          <w:sz w:val="24"/>
          <w:szCs w:val="24"/>
          <w:lang w:val="en-US"/>
        </w:rPr>
      </w:pPr>
      <w:r>
        <w:rPr>
          <w:rFonts w:ascii="Calibri" w:eastAsia="MS Mincho" w:hAnsi="Calibri" w:cs="Calibri"/>
          <w:b/>
          <w:kern w:val="28"/>
          <w:sz w:val="24"/>
          <w:szCs w:val="24"/>
          <w:lang w:val="en-US"/>
        </w:rPr>
        <w:lastRenderedPageBreak/>
        <w:t xml:space="preserve">ANNEX 6: </w:t>
      </w:r>
      <w:r w:rsidRPr="00B410F5">
        <w:rPr>
          <w:rFonts w:ascii="Calibri" w:eastAsia="MS Mincho" w:hAnsi="Calibri" w:cs="Calibri"/>
          <w:b/>
          <w:kern w:val="28"/>
          <w:sz w:val="24"/>
          <w:szCs w:val="24"/>
          <w:lang w:val="en-US"/>
        </w:rPr>
        <w:t>UNDP GENERAL CONDITIONS OF CONTRACT FOR SERVICES</w:t>
      </w:r>
    </w:p>
    <w:p w14:paraId="730C7F4C"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417C84F0" w14:textId="75AAD1DA" w:rsidR="00B410F5" w:rsidRPr="00B410F5" w:rsidRDefault="00B410F5" w:rsidP="00B410F5">
      <w:pPr>
        <w:pStyle w:val="ListParagraph"/>
        <w:widowControl w:val="0"/>
        <w:numPr>
          <w:ilvl w:val="0"/>
          <w:numId w:val="43"/>
        </w:numPr>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LEGAL STATUS</w:t>
      </w:r>
      <w:r w:rsidRPr="00B410F5">
        <w:rPr>
          <w:rFonts w:ascii="Calibri" w:eastAsia="MS Mincho" w:hAnsi="Calibri" w:cs="Calibri"/>
          <w:kern w:val="28"/>
          <w:sz w:val="20"/>
          <w:szCs w:val="20"/>
          <w:lang w:val="en-US"/>
        </w:rPr>
        <w:t xml:space="preserve">: </w:t>
      </w:r>
    </w:p>
    <w:p w14:paraId="6104CE9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0775EAA"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be considered as having the legal status of an independent contractor vis-à-vis the United Nations Development </w:t>
      </w:r>
      <w:proofErr w:type="spellStart"/>
      <w:r w:rsidRPr="00B410F5">
        <w:rPr>
          <w:rFonts w:ascii="Calibri" w:eastAsia="MS Mincho" w:hAnsi="Calibri" w:cs="Calibri"/>
          <w:kern w:val="28"/>
          <w:sz w:val="20"/>
          <w:szCs w:val="20"/>
          <w:lang w:val="en-US"/>
        </w:rPr>
        <w:t>Programme</w:t>
      </w:r>
      <w:proofErr w:type="spellEnd"/>
      <w:r w:rsidRPr="00B410F5">
        <w:rPr>
          <w:rFonts w:ascii="Calibri" w:eastAsia="MS Mincho" w:hAnsi="Calibri" w:cs="Calibri"/>
          <w:kern w:val="28"/>
          <w:sz w:val="20"/>
          <w:szCs w:val="20"/>
          <w:lang w:val="en-US"/>
        </w:rPr>
        <w:t xml:space="preserve"> (UNDP).  The Contractor’s personnel and sub-contractors shall not be considered in any respect as being the employees or agents of UNDP or the United Nations.</w:t>
      </w:r>
    </w:p>
    <w:p w14:paraId="4E775C6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541FA6B1" w14:textId="516DB652"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SOURCE OF INSTRUCTIONS</w:t>
      </w:r>
      <w:r w:rsidRPr="00B410F5">
        <w:rPr>
          <w:rFonts w:ascii="Calibri" w:eastAsia="MS Mincho" w:hAnsi="Calibri" w:cs="Calibri"/>
          <w:kern w:val="28"/>
          <w:sz w:val="20"/>
          <w:szCs w:val="20"/>
          <w:lang w:val="en-US"/>
        </w:rPr>
        <w:t xml:space="preserve">: </w:t>
      </w:r>
    </w:p>
    <w:p w14:paraId="5D4AA9A5"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45AF483"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006309B4"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7277F622" w14:textId="683196A9"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3.0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CONTRACTOR'S RESPONSIBILITY FOR EMPLOYEES:</w:t>
      </w:r>
      <w:r w:rsidRPr="00B410F5">
        <w:rPr>
          <w:rFonts w:ascii="Calibri" w:eastAsia="MS Mincho" w:hAnsi="Calibri" w:cs="Calibri"/>
          <w:kern w:val="28"/>
          <w:sz w:val="20"/>
          <w:szCs w:val="20"/>
          <w:lang w:val="en-US"/>
        </w:rPr>
        <w:t xml:space="preserve"> </w:t>
      </w:r>
    </w:p>
    <w:p w14:paraId="7F2A7BF2"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BE1FC69"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79D079C"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E39BFBD" w14:textId="62D6DEE3"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4.0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ASSIGNMENT:</w:t>
      </w:r>
      <w:r w:rsidRPr="00B410F5">
        <w:rPr>
          <w:rFonts w:ascii="Calibri" w:eastAsia="MS Mincho" w:hAnsi="Calibri" w:cs="Calibri"/>
          <w:kern w:val="28"/>
          <w:sz w:val="20"/>
          <w:szCs w:val="20"/>
          <w:lang w:val="en-US"/>
        </w:rPr>
        <w:t xml:space="preserve"> </w:t>
      </w:r>
    </w:p>
    <w:p w14:paraId="387DAE3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8917E39"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not assign, transfer, pledge or make other disposition of this Contract or any part thereof, or any of the Contractor's rights, claims or obligations under this Contract except with the prior written consent of UNDP. </w:t>
      </w:r>
    </w:p>
    <w:p w14:paraId="10A42F6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05BBE621" w14:textId="0E3D5AF3"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5.0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 xml:space="preserve">SUB-CONTRACTING: </w:t>
      </w:r>
    </w:p>
    <w:p w14:paraId="147833B1"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6263CD83"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9D00DF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DB52589" w14:textId="0E8E902A"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6.0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OFFICIALS NOT TO BENEFIT:</w:t>
      </w:r>
      <w:r w:rsidRPr="00B410F5">
        <w:rPr>
          <w:rFonts w:ascii="Calibri" w:eastAsia="MS Mincho" w:hAnsi="Calibri" w:cs="Calibri"/>
          <w:kern w:val="28"/>
          <w:sz w:val="20"/>
          <w:szCs w:val="20"/>
          <w:lang w:val="en-US"/>
        </w:rPr>
        <w:t xml:space="preserve"> </w:t>
      </w:r>
    </w:p>
    <w:p w14:paraId="196DB9F6"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07C48EE" w14:textId="77777777" w:rsid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62A4464" w14:textId="77777777" w:rsid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F853BA8" w14:textId="2B069260"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7.0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INDEMNIFICATION</w:t>
      </w:r>
      <w:r w:rsidRPr="00B410F5">
        <w:rPr>
          <w:rFonts w:ascii="Calibri" w:eastAsia="MS Mincho" w:hAnsi="Calibri" w:cs="Calibri"/>
          <w:kern w:val="28"/>
          <w:sz w:val="20"/>
          <w:szCs w:val="20"/>
          <w:lang w:val="en-US"/>
        </w:rPr>
        <w:t xml:space="preserve">: </w:t>
      </w:r>
    </w:p>
    <w:p w14:paraId="454E8335"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700C66A9"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26CB5C81"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2A8851F" w14:textId="3F5A8EBF"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8.0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INSURANCE AND LIABILITIES TO THIRD PARTIES:</w:t>
      </w:r>
    </w:p>
    <w:p w14:paraId="7607E24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2781C7B1" w14:textId="08A50FC4"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The Contractor shall provide and thereafter maintain insurance against all risks in respect of its property and any equipment used for the execution of this Contract.</w:t>
      </w:r>
    </w:p>
    <w:p w14:paraId="38D6A6C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DC99D41" w14:textId="4952CD91"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8.2</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The Contractor shall provide and thereafter maintain all appropriate workmen's compensation insurance, or the equivalent, with respect to its employees to cover claims for personal injury or death in connection with this Contract. </w:t>
      </w:r>
    </w:p>
    <w:p w14:paraId="5AA2827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774878B" w14:textId="4899A4C4"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lastRenderedPageBreak/>
        <w:t>8.3</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3C80B7B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 xml:space="preserve"> </w:t>
      </w:r>
    </w:p>
    <w:p w14:paraId="3113ACC3" w14:textId="433AFA1B"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8.4</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Except for the workmen's compensation insurance, the insurance policies under this Article shall: </w:t>
      </w:r>
    </w:p>
    <w:p w14:paraId="5AD775CD"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6CF25D2" w14:textId="0955FF9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8.4.1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Name UNDP as additional insured; </w:t>
      </w:r>
    </w:p>
    <w:p w14:paraId="23EAB5C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7E4CF1AD" w14:textId="59616B16"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8.4.2</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Include a waiver of subrogation of the Contractor's rights to the insurance carrier against the UNDP; </w:t>
      </w:r>
    </w:p>
    <w:p w14:paraId="68E07E3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07580F3B" w14:textId="191518B4"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8.4.3</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Provide that the UNDP shall receive thirty (30) days written notice from the insurers prior to any cancellation or change of coverage. </w:t>
      </w:r>
    </w:p>
    <w:p w14:paraId="584D03D4"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D98BB1A" w14:textId="2EF8C7C8"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8.5</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The Contractor shall, upon request, provide the UNDP with satisfactory evidence of the insurance required under this Article. </w:t>
      </w:r>
    </w:p>
    <w:p w14:paraId="074E9B2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DA3F92B" w14:textId="2F641EA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9.0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 xml:space="preserve">ENCUMBRANCES/LIENS: </w:t>
      </w:r>
    </w:p>
    <w:p w14:paraId="469ACF12"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3C06C779"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B1F2FF1"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59544F9C" w14:textId="3EE2F367" w:rsidR="00B410F5" w:rsidRPr="002051B7"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10.0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TITLE TO EQUIPMENT:</w:t>
      </w:r>
      <w:r w:rsidRPr="00B410F5">
        <w:rPr>
          <w:rFonts w:ascii="Calibri" w:eastAsia="MS Mincho" w:hAnsi="Calibri" w:cs="Calibri"/>
          <w:kern w:val="28"/>
          <w:sz w:val="20"/>
          <w:szCs w:val="20"/>
          <w:lang w:val="en-US"/>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410F5">
        <w:rPr>
          <w:rFonts w:ascii="Calibri" w:eastAsia="MS Mincho" w:hAnsi="Calibri" w:cs="Calibri"/>
          <w:b/>
          <w:kern w:val="28"/>
          <w:sz w:val="20"/>
          <w:szCs w:val="20"/>
          <w:lang w:val="en-US"/>
        </w:rPr>
        <w:t>11.0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COPYRIGHT, PATENTS AND OTHER PROPRIETARY RIGHTS:</w:t>
      </w:r>
    </w:p>
    <w:p w14:paraId="127F019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2D6CE99B" w14:textId="5F5BF732"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11.1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64A9A6D"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7132D80" w14:textId="54F8943E"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11.2</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75C56289"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0621636" w14:textId="53573E29"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11.3</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DFAD395"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5A93DD49" w14:textId="41A433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11.4</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759D116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5B1C575" w14:textId="0B6520B3" w:rsidR="00B410F5" w:rsidRPr="00B410F5" w:rsidRDefault="00B410F5" w:rsidP="002051B7">
      <w:pPr>
        <w:keepNext/>
        <w:keepLines/>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lastRenderedPageBreak/>
        <w:t>12.0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USE OF NAME, EMBLEM OR OFFICIAL SEAL OF UNDP OR THE UNITED NATIONS:</w:t>
      </w:r>
      <w:r w:rsidRPr="00B410F5">
        <w:rPr>
          <w:rFonts w:ascii="Calibri" w:eastAsia="MS Mincho" w:hAnsi="Calibri" w:cs="Calibri"/>
          <w:kern w:val="28"/>
          <w:sz w:val="20"/>
          <w:szCs w:val="20"/>
          <w:lang w:val="en-US"/>
        </w:rPr>
        <w:t xml:space="preserve"> </w:t>
      </w:r>
    </w:p>
    <w:p w14:paraId="2FF0EAF4" w14:textId="77777777" w:rsidR="00B410F5" w:rsidRPr="00B410F5" w:rsidRDefault="00B410F5" w:rsidP="002051B7">
      <w:pPr>
        <w:keepNext/>
        <w:keepLines/>
        <w:overflowPunct w:val="0"/>
        <w:adjustRightInd w:val="0"/>
        <w:spacing w:after="0" w:line="240" w:lineRule="auto"/>
        <w:jc w:val="both"/>
        <w:rPr>
          <w:rFonts w:ascii="Calibri" w:eastAsia="MS Mincho" w:hAnsi="Calibri" w:cs="Calibri"/>
          <w:kern w:val="28"/>
          <w:sz w:val="20"/>
          <w:szCs w:val="20"/>
          <w:lang w:val="en-US"/>
        </w:rPr>
      </w:pPr>
    </w:p>
    <w:p w14:paraId="48725720" w14:textId="77777777" w:rsidR="00B410F5" w:rsidRPr="00B410F5" w:rsidRDefault="00B410F5" w:rsidP="002051B7">
      <w:pPr>
        <w:keepNext/>
        <w:keepLines/>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5854136"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423A59C" w14:textId="3D5545D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CONFIDENTIAL NATURE OF DOCUMENTS AND INFORMATION:</w:t>
      </w:r>
      <w:r w:rsidRPr="00B410F5">
        <w:rPr>
          <w:rFonts w:ascii="Calibri" w:eastAsia="MS Mincho" w:hAnsi="Calibri" w:cs="Calibri"/>
          <w:kern w:val="28"/>
          <w:sz w:val="20"/>
          <w:szCs w:val="20"/>
          <w:lang w:val="en-US"/>
        </w:rPr>
        <w:t xml:space="preserve">  </w:t>
      </w:r>
    </w:p>
    <w:p w14:paraId="26952837"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33497F4"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Information and data that is considered proprietary by either Party</w:t>
      </w:r>
      <w:proofErr w:type="gramStart"/>
      <w:r w:rsidRPr="00B410F5">
        <w:rPr>
          <w:rFonts w:ascii="Calibri" w:eastAsia="MS Mincho" w:hAnsi="Calibri" w:cs="Calibri"/>
          <w:kern w:val="28"/>
          <w:sz w:val="20"/>
          <w:szCs w:val="20"/>
          <w:lang w:val="en-US"/>
        </w:rPr>
        <w:t>,  and</w:t>
      </w:r>
      <w:proofErr w:type="gramEnd"/>
      <w:r w:rsidRPr="00B410F5">
        <w:rPr>
          <w:rFonts w:ascii="Calibri" w:eastAsia="MS Mincho" w:hAnsi="Calibri" w:cs="Calibri"/>
          <w:kern w:val="28"/>
          <w:sz w:val="20"/>
          <w:szCs w:val="20"/>
          <w:lang w:val="en-US"/>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3B63A8A"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0F0A43D" w14:textId="7752C4D0"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The recipient (“Recipient”) of such information shall: </w:t>
      </w:r>
    </w:p>
    <w:p w14:paraId="7AD9856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05DFF167" w14:textId="2A1BB150"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13.1.1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use the same care and discretion to avoid disclosure, publication or dissemination of the Discloser’s Information as it uses with its own similar information that it does not wish to disclose, publish or disseminate; and,</w:t>
      </w:r>
    </w:p>
    <w:p w14:paraId="7B3CB164"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26E3346" w14:textId="036E11B3"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13.1.2</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r>
      <w:r w:rsidRPr="00B410F5">
        <w:rPr>
          <w:rFonts w:ascii="Calibri" w:eastAsia="MS Mincho" w:hAnsi="Calibri" w:cs="Calibri"/>
          <w:kern w:val="28"/>
          <w:sz w:val="20"/>
          <w:szCs w:val="20"/>
          <w:lang w:val="en-US"/>
        </w:rPr>
        <w:t>use the Discloser’s Information solely for the purpose for which it was disclosed.</w:t>
      </w:r>
    </w:p>
    <w:p w14:paraId="38B1FEA3"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F8296DF" w14:textId="30A9A604"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13.2</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FE2B2D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6F2D28A" w14:textId="3DCF189A"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13.2.1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proofErr w:type="gramStart"/>
      <w:r w:rsidRPr="00B410F5">
        <w:rPr>
          <w:rFonts w:ascii="Calibri" w:eastAsia="MS Mincho" w:hAnsi="Calibri" w:cs="Calibri"/>
          <w:kern w:val="28"/>
          <w:sz w:val="20"/>
          <w:szCs w:val="20"/>
          <w:lang w:val="en-US"/>
        </w:rPr>
        <w:t>any</w:t>
      </w:r>
      <w:proofErr w:type="gramEnd"/>
      <w:r w:rsidRPr="00B410F5">
        <w:rPr>
          <w:rFonts w:ascii="Calibri" w:eastAsia="MS Mincho" w:hAnsi="Calibri" w:cs="Calibri"/>
          <w:kern w:val="28"/>
          <w:sz w:val="20"/>
          <w:szCs w:val="20"/>
          <w:lang w:val="en-US"/>
        </w:rPr>
        <w:t xml:space="preserve"> other party with the Discloser’s prior written consent; and,</w:t>
      </w:r>
    </w:p>
    <w:p w14:paraId="0C83F77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DB84E77" w14:textId="6DC3002E"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13.2.2</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2A70FB5"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E1282D9" w14:textId="340A8D91"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13.2.2.1</w:t>
      </w:r>
      <w:r w:rsidRPr="00B410F5">
        <w:rPr>
          <w:rFonts w:ascii="Calibri" w:eastAsia="MS Mincho" w:hAnsi="Calibri" w:cs="Calibri"/>
          <w:kern w:val="28"/>
          <w:sz w:val="20"/>
          <w:szCs w:val="20"/>
          <w:lang w:val="en-US"/>
        </w:rPr>
        <w:t xml:space="preserve"> </w:t>
      </w:r>
      <w:proofErr w:type="gramStart"/>
      <w:r w:rsidRPr="00B410F5">
        <w:rPr>
          <w:rFonts w:ascii="Calibri" w:eastAsia="MS Mincho" w:hAnsi="Calibri" w:cs="Calibri"/>
          <w:kern w:val="28"/>
          <w:sz w:val="20"/>
          <w:szCs w:val="20"/>
          <w:lang w:val="en-US"/>
        </w:rPr>
        <w:t>a</w:t>
      </w:r>
      <w:proofErr w:type="gramEnd"/>
      <w:r w:rsidRPr="00B410F5">
        <w:rPr>
          <w:rFonts w:ascii="Calibri" w:eastAsia="MS Mincho" w:hAnsi="Calibri" w:cs="Calibri"/>
          <w:kern w:val="28"/>
          <w:sz w:val="20"/>
          <w:szCs w:val="20"/>
          <w:lang w:val="en-US"/>
        </w:rPr>
        <w:t xml:space="preserve"> corporate entity in which the Party owns or otherwise controls, whether directly or indirectly, over fifty percent (50%) of voting shares thereof; or,</w:t>
      </w:r>
    </w:p>
    <w:p w14:paraId="67328E7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990E1BF" w14:textId="7931A8FA"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13.2.2.2</w:t>
      </w:r>
      <w:r w:rsidRPr="00B410F5">
        <w:rPr>
          <w:rFonts w:ascii="Calibri" w:eastAsia="MS Mincho" w:hAnsi="Calibri" w:cs="Calibri"/>
          <w:kern w:val="28"/>
          <w:sz w:val="20"/>
          <w:szCs w:val="20"/>
          <w:lang w:val="en-US"/>
        </w:rPr>
        <w:t xml:space="preserve"> </w:t>
      </w:r>
      <w:proofErr w:type="gramStart"/>
      <w:r w:rsidRPr="00B410F5">
        <w:rPr>
          <w:rFonts w:ascii="Calibri" w:eastAsia="MS Mincho" w:hAnsi="Calibri" w:cs="Calibri"/>
          <w:kern w:val="28"/>
          <w:sz w:val="20"/>
          <w:szCs w:val="20"/>
          <w:lang w:val="en-US"/>
        </w:rPr>
        <w:t>any</w:t>
      </w:r>
      <w:proofErr w:type="gramEnd"/>
      <w:r w:rsidRPr="00B410F5">
        <w:rPr>
          <w:rFonts w:ascii="Calibri" w:eastAsia="MS Mincho" w:hAnsi="Calibri" w:cs="Calibri"/>
          <w:kern w:val="28"/>
          <w:sz w:val="20"/>
          <w:szCs w:val="20"/>
          <w:lang w:val="en-US"/>
        </w:rPr>
        <w:t xml:space="preserve"> entity over which the Party exercises effective managerial control; or,</w:t>
      </w:r>
    </w:p>
    <w:p w14:paraId="663126CA"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06A9FB63" w14:textId="04A787F8"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13.2.2.3</w:t>
      </w:r>
      <w:r w:rsidRPr="00B410F5">
        <w:rPr>
          <w:rFonts w:ascii="Calibri" w:eastAsia="MS Mincho" w:hAnsi="Calibri" w:cs="Calibri"/>
          <w:kern w:val="28"/>
          <w:sz w:val="20"/>
          <w:szCs w:val="20"/>
          <w:lang w:val="en-US"/>
        </w:rPr>
        <w:t xml:space="preserve"> for the UNDP, an affiliated Fund such as UNCDF, UNIFEM and UNV. </w:t>
      </w:r>
    </w:p>
    <w:p w14:paraId="421DBCF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09E610F7" w14:textId="2F61C9F8"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13.3</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5A259C09"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FDFE9F8" w14:textId="16E02114"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13.4</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The UNDP may disclose Information to the extent as required pursuant to the Charter of the UN, resolutions or regulations of the General Assembly, or rules promulgated by the Secretary-General.</w:t>
      </w:r>
    </w:p>
    <w:p w14:paraId="7C1FD417"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C186014" w14:textId="01A0F4E8"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13.5</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7E2AC47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9C0FEE6" w14:textId="39A81E58"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13.6</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These obligations and restrictions of confidentiality shall be effective during the term of the Contract, including any extension thereof, and, unless otherwise provided in the Contract, shall remain effective following any termination of the Contract.</w:t>
      </w:r>
    </w:p>
    <w:p w14:paraId="0BFF9167"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679D9B5" w14:textId="2D1C81B1" w:rsidR="00B410F5" w:rsidRPr="00B410F5" w:rsidRDefault="00B410F5" w:rsidP="002051B7">
      <w:pPr>
        <w:keepNext/>
        <w:keepLines/>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lastRenderedPageBreak/>
        <w:t>14.0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 xml:space="preserve">FORCE MAJEURE; OTHER CHANGES IN CONDITIONS </w:t>
      </w:r>
    </w:p>
    <w:p w14:paraId="6BA1E4EB" w14:textId="77777777" w:rsidR="00B410F5" w:rsidRPr="00B410F5" w:rsidRDefault="00B410F5" w:rsidP="002051B7">
      <w:pPr>
        <w:keepNext/>
        <w:keepLines/>
        <w:overflowPunct w:val="0"/>
        <w:adjustRightInd w:val="0"/>
        <w:spacing w:after="0" w:line="240" w:lineRule="auto"/>
        <w:jc w:val="both"/>
        <w:rPr>
          <w:rFonts w:ascii="Calibri" w:eastAsia="MS Mincho" w:hAnsi="Calibri" w:cs="Calibri"/>
          <w:b/>
          <w:kern w:val="28"/>
          <w:sz w:val="20"/>
          <w:szCs w:val="20"/>
          <w:lang w:val="en-US"/>
        </w:rPr>
      </w:pPr>
    </w:p>
    <w:p w14:paraId="3CD8085A" w14:textId="06029BB7" w:rsidR="00B410F5" w:rsidRPr="00B410F5" w:rsidRDefault="00B410F5" w:rsidP="002051B7">
      <w:pPr>
        <w:keepNext/>
        <w:keepLines/>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14.1</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B410F5">
        <w:rPr>
          <w:rFonts w:ascii="Calibri" w:eastAsia="MS Mincho" w:hAnsi="Calibri" w:cs="Calibri"/>
          <w:kern w:val="28"/>
          <w:sz w:val="20"/>
          <w:szCs w:val="20"/>
          <w:lang w:val="en-US"/>
        </w:rPr>
        <w:t>to be</w:t>
      </w:r>
      <w:proofErr w:type="gramEnd"/>
      <w:r w:rsidRPr="00B410F5">
        <w:rPr>
          <w:rFonts w:ascii="Calibri" w:eastAsia="MS Mincho" w:hAnsi="Calibri" w:cs="Calibri"/>
          <w:kern w:val="28"/>
          <w:sz w:val="20"/>
          <w:szCs w:val="20"/>
          <w:lang w:val="en-US"/>
        </w:rPr>
        <w:t xml:space="preserve"> appropriate or necessary in the circumstances, including the granting to the Contractor of a reasonable extension of time in which to perform its obligations under this Contract.  </w:t>
      </w:r>
    </w:p>
    <w:p w14:paraId="46C53DA3"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7DA60FF" w14:textId="075FEC8D"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14.2</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2FC7D4C1"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CBC7498" w14:textId="77777777" w:rsid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14.3</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 xml:space="preserve">Force majeure as used in this Article means acts of God, war (whether declared or not), invasion, revolution, insurrection, or other acts of a similar nature or force. </w:t>
      </w:r>
    </w:p>
    <w:p w14:paraId="2CAD1734" w14:textId="77777777" w:rsid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C1971C6" w14:textId="74D1B8D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14.4</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372E7A91"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0D20EB04" w14:textId="46D78D4E"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15.0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 xml:space="preserve">TERMINATION </w:t>
      </w:r>
    </w:p>
    <w:p w14:paraId="42E49FD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57D5CFF4" w14:textId="5D8EB58B"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15.1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Either party may terminate this Contract for cause, in whole or in part, upon thirty (30) </w:t>
      </w:r>
      <w:proofErr w:type="spellStart"/>
      <w:r w:rsidRPr="00B410F5">
        <w:rPr>
          <w:rFonts w:ascii="Calibri" w:eastAsia="MS Mincho" w:hAnsi="Calibri" w:cs="Calibri"/>
          <w:kern w:val="28"/>
          <w:sz w:val="20"/>
          <w:szCs w:val="20"/>
          <w:lang w:val="en-US"/>
        </w:rPr>
        <w:t>days notice</w:t>
      </w:r>
      <w:proofErr w:type="spellEnd"/>
      <w:r w:rsidRPr="00B410F5">
        <w:rPr>
          <w:rFonts w:ascii="Calibri" w:eastAsia="MS Mincho" w:hAnsi="Calibri" w:cs="Calibri"/>
          <w:kern w:val="28"/>
          <w:sz w:val="20"/>
          <w:szCs w:val="20"/>
          <w:lang w:val="en-US"/>
        </w:rPr>
        <w:t xml:space="preserve">, in writing, to the other party.  The initiation of arbitral proceedings in accordance with Article 16.2 (“Arbitration”), below, shall not be deemed a termination of this Contract. </w:t>
      </w:r>
    </w:p>
    <w:p w14:paraId="4097A85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522169B" w14:textId="7D5FC17C"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15.2</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57C9FB9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7AC5D466" w14:textId="771F0DC2"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15.3</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In the event of any termination by UNDP under this Article, no payment shall be due from UNDP to the Contractor except for work and services satisfactorily performed in conformity with the express terms of this Contract. </w:t>
      </w:r>
    </w:p>
    <w:p w14:paraId="127259A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47E4F94F" w14:textId="7EEA21C9"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15.4</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363D2FA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459FF58" w14:textId="15B29426"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16.0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 xml:space="preserve">SETTLEMENT OF DISPUTES </w:t>
      </w:r>
    </w:p>
    <w:p w14:paraId="6BA5BF76"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50AF12AB" w14:textId="7124392E"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16.1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b/>
          <w:bCs/>
          <w:kern w:val="28"/>
          <w:sz w:val="20"/>
          <w:szCs w:val="20"/>
          <w:lang w:val="en-US"/>
        </w:rPr>
        <w:t>Amicable Settlement</w:t>
      </w:r>
      <w:r w:rsidRPr="00B410F5">
        <w:rPr>
          <w:rFonts w:ascii="Calibri" w:eastAsia="MS Mincho" w:hAnsi="Calibri" w:cs="Calibri"/>
          <w:kern w:val="28"/>
          <w:sz w:val="20"/>
          <w:szCs w:val="20"/>
          <w:lang w:val="en-US"/>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76C0D4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7453601" w14:textId="4B43551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16.2</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b/>
          <w:bCs/>
          <w:kern w:val="28"/>
          <w:sz w:val="20"/>
          <w:szCs w:val="20"/>
          <w:lang w:val="en-US"/>
        </w:rPr>
        <w:t>Arbitration:</w:t>
      </w:r>
      <w:r w:rsidRPr="00B410F5">
        <w:rPr>
          <w:rFonts w:ascii="Calibri" w:eastAsia="MS Mincho" w:hAnsi="Calibri" w:cs="Calibri"/>
          <w:kern w:val="28"/>
          <w:sz w:val="20"/>
          <w:szCs w:val="20"/>
          <w:lang w:val="en-US"/>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w:t>
      </w:r>
      <w:r w:rsidRPr="00B410F5">
        <w:rPr>
          <w:rFonts w:ascii="Calibri" w:eastAsia="MS Mincho" w:hAnsi="Calibri" w:cs="Calibri"/>
          <w:kern w:val="28"/>
          <w:sz w:val="20"/>
          <w:szCs w:val="20"/>
          <w:lang w:val="en-US"/>
        </w:rPr>
        <w:lastRenderedPageBreak/>
        <w:t xml:space="preserve">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5359176"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31A588D" w14:textId="6C887D7F"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17.0</w:t>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t>PRIVILEGES AND IMMUNITIES</w:t>
      </w:r>
      <w:r w:rsidRPr="00B410F5">
        <w:rPr>
          <w:rFonts w:ascii="Calibri" w:eastAsia="MS Mincho" w:hAnsi="Calibri" w:cs="Calibri"/>
          <w:kern w:val="28"/>
          <w:sz w:val="20"/>
          <w:szCs w:val="20"/>
          <w:lang w:val="en-US"/>
        </w:rPr>
        <w:t>:</w:t>
      </w:r>
    </w:p>
    <w:p w14:paraId="44C3D64A"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800B026"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Nothing in or relating to this Contract shall be deemed a waiver, express or implied, of any of the privileges and immunities of the United Nations, including its subsidiary organs.</w:t>
      </w:r>
    </w:p>
    <w:p w14:paraId="3D725E6C"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679D2D0C" w14:textId="0A3D4B90"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18.0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 xml:space="preserve">TAX EXEMPTION </w:t>
      </w:r>
    </w:p>
    <w:p w14:paraId="13D62112"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18BF5EBF" w14:textId="46CB8F1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18.1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Section 7 of the Convention on the Privileges and Immunities of the United Nations </w:t>
      </w:r>
      <w:proofErr w:type="gramStart"/>
      <w:r w:rsidRPr="00B410F5">
        <w:rPr>
          <w:rFonts w:ascii="Calibri" w:eastAsia="MS Mincho" w:hAnsi="Calibri" w:cs="Calibri"/>
          <w:kern w:val="28"/>
          <w:sz w:val="20"/>
          <w:szCs w:val="20"/>
          <w:lang w:val="en-US"/>
        </w:rPr>
        <w:t>provides,</w:t>
      </w:r>
      <w:proofErr w:type="gramEnd"/>
      <w:r w:rsidRPr="00B410F5">
        <w:rPr>
          <w:rFonts w:ascii="Calibri" w:eastAsia="MS Mincho" w:hAnsi="Calibri" w:cs="Calibri"/>
          <w:kern w:val="28"/>
          <w:sz w:val="20"/>
          <w:szCs w:val="20"/>
          <w:lang w:val="en-US"/>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00A2898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7681AB3E" w14:textId="301F9608"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18.2</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7936F1F"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E1AD88C" w14:textId="11D193CB"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19.0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CHILD LABOUR</w:t>
      </w:r>
    </w:p>
    <w:p w14:paraId="06F2360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150E47E3" w14:textId="2ACCE749"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19.1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5FE8978B"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790AA5A8" w14:textId="71E64AB5"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19.2</w:t>
      </w:r>
      <w:r>
        <w:rPr>
          <w:rFonts w:ascii="Calibri" w:eastAsia="MS Mincho" w:hAnsi="Calibri" w:cs="Calibri"/>
          <w:b/>
          <w:kern w:val="28"/>
          <w:sz w:val="20"/>
          <w:szCs w:val="20"/>
          <w:lang w:val="en-US"/>
        </w:rPr>
        <w:t xml:space="preserve"> </w:t>
      </w:r>
      <w:r w:rsidRPr="00B410F5">
        <w:rPr>
          <w:rFonts w:ascii="Calibri" w:eastAsia="MS Mincho" w:hAnsi="Calibri" w:cs="Calibri"/>
          <w:kern w:val="28"/>
          <w:sz w:val="20"/>
          <w:szCs w:val="20"/>
          <w:lang w:val="en-US"/>
        </w:rPr>
        <w:tab/>
        <w:t xml:space="preserve">Any breach of this representation and warranty shall entitle UNDP to terminate this Contract immediately upon    notice to the Contractor, at no cost to UNDP. </w:t>
      </w:r>
    </w:p>
    <w:p w14:paraId="2882090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FA13A12" w14:textId="681111D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20.0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MINES:</w:t>
      </w:r>
    </w:p>
    <w:p w14:paraId="073D86E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5E6E0963" w14:textId="2498F4D9"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20.1</w:t>
      </w:r>
      <w:r w:rsidRPr="00B410F5">
        <w:rPr>
          <w:rFonts w:ascii="Calibri" w:eastAsia="MS Mincho" w:hAnsi="Calibri" w:cs="Calibri"/>
          <w:kern w:val="28"/>
          <w:sz w:val="20"/>
          <w:szCs w:val="20"/>
          <w:lang w:val="en-US"/>
        </w:rPr>
        <w:tab/>
      </w:r>
      <w:r>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3E6B0C42"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BC20C0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20.2</w:t>
      </w:r>
      <w:r w:rsidRPr="00B410F5">
        <w:rPr>
          <w:rFonts w:ascii="Calibri" w:eastAsia="MS Mincho" w:hAnsi="Calibri" w:cs="Calibri"/>
          <w:kern w:val="28"/>
          <w:sz w:val="20"/>
          <w:szCs w:val="20"/>
          <w:lang w:val="en-US"/>
        </w:rPr>
        <w:tab/>
        <w:t xml:space="preserve">Any breach of this representation and warranty shall entitle UNDP to terminate this Contract immediately upon notice to the Contractor, without any liability for termination charges or any other liability of any kind of UNDP. </w:t>
      </w:r>
    </w:p>
    <w:p w14:paraId="4E545065"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497BCCFD" w14:textId="77777777" w:rsidR="007825C3" w:rsidRDefault="007825C3">
      <w:pPr>
        <w:rPr>
          <w:rFonts w:ascii="Calibri" w:eastAsia="MS Mincho" w:hAnsi="Calibri" w:cs="Calibri"/>
          <w:kern w:val="28"/>
          <w:sz w:val="20"/>
          <w:szCs w:val="20"/>
          <w:lang w:val="en-US"/>
        </w:rPr>
      </w:pPr>
      <w:r>
        <w:rPr>
          <w:rFonts w:ascii="Calibri" w:eastAsia="MS Mincho" w:hAnsi="Calibri" w:cs="Calibri"/>
          <w:kern w:val="28"/>
          <w:sz w:val="20"/>
          <w:szCs w:val="20"/>
          <w:lang w:val="en-US"/>
        </w:rPr>
        <w:br w:type="page"/>
      </w:r>
    </w:p>
    <w:p w14:paraId="139D0318" w14:textId="2EA9F72A"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lastRenderedPageBreak/>
        <w:t>21.0</w:t>
      </w:r>
      <w:r w:rsidRPr="00B410F5">
        <w:rPr>
          <w:rFonts w:ascii="Calibri" w:eastAsia="MS Mincho" w:hAnsi="Calibri" w:cs="Calibri"/>
          <w:b/>
          <w:kern w:val="28"/>
          <w:sz w:val="20"/>
          <w:szCs w:val="20"/>
          <w:lang w:val="en-US"/>
        </w:rPr>
        <w:tab/>
      </w:r>
      <w:r>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OBSERVANCE OF THE LAW:</w:t>
      </w:r>
      <w:r w:rsidRPr="00B410F5">
        <w:rPr>
          <w:rFonts w:ascii="Calibri" w:eastAsia="MS Mincho" w:hAnsi="Calibri" w:cs="Calibri"/>
          <w:kern w:val="28"/>
          <w:sz w:val="20"/>
          <w:szCs w:val="20"/>
          <w:lang w:val="en-US"/>
        </w:rPr>
        <w:t xml:space="preserve"> </w:t>
      </w:r>
    </w:p>
    <w:p w14:paraId="098C5F60"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6933AD6E"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The Contractor shall comply with all laws, ordinances, rules, and regulations bearing upon the performance of its obligations under the terms of this Contract. </w:t>
      </w:r>
    </w:p>
    <w:p w14:paraId="7E9140B4"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256C413D" w14:textId="4BF3128D"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22.0</w:t>
      </w:r>
      <w:r w:rsidRPr="00B410F5">
        <w:rPr>
          <w:rFonts w:ascii="Calibri" w:eastAsia="MS Mincho" w:hAnsi="Calibri" w:cs="Calibri"/>
          <w:b/>
          <w:kern w:val="28"/>
          <w:sz w:val="20"/>
          <w:szCs w:val="20"/>
          <w:lang w:val="en-US"/>
        </w:rPr>
        <w:tab/>
      </w:r>
      <w:r w:rsidR="00755D77">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SEXUAL EXPLOITATION:</w:t>
      </w:r>
    </w:p>
    <w:p w14:paraId="450F80C6"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kern w:val="28"/>
          <w:sz w:val="20"/>
          <w:szCs w:val="20"/>
          <w:lang w:val="en-US"/>
        </w:rPr>
      </w:pPr>
    </w:p>
    <w:p w14:paraId="7ECC0DEF" w14:textId="29F2354A"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22.1</w:t>
      </w:r>
      <w:r w:rsidRPr="00B410F5">
        <w:rPr>
          <w:rFonts w:ascii="Calibri" w:eastAsia="MS Mincho" w:hAnsi="Calibri" w:cs="Calibri"/>
          <w:kern w:val="28"/>
          <w:sz w:val="20"/>
          <w:szCs w:val="20"/>
          <w:lang w:val="en-US"/>
        </w:rPr>
        <w:tab/>
      </w:r>
      <w:r w:rsidR="00755D77">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53F7A24"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F3D9BB6" w14:textId="3F39DD79"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22.2</w:t>
      </w:r>
      <w:r w:rsidRPr="00B410F5">
        <w:rPr>
          <w:rFonts w:ascii="Calibri" w:eastAsia="MS Mincho" w:hAnsi="Calibri" w:cs="Calibri"/>
          <w:kern w:val="28"/>
          <w:sz w:val="20"/>
          <w:szCs w:val="20"/>
          <w:lang w:val="en-US"/>
        </w:rPr>
        <w:tab/>
      </w:r>
      <w:r w:rsidR="00755D77">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198B467F" w14:textId="77777777" w:rsidR="00B410F5" w:rsidRPr="00B410F5" w:rsidRDefault="00B410F5" w:rsidP="00B410F5">
      <w:pPr>
        <w:widowControl w:val="0"/>
        <w:tabs>
          <w:tab w:val="left" w:pos="-720"/>
        </w:tabs>
        <w:suppressAutoHyphens/>
        <w:overflowPunct w:val="0"/>
        <w:adjustRightInd w:val="0"/>
        <w:spacing w:after="0" w:line="240" w:lineRule="auto"/>
        <w:jc w:val="both"/>
        <w:rPr>
          <w:rFonts w:ascii="Calibri" w:eastAsia="MS Mincho" w:hAnsi="Calibri" w:cs="Calibri"/>
          <w:spacing w:val="-3"/>
          <w:kern w:val="28"/>
          <w:sz w:val="20"/>
          <w:szCs w:val="20"/>
          <w:lang w:val="en-US"/>
        </w:rPr>
      </w:pPr>
    </w:p>
    <w:p w14:paraId="0F1C4484" w14:textId="3C8B188E" w:rsidR="00B410F5" w:rsidRPr="00B410F5" w:rsidRDefault="00B410F5" w:rsidP="00B410F5">
      <w:pPr>
        <w:spacing w:after="0" w:line="360" w:lineRule="auto"/>
        <w:ind w:left="720" w:hanging="720"/>
        <w:contextualSpacing/>
        <w:jc w:val="both"/>
        <w:rPr>
          <w:rFonts w:ascii="Calibri" w:eastAsia="MS Mincho" w:hAnsi="Calibri" w:cs="Calibri"/>
          <w:b/>
          <w:kern w:val="28"/>
          <w:sz w:val="20"/>
          <w:szCs w:val="20"/>
          <w:lang w:val="en-US"/>
        </w:rPr>
      </w:pPr>
      <w:proofErr w:type="gramStart"/>
      <w:r w:rsidRPr="00B410F5">
        <w:rPr>
          <w:rFonts w:ascii="Calibri" w:eastAsia="MS Mincho" w:hAnsi="Calibri" w:cs="Calibri"/>
          <w:b/>
          <w:kern w:val="28"/>
          <w:sz w:val="20"/>
          <w:szCs w:val="20"/>
          <w:lang w:val="en-US"/>
        </w:rPr>
        <w:t>23.0  SECURITY</w:t>
      </w:r>
      <w:proofErr w:type="gramEnd"/>
      <w:r w:rsidRPr="00B410F5">
        <w:rPr>
          <w:rFonts w:ascii="Calibri" w:eastAsia="MS Mincho" w:hAnsi="Calibri" w:cs="Calibri"/>
          <w:b/>
          <w:kern w:val="28"/>
          <w:sz w:val="20"/>
          <w:szCs w:val="20"/>
          <w:lang w:val="en-US"/>
        </w:rPr>
        <w:t>:</w:t>
      </w:r>
    </w:p>
    <w:p w14:paraId="4A7D2F47"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23.1</w:t>
      </w:r>
      <w:r w:rsidRPr="00B410F5">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ab/>
        <w:t>The Contractor shall:</w:t>
      </w:r>
    </w:p>
    <w:p w14:paraId="3F8BA0E4" w14:textId="77777777" w:rsidR="00B410F5" w:rsidRPr="00B410F5" w:rsidRDefault="00B410F5" w:rsidP="00B410F5">
      <w:pPr>
        <w:widowControl w:val="0"/>
        <w:numPr>
          <w:ilvl w:val="1"/>
          <w:numId w:val="39"/>
        </w:numPr>
        <w:tabs>
          <w:tab w:val="num" w:pos="1440"/>
        </w:tabs>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Put in place an appropriate security plan and maintain the security plan, taking into account the security situation in the country where the services are being provided;</w:t>
      </w:r>
    </w:p>
    <w:p w14:paraId="6AA82C75" w14:textId="77777777" w:rsidR="00B410F5" w:rsidRPr="00B410F5" w:rsidRDefault="00B410F5" w:rsidP="00B410F5">
      <w:pPr>
        <w:widowControl w:val="0"/>
        <w:numPr>
          <w:ilvl w:val="1"/>
          <w:numId w:val="39"/>
        </w:numPr>
        <w:tabs>
          <w:tab w:val="num" w:pos="1440"/>
        </w:tabs>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Assume all risks and liabilities related to the Contractor’s security, and the full implementation of the security plan.</w:t>
      </w:r>
    </w:p>
    <w:p w14:paraId="50BE7858" w14:textId="77777777" w:rsidR="00B410F5" w:rsidRPr="00B410F5" w:rsidRDefault="00B410F5" w:rsidP="00B410F5">
      <w:pPr>
        <w:widowControl w:val="0"/>
        <w:overflowPunct w:val="0"/>
        <w:adjustRightInd w:val="0"/>
        <w:spacing w:after="0" w:line="240" w:lineRule="auto"/>
        <w:ind w:left="360"/>
        <w:jc w:val="both"/>
        <w:rPr>
          <w:rFonts w:ascii="Calibri" w:eastAsia="MS Mincho" w:hAnsi="Calibri" w:cs="Calibri"/>
          <w:b/>
          <w:kern w:val="28"/>
          <w:sz w:val="20"/>
          <w:szCs w:val="20"/>
          <w:lang w:val="en-US"/>
        </w:rPr>
      </w:pPr>
    </w:p>
    <w:p w14:paraId="361B9AC4" w14:textId="77777777" w:rsidR="00B410F5" w:rsidRPr="00B410F5" w:rsidRDefault="00B410F5" w:rsidP="00B410F5">
      <w:pPr>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23.2</w:t>
      </w:r>
      <w:r w:rsidRPr="00B410F5">
        <w:rPr>
          <w:rFonts w:ascii="Calibri" w:eastAsia="MS Mincho" w:hAnsi="Calibri" w:cs="Calibri"/>
          <w:kern w:val="28"/>
          <w:sz w:val="20"/>
          <w:szCs w:val="20"/>
          <w:lang w:val="en-US"/>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C0D2007" w14:textId="77777777" w:rsidR="00B410F5" w:rsidRPr="00B410F5" w:rsidRDefault="00B410F5" w:rsidP="00B410F5">
      <w:pPr>
        <w:spacing w:after="0" w:line="240" w:lineRule="auto"/>
        <w:jc w:val="both"/>
        <w:rPr>
          <w:rFonts w:ascii="Calibri" w:eastAsia="MS Mincho" w:hAnsi="Calibri" w:cs="Calibri"/>
          <w:kern w:val="28"/>
          <w:sz w:val="20"/>
          <w:szCs w:val="20"/>
          <w:lang w:val="en-US"/>
        </w:rPr>
      </w:pPr>
    </w:p>
    <w:p w14:paraId="7E9289AD" w14:textId="1E87447E" w:rsidR="00B410F5" w:rsidRPr="00B410F5" w:rsidRDefault="00B410F5" w:rsidP="00B410F5">
      <w:pPr>
        <w:spacing w:after="0" w:line="240" w:lineRule="auto"/>
        <w:ind w:left="720" w:hanging="720"/>
        <w:jc w:val="both"/>
        <w:rPr>
          <w:rFonts w:ascii="Calibri" w:eastAsia="MS Mincho" w:hAnsi="Calibri" w:cs="Calibri"/>
          <w:b/>
          <w:kern w:val="28"/>
          <w:sz w:val="20"/>
          <w:szCs w:val="20"/>
          <w:lang w:val="en-US"/>
        </w:rPr>
      </w:pPr>
      <w:r w:rsidRPr="00B410F5">
        <w:rPr>
          <w:rFonts w:ascii="Calibri" w:eastAsia="MS Mincho" w:hAnsi="Calibri" w:cs="Calibri"/>
          <w:b/>
          <w:kern w:val="28"/>
          <w:sz w:val="20"/>
          <w:szCs w:val="20"/>
          <w:lang w:val="en-US"/>
        </w:rPr>
        <w:t>24.0 AUDITS AND INVESTIGATIONS:</w:t>
      </w:r>
    </w:p>
    <w:p w14:paraId="56B8A995" w14:textId="77777777" w:rsidR="00B410F5" w:rsidRPr="00B410F5" w:rsidRDefault="00B410F5" w:rsidP="00B410F5">
      <w:pPr>
        <w:widowControl w:val="0"/>
        <w:overflowPunct w:val="0"/>
        <w:adjustRightInd w:val="0"/>
        <w:spacing w:after="0" w:line="240" w:lineRule="auto"/>
        <w:ind w:left="570"/>
        <w:jc w:val="both"/>
        <w:rPr>
          <w:rFonts w:ascii="Calibri" w:eastAsia="MS Mincho" w:hAnsi="Calibri" w:cs="Calibri"/>
          <w:kern w:val="28"/>
          <w:sz w:val="20"/>
          <w:szCs w:val="20"/>
          <w:u w:val="single"/>
          <w:lang w:val="en-US"/>
        </w:rPr>
      </w:pPr>
    </w:p>
    <w:p w14:paraId="054E9D29" w14:textId="1675A542"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24.1</w:t>
      </w:r>
      <w:r w:rsidRPr="00B410F5">
        <w:rPr>
          <w:rFonts w:ascii="Calibri" w:eastAsia="MS Mincho" w:hAnsi="Calibri" w:cs="Calibri"/>
          <w:kern w:val="28"/>
          <w:sz w:val="20"/>
          <w:szCs w:val="20"/>
          <w:lang w:val="en-US"/>
        </w:rPr>
        <w:tab/>
      </w:r>
      <w:r w:rsidR="00755D77">
        <w:rPr>
          <w:rFonts w:ascii="Calibri" w:eastAsia="MS Mincho" w:hAnsi="Calibri" w:cs="Calibri"/>
          <w:kern w:val="28"/>
          <w:sz w:val="20"/>
          <w:szCs w:val="20"/>
          <w:lang w:val="en-US"/>
        </w:rPr>
        <w:t xml:space="preserve"> </w:t>
      </w:r>
      <w:r w:rsidRPr="00B410F5">
        <w:rPr>
          <w:rFonts w:ascii="Calibri" w:eastAsia="MS Mincho" w:hAnsi="Calibri" w:cs="Calibri"/>
          <w:kern w:val="28"/>
          <w:sz w:val="20"/>
          <w:szCs w:val="20"/>
          <w:lang w:val="en-US"/>
        </w:rPr>
        <w:t xml:space="preserve">Each invoice paid by UNDP shall be subject to a post-payment audit by </w:t>
      </w:r>
      <w:r w:rsidRPr="00B410F5">
        <w:rPr>
          <w:rFonts w:ascii="Calibri" w:eastAsia="MS Mincho" w:hAnsi="Calibri" w:cs="Calibri"/>
          <w:bCs/>
          <w:kern w:val="28"/>
          <w:sz w:val="20"/>
          <w:szCs w:val="20"/>
          <w:lang w:val="en-US"/>
        </w:rPr>
        <w:t>auditors, whether internal or external, of UNDP or the authorized agents of the UNDP</w:t>
      </w:r>
      <w:r w:rsidRPr="00B410F5">
        <w:rPr>
          <w:rFonts w:ascii="Calibri" w:eastAsia="MS Mincho" w:hAnsi="Calibri" w:cs="Calibri"/>
          <w:kern w:val="28"/>
          <w:sz w:val="20"/>
          <w:szCs w:val="20"/>
          <w:lang w:val="en-US"/>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w:t>
      </w:r>
      <w:proofErr w:type="gramStart"/>
      <w:r w:rsidRPr="00B410F5">
        <w:rPr>
          <w:rFonts w:ascii="Calibri" w:eastAsia="MS Mincho" w:hAnsi="Calibri" w:cs="Calibri"/>
          <w:kern w:val="28"/>
          <w:sz w:val="20"/>
          <w:szCs w:val="20"/>
          <w:lang w:val="en-US"/>
        </w:rPr>
        <w:t>clauses,</w:t>
      </w:r>
      <w:proofErr w:type="gramEnd"/>
      <w:r w:rsidRPr="00B410F5">
        <w:rPr>
          <w:rFonts w:ascii="Calibri" w:eastAsia="MS Mincho" w:hAnsi="Calibri" w:cs="Calibri"/>
          <w:kern w:val="28"/>
          <w:sz w:val="20"/>
          <w:szCs w:val="20"/>
          <w:lang w:val="en-US"/>
        </w:rPr>
        <w:t xml:space="preserve"> the company shall reimburse such funds forthwith. Where the company fails to reimburse such funds, UNDP reserves the right to seek recovery and/or to take any other action as it deems necessary.</w:t>
      </w:r>
    </w:p>
    <w:p w14:paraId="33EFF42E" w14:textId="77777777" w:rsidR="00B410F5" w:rsidRPr="00B410F5" w:rsidRDefault="00B410F5" w:rsidP="00B410F5">
      <w:pPr>
        <w:widowControl w:val="0"/>
        <w:overflowPunct w:val="0"/>
        <w:adjustRightInd w:val="0"/>
        <w:spacing w:after="0" w:line="240" w:lineRule="auto"/>
        <w:ind w:left="360"/>
        <w:jc w:val="both"/>
        <w:rPr>
          <w:rFonts w:ascii="Calibri" w:eastAsia="MS Mincho" w:hAnsi="Calibri" w:cs="Calibri"/>
          <w:kern w:val="28"/>
          <w:sz w:val="20"/>
          <w:szCs w:val="20"/>
          <w:lang w:val="en-US"/>
        </w:rPr>
      </w:pPr>
    </w:p>
    <w:p w14:paraId="17774ABA" w14:textId="596BC51C" w:rsidR="00B410F5" w:rsidRPr="00B410F5" w:rsidRDefault="00B410F5" w:rsidP="00B410F5">
      <w:pPr>
        <w:spacing w:after="0" w:line="240" w:lineRule="auto"/>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24.2</w:t>
      </w:r>
      <w:r w:rsidR="00755D77">
        <w:rPr>
          <w:rFonts w:ascii="Calibri" w:eastAsia="MS Mincho" w:hAnsi="Calibri" w:cs="Calibri"/>
          <w:b/>
          <w:kern w:val="28"/>
          <w:sz w:val="20"/>
          <w:szCs w:val="20"/>
          <w:lang w:val="en-US"/>
        </w:rPr>
        <w:t xml:space="preserve"> </w:t>
      </w:r>
      <w:r w:rsidRPr="00B410F5">
        <w:rPr>
          <w:rFonts w:ascii="Calibri" w:eastAsia="MS Mincho" w:hAnsi="Calibri" w:cs="Calibri"/>
          <w:b/>
          <w:kern w:val="28"/>
          <w:sz w:val="20"/>
          <w:szCs w:val="20"/>
          <w:lang w:val="en-US"/>
        </w:rPr>
        <w:tab/>
      </w:r>
      <w:r w:rsidRPr="00B410F5">
        <w:rPr>
          <w:rFonts w:ascii="Calibri" w:eastAsia="MS Mincho" w:hAnsi="Calibri" w:cs="Calibri"/>
          <w:kern w:val="28"/>
          <w:sz w:val="20"/>
          <w:szCs w:val="20"/>
          <w:lang w:val="en-US"/>
        </w:rPr>
        <w:t xml:space="preserve">The Contractor acknowledges and agrees that, at </w:t>
      </w:r>
      <w:proofErr w:type="spellStart"/>
      <w:r w:rsidRPr="00B410F5">
        <w:rPr>
          <w:rFonts w:ascii="Calibri" w:eastAsia="MS Mincho" w:hAnsi="Calibri" w:cs="Calibri"/>
          <w:kern w:val="28"/>
          <w:sz w:val="20"/>
          <w:szCs w:val="20"/>
          <w:lang w:val="en-US"/>
        </w:rPr>
        <w:t>anytime</w:t>
      </w:r>
      <w:proofErr w:type="spellEnd"/>
      <w:r w:rsidRPr="00B410F5">
        <w:rPr>
          <w:rFonts w:ascii="Calibri" w:eastAsia="MS Mincho" w:hAnsi="Calibri" w:cs="Calibri"/>
          <w:kern w:val="28"/>
          <w:sz w:val="20"/>
          <w:szCs w:val="20"/>
          <w:lang w:val="en-US"/>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567A7605"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30E7D5A" w14:textId="649BFEAF" w:rsidR="00B410F5" w:rsidRPr="00755D77" w:rsidRDefault="00755D77" w:rsidP="00755D77">
      <w:pPr>
        <w:pStyle w:val="ListParagraph"/>
        <w:widowControl w:val="0"/>
        <w:numPr>
          <w:ilvl w:val="0"/>
          <w:numId w:val="42"/>
        </w:numPr>
        <w:overflowPunct w:val="0"/>
        <w:adjustRightInd w:val="0"/>
        <w:spacing w:after="0" w:line="360" w:lineRule="auto"/>
        <w:jc w:val="both"/>
        <w:rPr>
          <w:rFonts w:ascii="Calibri" w:eastAsia="MS Mincho" w:hAnsi="Calibri" w:cs="Calibri"/>
          <w:b/>
          <w:kern w:val="28"/>
          <w:sz w:val="20"/>
          <w:szCs w:val="20"/>
          <w:lang w:val="en-US"/>
        </w:rPr>
      </w:pPr>
      <w:r>
        <w:rPr>
          <w:rFonts w:ascii="Calibri" w:eastAsia="MS Mincho" w:hAnsi="Calibri" w:cs="Calibri"/>
          <w:b/>
          <w:kern w:val="28"/>
          <w:sz w:val="20"/>
          <w:szCs w:val="20"/>
          <w:lang w:val="en-US"/>
        </w:rPr>
        <w:lastRenderedPageBreak/>
        <w:t xml:space="preserve"> </w:t>
      </w:r>
      <w:r w:rsidR="00B410F5" w:rsidRPr="00755D77">
        <w:rPr>
          <w:rFonts w:ascii="Calibri" w:eastAsia="MS Mincho" w:hAnsi="Calibri" w:cs="Calibri"/>
          <w:b/>
          <w:kern w:val="28"/>
          <w:sz w:val="20"/>
          <w:szCs w:val="20"/>
          <w:lang w:val="en-US"/>
        </w:rPr>
        <w:t>ANTI-TERRORISM:</w:t>
      </w:r>
    </w:p>
    <w:p w14:paraId="4DEBAFE0" w14:textId="4E1D980A" w:rsidR="00B410F5" w:rsidRPr="00B410F5" w:rsidRDefault="00B410F5" w:rsidP="002051B7">
      <w:pPr>
        <w:widowControl w:val="0"/>
        <w:overflowPunct w:val="0"/>
        <w:adjustRightInd w:val="0"/>
        <w:spacing w:after="0" w:line="240" w:lineRule="auto"/>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8" w:history="1">
        <w:r w:rsidRPr="00B410F5">
          <w:rPr>
            <w:rFonts w:ascii="Calibri" w:eastAsia="MS Mincho" w:hAnsi="Calibri" w:cs="Calibri"/>
            <w:color w:val="0000FF"/>
            <w:kern w:val="28"/>
            <w:sz w:val="20"/>
            <w:szCs w:val="20"/>
            <w:u w:val="single"/>
            <w:lang w:val="en-US"/>
          </w:rPr>
          <w:t>http://www.un.org/Docs/sc/committees/1267/1267ListEng.htm</w:t>
        </w:r>
      </w:hyperlink>
      <w:r w:rsidRPr="00B410F5">
        <w:rPr>
          <w:rFonts w:ascii="Calibri" w:eastAsia="MS Mincho" w:hAnsi="Calibri" w:cs="Calibri"/>
          <w:color w:val="000080"/>
          <w:kern w:val="28"/>
          <w:sz w:val="20"/>
          <w:szCs w:val="20"/>
          <w:lang w:val="en-US"/>
        </w:rPr>
        <w:t xml:space="preserve">. </w:t>
      </w:r>
      <w:r w:rsidRPr="00B410F5">
        <w:rPr>
          <w:rFonts w:ascii="Calibri" w:eastAsia="MS Mincho" w:hAnsi="Calibri" w:cs="Calibri"/>
          <w:kern w:val="28"/>
          <w:sz w:val="20"/>
          <w:szCs w:val="20"/>
          <w:lang w:val="en-US"/>
        </w:rPr>
        <w:t>This provision must be included in all sub-contracts or sub-agreements entered into under this Contract.</w:t>
      </w:r>
    </w:p>
    <w:p w14:paraId="65C6F778"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1D10A14B" w14:textId="77777777" w:rsidR="00B410F5" w:rsidRPr="00B410F5" w:rsidRDefault="00B410F5" w:rsidP="00B410F5">
      <w:pPr>
        <w:widowControl w:val="0"/>
        <w:numPr>
          <w:ilvl w:val="0"/>
          <w:numId w:val="41"/>
        </w:numPr>
        <w:overflowPunct w:val="0"/>
        <w:adjustRightInd w:val="0"/>
        <w:spacing w:after="0" w:line="360" w:lineRule="auto"/>
        <w:contextualSpacing/>
        <w:jc w:val="both"/>
        <w:rPr>
          <w:rFonts w:ascii="Calibri" w:eastAsia="MS Mincho" w:hAnsi="Calibri" w:cs="Calibri"/>
          <w:kern w:val="28"/>
          <w:sz w:val="20"/>
          <w:szCs w:val="20"/>
          <w:lang w:val="en-US"/>
        </w:rPr>
      </w:pPr>
      <w:r w:rsidRPr="00B410F5">
        <w:rPr>
          <w:rFonts w:ascii="Calibri" w:eastAsia="MS Mincho" w:hAnsi="Calibri" w:cs="Calibri"/>
          <w:b/>
          <w:kern w:val="28"/>
          <w:sz w:val="20"/>
          <w:szCs w:val="20"/>
          <w:lang w:val="en-US"/>
        </w:rPr>
        <w:t>AUTHORITY TO MODIFY</w:t>
      </w:r>
      <w:r w:rsidRPr="00B410F5">
        <w:rPr>
          <w:rFonts w:ascii="Calibri" w:eastAsia="MS Mincho" w:hAnsi="Calibri" w:cs="Calibri"/>
          <w:kern w:val="28"/>
          <w:sz w:val="20"/>
          <w:szCs w:val="20"/>
          <w:lang w:val="en-US"/>
        </w:rPr>
        <w:t xml:space="preserve">: </w:t>
      </w:r>
    </w:p>
    <w:p w14:paraId="220886E6" w14:textId="77777777" w:rsidR="00B410F5" w:rsidRDefault="00B410F5" w:rsidP="00B410F5">
      <w:pPr>
        <w:widowControl w:val="0"/>
        <w:overflowPunct w:val="0"/>
        <w:adjustRightInd w:val="0"/>
        <w:spacing w:after="0" w:line="240" w:lineRule="auto"/>
        <w:jc w:val="both"/>
        <w:rPr>
          <w:rFonts w:ascii="Calibri" w:eastAsia="MS Mincho" w:hAnsi="Calibri" w:cs="Calibri"/>
          <w:kern w:val="28"/>
          <w:sz w:val="20"/>
          <w:szCs w:val="20"/>
          <w:lang w:val="en-US"/>
        </w:rPr>
      </w:pPr>
      <w:r w:rsidRPr="00B410F5">
        <w:rPr>
          <w:rFonts w:ascii="Calibri" w:eastAsia="MS Mincho" w:hAnsi="Calibri" w:cs="Calibri"/>
          <w:kern w:val="28"/>
          <w:sz w:val="20"/>
          <w:szCs w:val="20"/>
          <w:lang w:val="en-US"/>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2D73F1BC" w14:textId="77777777" w:rsidR="007825C3" w:rsidRPr="00B410F5" w:rsidRDefault="007825C3" w:rsidP="00B410F5">
      <w:pPr>
        <w:widowControl w:val="0"/>
        <w:overflowPunct w:val="0"/>
        <w:adjustRightInd w:val="0"/>
        <w:spacing w:after="0" w:line="240" w:lineRule="auto"/>
        <w:jc w:val="both"/>
        <w:rPr>
          <w:rFonts w:ascii="Calibri" w:eastAsia="MS Mincho" w:hAnsi="Calibri" w:cs="Calibri"/>
          <w:kern w:val="28"/>
          <w:sz w:val="20"/>
          <w:szCs w:val="20"/>
          <w:lang w:val="en-US"/>
        </w:rPr>
      </w:pPr>
    </w:p>
    <w:p w14:paraId="3C2BF86D" w14:textId="77777777" w:rsidR="00B410F5" w:rsidRPr="00B410F5" w:rsidRDefault="00B410F5" w:rsidP="00B410F5">
      <w:pPr>
        <w:pBdr>
          <w:bottom w:val="single" w:sz="4" w:space="1" w:color="auto"/>
        </w:pBdr>
        <w:spacing w:after="240" w:line="240" w:lineRule="auto"/>
        <w:jc w:val="both"/>
        <w:rPr>
          <w:rFonts w:ascii="Calibri" w:eastAsia="Times New Roman" w:hAnsi="Calibri" w:cs="Calibri"/>
          <w:b/>
          <w:sz w:val="20"/>
          <w:szCs w:val="20"/>
          <w:lang w:val="en-US"/>
        </w:rPr>
      </w:pPr>
    </w:p>
    <w:p w14:paraId="7DE64363" w14:textId="77777777" w:rsidR="00B410F5" w:rsidRPr="00B410F5" w:rsidRDefault="00B410F5" w:rsidP="00B410F5">
      <w:pPr>
        <w:widowControl w:val="0"/>
        <w:overflowPunct w:val="0"/>
        <w:adjustRightInd w:val="0"/>
        <w:spacing w:after="0" w:line="240" w:lineRule="auto"/>
        <w:jc w:val="both"/>
        <w:rPr>
          <w:rFonts w:ascii="Calibri" w:eastAsia="MS Mincho" w:hAnsi="Calibri" w:cs="Calibri"/>
          <w:b/>
          <w:bCs/>
          <w:kern w:val="28"/>
          <w:sz w:val="20"/>
          <w:szCs w:val="20"/>
          <w:lang w:val="en-US"/>
        </w:rPr>
      </w:pPr>
    </w:p>
    <w:p w14:paraId="2C80E49D" w14:textId="77777777" w:rsidR="00B410F5" w:rsidRPr="00755D77" w:rsidRDefault="00B410F5" w:rsidP="00741790">
      <w:pPr>
        <w:keepNext/>
        <w:keepLines/>
        <w:spacing w:before="40" w:after="0"/>
        <w:outlineLvl w:val="1"/>
        <w:rPr>
          <w:rFonts w:cstheme="minorHAnsi"/>
          <w:sz w:val="20"/>
          <w:szCs w:val="20"/>
          <w:lang w:val="en-US"/>
        </w:rPr>
      </w:pPr>
    </w:p>
    <w:sectPr w:rsidR="00B410F5" w:rsidRPr="00755D77"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756F" w14:textId="77777777" w:rsidR="00FF3E4A" w:rsidRDefault="00FF3E4A" w:rsidP="00E56798">
      <w:pPr>
        <w:spacing w:after="0" w:line="240" w:lineRule="auto"/>
      </w:pPr>
      <w:r>
        <w:separator/>
      </w:r>
    </w:p>
  </w:endnote>
  <w:endnote w:type="continuationSeparator" w:id="0">
    <w:p w14:paraId="170D4A63" w14:textId="77777777" w:rsidR="00FF3E4A" w:rsidRDefault="00FF3E4A" w:rsidP="00E56798">
      <w:pPr>
        <w:spacing w:after="0" w:line="240" w:lineRule="auto"/>
      </w:pPr>
      <w:r>
        <w:continuationSeparator/>
      </w:r>
    </w:p>
  </w:endnote>
  <w:endnote w:type="continuationNotice" w:id="1">
    <w:p w14:paraId="2A23B89D" w14:textId="77777777" w:rsidR="00FF3E4A" w:rsidRDefault="00FF3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yriad Pro">
    <w:altName w:val="Corbel"/>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0630" w14:textId="494D05D9" w:rsidR="00E36F61" w:rsidRPr="00596C96" w:rsidRDefault="00E36F6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4470DF">
      <w:rPr>
        <w:noProof/>
        <w:sz w:val="20"/>
        <w:szCs w:val="20"/>
      </w:rPr>
      <w:t>12</w:t>
    </w:r>
    <w:r w:rsidRPr="00596C9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CA78" w14:textId="77777777" w:rsidR="00FF3E4A" w:rsidRDefault="00FF3E4A" w:rsidP="00E56798">
      <w:pPr>
        <w:spacing w:after="0" w:line="240" w:lineRule="auto"/>
      </w:pPr>
      <w:r>
        <w:separator/>
      </w:r>
    </w:p>
  </w:footnote>
  <w:footnote w:type="continuationSeparator" w:id="0">
    <w:p w14:paraId="31375937" w14:textId="77777777" w:rsidR="00FF3E4A" w:rsidRDefault="00FF3E4A" w:rsidP="00E56798">
      <w:pPr>
        <w:spacing w:after="0" w:line="240" w:lineRule="auto"/>
      </w:pPr>
      <w:r>
        <w:continuationSeparator/>
      </w:r>
    </w:p>
  </w:footnote>
  <w:footnote w:type="continuationNotice" w:id="1">
    <w:p w14:paraId="7867289E" w14:textId="77777777" w:rsidR="00FF3E4A" w:rsidRDefault="00FF3E4A">
      <w:pPr>
        <w:spacing w:after="0" w:line="240" w:lineRule="auto"/>
      </w:pPr>
    </w:p>
  </w:footnote>
  <w:footnote w:id="2">
    <w:p w14:paraId="3E7FD0AF" w14:textId="77777777" w:rsidR="00E36F61" w:rsidRPr="00136666" w:rsidRDefault="00E36F61" w:rsidP="00136666">
      <w:pPr>
        <w:pStyle w:val="FootnoteText"/>
        <w:rPr>
          <w:color w:val="000000"/>
          <w:lang w:val="en-CA"/>
        </w:rPr>
      </w:pPr>
      <w:r w:rsidRPr="00577619">
        <w:rPr>
          <w:rStyle w:val="FootnoteReference"/>
        </w:rPr>
        <w:footnoteRef/>
      </w:r>
      <w:r w:rsidRPr="00577619">
        <w:rPr>
          <w:lang w:val="en-CA"/>
        </w:rPr>
        <w:t xml:space="preserve"> </w:t>
      </w:r>
      <w:r w:rsidRPr="00136666">
        <w:rPr>
          <w:color w:val="000000"/>
          <w:lang w:val="en-CA"/>
        </w:rPr>
        <w:t>Corresponding to a maximum of 150 million Norwegian kroners (N&lt;&gt;OK 150 000 000)</w:t>
      </w:r>
    </w:p>
  </w:footnote>
  <w:footnote w:id="3">
    <w:p w14:paraId="4875B1B9" w14:textId="77777777" w:rsidR="00E36F61" w:rsidRPr="00577619" w:rsidRDefault="00E36F61" w:rsidP="00136666">
      <w:pPr>
        <w:pStyle w:val="FootnoteText"/>
        <w:rPr>
          <w:lang w:val="en-CA"/>
        </w:rPr>
      </w:pPr>
      <w:r w:rsidRPr="005D69ED">
        <w:rPr>
          <w:rStyle w:val="FootnoteReference"/>
        </w:rPr>
        <w:footnoteRef/>
      </w:r>
      <w:r w:rsidRPr="005D69ED">
        <w:rPr>
          <w:lang w:val="en-CA"/>
        </w:rPr>
        <w:t xml:space="preserve"> </w:t>
      </w:r>
      <w:hyperlink r:id="rId1" w:history="1">
        <w:r w:rsidRPr="00136666">
          <w:rPr>
            <w:color w:val="000000"/>
            <w:lang w:val="en-CA"/>
          </w:rPr>
          <w:t>http://mptf.undp.org/document/download/15192</w:t>
        </w:r>
      </w:hyperlink>
      <w:r w:rsidRPr="00136666">
        <w:rPr>
          <w:color w:val="000000"/>
          <w:lang w:val="fr-FR"/>
        </w:rPr>
        <w:fldChar w:fldCharType="begin"/>
      </w:r>
      <w:r w:rsidRPr="000D4782">
        <w:rPr>
          <w:lang w:val="en-CA"/>
        </w:rPr>
        <w:instrText xml:space="preserve">http://mptf.undp.org/document/download/15192" </w:instrText>
      </w:r>
      <w:r w:rsidRPr="00136666">
        <w:rPr>
          <w:color w:val="000000"/>
          <w:lang w:val="fr-FR"/>
        </w:rPr>
        <w:fldChar w:fldCharType="separate"/>
      </w:r>
      <w:r w:rsidRPr="00136666">
        <w:rPr>
          <w:color w:val="000000"/>
          <w:lang w:val="en-CA"/>
        </w:rPr>
        <w:t>http://mptf.undp.org/document/download/15192</w:t>
      </w:r>
      <w:r w:rsidRPr="00136666">
        <w:rPr>
          <w:color w:val="000000"/>
          <w:lang w:val="en-CA"/>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D5494"/>
    <w:multiLevelType w:val="hybridMultilevel"/>
    <w:tmpl w:val="AE54744A"/>
    <w:lvl w:ilvl="0" w:tplc="C0C4B34A">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1BB22DBA"/>
    <w:multiLevelType w:val="hybridMultilevel"/>
    <w:tmpl w:val="F5B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56659"/>
    <w:multiLevelType w:val="hybridMultilevel"/>
    <w:tmpl w:val="6CEE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7022B34"/>
    <w:multiLevelType w:val="hybridMultilevel"/>
    <w:tmpl w:val="298EAF86"/>
    <w:lvl w:ilvl="0" w:tplc="6372841C">
      <w:start w:val="2"/>
      <w:numFmt w:val="bullet"/>
      <w:lvlText w:val="-"/>
      <w:lvlJc w:val="left"/>
      <w:pPr>
        <w:ind w:left="720" w:hanging="360"/>
      </w:pPr>
      <w:rPr>
        <w:rFonts w:ascii="Calibri" w:eastAsia="Times New Roman" w:hAnsi="Calibri" w:cs="Times New Roman" w:hint="default"/>
      </w:rPr>
    </w:lvl>
    <w:lvl w:ilvl="1" w:tplc="100C000F">
      <w:start w:val="1"/>
      <w:numFmt w:val="decimal"/>
      <w:lvlText w:val="%2."/>
      <w:lvlJc w:val="left"/>
      <w:pPr>
        <w:ind w:left="1440" w:hanging="360"/>
      </w:pPr>
      <w:rPr>
        <w:rFonts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nsid w:val="2D777648"/>
    <w:multiLevelType w:val="hybridMultilevel"/>
    <w:tmpl w:val="06F8B4EC"/>
    <w:lvl w:ilvl="0" w:tplc="60749EA4">
      <w:start w:val="1"/>
      <w:numFmt w:val="bullet"/>
      <w:lvlText w:val="-"/>
      <w:lvlJc w:val="left"/>
      <w:pPr>
        <w:ind w:left="240" w:hanging="24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82C405C">
      <w:start w:val="1"/>
      <w:numFmt w:val="bullet"/>
      <w:lvlText w:val="o"/>
      <w:lvlJc w:val="left"/>
      <w:pPr>
        <w:ind w:left="960" w:hanging="24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B5AFE28">
      <w:start w:val="1"/>
      <w:numFmt w:val="bullet"/>
      <w:lvlText w:val="▪"/>
      <w:lvlJc w:val="left"/>
      <w:pPr>
        <w:ind w:left="16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0E90E">
      <w:start w:val="1"/>
      <w:numFmt w:val="bullet"/>
      <w:lvlText w:val="•"/>
      <w:lvlJc w:val="left"/>
      <w:pPr>
        <w:ind w:left="2400" w:hanging="24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7F624AF4">
      <w:start w:val="1"/>
      <w:numFmt w:val="bullet"/>
      <w:lvlText w:val="o"/>
      <w:lvlJc w:val="left"/>
      <w:pPr>
        <w:ind w:left="3120" w:hanging="24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D4067C40">
      <w:start w:val="1"/>
      <w:numFmt w:val="bullet"/>
      <w:lvlText w:val="▪"/>
      <w:lvlJc w:val="left"/>
      <w:pPr>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F2901E">
      <w:start w:val="1"/>
      <w:numFmt w:val="bullet"/>
      <w:lvlText w:val="•"/>
      <w:lvlJc w:val="left"/>
      <w:pPr>
        <w:ind w:left="4560" w:hanging="24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7C66EE04">
      <w:start w:val="1"/>
      <w:numFmt w:val="bullet"/>
      <w:lvlText w:val="o"/>
      <w:lvlJc w:val="left"/>
      <w:pPr>
        <w:ind w:left="5280" w:hanging="24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9C0C0866">
      <w:start w:val="1"/>
      <w:numFmt w:val="bullet"/>
      <w:lvlText w:val="▪"/>
      <w:lvlJc w:val="left"/>
      <w:pPr>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F700B28"/>
    <w:multiLevelType w:val="hybridMultilevel"/>
    <w:tmpl w:val="76287514"/>
    <w:lvl w:ilvl="0" w:tplc="F08E36C4">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6852766E">
      <w:start w:val="1"/>
      <w:numFmt w:val="bullet"/>
      <w:lvlText w:val="o"/>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D9D45C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6D524">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5F722AF6">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6B7626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941410">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10AAA01C">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E286EE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3EB0717"/>
    <w:multiLevelType w:val="hybridMultilevel"/>
    <w:tmpl w:val="93C8EE8C"/>
    <w:lvl w:ilvl="0" w:tplc="6372841C">
      <w:start w:val="2"/>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nsid w:val="354131D3"/>
    <w:multiLevelType w:val="multilevel"/>
    <w:tmpl w:val="34D2EE12"/>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3B51436B"/>
    <w:multiLevelType w:val="hybridMultilevel"/>
    <w:tmpl w:val="E9E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F3088"/>
    <w:multiLevelType w:val="hybridMultilevel"/>
    <w:tmpl w:val="C97A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nsid w:val="3D1D4D44"/>
    <w:multiLevelType w:val="hybridMultilevel"/>
    <w:tmpl w:val="F896569C"/>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3D825E37"/>
    <w:multiLevelType w:val="hybridMultilevel"/>
    <w:tmpl w:val="792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65E3F"/>
    <w:multiLevelType w:val="hybridMultilevel"/>
    <w:tmpl w:val="B374FF8A"/>
    <w:lvl w:ilvl="0" w:tplc="ED824C46">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675A71F6">
      <w:start w:val="1"/>
      <w:numFmt w:val="bullet"/>
      <w:lvlText w:val="o"/>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797047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652DC">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AB875D4">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6FA9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624AE0">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FD44E054">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E1458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nsid w:val="43851A43"/>
    <w:multiLevelType w:val="hybridMultilevel"/>
    <w:tmpl w:val="C81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785"/>
        </w:tabs>
        <w:ind w:left="785"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4">
    <w:nsid w:val="4A0E36EC"/>
    <w:multiLevelType w:val="singleLevel"/>
    <w:tmpl w:val="54CC7874"/>
    <w:lvl w:ilvl="0">
      <w:start w:val="1"/>
      <w:numFmt w:val="bullet"/>
      <w:lvlText w:val="-"/>
      <w:lvlJc w:val="left"/>
      <w:pPr>
        <w:tabs>
          <w:tab w:val="num" w:pos="360"/>
        </w:tabs>
        <w:ind w:left="360" w:hanging="360"/>
      </w:pPr>
    </w:lvl>
  </w:abstractNum>
  <w:abstractNum w:abstractNumId="25">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nsid w:val="4ACE745B"/>
    <w:multiLevelType w:val="hybridMultilevel"/>
    <w:tmpl w:val="2E70E1F2"/>
    <w:lvl w:ilvl="0" w:tplc="B102256A">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800BCB6">
      <w:start w:val="1"/>
      <w:numFmt w:val="bullet"/>
      <w:lvlText w:val="o"/>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297CE5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CE75C4">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4F6AF54E">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492EC8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EA1B92">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0220E1EC">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63E32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F3A201C"/>
    <w:multiLevelType w:val="hybridMultilevel"/>
    <w:tmpl w:val="29A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nsid w:val="58CD7C9F"/>
    <w:multiLevelType w:val="hybridMultilevel"/>
    <w:tmpl w:val="43D6CA70"/>
    <w:lvl w:ilvl="0" w:tplc="B2B8D038">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80E0A82A">
      <w:start w:val="1"/>
      <w:numFmt w:val="bullet"/>
      <w:lvlText w:val="o"/>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06240D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4E4532">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59C55C6">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F9A828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A81C9A">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8FB0D958">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8EAA87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3">
    <w:nsid w:val="5DC10A4D"/>
    <w:multiLevelType w:val="hybridMultilevel"/>
    <w:tmpl w:val="CF5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90599"/>
    <w:multiLevelType w:val="hybridMultilevel"/>
    <w:tmpl w:val="182468F2"/>
    <w:lvl w:ilvl="0" w:tplc="2A209484">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69F10577"/>
    <w:multiLevelType w:val="hybridMultilevel"/>
    <w:tmpl w:val="8A2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52C8D"/>
    <w:multiLevelType w:val="hybridMultilevel"/>
    <w:tmpl w:val="CFC69644"/>
    <w:lvl w:ilvl="0" w:tplc="2214C4AC">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9E78FB6A">
      <w:start w:val="1"/>
      <w:numFmt w:val="bullet"/>
      <w:lvlText w:val="o"/>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93FA46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FED260">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398D0BE">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BD061A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EC4496">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B0E2827A">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09345B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FDE58B1"/>
    <w:multiLevelType w:val="hybridMultilevel"/>
    <w:tmpl w:val="AAD43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80062"/>
    <w:multiLevelType w:val="hybridMultilevel"/>
    <w:tmpl w:val="B9E4E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841BA"/>
    <w:multiLevelType w:val="multilevel"/>
    <w:tmpl w:val="5FB65852"/>
    <w:lvl w:ilvl="0">
      <w:start w:val="25"/>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A431BB"/>
    <w:multiLevelType w:val="hybridMultilevel"/>
    <w:tmpl w:val="10F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778E8"/>
    <w:multiLevelType w:val="hybridMultilevel"/>
    <w:tmpl w:val="A2E24706"/>
    <w:lvl w:ilvl="0" w:tplc="CF60414E">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25"/>
  </w:num>
  <w:num w:numId="5">
    <w:abstractNumId w:val="13"/>
  </w:num>
  <w:num w:numId="6">
    <w:abstractNumId w:val="30"/>
  </w:num>
  <w:num w:numId="7">
    <w:abstractNumId w:val="0"/>
  </w:num>
  <w:num w:numId="8">
    <w:abstractNumId w:val="29"/>
  </w:num>
  <w:num w:numId="9">
    <w:abstractNumId w:val="2"/>
  </w:num>
  <w:num w:numId="10">
    <w:abstractNumId w:val="39"/>
  </w:num>
  <w:num w:numId="11">
    <w:abstractNumId w:val="11"/>
  </w:num>
  <w:num w:numId="12">
    <w:abstractNumId w:val="7"/>
  </w:num>
  <w:num w:numId="13">
    <w:abstractNumId w:val="38"/>
  </w:num>
  <w:num w:numId="14">
    <w:abstractNumId w:val="37"/>
  </w:num>
  <w:num w:numId="15">
    <w:abstractNumId w:val="10"/>
  </w:num>
  <w:num w:numId="16">
    <w:abstractNumId w:val="34"/>
  </w:num>
  <w:num w:numId="17">
    <w:abstractNumId w:val="17"/>
  </w:num>
  <w:num w:numId="18">
    <w:abstractNumId w:val="42"/>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8"/>
  </w:num>
  <w:num w:numId="23">
    <w:abstractNumId w:val="26"/>
  </w:num>
  <w:num w:numId="24">
    <w:abstractNumId w:val="19"/>
  </w:num>
  <w:num w:numId="25">
    <w:abstractNumId w:val="36"/>
  </w:num>
  <w:num w:numId="26">
    <w:abstractNumId w:val="8"/>
  </w:num>
  <w:num w:numId="27">
    <w:abstractNumId w:val="31"/>
  </w:num>
  <w:num w:numId="28">
    <w:abstractNumId w:val="9"/>
  </w:num>
  <w:num w:numId="29">
    <w:abstractNumId w:val="15"/>
  </w:num>
  <w:num w:numId="30">
    <w:abstractNumId w:val="33"/>
  </w:num>
  <w:num w:numId="31">
    <w:abstractNumId w:val="35"/>
  </w:num>
  <w:num w:numId="32">
    <w:abstractNumId w:val="14"/>
  </w:num>
  <w:num w:numId="33">
    <w:abstractNumId w:val="18"/>
  </w:num>
  <w:num w:numId="34">
    <w:abstractNumId w:val="5"/>
  </w:num>
  <w:num w:numId="35">
    <w:abstractNumId w:val="22"/>
  </w:num>
  <w:num w:numId="36">
    <w:abstractNumId w:val="4"/>
  </w:num>
  <w:num w:numId="37">
    <w:abstractNumId w:val="41"/>
  </w:num>
  <w:num w:numId="38">
    <w:abstractNumId w:val="27"/>
  </w:num>
  <w:num w:numId="39">
    <w:abstractNumId w:val="23"/>
  </w:num>
  <w:num w:numId="40">
    <w:abstractNumId w:val="32"/>
  </w:num>
  <w:num w:numId="41">
    <w:abstractNumId w:val="6"/>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94"/>
    <w:rsid w:val="00002895"/>
    <w:rsid w:val="000059E8"/>
    <w:rsid w:val="000144F7"/>
    <w:rsid w:val="000151F2"/>
    <w:rsid w:val="00022F87"/>
    <w:rsid w:val="0002799B"/>
    <w:rsid w:val="000302FC"/>
    <w:rsid w:val="00033F43"/>
    <w:rsid w:val="00034018"/>
    <w:rsid w:val="0003549D"/>
    <w:rsid w:val="00042341"/>
    <w:rsid w:val="00044BA3"/>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220E"/>
    <w:rsid w:val="000A558A"/>
    <w:rsid w:val="000B0A17"/>
    <w:rsid w:val="000B2D14"/>
    <w:rsid w:val="000B4D5B"/>
    <w:rsid w:val="000B5FEB"/>
    <w:rsid w:val="000C09AA"/>
    <w:rsid w:val="000C3E5F"/>
    <w:rsid w:val="000C3FD5"/>
    <w:rsid w:val="000C5538"/>
    <w:rsid w:val="000C6786"/>
    <w:rsid w:val="000D0DAD"/>
    <w:rsid w:val="000D2175"/>
    <w:rsid w:val="000D6E50"/>
    <w:rsid w:val="000E1BA2"/>
    <w:rsid w:val="000E1ED5"/>
    <w:rsid w:val="000E22EE"/>
    <w:rsid w:val="000E61E4"/>
    <w:rsid w:val="000F2D13"/>
    <w:rsid w:val="001142F7"/>
    <w:rsid w:val="00116258"/>
    <w:rsid w:val="001179D7"/>
    <w:rsid w:val="0012076B"/>
    <w:rsid w:val="00123E3B"/>
    <w:rsid w:val="00134C2E"/>
    <w:rsid w:val="001353CB"/>
    <w:rsid w:val="00136666"/>
    <w:rsid w:val="00142B00"/>
    <w:rsid w:val="00152204"/>
    <w:rsid w:val="0015484F"/>
    <w:rsid w:val="0016036D"/>
    <w:rsid w:val="00161223"/>
    <w:rsid w:val="0016477C"/>
    <w:rsid w:val="00177773"/>
    <w:rsid w:val="001833E6"/>
    <w:rsid w:val="00193AF9"/>
    <w:rsid w:val="00194C0C"/>
    <w:rsid w:val="00195258"/>
    <w:rsid w:val="001A0F39"/>
    <w:rsid w:val="001A1A5C"/>
    <w:rsid w:val="001A1FE7"/>
    <w:rsid w:val="001A24F1"/>
    <w:rsid w:val="001A2961"/>
    <w:rsid w:val="001A42D4"/>
    <w:rsid w:val="001A465E"/>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051B7"/>
    <w:rsid w:val="00214ED6"/>
    <w:rsid w:val="00215DDA"/>
    <w:rsid w:val="0021666C"/>
    <w:rsid w:val="0022078F"/>
    <w:rsid w:val="00226544"/>
    <w:rsid w:val="00230E83"/>
    <w:rsid w:val="00232CFC"/>
    <w:rsid w:val="00233FF9"/>
    <w:rsid w:val="0023604B"/>
    <w:rsid w:val="002402B7"/>
    <w:rsid w:val="00245EA1"/>
    <w:rsid w:val="00252112"/>
    <w:rsid w:val="002562B1"/>
    <w:rsid w:val="00260046"/>
    <w:rsid w:val="00260675"/>
    <w:rsid w:val="002609ED"/>
    <w:rsid w:val="00272436"/>
    <w:rsid w:val="002730BB"/>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5C28"/>
    <w:rsid w:val="002B646E"/>
    <w:rsid w:val="002B67C2"/>
    <w:rsid w:val="002C1D68"/>
    <w:rsid w:val="002C2725"/>
    <w:rsid w:val="002D1DC3"/>
    <w:rsid w:val="002E03B2"/>
    <w:rsid w:val="002E0A13"/>
    <w:rsid w:val="002E17F2"/>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A556B"/>
    <w:rsid w:val="003A6A10"/>
    <w:rsid w:val="003C2427"/>
    <w:rsid w:val="003C41D4"/>
    <w:rsid w:val="003C587A"/>
    <w:rsid w:val="003C73FD"/>
    <w:rsid w:val="003D36D0"/>
    <w:rsid w:val="003D49CA"/>
    <w:rsid w:val="003E3A88"/>
    <w:rsid w:val="003E4DD8"/>
    <w:rsid w:val="003E53EA"/>
    <w:rsid w:val="003F16DE"/>
    <w:rsid w:val="003F320F"/>
    <w:rsid w:val="003F5D11"/>
    <w:rsid w:val="003F76A3"/>
    <w:rsid w:val="004112B2"/>
    <w:rsid w:val="00413918"/>
    <w:rsid w:val="00416921"/>
    <w:rsid w:val="00423E19"/>
    <w:rsid w:val="00426A89"/>
    <w:rsid w:val="00430359"/>
    <w:rsid w:val="004347E2"/>
    <w:rsid w:val="00436D77"/>
    <w:rsid w:val="004470DF"/>
    <w:rsid w:val="004470F1"/>
    <w:rsid w:val="0045314D"/>
    <w:rsid w:val="00454A96"/>
    <w:rsid w:val="00455194"/>
    <w:rsid w:val="00470A87"/>
    <w:rsid w:val="00472739"/>
    <w:rsid w:val="00487B57"/>
    <w:rsid w:val="0049137F"/>
    <w:rsid w:val="00492783"/>
    <w:rsid w:val="004943F0"/>
    <w:rsid w:val="004A1747"/>
    <w:rsid w:val="004A4DF8"/>
    <w:rsid w:val="004B1037"/>
    <w:rsid w:val="004B5C52"/>
    <w:rsid w:val="004B7586"/>
    <w:rsid w:val="004C7C44"/>
    <w:rsid w:val="004D04A2"/>
    <w:rsid w:val="004D0B03"/>
    <w:rsid w:val="004D23AA"/>
    <w:rsid w:val="004D7732"/>
    <w:rsid w:val="004D7E52"/>
    <w:rsid w:val="004E2B5A"/>
    <w:rsid w:val="004E2FD1"/>
    <w:rsid w:val="004E5716"/>
    <w:rsid w:val="004E6AE5"/>
    <w:rsid w:val="004F17C1"/>
    <w:rsid w:val="004F7563"/>
    <w:rsid w:val="00502BBE"/>
    <w:rsid w:val="0051043B"/>
    <w:rsid w:val="00511E8F"/>
    <w:rsid w:val="00521A2B"/>
    <w:rsid w:val="00521FF7"/>
    <w:rsid w:val="00526E6D"/>
    <w:rsid w:val="00527ADD"/>
    <w:rsid w:val="00532928"/>
    <w:rsid w:val="00535D97"/>
    <w:rsid w:val="00537053"/>
    <w:rsid w:val="00541B34"/>
    <w:rsid w:val="00542B1D"/>
    <w:rsid w:val="0054618C"/>
    <w:rsid w:val="00553EA9"/>
    <w:rsid w:val="0056039D"/>
    <w:rsid w:val="00562CFC"/>
    <w:rsid w:val="00563F7F"/>
    <w:rsid w:val="0056596A"/>
    <w:rsid w:val="005712F2"/>
    <w:rsid w:val="00580A1B"/>
    <w:rsid w:val="005844EA"/>
    <w:rsid w:val="005860A4"/>
    <w:rsid w:val="00586BEB"/>
    <w:rsid w:val="00590774"/>
    <w:rsid w:val="0059084C"/>
    <w:rsid w:val="00590CB1"/>
    <w:rsid w:val="005917E8"/>
    <w:rsid w:val="0059636B"/>
    <w:rsid w:val="00596AAE"/>
    <w:rsid w:val="00596C96"/>
    <w:rsid w:val="005A3F96"/>
    <w:rsid w:val="005A4307"/>
    <w:rsid w:val="005A5F03"/>
    <w:rsid w:val="005A68E8"/>
    <w:rsid w:val="005A6D64"/>
    <w:rsid w:val="005A6F50"/>
    <w:rsid w:val="005A759A"/>
    <w:rsid w:val="005B2245"/>
    <w:rsid w:val="005B294B"/>
    <w:rsid w:val="005B55E1"/>
    <w:rsid w:val="005B701C"/>
    <w:rsid w:val="005C1CEC"/>
    <w:rsid w:val="005C291E"/>
    <w:rsid w:val="005C729F"/>
    <w:rsid w:val="005D5B41"/>
    <w:rsid w:val="005E3534"/>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00B9"/>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D1CB4"/>
    <w:rsid w:val="006D5D66"/>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3313"/>
    <w:rsid w:val="0073499C"/>
    <w:rsid w:val="00741790"/>
    <w:rsid w:val="00741D96"/>
    <w:rsid w:val="00747401"/>
    <w:rsid w:val="0075446B"/>
    <w:rsid w:val="00755D77"/>
    <w:rsid w:val="0076411F"/>
    <w:rsid w:val="0076677F"/>
    <w:rsid w:val="007734BD"/>
    <w:rsid w:val="007762AB"/>
    <w:rsid w:val="00777CAC"/>
    <w:rsid w:val="007807C6"/>
    <w:rsid w:val="007817A0"/>
    <w:rsid w:val="007825C3"/>
    <w:rsid w:val="007944F9"/>
    <w:rsid w:val="007A4F1E"/>
    <w:rsid w:val="007B7D56"/>
    <w:rsid w:val="007C5485"/>
    <w:rsid w:val="007C6FE8"/>
    <w:rsid w:val="007D2881"/>
    <w:rsid w:val="007D5971"/>
    <w:rsid w:val="007D6B30"/>
    <w:rsid w:val="007D7E30"/>
    <w:rsid w:val="007E4CA8"/>
    <w:rsid w:val="007F1C7C"/>
    <w:rsid w:val="007F3441"/>
    <w:rsid w:val="007F3D1A"/>
    <w:rsid w:val="007F6D62"/>
    <w:rsid w:val="00800006"/>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3556"/>
    <w:rsid w:val="008A58B1"/>
    <w:rsid w:val="008B0679"/>
    <w:rsid w:val="008B55E4"/>
    <w:rsid w:val="008B6B16"/>
    <w:rsid w:val="008C5085"/>
    <w:rsid w:val="008C59DB"/>
    <w:rsid w:val="008C64CA"/>
    <w:rsid w:val="008D5EAD"/>
    <w:rsid w:val="008D6F47"/>
    <w:rsid w:val="008E1FAF"/>
    <w:rsid w:val="008E32FE"/>
    <w:rsid w:val="008E6AE2"/>
    <w:rsid w:val="0090546D"/>
    <w:rsid w:val="0091019D"/>
    <w:rsid w:val="009127CC"/>
    <w:rsid w:val="0091314C"/>
    <w:rsid w:val="009136F2"/>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172A5"/>
    <w:rsid w:val="00A21816"/>
    <w:rsid w:val="00A2324C"/>
    <w:rsid w:val="00A35372"/>
    <w:rsid w:val="00A378B2"/>
    <w:rsid w:val="00A56A8F"/>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10F5"/>
    <w:rsid w:val="00B47E82"/>
    <w:rsid w:val="00B51572"/>
    <w:rsid w:val="00B5325A"/>
    <w:rsid w:val="00B559A7"/>
    <w:rsid w:val="00B55D03"/>
    <w:rsid w:val="00B57303"/>
    <w:rsid w:val="00B60750"/>
    <w:rsid w:val="00B62C09"/>
    <w:rsid w:val="00B67AA3"/>
    <w:rsid w:val="00B84FF0"/>
    <w:rsid w:val="00B87776"/>
    <w:rsid w:val="00B9544A"/>
    <w:rsid w:val="00B95852"/>
    <w:rsid w:val="00B96CE1"/>
    <w:rsid w:val="00BA0480"/>
    <w:rsid w:val="00BA183B"/>
    <w:rsid w:val="00BA3C7B"/>
    <w:rsid w:val="00BA450E"/>
    <w:rsid w:val="00BA6F34"/>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1FDD"/>
    <w:rsid w:val="00C52A79"/>
    <w:rsid w:val="00C625BE"/>
    <w:rsid w:val="00C63F51"/>
    <w:rsid w:val="00C64116"/>
    <w:rsid w:val="00C73734"/>
    <w:rsid w:val="00C74B03"/>
    <w:rsid w:val="00C74FBD"/>
    <w:rsid w:val="00C80A75"/>
    <w:rsid w:val="00C80D4F"/>
    <w:rsid w:val="00C92C2E"/>
    <w:rsid w:val="00C92E27"/>
    <w:rsid w:val="00C939DC"/>
    <w:rsid w:val="00C957E7"/>
    <w:rsid w:val="00C96885"/>
    <w:rsid w:val="00CA3836"/>
    <w:rsid w:val="00CA4A2B"/>
    <w:rsid w:val="00CB1CCD"/>
    <w:rsid w:val="00CB28DB"/>
    <w:rsid w:val="00CB2D11"/>
    <w:rsid w:val="00CC32F1"/>
    <w:rsid w:val="00CD14BF"/>
    <w:rsid w:val="00CD6D71"/>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0469"/>
    <w:rsid w:val="00D9710D"/>
    <w:rsid w:val="00DA13B6"/>
    <w:rsid w:val="00DB2975"/>
    <w:rsid w:val="00DB38B7"/>
    <w:rsid w:val="00DB5662"/>
    <w:rsid w:val="00DC4648"/>
    <w:rsid w:val="00DC5748"/>
    <w:rsid w:val="00DD11B5"/>
    <w:rsid w:val="00DD1865"/>
    <w:rsid w:val="00DD46EB"/>
    <w:rsid w:val="00DD7950"/>
    <w:rsid w:val="00DE158E"/>
    <w:rsid w:val="00DE38EE"/>
    <w:rsid w:val="00DE5A3A"/>
    <w:rsid w:val="00DE6ED1"/>
    <w:rsid w:val="00DE7FEE"/>
    <w:rsid w:val="00DF6061"/>
    <w:rsid w:val="00E01BF6"/>
    <w:rsid w:val="00E02079"/>
    <w:rsid w:val="00E04094"/>
    <w:rsid w:val="00E040DE"/>
    <w:rsid w:val="00E0565E"/>
    <w:rsid w:val="00E12049"/>
    <w:rsid w:val="00E15BE0"/>
    <w:rsid w:val="00E24B54"/>
    <w:rsid w:val="00E2657A"/>
    <w:rsid w:val="00E36ED3"/>
    <w:rsid w:val="00E36F61"/>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38EA"/>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871C8"/>
    <w:rsid w:val="00F97DDB"/>
    <w:rsid w:val="00FA194C"/>
    <w:rsid w:val="00FB1514"/>
    <w:rsid w:val="00FB1A27"/>
    <w:rsid w:val="00FD495F"/>
    <w:rsid w:val="00FE6DA6"/>
    <w:rsid w:val="00FF05FF"/>
    <w:rsid w:val="00FF10FE"/>
    <w:rsid w:val="00FF3E4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136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FootnoteText">
    <w:name w:val="footnote text"/>
    <w:basedOn w:val="Normal"/>
    <w:link w:val="FootnoteTextChar"/>
    <w:uiPriority w:val="99"/>
    <w:semiHidden/>
    <w:unhideWhenUsed/>
    <w:rsid w:val="00136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666"/>
    <w:rPr>
      <w:sz w:val="20"/>
      <w:szCs w:val="20"/>
    </w:rPr>
  </w:style>
  <w:style w:type="character" w:styleId="FootnoteReference">
    <w:name w:val="footnote reference"/>
    <w:basedOn w:val="DefaultParagraphFont"/>
    <w:uiPriority w:val="99"/>
    <w:semiHidden/>
    <w:rsid w:val="00136666"/>
    <w:rPr>
      <w:vertAlign w:val="superscript"/>
    </w:rPr>
  </w:style>
  <w:style w:type="table" w:customStyle="1" w:styleId="TableGrid1">
    <w:name w:val="Table Grid1"/>
    <w:basedOn w:val="TableNormal"/>
    <w:next w:val="TableGrid"/>
    <w:uiPriority w:val="39"/>
    <w:rsid w:val="0013666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136F2"/>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136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FootnoteText">
    <w:name w:val="footnote text"/>
    <w:basedOn w:val="Normal"/>
    <w:link w:val="FootnoteTextChar"/>
    <w:uiPriority w:val="99"/>
    <w:semiHidden/>
    <w:unhideWhenUsed/>
    <w:rsid w:val="00136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666"/>
    <w:rPr>
      <w:sz w:val="20"/>
      <w:szCs w:val="20"/>
    </w:rPr>
  </w:style>
  <w:style w:type="character" w:styleId="FootnoteReference">
    <w:name w:val="footnote reference"/>
    <w:basedOn w:val="DefaultParagraphFont"/>
    <w:uiPriority w:val="99"/>
    <w:semiHidden/>
    <w:rsid w:val="00136666"/>
    <w:rPr>
      <w:vertAlign w:val="superscript"/>
    </w:rPr>
  </w:style>
  <w:style w:type="table" w:customStyle="1" w:styleId="TableGrid1">
    <w:name w:val="Table Grid1"/>
    <w:basedOn w:val="TableNormal"/>
    <w:next w:val="TableGrid"/>
    <w:uiPriority w:val="39"/>
    <w:rsid w:val="0013666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136F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hyperlink" Target="http://www.un.org/Docs/sc/committees/1267/1267ListEng.htm" TargetMode="External"/><Relationship Id="rId10" Type="http://schemas.openxmlformats.org/officeDocument/2006/relationships/footnotes" Target="footnote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document/download/151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92B6CF27B54B4B68B890FA462EEE25DD"/>
        <w:category>
          <w:name w:val="General"/>
          <w:gallery w:val="placeholder"/>
        </w:category>
        <w:types>
          <w:type w:val="bbPlcHdr"/>
        </w:types>
        <w:behaviors>
          <w:behavior w:val="content"/>
        </w:behaviors>
        <w:guid w:val="{A48F98FD-67AF-4C36-8989-D3B48E5216BF}"/>
      </w:docPartPr>
      <w:docPartBody>
        <w:p w:rsidR="00372B1F" w:rsidRDefault="00176249" w:rsidP="00176249">
          <w:pPr>
            <w:pStyle w:val="92B6CF27B54B4B68B890FA462EEE25DD"/>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yriad Pro">
    <w:altName w:val="Corbel"/>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39"/>
    <w:rsid w:val="0006383F"/>
    <w:rsid w:val="00080E16"/>
    <w:rsid w:val="00110425"/>
    <w:rsid w:val="00176249"/>
    <w:rsid w:val="001959FA"/>
    <w:rsid w:val="00241828"/>
    <w:rsid w:val="00372B1F"/>
    <w:rsid w:val="00472739"/>
    <w:rsid w:val="004F5DE9"/>
    <w:rsid w:val="0057352C"/>
    <w:rsid w:val="006F602D"/>
    <w:rsid w:val="00700DE1"/>
    <w:rsid w:val="00C11E20"/>
    <w:rsid w:val="00C80523"/>
    <w:rsid w:val="00DD3CCA"/>
    <w:rsid w:val="00DF397B"/>
    <w:rsid w:val="00E9001B"/>
    <w:rsid w:val="00EC7627"/>
    <w:rsid w:val="00F0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7624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2B6CF27B54B4B68B890FA462EEE25DD">
    <w:name w:val="92B6CF27B54B4B68B890FA462EEE25DD"/>
    <w:rsid w:val="001762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7624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2B6CF27B54B4B68B890FA462EEE25DD">
    <w:name w:val="92B6CF27B54B4B68B890FA462EEE25DD"/>
    <w:rsid w:val="00176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14FB27B8CB3429B19937875C4256E" ma:contentTypeVersion="13" ma:contentTypeDescription="Create a new document." ma:contentTypeScope="" ma:versionID="afb617dbd9457ae7f8264e6e3414187b">
  <xsd:schema xmlns:xsd="http://www.w3.org/2001/XMLSchema" xmlns:xs="http://www.w3.org/2001/XMLSchema" xmlns:p="http://schemas.microsoft.com/office/2006/metadata/properties" xmlns:ns3="861ea3f6-dec9-4f5f-814d-7af57671b119" xmlns:ns4="8a7f6e4e-f74c-4c71-9a5e-a3545312fc46" targetNamespace="http://schemas.microsoft.com/office/2006/metadata/properties" ma:root="true" ma:fieldsID="9249dcd19fbda251e1c1aa617fda1d07" ns3:_="" ns4:_="">
    <xsd:import namespace="861ea3f6-dec9-4f5f-814d-7af57671b119"/>
    <xsd:import namespace="8a7f6e4e-f74c-4c71-9a5e-a3545312fc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ea3f6-dec9-4f5f-814d-7af57671b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f6e4e-f74c-4c71-9a5e-a3545312f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7BEF6B00-5709-4910-B97E-C2622C46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ea3f6-dec9-4f5f-814d-7af57671b119"/>
    <ds:schemaRef ds:uri="8a7f6e4e-f74c-4c71-9a5e-a3545312f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56DD8-21CC-4CD7-BDB8-778841B7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348</TotalTime>
  <Pages>30</Pages>
  <Words>12010</Words>
  <Characters>68459</Characters>
  <Application>Microsoft Office Word</Application>
  <DocSecurity>0</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Frances LIM</cp:lastModifiedBy>
  <cp:revision>17</cp:revision>
  <cp:lastPrinted>2019-03-29T10:15:00Z</cp:lastPrinted>
  <dcterms:created xsi:type="dcterms:W3CDTF">2020-12-07T11:26:00Z</dcterms:created>
  <dcterms:modified xsi:type="dcterms:W3CDTF">2020-12-08T14:51:00Z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0x01010009014FB27B8CB3429B19937875C4256E</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