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4276" w14:textId="6A73D11B" w:rsidR="00904CF7" w:rsidRPr="00BE3DBF" w:rsidRDefault="008156D2" w:rsidP="00904CF7">
      <w:pPr>
        <w:jc w:val="right"/>
        <w:rPr>
          <w:rFonts w:ascii="Calibri" w:hAnsi="Calibri" w:cs="Calibri"/>
          <w:lang w:val="fr-FR"/>
        </w:rPr>
      </w:pPr>
      <w:bookmarkStart w:id="0" w:name="_GoBack"/>
      <w:r w:rsidRPr="00CD2FD4">
        <w:rPr>
          <w:rFonts w:ascii="Calibri" w:hAnsi="Calibri" w:cs="Calibri"/>
          <w:noProof/>
        </w:rPr>
        <w:drawing>
          <wp:inline distT="0" distB="0" distL="0" distR="0" wp14:anchorId="0ED85281" wp14:editId="1BE1DCC2">
            <wp:extent cx="466725" cy="914400"/>
            <wp:effectExtent l="0" t="0" r="952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904CF7" w:rsidRPr="00BE3DBF" w14:paraId="3AAEE5E2" w14:textId="77777777" w:rsidTr="00EF0762">
        <w:trPr>
          <w:trHeight w:val="405"/>
        </w:trPr>
        <w:tc>
          <w:tcPr>
            <w:tcW w:w="9438" w:type="dxa"/>
          </w:tcPr>
          <w:p w14:paraId="25AB60D7" w14:textId="77777777" w:rsidR="00904CF7" w:rsidRPr="00BE3DBF" w:rsidRDefault="00904CF7" w:rsidP="00EF0762">
            <w:pPr>
              <w:ind w:right="-138"/>
              <w:jc w:val="center"/>
              <w:rPr>
                <w:rFonts w:ascii="Calibri" w:hAnsi="Calibri" w:cs="Calibri"/>
                <w:b/>
                <w:sz w:val="32"/>
                <w:szCs w:val="32"/>
                <w:lang w:val="fr-FR"/>
              </w:rPr>
            </w:pPr>
          </w:p>
        </w:tc>
      </w:tr>
    </w:tbl>
    <w:p w14:paraId="62B5D768"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581494AE" w14:textId="77777777" w:rsidR="00904CF7" w:rsidRPr="00BE3DBF" w:rsidRDefault="00904CF7" w:rsidP="00904CF7">
      <w:pPr>
        <w:jc w:val="center"/>
        <w:rPr>
          <w:rFonts w:ascii="Calibri" w:hAnsi="Calibri" w:cs="Calibri"/>
          <w:sz w:val="22"/>
          <w:szCs w:val="22"/>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D11CBF" w:rsidRPr="00BE3DBF" w14:paraId="118B6F8B" w14:textId="77777777" w:rsidTr="00D11CBF">
        <w:trPr>
          <w:cantSplit/>
        </w:trPr>
        <w:tc>
          <w:tcPr>
            <w:tcW w:w="5400" w:type="dxa"/>
            <w:vMerge w:val="restart"/>
          </w:tcPr>
          <w:p w14:paraId="2898C0F0" w14:textId="77777777" w:rsidR="00D11CBF" w:rsidRPr="00201B84" w:rsidRDefault="00D11CBF" w:rsidP="00D11CBF">
            <w:pPr>
              <w:jc w:val="center"/>
              <w:rPr>
                <w:rFonts w:ascii="Calibri" w:hAnsi="Calibri" w:cs="Calibri"/>
                <w:color w:val="FF0000"/>
                <w:sz w:val="22"/>
                <w:szCs w:val="22"/>
                <w:lang w:val="fr-FR"/>
              </w:rPr>
            </w:pPr>
          </w:p>
          <w:p w14:paraId="072E75FB" w14:textId="5EFCCB2E" w:rsidR="00D11CBF" w:rsidRPr="00201B84" w:rsidRDefault="00201B84" w:rsidP="00D11CBF">
            <w:pPr>
              <w:jc w:val="center"/>
              <w:rPr>
                <w:rFonts w:ascii="Calibri" w:hAnsi="Calibri" w:cs="Calibri"/>
                <w:color w:val="FF0000"/>
                <w:sz w:val="22"/>
                <w:szCs w:val="22"/>
                <w:lang w:val="fr-FR"/>
              </w:rPr>
            </w:pPr>
            <w:r>
              <w:rPr>
                <w:rFonts w:ascii="Calibri" w:hAnsi="Calibri" w:cs="Calibri"/>
                <w:color w:val="FF0000"/>
                <w:sz w:val="22"/>
                <w:szCs w:val="22"/>
                <w:lang w:val="fr-FR"/>
              </w:rPr>
              <w:t>Aux</w:t>
            </w:r>
            <w:r w:rsidR="00D11CBF" w:rsidRPr="00201B84">
              <w:rPr>
                <w:rFonts w:ascii="Calibri" w:hAnsi="Calibri" w:cs="Calibri"/>
                <w:color w:val="FF0000"/>
                <w:sz w:val="22"/>
                <w:szCs w:val="22"/>
                <w:lang w:val="fr-FR"/>
              </w:rPr>
              <w:t xml:space="preserve"> o</w:t>
            </w:r>
            <w:r w:rsidR="00D11CBF" w:rsidRPr="00201B84">
              <w:rPr>
                <w:rFonts w:asciiTheme="minorHAnsi" w:hAnsiTheme="minorHAnsi" w:cstheme="minorHAnsi"/>
                <w:color w:val="FF0000"/>
                <w:sz w:val="22"/>
                <w:szCs w:val="22"/>
                <w:lang w:val="fr-FR"/>
              </w:rPr>
              <w:t>rganisation</w:t>
            </w:r>
            <w:r>
              <w:rPr>
                <w:rFonts w:asciiTheme="minorHAnsi" w:hAnsiTheme="minorHAnsi" w:cstheme="minorHAnsi"/>
                <w:color w:val="FF0000"/>
                <w:sz w:val="22"/>
                <w:szCs w:val="22"/>
                <w:lang w:val="fr-FR"/>
              </w:rPr>
              <w:t>s</w:t>
            </w:r>
            <w:r w:rsidR="00D11CBF" w:rsidRPr="00201B84">
              <w:rPr>
                <w:rFonts w:asciiTheme="minorHAnsi" w:hAnsiTheme="minorHAnsi" w:cstheme="minorHAnsi"/>
                <w:color w:val="FF0000"/>
                <w:sz w:val="22"/>
                <w:szCs w:val="22"/>
                <w:lang w:val="fr-FR"/>
              </w:rPr>
              <w:t xml:space="preserve"> spécialisée</w:t>
            </w:r>
            <w:r>
              <w:rPr>
                <w:rFonts w:asciiTheme="minorHAnsi" w:hAnsiTheme="minorHAnsi" w:cstheme="minorHAnsi"/>
                <w:color w:val="FF0000"/>
                <w:sz w:val="22"/>
                <w:szCs w:val="22"/>
                <w:lang w:val="fr-FR"/>
              </w:rPr>
              <w:t>s</w:t>
            </w:r>
            <w:r w:rsidR="00D11CBF" w:rsidRPr="00201B84">
              <w:rPr>
                <w:rFonts w:asciiTheme="minorHAnsi" w:hAnsiTheme="minorHAnsi" w:cstheme="minorHAnsi"/>
                <w:color w:val="FF0000"/>
                <w:sz w:val="22"/>
                <w:szCs w:val="22"/>
                <w:lang w:val="fr-FR"/>
              </w:rPr>
              <w:t xml:space="preserve"> en inclusion financière (bureau d’étude ou ONG)  </w:t>
            </w:r>
          </w:p>
        </w:tc>
        <w:tc>
          <w:tcPr>
            <w:tcW w:w="3960" w:type="dxa"/>
          </w:tcPr>
          <w:p w14:paraId="306443D8" w14:textId="3F8B5B20" w:rsidR="00D11CBF" w:rsidRPr="00201B84" w:rsidRDefault="00D11CBF" w:rsidP="00D11CBF">
            <w:pPr>
              <w:rPr>
                <w:rFonts w:ascii="Calibri" w:hAnsi="Calibri" w:cs="Calibri"/>
                <w:color w:val="FF0000"/>
                <w:sz w:val="22"/>
                <w:szCs w:val="22"/>
                <w:lang w:val="fr-FR"/>
              </w:rPr>
            </w:pPr>
            <w:r w:rsidRPr="00201B84">
              <w:rPr>
                <w:rFonts w:asciiTheme="minorHAnsi" w:hAnsiTheme="minorHAnsi" w:cstheme="minorHAnsi"/>
                <w:color w:val="FF0000"/>
                <w:sz w:val="22"/>
                <w:szCs w:val="22"/>
              </w:rPr>
              <w:t xml:space="preserve">DATE: </w:t>
            </w:r>
            <w:sdt>
              <w:sdtPr>
                <w:rPr>
                  <w:rFonts w:asciiTheme="minorHAnsi" w:hAnsiTheme="minorHAnsi" w:cstheme="minorHAnsi"/>
                  <w:color w:val="FF0000"/>
                  <w:sz w:val="22"/>
                  <w:szCs w:val="22"/>
                  <w:lang w:val="fr-FR"/>
                </w:rPr>
                <w:id w:val="-1738546267"/>
                <w:placeholder>
                  <w:docPart w:val="670C60AA88204DC8B69871F3C5AB6192"/>
                </w:placeholder>
                <w:date w:fullDate="2020-12-23T00:00:00Z">
                  <w:dateFormat w:val="MMMM d, yyyy"/>
                  <w:lid w:val="fr-FR"/>
                  <w:storeMappedDataAs w:val="dateTime"/>
                  <w:calendar w:val="gregorian"/>
                </w:date>
              </w:sdtPr>
              <w:sdtContent>
                <w:r w:rsidR="00257162">
                  <w:rPr>
                    <w:rFonts w:asciiTheme="minorHAnsi" w:hAnsiTheme="minorHAnsi" w:cstheme="minorHAnsi"/>
                    <w:color w:val="FF0000"/>
                    <w:sz w:val="22"/>
                    <w:szCs w:val="22"/>
                    <w:lang w:val="fr-FR"/>
                  </w:rPr>
                  <w:t>décembre 23, 2020</w:t>
                </w:r>
              </w:sdtContent>
            </w:sdt>
          </w:p>
        </w:tc>
      </w:tr>
      <w:tr w:rsidR="00D11CBF" w:rsidRPr="00BE3DBF" w14:paraId="18E862BE" w14:textId="77777777" w:rsidTr="00D11CBF">
        <w:trPr>
          <w:cantSplit/>
          <w:trHeight w:val="70"/>
        </w:trPr>
        <w:tc>
          <w:tcPr>
            <w:tcW w:w="5400" w:type="dxa"/>
            <w:vMerge/>
          </w:tcPr>
          <w:p w14:paraId="2D42D235" w14:textId="77777777" w:rsidR="00D11CBF" w:rsidRPr="00201B84" w:rsidRDefault="00D11CBF" w:rsidP="00D11CBF">
            <w:pPr>
              <w:rPr>
                <w:rFonts w:ascii="Calibri" w:hAnsi="Calibri" w:cs="Calibri"/>
                <w:color w:val="FF0000"/>
                <w:sz w:val="22"/>
                <w:szCs w:val="22"/>
                <w:lang w:val="fr-FR"/>
              </w:rPr>
            </w:pPr>
          </w:p>
        </w:tc>
        <w:tc>
          <w:tcPr>
            <w:tcW w:w="3960" w:type="dxa"/>
            <w:tcBorders>
              <w:bottom w:val="single" w:sz="4" w:space="0" w:color="auto"/>
            </w:tcBorders>
          </w:tcPr>
          <w:p w14:paraId="1194EA2C" w14:textId="136978D3" w:rsidR="00D11CBF" w:rsidRPr="00201B84" w:rsidRDefault="00D11CBF" w:rsidP="00D11CBF">
            <w:pPr>
              <w:rPr>
                <w:rFonts w:ascii="Calibri" w:hAnsi="Calibri" w:cs="Calibri"/>
                <w:color w:val="FF0000"/>
                <w:sz w:val="22"/>
                <w:szCs w:val="22"/>
                <w:lang w:val="fr-FR"/>
              </w:rPr>
            </w:pPr>
            <w:r w:rsidRPr="00201B84">
              <w:rPr>
                <w:rFonts w:asciiTheme="minorHAnsi" w:hAnsiTheme="minorHAnsi" w:cstheme="minorHAnsi"/>
                <w:color w:val="FF0000"/>
                <w:sz w:val="22"/>
                <w:szCs w:val="22"/>
                <w:lang w:val="fr-FR"/>
              </w:rPr>
              <w:t xml:space="preserve">RÉFÉRENCE : </w:t>
            </w:r>
            <w:r w:rsidRPr="00C145DE">
              <w:rPr>
                <w:rFonts w:asciiTheme="minorHAnsi" w:hAnsiTheme="minorHAnsi" w:cstheme="minorHAnsi"/>
                <w:b/>
                <w:bCs/>
                <w:color w:val="FF0000"/>
                <w:sz w:val="22"/>
                <w:szCs w:val="22"/>
                <w:lang w:val="fr-FR"/>
              </w:rPr>
              <w:t>RFP/00</w:t>
            </w:r>
            <w:r w:rsidR="00C145DE" w:rsidRPr="00C145DE">
              <w:rPr>
                <w:rFonts w:asciiTheme="minorHAnsi" w:hAnsiTheme="minorHAnsi" w:cstheme="minorHAnsi"/>
                <w:b/>
                <w:bCs/>
                <w:color w:val="FF0000"/>
                <w:sz w:val="22"/>
                <w:szCs w:val="22"/>
                <w:lang w:val="fr-FR"/>
              </w:rPr>
              <w:t>3</w:t>
            </w:r>
            <w:r w:rsidRPr="00C145DE">
              <w:rPr>
                <w:rFonts w:asciiTheme="minorHAnsi" w:hAnsiTheme="minorHAnsi" w:cstheme="minorHAnsi"/>
                <w:b/>
                <w:bCs/>
                <w:color w:val="FF0000"/>
                <w:sz w:val="22"/>
                <w:szCs w:val="22"/>
                <w:lang w:val="fr-FR"/>
              </w:rPr>
              <w:t>/TCD10/PADLFIT/2020</w:t>
            </w:r>
          </w:p>
        </w:tc>
      </w:tr>
    </w:tbl>
    <w:p w14:paraId="5490F578" w14:textId="31379C7C" w:rsidR="00904CF7" w:rsidRDefault="00904CF7" w:rsidP="00904CF7">
      <w:pPr>
        <w:rPr>
          <w:rFonts w:ascii="Calibri" w:hAnsi="Calibri" w:cs="Calibri"/>
          <w:sz w:val="22"/>
          <w:szCs w:val="22"/>
          <w:lang w:val="fr-FR"/>
        </w:rPr>
      </w:pPr>
    </w:p>
    <w:p w14:paraId="3D7B0CBA" w14:textId="71C15206" w:rsidR="00257162" w:rsidRPr="00BE3DBF" w:rsidRDefault="00257162" w:rsidP="00904CF7">
      <w:pPr>
        <w:rPr>
          <w:rFonts w:ascii="Calibri" w:hAnsi="Calibri" w:cs="Calibri"/>
          <w:sz w:val="22"/>
          <w:szCs w:val="22"/>
          <w:lang w:val="fr-FR"/>
        </w:rPr>
      </w:pPr>
      <w:r>
        <w:rPr>
          <w:rFonts w:ascii="Calibri" w:hAnsi="Calibri" w:cs="Calibri"/>
          <w:sz w:val="22"/>
          <w:szCs w:val="22"/>
          <w:lang w:val="fr-FR"/>
        </w:rPr>
        <w:t>REPUBLICATION</w:t>
      </w:r>
    </w:p>
    <w:p w14:paraId="5825E87D"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72F48CAC" w14:textId="77777777" w:rsidR="002339E8" w:rsidRPr="00BE3DBF" w:rsidRDefault="002339E8" w:rsidP="002339E8">
      <w:pPr>
        <w:rPr>
          <w:rFonts w:ascii="Calibri" w:hAnsi="Calibri" w:cs="Calibri"/>
          <w:sz w:val="22"/>
          <w:szCs w:val="22"/>
          <w:lang w:val="fr-FR"/>
        </w:rPr>
      </w:pPr>
    </w:p>
    <w:p w14:paraId="7DB70F14" w14:textId="0F342C40" w:rsidR="00E04717" w:rsidRPr="00E04717" w:rsidRDefault="002339E8" w:rsidP="002339E8">
      <w:pPr>
        <w:ind w:firstLine="720"/>
        <w:jc w:val="both"/>
        <w:outlineLvl w:val="0"/>
        <w:rPr>
          <w:rFonts w:ascii="Calibri" w:hAnsi="Calibri" w:cs="Calibri"/>
          <w:sz w:val="22"/>
          <w:szCs w:val="22"/>
          <w:lang w:val="fr-FR"/>
        </w:rPr>
      </w:pPr>
      <w:r w:rsidRPr="00BE3DBF">
        <w:rPr>
          <w:rFonts w:ascii="Calibri" w:hAnsi="Calibri" w:cs="Calibri"/>
          <w:sz w:val="22"/>
          <w:szCs w:val="22"/>
          <w:lang w:val="fr-FR"/>
        </w:rPr>
        <w:t xml:space="preserve">Nous vous demandons de bien vouloir nous adresser votre soumission </w:t>
      </w:r>
      <w:r w:rsidR="00C145DE">
        <w:rPr>
          <w:rFonts w:ascii="Calibri" w:hAnsi="Calibri" w:cs="Calibri"/>
          <w:sz w:val="22"/>
          <w:szCs w:val="22"/>
          <w:lang w:val="fr-FR"/>
        </w:rPr>
        <w:t xml:space="preserve">dans le cadre de la sélection d’une Structure </w:t>
      </w:r>
      <w:r w:rsidR="00E04717" w:rsidRPr="00BE0BD6">
        <w:rPr>
          <w:rFonts w:asciiTheme="minorHAnsi" w:hAnsiTheme="minorHAnsi" w:cstheme="minorHAnsi"/>
          <w:b/>
          <w:bCs/>
          <w:sz w:val="22"/>
          <w:szCs w:val="22"/>
          <w:lang w:val="fr-FR"/>
        </w:rPr>
        <w:t xml:space="preserve">pour accompagner le Gouvernement du Tchad dans l’élaboration d’une Stratégie Nationale d’Education Financière ainsi que sa mise en œuvre à titre pilote dans les cinq départements de la Province de </w:t>
      </w:r>
      <w:r w:rsidR="00A633ED">
        <w:rPr>
          <w:rFonts w:asciiTheme="minorHAnsi" w:hAnsiTheme="minorHAnsi" w:cstheme="minorHAnsi"/>
          <w:b/>
          <w:bCs/>
          <w:sz w:val="22"/>
          <w:szCs w:val="22"/>
          <w:lang w:val="fr-FR"/>
        </w:rPr>
        <w:t xml:space="preserve">la </w:t>
      </w:r>
      <w:r w:rsidR="00E04717" w:rsidRPr="00BE0BD6">
        <w:rPr>
          <w:rFonts w:asciiTheme="minorHAnsi" w:hAnsiTheme="minorHAnsi" w:cstheme="minorHAnsi"/>
          <w:b/>
          <w:bCs/>
          <w:sz w:val="22"/>
          <w:szCs w:val="22"/>
          <w:lang w:val="fr-FR"/>
        </w:rPr>
        <w:t>Tandjilé au Tchad</w:t>
      </w:r>
      <w:r w:rsidR="003A4396">
        <w:rPr>
          <w:rFonts w:asciiTheme="minorHAnsi" w:hAnsiTheme="minorHAnsi" w:cstheme="minorHAnsi"/>
          <w:b/>
          <w:bCs/>
          <w:sz w:val="22"/>
          <w:szCs w:val="22"/>
          <w:lang w:val="fr-FR"/>
        </w:rPr>
        <w:t>.</w:t>
      </w:r>
    </w:p>
    <w:p w14:paraId="7B49C852" w14:textId="77777777" w:rsidR="00904CF7" w:rsidRPr="00BE3DBF" w:rsidRDefault="00904CF7" w:rsidP="00C145DE">
      <w:pPr>
        <w:outlineLvl w:val="0"/>
        <w:rPr>
          <w:rFonts w:ascii="Calibri" w:hAnsi="Calibri" w:cs="Calibri"/>
          <w:sz w:val="22"/>
          <w:szCs w:val="22"/>
          <w:lang w:val="fr-FR"/>
        </w:rPr>
      </w:pPr>
    </w:p>
    <w:p w14:paraId="5896DA17" w14:textId="58B1DB49" w:rsidR="00904CF7"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3A365C95" w14:textId="528A8A88" w:rsidR="00BE0638" w:rsidRDefault="00BE0638" w:rsidP="00904CF7">
      <w:pPr>
        <w:ind w:firstLine="720"/>
        <w:outlineLvl w:val="0"/>
        <w:rPr>
          <w:rFonts w:ascii="Calibri" w:hAnsi="Calibri" w:cs="Calibri"/>
          <w:sz w:val="22"/>
          <w:szCs w:val="22"/>
          <w:lang w:val="fr-FR"/>
        </w:rPr>
      </w:pPr>
    </w:p>
    <w:p w14:paraId="4044338A" w14:textId="252DDFB4" w:rsidR="00C145DE" w:rsidRPr="00521F76" w:rsidRDefault="00C145DE" w:rsidP="00C145DE">
      <w:pPr>
        <w:ind w:firstLine="720"/>
        <w:outlineLvl w:val="0"/>
        <w:rPr>
          <w:rFonts w:ascii="Calibri" w:hAnsi="Calibri" w:cs="Calibri"/>
          <w:sz w:val="22"/>
          <w:szCs w:val="22"/>
          <w:lang w:val="fr-FR"/>
        </w:rPr>
      </w:pPr>
      <w:r w:rsidRPr="17DD408C">
        <w:rPr>
          <w:rFonts w:ascii="Calibri" w:eastAsia="Calibri" w:hAnsi="Calibri" w:cs="Calibri"/>
          <w:sz w:val="22"/>
          <w:szCs w:val="22"/>
          <w:lang w:val="fr-FR"/>
        </w:rPr>
        <w:t xml:space="preserve">Les soumissions technique et financières peuvent être </w:t>
      </w:r>
      <w:r>
        <w:rPr>
          <w:rFonts w:ascii="Calibri" w:eastAsia="Calibri" w:hAnsi="Calibri" w:cs="Calibri"/>
          <w:sz w:val="22"/>
          <w:szCs w:val="22"/>
          <w:lang w:val="fr-FR"/>
        </w:rPr>
        <w:t xml:space="preserve">soumise </w:t>
      </w:r>
      <w:r w:rsidRPr="00502D71">
        <w:rPr>
          <w:rFonts w:ascii="Calibri" w:eastAsia="Calibri" w:hAnsi="Calibri" w:cs="Calibri"/>
          <w:b/>
          <w:bCs/>
          <w:sz w:val="22"/>
          <w:szCs w:val="22"/>
          <w:highlight w:val="yellow"/>
          <w:lang w:val="fr-FR"/>
        </w:rPr>
        <w:t>UNIQUEMENT</w:t>
      </w:r>
      <w:r>
        <w:rPr>
          <w:rFonts w:ascii="Calibri" w:eastAsia="Calibri" w:hAnsi="Calibri" w:cs="Calibri"/>
          <w:sz w:val="22"/>
          <w:szCs w:val="22"/>
          <w:lang w:val="fr-FR"/>
        </w:rPr>
        <w:t xml:space="preserve"> en ligne par le système </w:t>
      </w:r>
      <w:proofErr w:type="spellStart"/>
      <w:r>
        <w:rPr>
          <w:rFonts w:ascii="Calibri" w:eastAsia="Calibri" w:hAnsi="Calibri" w:cs="Calibri"/>
          <w:sz w:val="22"/>
          <w:szCs w:val="22"/>
          <w:lang w:val="fr-FR"/>
        </w:rPr>
        <w:t>Etendering</w:t>
      </w:r>
      <w:proofErr w:type="spellEnd"/>
      <w:r>
        <w:rPr>
          <w:rFonts w:ascii="Calibri" w:eastAsia="Calibri" w:hAnsi="Calibri" w:cs="Calibri"/>
          <w:sz w:val="22"/>
          <w:szCs w:val="22"/>
          <w:lang w:val="fr-FR"/>
        </w:rPr>
        <w:t xml:space="preserve"> à travers le lien suivant : </w:t>
      </w:r>
      <w:hyperlink r:id="rId12" w:history="1">
        <w:r w:rsidRPr="004044E4">
          <w:rPr>
            <w:rStyle w:val="Lienhypertexte"/>
            <w:rFonts w:ascii="Calibri" w:eastAsia="Calibri" w:hAnsi="Calibri" w:cs="Calibri"/>
            <w:sz w:val="22"/>
            <w:szCs w:val="22"/>
            <w:lang w:val="fr-FR"/>
          </w:rPr>
          <w:t>https://etendering.partneragencies.org</w:t>
        </w:r>
      </w:hyperlink>
      <w:r>
        <w:rPr>
          <w:rFonts w:ascii="Calibri" w:eastAsia="Calibri" w:hAnsi="Calibri" w:cs="Calibri"/>
          <w:sz w:val="22"/>
          <w:szCs w:val="22"/>
          <w:lang w:val="fr-FR"/>
        </w:rPr>
        <w:t xml:space="preserve"> avec votre propre mot de passe au </w:t>
      </w:r>
      <w:proofErr w:type="spellStart"/>
      <w:r>
        <w:rPr>
          <w:rFonts w:ascii="Calibri" w:eastAsia="Calibri" w:hAnsi="Calibri" w:cs="Calibri"/>
          <w:sz w:val="22"/>
          <w:szCs w:val="22"/>
          <w:lang w:val="fr-FR"/>
        </w:rPr>
        <w:t>plutard</w:t>
      </w:r>
      <w:proofErr w:type="spellEnd"/>
      <w:r>
        <w:rPr>
          <w:rFonts w:ascii="Calibri" w:eastAsia="Calibri" w:hAnsi="Calibri" w:cs="Calibri"/>
          <w:sz w:val="22"/>
          <w:szCs w:val="22"/>
          <w:lang w:val="fr-FR"/>
        </w:rPr>
        <w:t xml:space="preserve"> </w:t>
      </w:r>
      <w:r w:rsidRPr="006B1E33">
        <w:rPr>
          <w:rFonts w:ascii="Calibri" w:eastAsia="Calibri" w:hAnsi="Calibri" w:cs="Calibri"/>
          <w:sz w:val="22"/>
          <w:szCs w:val="22"/>
          <w:lang w:val="fr-FR"/>
        </w:rPr>
        <w:t>le</w:t>
      </w:r>
      <w:r w:rsidRPr="006B1E33">
        <w:rPr>
          <w:rFonts w:ascii="Calibri" w:eastAsia="Calibri" w:hAnsi="Calibri" w:cs="Calibri"/>
          <w:color w:val="FF0000"/>
          <w:sz w:val="22"/>
          <w:szCs w:val="22"/>
          <w:lang w:val="fr-FR"/>
        </w:rPr>
        <w:t xml:space="preserve"> </w:t>
      </w:r>
      <w:r>
        <w:rPr>
          <w:rFonts w:ascii="Calibri" w:eastAsia="Calibri" w:hAnsi="Calibri" w:cs="Calibri"/>
          <w:b/>
          <w:bCs/>
          <w:sz w:val="22"/>
          <w:szCs w:val="22"/>
          <w:lang w:val="fr-FR"/>
        </w:rPr>
        <w:t>1</w:t>
      </w:r>
      <w:r w:rsidR="00386801">
        <w:rPr>
          <w:rFonts w:ascii="Calibri" w:eastAsia="Calibri" w:hAnsi="Calibri" w:cs="Calibri"/>
          <w:b/>
          <w:bCs/>
          <w:sz w:val="22"/>
          <w:szCs w:val="22"/>
          <w:lang w:val="fr-FR"/>
        </w:rPr>
        <w:t>3</w:t>
      </w:r>
      <w:r w:rsidRPr="00070B1A">
        <w:rPr>
          <w:rFonts w:ascii="Calibri" w:eastAsia="Calibri" w:hAnsi="Calibri" w:cs="Calibri"/>
          <w:b/>
          <w:bCs/>
          <w:sz w:val="22"/>
          <w:szCs w:val="22"/>
          <w:lang w:val="fr-FR"/>
        </w:rPr>
        <w:t>/</w:t>
      </w:r>
      <w:r w:rsidR="00257162">
        <w:rPr>
          <w:rFonts w:ascii="Calibri" w:eastAsia="Calibri" w:hAnsi="Calibri" w:cs="Calibri"/>
          <w:b/>
          <w:bCs/>
          <w:sz w:val="22"/>
          <w:szCs w:val="22"/>
          <w:lang w:val="fr-FR"/>
        </w:rPr>
        <w:t>0</w:t>
      </w:r>
      <w:r w:rsidR="0071600A">
        <w:rPr>
          <w:rFonts w:ascii="Calibri" w:eastAsia="Calibri" w:hAnsi="Calibri" w:cs="Calibri"/>
          <w:b/>
          <w:bCs/>
          <w:sz w:val="22"/>
          <w:szCs w:val="22"/>
          <w:lang w:val="fr-FR"/>
        </w:rPr>
        <w:t>1</w:t>
      </w:r>
      <w:r w:rsidRPr="00070B1A">
        <w:rPr>
          <w:rFonts w:ascii="Calibri" w:eastAsia="Calibri" w:hAnsi="Calibri" w:cs="Calibri"/>
          <w:b/>
          <w:bCs/>
          <w:sz w:val="22"/>
          <w:szCs w:val="22"/>
          <w:lang w:val="fr-FR"/>
        </w:rPr>
        <w:t>/202</w:t>
      </w:r>
      <w:r w:rsidR="00257162">
        <w:rPr>
          <w:rFonts w:ascii="Calibri" w:eastAsia="Calibri" w:hAnsi="Calibri" w:cs="Calibri"/>
          <w:b/>
          <w:bCs/>
          <w:sz w:val="22"/>
          <w:szCs w:val="22"/>
          <w:lang w:val="fr-FR"/>
        </w:rPr>
        <w:t>1</w:t>
      </w:r>
      <w:r w:rsidRPr="00070B1A">
        <w:rPr>
          <w:rFonts w:ascii="Calibri" w:eastAsia="Calibri" w:hAnsi="Calibri" w:cs="Calibri"/>
          <w:sz w:val="22"/>
          <w:szCs w:val="22"/>
          <w:lang w:val="fr-FR"/>
        </w:rPr>
        <w:t xml:space="preserve"> </w:t>
      </w:r>
      <w:r>
        <w:rPr>
          <w:rFonts w:ascii="Calibri" w:eastAsia="Calibri" w:hAnsi="Calibri" w:cs="Calibri"/>
          <w:sz w:val="22"/>
          <w:szCs w:val="22"/>
          <w:lang w:val="fr-FR"/>
        </w:rPr>
        <w:t xml:space="preserve">à l’heure indiquée dans le système </w:t>
      </w:r>
      <w:r w:rsidRPr="0087250B">
        <w:rPr>
          <w:rFonts w:asciiTheme="minorHAnsi" w:hAnsiTheme="minorHAnsi"/>
          <w:sz w:val="22"/>
          <w:szCs w:val="22"/>
          <w:lang w:val="fr-FR"/>
        </w:rPr>
        <w:t>avec la mention « </w:t>
      </w:r>
      <w:r w:rsidRPr="00521F76">
        <w:rPr>
          <w:rFonts w:asciiTheme="minorHAnsi" w:hAnsiTheme="minorHAnsi"/>
          <w:b/>
          <w:sz w:val="22"/>
          <w:szCs w:val="22"/>
          <w:lang w:val="fr-FR"/>
        </w:rPr>
        <w:t>RFP/PADLFIT/00</w:t>
      </w:r>
      <w:r>
        <w:rPr>
          <w:rFonts w:asciiTheme="minorHAnsi" w:hAnsiTheme="minorHAnsi"/>
          <w:b/>
          <w:sz w:val="22"/>
          <w:szCs w:val="22"/>
          <w:lang w:val="fr-FR"/>
        </w:rPr>
        <w:t>3</w:t>
      </w:r>
      <w:r w:rsidRPr="00521F76">
        <w:rPr>
          <w:rFonts w:asciiTheme="minorHAnsi" w:hAnsiTheme="minorHAnsi"/>
          <w:b/>
          <w:sz w:val="22"/>
          <w:szCs w:val="22"/>
          <w:lang w:val="fr-FR"/>
        </w:rPr>
        <w:t>/</w:t>
      </w:r>
      <w:proofErr w:type="gramStart"/>
      <w:r w:rsidRPr="00521F76">
        <w:rPr>
          <w:rFonts w:asciiTheme="minorHAnsi" w:hAnsiTheme="minorHAnsi"/>
          <w:b/>
          <w:sz w:val="22"/>
          <w:szCs w:val="22"/>
          <w:lang w:val="fr-FR"/>
        </w:rPr>
        <w:t>2020</w:t>
      </w:r>
      <w:r w:rsidRPr="0087250B">
        <w:rPr>
          <w:rFonts w:asciiTheme="minorHAnsi" w:hAnsiTheme="minorHAnsi"/>
          <w:b/>
          <w:sz w:val="22"/>
          <w:szCs w:val="22"/>
          <w:lang w:val="fr-FR"/>
        </w:rPr>
        <w:t>»</w:t>
      </w:r>
      <w:proofErr w:type="gramEnd"/>
      <w:r w:rsidRPr="0087250B">
        <w:rPr>
          <w:rFonts w:asciiTheme="minorHAnsi" w:hAnsiTheme="minorHAnsi"/>
          <w:b/>
          <w:sz w:val="22"/>
          <w:szCs w:val="22"/>
          <w:lang w:val="fr-FR"/>
        </w:rPr>
        <w:t xml:space="preserve">. Les propositions soumises physiquement ou par Email ne seront pas prises en compte. </w:t>
      </w:r>
    </w:p>
    <w:p w14:paraId="137A1977" w14:textId="77777777" w:rsidR="00C145DE" w:rsidRPr="0087250B" w:rsidRDefault="00C145DE" w:rsidP="00C145DE">
      <w:pPr>
        <w:tabs>
          <w:tab w:val="left" w:pos="720"/>
          <w:tab w:val="right" w:leader="dot" w:pos="8640"/>
        </w:tabs>
        <w:jc w:val="both"/>
        <w:rPr>
          <w:rFonts w:asciiTheme="minorHAnsi" w:hAnsiTheme="minorHAnsi"/>
          <w:sz w:val="22"/>
          <w:szCs w:val="22"/>
          <w:lang w:val="fr-FR"/>
        </w:rPr>
      </w:pPr>
    </w:p>
    <w:p w14:paraId="4E2FA606" w14:textId="77777777" w:rsidR="00C145DE" w:rsidRPr="0087250B" w:rsidRDefault="00C145DE" w:rsidP="00C145DE">
      <w:pPr>
        <w:rPr>
          <w:rFonts w:asciiTheme="minorHAnsi" w:hAnsiTheme="minorHAnsi"/>
          <w:sz w:val="22"/>
          <w:szCs w:val="22"/>
          <w:lang w:val="fr-FR"/>
        </w:rPr>
      </w:pPr>
      <w:r w:rsidRPr="0087250B">
        <w:rPr>
          <w:rFonts w:asciiTheme="minorHAnsi" w:hAnsiTheme="minorHAnsi"/>
          <w:sz w:val="22"/>
          <w:szCs w:val="22"/>
          <w:lang w:val="fr-FR"/>
        </w:rPr>
        <w:t xml:space="preserve">Si vous n’êtes pas encore enregistré dans E </w:t>
      </w:r>
      <w:proofErr w:type="spellStart"/>
      <w:r w:rsidRPr="0087250B">
        <w:rPr>
          <w:rFonts w:asciiTheme="minorHAnsi" w:hAnsiTheme="minorHAnsi"/>
          <w:sz w:val="22"/>
          <w:szCs w:val="22"/>
          <w:lang w:val="fr-FR"/>
        </w:rPr>
        <w:t>tendering</w:t>
      </w:r>
      <w:proofErr w:type="spellEnd"/>
      <w:r w:rsidRPr="0087250B">
        <w:rPr>
          <w:rFonts w:asciiTheme="minorHAnsi" w:hAnsiTheme="minorHAnsi"/>
          <w:sz w:val="22"/>
          <w:szCs w:val="22"/>
          <w:lang w:val="fr-FR"/>
        </w:rPr>
        <w:t xml:space="preserve">, vous pourrez le faire en accédant au système avec les identifiants fournis à défaut suivants : </w:t>
      </w:r>
      <w:proofErr w:type="gramStart"/>
      <w:r w:rsidRPr="0087250B">
        <w:rPr>
          <w:rFonts w:asciiTheme="minorHAnsi" w:hAnsiTheme="minorHAnsi"/>
          <w:sz w:val="22"/>
          <w:szCs w:val="22"/>
          <w:lang w:val="fr-FR"/>
        </w:rPr>
        <w:t xml:space="preserve">( </w:t>
      </w:r>
      <w:proofErr w:type="spellStart"/>
      <w:r w:rsidRPr="0087250B">
        <w:rPr>
          <w:rFonts w:asciiTheme="minorHAnsi" w:hAnsiTheme="minorHAnsi"/>
          <w:sz w:val="22"/>
          <w:szCs w:val="22"/>
          <w:lang w:val="fr-FR"/>
        </w:rPr>
        <w:t>Username</w:t>
      </w:r>
      <w:proofErr w:type="spellEnd"/>
      <w:proofErr w:type="gramEnd"/>
      <w:r w:rsidRPr="0087250B">
        <w:rPr>
          <w:rFonts w:asciiTheme="minorHAnsi" w:hAnsiTheme="minorHAnsi"/>
          <w:sz w:val="22"/>
          <w:szCs w:val="22"/>
          <w:lang w:val="fr-FR"/>
        </w:rPr>
        <w:t xml:space="preserve"> : </w:t>
      </w:r>
      <w:proofErr w:type="spellStart"/>
      <w:r w:rsidRPr="0087250B">
        <w:rPr>
          <w:rFonts w:asciiTheme="minorHAnsi" w:hAnsiTheme="minorHAnsi"/>
          <w:sz w:val="22"/>
          <w:szCs w:val="22"/>
          <w:lang w:val="fr-FR"/>
        </w:rPr>
        <w:t>event.guest</w:t>
      </w:r>
      <w:proofErr w:type="spellEnd"/>
      <w:r w:rsidRPr="0087250B">
        <w:rPr>
          <w:rFonts w:asciiTheme="minorHAnsi" w:hAnsiTheme="minorHAnsi"/>
          <w:sz w:val="22"/>
          <w:szCs w:val="22"/>
          <w:lang w:val="fr-FR"/>
        </w:rPr>
        <w:t xml:space="preserve"> ; </w:t>
      </w:r>
      <w:proofErr w:type="spellStart"/>
      <w:r w:rsidRPr="0087250B">
        <w:rPr>
          <w:rFonts w:asciiTheme="minorHAnsi" w:hAnsiTheme="minorHAnsi"/>
          <w:sz w:val="22"/>
          <w:szCs w:val="22"/>
          <w:lang w:val="fr-FR"/>
        </w:rPr>
        <w:t>Password</w:t>
      </w:r>
      <w:proofErr w:type="spellEnd"/>
      <w:r w:rsidRPr="0087250B">
        <w:rPr>
          <w:rFonts w:asciiTheme="minorHAnsi" w:hAnsiTheme="minorHAnsi"/>
          <w:sz w:val="22"/>
          <w:szCs w:val="22"/>
          <w:lang w:val="fr-FR"/>
        </w:rPr>
        <w:t>: why2change) et suivre les indications fournies dans le guide d’enregistrement.</w:t>
      </w:r>
    </w:p>
    <w:p w14:paraId="15010C13" w14:textId="77777777" w:rsidR="00C145DE" w:rsidRPr="0087250B" w:rsidRDefault="00C145DE" w:rsidP="00C145DE">
      <w:pPr>
        <w:tabs>
          <w:tab w:val="left" w:pos="720"/>
          <w:tab w:val="right" w:leader="dot" w:pos="8640"/>
        </w:tabs>
        <w:jc w:val="both"/>
        <w:rPr>
          <w:rFonts w:asciiTheme="minorHAnsi" w:hAnsiTheme="minorHAnsi"/>
          <w:sz w:val="22"/>
          <w:szCs w:val="22"/>
          <w:lang w:val="fr-FR"/>
        </w:rPr>
      </w:pPr>
    </w:p>
    <w:p w14:paraId="6438EAD9" w14:textId="77777777" w:rsidR="00C145DE" w:rsidRPr="0087250B" w:rsidRDefault="00C145DE" w:rsidP="00C145DE">
      <w:pPr>
        <w:jc w:val="both"/>
        <w:rPr>
          <w:rFonts w:asciiTheme="minorHAnsi" w:hAnsiTheme="minorHAnsi"/>
          <w:sz w:val="22"/>
          <w:szCs w:val="22"/>
          <w:lang w:val="fr-FR"/>
        </w:rPr>
      </w:pPr>
      <w:r w:rsidRPr="0087250B">
        <w:rPr>
          <w:rFonts w:asciiTheme="minorHAnsi" w:hAnsiTheme="minorHAnsi"/>
          <w:sz w:val="22"/>
          <w:szCs w:val="22"/>
          <w:lang w:val="fr-FR"/>
        </w:rPr>
        <w:t xml:space="preserve">La proposition technique et la proposition financière doivent être </w:t>
      </w:r>
      <w:r w:rsidRPr="0087250B">
        <w:rPr>
          <w:rFonts w:asciiTheme="minorHAnsi" w:hAnsiTheme="minorHAnsi"/>
          <w:b/>
          <w:i/>
          <w:sz w:val="22"/>
          <w:szCs w:val="22"/>
          <w:lang w:val="fr-FR"/>
        </w:rPr>
        <w:t>DISTINCTES ET TELECHARGEES SEPAREMENT</w:t>
      </w:r>
      <w:r w:rsidRPr="0087250B">
        <w:rPr>
          <w:rFonts w:asciiTheme="minorHAnsi" w:hAnsiTheme="minorHAnsi"/>
          <w:b/>
          <w:sz w:val="22"/>
          <w:szCs w:val="22"/>
          <w:lang w:val="fr-FR"/>
        </w:rPr>
        <w:t xml:space="preserve"> </w:t>
      </w:r>
      <w:r w:rsidRPr="0087250B">
        <w:rPr>
          <w:rFonts w:asciiTheme="minorHAnsi" w:hAnsiTheme="minorHAnsi"/>
          <w:sz w:val="22"/>
          <w:szCs w:val="22"/>
          <w:lang w:val="fr-FR"/>
        </w:rPr>
        <w:t xml:space="preserve">dans le système suivant les instructions du dossier de demande de propositions et </w:t>
      </w:r>
      <w:r>
        <w:rPr>
          <w:rFonts w:asciiTheme="minorHAnsi" w:hAnsiTheme="minorHAnsi"/>
          <w:b/>
          <w:sz w:val="22"/>
          <w:szCs w:val="22"/>
          <w:lang w:val="fr-FR"/>
        </w:rPr>
        <w:t>LA PROPOSITION</w:t>
      </w:r>
      <w:r w:rsidRPr="0087250B">
        <w:rPr>
          <w:rFonts w:asciiTheme="minorHAnsi" w:hAnsiTheme="minorHAnsi"/>
          <w:b/>
          <w:sz w:val="22"/>
          <w:szCs w:val="22"/>
          <w:lang w:val="fr-FR"/>
        </w:rPr>
        <w:t xml:space="preserve"> FINANCIERE DEVRA ETRE PROTEGEE PAR UN MOT DE PASSE </w:t>
      </w:r>
      <w:r w:rsidRPr="0087250B">
        <w:rPr>
          <w:rFonts w:asciiTheme="minorHAnsi" w:hAnsiTheme="minorHAnsi"/>
          <w:sz w:val="22"/>
          <w:szCs w:val="22"/>
          <w:lang w:val="fr-FR"/>
        </w:rPr>
        <w:t>afin qu’elle ne puisse pas être vue avant la fin de l’évaluation technique. A l’issue de l’évaluation technique, les soumissionnaires ayant obtenu la note technique minimale exigée seront contactés par Email pour la transmission du mot de passe. Seule la soumissionnaire financière doit être protégée par un mot de passe.</w:t>
      </w:r>
    </w:p>
    <w:p w14:paraId="76967EA4" w14:textId="77777777" w:rsidR="00C145DE" w:rsidRDefault="00C145DE" w:rsidP="00C145DE">
      <w:pPr>
        <w:jc w:val="both"/>
        <w:rPr>
          <w:rFonts w:ascii="Calibri" w:hAnsi="Calibri" w:cs="Calibri"/>
          <w:sz w:val="22"/>
          <w:szCs w:val="22"/>
          <w:lang w:val="fr-FR"/>
        </w:rPr>
      </w:pPr>
      <w:r w:rsidRPr="00BE3DBF">
        <w:rPr>
          <w:rFonts w:ascii="Calibri" w:hAnsi="Calibri" w:cs="Calibri"/>
          <w:sz w:val="22"/>
          <w:szCs w:val="22"/>
          <w:lang w:val="fr-FR"/>
        </w:rPr>
        <w:tab/>
      </w:r>
    </w:p>
    <w:p w14:paraId="0685446E" w14:textId="77777777" w:rsidR="00C145DE" w:rsidRDefault="00C145DE" w:rsidP="00C145DE">
      <w:pPr>
        <w:jc w:val="both"/>
        <w:rPr>
          <w:rFonts w:ascii="Calibri" w:hAnsi="Calibri" w:cs="Calibri"/>
          <w:sz w:val="22"/>
          <w:szCs w:val="22"/>
          <w:lang w:val="fr-FR"/>
        </w:rPr>
      </w:pPr>
      <w:r w:rsidRPr="00BE3DBF">
        <w:rPr>
          <w:rFonts w:ascii="Calibri" w:hAnsi="Calibri" w:cs="Calibri"/>
          <w:sz w:val="22"/>
          <w:szCs w:val="22"/>
          <w:lang w:val="fr-FR"/>
        </w:rPr>
        <w:t xml:space="preserve">Votre soumission doit être rédigée en </w:t>
      </w:r>
      <w:r w:rsidRPr="00E20FBC">
        <w:rPr>
          <w:rFonts w:ascii="Calibri" w:hAnsi="Calibri" w:cs="Calibri"/>
          <w:b/>
          <w:i/>
          <w:sz w:val="22"/>
          <w:szCs w:val="22"/>
          <w:lang w:val="fr-FR"/>
        </w:rPr>
        <w:t>Français</w:t>
      </w:r>
      <w:r w:rsidRPr="00521F76">
        <w:rPr>
          <w:rFonts w:ascii="Calibri" w:hAnsi="Calibri" w:cs="Calibri"/>
          <w:b/>
          <w:i/>
          <w:color w:val="000000" w:themeColor="text1"/>
          <w:sz w:val="22"/>
          <w:szCs w:val="22"/>
          <w:lang w:val="fr-FR"/>
        </w:rPr>
        <w:t>,</w:t>
      </w:r>
      <w:r w:rsidRPr="00521F76">
        <w:rPr>
          <w:rFonts w:ascii="Calibri" w:hAnsi="Calibri" w:cs="Calibri"/>
          <w:color w:val="000000" w:themeColor="text1"/>
          <w:sz w:val="22"/>
          <w:szCs w:val="22"/>
          <w:lang w:val="fr-FR"/>
        </w:rPr>
        <w:t xml:space="preserve"> </w:t>
      </w:r>
      <w:r w:rsidRPr="00BE3DBF">
        <w:rPr>
          <w:rFonts w:ascii="Calibri" w:hAnsi="Calibri" w:cs="Calibri"/>
          <w:sz w:val="22"/>
          <w:szCs w:val="22"/>
          <w:lang w:val="fr-FR"/>
        </w:rPr>
        <w:t xml:space="preserve">et assortie d’une durée de validité minimum de </w:t>
      </w:r>
      <w:r>
        <w:rPr>
          <w:rFonts w:ascii="Calibri" w:hAnsi="Calibri" w:cs="Calibri"/>
          <w:b/>
          <w:i/>
          <w:sz w:val="22"/>
          <w:szCs w:val="22"/>
          <w:lang w:val="fr-FR"/>
        </w:rPr>
        <w:t xml:space="preserve">90 </w:t>
      </w:r>
      <w:r w:rsidRPr="00E20FBC">
        <w:rPr>
          <w:rFonts w:ascii="Calibri" w:hAnsi="Calibri" w:cs="Calibri"/>
          <w:b/>
          <w:i/>
          <w:sz w:val="22"/>
          <w:szCs w:val="22"/>
          <w:lang w:val="fr-FR"/>
        </w:rPr>
        <w:t>jours</w:t>
      </w:r>
      <w:r>
        <w:rPr>
          <w:rFonts w:ascii="Calibri" w:hAnsi="Calibri" w:cs="Calibri"/>
          <w:b/>
          <w:i/>
          <w:sz w:val="22"/>
          <w:szCs w:val="22"/>
          <w:lang w:val="fr-FR"/>
        </w:rPr>
        <w:t>.</w:t>
      </w:r>
    </w:p>
    <w:p w14:paraId="1B2B73AD" w14:textId="77777777" w:rsidR="00BE0638" w:rsidRPr="00F8395C" w:rsidRDefault="00BE0638" w:rsidP="00BE0638">
      <w:pPr>
        <w:tabs>
          <w:tab w:val="left" w:pos="720"/>
          <w:tab w:val="right" w:leader="dot" w:pos="8640"/>
        </w:tabs>
        <w:jc w:val="both"/>
        <w:rPr>
          <w:rFonts w:asciiTheme="minorHAnsi" w:hAnsiTheme="minorHAnsi" w:cstheme="minorHAnsi"/>
          <w:sz w:val="22"/>
          <w:szCs w:val="22"/>
          <w:lang w:val="fr-FR"/>
        </w:rPr>
      </w:pPr>
    </w:p>
    <w:p w14:paraId="6D017C4D" w14:textId="77777777" w:rsidR="00BE0638" w:rsidRPr="00F8395C" w:rsidRDefault="00BE0638" w:rsidP="00BE0638">
      <w:pPr>
        <w:tabs>
          <w:tab w:val="left" w:pos="2340"/>
          <w:tab w:val="right" w:pos="6120"/>
        </w:tabs>
        <w:jc w:val="both"/>
        <w:rPr>
          <w:rFonts w:asciiTheme="minorHAnsi" w:hAnsiTheme="minorHAnsi" w:cstheme="minorHAnsi"/>
          <w:sz w:val="22"/>
          <w:szCs w:val="22"/>
          <w:lang w:val="fr-FR"/>
        </w:rPr>
      </w:pPr>
      <w:r w:rsidRPr="00F8395C">
        <w:rPr>
          <w:rFonts w:asciiTheme="minorHAnsi" w:hAnsiTheme="minorHAnsi" w:cstheme="minorHAnsi"/>
          <w:sz w:val="22"/>
          <w:szCs w:val="22"/>
          <w:lang w:val="fr-FR"/>
        </w:rPr>
        <w:t>Des outils complémentaires pouvant faciliter votre compréhension /enregistrement dans le système peuvent être accessibles à l’adresse suivante :</w:t>
      </w:r>
    </w:p>
    <w:p w14:paraId="6D0A889C" w14:textId="77777777" w:rsidR="00BE0638" w:rsidRPr="00F8395C" w:rsidRDefault="006B7F42" w:rsidP="00BE0638">
      <w:pPr>
        <w:tabs>
          <w:tab w:val="left" w:pos="2340"/>
          <w:tab w:val="right" w:pos="6120"/>
        </w:tabs>
        <w:jc w:val="both"/>
        <w:rPr>
          <w:rFonts w:asciiTheme="minorHAnsi" w:hAnsiTheme="minorHAnsi" w:cstheme="minorHAnsi"/>
          <w:sz w:val="22"/>
          <w:szCs w:val="22"/>
          <w:highlight w:val="yellow"/>
          <w:lang w:val="fr-FR"/>
        </w:rPr>
      </w:pPr>
      <w:hyperlink r:id="rId13" w:history="1">
        <w:r w:rsidR="00BE0638" w:rsidRPr="00F8395C">
          <w:rPr>
            <w:rStyle w:val="Lienhypertexte"/>
            <w:rFonts w:asciiTheme="minorHAnsi" w:hAnsiTheme="minorHAnsi" w:cstheme="minorHAnsi"/>
            <w:sz w:val="22"/>
            <w:szCs w:val="22"/>
            <w:lang w:val="fr-FR"/>
          </w:rPr>
          <w:t>http://www.undp.org/content/undp/en/home/operations/procurement/business/procurement-notices/resources/</w:t>
        </w:r>
      </w:hyperlink>
      <w:r w:rsidR="00BE0638" w:rsidRPr="00F8395C">
        <w:rPr>
          <w:rFonts w:asciiTheme="minorHAnsi" w:hAnsiTheme="minorHAnsi" w:cstheme="minorHAnsi"/>
          <w:sz w:val="22"/>
          <w:szCs w:val="22"/>
          <w:lang w:val="fr-FR"/>
        </w:rPr>
        <w:t xml:space="preserve"> </w:t>
      </w:r>
    </w:p>
    <w:p w14:paraId="27F16B69" w14:textId="77777777" w:rsidR="00BE0638" w:rsidRPr="00BE3DBF" w:rsidRDefault="00BE0638" w:rsidP="00904CF7">
      <w:pPr>
        <w:ind w:firstLine="720"/>
        <w:outlineLvl w:val="0"/>
        <w:rPr>
          <w:rFonts w:ascii="Calibri" w:hAnsi="Calibri" w:cs="Calibri"/>
          <w:sz w:val="22"/>
          <w:szCs w:val="22"/>
          <w:lang w:val="fr-FR"/>
        </w:rPr>
      </w:pPr>
    </w:p>
    <w:p w14:paraId="6075CD6A" w14:textId="3765E692" w:rsidR="00904CF7" w:rsidRPr="00BE3DBF" w:rsidRDefault="00904CF7" w:rsidP="00904CF7">
      <w:pPr>
        <w:jc w:val="both"/>
        <w:rPr>
          <w:rFonts w:ascii="Calibri" w:hAnsi="Calibri" w:cs="Calibri"/>
          <w:sz w:val="22"/>
          <w:szCs w:val="22"/>
          <w:lang w:val="fr-FR"/>
        </w:rPr>
      </w:pPr>
    </w:p>
    <w:p w14:paraId="22563726" w14:textId="77777777"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proofErr w:type="spellStart"/>
      <w:r w:rsidRPr="00BE3DBF">
        <w:rPr>
          <w:rFonts w:ascii="Calibri" w:hAnsi="Calibri" w:cs="Calibri"/>
          <w:sz w:val="22"/>
          <w:szCs w:val="22"/>
          <w:lang w:val="fr-FR"/>
        </w:rPr>
        <w:t>veuillez vous</w:t>
      </w:r>
      <w:proofErr w:type="spellEnd"/>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p>
    <w:p w14:paraId="608E65E6" w14:textId="77777777" w:rsidR="00904CF7" w:rsidRPr="00BE3DBF" w:rsidRDefault="00904CF7" w:rsidP="00904CF7">
      <w:pPr>
        <w:jc w:val="both"/>
        <w:rPr>
          <w:rFonts w:ascii="Calibri" w:hAnsi="Calibri" w:cs="Calibri"/>
          <w:sz w:val="22"/>
          <w:szCs w:val="22"/>
          <w:lang w:val="fr-FR"/>
        </w:rPr>
      </w:pPr>
    </w:p>
    <w:p w14:paraId="51E81221" w14:textId="77777777" w:rsidR="00904CF7" w:rsidRPr="00BE3DBF"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4F0C5334" w14:textId="77777777" w:rsidR="00904CF7" w:rsidRPr="00BE3DBF" w:rsidRDefault="00904CF7" w:rsidP="00904CF7">
      <w:pPr>
        <w:rPr>
          <w:rFonts w:ascii="Calibri" w:hAnsi="Calibri" w:cs="Calibri"/>
          <w:sz w:val="22"/>
          <w:szCs w:val="22"/>
          <w:lang w:val="fr-FR"/>
        </w:rPr>
      </w:pPr>
    </w:p>
    <w:p w14:paraId="26E0DC37"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1B6CFA28" w14:textId="77777777" w:rsidR="00904CF7" w:rsidRPr="00BE3DBF" w:rsidRDefault="00904CF7" w:rsidP="00904CF7">
      <w:pPr>
        <w:rPr>
          <w:rFonts w:ascii="Calibri" w:hAnsi="Calibri" w:cs="Calibri"/>
          <w:sz w:val="22"/>
          <w:szCs w:val="22"/>
          <w:lang w:val="fr-FR"/>
        </w:rPr>
      </w:pPr>
    </w:p>
    <w:p w14:paraId="3EC591A5"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3C713ADD" w14:textId="77777777" w:rsidR="00904CF7" w:rsidRPr="00BE3DBF" w:rsidRDefault="00904CF7" w:rsidP="00904CF7">
      <w:pPr>
        <w:ind w:firstLine="720"/>
        <w:jc w:val="both"/>
        <w:rPr>
          <w:rFonts w:ascii="Calibri" w:hAnsi="Calibri" w:cs="Calibri"/>
          <w:sz w:val="22"/>
          <w:szCs w:val="22"/>
          <w:lang w:val="fr-FR"/>
        </w:rPr>
      </w:pPr>
    </w:p>
    <w:p w14:paraId="5EEBF48B" w14:textId="77777777" w:rsidR="0087570F" w:rsidRPr="00BE3DBF" w:rsidRDefault="001618E3" w:rsidP="0087570F">
      <w:pPr>
        <w:pStyle w:val="ColorfulList-Accent11"/>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1D11648C" w14:textId="77777777" w:rsidR="0087570F" w:rsidRPr="00BE3DBF" w:rsidRDefault="0087570F" w:rsidP="0087570F">
      <w:pPr>
        <w:jc w:val="both"/>
        <w:rPr>
          <w:rStyle w:val="lev"/>
          <w:rFonts w:ascii="Calibri" w:hAnsi="Calibri" w:cs="Calibri"/>
          <w:b w:val="0"/>
          <w:iCs/>
          <w:sz w:val="22"/>
          <w:szCs w:val="22"/>
          <w:lang w:val="fr-FR"/>
        </w:rPr>
      </w:pPr>
    </w:p>
    <w:p w14:paraId="3F4AFF7D"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3B3833D4" w14:textId="77777777" w:rsidR="0087570F" w:rsidRPr="00BE3DBF" w:rsidRDefault="0087570F" w:rsidP="0087570F">
      <w:pPr>
        <w:ind w:firstLine="720"/>
        <w:rPr>
          <w:rFonts w:ascii="Calibri" w:hAnsi="Calibri" w:cs="Calibri"/>
          <w:sz w:val="22"/>
          <w:szCs w:val="22"/>
          <w:lang w:val="fr-FR"/>
        </w:rPr>
      </w:pPr>
    </w:p>
    <w:p w14:paraId="7629288D"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24058F94" w14:textId="77777777" w:rsidR="0087570F" w:rsidRPr="00BE3DBF" w:rsidRDefault="0087570F" w:rsidP="0087570F">
      <w:pPr>
        <w:ind w:firstLine="720"/>
        <w:jc w:val="both"/>
        <w:rPr>
          <w:rFonts w:ascii="Calibri" w:hAnsi="Calibri" w:cs="Calibri"/>
          <w:sz w:val="22"/>
          <w:szCs w:val="22"/>
          <w:lang w:val="fr-FR"/>
        </w:rPr>
      </w:pPr>
    </w:p>
    <w:p w14:paraId="0461D90A"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38D017EB" w14:textId="77777777" w:rsidR="00B26DD5" w:rsidRPr="003439E7" w:rsidRDefault="006B7F42" w:rsidP="0087570F">
      <w:pPr>
        <w:jc w:val="both"/>
        <w:rPr>
          <w:rFonts w:ascii="Calibri" w:hAnsi="Calibri" w:cs="Calibri"/>
          <w:sz w:val="22"/>
          <w:szCs w:val="22"/>
          <w:lang w:val="fr-FR"/>
        </w:rPr>
      </w:pPr>
      <w:hyperlink r:id="rId14" w:history="1">
        <w:r w:rsidR="00B26DD5" w:rsidRPr="003439E7">
          <w:rPr>
            <w:rStyle w:val="Lienhypertexte"/>
            <w:rFonts w:ascii="Calibri" w:hAnsi="Calibri" w:cs="Calibri"/>
            <w:sz w:val="22"/>
            <w:szCs w:val="22"/>
            <w:lang w:val="fr-FR"/>
          </w:rPr>
          <w:t>http://www.undp.org/content/undp/en/home/operations/procurement/protestandsanctions/</w:t>
        </w:r>
      </w:hyperlink>
      <w:r w:rsidR="00B26DD5" w:rsidRPr="003439E7">
        <w:rPr>
          <w:rFonts w:ascii="Calibri" w:hAnsi="Calibri" w:cs="Calibri"/>
          <w:sz w:val="22"/>
          <w:szCs w:val="22"/>
          <w:lang w:val="fr-FR"/>
        </w:rPr>
        <w:t>.</w:t>
      </w:r>
    </w:p>
    <w:p w14:paraId="2232708F" w14:textId="77777777" w:rsidR="0087570F" w:rsidRPr="00CD2FD4" w:rsidRDefault="0087570F" w:rsidP="0087570F">
      <w:pPr>
        <w:jc w:val="both"/>
        <w:rPr>
          <w:rStyle w:val="lev"/>
          <w:rFonts w:ascii="Calibri" w:hAnsi="Calibri" w:cs="Calibri"/>
          <w:b w:val="0"/>
          <w:iCs/>
          <w:sz w:val="22"/>
          <w:szCs w:val="22"/>
          <w:lang w:val="fr-FR"/>
        </w:rPr>
      </w:pPr>
      <w:r w:rsidRPr="00CD2FD4">
        <w:rPr>
          <w:rStyle w:val="lev"/>
          <w:rFonts w:ascii="Calibri" w:hAnsi="Calibri" w:cs="Calibri"/>
          <w:b w:val="0"/>
          <w:iCs/>
          <w:sz w:val="22"/>
          <w:szCs w:val="22"/>
          <w:lang w:val="fr-FR"/>
        </w:rPr>
        <w:tab/>
      </w:r>
    </w:p>
    <w:p w14:paraId="0414DDCB"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2F8D5EEF" w14:textId="77777777" w:rsidR="0087570F" w:rsidRPr="00BE3DBF" w:rsidRDefault="0087570F" w:rsidP="0087570F">
      <w:pPr>
        <w:jc w:val="both"/>
        <w:rPr>
          <w:rFonts w:ascii="Calibri" w:hAnsi="Calibri" w:cs="Calibri"/>
          <w:sz w:val="22"/>
          <w:szCs w:val="22"/>
          <w:lang w:val="fr-FR"/>
        </w:rPr>
      </w:pPr>
    </w:p>
    <w:p w14:paraId="5D7FB46A"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5"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07392C30" w14:textId="77777777" w:rsidR="0087570F" w:rsidRPr="00BE3DBF" w:rsidRDefault="0087570F" w:rsidP="0087570F">
      <w:pPr>
        <w:rPr>
          <w:rFonts w:ascii="Calibri" w:hAnsi="Calibri" w:cs="Calibri"/>
          <w:sz w:val="22"/>
          <w:szCs w:val="22"/>
          <w:lang w:val="fr-FR"/>
        </w:rPr>
      </w:pPr>
    </w:p>
    <w:p w14:paraId="3760F392"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1AB42811" w14:textId="77777777" w:rsidR="00C145DE" w:rsidRPr="00BE3DBF" w:rsidRDefault="00C145DE" w:rsidP="00C145DE">
      <w:pPr>
        <w:ind w:left="5760" w:firstLine="720"/>
        <w:jc w:val="both"/>
        <w:rPr>
          <w:rFonts w:ascii="Calibri" w:hAnsi="Calibri" w:cs="Calibri"/>
          <w:iCs/>
          <w:snapToGrid w:val="0"/>
          <w:sz w:val="22"/>
          <w:szCs w:val="22"/>
          <w:lang w:val="fr-FR"/>
        </w:rPr>
      </w:pPr>
      <w:r w:rsidRPr="00BE3DBF">
        <w:rPr>
          <w:rStyle w:val="lev"/>
          <w:rFonts w:ascii="Calibri" w:hAnsi="Calibri" w:cs="Calibri"/>
          <w:b w:val="0"/>
          <w:iCs/>
          <w:sz w:val="22"/>
          <w:szCs w:val="22"/>
          <w:lang w:val="fr-FR"/>
        </w:rPr>
        <w:t>Cordialement,</w:t>
      </w:r>
    </w:p>
    <w:p w14:paraId="0C71C87B" w14:textId="77777777" w:rsidR="00C145DE" w:rsidRPr="0045341E" w:rsidRDefault="00C145DE" w:rsidP="00C145DE">
      <w:pPr>
        <w:ind w:left="5760" w:firstLine="720"/>
        <w:jc w:val="both"/>
        <w:rPr>
          <w:rFonts w:ascii="Calibri" w:hAnsi="Calibri" w:cs="Calibri"/>
          <w:i/>
          <w:iCs/>
          <w:snapToGrid w:val="0"/>
          <w:sz w:val="22"/>
          <w:szCs w:val="22"/>
          <w:lang w:val="fr-FR"/>
        </w:rPr>
      </w:pPr>
      <w:r>
        <w:rPr>
          <w:rFonts w:ascii="Calibri" w:hAnsi="Calibri" w:cs="Calibri"/>
          <w:b/>
          <w:bCs/>
          <w:i/>
          <w:iCs/>
          <w:snapToGrid w:val="0"/>
          <w:sz w:val="22"/>
          <w:szCs w:val="22"/>
          <w:lang w:val="fr-FR"/>
        </w:rPr>
        <w:t xml:space="preserve">  Le Spécialiste des Achats</w:t>
      </w:r>
    </w:p>
    <w:p w14:paraId="0424C1EC" w14:textId="77777777" w:rsidR="00C145DE" w:rsidRDefault="00C145DE" w:rsidP="00C145DE">
      <w:pPr>
        <w:ind w:left="5760"/>
        <w:jc w:val="both"/>
        <w:rPr>
          <w:rFonts w:ascii="Calibri" w:hAnsi="Calibri" w:cs="Calibri"/>
          <w:i/>
          <w:iCs/>
          <w:snapToGrid w:val="0"/>
          <w:sz w:val="22"/>
          <w:szCs w:val="22"/>
          <w:lang w:val="fr-FR"/>
        </w:rPr>
      </w:pPr>
    </w:p>
    <w:p w14:paraId="113026CC" w14:textId="3E4286DC" w:rsidR="00C145DE" w:rsidRPr="00070B1A" w:rsidRDefault="00C145DE" w:rsidP="00C145DE">
      <w:pPr>
        <w:ind w:left="5760"/>
        <w:jc w:val="both"/>
        <w:rPr>
          <w:rFonts w:ascii="Calibri" w:hAnsi="Calibri" w:cs="Calibri"/>
          <w:i/>
          <w:iCs/>
          <w:snapToGrid w:val="0"/>
          <w:sz w:val="22"/>
          <w:szCs w:val="22"/>
          <w:lang w:val="fr-FR"/>
        </w:rPr>
      </w:pPr>
      <w:r>
        <w:rPr>
          <w:rFonts w:ascii="Calibri" w:hAnsi="Calibri" w:cs="Calibri"/>
          <w:i/>
          <w:iCs/>
          <w:snapToGrid w:val="0"/>
          <w:sz w:val="22"/>
          <w:szCs w:val="22"/>
          <w:lang w:val="fr-FR"/>
        </w:rPr>
        <w:t xml:space="preserve">        </w:t>
      </w:r>
      <w:r w:rsidRPr="00070B1A">
        <w:rPr>
          <w:rFonts w:ascii="Calibri" w:hAnsi="Calibri" w:cs="Calibri"/>
          <w:i/>
          <w:iCs/>
          <w:snapToGrid w:val="0"/>
          <w:sz w:val="22"/>
          <w:szCs w:val="22"/>
          <w:lang w:val="fr-FR"/>
        </w:rPr>
        <w:t xml:space="preserve">N’Djamena le </w:t>
      </w:r>
      <w:r w:rsidR="00257162">
        <w:rPr>
          <w:rFonts w:ascii="Calibri" w:hAnsi="Calibri" w:cs="Calibri"/>
          <w:i/>
          <w:iCs/>
          <w:snapToGrid w:val="0"/>
          <w:sz w:val="22"/>
          <w:szCs w:val="22"/>
          <w:lang w:val="fr-FR"/>
        </w:rPr>
        <w:t>2</w:t>
      </w:r>
      <w:r w:rsidR="00BB131A">
        <w:rPr>
          <w:rFonts w:ascii="Calibri" w:hAnsi="Calibri" w:cs="Calibri"/>
          <w:i/>
          <w:iCs/>
          <w:snapToGrid w:val="0"/>
          <w:sz w:val="22"/>
          <w:szCs w:val="22"/>
          <w:lang w:val="fr-FR"/>
        </w:rPr>
        <w:t>3</w:t>
      </w:r>
      <w:r>
        <w:rPr>
          <w:rFonts w:ascii="Calibri" w:hAnsi="Calibri" w:cs="Calibri"/>
          <w:i/>
          <w:iCs/>
          <w:snapToGrid w:val="0"/>
          <w:sz w:val="22"/>
          <w:szCs w:val="22"/>
          <w:lang w:val="fr-FR"/>
        </w:rPr>
        <w:t xml:space="preserve"> décembre</w:t>
      </w:r>
      <w:r w:rsidRPr="00070B1A">
        <w:rPr>
          <w:rFonts w:ascii="Calibri" w:hAnsi="Calibri" w:cs="Calibri"/>
          <w:i/>
          <w:iCs/>
          <w:snapToGrid w:val="0"/>
          <w:sz w:val="22"/>
          <w:szCs w:val="22"/>
          <w:lang w:val="fr-FR"/>
        </w:rPr>
        <w:t xml:space="preserve"> 2020</w:t>
      </w:r>
    </w:p>
    <w:p w14:paraId="6CD438FE" w14:textId="77777777" w:rsidR="00C145DE" w:rsidRDefault="00C145DE" w:rsidP="00904CF7">
      <w:pPr>
        <w:ind w:firstLine="720"/>
        <w:jc w:val="right"/>
        <w:rPr>
          <w:rFonts w:ascii="Calibri" w:hAnsi="Calibri" w:cs="Calibri"/>
          <w:b/>
          <w:sz w:val="22"/>
          <w:szCs w:val="22"/>
          <w:lang w:val="fr-FR"/>
        </w:rPr>
      </w:pPr>
    </w:p>
    <w:p w14:paraId="76B3BCB5" w14:textId="77777777" w:rsidR="00C145DE" w:rsidRDefault="00C145DE" w:rsidP="00904CF7">
      <w:pPr>
        <w:ind w:firstLine="720"/>
        <w:jc w:val="right"/>
        <w:rPr>
          <w:rFonts w:ascii="Calibri" w:hAnsi="Calibri" w:cs="Calibri"/>
          <w:b/>
          <w:sz w:val="22"/>
          <w:szCs w:val="22"/>
          <w:lang w:val="fr-FR"/>
        </w:rPr>
      </w:pPr>
    </w:p>
    <w:p w14:paraId="1241761B" w14:textId="77777777" w:rsidR="00C145DE" w:rsidRDefault="00C145DE" w:rsidP="00904CF7">
      <w:pPr>
        <w:ind w:firstLine="720"/>
        <w:jc w:val="right"/>
        <w:rPr>
          <w:rFonts w:ascii="Calibri" w:hAnsi="Calibri" w:cs="Calibri"/>
          <w:b/>
          <w:sz w:val="22"/>
          <w:szCs w:val="22"/>
          <w:lang w:val="fr-FR"/>
        </w:rPr>
      </w:pPr>
    </w:p>
    <w:p w14:paraId="23384698" w14:textId="4227F774" w:rsidR="00C145DE" w:rsidRDefault="00C145DE" w:rsidP="00904CF7">
      <w:pPr>
        <w:ind w:firstLine="720"/>
        <w:jc w:val="right"/>
        <w:rPr>
          <w:rFonts w:ascii="Calibri" w:hAnsi="Calibri" w:cs="Calibri"/>
          <w:b/>
          <w:sz w:val="22"/>
          <w:szCs w:val="22"/>
          <w:lang w:val="fr-FR"/>
        </w:rPr>
      </w:pPr>
    </w:p>
    <w:p w14:paraId="124D078B" w14:textId="30271047" w:rsidR="00C145DE" w:rsidRDefault="00C145DE" w:rsidP="00904CF7">
      <w:pPr>
        <w:ind w:firstLine="720"/>
        <w:jc w:val="right"/>
        <w:rPr>
          <w:rFonts w:ascii="Calibri" w:hAnsi="Calibri" w:cs="Calibri"/>
          <w:b/>
          <w:sz w:val="22"/>
          <w:szCs w:val="22"/>
          <w:lang w:val="fr-FR"/>
        </w:rPr>
      </w:pPr>
    </w:p>
    <w:p w14:paraId="65A830C8" w14:textId="00646351" w:rsidR="00C145DE" w:rsidRDefault="00C145DE" w:rsidP="00904CF7">
      <w:pPr>
        <w:ind w:firstLine="720"/>
        <w:jc w:val="right"/>
        <w:rPr>
          <w:rFonts w:ascii="Calibri" w:hAnsi="Calibri" w:cs="Calibri"/>
          <w:b/>
          <w:sz w:val="22"/>
          <w:szCs w:val="22"/>
          <w:lang w:val="fr-FR"/>
        </w:rPr>
      </w:pPr>
    </w:p>
    <w:p w14:paraId="2642DB2A" w14:textId="6DDEB1B3" w:rsidR="00C145DE" w:rsidRDefault="00C145DE" w:rsidP="00904CF7">
      <w:pPr>
        <w:ind w:firstLine="720"/>
        <w:jc w:val="right"/>
        <w:rPr>
          <w:rFonts w:ascii="Calibri" w:hAnsi="Calibri" w:cs="Calibri"/>
          <w:b/>
          <w:sz w:val="22"/>
          <w:szCs w:val="22"/>
          <w:lang w:val="fr-FR"/>
        </w:rPr>
      </w:pPr>
    </w:p>
    <w:p w14:paraId="13540748" w14:textId="19A81453" w:rsidR="00C145DE" w:rsidRDefault="00C145DE" w:rsidP="00904CF7">
      <w:pPr>
        <w:ind w:firstLine="720"/>
        <w:jc w:val="right"/>
        <w:rPr>
          <w:rFonts w:ascii="Calibri" w:hAnsi="Calibri" w:cs="Calibri"/>
          <w:b/>
          <w:sz w:val="22"/>
          <w:szCs w:val="22"/>
          <w:lang w:val="fr-FR"/>
        </w:rPr>
      </w:pPr>
    </w:p>
    <w:p w14:paraId="60206C59" w14:textId="56E97503" w:rsidR="00C145DE" w:rsidRDefault="00C145DE" w:rsidP="00904CF7">
      <w:pPr>
        <w:ind w:firstLine="720"/>
        <w:jc w:val="right"/>
        <w:rPr>
          <w:rFonts w:ascii="Calibri" w:hAnsi="Calibri" w:cs="Calibri"/>
          <w:b/>
          <w:sz w:val="22"/>
          <w:szCs w:val="22"/>
          <w:lang w:val="fr-FR"/>
        </w:rPr>
      </w:pPr>
    </w:p>
    <w:p w14:paraId="553AD665" w14:textId="4D3FC685" w:rsidR="00C145DE" w:rsidRDefault="00C145DE" w:rsidP="00904CF7">
      <w:pPr>
        <w:ind w:firstLine="720"/>
        <w:jc w:val="right"/>
        <w:rPr>
          <w:rFonts w:ascii="Calibri" w:hAnsi="Calibri" w:cs="Calibri"/>
          <w:b/>
          <w:sz w:val="22"/>
          <w:szCs w:val="22"/>
          <w:lang w:val="fr-FR"/>
        </w:rPr>
      </w:pPr>
    </w:p>
    <w:p w14:paraId="22AFB063" w14:textId="490E9829" w:rsidR="00C145DE" w:rsidRDefault="00C145DE" w:rsidP="00904CF7">
      <w:pPr>
        <w:ind w:firstLine="720"/>
        <w:jc w:val="right"/>
        <w:rPr>
          <w:rFonts w:ascii="Calibri" w:hAnsi="Calibri" w:cs="Calibri"/>
          <w:b/>
          <w:sz w:val="22"/>
          <w:szCs w:val="22"/>
          <w:lang w:val="fr-FR"/>
        </w:rPr>
      </w:pPr>
    </w:p>
    <w:p w14:paraId="4FF040B3" w14:textId="4EEEEAC5" w:rsidR="00C145DE" w:rsidRDefault="00C145DE" w:rsidP="00904CF7">
      <w:pPr>
        <w:ind w:firstLine="720"/>
        <w:jc w:val="right"/>
        <w:rPr>
          <w:rFonts w:ascii="Calibri" w:hAnsi="Calibri" w:cs="Calibri"/>
          <w:b/>
          <w:sz w:val="22"/>
          <w:szCs w:val="22"/>
          <w:lang w:val="fr-FR"/>
        </w:rPr>
      </w:pPr>
    </w:p>
    <w:p w14:paraId="3EB155F1" w14:textId="343AD83E" w:rsidR="00C145DE" w:rsidRDefault="00C145DE" w:rsidP="00904CF7">
      <w:pPr>
        <w:ind w:firstLine="720"/>
        <w:jc w:val="right"/>
        <w:rPr>
          <w:rFonts w:ascii="Calibri" w:hAnsi="Calibri" w:cs="Calibri"/>
          <w:b/>
          <w:sz w:val="22"/>
          <w:szCs w:val="22"/>
          <w:lang w:val="fr-FR"/>
        </w:rPr>
      </w:pPr>
    </w:p>
    <w:p w14:paraId="50868642" w14:textId="53D9739B" w:rsidR="00C145DE" w:rsidRDefault="00C145DE" w:rsidP="00904CF7">
      <w:pPr>
        <w:ind w:firstLine="720"/>
        <w:jc w:val="right"/>
        <w:rPr>
          <w:rFonts w:ascii="Calibri" w:hAnsi="Calibri" w:cs="Calibri"/>
          <w:b/>
          <w:sz w:val="22"/>
          <w:szCs w:val="22"/>
          <w:lang w:val="fr-FR"/>
        </w:rPr>
      </w:pPr>
    </w:p>
    <w:p w14:paraId="5834F526" w14:textId="02AD859B" w:rsidR="00C145DE" w:rsidRDefault="00C145DE" w:rsidP="00904CF7">
      <w:pPr>
        <w:ind w:firstLine="720"/>
        <w:jc w:val="right"/>
        <w:rPr>
          <w:rFonts w:ascii="Calibri" w:hAnsi="Calibri" w:cs="Calibri"/>
          <w:b/>
          <w:sz w:val="22"/>
          <w:szCs w:val="22"/>
          <w:lang w:val="fr-FR"/>
        </w:rPr>
      </w:pPr>
    </w:p>
    <w:p w14:paraId="55EB33C5" w14:textId="3B2DE9B5" w:rsidR="00C145DE" w:rsidRDefault="00C145DE" w:rsidP="00904CF7">
      <w:pPr>
        <w:ind w:firstLine="720"/>
        <w:jc w:val="right"/>
        <w:rPr>
          <w:rFonts w:ascii="Calibri" w:hAnsi="Calibri" w:cs="Calibri"/>
          <w:b/>
          <w:sz w:val="22"/>
          <w:szCs w:val="22"/>
          <w:lang w:val="fr-FR"/>
        </w:rPr>
      </w:pPr>
    </w:p>
    <w:p w14:paraId="6B6B86C3" w14:textId="171DE805" w:rsidR="00C145DE" w:rsidRDefault="00C145DE" w:rsidP="00904CF7">
      <w:pPr>
        <w:ind w:firstLine="720"/>
        <w:jc w:val="right"/>
        <w:rPr>
          <w:rFonts w:ascii="Calibri" w:hAnsi="Calibri" w:cs="Calibri"/>
          <w:b/>
          <w:sz w:val="22"/>
          <w:szCs w:val="22"/>
          <w:lang w:val="fr-FR"/>
        </w:rPr>
      </w:pPr>
    </w:p>
    <w:p w14:paraId="715AC0FC" w14:textId="41AA7417" w:rsidR="00C145DE" w:rsidRDefault="00C145DE" w:rsidP="00904CF7">
      <w:pPr>
        <w:ind w:firstLine="720"/>
        <w:jc w:val="right"/>
        <w:rPr>
          <w:rFonts w:ascii="Calibri" w:hAnsi="Calibri" w:cs="Calibri"/>
          <w:b/>
          <w:sz w:val="22"/>
          <w:szCs w:val="22"/>
          <w:lang w:val="fr-FR"/>
        </w:rPr>
      </w:pPr>
    </w:p>
    <w:p w14:paraId="4334699A" w14:textId="4CC40B37" w:rsidR="00C145DE" w:rsidRDefault="00C145DE" w:rsidP="00904CF7">
      <w:pPr>
        <w:ind w:firstLine="720"/>
        <w:jc w:val="right"/>
        <w:rPr>
          <w:rFonts w:ascii="Calibri" w:hAnsi="Calibri" w:cs="Calibri"/>
          <w:b/>
          <w:sz w:val="22"/>
          <w:szCs w:val="22"/>
          <w:lang w:val="fr-FR"/>
        </w:rPr>
      </w:pPr>
    </w:p>
    <w:p w14:paraId="17EF27C2" w14:textId="4CD4EABC" w:rsidR="00C145DE" w:rsidRDefault="00C145DE" w:rsidP="00904CF7">
      <w:pPr>
        <w:ind w:firstLine="720"/>
        <w:jc w:val="right"/>
        <w:rPr>
          <w:rFonts w:ascii="Calibri" w:hAnsi="Calibri" w:cs="Calibri"/>
          <w:b/>
          <w:sz w:val="22"/>
          <w:szCs w:val="22"/>
          <w:lang w:val="fr-FR"/>
        </w:rPr>
      </w:pPr>
    </w:p>
    <w:p w14:paraId="1F3DFD0D" w14:textId="28218B87" w:rsidR="00C145DE" w:rsidRDefault="00C145DE" w:rsidP="00904CF7">
      <w:pPr>
        <w:ind w:firstLine="720"/>
        <w:jc w:val="right"/>
        <w:rPr>
          <w:rFonts w:ascii="Calibri" w:hAnsi="Calibri" w:cs="Calibri"/>
          <w:b/>
          <w:sz w:val="22"/>
          <w:szCs w:val="22"/>
          <w:lang w:val="fr-FR"/>
        </w:rPr>
      </w:pPr>
    </w:p>
    <w:p w14:paraId="29F28F8A" w14:textId="59795E46" w:rsidR="00C145DE" w:rsidRDefault="00C145DE" w:rsidP="00904CF7">
      <w:pPr>
        <w:ind w:firstLine="720"/>
        <w:jc w:val="right"/>
        <w:rPr>
          <w:rFonts w:ascii="Calibri" w:hAnsi="Calibri" w:cs="Calibri"/>
          <w:b/>
          <w:sz w:val="22"/>
          <w:szCs w:val="22"/>
          <w:lang w:val="fr-FR"/>
        </w:rPr>
      </w:pPr>
    </w:p>
    <w:p w14:paraId="202285AA" w14:textId="676E8340" w:rsidR="00C145DE" w:rsidRDefault="00C145DE" w:rsidP="00904CF7">
      <w:pPr>
        <w:ind w:firstLine="720"/>
        <w:jc w:val="right"/>
        <w:rPr>
          <w:rFonts w:ascii="Calibri" w:hAnsi="Calibri" w:cs="Calibri"/>
          <w:b/>
          <w:sz w:val="22"/>
          <w:szCs w:val="22"/>
          <w:lang w:val="fr-FR"/>
        </w:rPr>
      </w:pPr>
    </w:p>
    <w:p w14:paraId="15AE2CCF" w14:textId="55F9ACA8" w:rsidR="00C145DE" w:rsidRDefault="00C145DE" w:rsidP="00904CF7">
      <w:pPr>
        <w:ind w:firstLine="720"/>
        <w:jc w:val="right"/>
        <w:rPr>
          <w:rFonts w:ascii="Calibri" w:hAnsi="Calibri" w:cs="Calibri"/>
          <w:b/>
          <w:sz w:val="22"/>
          <w:szCs w:val="22"/>
          <w:lang w:val="fr-FR"/>
        </w:rPr>
      </w:pPr>
    </w:p>
    <w:p w14:paraId="6661905B" w14:textId="47EBDF68" w:rsidR="00C145DE" w:rsidRDefault="00C145DE" w:rsidP="00904CF7">
      <w:pPr>
        <w:ind w:firstLine="720"/>
        <w:jc w:val="right"/>
        <w:rPr>
          <w:rFonts w:ascii="Calibri" w:hAnsi="Calibri" w:cs="Calibri"/>
          <w:b/>
          <w:sz w:val="22"/>
          <w:szCs w:val="22"/>
          <w:lang w:val="fr-FR"/>
        </w:rPr>
      </w:pPr>
    </w:p>
    <w:p w14:paraId="3EE66549" w14:textId="27C86675" w:rsidR="00C145DE" w:rsidRDefault="00C145DE" w:rsidP="00904CF7">
      <w:pPr>
        <w:ind w:firstLine="720"/>
        <w:jc w:val="right"/>
        <w:rPr>
          <w:rFonts w:ascii="Calibri" w:hAnsi="Calibri" w:cs="Calibri"/>
          <w:b/>
          <w:sz w:val="22"/>
          <w:szCs w:val="22"/>
          <w:lang w:val="fr-FR"/>
        </w:rPr>
      </w:pPr>
    </w:p>
    <w:p w14:paraId="4E0F4E2D" w14:textId="3C36EC9D" w:rsidR="00C145DE" w:rsidRDefault="00C145DE" w:rsidP="00904CF7">
      <w:pPr>
        <w:ind w:firstLine="720"/>
        <w:jc w:val="right"/>
        <w:rPr>
          <w:rFonts w:ascii="Calibri" w:hAnsi="Calibri" w:cs="Calibri"/>
          <w:b/>
          <w:sz w:val="22"/>
          <w:szCs w:val="22"/>
          <w:lang w:val="fr-FR"/>
        </w:rPr>
      </w:pPr>
    </w:p>
    <w:p w14:paraId="22201BD4" w14:textId="44D850DC" w:rsidR="00C145DE" w:rsidRDefault="00C145DE" w:rsidP="00904CF7">
      <w:pPr>
        <w:ind w:firstLine="720"/>
        <w:jc w:val="right"/>
        <w:rPr>
          <w:rFonts w:ascii="Calibri" w:hAnsi="Calibri" w:cs="Calibri"/>
          <w:b/>
          <w:sz w:val="22"/>
          <w:szCs w:val="22"/>
          <w:lang w:val="fr-FR"/>
        </w:rPr>
      </w:pPr>
    </w:p>
    <w:p w14:paraId="39A2CE48" w14:textId="35D06923" w:rsidR="00C145DE" w:rsidRDefault="00C145DE" w:rsidP="00904CF7">
      <w:pPr>
        <w:ind w:firstLine="720"/>
        <w:jc w:val="right"/>
        <w:rPr>
          <w:rFonts w:ascii="Calibri" w:hAnsi="Calibri" w:cs="Calibri"/>
          <w:b/>
          <w:sz w:val="22"/>
          <w:szCs w:val="22"/>
          <w:lang w:val="fr-FR"/>
        </w:rPr>
      </w:pPr>
    </w:p>
    <w:p w14:paraId="175E3A69" w14:textId="14F387B1" w:rsidR="00C145DE" w:rsidRDefault="00C145DE" w:rsidP="00904CF7">
      <w:pPr>
        <w:ind w:firstLine="720"/>
        <w:jc w:val="right"/>
        <w:rPr>
          <w:rFonts w:ascii="Calibri" w:hAnsi="Calibri" w:cs="Calibri"/>
          <w:b/>
          <w:sz w:val="22"/>
          <w:szCs w:val="22"/>
          <w:lang w:val="fr-FR"/>
        </w:rPr>
      </w:pPr>
    </w:p>
    <w:p w14:paraId="5DA957F5" w14:textId="44A036DC" w:rsidR="00C145DE" w:rsidRDefault="00C145DE" w:rsidP="00904CF7">
      <w:pPr>
        <w:ind w:firstLine="720"/>
        <w:jc w:val="right"/>
        <w:rPr>
          <w:rFonts w:ascii="Calibri" w:hAnsi="Calibri" w:cs="Calibri"/>
          <w:b/>
          <w:sz w:val="22"/>
          <w:szCs w:val="22"/>
          <w:lang w:val="fr-FR"/>
        </w:rPr>
      </w:pPr>
    </w:p>
    <w:p w14:paraId="51655C21" w14:textId="77777777" w:rsidR="00C145DE" w:rsidRDefault="00C145DE" w:rsidP="00904CF7">
      <w:pPr>
        <w:ind w:firstLine="720"/>
        <w:jc w:val="right"/>
        <w:rPr>
          <w:rFonts w:ascii="Calibri" w:hAnsi="Calibri" w:cs="Calibri"/>
          <w:b/>
          <w:sz w:val="22"/>
          <w:szCs w:val="22"/>
          <w:lang w:val="fr-FR"/>
        </w:rPr>
      </w:pPr>
    </w:p>
    <w:p w14:paraId="2B67DF48" w14:textId="388C3F65" w:rsidR="00C145DE" w:rsidRDefault="00C145DE" w:rsidP="00904CF7">
      <w:pPr>
        <w:ind w:firstLine="720"/>
        <w:jc w:val="right"/>
        <w:rPr>
          <w:rFonts w:ascii="Calibri" w:hAnsi="Calibri" w:cs="Calibri"/>
          <w:b/>
          <w:sz w:val="22"/>
          <w:szCs w:val="22"/>
          <w:lang w:val="fr-FR"/>
        </w:rPr>
      </w:pPr>
    </w:p>
    <w:p w14:paraId="7768E49F" w14:textId="0E17AD4A" w:rsidR="00C145DE" w:rsidRDefault="00C145DE" w:rsidP="00904CF7">
      <w:pPr>
        <w:ind w:firstLine="720"/>
        <w:jc w:val="right"/>
        <w:rPr>
          <w:rFonts w:ascii="Calibri" w:hAnsi="Calibri" w:cs="Calibri"/>
          <w:b/>
          <w:sz w:val="22"/>
          <w:szCs w:val="22"/>
          <w:lang w:val="fr-FR"/>
        </w:rPr>
      </w:pPr>
    </w:p>
    <w:p w14:paraId="3D5F975F" w14:textId="173EE6CA" w:rsidR="00C145DE" w:rsidRDefault="00C145DE" w:rsidP="00904CF7">
      <w:pPr>
        <w:ind w:firstLine="720"/>
        <w:jc w:val="right"/>
        <w:rPr>
          <w:rFonts w:ascii="Calibri" w:hAnsi="Calibri" w:cs="Calibri"/>
          <w:b/>
          <w:sz w:val="22"/>
          <w:szCs w:val="22"/>
          <w:lang w:val="fr-FR"/>
        </w:rPr>
      </w:pPr>
    </w:p>
    <w:p w14:paraId="63288D9A" w14:textId="77777777" w:rsidR="00C145DE" w:rsidRDefault="00C145DE" w:rsidP="00904CF7">
      <w:pPr>
        <w:ind w:firstLine="720"/>
        <w:jc w:val="right"/>
        <w:rPr>
          <w:rFonts w:ascii="Calibri" w:hAnsi="Calibri" w:cs="Calibri"/>
          <w:b/>
          <w:sz w:val="22"/>
          <w:szCs w:val="22"/>
          <w:lang w:val="fr-FR"/>
        </w:rPr>
      </w:pPr>
    </w:p>
    <w:p w14:paraId="17917451" w14:textId="77777777" w:rsidR="00C145DE" w:rsidRDefault="00C145DE" w:rsidP="00904CF7">
      <w:pPr>
        <w:ind w:firstLine="720"/>
        <w:jc w:val="right"/>
        <w:rPr>
          <w:rFonts w:ascii="Calibri" w:hAnsi="Calibri" w:cs="Calibri"/>
          <w:b/>
          <w:sz w:val="22"/>
          <w:szCs w:val="22"/>
          <w:lang w:val="fr-FR"/>
        </w:rPr>
      </w:pPr>
    </w:p>
    <w:p w14:paraId="7BBDF935" w14:textId="4AED959D"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420E6F73" w14:textId="77777777" w:rsidR="00904CF7" w:rsidRPr="00BE3DBF" w:rsidRDefault="00904CF7" w:rsidP="00904CF7">
      <w:pPr>
        <w:jc w:val="right"/>
        <w:rPr>
          <w:rFonts w:ascii="Calibri" w:hAnsi="Calibri" w:cs="Calibri"/>
          <w:b/>
          <w:sz w:val="22"/>
          <w:szCs w:val="22"/>
          <w:lang w:val="fr-FR"/>
        </w:rPr>
      </w:pPr>
    </w:p>
    <w:p w14:paraId="3ED658BB" w14:textId="77777777" w:rsidR="00904CF7" w:rsidRPr="00BE3DBF" w:rsidRDefault="00904CF7" w:rsidP="00904CF7">
      <w:pPr>
        <w:rPr>
          <w:rFonts w:ascii="Calibri" w:hAnsi="Calibri" w:cs="Calibri"/>
          <w:b/>
          <w:sz w:val="28"/>
          <w:lang w:val="fr-FR"/>
        </w:rPr>
      </w:pPr>
    </w:p>
    <w:p w14:paraId="4016E27D"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48FBA61C" w14:textId="77777777" w:rsidR="00904CF7" w:rsidRPr="00BE3DBF" w:rsidRDefault="00904CF7" w:rsidP="00904CF7">
      <w:pPr>
        <w:jc w:val="both"/>
        <w:rPr>
          <w:rFonts w:ascii="Calibri" w:hAnsi="Calibr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458"/>
      </w:tblGrid>
      <w:tr w:rsidR="00904CF7" w:rsidRPr="006B7F42" w14:paraId="43636F30" w14:textId="77777777" w:rsidTr="007B6529">
        <w:tc>
          <w:tcPr>
            <w:tcW w:w="2985" w:type="dxa"/>
            <w:shd w:val="clear" w:color="auto" w:fill="auto"/>
          </w:tcPr>
          <w:p w14:paraId="79204BB2" w14:textId="77777777" w:rsidR="00904CF7" w:rsidRPr="00310BED" w:rsidRDefault="001B50C4" w:rsidP="001B50C4">
            <w:pPr>
              <w:rPr>
                <w:rFonts w:ascii="Calibri" w:hAnsi="Calibri" w:cs="Calibri"/>
                <w:b/>
                <w:sz w:val="22"/>
                <w:szCs w:val="22"/>
                <w:lang w:val="fr-FR"/>
              </w:rPr>
            </w:pPr>
            <w:r w:rsidRPr="00310BED">
              <w:rPr>
                <w:rFonts w:ascii="Calibri" w:hAnsi="Calibri" w:cs="Calibri"/>
                <w:b/>
                <w:sz w:val="22"/>
                <w:szCs w:val="22"/>
                <w:lang w:val="fr-FR"/>
              </w:rPr>
              <w:t>Contexte</w:t>
            </w:r>
          </w:p>
        </w:tc>
        <w:tc>
          <w:tcPr>
            <w:tcW w:w="6365" w:type="dxa"/>
            <w:shd w:val="clear" w:color="auto" w:fill="auto"/>
          </w:tcPr>
          <w:p w14:paraId="342280F0" w14:textId="77777777" w:rsidR="00432CF6" w:rsidRPr="0023506D" w:rsidRDefault="00432CF6" w:rsidP="00432CF6">
            <w:pPr>
              <w:shd w:val="clear" w:color="auto" w:fill="FFFFFF" w:themeFill="background1"/>
              <w:spacing w:before="120" w:after="120"/>
              <w:jc w:val="both"/>
              <w:rPr>
                <w:rFonts w:asciiTheme="minorHAnsi" w:hAnsiTheme="minorHAnsi" w:cstheme="minorHAnsi"/>
                <w:sz w:val="22"/>
                <w:szCs w:val="22"/>
                <w:lang w:val="fr-BE"/>
              </w:rPr>
            </w:pPr>
            <w:r w:rsidRPr="00432CF6">
              <w:rPr>
                <w:rFonts w:asciiTheme="minorHAnsi" w:hAnsiTheme="minorHAnsi" w:cstheme="minorHAnsi"/>
                <w:sz w:val="22"/>
                <w:szCs w:val="22"/>
                <w:lang w:val="fr-FR"/>
              </w:rPr>
              <w:t>Situé en plein cœur de l’Afrique, le Tchad est l’un des plus vastes pays du continent avec une superficie de 1 284 000 km</w:t>
            </w:r>
            <w:r w:rsidRPr="00432CF6">
              <w:rPr>
                <w:rFonts w:asciiTheme="minorHAnsi" w:hAnsiTheme="minorHAnsi" w:cstheme="minorHAnsi"/>
                <w:sz w:val="22"/>
                <w:szCs w:val="22"/>
                <w:vertAlign w:val="superscript"/>
                <w:lang w:val="fr-FR"/>
              </w:rPr>
              <w:t>2</w:t>
            </w:r>
            <w:r w:rsidRPr="00432CF6">
              <w:rPr>
                <w:rFonts w:asciiTheme="minorHAnsi" w:hAnsiTheme="minorHAnsi" w:cstheme="minorHAnsi"/>
                <w:sz w:val="22"/>
                <w:szCs w:val="22"/>
                <w:lang w:val="fr-FR"/>
              </w:rPr>
              <w:t xml:space="preserve"> et une population estimée à 15 millions d’habitants constitué</w:t>
            </w:r>
            <w:r w:rsidRPr="00432CF6">
              <w:rPr>
                <w:rFonts w:asciiTheme="minorHAnsi" w:eastAsia="Calibri" w:hAnsiTheme="minorHAnsi" w:cstheme="minorHAnsi"/>
                <w:sz w:val="22"/>
                <w:szCs w:val="22"/>
                <w:lang w:val="fr-FR"/>
              </w:rPr>
              <w:t xml:space="preserve"> à plus de 50% de femmes et de 50 % d’actifs jeunes de moins de 25 ans</w:t>
            </w:r>
            <w:r w:rsidRPr="00432CF6">
              <w:rPr>
                <w:rFonts w:asciiTheme="minorHAnsi" w:hAnsiTheme="minorHAnsi" w:cstheme="minorHAnsi"/>
                <w:sz w:val="22"/>
                <w:szCs w:val="22"/>
                <w:lang w:val="fr-FR"/>
              </w:rPr>
              <w:t xml:space="preserve">. </w:t>
            </w:r>
            <w:r w:rsidRPr="0023506D">
              <w:rPr>
                <w:rFonts w:asciiTheme="minorHAnsi" w:hAnsiTheme="minorHAnsi" w:cstheme="minorHAnsi"/>
                <w:sz w:val="22"/>
                <w:szCs w:val="22"/>
                <w:lang w:val="fr-BE"/>
              </w:rPr>
              <w:t>La proportion de la population vivant en-dessous du seuil de pauvreté est de 45% au niveau national et de 87% dans les zones rurales</w:t>
            </w:r>
            <w:r w:rsidRPr="0023506D">
              <w:rPr>
                <w:rStyle w:val="Appelnotedebasdep"/>
                <w:rFonts w:asciiTheme="minorHAnsi" w:hAnsiTheme="minorHAnsi" w:cstheme="minorHAnsi"/>
                <w:sz w:val="22"/>
                <w:szCs w:val="22"/>
                <w:lang w:val="fr-BE"/>
              </w:rPr>
              <w:footnoteReference w:id="1"/>
            </w:r>
            <w:r w:rsidRPr="0023506D">
              <w:rPr>
                <w:rFonts w:asciiTheme="minorHAnsi" w:hAnsiTheme="minorHAnsi" w:cstheme="minorHAnsi"/>
                <w:sz w:val="22"/>
                <w:szCs w:val="22"/>
                <w:lang w:val="fr-BE"/>
              </w:rPr>
              <w:t>.</w:t>
            </w:r>
            <w:r w:rsidRPr="00432CF6">
              <w:rPr>
                <w:rFonts w:asciiTheme="minorHAnsi" w:hAnsiTheme="minorHAnsi" w:cstheme="minorHAnsi"/>
                <w:sz w:val="22"/>
                <w:szCs w:val="22"/>
                <w:lang w:val="fr-FR"/>
              </w:rPr>
              <w:t xml:space="preserve"> Cette pauvreté est</w:t>
            </w:r>
            <w:r w:rsidRPr="0023506D">
              <w:rPr>
                <w:rFonts w:asciiTheme="minorHAnsi" w:hAnsiTheme="minorHAnsi" w:cstheme="minorHAnsi"/>
                <w:sz w:val="22"/>
                <w:szCs w:val="22"/>
                <w:lang w:val="fr-BE"/>
              </w:rPr>
              <w:t xml:space="preserve"> caractérisée par l’insécurité alimentaire, le chômage, le sous-emploi des femmes, des jeunes et les difficultés d’accès aux services financiers</w:t>
            </w:r>
            <w:r w:rsidRPr="0023506D">
              <w:rPr>
                <w:rStyle w:val="Appelnotedebasdep"/>
                <w:rFonts w:asciiTheme="minorHAnsi" w:hAnsiTheme="minorHAnsi" w:cstheme="minorHAnsi"/>
                <w:sz w:val="22"/>
                <w:szCs w:val="22"/>
                <w:lang w:val="fr-BE"/>
              </w:rPr>
              <w:footnoteReference w:id="2"/>
            </w:r>
            <w:r w:rsidRPr="0023506D">
              <w:rPr>
                <w:rFonts w:asciiTheme="minorHAnsi" w:hAnsiTheme="minorHAnsi" w:cstheme="minorHAnsi"/>
                <w:sz w:val="22"/>
                <w:szCs w:val="22"/>
                <w:lang w:val="fr-BE"/>
              </w:rPr>
              <w:t xml:space="preserve"> de base.</w:t>
            </w:r>
          </w:p>
          <w:p w14:paraId="2AB939CD" w14:textId="77777777" w:rsidR="00432CF6" w:rsidRPr="00432CF6" w:rsidRDefault="00432CF6" w:rsidP="00432CF6">
            <w:pPr>
              <w:autoSpaceDE w:val="0"/>
              <w:autoSpaceDN w:val="0"/>
              <w:adjustRightInd w:val="0"/>
              <w:jc w:val="both"/>
              <w:rPr>
                <w:rFonts w:asciiTheme="minorHAnsi" w:eastAsia="Calibri" w:hAnsiTheme="minorHAnsi" w:cstheme="minorHAnsi"/>
                <w:sz w:val="22"/>
                <w:szCs w:val="22"/>
                <w:lang w:val="fr-FR"/>
              </w:rPr>
            </w:pPr>
            <w:r w:rsidRPr="00432CF6">
              <w:rPr>
                <w:rFonts w:asciiTheme="minorHAnsi" w:eastAsia="Calibri" w:hAnsiTheme="minorHAnsi" w:cstheme="minorHAnsi"/>
                <w:sz w:val="22"/>
                <w:szCs w:val="22"/>
                <w:lang w:val="fr-FR"/>
              </w:rPr>
              <w:t>Pour apporter une réponse concrète à ce défi de développement, le Tchad</w:t>
            </w:r>
            <w:r w:rsidRPr="00432CF6">
              <w:rPr>
                <w:rFonts w:asciiTheme="minorHAnsi" w:hAnsiTheme="minorHAnsi" w:cstheme="minorHAnsi"/>
                <w:sz w:val="22"/>
                <w:szCs w:val="22"/>
                <w:lang w:val="fr-FR"/>
              </w:rPr>
              <w:t xml:space="preserve"> mise sur des stratégies plus adaptées pouvant faciliter l’atteinte des objectifs sociaux, économiques et environnementaux à l’échéance de 2030. Ces stratégies sont basées sur la mise en place </w:t>
            </w:r>
            <w:r w:rsidRPr="00432CF6">
              <w:rPr>
                <w:rFonts w:asciiTheme="minorHAnsi" w:eastAsia="Calibri" w:hAnsiTheme="minorHAnsi" w:cstheme="minorHAnsi"/>
                <w:sz w:val="22"/>
                <w:szCs w:val="22"/>
                <w:lang w:val="fr-FR"/>
              </w:rPr>
              <w:t xml:space="preserve">des infrastructures de base, le renforcement des capacités des femmes et des jeunes pour les rendre plus dynamiques et entreprenants, la promotion du secteur privé, la diversification des sources de financement des activités à forte valeur ajoutée. </w:t>
            </w:r>
          </w:p>
          <w:p w14:paraId="1EEB334F" w14:textId="77777777" w:rsidR="00432CF6" w:rsidRPr="00432CF6" w:rsidRDefault="00432CF6" w:rsidP="00432CF6">
            <w:pPr>
              <w:autoSpaceDE w:val="0"/>
              <w:autoSpaceDN w:val="0"/>
              <w:adjustRightInd w:val="0"/>
              <w:jc w:val="both"/>
              <w:rPr>
                <w:rFonts w:asciiTheme="minorHAnsi" w:hAnsiTheme="minorHAnsi" w:cstheme="minorHAnsi"/>
                <w:sz w:val="22"/>
                <w:szCs w:val="22"/>
                <w:lang w:val="fr-FR"/>
              </w:rPr>
            </w:pPr>
            <w:r w:rsidRPr="00432CF6">
              <w:rPr>
                <w:rFonts w:asciiTheme="minorHAnsi" w:hAnsiTheme="minorHAnsi" w:cstheme="minorHAnsi"/>
                <w:sz w:val="22"/>
                <w:szCs w:val="22"/>
                <w:lang w:val="fr-FR"/>
              </w:rPr>
              <w:t xml:space="preserve">C’est dans ce cadre que le Gouvernement, avec l’appui du Programme des Nations Unies pour le Développement (PNUD), met en œuvre le Programme d’Appui au Développement Local et à la Finance Inclusive au Tchad (PADLFIT). Son objectif global est de contribuer à la lutte contre la pauvreté et à l’insertion socio-économique des populations par la promotion du développement local durable et d’un secteur financier inclusif. </w:t>
            </w:r>
          </w:p>
          <w:p w14:paraId="401C1C44" w14:textId="77777777" w:rsidR="00432CF6" w:rsidRPr="00432CF6" w:rsidRDefault="00432CF6" w:rsidP="00432CF6">
            <w:pPr>
              <w:autoSpaceDE w:val="0"/>
              <w:autoSpaceDN w:val="0"/>
              <w:adjustRightInd w:val="0"/>
              <w:jc w:val="both"/>
              <w:rPr>
                <w:rFonts w:asciiTheme="minorHAnsi" w:hAnsiTheme="minorHAnsi" w:cstheme="minorHAnsi"/>
                <w:sz w:val="22"/>
                <w:szCs w:val="22"/>
                <w:lang w:val="fr-FR"/>
              </w:rPr>
            </w:pPr>
            <w:r w:rsidRPr="00432CF6">
              <w:rPr>
                <w:rFonts w:asciiTheme="minorHAnsi" w:hAnsiTheme="minorHAnsi" w:cstheme="minorHAnsi"/>
                <w:sz w:val="22"/>
                <w:szCs w:val="22"/>
                <w:lang w:val="fr-FR"/>
              </w:rPr>
              <w:t xml:space="preserve">De manière spécifique, le PADLFIT vise à promouvoir le développement local durable à travers l’amélioration de l’accès aux énergies propres et aux services socio-économiques de base aux collectivités locales, entreprise et population, le développement des </w:t>
            </w:r>
            <w:proofErr w:type="spellStart"/>
            <w:r w:rsidRPr="00432CF6">
              <w:rPr>
                <w:rFonts w:asciiTheme="minorHAnsi" w:hAnsiTheme="minorHAnsi" w:cstheme="minorHAnsi"/>
                <w:sz w:val="22"/>
                <w:szCs w:val="22"/>
                <w:lang w:val="fr-FR"/>
              </w:rPr>
              <w:t>filièress</w:t>
            </w:r>
            <w:proofErr w:type="spellEnd"/>
            <w:r w:rsidRPr="00432CF6">
              <w:rPr>
                <w:rFonts w:asciiTheme="minorHAnsi" w:hAnsiTheme="minorHAnsi" w:cstheme="minorHAnsi"/>
                <w:sz w:val="22"/>
                <w:szCs w:val="22"/>
                <w:lang w:val="fr-FR"/>
              </w:rPr>
              <w:t xml:space="preserve"> agro-</w:t>
            </w:r>
            <w:proofErr w:type="spellStart"/>
            <w:r w:rsidRPr="00432CF6">
              <w:rPr>
                <w:rFonts w:asciiTheme="minorHAnsi" w:hAnsiTheme="minorHAnsi" w:cstheme="minorHAnsi"/>
                <w:sz w:val="22"/>
                <w:szCs w:val="22"/>
                <w:lang w:val="fr-FR"/>
              </w:rPr>
              <w:t>sylvo</w:t>
            </w:r>
            <w:proofErr w:type="spellEnd"/>
            <w:r w:rsidRPr="00432CF6">
              <w:rPr>
                <w:rFonts w:asciiTheme="minorHAnsi" w:hAnsiTheme="minorHAnsi" w:cstheme="minorHAnsi"/>
                <w:sz w:val="22"/>
                <w:szCs w:val="22"/>
                <w:lang w:val="fr-FR"/>
              </w:rPr>
              <w:t xml:space="preserve">-pastorales et halieutiques des micro-entreprises créatrices de valeurs et d’emplois ainsi que l’inclusion financière et la protection sociale des populations. </w:t>
            </w:r>
          </w:p>
          <w:p w14:paraId="117529E2" w14:textId="77777777" w:rsidR="00432CF6" w:rsidRPr="00432CF6" w:rsidRDefault="00432CF6" w:rsidP="00432CF6">
            <w:pPr>
              <w:autoSpaceDE w:val="0"/>
              <w:autoSpaceDN w:val="0"/>
              <w:adjustRightInd w:val="0"/>
              <w:jc w:val="both"/>
              <w:rPr>
                <w:rFonts w:asciiTheme="minorHAnsi" w:hAnsiTheme="minorHAnsi" w:cstheme="minorHAnsi"/>
                <w:sz w:val="22"/>
                <w:szCs w:val="22"/>
                <w:lang w:val="fr-FR"/>
              </w:rPr>
            </w:pPr>
          </w:p>
          <w:p w14:paraId="56D47A06" w14:textId="77777777" w:rsidR="00432CF6" w:rsidRPr="00432CF6" w:rsidRDefault="00432CF6" w:rsidP="00432CF6">
            <w:pPr>
              <w:autoSpaceDE w:val="0"/>
              <w:autoSpaceDN w:val="0"/>
              <w:adjustRightInd w:val="0"/>
              <w:jc w:val="both"/>
              <w:rPr>
                <w:rFonts w:asciiTheme="minorHAnsi" w:eastAsia="Calibri" w:hAnsiTheme="minorHAnsi" w:cstheme="minorHAnsi"/>
                <w:sz w:val="22"/>
                <w:szCs w:val="22"/>
                <w:lang w:val="fr-FR"/>
              </w:rPr>
            </w:pPr>
            <w:r w:rsidRPr="00432CF6">
              <w:rPr>
                <w:rFonts w:asciiTheme="minorHAnsi" w:hAnsiTheme="minorHAnsi" w:cstheme="minorHAnsi"/>
                <w:sz w:val="22"/>
                <w:szCs w:val="22"/>
                <w:lang w:val="fr-FR"/>
              </w:rPr>
              <w:t>La pandémie de COVID 19 a aggravé la situation économique des couches vulnérables qui</w:t>
            </w:r>
            <w:r w:rsidRPr="00432CF6">
              <w:rPr>
                <w:rFonts w:asciiTheme="minorHAnsi" w:eastAsia="Calibri" w:hAnsiTheme="minorHAnsi" w:cstheme="minorHAnsi"/>
                <w:sz w:val="22"/>
                <w:szCs w:val="22"/>
                <w:lang w:val="fr-FR"/>
              </w:rPr>
              <w:t xml:space="preserve"> exercent principalement des activités informelles. En effet, les contraintes et les défis majeurs de ces populations sont dues aux difficultés rencontrées par les Etablissements de Microfinance, leurs principaux partenaires, qui sont </w:t>
            </w:r>
            <w:r w:rsidRPr="00432CF6">
              <w:rPr>
                <w:rFonts w:asciiTheme="minorHAnsi" w:eastAsia="Calibri" w:hAnsiTheme="minorHAnsi" w:cstheme="minorHAnsi"/>
                <w:sz w:val="22"/>
                <w:szCs w:val="22"/>
                <w:lang w:val="fr-FR"/>
              </w:rPr>
              <w:lastRenderedPageBreak/>
              <w:t>aussi gravement affectées par la COVID 19 et les mesures barrières mises en place pour la contenir à plusieurs niveaux :</w:t>
            </w:r>
          </w:p>
          <w:p w14:paraId="305A177D" w14:textId="77777777" w:rsidR="00432CF6" w:rsidRPr="0023506D" w:rsidRDefault="00432CF6" w:rsidP="00432CF6">
            <w:pPr>
              <w:pStyle w:val="Paragraphedeliste"/>
              <w:numPr>
                <w:ilvl w:val="0"/>
                <w:numId w:val="13"/>
              </w:numPr>
              <w:suppressAutoHyphens/>
              <w:autoSpaceDN w:val="0"/>
              <w:spacing w:line="256" w:lineRule="auto"/>
              <w:jc w:val="both"/>
              <w:textAlignment w:val="baseline"/>
              <w:rPr>
                <w:rFonts w:asciiTheme="minorHAnsi" w:eastAsia="Calibri" w:hAnsiTheme="minorHAnsi" w:cstheme="minorHAnsi"/>
                <w:sz w:val="22"/>
                <w:szCs w:val="22"/>
              </w:rPr>
            </w:pPr>
            <w:r w:rsidRPr="0023506D">
              <w:rPr>
                <w:rFonts w:asciiTheme="minorHAnsi" w:eastAsia="Calibri" w:hAnsiTheme="minorHAnsi" w:cstheme="minorHAnsi"/>
                <w:sz w:val="22"/>
                <w:szCs w:val="22"/>
              </w:rPr>
              <w:t>La baisse de revenus des clients et membres des EMF affectés directement ou indirectement par la pandémie et ses mesures barrières (activités limitées, crédits non remboursés, épargne non mobilisée) ;</w:t>
            </w:r>
          </w:p>
          <w:p w14:paraId="0B43F20D" w14:textId="77777777" w:rsidR="00432CF6" w:rsidRPr="0023506D" w:rsidRDefault="00432CF6" w:rsidP="00432CF6">
            <w:pPr>
              <w:pStyle w:val="Paragraphedeliste"/>
              <w:numPr>
                <w:ilvl w:val="0"/>
                <w:numId w:val="13"/>
              </w:numPr>
              <w:suppressAutoHyphens/>
              <w:autoSpaceDN w:val="0"/>
              <w:spacing w:line="256" w:lineRule="auto"/>
              <w:jc w:val="both"/>
              <w:textAlignment w:val="baseline"/>
              <w:rPr>
                <w:rFonts w:asciiTheme="minorHAnsi" w:eastAsia="Calibri" w:hAnsiTheme="minorHAnsi" w:cstheme="minorHAnsi"/>
                <w:sz w:val="22"/>
                <w:szCs w:val="22"/>
              </w:rPr>
            </w:pPr>
            <w:r w:rsidRPr="0023506D">
              <w:rPr>
                <w:rFonts w:asciiTheme="minorHAnsi" w:eastAsia="Calibri" w:hAnsiTheme="minorHAnsi" w:cstheme="minorHAnsi"/>
                <w:sz w:val="22"/>
                <w:szCs w:val="22"/>
              </w:rPr>
              <w:t xml:space="preserve">La restriction des activités des EMF, la limitation des crédits et le non-rééchelonnement des crédits en souffrances avec plus de 6 000 demandes de prêt en attente, soit 46% de clients ou prospects ayant manqué l’opportunité de se faire financer ou refinancer ; </w:t>
            </w:r>
          </w:p>
          <w:p w14:paraId="48A995D1" w14:textId="77777777" w:rsidR="00432CF6" w:rsidRPr="0023506D" w:rsidRDefault="00432CF6" w:rsidP="00432CF6">
            <w:pPr>
              <w:pStyle w:val="Paragraphedeliste"/>
              <w:numPr>
                <w:ilvl w:val="0"/>
                <w:numId w:val="13"/>
              </w:numPr>
              <w:suppressAutoHyphens/>
              <w:autoSpaceDN w:val="0"/>
              <w:spacing w:line="256" w:lineRule="auto"/>
              <w:jc w:val="both"/>
              <w:textAlignment w:val="baseline"/>
              <w:rPr>
                <w:rFonts w:asciiTheme="minorHAnsi" w:eastAsia="Calibri" w:hAnsiTheme="minorHAnsi" w:cstheme="minorHAnsi"/>
                <w:sz w:val="22"/>
                <w:szCs w:val="22"/>
              </w:rPr>
            </w:pPr>
            <w:r w:rsidRPr="0023506D">
              <w:rPr>
                <w:rFonts w:asciiTheme="minorHAnsi" w:eastAsia="Calibri" w:hAnsiTheme="minorHAnsi" w:cstheme="minorHAnsi"/>
                <w:sz w:val="22"/>
                <w:szCs w:val="22"/>
              </w:rPr>
              <w:t>La dégradation du Portefeuille A Risque 30 jours (PAR30) avec son corolaire de pénalités et des intérêts de retard supportés par les bénéficiaires de crédits ;</w:t>
            </w:r>
          </w:p>
          <w:p w14:paraId="2CE55C80" w14:textId="77777777" w:rsidR="00432CF6" w:rsidRPr="0023506D" w:rsidRDefault="00432CF6" w:rsidP="00432CF6">
            <w:pPr>
              <w:pStyle w:val="Paragraphedeliste"/>
              <w:numPr>
                <w:ilvl w:val="0"/>
                <w:numId w:val="13"/>
              </w:numPr>
              <w:suppressAutoHyphens/>
              <w:autoSpaceDN w:val="0"/>
              <w:spacing w:line="256" w:lineRule="auto"/>
              <w:jc w:val="both"/>
              <w:textAlignment w:val="baseline"/>
              <w:rPr>
                <w:rFonts w:asciiTheme="minorHAnsi" w:eastAsia="Calibri" w:hAnsiTheme="minorHAnsi" w:cstheme="minorHAnsi"/>
                <w:sz w:val="22"/>
                <w:szCs w:val="22"/>
              </w:rPr>
            </w:pPr>
            <w:r w:rsidRPr="0023506D">
              <w:rPr>
                <w:rFonts w:asciiTheme="minorHAnsi" w:eastAsia="Calibri" w:hAnsiTheme="minorHAnsi" w:cstheme="minorHAnsi"/>
                <w:sz w:val="22"/>
                <w:szCs w:val="22"/>
              </w:rPr>
              <w:t xml:space="preserve">Le non-respect des principes de protection de clients, en cette période de crise, dégradant davantage les clients déjà fragilisés économiquement et moralement. </w:t>
            </w:r>
          </w:p>
          <w:p w14:paraId="761A71B7" w14:textId="77777777" w:rsidR="00432CF6" w:rsidRPr="00432CF6" w:rsidRDefault="00432CF6" w:rsidP="00432CF6">
            <w:pPr>
              <w:suppressAutoHyphens/>
              <w:autoSpaceDN w:val="0"/>
              <w:spacing w:line="256" w:lineRule="auto"/>
              <w:jc w:val="both"/>
              <w:textAlignment w:val="baseline"/>
              <w:rPr>
                <w:rFonts w:asciiTheme="minorHAnsi" w:eastAsia="Calibri" w:hAnsiTheme="minorHAnsi" w:cstheme="minorHAnsi"/>
                <w:sz w:val="22"/>
                <w:szCs w:val="22"/>
                <w:lang w:val="fr-FR"/>
              </w:rPr>
            </w:pPr>
            <w:r w:rsidRPr="00432CF6">
              <w:rPr>
                <w:rFonts w:asciiTheme="minorHAnsi" w:eastAsia="Calibri" w:hAnsiTheme="minorHAnsi" w:cstheme="minorHAnsi"/>
                <w:sz w:val="22"/>
                <w:szCs w:val="22"/>
                <w:lang w:val="fr-FR"/>
              </w:rPr>
              <w:t>De nos jours, l’inclusion financière seule ne suffit pas à lutter contre la pauvreté car l’accès aux services financiers n’est pas une fin en soi, mais un moyen qui permet aux bénéficiaires d‘exploiter les opportunités économiques de leur environnement et de réaliser des projets à fortes valeurs ajoutées afin d’améliorer leurs conditions de vie. Les produits et services financiers proposés ne doivent pas leur créer des risques ou des nuisances à cause de la méconnaissance des procédures, du surendettement, des coûts élevés des services, du manque de transparence et de respect dans le recouvrement des crédits.</w:t>
            </w:r>
          </w:p>
          <w:p w14:paraId="6F8963CD" w14:textId="77777777" w:rsidR="00432CF6" w:rsidRPr="00432CF6" w:rsidRDefault="00432CF6" w:rsidP="00432CF6">
            <w:pPr>
              <w:suppressAutoHyphens/>
              <w:autoSpaceDN w:val="0"/>
              <w:spacing w:line="256" w:lineRule="auto"/>
              <w:jc w:val="both"/>
              <w:textAlignment w:val="baseline"/>
              <w:rPr>
                <w:rFonts w:asciiTheme="minorHAnsi" w:eastAsia="Calibri" w:hAnsiTheme="minorHAnsi" w:cstheme="minorHAnsi"/>
                <w:sz w:val="22"/>
                <w:szCs w:val="22"/>
                <w:lang w:val="fr-FR"/>
              </w:rPr>
            </w:pPr>
            <w:r w:rsidRPr="00432CF6">
              <w:rPr>
                <w:rFonts w:asciiTheme="minorHAnsi" w:eastAsia="Calibri" w:hAnsiTheme="minorHAnsi" w:cstheme="minorHAnsi"/>
                <w:sz w:val="22"/>
                <w:szCs w:val="22"/>
                <w:lang w:val="fr-FR"/>
              </w:rPr>
              <w:t xml:space="preserve">Dès lors l’éducation financière, qui confère aux MPME et entrepreneurs informels les aptitudes et capacités d’opérer des choix économiques judicieux, apparaît comme un défi majeur de l’inclusion financière. C’est pour cette raison que l’Organisation de Coopération et de Développement Economiques (OCDE) encourage les gouvernements, les institutions financières, les ONG ainsi que les organisations de base à promouvoir l’éducation financière dans leur politique de développement socioéconomique. </w:t>
            </w:r>
          </w:p>
          <w:p w14:paraId="04C6A617" w14:textId="77777777" w:rsidR="00432CF6" w:rsidRPr="00432CF6" w:rsidRDefault="00432CF6" w:rsidP="00432CF6">
            <w:pPr>
              <w:autoSpaceDE w:val="0"/>
              <w:autoSpaceDN w:val="0"/>
              <w:adjustRightInd w:val="0"/>
              <w:jc w:val="both"/>
              <w:rPr>
                <w:rFonts w:asciiTheme="minorHAnsi" w:eastAsia="Calibri" w:hAnsiTheme="minorHAnsi" w:cstheme="minorHAnsi"/>
                <w:sz w:val="22"/>
                <w:szCs w:val="22"/>
                <w:lang w:val="fr-FR"/>
              </w:rPr>
            </w:pPr>
            <w:r w:rsidRPr="00432CF6">
              <w:rPr>
                <w:rFonts w:asciiTheme="minorHAnsi" w:eastAsia="Calibri" w:hAnsiTheme="minorHAnsi" w:cstheme="minorHAnsi"/>
                <w:sz w:val="22"/>
                <w:szCs w:val="22"/>
                <w:lang w:val="fr-FR"/>
              </w:rPr>
              <w:t xml:space="preserve">Ainsi le gouvernement du Tchad a fait de cette problématique, l'un des piliers essentiels de développement de l'inclusion financière à travers la Stratégie National d'inclusion financière qui vise en son axe n°1 à améliorer l’économie locale et la structuration de la demande en produits et services financiers d’une part et d’autre part à promouvoir l’éducation financière et entrepreneuriale des populations et la protection des membres/clients des prestataires de services financiers. </w:t>
            </w:r>
          </w:p>
          <w:p w14:paraId="53DE6226" w14:textId="77777777" w:rsidR="00432CF6" w:rsidRPr="00432CF6" w:rsidRDefault="00432CF6" w:rsidP="00432CF6">
            <w:pPr>
              <w:autoSpaceDE w:val="0"/>
              <w:autoSpaceDN w:val="0"/>
              <w:adjustRightInd w:val="0"/>
              <w:jc w:val="both"/>
              <w:rPr>
                <w:rFonts w:asciiTheme="minorHAnsi" w:eastAsia="Calibri" w:hAnsiTheme="minorHAnsi" w:cstheme="minorHAnsi"/>
                <w:sz w:val="22"/>
                <w:szCs w:val="22"/>
                <w:lang w:val="fr-FR"/>
              </w:rPr>
            </w:pPr>
          </w:p>
          <w:p w14:paraId="15682293" w14:textId="77777777" w:rsidR="00432CF6" w:rsidRPr="00432CF6" w:rsidRDefault="00432CF6" w:rsidP="00432CF6">
            <w:pPr>
              <w:autoSpaceDE w:val="0"/>
              <w:autoSpaceDN w:val="0"/>
              <w:adjustRightInd w:val="0"/>
              <w:jc w:val="both"/>
              <w:rPr>
                <w:rFonts w:asciiTheme="minorHAnsi" w:eastAsiaTheme="minorHAnsi" w:hAnsiTheme="minorHAnsi" w:cstheme="minorHAnsi"/>
                <w:sz w:val="22"/>
                <w:szCs w:val="22"/>
                <w:lang w:val="fr-FR"/>
              </w:rPr>
            </w:pPr>
            <w:r w:rsidRPr="00432CF6">
              <w:rPr>
                <w:rFonts w:asciiTheme="minorHAnsi" w:hAnsiTheme="minorHAnsi" w:cstheme="minorHAnsi"/>
                <w:sz w:val="22"/>
                <w:szCs w:val="22"/>
                <w:lang w:val="fr-FR"/>
              </w:rPr>
              <w:lastRenderedPageBreak/>
              <w:t xml:space="preserve">Pour atteindre cet objectif, le PADLFIT qui </w:t>
            </w:r>
            <w:r w:rsidRPr="00432CF6">
              <w:rPr>
                <w:rFonts w:asciiTheme="minorHAnsi" w:eastAsia="Calibri" w:hAnsiTheme="minorHAnsi" w:cstheme="minorHAnsi"/>
                <w:sz w:val="22"/>
                <w:szCs w:val="22"/>
                <w:lang w:val="fr-FR"/>
              </w:rPr>
              <w:t xml:space="preserve">s’inscrit dans le cadre de l’opérationnalisation de cette stratégie Nationale d’Inclusion Financière, </w:t>
            </w:r>
            <w:r w:rsidRPr="00432CF6">
              <w:rPr>
                <w:rFonts w:asciiTheme="minorHAnsi" w:hAnsiTheme="minorHAnsi" w:cstheme="minorHAnsi"/>
                <w:sz w:val="22"/>
                <w:szCs w:val="22"/>
                <w:lang w:val="fr-FR"/>
              </w:rPr>
              <w:t>se propose de sélectionner une institution spécialisée dans l’inclusion financière pour accompagner le Gouvernement dans l’élaboration de la Stratégie Nationale d’Education Financière</w:t>
            </w:r>
            <w:r w:rsidRPr="00432CF6">
              <w:rPr>
                <w:rFonts w:asciiTheme="minorHAnsi" w:eastAsiaTheme="minorHAnsi" w:hAnsiTheme="minorHAnsi" w:cstheme="minorHAnsi"/>
                <w:sz w:val="22"/>
                <w:szCs w:val="22"/>
                <w:lang w:val="fr-FR"/>
              </w:rPr>
              <w:t>. Le prestataire appuiera en même temps la mise en œuvre de cette stratégie à titre pilote au profit des populations cibles dans la province de la Tandjilé.</w:t>
            </w:r>
          </w:p>
          <w:p w14:paraId="6704EF76" w14:textId="0F04544B" w:rsidR="00904CF7" w:rsidRPr="00BE3DBF" w:rsidRDefault="00904CF7" w:rsidP="00B043BB">
            <w:pPr>
              <w:rPr>
                <w:rFonts w:ascii="Calibri" w:hAnsi="Calibri" w:cs="Calibri"/>
                <w:bCs/>
                <w:i/>
                <w:color w:val="FF0000"/>
                <w:sz w:val="22"/>
                <w:szCs w:val="22"/>
                <w:lang w:val="fr-FR"/>
              </w:rPr>
            </w:pPr>
          </w:p>
        </w:tc>
      </w:tr>
      <w:tr w:rsidR="00904CF7" w:rsidRPr="006B7F42" w14:paraId="22D2BC69" w14:textId="77777777" w:rsidTr="007B6529">
        <w:tc>
          <w:tcPr>
            <w:tcW w:w="2985" w:type="dxa"/>
            <w:shd w:val="clear" w:color="auto" w:fill="auto"/>
          </w:tcPr>
          <w:p w14:paraId="58AD5ECD" w14:textId="77777777" w:rsidR="00904CF7" w:rsidRPr="00310BED" w:rsidRDefault="006A5D93" w:rsidP="006A5D93">
            <w:pPr>
              <w:rPr>
                <w:rFonts w:ascii="Calibri" w:hAnsi="Calibri" w:cs="Calibri"/>
                <w:b/>
                <w:sz w:val="22"/>
                <w:szCs w:val="22"/>
                <w:lang w:val="fr-FR"/>
              </w:rPr>
            </w:pPr>
            <w:r w:rsidRPr="00310BED">
              <w:rPr>
                <w:rFonts w:ascii="Calibri" w:hAnsi="Calibri" w:cs="Calibri"/>
                <w:b/>
                <w:sz w:val="22"/>
                <w:szCs w:val="22"/>
                <w:lang w:val="fr-FR"/>
              </w:rPr>
              <w:lastRenderedPageBreak/>
              <w:t>Partenaire de réalisation du PNUD</w:t>
            </w:r>
          </w:p>
        </w:tc>
        <w:tc>
          <w:tcPr>
            <w:tcW w:w="6365" w:type="dxa"/>
            <w:shd w:val="clear" w:color="auto" w:fill="auto"/>
          </w:tcPr>
          <w:p w14:paraId="0E1ABA90" w14:textId="77777777" w:rsidR="00904CF7" w:rsidRPr="00BE3DBF" w:rsidRDefault="00904CF7" w:rsidP="00EF0762">
            <w:pPr>
              <w:rPr>
                <w:rFonts w:ascii="Calibri" w:hAnsi="Calibri" w:cs="Calibri"/>
                <w:bCs/>
                <w:sz w:val="22"/>
                <w:szCs w:val="22"/>
                <w:lang w:val="fr-FR"/>
              </w:rPr>
            </w:pPr>
          </w:p>
          <w:p w14:paraId="3273E2DB" w14:textId="77777777" w:rsidR="00904CF7" w:rsidRPr="00BE3DBF" w:rsidRDefault="00904CF7" w:rsidP="00EF0762">
            <w:pPr>
              <w:rPr>
                <w:rFonts w:ascii="Calibri" w:hAnsi="Calibri" w:cs="Calibri"/>
                <w:bCs/>
                <w:sz w:val="22"/>
                <w:szCs w:val="22"/>
                <w:lang w:val="fr-FR"/>
              </w:rPr>
            </w:pPr>
          </w:p>
        </w:tc>
      </w:tr>
      <w:tr w:rsidR="00904CF7" w:rsidRPr="006B7F42" w14:paraId="302E8CB1" w14:textId="77777777" w:rsidTr="007B6529">
        <w:tc>
          <w:tcPr>
            <w:tcW w:w="2985" w:type="dxa"/>
            <w:shd w:val="clear" w:color="auto" w:fill="auto"/>
          </w:tcPr>
          <w:p w14:paraId="0992BB40" w14:textId="77777777" w:rsidR="00904CF7" w:rsidRPr="00310BED" w:rsidRDefault="001A10DE" w:rsidP="001A10DE">
            <w:pPr>
              <w:rPr>
                <w:rFonts w:ascii="Calibri" w:hAnsi="Calibri" w:cs="Calibri"/>
                <w:b/>
                <w:sz w:val="22"/>
                <w:szCs w:val="22"/>
                <w:lang w:val="fr-FR"/>
              </w:rPr>
            </w:pPr>
            <w:r w:rsidRPr="00310BED">
              <w:rPr>
                <w:rFonts w:ascii="Calibri" w:hAnsi="Calibri" w:cs="Calibri"/>
                <w:b/>
                <w:sz w:val="22"/>
                <w:szCs w:val="22"/>
                <w:lang w:val="fr-FR"/>
              </w:rPr>
              <w:t>Brève description des services requis</w:t>
            </w:r>
            <w:r w:rsidR="00904CF7" w:rsidRPr="00310BED">
              <w:rPr>
                <w:rStyle w:val="Appelnotedebasdep"/>
                <w:rFonts w:ascii="Calibri" w:hAnsi="Calibri" w:cs="Calibri"/>
                <w:b/>
                <w:sz w:val="22"/>
                <w:szCs w:val="22"/>
                <w:lang w:val="fr-FR"/>
              </w:rPr>
              <w:footnoteReference w:id="3"/>
            </w:r>
          </w:p>
        </w:tc>
        <w:tc>
          <w:tcPr>
            <w:tcW w:w="6365" w:type="dxa"/>
            <w:shd w:val="clear" w:color="auto" w:fill="auto"/>
          </w:tcPr>
          <w:p w14:paraId="5D263514" w14:textId="567D58E6" w:rsidR="00904CF7" w:rsidRDefault="00904CF7" w:rsidP="00EF0762">
            <w:pPr>
              <w:rPr>
                <w:rFonts w:ascii="Calibri" w:hAnsi="Calibri" w:cs="Calibri"/>
                <w:bCs/>
                <w:sz w:val="22"/>
                <w:szCs w:val="22"/>
                <w:lang w:val="fr-FR"/>
              </w:rPr>
            </w:pPr>
          </w:p>
          <w:p w14:paraId="1B194059" w14:textId="77777777" w:rsidR="003D40B9" w:rsidRPr="0023506D" w:rsidRDefault="003D40B9" w:rsidP="003D40B9">
            <w:pPr>
              <w:pStyle w:val="Paragraphedeliste"/>
              <w:widowControl w:val="0"/>
              <w:numPr>
                <w:ilvl w:val="0"/>
                <w:numId w:val="15"/>
              </w:numPr>
              <w:overflowPunct w:val="0"/>
              <w:adjustRightInd w:val="0"/>
              <w:spacing w:line="23" w:lineRule="atLeast"/>
              <w:jc w:val="both"/>
              <w:rPr>
                <w:rFonts w:asciiTheme="minorHAnsi" w:hAnsiTheme="minorHAnsi" w:cstheme="minorHAnsi"/>
                <w:b/>
                <w:sz w:val="22"/>
                <w:szCs w:val="22"/>
              </w:rPr>
            </w:pPr>
            <w:r w:rsidRPr="0023506D">
              <w:rPr>
                <w:rFonts w:asciiTheme="minorHAnsi" w:hAnsiTheme="minorHAnsi" w:cstheme="minorHAnsi"/>
                <w:b/>
                <w:sz w:val="22"/>
                <w:szCs w:val="22"/>
              </w:rPr>
              <w:t>Objectif Global</w:t>
            </w:r>
          </w:p>
          <w:p w14:paraId="32C66814" w14:textId="77777777" w:rsidR="003D40B9" w:rsidRPr="0023506D" w:rsidRDefault="003D40B9" w:rsidP="003D40B9">
            <w:pPr>
              <w:pStyle w:val="Paragraphedeliste"/>
              <w:widowControl w:val="0"/>
              <w:overflowPunct w:val="0"/>
              <w:adjustRightInd w:val="0"/>
              <w:spacing w:line="23" w:lineRule="atLeast"/>
              <w:ind w:left="1148"/>
              <w:jc w:val="both"/>
              <w:rPr>
                <w:rFonts w:asciiTheme="minorHAnsi" w:hAnsiTheme="minorHAnsi" w:cstheme="minorHAnsi"/>
                <w:b/>
                <w:sz w:val="22"/>
                <w:szCs w:val="22"/>
              </w:rPr>
            </w:pPr>
          </w:p>
          <w:p w14:paraId="0093A7A1" w14:textId="77777777" w:rsidR="003D40B9" w:rsidRPr="003D40B9" w:rsidRDefault="003D40B9" w:rsidP="003D40B9">
            <w:pPr>
              <w:autoSpaceDE w:val="0"/>
              <w:autoSpaceDN w:val="0"/>
              <w:adjustRightInd w:val="0"/>
              <w:jc w:val="both"/>
              <w:rPr>
                <w:rFonts w:asciiTheme="minorHAnsi" w:hAnsiTheme="minorHAnsi" w:cstheme="minorHAnsi"/>
                <w:sz w:val="22"/>
                <w:szCs w:val="22"/>
                <w:lang w:val="fr-FR"/>
              </w:rPr>
            </w:pPr>
            <w:r w:rsidRPr="003D40B9">
              <w:rPr>
                <w:rFonts w:asciiTheme="minorHAnsi" w:hAnsiTheme="minorHAnsi" w:cstheme="minorHAnsi"/>
                <w:sz w:val="22"/>
                <w:szCs w:val="22"/>
                <w:lang w:val="fr-FR"/>
              </w:rPr>
              <w:t>L'objectif global de cette mission est d’accompagner le gouvernement du Tchad dans l’élaboration et la mise en œuvre d’une stratégie nationale d’éducation financière au profit des acteurs de l’inclusion financière.</w:t>
            </w:r>
          </w:p>
          <w:p w14:paraId="3B926F3B" w14:textId="77777777" w:rsidR="003D40B9" w:rsidRPr="003D40B9" w:rsidRDefault="003D40B9" w:rsidP="003D40B9">
            <w:pPr>
              <w:autoSpaceDE w:val="0"/>
              <w:autoSpaceDN w:val="0"/>
              <w:adjustRightInd w:val="0"/>
              <w:jc w:val="both"/>
              <w:rPr>
                <w:rFonts w:asciiTheme="minorHAnsi" w:hAnsiTheme="minorHAnsi" w:cstheme="minorHAnsi"/>
                <w:sz w:val="22"/>
                <w:szCs w:val="22"/>
                <w:lang w:val="fr-FR"/>
              </w:rPr>
            </w:pPr>
          </w:p>
          <w:p w14:paraId="7BC1F68F" w14:textId="77777777" w:rsidR="003D40B9" w:rsidRPr="0023506D" w:rsidRDefault="003D40B9" w:rsidP="003D40B9">
            <w:pPr>
              <w:pStyle w:val="Paragraphedeliste"/>
              <w:widowControl w:val="0"/>
              <w:numPr>
                <w:ilvl w:val="0"/>
                <w:numId w:val="15"/>
              </w:numPr>
              <w:overflowPunct w:val="0"/>
              <w:adjustRightInd w:val="0"/>
              <w:spacing w:line="23" w:lineRule="atLeast"/>
              <w:jc w:val="both"/>
              <w:rPr>
                <w:rFonts w:asciiTheme="minorHAnsi" w:hAnsiTheme="minorHAnsi" w:cstheme="minorHAnsi"/>
                <w:b/>
                <w:sz w:val="22"/>
                <w:szCs w:val="22"/>
              </w:rPr>
            </w:pPr>
            <w:r w:rsidRPr="0023506D">
              <w:rPr>
                <w:rFonts w:asciiTheme="minorHAnsi" w:hAnsiTheme="minorHAnsi" w:cstheme="minorHAnsi"/>
                <w:b/>
                <w:sz w:val="22"/>
                <w:szCs w:val="22"/>
              </w:rPr>
              <w:t>Objectifs spécifiques</w:t>
            </w:r>
          </w:p>
          <w:p w14:paraId="5B1CC63B" w14:textId="77777777" w:rsidR="003D40B9" w:rsidRPr="0023506D" w:rsidRDefault="003D40B9" w:rsidP="003D40B9">
            <w:pPr>
              <w:pStyle w:val="Paragraphedeliste"/>
              <w:widowControl w:val="0"/>
              <w:overflowPunct w:val="0"/>
              <w:adjustRightInd w:val="0"/>
              <w:spacing w:line="23" w:lineRule="atLeast"/>
              <w:ind w:left="1148"/>
              <w:jc w:val="both"/>
              <w:rPr>
                <w:rFonts w:asciiTheme="minorHAnsi" w:hAnsiTheme="minorHAnsi" w:cstheme="minorHAnsi"/>
                <w:b/>
                <w:sz w:val="22"/>
                <w:szCs w:val="22"/>
              </w:rPr>
            </w:pPr>
          </w:p>
          <w:p w14:paraId="79EDB00E" w14:textId="77777777" w:rsidR="003D40B9" w:rsidRPr="003D40B9" w:rsidRDefault="003D40B9" w:rsidP="003D40B9">
            <w:pPr>
              <w:autoSpaceDE w:val="0"/>
              <w:autoSpaceDN w:val="0"/>
              <w:adjustRightInd w:val="0"/>
              <w:jc w:val="both"/>
              <w:rPr>
                <w:rFonts w:asciiTheme="minorHAnsi" w:hAnsiTheme="minorHAnsi" w:cstheme="minorHAnsi"/>
                <w:sz w:val="22"/>
                <w:szCs w:val="22"/>
                <w:lang w:val="fr-FR"/>
              </w:rPr>
            </w:pPr>
            <w:r w:rsidRPr="003D40B9">
              <w:rPr>
                <w:rFonts w:asciiTheme="minorHAnsi" w:hAnsiTheme="minorHAnsi" w:cstheme="minorHAnsi"/>
                <w:sz w:val="22"/>
                <w:szCs w:val="22"/>
                <w:lang w:val="fr-FR"/>
              </w:rPr>
              <w:t>Les objectifs spécifiques sont les suivants :</w:t>
            </w:r>
          </w:p>
          <w:p w14:paraId="2E87F522" w14:textId="77777777" w:rsidR="003D40B9" w:rsidRPr="003D40B9" w:rsidRDefault="003D40B9" w:rsidP="003D40B9">
            <w:pPr>
              <w:autoSpaceDE w:val="0"/>
              <w:autoSpaceDN w:val="0"/>
              <w:adjustRightInd w:val="0"/>
              <w:jc w:val="both"/>
              <w:rPr>
                <w:rFonts w:asciiTheme="minorHAnsi" w:hAnsiTheme="minorHAnsi" w:cstheme="minorHAnsi"/>
                <w:sz w:val="22"/>
                <w:szCs w:val="22"/>
                <w:lang w:val="fr-FR"/>
              </w:rPr>
            </w:pPr>
          </w:p>
          <w:p w14:paraId="30D3F07F" w14:textId="77777777" w:rsidR="003D40B9" w:rsidRPr="0023506D" w:rsidRDefault="003D40B9" w:rsidP="003D40B9">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Faire un état des lieux des initiatives et programmes d’éducation financière au niveau national et international (outils, stratégie, approches et pratiques</w:t>
            </w:r>
            <w:proofErr w:type="gramStart"/>
            <w:r w:rsidRPr="0023506D">
              <w:rPr>
                <w:rFonts w:asciiTheme="minorHAnsi" w:hAnsiTheme="minorHAnsi" w:cstheme="minorHAnsi"/>
                <w:sz w:val="22"/>
                <w:szCs w:val="22"/>
                <w:lang w:val="fr-FR"/>
              </w:rPr>
              <w:t>);</w:t>
            </w:r>
            <w:proofErr w:type="gramEnd"/>
            <w:r w:rsidRPr="0023506D">
              <w:rPr>
                <w:rFonts w:asciiTheme="minorHAnsi" w:hAnsiTheme="minorHAnsi" w:cstheme="minorHAnsi"/>
                <w:sz w:val="22"/>
                <w:szCs w:val="22"/>
                <w:lang w:val="fr-FR"/>
              </w:rPr>
              <w:t xml:space="preserve"> </w:t>
            </w:r>
          </w:p>
          <w:p w14:paraId="4DBDF521" w14:textId="77777777" w:rsidR="003D40B9" w:rsidRPr="0023506D" w:rsidRDefault="003D40B9" w:rsidP="003D40B9">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Analyser les besoins en éducation financière des populations en général et des groupes cibles de la SNFI en particulier (Jeunes et femmes, clients des EMF, MPME, Partenaire institutionnel, PSF, Organisations de base, organisations des producteurs, collectivités autonomes, les groupes de tontine, les startup </w:t>
            </w:r>
            <w:proofErr w:type="spellStart"/>
            <w:r w:rsidRPr="0023506D">
              <w:rPr>
                <w:rFonts w:asciiTheme="minorHAnsi" w:hAnsiTheme="minorHAnsi" w:cstheme="minorHAnsi"/>
                <w:sz w:val="22"/>
                <w:szCs w:val="22"/>
                <w:lang w:val="fr-FR"/>
              </w:rPr>
              <w:t>etc</w:t>
            </w:r>
            <w:proofErr w:type="spellEnd"/>
            <w:proofErr w:type="gramStart"/>
            <w:r w:rsidRPr="0023506D">
              <w:rPr>
                <w:rFonts w:asciiTheme="minorHAnsi" w:hAnsiTheme="minorHAnsi" w:cstheme="minorHAnsi"/>
                <w:sz w:val="22"/>
                <w:szCs w:val="22"/>
                <w:lang w:val="fr-FR"/>
              </w:rPr>
              <w:t>);</w:t>
            </w:r>
            <w:proofErr w:type="gramEnd"/>
            <w:r w:rsidRPr="0023506D">
              <w:rPr>
                <w:rFonts w:asciiTheme="minorHAnsi" w:hAnsiTheme="minorHAnsi" w:cstheme="minorHAnsi"/>
                <w:sz w:val="22"/>
                <w:szCs w:val="22"/>
                <w:lang w:val="fr-FR"/>
              </w:rPr>
              <w:t xml:space="preserve"> </w:t>
            </w:r>
          </w:p>
          <w:p w14:paraId="0B71C749" w14:textId="77777777" w:rsidR="003D40B9" w:rsidRPr="0023506D" w:rsidRDefault="003D40B9" w:rsidP="003D40B9">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Identifier les enjeux et défis à relever dans le cadre de la promotion de l’éducation financière des groupes cibles notamment les MPME, les organisations de base et des producteurs agro </w:t>
            </w:r>
            <w:proofErr w:type="spellStart"/>
            <w:r w:rsidRPr="0023506D">
              <w:rPr>
                <w:rFonts w:asciiTheme="minorHAnsi" w:hAnsiTheme="minorHAnsi" w:cstheme="minorHAnsi"/>
                <w:sz w:val="22"/>
                <w:szCs w:val="22"/>
                <w:lang w:val="fr-FR"/>
              </w:rPr>
              <w:t>sylvo</w:t>
            </w:r>
            <w:proofErr w:type="spellEnd"/>
            <w:r w:rsidRPr="0023506D">
              <w:rPr>
                <w:rFonts w:asciiTheme="minorHAnsi" w:hAnsiTheme="minorHAnsi" w:cstheme="minorHAnsi"/>
                <w:sz w:val="22"/>
                <w:szCs w:val="22"/>
                <w:lang w:val="fr-FR"/>
              </w:rPr>
              <w:t xml:space="preserve"> pastoraux et halieutiques, potentiels clients des EMF ; </w:t>
            </w:r>
          </w:p>
          <w:p w14:paraId="26F6FC42" w14:textId="77777777" w:rsidR="003D40B9" w:rsidRPr="0023506D" w:rsidRDefault="003D40B9" w:rsidP="003D40B9">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Proposer un budget de mise en œuvre du plan et un mécanisme de financement graduel sur tout le territoire national d’ici </w:t>
            </w:r>
            <w:proofErr w:type="gramStart"/>
            <w:r w:rsidRPr="0023506D">
              <w:rPr>
                <w:rFonts w:asciiTheme="minorHAnsi" w:hAnsiTheme="minorHAnsi" w:cstheme="minorHAnsi"/>
                <w:sz w:val="22"/>
                <w:szCs w:val="22"/>
                <w:lang w:val="fr-FR"/>
              </w:rPr>
              <w:t>2021;</w:t>
            </w:r>
            <w:proofErr w:type="gramEnd"/>
            <w:r w:rsidRPr="0023506D">
              <w:rPr>
                <w:rFonts w:asciiTheme="minorHAnsi" w:hAnsiTheme="minorHAnsi" w:cstheme="minorHAnsi"/>
                <w:sz w:val="22"/>
                <w:szCs w:val="22"/>
                <w:lang w:val="fr-FR"/>
              </w:rPr>
              <w:t xml:space="preserve"> </w:t>
            </w:r>
          </w:p>
          <w:p w14:paraId="6C38476A" w14:textId="77777777" w:rsidR="003D40B9" w:rsidRPr="0023506D" w:rsidRDefault="003D40B9" w:rsidP="003D40B9">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Déterminer la meilleure stratégie pour une dissémination et une formation durable des groupes cibles en éducation financière ; </w:t>
            </w:r>
          </w:p>
          <w:p w14:paraId="4618ACBC" w14:textId="77777777" w:rsidR="003D40B9" w:rsidRPr="0023506D" w:rsidRDefault="003D40B9" w:rsidP="003D40B9">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lastRenderedPageBreak/>
              <w:t xml:space="preserve">Proposer un mécanisme de mise en œuvre du plan de formation en éducation financière ainsi que le rôle des acteurs à </w:t>
            </w:r>
            <w:proofErr w:type="gramStart"/>
            <w:r w:rsidRPr="0023506D">
              <w:rPr>
                <w:rFonts w:asciiTheme="minorHAnsi" w:hAnsiTheme="minorHAnsi" w:cstheme="minorHAnsi"/>
                <w:sz w:val="22"/>
                <w:szCs w:val="22"/>
                <w:lang w:val="fr-FR"/>
              </w:rPr>
              <w:t>impliquer;</w:t>
            </w:r>
            <w:proofErr w:type="gramEnd"/>
            <w:r w:rsidRPr="0023506D">
              <w:rPr>
                <w:rFonts w:asciiTheme="minorHAnsi" w:hAnsiTheme="minorHAnsi" w:cstheme="minorHAnsi"/>
                <w:sz w:val="22"/>
                <w:szCs w:val="22"/>
                <w:lang w:val="fr-FR"/>
              </w:rPr>
              <w:t xml:space="preserve"> </w:t>
            </w:r>
          </w:p>
          <w:p w14:paraId="3BA7929F" w14:textId="77777777" w:rsidR="003D40B9" w:rsidRPr="0023506D" w:rsidRDefault="003D40B9" w:rsidP="003D40B9">
            <w:pPr>
              <w:pStyle w:val="Default"/>
              <w:numPr>
                <w:ilvl w:val="0"/>
                <w:numId w:val="14"/>
              </w:numPr>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Élaborer à l’annexe, les modules et les outils de formation et leur stratégie de diffusion ;</w:t>
            </w:r>
          </w:p>
          <w:p w14:paraId="26B0ADF0" w14:textId="77777777" w:rsidR="003D40B9" w:rsidRPr="0023506D" w:rsidRDefault="003D40B9" w:rsidP="003D40B9">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Présenter le document de la Stratégie rédigé lors d’un atelier national regroupant les principaux acteurs impliqués</w:t>
            </w:r>
          </w:p>
          <w:p w14:paraId="630D914C" w14:textId="77777777" w:rsidR="003D40B9" w:rsidRPr="0023506D" w:rsidRDefault="003D40B9" w:rsidP="003D40B9">
            <w:pPr>
              <w:pStyle w:val="Default"/>
              <w:numPr>
                <w:ilvl w:val="0"/>
                <w:numId w:val="14"/>
              </w:numPr>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Organiser les formations des formateurs et leur duplication à titre pilote au profit des groupes cibles de la province de la Tandjilé notamment les jeunes, les femmes, les PST et PSF, les collectivités autonomes, les MPME, les producteurs agro </w:t>
            </w:r>
            <w:proofErr w:type="spellStart"/>
            <w:r w:rsidRPr="0023506D">
              <w:rPr>
                <w:rFonts w:asciiTheme="minorHAnsi" w:hAnsiTheme="minorHAnsi" w:cstheme="minorHAnsi"/>
                <w:sz w:val="22"/>
                <w:szCs w:val="22"/>
                <w:lang w:val="fr-FR"/>
              </w:rPr>
              <w:t>sylvo</w:t>
            </w:r>
            <w:proofErr w:type="spellEnd"/>
            <w:r w:rsidRPr="0023506D">
              <w:rPr>
                <w:rFonts w:asciiTheme="minorHAnsi" w:hAnsiTheme="minorHAnsi" w:cstheme="minorHAnsi"/>
                <w:sz w:val="22"/>
                <w:szCs w:val="22"/>
                <w:lang w:val="fr-FR"/>
              </w:rPr>
              <w:t xml:space="preserve"> pastoraux et halieutique de la province de la Tandjilé ;</w:t>
            </w:r>
          </w:p>
          <w:p w14:paraId="1A8C0AE5" w14:textId="77777777" w:rsidR="003D40B9" w:rsidRPr="0023506D" w:rsidRDefault="003D40B9" w:rsidP="003D40B9">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 xml:space="preserve">Concevoir un plan de communication approprié à chaque groupe cible à atteindre ; </w:t>
            </w:r>
          </w:p>
          <w:p w14:paraId="098AB774" w14:textId="77777777" w:rsidR="003D40B9" w:rsidRPr="0023506D" w:rsidRDefault="003D40B9" w:rsidP="003D40B9">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Choisir les messages clés et supports pertinents de communication dans le cadre d’un test sur un échantillon représentatif des cibles identifiées à titre pilote en cohérence avec le plan de mise en œuvre de la stratégie ;</w:t>
            </w:r>
          </w:p>
          <w:p w14:paraId="29ACA2D3" w14:textId="77777777" w:rsidR="003D40B9" w:rsidRPr="0023506D" w:rsidRDefault="003D40B9" w:rsidP="003D40B9">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Accompagner la mise en œuvre de la stratégie et la diffusion des supports de communication, à travers les différents canaux (télés et radios, des organes nationaux de presse, journaux, internet, réseaux sociaux, affichages, sponsoring) adaptés aux groupes cibles du programme ;</w:t>
            </w:r>
          </w:p>
          <w:p w14:paraId="5EEF4FA4" w14:textId="77777777" w:rsidR="003D40B9" w:rsidRPr="0023506D" w:rsidRDefault="003D40B9" w:rsidP="003D40B9">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 xml:space="preserve">Animer les sessions de formations sur les cinq (5) modules de base de l’éducation financière (budgétisation, épargne, gestion des dettes, services financiers, négociation financière) au profit des groupes cibles de la Tandjilé à titre </w:t>
            </w:r>
            <w:proofErr w:type="gramStart"/>
            <w:r w:rsidRPr="0023506D">
              <w:rPr>
                <w:rFonts w:asciiTheme="minorHAnsi" w:hAnsiTheme="minorHAnsi" w:cstheme="minorHAnsi"/>
                <w:sz w:val="22"/>
                <w:szCs w:val="22"/>
              </w:rPr>
              <w:t>pilote;</w:t>
            </w:r>
            <w:proofErr w:type="gramEnd"/>
            <w:r w:rsidRPr="0023506D">
              <w:rPr>
                <w:rFonts w:asciiTheme="minorHAnsi" w:hAnsiTheme="minorHAnsi" w:cstheme="minorHAnsi"/>
                <w:sz w:val="22"/>
                <w:szCs w:val="22"/>
              </w:rPr>
              <w:t xml:space="preserve"> </w:t>
            </w:r>
          </w:p>
          <w:p w14:paraId="1DCF2E43" w14:textId="1661CF53" w:rsidR="00904CF7" w:rsidRPr="00362781" w:rsidRDefault="003D40B9" w:rsidP="00EF0762">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Rédiger un rapport final de mission qui sera validé par un comité technique dédié.</w:t>
            </w:r>
          </w:p>
        </w:tc>
      </w:tr>
      <w:tr w:rsidR="00904CF7" w:rsidRPr="006B7F42" w14:paraId="43176E6E" w14:textId="77777777" w:rsidTr="007B6529">
        <w:tc>
          <w:tcPr>
            <w:tcW w:w="2985" w:type="dxa"/>
            <w:shd w:val="clear" w:color="auto" w:fill="auto"/>
          </w:tcPr>
          <w:p w14:paraId="04D83FAA" w14:textId="77777777" w:rsidR="00904CF7" w:rsidRPr="00310BED" w:rsidRDefault="001A10DE" w:rsidP="001A10DE">
            <w:pPr>
              <w:rPr>
                <w:rFonts w:ascii="Calibri" w:hAnsi="Calibri" w:cs="Calibri"/>
                <w:b/>
                <w:sz w:val="22"/>
                <w:szCs w:val="22"/>
                <w:lang w:val="fr-FR"/>
              </w:rPr>
            </w:pPr>
            <w:r w:rsidRPr="00310BED">
              <w:rPr>
                <w:rFonts w:ascii="Calibri" w:hAnsi="Calibri" w:cs="Calibri"/>
                <w:b/>
                <w:sz w:val="22"/>
                <w:szCs w:val="22"/>
                <w:lang w:val="fr-FR"/>
              </w:rPr>
              <w:lastRenderedPageBreak/>
              <w:t>Liste et description des prestations attendues</w:t>
            </w:r>
          </w:p>
        </w:tc>
        <w:tc>
          <w:tcPr>
            <w:tcW w:w="6365" w:type="dxa"/>
            <w:shd w:val="clear" w:color="auto" w:fill="auto"/>
          </w:tcPr>
          <w:p w14:paraId="770F1CAB" w14:textId="77777777" w:rsidR="00904CF7" w:rsidRPr="00BE3DBF" w:rsidRDefault="00904CF7" w:rsidP="00EF0762">
            <w:pPr>
              <w:rPr>
                <w:rFonts w:ascii="Calibri" w:hAnsi="Calibri" w:cs="Calibri"/>
                <w:bCs/>
                <w:sz w:val="22"/>
                <w:szCs w:val="22"/>
                <w:lang w:val="fr-FR"/>
              </w:rPr>
            </w:pPr>
          </w:p>
          <w:p w14:paraId="2E828395" w14:textId="77777777" w:rsidR="001869D1" w:rsidRPr="0023506D" w:rsidRDefault="001869D1" w:rsidP="001869D1">
            <w:p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 xml:space="preserve">Les </w:t>
            </w:r>
            <w:proofErr w:type="spellStart"/>
            <w:r w:rsidRPr="0023506D">
              <w:rPr>
                <w:rFonts w:asciiTheme="minorHAnsi" w:hAnsiTheme="minorHAnsi" w:cstheme="minorHAnsi"/>
                <w:sz w:val="22"/>
                <w:szCs w:val="22"/>
              </w:rPr>
              <w:t>résultats</w:t>
            </w:r>
            <w:proofErr w:type="spellEnd"/>
            <w:r w:rsidRPr="0023506D">
              <w:rPr>
                <w:rFonts w:asciiTheme="minorHAnsi" w:hAnsiTheme="minorHAnsi" w:cstheme="minorHAnsi"/>
                <w:sz w:val="22"/>
                <w:szCs w:val="22"/>
              </w:rPr>
              <w:t xml:space="preserve"> </w:t>
            </w:r>
            <w:proofErr w:type="spellStart"/>
            <w:r w:rsidRPr="0023506D">
              <w:rPr>
                <w:rFonts w:asciiTheme="minorHAnsi" w:hAnsiTheme="minorHAnsi" w:cstheme="minorHAnsi"/>
                <w:sz w:val="22"/>
                <w:szCs w:val="22"/>
              </w:rPr>
              <w:t>attendus</w:t>
            </w:r>
            <w:proofErr w:type="spellEnd"/>
            <w:r w:rsidRPr="0023506D">
              <w:rPr>
                <w:rFonts w:asciiTheme="minorHAnsi" w:hAnsiTheme="minorHAnsi" w:cstheme="minorHAnsi"/>
                <w:sz w:val="22"/>
                <w:szCs w:val="22"/>
              </w:rPr>
              <w:t xml:space="preserve"> </w:t>
            </w:r>
            <w:proofErr w:type="spellStart"/>
            <w:proofErr w:type="gramStart"/>
            <w:r w:rsidRPr="0023506D">
              <w:rPr>
                <w:rFonts w:asciiTheme="minorHAnsi" w:hAnsiTheme="minorHAnsi" w:cstheme="minorHAnsi"/>
                <w:sz w:val="22"/>
                <w:szCs w:val="22"/>
              </w:rPr>
              <w:t>sont</w:t>
            </w:r>
            <w:proofErr w:type="spellEnd"/>
            <w:r w:rsidRPr="0023506D">
              <w:rPr>
                <w:rFonts w:asciiTheme="minorHAnsi" w:hAnsiTheme="minorHAnsi" w:cstheme="minorHAnsi"/>
                <w:sz w:val="22"/>
                <w:szCs w:val="22"/>
              </w:rPr>
              <w:t xml:space="preserve"> :</w:t>
            </w:r>
            <w:proofErr w:type="gramEnd"/>
          </w:p>
          <w:p w14:paraId="5FFEC916" w14:textId="77777777" w:rsidR="001869D1" w:rsidRPr="0023506D" w:rsidRDefault="001869D1" w:rsidP="001869D1">
            <w:pPr>
              <w:jc w:val="both"/>
              <w:rPr>
                <w:rFonts w:asciiTheme="minorHAnsi" w:hAnsiTheme="minorHAnsi" w:cstheme="minorHAnsi"/>
                <w:bCs/>
                <w:sz w:val="22"/>
                <w:szCs w:val="22"/>
              </w:rPr>
            </w:pPr>
          </w:p>
          <w:p w14:paraId="4C7548A7" w14:textId="77777777" w:rsidR="001869D1" w:rsidRPr="0023506D" w:rsidRDefault="001869D1" w:rsidP="001869D1">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Un état des lieux des initiatives et programmes d’éducation financière au niveau national et international (outils, stratégie, approches et pratiques) est réalisé ; </w:t>
            </w:r>
          </w:p>
          <w:p w14:paraId="4A710B94" w14:textId="77777777" w:rsidR="001869D1" w:rsidRPr="0023506D" w:rsidRDefault="001869D1" w:rsidP="001869D1">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Les besoins possibles en éducation financière des populations en général et des groupes cibles de la SNFI en particulier (Jeunes et femmes, clients des EMF, MPME, Partenaire institutionnel, PSF, Organisations de base, organisations des producteurs, collectivités autonomes, les groupes de tontine, les startup </w:t>
            </w:r>
            <w:proofErr w:type="spellStart"/>
            <w:r w:rsidRPr="0023506D">
              <w:rPr>
                <w:rFonts w:asciiTheme="minorHAnsi" w:hAnsiTheme="minorHAnsi" w:cstheme="minorHAnsi"/>
                <w:sz w:val="22"/>
                <w:szCs w:val="22"/>
                <w:lang w:val="fr-FR"/>
              </w:rPr>
              <w:t>etc</w:t>
            </w:r>
            <w:proofErr w:type="spellEnd"/>
            <w:r w:rsidRPr="0023506D">
              <w:rPr>
                <w:rFonts w:asciiTheme="minorHAnsi" w:hAnsiTheme="minorHAnsi" w:cstheme="minorHAnsi"/>
                <w:sz w:val="22"/>
                <w:szCs w:val="22"/>
                <w:lang w:val="fr-FR"/>
              </w:rPr>
              <w:t xml:space="preserve">) sont cartographiés après leurs analyses ; </w:t>
            </w:r>
          </w:p>
          <w:p w14:paraId="6DD60F98" w14:textId="77777777" w:rsidR="001869D1" w:rsidRPr="0023506D" w:rsidRDefault="001869D1" w:rsidP="001869D1">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Les enjeux et défis à relever dans le cadre de la promotion de l’éducation financière des groupes cibles notamment les MPME, les organisations de base et des producteurs agro </w:t>
            </w:r>
            <w:proofErr w:type="spellStart"/>
            <w:r w:rsidRPr="0023506D">
              <w:rPr>
                <w:rFonts w:asciiTheme="minorHAnsi" w:hAnsiTheme="minorHAnsi" w:cstheme="minorHAnsi"/>
                <w:sz w:val="22"/>
                <w:szCs w:val="22"/>
                <w:lang w:val="fr-FR"/>
              </w:rPr>
              <w:t>sylvo</w:t>
            </w:r>
            <w:proofErr w:type="spellEnd"/>
            <w:r w:rsidRPr="0023506D">
              <w:rPr>
                <w:rFonts w:asciiTheme="minorHAnsi" w:hAnsiTheme="minorHAnsi" w:cstheme="minorHAnsi"/>
                <w:sz w:val="22"/>
                <w:szCs w:val="22"/>
                <w:lang w:val="fr-FR"/>
              </w:rPr>
              <w:t xml:space="preserve"> pastoraux et halieutiques, potentiels clients des EMF, sont identifiés ; </w:t>
            </w:r>
          </w:p>
          <w:p w14:paraId="48212A76" w14:textId="77777777" w:rsidR="001869D1" w:rsidRPr="0023506D" w:rsidRDefault="001869D1" w:rsidP="001869D1">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lastRenderedPageBreak/>
              <w:t xml:space="preserve">Un budget de mise en œuvre du plan est élaboré avec un mécanisme de son financement graduel sur tout le territoire national d’ici 2021 ; </w:t>
            </w:r>
          </w:p>
          <w:p w14:paraId="3B66CE9A" w14:textId="2CAACB63" w:rsidR="001869D1" w:rsidRPr="0023506D" w:rsidRDefault="001869D1" w:rsidP="001869D1">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La meilleure approche de dissémination et de formation durable des groupes cibles en éducation financière est définie </w:t>
            </w:r>
          </w:p>
          <w:p w14:paraId="7210CCB3" w14:textId="77777777" w:rsidR="001869D1" w:rsidRPr="0023506D" w:rsidRDefault="001869D1" w:rsidP="001869D1">
            <w:pPr>
              <w:pStyle w:val="Default"/>
              <w:numPr>
                <w:ilvl w:val="0"/>
                <w:numId w:val="14"/>
              </w:numPr>
              <w:spacing w:after="34"/>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Un mécanisme de mise en œuvre approprié du plan de formation en éducation financière est défini en fonction du rôle des groupes d’acteurs à impliquer ; </w:t>
            </w:r>
          </w:p>
          <w:p w14:paraId="0989D84E" w14:textId="77777777" w:rsidR="001869D1" w:rsidRPr="0023506D" w:rsidRDefault="001869D1" w:rsidP="001869D1">
            <w:pPr>
              <w:pStyle w:val="Default"/>
              <w:numPr>
                <w:ilvl w:val="0"/>
                <w:numId w:val="14"/>
              </w:numPr>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Les modules et les outils de formation et leur stratégie de diffusion sont élaborés ;</w:t>
            </w:r>
          </w:p>
          <w:p w14:paraId="083BE3C2" w14:textId="77777777" w:rsidR="001869D1" w:rsidRPr="0023506D" w:rsidRDefault="001869D1" w:rsidP="001869D1">
            <w:pPr>
              <w:pStyle w:val="Default"/>
              <w:numPr>
                <w:ilvl w:val="0"/>
                <w:numId w:val="14"/>
              </w:numPr>
              <w:jc w:val="both"/>
              <w:rPr>
                <w:rFonts w:asciiTheme="minorHAnsi" w:hAnsiTheme="minorHAnsi" w:cstheme="minorHAnsi"/>
                <w:sz w:val="22"/>
                <w:szCs w:val="22"/>
                <w:lang w:val="fr-FR"/>
              </w:rPr>
            </w:pPr>
            <w:r w:rsidRPr="0023506D">
              <w:rPr>
                <w:rFonts w:asciiTheme="minorHAnsi" w:hAnsiTheme="minorHAnsi" w:cstheme="minorHAnsi"/>
                <w:sz w:val="22"/>
                <w:szCs w:val="22"/>
                <w:lang w:val="fr-FR"/>
              </w:rPr>
              <w:t xml:space="preserve">Les formations des formateurs et leur duplication sont organisées à titre pilote au profit des groupes cibles de la province de la Tandjilé notamment les jeunes, les femmes, les PST et PSF, les collectivités autonomes, les MPME, les producteurs agro </w:t>
            </w:r>
            <w:proofErr w:type="spellStart"/>
            <w:r w:rsidRPr="0023506D">
              <w:rPr>
                <w:rFonts w:asciiTheme="minorHAnsi" w:hAnsiTheme="minorHAnsi" w:cstheme="minorHAnsi"/>
                <w:sz w:val="22"/>
                <w:szCs w:val="22"/>
                <w:lang w:val="fr-FR"/>
              </w:rPr>
              <w:t>sylvo</w:t>
            </w:r>
            <w:proofErr w:type="spellEnd"/>
            <w:r w:rsidRPr="0023506D">
              <w:rPr>
                <w:rFonts w:asciiTheme="minorHAnsi" w:hAnsiTheme="minorHAnsi" w:cstheme="minorHAnsi"/>
                <w:sz w:val="22"/>
                <w:szCs w:val="22"/>
                <w:lang w:val="fr-FR"/>
              </w:rPr>
              <w:t xml:space="preserve"> pastoraux et halieutique de la province de la Tandjilé ;</w:t>
            </w:r>
          </w:p>
          <w:p w14:paraId="7C9D3E86" w14:textId="77777777" w:rsidR="001869D1" w:rsidRPr="0023506D" w:rsidRDefault="001869D1" w:rsidP="001869D1">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 xml:space="preserve">Un plan de communication approprié à chaque groupe cible est élaborée ; </w:t>
            </w:r>
          </w:p>
          <w:p w14:paraId="37748B99" w14:textId="77777777" w:rsidR="001869D1" w:rsidRPr="0023506D" w:rsidRDefault="001869D1" w:rsidP="001869D1">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Le document de la Stratégie est rédigé et validé au cours d’un atelier national regroupant les principaux acteurs impliqués ;</w:t>
            </w:r>
          </w:p>
          <w:p w14:paraId="0D1C3C3C" w14:textId="77777777" w:rsidR="001869D1" w:rsidRPr="0023506D" w:rsidRDefault="001869D1" w:rsidP="001869D1">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Les sensibilisations des populations cibles sont organisées à titre pilote grâce aux messages clés et supports pertinents de communication dans le cadre d’un test sur un échantillon représentatif des cibles identifiées en cohérence avec le plan de mise en œuvre de la stratégie ;</w:t>
            </w:r>
          </w:p>
          <w:p w14:paraId="0F3F807F" w14:textId="77777777" w:rsidR="001869D1" w:rsidRPr="0023506D" w:rsidRDefault="001869D1" w:rsidP="001869D1">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La mise en œuvre de la stratégie est effective grâce aux outils et supports de communication (télés et radios, des organes nationaux de presse, journaux, internet, réseaux sociaux, affichages, sponsoring) adaptés aux groupes cibles du programme ;</w:t>
            </w:r>
          </w:p>
          <w:p w14:paraId="1231528B" w14:textId="77777777" w:rsidR="001869D1" w:rsidRPr="0023506D" w:rsidRDefault="001869D1" w:rsidP="001869D1">
            <w:pPr>
              <w:pStyle w:val="Paragraphedeliste"/>
              <w:numPr>
                <w:ilvl w:val="0"/>
                <w:numId w:val="14"/>
              </w:numPr>
              <w:autoSpaceDE w:val="0"/>
              <w:autoSpaceDN w:val="0"/>
              <w:adjustRightInd w:val="0"/>
              <w:jc w:val="both"/>
              <w:rPr>
                <w:rFonts w:asciiTheme="minorHAnsi" w:hAnsiTheme="minorHAnsi" w:cstheme="minorHAnsi"/>
                <w:sz w:val="22"/>
                <w:szCs w:val="22"/>
              </w:rPr>
            </w:pPr>
            <w:r w:rsidRPr="0023506D">
              <w:rPr>
                <w:rFonts w:asciiTheme="minorHAnsi" w:hAnsiTheme="minorHAnsi" w:cstheme="minorHAnsi"/>
                <w:sz w:val="22"/>
                <w:szCs w:val="22"/>
              </w:rPr>
              <w:t>Les capacités des groupes cibles de la Tandjilé sont renforcées dans les cinq (5) modules de base de l’éducation financière (budgétisation, épargne, gestion des dettes, services financiers, négociation financière) ;</w:t>
            </w:r>
          </w:p>
          <w:p w14:paraId="19CBCA01" w14:textId="09386023" w:rsidR="00904CF7" w:rsidRPr="001869D1" w:rsidRDefault="001869D1" w:rsidP="001869D1">
            <w:pPr>
              <w:rPr>
                <w:rFonts w:ascii="Calibri" w:hAnsi="Calibri" w:cs="Calibri"/>
                <w:bCs/>
                <w:sz w:val="22"/>
                <w:szCs w:val="22"/>
                <w:lang w:val="fr-FR"/>
              </w:rPr>
            </w:pPr>
            <w:r w:rsidRPr="001869D1">
              <w:rPr>
                <w:rFonts w:asciiTheme="minorHAnsi" w:hAnsiTheme="minorHAnsi" w:cstheme="minorHAnsi"/>
                <w:sz w:val="22"/>
                <w:szCs w:val="22"/>
                <w:lang w:val="fr-FR"/>
              </w:rPr>
              <w:t>Un rapport de mission est rédigé et validé par un comité technique dédié</w:t>
            </w:r>
          </w:p>
          <w:p w14:paraId="3A1141D5" w14:textId="77777777" w:rsidR="00904CF7" w:rsidRPr="00BE3DBF" w:rsidRDefault="00904CF7" w:rsidP="00EF0762">
            <w:pPr>
              <w:rPr>
                <w:rFonts w:ascii="Calibri" w:hAnsi="Calibri" w:cs="Calibri"/>
                <w:bCs/>
                <w:sz w:val="22"/>
                <w:szCs w:val="22"/>
                <w:lang w:val="fr-FR"/>
              </w:rPr>
            </w:pPr>
          </w:p>
        </w:tc>
      </w:tr>
      <w:tr w:rsidR="00904CF7" w:rsidRPr="006B7F42" w14:paraId="2A592791" w14:textId="77777777" w:rsidTr="007B6529">
        <w:tc>
          <w:tcPr>
            <w:tcW w:w="2985" w:type="dxa"/>
            <w:shd w:val="clear" w:color="auto" w:fill="auto"/>
          </w:tcPr>
          <w:p w14:paraId="74F45AEF" w14:textId="77777777" w:rsidR="00904CF7" w:rsidRPr="00310BED" w:rsidRDefault="001A10DE" w:rsidP="00EF0762">
            <w:pPr>
              <w:rPr>
                <w:rFonts w:ascii="Calibri" w:hAnsi="Calibri" w:cs="Calibri"/>
                <w:b/>
                <w:sz w:val="22"/>
                <w:szCs w:val="22"/>
                <w:lang w:val="fr-FR"/>
              </w:rPr>
            </w:pPr>
            <w:r w:rsidRPr="00310BED">
              <w:rPr>
                <w:rFonts w:ascii="Calibri" w:hAnsi="Calibri" w:cs="Calibri"/>
                <w:b/>
                <w:sz w:val="22"/>
                <w:szCs w:val="22"/>
                <w:lang w:val="fr-FR"/>
              </w:rPr>
              <w:lastRenderedPageBreak/>
              <w:t>Personne devant superviser le travail/les prestations du prestataire de services</w:t>
            </w:r>
          </w:p>
        </w:tc>
        <w:tc>
          <w:tcPr>
            <w:tcW w:w="6365" w:type="dxa"/>
            <w:shd w:val="clear" w:color="auto" w:fill="auto"/>
          </w:tcPr>
          <w:p w14:paraId="5D516F05" w14:textId="77777777" w:rsidR="00904CF7" w:rsidRPr="00BE3DBF" w:rsidRDefault="00904CF7" w:rsidP="00EF0762">
            <w:pPr>
              <w:rPr>
                <w:rFonts w:ascii="Calibri" w:hAnsi="Calibri" w:cs="Calibri"/>
                <w:bCs/>
                <w:sz w:val="22"/>
                <w:szCs w:val="22"/>
                <w:lang w:val="fr-FR"/>
              </w:rPr>
            </w:pPr>
          </w:p>
          <w:p w14:paraId="4D7448D4" w14:textId="36513EA2" w:rsidR="00904CF7" w:rsidRDefault="00904CF7" w:rsidP="001A10DE">
            <w:pPr>
              <w:rPr>
                <w:rFonts w:ascii="Calibri" w:hAnsi="Calibri" w:cs="Calibri"/>
                <w:bCs/>
                <w:i/>
                <w:color w:val="FF0000"/>
                <w:sz w:val="22"/>
                <w:szCs w:val="22"/>
                <w:lang w:val="fr-FR"/>
              </w:rPr>
            </w:pPr>
          </w:p>
          <w:p w14:paraId="7C067FD3" w14:textId="77777777" w:rsidR="00637FD0" w:rsidRDefault="00637FD0" w:rsidP="001A10DE">
            <w:pPr>
              <w:rPr>
                <w:rFonts w:ascii="Calibri" w:hAnsi="Calibri" w:cs="Calibri"/>
                <w:bCs/>
                <w:i/>
                <w:color w:val="FF0000"/>
                <w:sz w:val="22"/>
                <w:szCs w:val="22"/>
                <w:lang w:val="fr-FR"/>
              </w:rPr>
            </w:pPr>
          </w:p>
          <w:p w14:paraId="2062B904" w14:textId="77777777" w:rsidR="00637FD0" w:rsidRPr="00637FD0" w:rsidRDefault="00637FD0" w:rsidP="00637FD0">
            <w:pPr>
              <w:pStyle w:val="Corpsdetexte2"/>
              <w:spacing w:after="0" w:line="240" w:lineRule="auto"/>
              <w:jc w:val="both"/>
              <w:rPr>
                <w:rFonts w:asciiTheme="minorHAnsi" w:hAnsiTheme="minorHAnsi" w:cstheme="minorHAnsi"/>
                <w:sz w:val="22"/>
                <w:szCs w:val="22"/>
                <w:lang w:val="fr-FR"/>
              </w:rPr>
            </w:pPr>
            <w:r w:rsidRPr="00637FD0">
              <w:rPr>
                <w:rFonts w:asciiTheme="minorHAnsi" w:hAnsiTheme="minorHAnsi" w:cstheme="minorHAnsi"/>
                <w:sz w:val="22"/>
                <w:szCs w:val="22"/>
                <w:lang w:val="fr-FR"/>
              </w:rPr>
              <w:t xml:space="preserve">L’assurance qualité des résultats ci-dessous est garantie grâce à la supervision directe du Conseiller Technique Principal du PADLFIT et l’appui d’un comité technique de suivi dédié au secteur de la microfinance, composé par l’APEMF-T, la DSC-EMF et le MFPM. Il consigne les amendements retenus à l’issue de l’examen de la version préliminaire de chaque rapport du candidat et les met à la disposition de ce dernier pour exploitation et validation. Le comité de suivi </w:t>
            </w:r>
            <w:r w:rsidRPr="00637FD0">
              <w:rPr>
                <w:rFonts w:asciiTheme="minorHAnsi" w:hAnsiTheme="minorHAnsi" w:cstheme="minorHAnsi"/>
                <w:sz w:val="22"/>
                <w:szCs w:val="22"/>
                <w:lang w:val="fr-FR"/>
              </w:rPr>
              <w:lastRenderedPageBreak/>
              <w:t>restreint valide les différents rapports et les soumet à l’appréciation du CNST.</w:t>
            </w:r>
          </w:p>
          <w:p w14:paraId="181CF7BF" w14:textId="011ACBBB" w:rsidR="00637FD0" w:rsidRPr="00BE3DBF" w:rsidRDefault="00637FD0" w:rsidP="001A10DE">
            <w:pPr>
              <w:rPr>
                <w:rFonts w:ascii="Calibri" w:hAnsi="Calibri" w:cs="Calibri"/>
                <w:bCs/>
                <w:i/>
                <w:color w:val="FF0000"/>
                <w:sz w:val="22"/>
                <w:szCs w:val="22"/>
                <w:lang w:val="fr-FR"/>
              </w:rPr>
            </w:pPr>
          </w:p>
        </w:tc>
      </w:tr>
      <w:tr w:rsidR="00904CF7" w:rsidRPr="006B7F42" w14:paraId="71259E76" w14:textId="77777777" w:rsidTr="007B6529">
        <w:tc>
          <w:tcPr>
            <w:tcW w:w="2985" w:type="dxa"/>
            <w:shd w:val="clear" w:color="auto" w:fill="auto"/>
          </w:tcPr>
          <w:p w14:paraId="394F9C99" w14:textId="77777777" w:rsidR="00904CF7" w:rsidRPr="00310BED" w:rsidRDefault="001A10DE" w:rsidP="001A10DE">
            <w:pPr>
              <w:rPr>
                <w:rFonts w:ascii="Calibri" w:hAnsi="Calibri" w:cs="Calibri"/>
                <w:b/>
                <w:sz w:val="22"/>
                <w:szCs w:val="22"/>
                <w:lang w:val="fr-FR"/>
              </w:rPr>
            </w:pPr>
            <w:r w:rsidRPr="00310BED">
              <w:rPr>
                <w:rFonts w:ascii="Calibri" w:hAnsi="Calibri" w:cs="Calibri"/>
                <w:b/>
                <w:sz w:val="22"/>
                <w:szCs w:val="22"/>
                <w:lang w:val="fr-FR"/>
              </w:rPr>
              <w:lastRenderedPageBreak/>
              <w:t>Fréquence des rapports</w:t>
            </w:r>
          </w:p>
        </w:tc>
        <w:tc>
          <w:tcPr>
            <w:tcW w:w="6365" w:type="dxa"/>
            <w:shd w:val="clear" w:color="auto" w:fill="auto"/>
          </w:tcPr>
          <w:p w14:paraId="600F75E3" w14:textId="1808AF02" w:rsidR="00904CF7" w:rsidRDefault="00257162" w:rsidP="00263248">
            <w:pPr>
              <w:rPr>
                <w:rFonts w:ascii="Calibri" w:hAnsi="Calibri" w:cs="Calibri"/>
                <w:bCs/>
                <w:i/>
                <w:color w:val="FF0000"/>
                <w:sz w:val="22"/>
                <w:szCs w:val="22"/>
                <w:lang w:val="fr-FR"/>
              </w:rPr>
            </w:pPr>
            <w:r>
              <w:rPr>
                <w:rFonts w:ascii="Calibri" w:hAnsi="Calibri" w:cs="Calibri"/>
                <w:bCs/>
                <w:i/>
                <w:color w:val="FF0000"/>
                <w:sz w:val="22"/>
                <w:szCs w:val="22"/>
                <w:lang w:val="fr-FR"/>
              </w:rPr>
              <w:t>Conformément au contrat qui sera signé</w:t>
            </w:r>
          </w:p>
          <w:p w14:paraId="15512E91" w14:textId="77777777" w:rsidR="00CB1557" w:rsidRDefault="00CB1557" w:rsidP="00263248">
            <w:pPr>
              <w:rPr>
                <w:rFonts w:ascii="Calibri" w:hAnsi="Calibri" w:cs="Calibri"/>
                <w:bCs/>
                <w:i/>
                <w:color w:val="FF0000"/>
                <w:sz w:val="22"/>
                <w:szCs w:val="22"/>
                <w:lang w:val="fr-FR"/>
              </w:rPr>
            </w:pPr>
          </w:p>
          <w:p w14:paraId="0F3FED7E" w14:textId="77777777" w:rsidR="00CB1557" w:rsidRDefault="00CB1557" w:rsidP="00263248">
            <w:pPr>
              <w:rPr>
                <w:rFonts w:ascii="Calibri" w:hAnsi="Calibri" w:cs="Calibri"/>
                <w:bCs/>
                <w:i/>
                <w:color w:val="FF0000"/>
                <w:sz w:val="22"/>
                <w:szCs w:val="22"/>
                <w:lang w:val="fr-FR"/>
              </w:rPr>
            </w:pPr>
          </w:p>
          <w:p w14:paraId="3E3778E4" w14:textId="66741B15" w:rsidR="00CB1557" w:rsidRPr="00BE3DBF" w:rsidRDefault="00CB1557" w:rsidP="00263248">
            <w:pPr>
              <w:rPr>
                <w:rFonts w:ascii="Calibri" w:hAnsi="Calibri" w:cs="Calibri"/>
                <w:bCs/>
                <w:i/>
                <w:color w:val="FF0000"/>
                <w:sz w:val="22"/>
                <w:szCs w:val="22"/>
                <w:lang w:val="fr-FR"/>
              </w:rPr>
            </w:pPr>
          </w:p>
        </w:tc>
      </w:tr>
      <w:tr w:rsidR="00904CF7" w:rsidRPr="006B7F42" w14:paraId="109307F2" w14:textId="77777777" w:rsidTr="007B6529">
        <w:trPr>
          <w:trHeight w:val="9269"/>
        </w:trPr>
        <w:tc>
          <w:tcPr>
            <w:tcW w:w="2985" w:type="dxa"/>
            <w:shd w:val="clear" w:color="auto" w:fill="auto"/>
          </w:tcPr>
          <w:p w14:paraId="4B3D1AB0" w14:textId="77777777" w:rsidR="00904CF7" w:rsidRPr="00310BED" w:rsidRDefault="00EB67C6" w:rsidP="00EF0762">
            <w:pPr>
              <w:rPr>
                <w:rFonts w:ascii="Calibri" w:hAnsi="Calibri" w:cs="Calibri"/>
                <w:b/>
                <w:sz w:val="22"/>
                <w:szCs w:val="22"/>
                <w:lang w:val="fr-FR"/>
              </w:rPr>
            </w:pPr>
            <w:r w:rsidRPr="00310BED">
              <w:rPr>
                <w:rFonts w:ascii="Calibri" w:hAnsi="Calibri" w:cs="Calibri"/>
                <w:b/>
                <w:sz w:val="22"/>
                <w:szCs w:val="22"/>
                <w:lang w:val="fr-FR"/>
              </w:rPr>
              <w:t>Exigences en matière de rapport d’avancement</w:t>
            </w:r>
          </w:p>
        </w:tc>
        <w:tc>
          <w:tcPr>
            <w:tcW w:w="6365" w:type="dxa"/>
            <w:shd w:val="clear" w:color="auto" w:fill="auto"/>
          </w:tcPr>
          <w:p w14:paraId="0235BBAA" w14:textId="039B1A4F" w:rsidR="00904CF7" w:rsidRDefault="00904CF7" w:rsidP="00EF0762">
            <w:pPr>
              <w:rPr>
                <w:rFonts w:ascii="Calibri" w:hAnsi="Calibri" w:cs="Calibri"/>
                <w:bCs/>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1700"/>
            </w:tblGrid>
            <w:tr w:rsidR="00825C19" w:rsidRPr="0023506D" w14:paraId="392D1003" w14:textId="77777777" w:rsidTr="00825C19">
              <w:tc>
                <w:tcPr>
                  <w:tcW w:w="3714" w:type="pct"/>
                </w:tcPr>
                <w:p w14:paraId="7856C631" w14:textId="77777777" w:rsidR="00825C19" w:rsidRPr="0023506D" w:rsidRDefault="00825C19" w:rsidP="00825C19">
                  <w:pPr>
                    <w:contextualSpacing/>
                    <w:jc w:val="both"/>
                    <w:rPr>
                      <w:rFonts w:asciiTheme="minorHAnsi" w:hAnsiTheme="minorHAnsi" w:cstheme="minorHAnsi"/>
                      <w:b/>
                      <w:sz w:val="22"/>
                      <w:szCs w:val="22"/>
                    </w:rPr>
                  </w:pPr>
                  <w:proofErr w:type="spellStart"/>
                  <w:r w:rsidRPr="0023506D">
                    <w:rPr>
                      <w:rFonts w:asciiTheme="minorHAnsi" w:hAnsiTheme="minorHAnsi" w:cstheme="minorHAnsi"/>
                      <w:b/>
                      <w:sz w:val="22"/>
                      <w:szCs w:val="22"/>
                    </w:rPr>
                    <w:t>Livrables</w:t>
                  </w:r>
                  <w:proofErr w:type="spellEnd"/>
                  <w:r w:rsidRPr="0023506D">
                    <w:rPr>
                      <w:rFonts w:asciiTheme="minorHAnsi" w:hAnsiTheme="minorHAnsi" w:cstheme="minorHAnsi"/>
                      <w:b/>
                      <w:sz w:val="22"/>
                      <w:szCs w:val="22"/>
                    </w:rPr>
                    <w:t xml:space="preserve"> </w:t>
                  </w:r>
                </w:p>
              </w:tc>
              <w:tc>
                <w:tcPr>
                  <w:tcW w:w="1286" w:type="pct"/>
                </w:tcPr>
                <w:p w14:paraId="33FE2DBA" w14:textId="77777777" w:rsidR="00825C19" w:rsidRPr="0023506D" w:rsidRDefault="00825C19" w:rsidP="00825C19">
                  <w:pPr>
                    <w:contextualSpacing/>
                    <w:jc w:val="both"/>
                    <w:rPr>
                      <w:rFonts w:asciiTheme="minorHAnsi" w:hAnsiTheme="minorHAnsi" w:cstheme="minorHAnsi"/>
                      <w:b/>
                      <w:sz w:val="22"/>
                      <w:szCs w:val="22"/>
                    </w:rPr>
                  </w:pPr>
                  <w:proofErr w:type="spellStart"/>
                  <w:r w:rsidRPr="0023506D">
                    <w:rPr>
                      <w:rFonts w:asciiTheme="minorHAnsi" w:hAnsiTheme="minorHAnsi" w:cstheme="minorHAnsi"/>
                      <w:b/>
                      <w:sz w:val="22"/>
                      <w:szCs w:val="22"/>
                    </w:rPr>
                    <w:t>Délai</w:t>
                  </w:r>
                  <w:proofErr w:type="spellEnd"/>
                </w:p>
              </w:tc>
            </w:tr>
            <w:tr w:rsidR="00825C19" w:rsidRPr="006B7F42" w14:paraId="59719929" w14:textId="77777777" w:rsidTr="00825C19">
              <w:trPr>
                <w:trHeight w:val="251"/>
              </w:trPr>
              <w:tc>
                <w:tcPr>
                  <w:tcW w:w="3714" w:type="pct"/>
                </w:tcPr>
                <w:p w14:paraId="10CC1BF5" w14:textId="77777777" w:rsidR="00825C19" w:rsidRPr="00825C19" w:rsidRDefault="00825C19" w:rsidP="00825C19">
                  <w:pPr>
                    <w:contextualSpacing/>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Note méthodologique actualisée avec un chronogramme de travail détaillé en cohérence avec l’organigramme proposé pour la mission</w:t>
                  </w:r>
                </w:p>
              </w:tc>
              <w:tc>
                <w:tcPr>
                  <w:tcW w:w="1286" w:type="pct"/>
                </w:tcPr>
                <w:p w14:paraId="015949D1" w14:textId="77777777" w:rsidR="00825C19" w:rsidRPr="00825C19" w:rsidRDefault="00825C19" w:rsidP="00825C19">
                  <w:pPr>
                    <w:contextualSpacing/>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3 jours après la signature du contrat</w:t>
                  </w:r>
                </w:p>
              </w:tc>
            </w:tr>
            <w:tr w:rsidR="00825C19" w:rsidRPr="006B7F42" w14:paraId="179911CE" w14:textId="77777777" w:rsidTr="00825C19">
              <w:tc>
                <w:tcPr>
                  <w:tcW w:w="3714" w:type="pct"/>
                </w:tcPr>
                <w:p w14:paraId="760DA99C" w14:textId="77777777" w:rsidR="00825C19" w:rsidRPr="00825C19" w:rsidRDefault="00825C19" w:rsidP="00825C19">
                  <w:pPr>
                    <w:contextualSpacing/>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Un rapport provisoire de la mission portant sur :</w:t>
                  </w:r>
                </w:p>
                <w:p w14:paraId="0530CAAC" w14:textId="77777777" w:rsidR="00825C19" w:rsidRPr="0023506D" w:rsidRDefault="00825C19" w:rsidP="00825C19">
                  <w:pPr>
                    <w:pStyle w:val="Corpsdetexte2"/>
                    <w:widowControl/>
                    <w:numPr>
                      <w:ilvl w:val="0"/>
                      <w:numId w:val="16"/>
                    </w:numPr>
                    <w:tabs>
                      <w:tab w:val="num" w:pos="1080"/>
                    </w:tabs>
                    <w:overflowPunct/>
                    <w:adjustRightInd/>
                    <w:spacing w:before="2" w:after="0" w:line="240" w:lineRule="auto"/>
                    <w:jc w:val="both"/>
                    <w:rPr>
                      <w:rFonts w:asciiTheme="minorHAnsi" w:hAnsiTheme="minorHAnsi" w:cstheme="minorHAnsi"/>
                      <w:sz w:val="22"/>
                      <w:szCs w:val="22"/>
                    </w:rPr>
                  </w:pPr>
                  <w:r w:rsidRPr="0023506D">
                    <w:rPr>
                      <w:rFonts w:asciiTheme="minorHAnsi" w:hAnsiTheme="minorHAnsi" w:cstheme="minorHAnsi"/>
                      <w:sz w:val="22"/>
                      <w:szCs w:val="22"/>
                    </w:rPr>
                    <w:t xml:space="preserve">Les </w:t>
                  </w:r>
                  <w:proofErr w:type="spellStart"/>
                  <w:r w:rsidRPr="0023506D">
                    <w:rPr>
                      <w:rFonts w:asciiTheme="minorHAnsi" w:hAnsiTheme="minorHAnsi" w:cstheme="minorHAnsi"/>
                      <w:sz w:val="22"/>
                      <w:szCs w:val="22"/>
                    </w:rPr>
                    <w:t>éléments</w:t>
                  </w:r>
                  <w:proofErr w:type="spellEnd"/>
                  <w:r w:rsidRPr="0023506D">
                    <w:rPr>
                      <w:rFonts w:asciiTheme="minorHAnsi" w:hAnsiTheme="minorHAnsi" w:cstheme="minorHAnsi"/>
                      <w:sz w:val="22"/>
                      <w:szCs w:val="22"/>
                    </w:rPr>
                    <w:t xml:space="preserve"> de </w:t>
                  </w:r>
                  <w:proofErr w:type="spellStart"/>
                  <w:proofErr w:type="gramStart"/>
                  <w:r w:rsidRPr="0023506D">
                    <w:rPr>
                      <w:rFonts w:asciiTheme="minorHAnsi" w:hAnsiTheme="minorHAnsi" w:cstheme="minorHAnsi"/>
                      <w:sz w:val="22"/>
                      <w:szCs w:val="22"/>
                    </w:rPr>
                    <w:t>stratégie</w:t>
                  </w:r>
                  <w:proofErr w:type="spellEnd"/>
                  <w:r w:rsidRPr="0023506D">
                    <w:rPr>
                      <w:rFonts w:asciiTheme="minorHAnsi" w:hAnsiTheme="minorHAnsi" w:cstheme="minorHAnsi"/>
                      <w:sz w:val="22"/>
                      <w:szCs w:val="22"/>
                    </w:rPr>
                    <w:t xml:space="preserve"> ;</w:t>
                  </w:r>
                  <w:proofErr w:type="gramEnd"/>
                </w:p>
                <w:p w14:paraId="3BDBEBD8" w14:textId="77777777" w:rsidR="00825C19" w:rsidRPr="00825C19" w:rsidRDefault="00825C19" w:rsidP="00825C19">
                  <w:pPr>
                    <w:pStyle w:val="Corpsdetexte2"/>
                    <w:widowControl/>
                    <w:numPr>
                      <w:ilvl w:val="0"/>
                      <w:numId w:val="16"/>
                    </w:numPr>
                    <w:tabs>
                      <w:tab w:val="num" w:pos="1080"/>
                    </w:tabs>
                    <w:overflowPunct/>
                    <w:adjustRightInd/>
                    <w:spacing w:before="2" w:after="0" w:line="240" w:lineRule="auto"/>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Un plan de formation contenant les modules de formation en éducation financière au profit des différents groupes cibles de la SNFI ;</w:t>
                  </w:r>
                </w:p>
                <w:p w14:paraId="7EF3A29E" w14:textId="77777777" w:rsidR="00825C19" w:rsidRPr="00825C19" w:rsidRDefault="00825C19" w:rsidP="00825C19">
                  <w:pPr>
                    <w:pStyle w:val="Corpsdetexte2"/>
                    <w:widowControl/>
                    <w:numPr>
                      <w:ilvl w:val="0"/>
                      <w:numId w:val="16"/>
                    </w:numPr>
                    <w:tabs>
                      <w:tab w:val="num" w:pos="1080"/>
                    </w:tabs>
                    <w:overflowPunct/>
                    <w:adjustRightInd/>
                    <w:spacing w:before="2" w:after="0" w:line="240" w:lineRule="auto"/>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Un plan de communication de la stratégie au niveau national et dans la province de la Tandjilé ;</w:t>
                  </w:r>
                </w:p>
                <w:p w14:paraId="63B28FD7" w14:textId="77777777" w:rsidR="00825C19" w:rsidRPr="00825C19" w:rsidRDefault="00825C19" w:rsidP="00825C19">
                  <w:pPr>
                    <w:pStyle w:val="Corpsdetexte2"/>
                    <w:widowControl/>
                    <w:numPr>
                      <w:ilvl w:val="0"/>
                      <w:numId w:val="16"/>
                    </w:numPr>
                    <w:tabs>
                      <w:tab w:val="num" w:pos="1080"/>
                    </w:tabs>
                    <w:overflowPunct/>
                    <w:adjustRightInd/>
                    <w:spacing w:before="2" w:after="0" w:line="240" w:lineRule="auto"/>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Un plan de mise en œuvre de cette stratégie nationale d’Education financière dans la province de la Tandjilé à titre pilote ;</w:t>
                  </w:r>
                </w:p>
                <w:p w14:paraId="54452277" w14:textId="77777777" w:rsidR="00825C19" w:rsidRPr="00825C19" w:rsidRDefault="00825C19" w:rsidP="00825C19">
                  <w:pPr>
                    <w:pStyle w:val="Corpsdetexte2"/>
                    <w:widowControl/>
                    <w:numPr>
                      <w:ilvl w:val="0"/>
                      <w:numId w:val="16"/>
                    </w:numPr>
                    <w:tabs>
                      <w:tab w:val="num" w:pos="1080"/>
                    </w:tabs>
                    <w:overflowPunct/>
                    <w:adjustRightInd/>
                    <w:spacing w:before="2" w:after="0" w:line="240" w:lineRule="auto"/>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Un document de suivi évaluation de ladite stratégie.</w:t>
                  </w:r>
                </w:p>
              </w:tc>
              <w:tc>
                <w:tcPr>
                  <w:tcW w:w="1286" w:type="pct"/>
                </w:tcPr>
                <w:p w14:paraId="7B4816A1" w14:textId="77777777" w:rsidR="00825C19" w:rsidRPr="00825C19" w:rsidRDefault="00825C19" w:rsidP="00825C19">
                  <w:pPr>
                    <w:contextualSpacing/>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 xml:space="preserve">25 jours après dépôt de la note méthodologique actualisée </w:t>
                  </w:r>
                </w:p>
              </w:tc>
            </w:tr>
            <w:tr w:rsidR="00825C19" w:rsidRPr="006B7F42" w14:paraId="3B08A413" w14:textId="77777777" w:rsidTr="00825C19">
              <w:tc>
                <w:tcPr>
                  <w:tcW w:w="3714" w:type="pct"/>
                </w:tcPr>
                <w:p w14:paraId="664CD44A" w14:textId="77777777" w:rsidR="00825C19" w:rsidRPr="00825C19" w:rsidRDefault="00825C19" w:rsidP="00825C19">
                  <w:pPr>
                    <w:pStyle w:val="Corpsdetexte2"/>
                    <w:widowControl/>
                    <w:numPr>
                      <w:ilvl w:val="0"/>
                      <w:numId w:val="17"/>
                    </w:numPr>
                    <w:tabs>
                      <w:tab w:val="num" w:pos="1080"/>
                    </w:tabs>
                    <w:overflowPunct/>
                    <w:adjustRightInd/>
                    <w:spacing w:before="2" w:after="0" w:line="240" w:lineRule="auto"/>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Un rapport de formation des formateurs chargés d'animer les formations et leur duplication dans la province de la Tandjilé</w:t>
                  </w:r>
                </w:p>
              </w:tc>
              <w:tc>
                <w:tcPr>
                  <w:tcW w:w="1286" w:type="pct"/>
                </w:tcPr>
                <w:p w14:paraId="2C790D86" w14:textId="77777777" w:rsidR="00825C19" w:rsidRPr="00825C19" w:rsidRDefault="00825C19" w:rsidP="00825C19">
                  <w:pPr>
                    <w:contextualSpacing/>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17 jours après l’atelier de validation</w:t>
                  </w:r>
                </w:p>
              </w:tc>
            </w:tr>
            <w:tr w:rsidR="00825C19" w:rsidRPr="006B7F42" w14:paraId="7E6AB182" w14:textId="77777777" w:rsidTr="00825C19">
              <w:tc>
                <w:tcPr>
                  <w:tcW w:w="3714" w:type="pct"/>
                </w:tcPr>
                <w:p w14:paraId="558B30F0" w14:textId="77777777" w:rsidR="00825C19" w:rsidRPr="00825C19" w:rsidRDefault="00825C19" w:rsidP="00825C19">
                  <w:pPr>
                    <w:contextualSpacing/>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 xml:space="preserve">Un rapport final en document hard et en fichier électronique Word contenant : </w:t>
                  </w:r>
                </w:p>
                <w:p w14:paraId="57E13E54" w14:textId="77777777" w:rsidR="00825C19" w:rsidRPr="00825C19" w:rsidRDefault="00825C19" w:rsidP="00825C19">
                  <w:pPr>
                    <w:numPr>
                      <w:ilvl w:val="0"/>
                      <w:numId w:val="17"/>
                    </w:numPr>
                    <w:spacing w:line="276" w:lineRule="auto"/>
                    <w:contextualSpacing/>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Le document de la Stratégie Nationale d’Education Financière ;</w:t>
                  </w:r>
                </w:p>
                <w:p w14:paraId="7720FFDE" w14:textId="77777777" w:rsidR="00825C19" w:rsidRPr="00825C19" w:rsidRDefault="00825C19" w:rsidP="00825C19">
                  <w:pPr>
                    <w:pStyle w:val="Corpsdetexte2"/>
                    <w:widowControl/>
                    <w:numPr>
                      <w:ilvl w:val="0"/>
                      <w:numId w:val="17"/>
                    </w:numPr>
                    <w:tabs>
                      <w:tab w:val="num" w:pos="1080"/>
                    </w:tabs>
                    <w:overflowPunct/>
                    <w:adjustRightInd/>
                    <w:spacing w:before="2" w:after="0" w:line="240" w:lineRule="auto"/>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Un rapport de formation des formateurs chargés d'animer les sessions de formation et leurs duplications dans les cinq (5) départements de la province de la Tandjilé avec la liste des animateurs et des bénéficiaires de la formation par département</w:t>
                  </w:r>
                </w:p>
              </w:tc>
              <w:tc>
                <w:tcPr>
                  <w:tcW w:w="1286" w:type="pct"/>
                </w:tcPr>
                <w:p w14:paraId="4804E24E" w14:textId="77777777" w:rsidR="00825C19" w:rsidRPr="00825C19" w:rsidRDefault="00825C19" w:rsidP="00825C19">
                  <w:pPr>
                    <w:contextualSpacing/>
                    <w:jc w:val="both"/>
                    <w:rPr>
                      <w:rFonts w:asciiTheme="minorHAnsi" w:hAnsiTheme="minorHAnsi" w:cstheme="minorHAnsi"/>
                      <w:sz w:val="22"/>
                      <w:szCs w:val="22"/>
                      <w:lang w:val="fr-FR"/>
                    </w:rPr>
                  </w:pPr>
                  <w:r w:rsidRPr="00825C19">
                    <w:rPr>
                      <w:rFonts w:asciiTheme="minorHAnsi" w:hAnsiTheme="minorHAnsi" w:cstheme="minorHAnsi"/>
                      <w:sz w:val="22"/>
                      <w:szCs w:val="22"/>
                      <w:lang w:val="fr-FR"/>
                    </w:rPr>
                    <w:t>10 jours après le dépôt du rapport des formations organisées dans la Tandjilé</w:t>
                  </w:r>
                </w:p>
              </w:tc>
            </w:tr>
          </w:tbl>
          <w:p w14:paraId="626D278C" w14:textId="77777777" w:rsidR="00904CF7" w:rsidRPr="00BE3DBF" w:rsidRDefault="00904CF7" w:rsidP="00EF0762">
            <w:pPr>
              <w:rPr>
                <w:rFonts w:ascii="Calibri" w:hAnsi="Calibri" w:cs="Calibri"/>
                <w:bCs/>
                <w:sz w:val="22"/>
                <w:szCs w:val="22"/>
                <w:lang w:val="fr-FR"/>
              </w:rPr>
            </w:pPr>
          </w:p>
        </w:tc>
      </w:tr>
      <w:tr w:rsidR="00904CF7" w:rsidRPr="00BE3DBF" w14:paraId="32BE8D6A" w14:textId="77777777" w:rsidTr="007B6529">
        <w:tc>
          <w:tcPr>
            <w:tcW w:w="2985" w:type="dxa"/>
            <w:shd w:val="clear" w:color="auto" w:fill="auto"/>
          </w:tcPr>
          <w:p w14:paraId="73A49079" w14:textId="77777777" w:rsidR="00904CF7" w:rsidRPr="00310BED" w:rsidRDefault="00EB67C6" w:rsidP="00EB67C6">
            <w:pPr>
              <w:rPr>
                <w:rFonts w:ascii="Calibri" w:hAnsi="Calibri" w:cs="Calibri"/>
                <w:b/>
                <w:sz w:val="22"/>
                <w:szCs w:val="22"/>
                <w:lang w:val="fr-FR"/>
              </w:rPr>
            </w:pPr>
            <w:r w:rsidRPr="00310BED">
              <w:rPr>
                <w:rFonts w:ascii="Calibri" w:hAnsi="Calibri" w:cs="Calibri"/>
                <w:b/>
                <w:sz w:val="22"/>
                <w:szCs w:val="22"/>
                <w:lang w:val="fr-FR"/>
              </w:rPr>
              <w:t>Lieu des prestations</w:t>
            </w:r>
          </w:p>
        </w:tc>
        <w:tc>
          <w:tcPr>
            <w:tcW w:w="6365" w:type="dxa"/>
            <w:shd w:val="clear" w:color="auto" w:fill="auto"/>
          </w:tcPr>
          <w:p w14:paraId="0B476FB1" w14:textId="707B60F6" w:rsidR="00904CF7" w:rsidRPr="00BE3DBF" w:rsidRDefault="00EB67C6"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Adresse(s) exacte(s)</w:t>
            </w:r>
            <w:r w:rsidR="00904CF7" w:rsidRPr="00BE3DBF">
              <w:rPr>
                <w:rFonts w:ascii="Calibri" w:hAnsi="Calibri" w:cs="Calibri"/>
                <w:snapToGrid w:val="0"/>
                <w:sz w:val="22"/>
                <w:szCs w:val="22"/>
                <w:lang w:val="fr-FR"/>
              </w:rPr>
              <w:t xml:space="preserve"> </w:t>
            </w:r>
            <w:r w:rsidR="0059296B" w:rsidRPr="0059296B">
              <w:rPr>
                <w:rFonts w:asciiTheme="minorHAnsi" w:hAnsiTheme="minorHAnsi" w:cstheme="minorHAnsi"/>
                <w:color w:val="FF0000"/>
                <w:sz w:val="22"/>
                <w:szCs w:val="22"/>
                <w:lang w:val="fr-FR"/>
              </w:rPr>
              <w:t>N’Djaména et à l’intérieur du pays</w:t>
            </w:r>
          </w:p>
          <w:p w14:paraId="4E9484FC" w14:textId="77777777" w:rsidR="00904CF7" w:rsidRPr="00BE3DBF" w:rsidRDefault="00940979" w:rsidP="00940979">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Au siège du prestataire</w:t>
            </w:r>
            <w:r w:rsidR="00904CF7" w:rsidRPr="00BE3DBF">
              <w:rPr>
                <w:rFonts w:ascii="Calibri" w:hAnsi="Calibri" w:cs="Calibri"/>
                <w:snapToGrid w:val="0"/>
                <w:sz w:val="22"/>
                <w:szCs w:val="22"/>
                <w:lang w:val="fr-FR"/>
              </w:rPr>
              <w:t xml:space="preserve"> </w:t>
            </w:r>
          </w:p>
        </w:tc>
      </w:tr>
      <w:tr w:rsidR="00904CF7" w:rsidRPr="006B7F42" w14:paraId="7F47CFC9" w14:textId="77777777" w:rsidTr="007B6529">
        <w:tc>
          <w:tcPr>
            <w:tcW w:w="2985" w:type="dxa"/>
            <w:shd w:val="clear" w:color="auto" w:fill="auto"/>
          </w:tcPr>
          <w:p w14:paraId="5343FB7D" w14:textId="77777777" w:rsidR="00904CF7" w:rsidRPr="00310BED" w:rsidRDefault="00884D49" w:rsidP="00EF0762">
            <w:pPr>
              <w:rPr>
                <w:rFonts w:ascii="Calibri" w:hAnsi="Calibri" w:cs="Calibri"/>
                <w:b/>
                <w:sz w:val="22"/>
                <w:szCs w:val="22"/>
                <w:lang w:val="fr-FR"/>
              </w:rPr>
            </w:pPr>
            <w:r w:rsidRPr="00310BED">
              <w:rPr>
                <w:rFonts w:ascii="Calibri" w:hAnsi="Calibri" w:cs="Calibri"/>
                <w:b/>
                <w:sz w:val="22"/>
                <w:szCs w:val="22"/>
                <w:lang w:val="fr-FR"/>
              </w:rPr>
              <w:t>Durée prévue des prestations</w:t>
            </w:r>
          </w:p>
        </w:tc>
        <w:tc>
          <w:tcPr>
            <w:tcW w:w="6365" w:type="dxa"/>
            <w:shd w:val="clear" w:color="auto" w:fill="auto"/>
          </w:tcPr>
          <w:p w14:paraId="7213DE65" w14:textId="052ED739" w:rsidR="008737B6" w:rsidRPr="008737B6" w:rsidRDefault="008737B6" w:rsidP="008737B6">
            <w:pPr>
              <w:jc w:val="both"/>
              <w:rPr>
                <w:rFonts w:asciiTheme="minorHAnsi" w:hAnsiTheme="minorHAnsi" w:cstheme="minorHAnsi"/>
                <w:sz w:val="22"/>
                <w:szCs w:val="22"/>
                <w:lang w:val="fr-FR"/>
              </w:rPr>
            </w:pPr>
            <w:r w:rsidRPr="008737B6">
              <w:rPr>
                <w:rFonts w:asciiTheme="minorHAnsi" w:hAnsiTheme="minorHAnsi" w:cstheme="minorHAnsi"/>
                <w:sz w:val="22"/>
                <w:szCs w:val="22"/>
                <w:lang w:val="fr-FR"/>
              </w:rPr>
              <w:t>La mission s’étendra sur trois (3) mois à compter de la date de signature du contrat</w:t>
            </w:r>
            <w:r w:rsidRPr="008737B6">
              <w:rPr>
                <w:rFonts w:asciiTheme="minorHAnsi" w:hAnsiTheme="minorHAnsi" w:cstheme="minorHAnsi"/>
                <w:b/>
                <w:sz w:val="22"/>
                <w:szCs w:val="22"/>
                <w:lang w:val="fr-FR"/>
              </w:rPr>
              <w:t> </w:t>
            </w:r>
            <w:r w:rsidRPr="008737B6">
              <w:rPr>
                <w:rFonts w:asciiTheme="minorHAnsi" w:hAnsiTheme="minorHAnsi" w:cstheme="minorHAnsi"/>
                <w:sz w:val="22"/>
                <w:szCs w:val="22"/>
                <w:lang w:val="fr-FR"/>
              </w:rPr>
              <w:t>et durera 55 hommes/jours à N’Djaména comme à l’intérieur du pays</w:t>
            </w:r>
          </w:p>
        </w:tc>
      </w:tr>
      <w:tr w:rsidR="00904CF7" w:rsidRPr="00BE3DBF" w14:paraId="55FC2C7D" w14:textId="77777777" w:rsidTr="007B6529">
        <w:tc>
          <w:tcPr>
            <w:tcW w:w="2985" w:type="dxa"/>
            <w:shd w:val="clear" w:color="auto" w:fill="auto"/>
          </w:tcPr>
          <w:p w14:paraId="00FB3F0B" w14:textId="77777777" w:rsidR="00904CF7" w:rsidRPr="00310BED" w:rsidRDefault="00884D49" w:rsidP="00563777">
            <w:pPr>
              <w:rPr>
                <w:rFonts w:ascii="Calibri" w:hAnsi="Calibri" w:cs="Calibri"/>
                <w:b/>
                <w:sz w:val="22"/>
                <w:szCs w:val="22"/>
                <w:lang w:val="fr-FR"/>
              </w:rPr>
            </w:pPr>
            <w:r w:rsidRPr="00310BED">
              <w:rPr>
                <w:rFonts w:ascii="Calibri" w:hAnsi="Calibri" w:cs="Calibri"/>
                <w:b/>
                <w:sz w:val="22"/>
                <w:szCs w:val="22"/>
                <w:lang w:val="fr-FR"/>
              </w:rPr>
              <w:lastRenderedPageBreak/>
              <w:t>Date</w:t>
            </w:r>
            <w:r w:rsidR="00563777" w:rsidRPr="00310BED">
              <w:rPr>
                <w:rFonts w:ascii="Calibri" w:hAnsi="Calibri" w:cs="Calibri"/>
                <w:b/>
                <w:sz w:val="22"/>
                <w:szCs w:val="22"/>
                <w:lang w:val="fr-FR"/>
              </w:rPr>
              <w:t xml:space="preserve"> </w:t>
            </w:r>
            <w:r w:rsidRPr="00310BED">
              <w:rPr>
                <w:rFonts w:ascii="Calibri" w:hAnsi="Calibri" w:cs="Calibri"/>
                <w:b/>
                <w:sz w:val="22"/>
                <w:szCs w:val="22"/>
                <w:lang w:val="fr-FR"/>
              </w:rPr>
              <w:t>de commencement</w:t>
            </w:r>
            <w:r w:rsidR="00563777" w:rsidRPr="00310BED">
              <w:rPr>
                <w:rFonts w:ascii="Calibri" w:hAnsi="Calibri" w:cs="Calibri"/>
                <w:b/>
                <w:sz w:val="22"/>
                <w:szCs w:val="22"/>
                <w:lang w:val="fr-FR"/>
              </w:rPr>
              <w:t xml:space="preserve"> prévue</w:t>
            </w:r>
          </w:p>
        </w:tc>
        <w:tc>
          <w:tcPr>
            <w:tcW w:w="6365" w:type="dxa"/>
            <w:shd w:val="clear" w:color="auto" w:fill="auto"/>
          </w:tcPr>
          <w:p w14:paraId="39BDC7E2" w14:textId="77777777" w:rsidR="00904CF7" w:rsidRPr="00310BED" w:rsidRDefault="00904CF7" w:rsidP="00EF0762">
            <w:pPr>
              <w:rPr>
                <w:rFonts w:ascii="Calibri" w:hAnsi="Calibri" w:cs="Calibri"/>
                <w:bCs/>
                <w:color w:val="000000" w:themeColor="text1"/>
                <w:sz w:val="22"/>
                <w:szCs w:val="22"/>
                <w:lang w:val="fr-FR"/>
              </w:rPr>
            </w:pPr>
          </w:p>
          <w:p w14:paraId="41AE4790" w14:textId="6238D0F9" w:rsidR="0010160F" w:rsidRPr="00310BED" w:rsidRDefault="00BB131A" w:rsidP="00EF0762">
            <w:pPr>
              <w:rPr>
                <w:rFonts w:ascii="Calibri" w:hAnsi="Calibri" w:cs="Calibri"/>
                <w:bCs/>
                <w:color w:val="000000" w:themeColor="text1"/>
                <w:sz w:val="22"/>
                <w:szCs w:val="22"/>
                <w:lang w:val="fr-FR"/>
              </w:rPr>
            </w:pPr>
            <w:r w:rsidRPr="00310BED">
              <w:rPr>
                <w:rFonts w:ascii="Calibri" w:hAnsi="Calibri" w:cs="Calibri"/>
                <w:bCs/>
                <w:color w:val="000000" w:themeColor="text1"/>
                <w:sz w:val="22"/>
                <w:szCs w:val="22"/>
                <w:lang w:val="fr-FR"/>
              </w:rPr>
              <w:t>11 janvier 2021</w:t>
            </w:r>
          </w:p>
        </w:tc>
      </w:tr>
      <w:tr w:rsidR="00904CF7" w:rsidRPr="00BE3DBF" w14:paraId="3A9A285E" w14:textId="77777777" w:rsidTr="007B6529">
        <w:tc>
          <w:tcPr>
            <w:tcW w:w="2985" w:type="dxa"/>
            <w:shd w:val="clear" w:color="auto" w:fill="auto"/>
          </w:tcPr>
          <w:p w14:paraId="4643A029" w14:textId="77777777" w:rsidR="00904CF7" w:rsidRPr="00310BED" w:rsidRDefault="00884D49" w:rsidP="00EF0762">
            <w:pPr>
              <w:rPr>
                <w:rFonts w:ascii="Calibri" w:hAnsi="Calibri" w:cs="Calibri"/>
                <w:b/>
                <w:sz w:val="22"/>
                <w:szCs w:val="22"/>
                <w:lang w:val="fr-FR"/>
              </w:rPr>
            </w:pPr>
            <w:r w:rsidRPr="00310BED">
              <w:rPr>
                <w:rFonts w:ascii="Calibri" w:hAnsi="Calibri" w:cs="Calibri"/>
                <w:b/>
                <w:sz w:val="22"/>
                <w:szCs w:val="22"/>
                <w:lang w:val="fr-FR"/>
              </w:rPr>
              <w:t>Date-limite d’achèvement</w:t>
            </w:r>
          </w:p>
        </w:tc>
        <w:tc>
          <w:tcPr>
            <w:tcW w:w="6365" w:type="dxa"/>
            <w:shd w:val="clear" w:color="auto" w:fill="auto"/>
          </w:tcPr>
          <w:p w14:paraId="3AB470DF" w14:textId="0FBD459C" w:rsidR="00904CF7" w:rsidRPr="00310BED" w:rsidRDefault="00310BED" w:rsidP="00EF0762">
            <w:pPr>
              <w:rPr>
                <w:rFonts w:ascii="Calibri" w:hAnsi="Calibri" w:cs="Calibri"/>
                <w:bCs/>
                <w:color w:val="000000" w:themeColor="text1"/>
                <w:sz w:val="22"/>
                <w:szCs w:val="22"/>
                <w:lang w:val="fr-FR"/>
              </w:rPr>
            </w:pPr>
            <w:r w:rsidRPr="00310BED">
              <w:rPr>
                <w:rFonts w:ascii="Calibri" w:hAnsi="Calibri" w:cs="Calibri"/>
                <w:bCs/>
                <w:color w:val="000000" w:themeColor="text1"/>
                <w:sz w:val="22"/>
                <w:szCs w:val="22"/>
                <w:lang w:val="fr-FR"/>
              </w:rPr>
              <w:t>10 avril 2021</w:t>
            </w:r>
          </w:p>
          <w:p w14:paraId="2B641C30" w14:textId="6EFB5338" w:rsidR="0010160F" w:rsidRPr="00310BED" w:rsidRDefault="0010160F" w:rsidP="00EF0762">
            <w:pPr>
              <w:rPr>
                <w:rFonts w:ascii="Calibri" w:hAnsi="Calibri" w:cs="Calibri"/>
                <w:bCs/>
                <w:color w:val="000000" w:themeColor="text1"/>
                <w:sz w:val="22"/>
                <w:szCs w:val="22"/>
                <w:lang w:val="fr-FR"/>
              </w:rPr>
            </w:pPr>
          </w:p>
        </w:tc>
      </w:tr>
      <w:tr w:rsidR="00904CF7" w:rsidRPr="00BE3DBF" w14:paraId="30DFC3B5" w14:textId="77777777" w:rsidTr="00310BED">
        <w:tblPrEx>
          <w:tblLook w:val="0000" w:firstRow="0" w:lastRow="0" w:firstColumn="0" w:lastColumn="0" w:noHBand="0" w:noVBand="0"/>
        </w:tblPrEx>
        <w:trPr>
          <w:trHeight w:val="1168"/>
        </w:trPr>
        <w:tc>
          <w:tcPr>
            <w:tcW w:w="2985" w:type="dxa"/>
          </w:tcPr>
          <w:p w14:paraId="26E361D1" w14:textId="77777777" w:rsidR="00904CF7" w:rsidRPr="00310BED" w:rsidRDefault="00D51200" w:rsidP="00D51200">
            <w:pPr>
              <w:rPr>
                <w:rFonts w:ascii="Calibri" w:hAnsi="Calibri" w:cs="Calibri"/>
                <w:b/>
                <w:sz w:val="22"/>
                <w:szCs w:val="22"/>
                <w:lang w:val="fr-FR"/>
              </w:rPr>
            </w:pPr>
            <w:r w:rsidRPr="00310BED">
              <w:rPr>
                <w:rFonts w:ascii="Calibri" w:hAnsi="Calibri" w:cs="Calibri"/>
                <w:b/>
                <w:sz w:val="22"/>
                <w:szCs w:val="22"/>
                <w:lang w:val="fr-FR"/>
              </w:rPr>
              <w:t>Equipements à fournir par le PNUD</w:t>
            </w:r>
            <w:r w:rsidR="00904CF7" w:rsidRPr="00310BED">
              <w:rPr>
                <w:rFonts w:ascii="Calibri" w:hAnsi="Calibri" w:cs="Calibri"/>
                <w:b/>
                <w:sz w:val="22"/>
                <w:szCs w:val="22"/>
                <w:lang w:val="fr-FR"/>
              </w:rPr>
              <w:t xml:space="preserve"> (</w:t>
            </w:r>
            <w:r w:rsidRPr="00310BED">
              <w:rPr>
                <w:rFonts w:ascii="Calibri" w:hAnsi="Calibri" w:cs="Calibri"/>
                <w:b/>
                <w:sz w:val="22"/>
                <w:szCs w:val="22"/>
                <w:lang w:val="fr-FR"/>
              </w:rPr>
              <w:t>doivent être exclus du prix offert</w:t>
            </w:r>
            <w:r w:rsidR="00904CF7" w:rsidRPr="00310BED">
              <w:rPr>
                <w:rFonts w:ascii="Calibri" w:hAnsi="Calibri" w:cs="Calibri"/>
                <w:b/>
                <w:sz w:val="22"/>
                <w:szCs w:val="22"/>
                <w:lang w:val="fr-FR"/>
              </w:rPr>
              <w:t>)</w:t>
            </w:r>
          </w:p>
        </w:tc>
        <w:tc>
          <w:tcPr>
            <w:tcW w:w="6365" w:type="dxa"/>
          </w:tcPr>
          <w:p w14:paraId="7C2C4FBC" w14:textId="77777777" w:rsidR="00904CF7" w:rsidRPr="00BE3DBF" w:rsidRDefault="00D5120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Espaces et équipements</w:t>
            </w:r>
            <w:r w:rsidR="003E0892" w:rsidRPr="00BE3DBF">
              <w:rPr>
                <w:rFonts w:ascii="Calibri" w:hAnsi="Calibri" w:cs="Calibri"/>
                <w:sz w:val="22"/>
                <w:szCs w:val="22"/>
                <w:lang w:val="fr-FR"/>
              </w:rPr>
              <w:t xml:space="preserve"> de bureau</w:t>
            </w:r>
          </w:p>
          <w:p w14:paraId="4AFBE412" w14:textId="77777777" w:rsidR="00904CF7" w:rsidRPr="00BE3DBF" w:rsidRDefault="00D5120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Transport terrestre</w:t>
            </w:r>
            <w:r w:rsidR="00904CF7" w:rsidRPr="00BE3DBF">
              <w:rPr>
                <w:rFonts w:ascii="Calibri" w:hAnsi="Calibri" w:cs="Calibri"/>
                <w:sz w:val="22"/>
                <w:szCs w:val="22"/>
                <w:lang w:val="fr-FR"/>
              </w:rPr>
              <w:t xml:space="preserve"> </w:t>
            </w:r>
          </w:p>
          <w:p w14:paraId="3C695B49" w14:textId="77777777" w:rsidR="00904CF7" w:rsidRPr="00BE3DBF" w:rsidRDefault="00D51200" w:rsidP="00B47E8A">
            <w:pPr>
              <w:numPr>
                <w:ilvl w:val="0"/>
                <w:numId w:val="7"/>
              </w:numPr>
              <w:ind w:left="432"/>
              <w:rPr>
                <w:rFonts w:ascii="Calibri" w:hAnsi="Calibri" w:cs="Calibri"/>
                <w:sz w:val="22"/>
                <w:szCs w:val="22"/>
                <w:lang w:val="fr-FR"/>
              </w:rPr>
            </w:pPr>
            <w:r w:rsidRPr="00BE3DBF">
              <w:rPr>
                <w:rFonts w:ascii="Calibri" w:hAnsi="Calibri" w:cs="Calibri"/>
                <w:sz w:val="22"/>
                <w:szCs w:val="22"/>
                <w:lang w:val="fr-FR"/>
              </w:rPr>
              <w:t xml:space="preserve">Autres </w:t>
            </w:r>
            <w:r w:rsidR="00904CF7" w:rsidRPr="00BE3DBF">
              <w:rPr>
                <w:rFonts w:ascii="Calibri" w:hAnsi="Calibri" w:cs="Calibri"/>
                <w:i/>
                <w:color w:val="FF0000"/>
                <w:sz w:val="22"/>
                <w:szCs w:val="22"/>
                <w:lang w:val="fr-FR"/>
              </w:rPr>
              <w:t>[</w:t>
            </w:r>
            <w:r w:rsidRPr="00BE3DBF">
              <w:rPr>
                <w:rFonts w:ascii="Calibri" w:hAnsi="Calibri" w:cs="Calibri"/>
                <w:i/>
                <w:color w:val="FF0000"/>
                <w:sz w:val="22"/>
                <w:szCs w:val="22"/>
                <w:lang w:val="fr-FR"/>
              </w:rPr>
              <w:t>veuillez préciser</w:t>
            </w:r>
            <w:r w:rsidR="00904CF7" w:rsidRPr="00BE3DBF">
              <w:rPr>
                <w:rFonts w:ascii="Calibri" w:hAnsi="Calibri" w:cs="Calibri"/>
                <w:i/>
                <w:color w:val="FF0000"/>
                <w:sz w:val="22"/>
                <w:szCs w:val="22"/>
                <w:lang w:val="fr-FR"/>
              </w:rPr>
              <w:t>]</w:t>
            </w:r>
          </w:p>
        </w:tc>
      </w:tr>
      <w:tr w:rsidR="00904CF7" w:rsidRPr="00BE3DBF" w14:paraId="1575A53F" w14:textId="77777777" w:rsidTr="007B6529">
        <w:tblPrEx>
          <w:tblLook w:val="0000" w:firstRow="0" w:lastRow="0" w:firstColumn="0" w:lastColumn="0" w:noHBand="0" w:noVBand="0"/>
        </w:tblPrEx>
        <w:tc>
          <w:tcPr>
            <w:tcW w:w="2985" w:type="dxa"/>
          </w:tcPr>
          <w:p w14:paraId="1363B579" w14:textId="77777777" w:rsidR="00904CF7" w:rsidRPr="00310BED" w:rsidRDefault="006C4970" w:rsidP="006C4970">
            <w:pPr>
              <w:rPr>
                <w:rFonts w:ascii="Calibri" w:hAnsi="Calibri" w:cs="Calibri"/>
                <w:b/>
                <w:bCs/>
                <w:sz w:val="22"/>
                <w:szCs w:val="22"/>
                <w:lang w:val="fr-FR"/>
              </w:rPr>
            </w:pPr>
            <w:r w:rsidRPr="00310BED">
              <w:rPr>
                <w:rFonts w:ascii="Calibri" w:hAnsi="Calibri" w:cs="Calibri"/>
                <w:b/>
                <w:bCs/>
                <w:sz w:val="22"/>
                <w:szCs w:val="22"/>
                <w:lang w:val="fr-FR"/>
              </w:rPr>
              <w:t xml:space="preserve">Calendrier d’exécution indiquant </w:t>
            </w:r>
            <w:r w:rsidR="00A077FC" w:rsidRPr="00310BED">
              <w:rPr>
                <w:rFonts w:ascii="Calibri" w:hAnsi="Calibri" w:cs="Calibri"/>
                <w:b/>
                <w:bCs/>
                <w:sz w:val="22"/>
                <w:szCs w:val="22"/>
                <w:lang w:val="fr-FR"/>
              </w:rPr>
              <w:t xml:space="preserve">la composition et </w:t>
            </w:r>
            <w:r w:rsidRPr="00310BED">
              <w:rPr>
                <w:rFonts w:ascii="Calibri" w:hAnsi="Calibri" w:cs="Calibri"/>
                <w:b/>
                <w:bCs/>
                <w:sz w:val="22"/>
                <w:szCs w:val="22"/>
                <w:lang w:val="fr-FR"/>
              </w:rPr>
              <w:t>la chronologie des activités/sous-activités</w:t>
            </w:r>
          </w:p>
        </w:tc>
        <w:tc>
          <w:tcPr>
            <w:tcW w:w="6365" w:type="dxa"/>
          </w:tcPr>
          <w:p w14:paraId="6A09CFCC" w14:textId="64B8EC0B" w:rsidR="00904CF7" w:rsidRPr="007B6529" w:rsidRDefault="006C4970" w:rsidP="007B6529">
            <w:pPr>
              <w:numPr>
                <w:ilvl w:val="0"/>
                <w:numId w:val="7"/>
              </w:numPr>
              <w:ind w:left="432"/>
              <w:rPr>
                <w:rFonts w:ascii="Calibri" w:hAnsi="Calibri" w:cs="Calibri"/>
                <w:sz w:val="22"/>
                <w:szCs w:val="22"/>
                <w:lang w:val="fr-FR"/>
              </w:rPr>
            </w:pPr>
            <w:r w:rsidRPr="00BE3DBF">
              <w:rPr>
                <w:rFonts w:ascii="Calibri" w:hAnsi="Calibri" w:cs="Calibri"/>
                <w:sz w:val="22"/>
                <w:szCs w:val="22"/>
                <w:lang w:val="fr-FR"/>
              </w:rPr>
              <w:t>Requis</w:t>
            </w:r>
          </w:p>
        </w:tc>
      </w:tr>
      <w:tr w:rsidR="00904CF7" w:rsidRPr="00BE3DBF" w14:paraId="44F58315" w14:textId="77777777" w:rsidTr="007B6529">
        <w:tblPrEx>
          <w:tblLook w:val="0000" w:firstRow="0" w:lastRow="0" w:firstColumn="0" w:lastColumn="0" w:noHBand="0" w:noVBand="0"/>
        </w:tblPrEx>
        <w:tc>
          <w:tcPr>
            <w:tcW w:w="2985" w:type="dxa"/>
          </w:tcPr>
          <w:p w14:paraId="5D511716" w14:textId="77777777" w:rsidR="00904CF7" w:rsidRPr="00BE3DBF" w:rsidRDefault="00904CF7" w:rsidP="0039673B">
            <w:pPr>
              <w:rPr>
                <w:rFonts w:ascii="Calibri" w:hAnsi="Calibri" w:cs="Calibri"/>
                <w:sz w:val="22"/>
                <w:szCs w:val="22"/>
                <w:lang w:val="fr-FR"/>
              </w:rPr>
            </w:pPr>
            <w:r w:rsidRPr="00BE3DBF">
              <w:rPr>
                <w:rFonts w:ascii="Calibri" w:hAnsi="Calibri" w:cs="Calibri"/>
                <w:sz w:val="22"/>
                <w:szCs w:val="22"/>
                <w:lang w:val="fr-FR"/>
              </w:rPr>
              <w:t>N</w:t>
            </w:r>
            <w:r w:rsidR="0039673B" w:rsidRPr="00BE3DBF">
              <w:rPr>
                <w:rFonts w:ascii="Calibri" w:hAnsi="Calibri" w:cs="Calibri"/>
                <w:sz w:val="22"/>
                <w:szCs w:val="22"/>
                <w:lang w:val="fr-FR"/>
              </w:rPr>
              <w:t>om</w:t>
            </w:r>
            <w:r w:rsidRPr="00BE3DBF">
              <w:rPr>
                <w:rFonts w:ascii="Calibri" w:hAnsi="Calibri" w:cs="Calibri"/>
                <w:sz w:val="22"/>
                <w:szCs w:val="22"/>
                <w:lang w:val="fr-FR"/>
              </w:rPr>
              <w:t xml:space="preserve">s </w:t>
            </w:r>
            <w:r w:rsidR="0039673B" w:rsidRPr="00BE3DBF">
              <w:rPr>
                <w:rFonts w:ascii="Calibri" w:hAnsi="Calibri" w:cs="Calibri"/>
                <w:sz w:val="22"/>
                <w:szCs w:val="22"/>
                <w:lang w:val="fr-FR"/>
              </w:rPr>
              <w:t>et</w:t>
            </w:r>
            <w:r w:rsidRPr="00BE3DBF">
              <w:rPr>
                <w:rFonts w:ascii="Calibri" w:hAnsi="Calibri" w:cs="Calibri"/>
                <w:sz w:val="22"/>
                <w:szCs w:val="22"/>
                <w:lang w:val="fr-FR"/>
              </w:rPr>
              <w:t xml:space="preserve"> curriculum vitae </w:t>
            </w:r>
            <w:r w:rsidR="0039673B" w:rsidRPr="00BE3DBF">
              <w:rPr>
                <w:rFonts w:ascii="Calibri" w:hAnsi="Calibri" w:cs="Calibri"/>
                <w:sz w:val="22"/>
                <w:szCs w:val="22"/>
                <w:lang w:val="fr-FR"/>
              </w:rPr>
              <w:t>des personnes qui participeront à la fourniture des services</w:t>
            </w:r>
          </w:p>
        </w:tc>
        <w:tc>
          <w:tcPr>
            <w:tcW w:w="6365" w:type="dxa"/>
          </w:tcPr>
          <w:p w14:paraId="0AEF7F7C" w14:textId="77777777" w:rsidR="00904CF7" w:rsidRPr="00BE3DBF" w:rsidRDefault="00904CF7"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Requi</w:t>
            </w:r>
            <w:r w:rsidR="0039673B" w:rsidRPr="00BE3DBF">
              <w:rPr>
                <w:rFonts w:ascii="Calibri" w:hAnsi="Calibri" w:cs="Calibri"/>
                <w:sz w:val="22"/>
                <w:szCs w:val="22"/>
                <w:lang w:val="fr-FR"/>
              </w:rPr>
              <w:t>s</w:t>
            </w:r>
          </w:p>
          <w:p w14:paraId="20FA7F61" w14:textId="4D804E5A" w:rsidR="00904CF7" w:rsidRPr="00BE3DBF" w:rsidRDefault="00904CF7" w:rsidP="006B7F42">
            <w:pPr>
              <w:ind w:left="432"/>
              <w:rPr>
                <w:rFonts w:ascii="Calibri" w:hAnsi="Calibri" w:cs="Calibri"/>
                <w:sz w:val="22"/>
                <w:szCs w:val="22"/>
                <w:lang w:val="fr-FR"/>
              </w:rPr>
            </w:pPr>
          </w:p>
        </w:tc>
      </w:tr>
      <w:tr w:rsidR="00904CF7" w:rsidRPr="006B7F42" w14:paraId="68BD5156" w14:textId="77777777" w:rsidTr="007B6529">
        <w:tc>
          <w:tcPr>
            <w:tcW w:w="2985" w:type="dxa"/>
            <w:shd w:val="clear" w:color="auto" w:fill="auto"/>
          </w:tcPr>
          <w:p w14:paraId="19B2841D" w14:textId="77777777" w:rsidR="00904CF7" w:rsidRPr="00BE3DBF" w:rsidRDefault="0039673B" w:rsidP="0039673B">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365" w:type="dxa"/>
            <w:shd w:val="clear" w:color="auto" w:fill="auto"/>
          </w:tcPr>
          <w:p w14:paraId="7484C2C4" w14:textId="77777777" w:rsidR="00310BED" w:rsidRPr="008823F8" w:rsidRDefault="00310BED" w:rsidP="00310BED">
            <w:pPr>
              <w:pStyle w:val="BankNormal"/>
              <w:numPr>
                <w:ilvl w:val="2"/>
                <w:numId w:val="5"/>
              </w:numPr>
              <w:spacing w:after="0"/>
              <w:ind w:left="342" w:hanging="342"/>
              <w:rPr>
                <w:rFonts w:asciiTheme="minorHAnsi" w:hAnsiTheme="minorHAnsi" w:cstheme="minorHAnsi"/>
                <w:b/>
                <w:bCs/>
                <w:snapToGrid w:val="0"/>
                <w:sz w:val="20"/>
                <w:lang w:val="fr-FR"/>
              </w:rPr>
            </w:pPr>
            <w:r w:rsidRPr="008823F8">
              <w:rPr>
                <w:rFonts w:asciiTheme="minorHAnsi" w:hAnsiTheme="minorHAnsi" w:cstheme="minorHAnsi"/>
                <w:b/>
                <w:bCs/>
                <w:snapToGrid w:val="0"/>
                <w:sz w:val="20"/>
                <w:lang w:val="fr-FR"/>
              </w:rPr>
              <w:t>Dollar des Etats-Unis</w:t>
            </w:r>
          </w:p>
          <w:p w14:paraId="2430CF84" w14:textId="77777777" w:rsidR="00310BED" w:rsidRPr="008823F8" w:rsidRDefault="00310BED" w:rsidP="00310BED">
            <w:pPr>
              <w:pStyle w:val="BankNormal"/>
              <w:numPr>
                <w:ilvl w:val="2"/>
                <w:numId w:val="5"/>
              </w:numPr>
              <w:spacing w:after="0"/>
              <w:ind w:left="342" w:hanging="342"/>
              <w:rPr>
                <w:rFonts w:asciiTheme="minorHAnsi" w:hAnsiTheme="minorHAnsi" w:cstheme="minorHAnsi"/>
                <w:b/>
                <w:bCs/>
                <w:snapToGrid w:val="0"/>
                <w:sz w:val="20"/>
                <w:lang w:val="fr-FR"/>
              </w:rPr>
            </w:pPr>
            <w:r w:rsidRPr="008823F8">
              <w:rPr>
                <w:rFonts w:asciiTheme="minorHAnsi" w:hAnsiTheme="minorHAnsi" w:cstheme="minorHAnsi"/>
                <w:b/>
                <w:bCs/>
                <w:snapToGrid w:val="0"/>
                <w:sz w:val="20"/>
                <w:lang w:val="fr-FR"/>
              </w:rPr>
              <w:t>Euro</w:t>
            </w:r>
          </w:p>
          <w:p w14:paraId="7F95CD98" w14:textId="77777777" w:rsidR="00310BED" w:rsidRPr="008823F8" w:rsidRDefault="00310BED" w:rsidP="00310BED">
            <w:pPr>
              <w:pStyle w:val="BankNormal"/>
              <w:numPr>
                <w:ilvl w:val="2"/>
                <w:numId w:val="5"/>
              </w:numPr>
              <w:spacing w:after="0"/>
              <w:ind w:left="342" w:hanging="342"/>
              <w:rPr>
                <w:rFonts w:asciiTheme="minorHAnsi" w:hAnsiTheme="minorHAnsi" w:cstheme="minorHAnsi"/>
                <w:b/>
                <w:bCs/>
                <w:snapToGrid w:val="0"/>
                <w:sz w:val="20"/>
                <w:lang w:val="fr-FR"/>
              </w:rPr>
            </w:pPr>
            <w:r w:rsidRPr="008823F8">
              <w:rPr>
                <w:rFonts w:asciiTheme="minorHAnsi" w:hAnsiTheme="minorHAnsi" w:cstheme="minorHAnsi"/>
                <w:b/>
                <w:bCs/>
                <w:snapToGrid w:val="0"/>
                <w:sz w:val="20"/>
                <w:lang w:val="fr-FR"/>
              </w:rPr>
              <w:t>Devise locale</w:t>
            </w:r>
            <w:r>
              <w:rPr>
                <w:rFonts w:asciiTheme="minorHAnsi" w:hAnsiTheme="minorHAnsi" w:cstheme="minorHAnsi"/>
                <w:b/>
                <w:bCs/>
                <w:snapToGrid w:val="0"/>
                <w:sz w:val="20"/>
                <w:lang w:val="fr-FR"/>
              </w:rPr>
              <w:t xml:space="preserve"> (XAF)</w:t>
            </w:r>
          </w:p>
          <w:p w14:paraId="59172A44" w14:textId="30FD4DD6" w:rsidR="00904CF7" w:rsidRPr="00BE3DBF" w:rsidRDefault="00310BED" w:rsidP="00310BED">
            <w:pPr>
              <w:pStyle w:val="BankNormal"/>
              <w:spacing w:after="0"/>
              <w:ind w:left="342"/>
              <w:rPr>
                <w:rFonts w:ascii="Calibri" w:hAnsi="Calibri" w:cs="Calibri"/>
                <w:snapToGrid w:val="0"/>
                <w:sz w:val="22"/>
                <w:szCs w:val="22"/>
                <w:lang w:val="fr-FR"/>
              </w:rPr>
            </w:pPr>
            <w:r w:rsidRPr="00CE3F9E">
              <w:rPr>
                <w:rFonts w:asciiTheme="minorHAnsi" w:hAnsiTheme="minorHAnsi" w:cstheme="minorHAnsi"/>
                <w:snapToGrid w:val="0"/>
                <w:sz w:val="22"/>
                <w:szCs w:val="22"/>
                <w:lang w:val="fr-FR"/>
              </w:rPr>
              <w:t>Le taux de change des Nations Unies sera appliqué pour des besoins de comparaison</w:t>
            </w:r>
          </w:p>
        </w:tc>
      </w:tr>
      <w:tr w:rsidR="006D5644" w:rsidRPr="006B7F42" w14:paraId="53C190CB" w14:textId="77777777" w:rsidTr="007B6529">
        <w:tblPrEx>
          <w:tblLook w:val="0000" w:firstRow="0" w:lastRow="0" w:firstColumn="0" w:lastColumn="0" w:noHBand="0" w:noVBand="0"/>
        </w:tblPrEx>
        <w:tc>
          <w:tcPr>
            <w:tcW w:w="2985" w:type="dxa"/>
          </w:tcPr>
          <w:p w14:paraId="41E639E4" w14:textId="77777777" w:rsidR="006D5644" w:rsidRPr="00BE3DBF" w:rsidRDefault="006D5644" w:rsidP="00E91539">
            <w:pPr>
              <w:rPr>
                <w:rFonts w:ascii="Calibri" w:hAnsi="Calibri" w:cs="Calibri"/>
                <w:sz w:val="22"/>
                <w:szCs w:val="22"/>
                <w:lang w:val="fr-FR"/>
              </w:rPr>
            </w:pPr>
            <w:r w:rsidRPr="00BE3DBF">
              <w:rPr>
                <w:rFonts w:ascii="Calibri" w:hAnsi="Calibri" w:cs="Calibri"/>
                <w:sz w:val="22"/>
                <w:szCs w:val="22"/>
                <w:lang w:val="fr-FR"/>
              </w:rPr>
              <w:t>Taxe sur la valeur ajoutée applicable au prix offert</w:t>
            </w:r>
            <w:r w:rsidRPr="00BE3DBF">
              <w:rPr>
                <w:rStyle w:val="Appelnotedebasdep"/>
                <w:rFonts w:ascii="Calibri" w:hAnsi="Calibri" w:cs="Calibri"/>
                <w:sz w:val="22"/>
                <w:szCs w:val="22"/>
                <w:lang w:val="fr-FR"/>
              </w:rPr>
              <w:footnoteReference w:id="4"/>
            </w:r>
          </w:p>
        </w:tc>
        <w:tc>
          <w:tcPr>
            <w:tcW w:w="6365" w:type="dxa"/>
          </w:tcPr>
          <w:p w14:paraId="3847BE04" w14:textId="4384B9F9" w:rsidR="006D5644" w:rsidRPr="00BE3DBF" w:rsidRDefault="006D5644" w:rsidP="00E71E45">
            <w:pPr>
              <w:ind w:left="432"/>
              <w:rPr>
                <w:rFonts w:ascii="Calibri" w:hAnsi="Calibri" w:cs="Calibri"/>
                <w:sz w:val="22"/>
                <w:szCs w:val="22"/>
                <w:lang w:val="fr-FR"/>
              </w:rPr>
            </w:pPr>
          </w:p>
          <w:p w14:paraId="33515F4B" w14:textId="77777777" w:rsidR="006D5644" w:rsidRPr="00BE3DBF" w:rsidRDefault="006D5644" w:rsidP="006D5644">
            <w:pPr>
              <w:numPr>
                <w:ilvl w:val="0"/>
                <w:numId w:val="7"/>
              </w:numPr>
              <w:ind w:left="432"/>
              <w:rPr>
                <w:rFonts w:ascii="Calibri" w:hAnsi="Calibri" w:cs="Calibri"/>
                <w:sz w:val="22"/>
                <w:szCs w:val="22"/>
                <w:lang w:val="fr-FR"/>
              </w:rPr>
            </w:pPr>
            <w:r w:rsidRPr="00BE3DBF">
              <w:rPr>
                <w:rFonts w:ascii="Calibri" w:hAnsi="Calibri" w:cs="Calibri"/>
                <w:sz w:val="22"/>
                <w:szCs w:val="22"/>
                <w:lang w:val="fr-FR"/>
              </w:rPr>
              <w:t>Doit exclure la TVA et autres impôts indirects applicables</w:t>
            </w:r>
          </w:p>
        </w:tc>
      </w:tr>
      <w:tr w:rsidR="006D5644" w:rsidRPr="006B7F42" w14:paraId="57FA1B94" w14:textId="77777777" w:rsidTr="007B6529">
        <w:tc>
          <w:tcPr>
            <w:tcW w:w="2985" w:type="dxa"/>
            <w:shd w:val="clear" w:color="auto" w:fill="auto"/>
          </w:tcPr>
          <w:p w14:paraId="43DC9FB3" w14:textId="77777777" w:rsidR="006D5644" w:rsidRPr="00BE3DBF" w:rsidRDefault="006D5644" w:rsidP="00EF0762">
            <w:pPr>
              <w:rPr>
                <w:rFonts w:ascii="Calibri" w:hAnsi="Calibri" w:cs="Calibri"/>
                <w:sz w:val="22"/>
                <w:szCs w:val="22"/>
                <w:lang w:val="fr-FR"/>
              </w:rPr>
            </w:pPr>
          </w:p>
          <w:p w14:paraId="01E77BB6" w14:textId="77777777" w:rsidR="006D5644" w:rsidRPr="00BE3DBF" w:rsidRDefault="006D5644" w:rsidP="006D5644">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365" w:type="dxa"/>
            <w:shd w:val="clear" w:color="auto" w:fill="auto"/>
          </w:tcPr>
          <w:p w14:paraId="542B71FA" w14:textId="10909DD5" w:rsidR="006D5644" w:rsidRPr="00BE3DBF" w:rsidRDefault="006D5644" w:rsidP="00EF0762">
            <w:pPr>
              <w:tabs>
                <w:tab w:val="left" w:pos="940"/>
              </w:tabs>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w:t>
            </w:r>
            <w:r w:rsidR="00310BED">
              <w:rPr>
                <w:rFonts w:ascii="Calibri" w:hAnsi="Calibri" w:cs="Calibri"/>
                <w:sz w:val="22"/>
                <w:szCs w:val="22"/>
                <w:lang w:val="fr-FR"/>
              </w:rPr>
              <w:t>9</w:t>
            </w:r>
            <w:r w:rsidRPr="00BE3DBF">
              <w:rPr>
                <w:rFonts w:ascii="Calibri" w:hAnsi="Calibri" w:cs="Calibri"/>
                <w:sz w:val="22"/>
                <w:szCs w:val="22"/>
                <w:lang w:val="fr-FR"/>
              </w:rPr>
              <w:t>0 jours</w:t>
            </w:r>
          </w:p>
          <w:p w14:paraId="21C0598A" w14:textId="77777777" w:rsidR="006D5644" w:rsidRPr="00BE3DBF" w:rsidRDefault="006D5644" w:rsidP="00EF0762">
            <w:pPr>
              <w:tabs>
                <w:tab w:val="left" w:pos="940"/>
              </w:tabs>
              <w:rPr>
                <w:rFonts w:ascii="Calibri" w:hAnsi="Calibri" w:cs="Calibri"/>
                <w:sz w:val="22"/>
                <w:szCs w:val="22"/>
                <w:lang w:val="fr-FR"/>
              </w:rPr>
            </w:pPr>
          </w:p>
          <w:p w14:paraId="6B37D52D" w14:textId="77777777" w:rsidR="006D5644" w:rsidRPr="00BE3DBF" w:rsidRDefault="006D5644" w:rsidP="006D5644">
            <w:pPr>
              <w:tabs>
                <w:tab w:val="left" w:pos="940"/>
              </w:tabs>
              <w:rPr>
                <w:rFonts w:ascii="Calibri" w:hAnsi="Calibri" w:cs="Calibri"/>
                <w:sz w:val="22"/>
                <w:szCs w:val="22"/>
                <w:lang w:val="fr-FR"/>
              </w:rPr>
            </w:pPr>
            <w:r w:rsidRPr="00BE3DBF">
              <w:rPr>
                <w:rFonts w:ascii="Calibri" w:hAnsi="Calibr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FF146C" w14:paraId="4E028B3C" w14:textId="77777777" w:rsidTr="007B6529">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3100DCE6" w14:textId="77777777" w:rsidR="00FD6065" w:rsidRPr="00BE3DBF" w:rsidRDefault="00FD6065" w:rsidP="00EF0762">
            <w:pPr>
              <w:rPr>
                <w:rFonts w:ascii="Calibri" w:hAnsi="Calibri" w:cs="Calibri"/>
                <w:sz w:val="22"/>
                <w:szCs w:val="22"/>
                <w:lang w:val="fr-FR"/>
              </w:rPr>
            </w:pPr>
          </w:p>
          <w:p w14:paraId="09273F1F" w14:textId="77777777" w:rsidR="00FD6065" w:rsidRPr="00BE3DBF" w:rsidRDefault="00FD6065" w:rsidP="00FD6065">
            <w:pPr>
              <w:rPr>
                <w:rFonts w:ascii="Calibri" w:hAnsi="Calibri" w:cs="Calibri"/>
                <w:sz w:val="22"/>
                <w:szCs w:val="22"/>
                <w:lang w:val="fr-FR"/>
              </w:rPr>
            </w:pPr>
            <w:r w:rsidRPr="00BE3DBF">
              <w:rPr>
                <w:rFonts w:ascii="Calibri" w:hAnsi="Calibri" w:cs="Calibri"/>
                <w:sz w:val="22"/>
                <w:szCs w:val="22"/>
                <w:lang w:val="fr-FR"/>
              </w:rPr>
              <w:t>Soumissions partielles</w:t>
            </w:r>
          </w:p>
        </w:tc>
        <w:tc>
          <w:tcPr>
            <w:tcW w:w="6365" w:type="dxa"/>
            <w:tcBorders>
              <w:top w:val="single" w:sz="4" w:space="0" w:color="auto"/>
              <w:left w:val="single" w:sz="4" w:space="0" w:color="auto"/>
              <w:bottom w:val="single" w:sz="4" w:space="0" w:color="auto"/>
              <w:right w:val="single" w:sz="4" w:space="0" w:color="auto"/>
            </w:tcBorders>
          </w:tcPr>
          <w:p w14:paraId="41AD3A64" w14:textId="77777777" w:rsidR="00FD6065" w:rsidRPr="00BE3DBF" w:rsidRDefault="00FD6065" w:rsidP="00EF0762">
            <w:pPr>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Interdites</w:t>
            </w:r>
          </w:p>
          <w:p w14:paraId="2DA5D5A9" w14:textId="7F668A75" w:rsidR="00FD6065" w:rsidRPr="00BE3DBF" w:rsidRDefault="00FD6065" w:rsidP="00C92E09">
            <w:pPr>
              <w:rPr>
                <w:rFonts w:ascii="Calibri" w:hAnsi="Calibri" w:cs="Calibri"/>
                <w:sz w:val="22"/>
                <w:szCs w:val="22"/>
                <w:lang w:val="fr-FR"/>
              </w:rPr>
            </w:pPr>
          </w:p>
        </w:tc>
      </w:tr>
      <w:tr w:rsidR="00904CF7" w:rsidRPr="006B7F42" w14:paraId="6D5C6414" w14:textId="77777777" w:rsidTr="007B6529">
        <w:trPr>
          <w:trHeight w:val="5377"/>
        </w:trPr>
        <w:tc>
          <w:tcPr>
            <w:tcW w:w="2985" w:type="dxa"/>
            <w:shd w:val="clear" w:color="auto" w:fill="auto"/>
          </w:tcPr>
          <w:p w14:paraId="52A46AA4" w14:textId="77777777" w:rsidR="00904CF7" w:rsidRPr="00B00DE2" w:rsidRDefault="00C92E09" w:rsidP="00C92E09">
            <w:pPr>
              <w:rPr>
                <w:rFonts w:ascii="Calibri" w:hAnsi="Calibri" w:cs="Calibri"/>
                <w:b/>
                <w:sz w:val="22"/>
                <w:szCs w:val="22"/>
                <w:lang w:val="fr-FR"/>
              </w:rPr>
            </w:pPr>
            <w:r w:rsidRPr="00B00DE2">
              <w:rPr>
                <w:rFonts w:ascii="Calibri" w:hAnsi="Calibri" w:cs="Calibri"/>
                <w:b/>
                <w:sz w:val="22"/>
                <w:szCs w:val="22"/>
                <w:lang w:val="fr-FR"/>
              </w:rPr>
              <w:lastRenderedPageBreak/>
              <w:t>Conditions de paiement</w:t>
            </w:r>
            <w:r w:rsidR="00904CF7" w:rsidRPr="00B00DE2">
              <w:rPr>
                <w:rStyle w:val="Appelnotedebasdep"/>
                <w:rFonts w:ascii="Calibri" w:hAnsi="Calibri" w:cs="Calibri"/>
                <w:b/>
                <w:sz w:val="22"/>
                <w:szCs w:val="22"/>
                <w:lang w:val="fr-FR"/>
              </w:rPr>
              <w:footnoteReference w:id="5"/>
            </w:r>
          </w:p>
        </w:tc>
        <w:tc>
          <w:tcPr>
            <w:tcW w:w="636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330"/>
              <w:gridCol w:w="1650"/>
              <w:gridCol w:w="1601"/>
            </w:tblGrid>
            <w:tr w:rsidR="00904CF7" w:rsidRPr="006B7F42" w14:paraId="5791A5ED" w14:textId="77777777" w:rsidTr="007C3B99">
              <w:tc>
                <w:tcPr>
                  <w:tcW w:w="1651" w:type="dxa"/>
                </w:tcPr>
                <w:p w14:paraId="089BFA5C" w14:textId="77777777" w:rsidR="00904CF7" w:rsidRPr="00B00DE2" w:rsidRDefault="004559D9" w:rsidP="004559D9">
                  <w:pPr>
                    <w:jc w:val="center"/>
                    <w:rPr>
                      <w:rFonts w:ascii="Calibri" w:hAnsi="Calibri" w:cs="Calibri"/>
                      <w:b/>
                      <w:sz w:val="22"/>
                      <w:szCs w:val="22"/>
                      <w:lang w:val="fr-FR"/>
                    </w:rPr>
                  </w:pPr>
                  <w:r w:rsidRPr="00B00DE2">
                    <w:rPr>
                      <w:rFonts w:ascii="Calibri" w:hAnsi="Calibri" w:cs="Calibri"/>
                      <w:b/>
                      <w:sz w:val="22"/>
                      <w:szCs w:val="22"/>
                      <w:lang w:val="fr-FR"/>
                    </w:rPr>
                    <w:t>Prestations</w:t>
                  </w:r>
                </w:p>
              </w:tc>
              <w:tc>
                <w:tcPr>
                  <w:tcW w:w="1330" w:type="dxa"/>
                  <w:shd w:val="clear" w:color="auto" w:fill="auto"/>
                </w:tcPr>
                <w:p w14:paraId="62E05AA9" w14:textId="77777777" w:rsidR="00904CF7" w:rsidRPr="00B00DE2" w:rsidRDefault="00904CF7" w:rsidP="004559D9">
                  <w:pPr>
                    <w:jc w:val="center"/>
                    <w:rPr>
                      <w:rFonts w:ascii="Calibri" w:hAnsi="Calibri" w:cs="Calibri"/>
                      <w:b/>
                      <w:sz w:val="22"/>
                      <w:szCs w:val="22"/>
                      <w:lang w:val="fr-FR"/>
                    </w:rPr>
                  </w:pPr>
                  <w:r w:rsidRPr="00B00DE2">
                    <w:rPr>
                      <w:rFonts w:ascii="Calibri" w:hAnsi="Calibri" w:cs="Calibri"/>
                      <w:b/>
                      <w:sz w:val="22"/>
                      <w:szCs w:val="22"/>
                      <w:lang w:val="fr-FR"/>
                    </w:rPr>
                    <w:t>P</w:t>
                  </w:r>
                  <w:r w:rsidR="004559D9" w:rsidRPr="00B00DE2">
                    <w:rPr>
                      <w:rFonts w:ascii="Calibri" w:hAnsi="Calibri" w:cs="Calibri"/>
                      <w:b/>
                      <w:sz w:val="22"/>
                      <w:szCs w:val="22"/>
                      <w:lang w:val="fr-FR"/>
                    </w:rPr>
                    <w:t>our</w:t>
                  </w:r>
                  <w:r w:rsidRPr="00B00DE2">
                    <w:rPr>
                      <w:rFonts w:ascii="Calibri" w:hAnsi="Calibri" w:cs="Calibri"/>
                      <w:b/>
                      <w:sz w:val="22"/>
                      <w:szCs w:val="22"/>
                      <w:lang w:val="fr-FR"/>
                    </w:rPr>
                    <w:t>centage</w:t>
                  </w:r>
                </w:p>
              </w:tc>
              <w:tc>
                <w:tcPr>
                  <w:tcW w:w="1650" w:type="dxa"/>
                  <w:shd w:val="clear" w:color="auto" w:fill="auto"/>
                </w:tcPr>
                <w:p w14:paraId="5402EAEC" w14:textId="77777777" w:rsidR="00904CF7" w:rsidRPr="00B00DE2" w:rsidRDefault="004559D9" w:rsidP="00EF0762">
                  <w:pPr>
                    <w:jc w:val="center"/>
                    <w:rPr>
                      <w:rFonts w:ascii="Calibri" w:hAnsi="Calibri" w:cs="Calibri"/>
                      <w:b/>
                      <w:sz w:val="22"/>
                      <w:szCs w:val="22"/>
                      <w:lang w:val="fr-FR"/>
                    </w:rPr>
                  </w:pPr>
                  <w:r w:rsidRPr="00B00DE2">
                    <w:rPr>
                      <w:rFonts w:ascii="Calibri" w:hAnsi="Calibri" w:cs="Calibri"/>
                      <w:b/>
                      <w:sz w:val="22"/>
                      <w:szCs w:val="22"/>
                      <w:lang w:val="fr-FR"/>
                    </w:rPr>
                    <w:t>Calendrier</w:t>
                  </w:r>
                </w:p>
              </w:tc>
              <w:tc>
                <w:tcPr>
                  <w:tcW w:w="1601" w:type="dxa"/>
                  <w:shd w:val="clear" w:color="auto" w:fill="auto"/>
                </w:tcPr>
                <w:p w14:paraId="0EFB3E4C" w14:textId="77777777" w:rsidR="00904CF7" w:rsidRPr="00B00DE2" w:rsidRDefault="00904CF7" w:rsidP="004559D9">
                  <w:pPr>
                    <w:jc w:val="center"/>
                    <w:rPr>
                      <w:rFonts w:ascii="Calibri" w:hAnsi="Calibri" w:cs="Calibri"/>
                      <w:b/>
                      <w:sz w:val="22"/>
                      <w:szCs w:val="22"/>
                      <w:lang w:val="fr-FR"/>
                    </w:rPr>
                  </w:pPr>
                  <w:r w:rsidRPr="00B00DE2">
                    <w:rPr>
                      <w:rFonts w:ascii="Calibri" w:hAnsi="Calibri" w:cs="Calibri"/>
                      <w:b/>
                      <w:sz w:val="22"/>
                      <w:szCs w:val="22"/>
                      <w:lang w:val="fr-FR"/>
                    </w:rPr>
                    <w:t xml:space="preserve">Condition </w:t>
                  </w:r>
                  <w:r w:rsidR="004559D9" w:rsidRPr="00B00DE2">
                    <w:rPr>
                      <w:rFonts w:ascii="Calibri" w:hAnsi="Calibri" w:cs="Calibri"/>
                      <w:b/>
                      <w:sz w:val="22"/>
                      <w:szCs w:val="22"/>
                      <w:lang w:val="fr-FR"/>
                    </w:rPr>
                    <w:t>de versement du paiement</w:t>
                  </w:r>
                </w:p>
              </w:tc>
            </w:tr>
            <w:tr w:rsidR="00904CF7" w:rsidRPr="006B7F42" w14:paraId="60C83A9F" w14:textId="77777777" w:rsidTr="007C3B99">
              <w:tc>
                <w:tcPr>
                  <w:tcW w:w="1651" w:type="dxa"/>
                </w:tcPr>
                <w:p w14:paraId="09975768" w14:textId="6ACE40F2" w:rsidR="00904CF7" w:rsidRPr="00BE3DBF" w:rsidRDefault="00B00DE2" w:rsidP="00EF0762">
                  <w:pPr>
                    <w:rPr>
                      <w:rFonts w:ascii="Calibri" w:hAnsi="Calibri" w:cs="Calibri"/>
                      <w:bCs/>
                      <w:sz w:val="22"/>
                      <w:szCs w:val="22"/>
                      <w:lang w:val="fr-FR"/>
                    </w:rPr>
                  </w:pPr>
                  <w:r w:rsidRPr="003D0BAE">
                    <w:rPr>
                      <w:rFonts w:asciiTheme="minorHAnsi" w:hAnsiTheme="minorHAnsi" w:cstheme="minorHAnsi"/>
                      <w:sz w:val="22"/>
                      <w:szCs w:val="22"/>
                      <w:lang w:val="fr-FR"/>
                    </w:rPr>
                    <w:t>Note méthodologique actualisée avec un chronogramme de travail détaillé en cohérence avec l’organigramme proposé pour la mission</w:t>
                  </w:r>
                </w:p>
              </w:tc>
              <w:tc>
                <w:tcPr>
                  <w:tcW w:w="1330" w:type="dxa"/>
                  <w:shd w:val="clear" w:color="auto" w:fill="auto"/>
                </w:tcPr>
                <w:p w14:paraId="0E00F040" w14:textId="1F2B7537" w:rsidR="00904CF7" w:rsidRPr="00BE3DBF" w:rsidRDefault="00B00DE2" w:rsidP="00EF0762">
                  <w:pPr>
                    <w:rPr>
                      <w:rFonts w:ascii="Calibri" w:hAnsi="Calibri" w:cs="Calibri"/>
                      <w:bCs/>
                      <w:sz w:val="22"/>
                      <w:szCs w:val="22"/>
                      <w:lang w:val="fr-FR"/>
                    </w:rPr>
                  </w:pPr>
                  <w:r>
                    <w:rPr>
                      <w:rFonts w:ascii="Calibri" w:hAnsi="Calibri" w:cs="Calibri"/>
                      <w:bCs/>
                      <w:sz w:val="22"/>
                      <w:szCs w:val="22"/>
                      <w:lang w:val="fr-FR"/>
                    </w:rPr>
                    <w:t xml:space="preserve">20% </w:t>
                  </w:r>
                  <w:r w:rsidRPr="00B00DE2">
                    <w:rPr>
                      <w:rFonts w:ascii="Calibri" w:hAnsi="Calibri" w:cs="Calibri"/>
                      <w:bCs/>
                      <w:sz w:val="22"/>
                      <w:szCs w:val="22"/>
                      <w:lang w:val="fr-FR"/>
                    </w:rPr>
                    <w:t>du montant total du contrat</w:t>
                  </w:r>
                </w:p>
              </w:tc>
              <w:tc>
                <w:tcPr>
                  <w:tcW w:w="1650" w:type="dxa"/>
                  <w:shd w:val="clear" w:color="auto" w:fill="auto"/>
                </w:tcPr>
                <w:p w14:paraId="550D74F5" w14:textId="77777777" w:rsidR="00904CF7" w:rsidRPr="00BE3DBF" w:rsidRDefault="00904CF7" w:rsidP="00EF0762">
                  <w:pPr>
                    <w:rPr>
                      <w:rFonts w:ascii="Calibri" w:hAnsi="Calibri" w:cs="Calibri"/>
                      <w:bCs/>
                      <w:sz w:val="22"/>
                      <w:szCs w:val="22"/>
                      <w:lang w:val="fr-FR"/>
                    </w:rPr>
                  </w:pPr>
                </w:p>
                <w:p w14:paraId="004CAD34" w14:textId="364F49F8" w:rsidR="00904CF7" w:rsidRPr="00BE3DBF" w:rsidRDefault="00B00DE2" w:rsidP="00EF0762">
                  <w:pPr>
                    <w:rPr>
                      <w:rFonts w:ascii="Calibri" w:hAnsi="Calibri" w:cs="Calibri"/>
                      <w:bCs/>
                      <w:sz w:val="22"/>
                      <w:szCs w:val="22"/>
                      <w:lang w:val="fr-FR"/>
                    </w:rPr>
                  </w:pPr>
                  <w:r w:rsidRPr="003D0BAE">
                    <w:rPr>
                      <w:rFonts w:asciiTheme="minorHAnsi" w:hAnsiTheme="minorHAnsi" w:cstheme="minorHAnsi"/>
                      <w:sz w:val="22"/>
                      <w:szCs w:val="22"/>
                      <w:lang w:val="fr-FR"/>
                    </w:rPr>
                    <w:t>5 jours après la signature du contrat</w:t>
                  </w:r>
                </w:p>
              </w:tc>
              <w:tc>
                <w:tcPr>
                  <w:tcW w:w="1601" w:type="dxa"/>
                  <w:vMerge w:val="restart"/>
                  <w:shd w:val="clear" w:color="auto" w:fill="auto"/>
                </w:tcPr>
                <w:p w14:paraId="189D6156" w14:textId="77777777" w:rsidR="00904CF7" w:rsidRPr="00BE3DBF" w:rsidRDefault="004559D9" w:rsidP="00EF0762">
                  <w:pPr>
                    <w:rPr>
                      <w:rFonts w:ascii="Calibri" w:hAnsi="Calibri" w:cs="Calibri"/>
                      <w:bCs/>
                      <w:lang w:val="fr-FR"/>
                    </w:rPr>
                  </w:pPr>
                  <w:r w:rsidRPr="00BE3DBF">
                    <w:rPr>
                      <w:rFonts w:ascii="Calibri" w:hAnsi="Calibri" w:cs="Calibri"/>
                      <w:bCs/>
                      <w:lang w:val="fr-FR"/>
                    </w:rPr>
                    <w:t>Sous trente</w:t>
                  </w:r>
                  <w:r w:rsidR="00904CF7" w:rsidRPr="00BE3DBF">
                    <w:rPr>
                      <w:rFonts w:ascii="Calibri" w:hAnsi="Calibri" w:cs="Calibri"/>
                      <w:bCs/>
                      <w:lang w:val="fr-FR"/>
                    </w:rPr>
                    <w:t xml:space="preserve"> (30) </w:t>
                  </w:r>
                  <w:r w:rsidRPr="00BE3DBF">
                    <w:rPr>
                      <w:rFonts w:ascii="Calibri" w:hAnsi="Calibri" w:cs="Calibri"/>
                      <w:bCs/>
                      <w:lang w:val="fr-FR"/>
                    </w:rPr>
                    <w:t>jours à compter de la</w:t>
                  </w:r>
                  <w:r w:rsidR="00904CF7" w:rsidRPr="00BE3DBF">
                    <w:rPr>
                      <w:rFonts w:ascii="Calibri" w:hAnsi="Calibri" w:cs="Calibri"/>
                      <w:bCs/>
                      <w:lang w:val="fr-FR"/>
                    </w:rPr>
                    <w:t xml:space="preserve"> date </w:t>
                  </w:r>
                  <w:r w:rsidRPr="00BE3DBF">
                    <w:rPr>
                      <w:rFonts w:ascii="Calibri" w:hAnsi="Calibri" w:cs="Calibri"/>
                      <w:bCs/>
                      <w:lang w:val="fr-FR"/>
                    </w:rPr>
                    <w:t>à laquelle les conditions suivantes seront respectées :</w:t>
                  </w:r>
                </w:p>
                <w:p w14:paraId="68ABD19F" w14:textId="77777777" w:rsidR="00904CF7" w:rsidRPr="00BE3DBF" w:rsidRDefault="00CB12B3" w:rsidP="00EF0762">
                  <w:pPr>
                    <w:numPr>
                      <w:ilvl w:val="0"/>
                      <w:numId w:val="9"/>
                    </w:numPr>
                    <w:ind w:left="381"/>
                    <w:rPr>
                      <w:rFonts w:ascii="Calibri" w:hAnsi="Calibri" w:cs="Calibri"/>
                      <w:bCs/>
                      <w:lang w:val="fr-FR"/>
                    </w:rPr>
                  </w:pPr>
                  <w:proofErr w:type="gramStart"/>
                  <w:r w:rsidRPr="00BE3DBF">
                    <w:rPr>
                      <w:rFonts w:ascii="Calibri" w:hAnsi="Calibri" w:cs="Calibri"/>
                      <w:bCs/>
                      <w:lang w:val="fr-FR"/>
                    </w:rPr>
                    <w:t>l</w:t>
                  </w:r>
                  <w:r w:rsidR="00D06C92" w:rsidRPr="00BE3DBF">
                    <w:rPr>
                      <w:rFonts w:ascii="Calibri" w:hAnsi="Calibri" w:cs="Calibri"/>
                      <w:bCs/>
                      <w:lang w:val="fr-FR"/>
                    </w:rPr>
                    <w:t>’acceptation</w:t>
                  </w:r>
                  <w:proofErr w:type="gramEnd"/>
                  <w:r w:rsidR="00D06C92" w:rsidRPr="00BE3DBF">
                    <w:rPr>
                      <w:rFonts w:ascii="Calibri" w:hAnsi="Calibri" w:cs="Calibri"/>
                      <w:bCs/>
                      <w:lang w:val="fr-FR"/>
                    </w:rPr>
                    <w:t xml:space="preserve"> écrite par le PNUD</w:t>
                  </w:r>
                  <w:r w:rsidR="00904CF7" w:rsidRPr="00BE3DBF">
                    <w:rPr>
                      <w:rFonts w:ascii="Calibri" w:hAnsi="Calibri" w:cs="Calibri"/>
                      <w:bCs/>
                      <w:lang w:val="fr-FR"/>
                    </w:rPr>
                    <w:t xml:space="preserve"> </w:t>
                  </w:r>
                  <w:r w:rsidR="00D06C92" w:rsidRPr="00BE3DBF">
                    <w:rPr>
                      <w:rFonts w:ascii="Calibri" w:hAnsi="Calibri" w:cs="Calibri"/>
                      <w:bCs/>
                      <w:lang w:val="fr-FR"/>
                    </w:rPr>
                    <w:t xml:space="preserve"> de la qualité des prestations</w:t>
                  </w:r>
                  <w:r w:rsidR="00B47E8A" w:rsidRPr="00BE3DBF">
                    <w:rPr>
                      <w:rFonts w:ascii="Calibri" w:hAnsi="Calibri" w:cs="Calibri"/>
                      <w:bCs/>
                      <w:lang w:val="fr-FR"/>
                    </w:rPr>
                    <w:t xml:space="preserve"> (et non pas leur simple réception)</w:t>
                  </w:r>
                  <w:r w:rsidR="00D06C92" w:rsidRPr="00BE3DBF">
                    <w:rPr>
                      <w:rFonts w:ascii="Calibri" w:hAnsi="Calibri" w:cs="Calibri"/>
                      <w:bCs/>
                      <w:lang w:val="fr-FR"/>
                    </w:rPr>
                    <w:t> ; et</w:t>
                  </w:r>
                  <w:r w:rsidR="00904CF7" w:rsidRPr="00BE3DBF">
                    <w:rPr>
                      <w:rFonts w:ascii="Calibri" w:hAnsi="Calibri" w:cs="Calibri"/>
                      <w:bCs/>
                      <w:lang w:val="fr-FR"/>
                    </w:rPr>
                    <w:t xml:space="preserve"> </w:t>
                  </w:r>
                </w:p>
                <w:p w14:paraId="22959D82" w14:textId="77777777" w:rsidR="00904CF7" w:rsidRPr="00BE3DBF" w:rsidRDefault="00CB12B3" w:rsidP="00B47E8A">
                  <w:pPr>
                    <w:numPr>
                      <w:ilvl w:val="0"/>
                      <w:numId w:val="9"/>
                    </w:numPr>
                    <w:ind w:left="381"/>
                    <w:rPr>
                      <w:rFonts w:ascii="Calibri" w:hAnsi="Calibri" w:cs="Calibri"/>
                      <w:bCs/>
                      <w:sz w:val="22"/>
                      <w:szCs w:val="22"/>
                      <w:lang w:val="fr-FR"/>
                    </w:rPr>
                  </w:pPr>
                  <w:proofErr w:type="gramStart"/>
                  <w:r w:rsidRPr="00BE3DBF">
                    <w:rPr>
                      <w:rFonts w:ascii="Calibri" w:hAnsi="Calibri" w:cs="Calibri"/>
                      <w:bCs/>
                      <w:lang w:val="fr-FR"/>
                    </w:rPr>
                    <w:t>la</w:t>
                  </w:r>
                  <w:proofErr w:type="gramEnd"/>
                  <w:r w:rsidRPr="00BE3DBF">
                    <w:rPr>
                      <w:rFonts w:ascii="Calibri" w:hAnsi="Calibri" w:cs="Calibri"/>
                      <w:bCs/>
                      <w:lang w:val="fr-FR"/>
                    </w:rPr>
                    <w:t xml:space="preserve"> r</w:t>
                  </w:r>
                  <w:r w:rsidR="00B47E8A" w:rsidRPr="00BE3DBF">
                    <w:rPr>
                      <w:rFonts w:ascii="Calibri" w:hAnsi="Calibri" w:cs="Calibri"/>
                      <w:bCs/>
                      <w:lang w:val="fr-FR"/>
                    </w:rPr>
                    <w:t>é</w:t>
                  </w:r>
                  <w:r w:rsidRPr="00BE3DBF">
                    <w:rPr>
                      <w:rFonts w:ascii="Calibri" w:hAnsi="Calibri" w:cs="Calibri"/>
                      <w:bCs/>
                      <w:lang w:val="fr-FR"/>
                    </w:rPr>
                    <w:t>ception de la facture du prestataire de services</w:t>
                  </w:r>
                  <w:r w:rsidR="00904CF7" w:rsidRPr="00BE3DBF">
                    <w:rPr>
                      <w:rFonts w:ascii="Calibri" w:hAnsi="Calibri" w:cs="Calibri"/>
                      <w:bCs/>
                      <w:lang w:val="fr-FR"/>
                    </w:rPr>
                    <w:t>.</w:t>
                  </w:r>
                </w:p>
              </w:tc>
            </w:tr>
            <w:tr w:rsidR="00904CF7" w:rsidRPr="006B7F42" w14:paraId="6D55BE96" w14:textId="77777777" w:rsidTr="007C3B99">
              <w:trPr>
                <w:trHeight w:val="593"/>
              </w:trPr>
              <w:tc>
                <w:tcPr>
                  <w:tcW w:w="1651" w:type="dxa"/>
                </w:tcPr>
                <w:p w14:paraId="7C7DE104" w14:textId="04F8A2A1" w:rsidR="00904CF7" w:rsidRPr="00BE3DBF" w:rsidRDefault="007252EE" w:rsidP="00EF0762">
                  <w:pPr>
                    <w:rPr>
                      <w:rFonts w:ascii="Calibri" w:hAnsi="Calibri" w:cs="Calibri"/>
                      <w:bCs/>
                      <w:sz w:val="22"/>
                      <w:szCs w:val="22"/>
                      <w:lang w:val="fr-FR"/>
                    </w:rPr>
                  </w:pPr>
                  <w:r>
                    <w:rPr>
                      <w:rFonts w:ascii="Calibri" w:hAnsi="Calibri" w:cs="Calibri"/>
                      <w:bCs/>
                      <w:sz w:val="22"/>
                      <w:szCs w:val="22"/>
                      <w:lang w:val="fr-FR"/>
                    </w:rPr>
                    <w:t>Le</w:t>
                  </w:r>
                  <w:r w:rsidR="00B00DE2" w:rsidRPr="00B00DE2">
                    <w:rPr>
                      <w:rFonts w:ascii="Calibri" w:hAnsi="Calibri" w:cs="Calibri"/>
                      <w:bCs/>
                      <w:sz w:val="22"/>
                      <w:szCs w:val="22"/>
                      <w:lang w:val="fr-FR"/>
                    </w:rPr>
                    <w:t xml:space="preserve"> rapport provisoire de la mission</w:t>
                  </w:r>
                  <w:r>
                    <w:rPr>
                      <w:rFonts w:ascii="Calibri" w:hAnsi="Calibri" w:cs="Calibri"/>
                      <w:bCs/>
                      <w:sz w:val="22"/>
                      <w:szCs w:val="22"/>
                      <w:lang w:val="fr-FR"/>
                    </w:rPr>
                    <w:t xml:space="preserve"> validé par le PNUD</w:t>
                  </w:r>
                </w:p>
              </w:tc>
              <w:tc>
                <w:tcPr>
                  <w:tcW w:w="1330" w:type="dxa"/>
                  <w:shd w:val="clear" w:color="auto" w:fill="auto"/>
                </w:tcPr>
                <w:p w14:paraId="042E4EF1" w14:textId="173219C6" w:rsidR="00904CF7" w:rsidRPr="00BE3DBF" w:rsidRDefault="007252EE" w:rsidP="00EF0762">
                  <w:pPr>
                    <w:rPr>
                      <w:rFonts w:ascii="Calibri" w:hAnsi="Calibri" w:cs="Calibri"/>
                      <w:bCs/>
                      <w:sz w:val="22"/>
                      <w:szCs w:val="22"/>
                      <w:lang w:val="fr-FR"/>
                    </w:rPr>
                  </w:pPr>
                  <w:r>
                    <w:rPr>
                      <w:rFonts w:ascii="Calibri" w:hAnsi="Calibri" w:cs="Calibri"/>
                      <w:bCs/>
                      <w:sz w:val="22"/>
                      <w:szCs w:val="22"/>
                      <w:lang w:val="fr-FR"/>
                    </w:rPr>
                    <w:t>4</w:t>
                  </w:r>
                  <w:r w:rsidRPr="007252EE">
                    <w:rPr>
                      <w:rFonts w:ascii="Calibri" w:hAnsi="Calibri" w:cs="Calibri"/>
                      <w:bCs/>
                      <w:sz w:val="22"/>
                      <w:szCs w:val="22"/>
                      <w:lang w:val="fr-FR"/>
                    </w:rPr>
                    <w:t>0% du montant total du contrat</w:t>
                  </w:r>
                </w:p>
              </w:tc>
              <w:tc>
                <w:tcPr>
                  <w:tcW w:w="1650" w:type="dxa"/>
                  <w:shd w:val="clear" w:color="auto" w:fill="auto"/>
                </w:tcPr>
                <w:p w14:paraId="7F972A05" w14:textId="21F9192E" w:rsidR="00904CF7" w:rsidRPr="00BE3DBF" w:rsidRDefault="00B00DE2" w:rsidP="00EF0762">
                  <w:pPr>
                    <w:rPr>
                      <w:rFonts w:ascii="Calibri" w:hAnsi="Calibri" w:cs="Calibri"/>
                      <w:bCs/>
                      <w:sz w:val="22"/>
                      <w:szCs w:val="22"/>
                      <w:lang w:val="fr-FR"/>
                    </w:rPr>
                  </w:pPr>
                  <w:r w:rsidRPr="00B00DE2">
                    <w:rPr>
                      <w:rFonts w:ascii="Calibri" w:hAnsi="Calibri" w:cs="Calibri"/>
                      <w:bCs/>
                      <w:sz w:val="22"/>
                      <w:szCs w:val="22"/>
                      <w:lang w:val="fr-FR"/>
                    </w:rPr>
                    <w:t>23 jours après dépôt de la note méthodologique actualisée</w:t>
                  </w:r>
                </w:p>
                <w:p w14:paraId="6534040A" w14:textId="77777777" w:rsidR="00904CF7" w:rsidRPr="00BE3DBF" w:rsidRDefault="00904CF7" w:rsidP="00EF0762">
                  <w:pPr>
                    <w:rPr>
                      <w:rFonts w:ascii="Calibri" w:hAnsi="Calibri" w:cs="Calibri"/>
                      <w:bCs/>
                      <w:sz w:val="22"/>
                      <w:szCs w:val="22"/>
                      <w:lang w:val="fr-FR"/>
                    </w:rPr>
                  </w:pPr>
                </w:p>
              </w:tc>
              <w:tc>
                <w:tcPr>
                  <w:tcW w:w="1601" w:type="dxa"/>
                  <w:vMerge/>
                  <w:shd w:val="clear" w:color="auto" w:fill="auto"/>
                </w:tcPr>
                <w:p w14:paraId="178BE826" w14:textId="77777777" w:rsidR="00904CF7" w:rsidRPr="00BE3DBF" w:rsidRDefault="00904CF7" w:rsidP="00EF0762">
                  <w:pPr>
                    <w:rPr>
                      <w:rFonts w:ascii="Calibri" w:hAnsi="Calibri" w:cs="Calibri"/>
                      <w:bCs/>
                      <w:sz w:val="22"/>
                      <w:szCs w:val="22"/>
                      <w:lang w:val="fr-FR"/>
                    </w:rPr>
                  </w:pPr>
                </w:p>
              </w:tc>
            </w:tr>
            <w:tr w:rsidR="00904CF7" w:rsidRPr="006B7F42" w14:paraId="72BDAF53" w14:textId="77777777" w:rsidTr="007C3B99">
              <w:trPr>
                <w:trHeight w:val="405"/>
              </w:trPr>
              <w:tc>
                <w:tcPr>
                  <w:tcW w:w="1651" w:type="dxa"/>
                </w:tcPr>
                <w:p w14:paraId="0D7D76F5" w14:textId="2049AE6F" w:rsidR="00904CF7" w:rsidRPr="00BE3DBF" w:rsidRDefault="00B00DE2" w:rsidP="00EF0762">
                  <w:pPr>
                    <w:rPr>
                      <w:rFonts w:ascii="Calibri" w:hAnsi="Calibri" w:cs="Calibri"/>
                      <w:bCs/>
                      <w:sz w:val="22"/>
                      <w:szCs w:val="22"/>
                      <w:lang w:val="fr-FR"/>
                    </w:rPr>
                  </w:pPr>
                  <w:r w:rsidRPr="003D0BAE">
                    <w:rPr>
                      <w:rFonts w:asciiTheme="minorHAnsi" w:hAnsiTheme="minorHAnsi" w:cstheme="minorHAnsi"/>
                      <w:sz w:val="22"/>
                      <w:szCs w:val="22"/>
                      <w:lang w:val="fr-FR"/>
                    </w:rPr>
                    <w:t>Un rapport de formation des formateurs chargés d'animer les formations et leur duplication dans la province de la Tandjilé</w:t>
                  </w:r>
                </w:p>
              </w:tc>
              <w:tc>
                <w:tcPr>
                  <w:tcW w:w="1330" w:type="dxa"/>
                  <w:shd w:val="clear" w:color="auto" w:fill="auto"/>
                </w:tcPr>
                <w:p w14:paraId="21494F3A" w14:textId="0C15EBBE" w:rsidR="00904CF7" w:rsidRPr="00BE3DBF" w:rsidRDefault="007252EE" w:rsidP="00EF0762">
                  <w:pPr>
                    <w:rPr>
                      <w:rFonts w:ascii="Calibri" w:hAnsi="Calibri" w:cs="Calibri"/>
                      <w:bCs/>
                      <w:sz w:val="22"/>
                      <w:szCs w:val="22"/>
                      <w:lang w:val="fr-FR"/>
                    </w:rPr>
                  </w:pPr>
                  <w:r>
                    <w:rPr>
                      <w:rFonts w:ascii="Calibri" w:hAnsi="Calibri" w:cs="Calibri"/>
                      <w:bCs/>
                      <w:sz w:val="22"/>
                      <w:szCs w:val="22"/>
                      <w:lang w:val="fr-FR"/>
                    </w:rPr>
                    <w:t>2</w:t>
                  </w:r>
                  <w:r w:rsidRPr="007252EE">
                    <w:rPr>
                      <w:rFonts w:ascii="Calibri" w:hAnsi="Calibri" w:cs="Calibri"/>
                      <w:bCs/>
                      <w:sz w:val="22"/>
                      <w:szCs w:val="22"/>
                      <w:lang w:val="fr-FR"/>
                    </w:rPr>
                    <w:t>0% du montant total du contrat</w:t>
                  </w:r>
                </w:p>
                <w:p w14:paraId="14711CB8" w14:textId="77777777" w:rsidR="00904CF7" w:rsidRPr="00BE3DBF" w:rsidRDefault="00904CF7" w:rsidP="00EF0762">
                  <w:pPr>
                    <w:rPr>
                      <w:rFonts w:ascii="Calibri" w:hAnsi="Calibri" w:cs="Calibri"/>
                      <w:bCs/>
                      <w:sz w:val="22"/>
                      <w:szCs w:val="22"/>
                      <w:lang w:val="fr-FR"/>
                    </w:rPr>
                  </w:pPr>
                </w:p>
              </w:tc>
              <w:tc>
                <w:tcPr>
                  <w:tcW w:w="1650" w:type="dxa"/>
                  <w:shd w:val="clear" w:color="auto" w:fill="auto"/>
                </w:tcPr>
                <w:p w14:paraId="52677E9B" w14:textId="323236E1" w:rsidR="00904CF7" w:rsidRPr="00BE3DBF" w:rsidRDefault="007C3B99" w:rsidP="00EF0762">
                  <w:pPr>
                    <w:rPr>
                      <w:rFonts w:ascii="Calibri" w:hAnsi="Calibri" w:cs="Calibri"/>
                      <w:bCs/>
                      <w:sz w:val="22"/>
                      <w:szCs w:val="22"/>
                      <w:lang w:val="fr-FR"/>
                    </w:rPr>
                  </w:pPr>
                  <w:r w:rsidRPr="007C3B99">
                    <w:rPr>
                      <w:rFonts w:ascii="Calibri" w:hAnsi="Calibri" w:cs="Calibri"/>
                      <w:bCs/>
                      <w:sz w:val="22"/>
                      <w:szCs w:val="22"/>
                      <w:lang w:val="fr-FR"/>
                    </w:rPr>
                    <w:t>17 jours après l’atelier de validation</w:t>
                  </w:r>
                </w:p>
              </w:tc>
              <w:tc>
                <w:tcPr>
                  <w:tcW w:w="1601" w:type="dxa"/>
                  <w:vMerge/>
                  <w:shd w:val="clear" w:color="auto" w:fill="auto"/>
                </w:tcPr>
                <w:p w14:paraId="6770F040" w14:textId="77777777" w:rsidR="00904CF7" w:rsidRPr="00BE3DBF" w:rsidRDefault="00904CF7" w:rsidP="00EF0762">
                  <w:pPr>
                    <w:rPr>
                      <w:rFonts w:ascii="Calibri" w:hAnsi="Calibri" w:cs="Calibri"/>
                      <w:bCs/>
                      <w:sz w:val="22"/>
                      <w:szCs w:val="22"/>
                      <w:lang w:val="fr-FR"/>
                    </w:rPr>
                  </w:pPr>
                </w:p>
              </w:tc>
            </w:tr>
            <w:tr w:rsidR="00904CF7" w:rsidRPr="006B7F42" w14:paraId="58050D69" w14:textId="77777777" w:rsidTr="007C3B99">
              <w:trPr>
                <w:trHeight w:val="668"/>
              </w:trPr>
              <w:tc>
                <w:tcPr>
                  <w:tcW w:w="1651" w:type="dxa"/>
                </w:tcPr>
                <w:p w14:paraId="71FBE874" w14:textId="0935D20F" w:rsidR="00904CF7" w:rsidRPr="00BE3DBF" w:rsidRDefault="00B00DE2" w:rsidP="00EF0762">
                  <w:pPr>
                    <w:rPr>
                      <w:rFonts w:ascii="Calibri" w:hAnsi="Calibri" w:cs="Calibri"/>
                      <w:bCs/>
                      <w:sz w:val="22"/>
                      <w:szCs w:val="22"/>
                      <w:lang w:val="fr-FR"/>
                    </w:rPr>
                  </w:pPr>
                  <w:proofErr w:type="gramStart"/>
                  <w:r>
                    <w:rPr>
                      <w:rFonts w:ascii="Calibri" w:hAnsi="Calibri" w:cs="Calibri"/>
                      <w:bCs/>
                      <w:sz w:val="22"/>
                      <w:szCs w:val="22"/>
                      <w:lang w:val="fr-FR"/>
                    </w:rPr>
                    <w:t xml:space="preserve">Le </w:t>
                  </w:r>
                  <w:r w:rsidRPr="00B00DE2">
                    <w:rPr>
                      <w:rFonts w:ascii="Calibri" w:hAnsi="Calibri" w:cs="Calibri"/>
                      <w:bCs/>
                      <w:sz w:val="22"/>
                      <w:szCs w:val="22"/>
                      <w:lang w:val="fr-FR"/>
                    </w:rPr>
                    <w:t xml:space="preserve"> rapport</w:t>
                  </w:r>
                  <w:proofErr w:type="gramEnd"/>
                  <w:r w:rsidRPr="00B00DE2">
                    <w:rPr>
                      <w:rFonts w:ascii="Calibri" w:hAnsi="Calibri" w:cs="Calibri"/>
                      <w:bCs/>
                      <w:sz w:val="22"/>
                      <w:szCs w:val="22"/>
                      <w:lang w:val="fr-FR"/>
                    </w:rPr>
                    <w:t xml:space="preserve"> final</w:t>
                  </w:r>
                  <w:r>
                    <w:rPr>
                      <w:rFonts w:ascii="Calibri" w:hAnsi="Calibri" w:cs="Calibri"/>
                      <w:bCs/>
                      <w:sz w:val="22"/>
                      <w:szCs w:val="22"/>
                      <w:lang w:val="fr-FR"/>
                    </w:rPr>
                    <w:t xml:space="preserve"> de la mission validé</w:t>
                  </w:r>
                  <w:r w:rsidR="007C3B99">
                    <w:rPr>
                      <w:rFonts w:ascii="Calibri" w:hAnsi="Calibri" w:cs="Calibri"/>
                      <w:bCs/>
                      <w:sz w:val="22"/>
                      <w:szCs w:val="22"/>
                      <w:lang w:val="fr-FR"/>
                    </w:rPr>
                    <w:t xml:space="preserve"> par le PNUD</w:t>
                  </w:r>
                </w:p>
              </w:tc>
              <w:tc>
                <w:tcPr>
                  <w:tcW w:w="1330" w:type="dxa"/>
                  <w:shd w:val="clear" w:color="auto" w:fill="auto"/>
                </w:tcPr>
                <w:p w14:paraId="68119A28" w14:textId="72D57909" w:rsidR="00904CF7" w:rsidRPr="00BE3DBF" w:rsidRDefault="007252EE" w:rsidP="00EF0762">
                  <w:pPr>
                    <w:rPr>
                      <w:rFonts w:ascii="Calibri" w:hAnsi="Calibri" w:cs="Calibri"/>
                      <w:bCs/>
                      <w:sz w:val="22"/>
                      <w:szCs w:val="22"/>
                      <w:lang w:val="fr-FR"/>
                    </w:rPr>
                  </w:pPr>
                  <w:r w:rsidRPr="007252EE">
                    <w:rPr>
                      <w:rFonts w:ascii="Calibri" w:hAnsi="Calibri" w:cs="Calibri"/>
                      <w:bCs/>
                      <w:sz w:val="22"/>
                      <w:szCs w:val="22"/>
                      <w:lang w:val="fr-FR"/>
                    </w:rPr>
                    <w:t>20% du montant total du contrat</w:t>
                  </w:r>
                </w:p>
              </w:tc>
              <w:tc>
                <w:tcPr>
                  <w:tcW w:w="1650" w:type="dxa"/>
                  <w:shd w:val="clear" w:color="auto" w:fill="auto"/>
                </w:tcPr>
                <w:p w14:paraId="0653DFA7" w14:textId="0AE37658" w:rsidR="00904CF7" w:rsidRPr="00BE3DBF" w:rsidRDefault="007C3B99" w:rsidP="00EF0762">
                  <w:pPr>
                    <w:rPr>
                      <w:rFonts w:ascii="Calibri" w:hAnsi="Calibri" w:cs="Calibri"/>
                      <w:bCs/>
                      <w:sz w:val="22"/>
                      <w:szCs w:val="22"/>
                      <w:lang w:val="fr-FR"/>
                    </w:rPr>
                  </w:pPr>
                  <w:r w:rsidRPr="007C3B99">
                    <w:rPr>
                      <w:rFonts w:ascii="Calibri" w:hAnsi="Calibri" w:cs="Calibri"/>
                      <w:bCs/>
                      <w:sz w:val="22"/>
                      <w:szCs w:val="22"/>
                      <w:lang w:val="fr-FR"/>
                    </w:rPr>
                    <w:t>10 jours après le dépôt du rapport des formations organisées dans la Tandjilé</w:t>
                  </w:r>
                </w:p>
              </w:tc>
              <w:tc>
                <w:tcPr>
                  <w:tcW w:w="1601" w:type="dxa"/>
                  <w:vMerge/>
                  <w:shd w:val="clear" w:color="auto" w:fill="auto"/>
                </w:tcPr>
                <w:p w14:paraId="5AB7CB74" w14:textId="77777777" w:rsidR="00904CF7" w:rsidRPr="00BE3DBF" w:rsidRDefault="00904CF7" w:rsidP="00EF0762">
                  <w:pPr>
                    <w:rPr>
                      <w:rFonts w:ascii="Calibri" w:hAnsi="Calibri" w:cs="Calibri"/>
                      <w:bCs/>
                      <w:sz w:val="22"/>
                      <w:szCs w:val="22"/>
                      <w:lang w:val="fr-FR"/>
                    </w:rPr>
                  </w:pPr>
                </w:p>
              </w:tc>
            </w:tr>
          </w:tbl>
          <w:p w14:paraId="7E9320C0" w14:textId="77777777" w:rsidR="00904CF7" w:rsidRPr="00BE3DBF" w:rsidRDefault="00904CF7" w:rsidP="00EF0762">
            <w:pPr>
              <w:rPr>
                <w:rFonts w:ascii="Calibri" w:hAnsi="Calibri" w:cs="Calibri"/>
                <w:bCs/>
                <w:sz w:val="22"/>
                <w:szCs w:val="22"/>
                <w:lang w:val="fr-FR"/>
              </w:rPr>
            </w:pPr>
          </w:p>
        </w:tc>
      </w:tr>
      <w:tr w:rsidR="00904CF7" w:rsidRPr="006B7F42" w14:paraId="7D72B91E" w14:textId="77777777" w:rsidTr="007B6529">
        <w:tc>
          <w:tcPr>
            <w:tcW w:w="2985" w:type="dxa"/>
            <w:shd w:val="clear" w:color="auto" w:fill="auto"/>
          </w:tcPr>
          <w:p w14:paraId="0C7836B3" w14:textId="77777777" w:rsidR="00904CF7" w:rsidRPr="00BE3DBF" w:rsidRDefault="00F93B8B" w:rsidP="00EF0762">
            <w:pPr>
              <w:rPr>
                <w:rFonts w:ascii="Calibri" w:hAnsi="Calibri" w:cs="Calibri"/>
                <w:bCs/>
                <w:sz w:val="22"/>
                <w:szCs w:val="22"/>
                <w:lang w:val="fr-FR"/>
              </w:rPr>
            </w:pPr>
            <w:r w:rsidRPr="00BE3DBF">
              <w:rPr>
                <w:rFonts w:ascii="Calibri" w:hAnsi="Calibri" w:cs="Calibri"/>
                <w:bCs/>
                <w:sz w:val="22"/>
                <w:szCs w:val="22"/>
                <w:lang w:val="fr-FR"/>
              </w:rPr>
              <w:t>Personne(s) devant examiner/inspecter/approuver les prestations/les services achevés et autoriser le versement du paiement</w:t>
            </w:r>
          </w:p>
        </w:tc>
        <w:tc>
          <w:tcPr>
            <w:tcW w:w="6365" w:type="dxa"/>
            <w:shd w:val="clear" w:color="auto" w:fill="auto"/>
          </w:tcPr>
          <w:p w14:paraId="6C3A9B40" w14:textId="77777777" w:rsidR="001A3A1E" w:rsidRDefault="001A3A1E" w:rsidP="00F93B8B">
            <w:pPr>
              <w:rPr>
                <w:rFonts w:ascii="Calibri" w:hAnsi="Calibri" w:cs="Calibri"/>
                <w:bCs/>
                <w:i/>
                <w:color w:val="FF0000"/>
                <w:sz w:val="22"/>
                <w:szCs w:val="22"/>
                <w:lang w:val="fr-FR"/>
              </w:rPr>
            </w:pPr>
          </w:p>
          <w:p w14:paraId="2AD9B7F3" w14:textId="505BC8FE" w:rsidR="00BB7EDC" w:rsidRPr="00BE3DBF" w:rsidRDefault="00BB7EDC" w:rsidP="0071600A">
            <w:pPr>
              <w:jc w:val="both"/>
              <w:rPr>
                <w:rFonts w:ascii="Calibri" w:hAnsi="Calibri" w:cs="Calibri"/>
                <w:bCs/>
                <w:sz w:val="22"/>
                <w:szCs w:val="22"/>
                <w:lang w:val="fr-FR"/>
              </w:rPr>
            </w:pPr>
            <w:r w:rsidRPr="00637FD0">
              <w:rPr>
                <w:rFonts w:asciiTheme="minorHAnsi" w:hAnsiTheme="minorHAnsi" w:cstheme="minorHAnsi"/>
                <w:sz w:val="22"/>
                <w:szCs w:val="22"/>
                <w:lang w:val="fr-FR"/>
              </w:rPr>
              <w:t xml:space="preserve">L’assurance qualité des résultats ci-dessous est garantie grâce à la supervision directe du Conseiller Technique Principal du PADLFIT et l’appui d’un comité technique de suivi dédié au secteur de la microfinance, composé par l’APEMF-T, la DSC-EMF et le MFPM. Il consigne les amendements retenus à l’issue de l’examen de la version </w:t>
            </w:r>
            <w:r w:rsidRPr="00637FD0">
              <w:rPr>
                <w:rFonts w:asciiTheme="minorHAnsi" w:hAnsiTheme="minorHAnsi" w:cstheme="minorHAnsi"/>
                <w:sz w:val="22"/>
                <w:szCs w:val="22"/>
                <w:lang w:val="fr-FR"/>
              </w:rPr>
              <w:lastRenderedPageBreak/>
              <w:t>préliminaire de chaque rapport du candidat et les met à la disposition de ce dernier pour exploitation et validation. Le comité de suivi restreint valide les différents rapports et les soumet à l’appréciation du CNST</w:t>
            </w:r>
          </w:p>
        </w:tc>
      </w:tr>
      <w:tr w:rsidR="00904CF7" w:rsidRPr="00FF146C" w14:paraId="063A98D6" w14:textId="77777777" w:rsidTr="007B6529">
        <w:tc>
          <w:tcPr>
            <w:tcW w:w="2985" w:type="dxa"/>
            <w:shd w:val="clear" w:color="auto" w:fill="auto"/>
          </w:tcPr>
          <w:p w14:paraId="3534BDEB" w14:textId="77777777" w:rsidR="00904CF7" w:rsidRPr="00BE3DBF" w:rsidRDefault="005D5E9A" w:rsidP="00EF0762">
            <w:pPr>
              <w:rPr>
                <w:rFonts w:ascii="Calibri" w:hAnsi="Calibri" w:cs="Calibri"/>
                <w:bCs/>
                <w:sz w:val="22"/>
                <w:szCs w:val="22"/>
                <w:lang w:val="fr-FR"/>
              </w:rPr>
            </w:pPr>
            <w:r w:rsidRPr="00BE3DBF">
              <w:rPr>
                <w:rFonts w:ascii="Calibri" w:hAnsi="Calibri" w:cs="Calibri"/>
                <w:bCs/>
                <w:sz w:val="22"/>
                <w:szCs w:val="22"/>
                <w:lang w:val="fr-FR"/>
              </w:rPr>
              <w:lastRenderedPageBreak/>
              <w:t>Type de contrat devant être signé</w:t>
            </w:r>
          </w:p>
        </w:tc>
        <w:tc>
          <w:tcPr>
            <w:tcW w:w="6365" w:type="dxa"/>
            <w:shd w:val="clear" w:color="auto" w:fill="auto"/>
          </w:tcPr>
          <w:p w14:paraId="54A116B5" w14:textId="4E8384B4"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w:t>
            </w:r>
            <w:r w:rsidR="005D5E9A" w:rsidRPr="00BE3DBF">
              <w:rPr>
                <w:rFonts w:ascii="Calibri" w:hAnsi="Calibri" w:cs="Calibri"/>
                <w:snapToGrid w:val="0"/>
                <w:sz w:val="22"/>
                <w:szCs w:val="22"/>
                <w:lang w:val="fr-FR"/>
              </w:rPr>
              <w:t xml:space="preserve"> </w:t>
            </w:r>
            <w:r w:rsidR="00310BED">
              <w:rPr>
                <w:rFonts w:ascii="Calibri" w:hAnsi="Calibri" w:cs="Calibri"/>
                <w:snapToGrid w:val="0"/>
                <w:sz w:val="22"/>
                <w:szCs w:val="22"/>
                <w:lang w:val="fr-FR"/>
              </w:rPr>
              <w:t>de services professionnels</w:t>
            </w:r>
          </w:p>
          <w:p w14:paraId="70ABB48E" w14:textId="5F4D2AE0" w:rsidR="00904CF7" w:rsidRPr="00BE3DBF" w:rsidRDefault="00904CF7" w:rsidP="00E71E45">
            <w:pPr>
              <w:pStyle w:val="BankNormal"/>
              <w:spacing w:after="0"/>
              <w:ind w:left="342"/>
              <w:rPr>
                <w:rFonts w:ascii="Calibri" w:hAnsi="Calibri" w:cs="Calibri"/>
                <w:snapToGrid w:val="0"/>
                <w:sz w:val="22"/>
                <w:szCs w:val="22"/>
                <w:lang w:val="fr-FR"/>
              </w:rPr>
            </w:pPr>
            <w:r w:rsidRPr="00BE3DBF">
              <w:rPr>
                <w:rFonts w:ascii="Calibri" w:hAnsi="Calibri" w:cs="Calibri"/>
                <w:snapToGrid w:val="0"/>
                <w:sz w:val="22"/>
                <w:szCs w:val="22"/>
                <w:lang w:val="fr-FR"/>
              </w:rPr>
              <w:t xml:space="preserve"> </w:t>
            </w:r>
          </w:p>
        </w:tc>
      </w:tr>
      <w:tr w:rsidR="00904CF7" w:rsidRPr="006B7F42" w14:paraId="4552E66C" w14:textId="77777777" w:rsidTr="007B6529">
        <w:tc>
          <w:tcPr>
            <w:tcW w:w="2985" w:type="dxa"/>
            <w:shd w:val="clear" w:color="auto" w:fill="auto"/>
          </w:tcPr>
          <w:p w14:paraId="1105F6ED" w14:textId="77777777" w:rsidR="00904CF7" w:rsidRPr="00BE3DBF" w:rsidRDefault="00904CF7" w:rsidP="006F6B46">
            <w:pPr>
              <w:rPr>
                <w:rFonts w:ascii="Calibri" w:hAnsi="Calibri" w:cs="Calibri"/>
                <w:bCs/>
                <w:sz w:val="22"/>
                <w:szCs w:val="22"/>
                <w:lang w:val="fr-FR"/>
              </w:rPr>
            </w:pPr>
            <w:r w:rsidRPr="00BE3DBF">
              <w:rPr>
                <w:rFonts w:ascii="Calibri" w:hAnsi="Calibri" w:cs="Calibri"/>
                <w:bCs/>
                <w:sz w:val="22"/>
                <w:szCs w:val="22"/>
                <w:lang w:val="fr-FR"/>
              </w:rPr>
              <w:t>Crit</w:t>
            </w:r>
            <w:r w:rsidR="006F6B46" w:rsidRPr="00BE3DBF">
              <w:rPr>
                <w:rFonts w:ascii="Calibri" w:hAnsi="Calibri" w:cs="Calibri"/>
                <w:bCs/>
                <w:sz w:val="22"/>
                <w:szCs w:val="22"/>
                <w:lang w:val="fr-FR"/>
              </w:rPr>
              <w:t>ère d’attribution du contrat</w:t>
            </w:r>
          </w:p>
        </w:tc>
        <w:tc>
          <w:tcPr>
            <w:tcW w:w="6365" w:type="dxa"/>
            <w:shd w:val="clear" w:color="auto" w:fill="auto"/>
          </w:tcPr>
          <w:p w14:paraId="7527F706" w14:textId="77777777" w:rsidR="00904CF7" w:rsidRPr="00BE3DBF" w:rsidRDefault="006F6B46" w:rsidP="0071600A">
            <w:pPr>
              <w:pStyle w:val="BankNormal"/>
              <w:numPr>
                <w:ilvl w:val="2"/>
                <w:numId w:val="5"/>
              </w:numPr>
              <w:spacing w:after="0"/>
              <w:ind w:left="342" w:hanging="342"/>
              <w:jc w:val="both"/>
              <w:rPr>
                <w:rFonts w:ascii="Calibri" w:hAnsi="Calibri" w:cs="Calibri"/>
                <w:snapToGrid w:val="0"/>
                <w:sz w:val="22"/>
                <w:szCs w:val="22"/>
                <w:lang w:val="fr-FR"/>
              </w:rPr>
            </w:pPr>
            <w:r w:rsidRPr="00BE3DBF">
              <w:rPr>
                <w:rFonts w:ascii="Calibri" w:hAnsi="Calibri" w:cs="Calibri"/>
                <w:snapToGrid w:val="0"/>
                <w:sz w:val="22"/>
                <w:szCs w:val="22"/>
                <w:lang w:val="fr-FR"/>
              </w:rPr>
              <w:t>Score combiné le plus élevé</w:t>
            </w:r>
            <w:r w:rsidR="00904CF7" w:rsidRPr="00BE3DBF">
              <w:rPr>
                <w:rFonts w:ascii="Calibri" w:hAnsi="Calibri" w:cs="Calibri"/>
                <w:snapToGrid w:val="0"/>
                <w:sz w:val="22"/>
                <w:szCs w:val="22"/>
                <w:lang w:val="fr-FR"/>
              </w:rPr>
              <w:t xml:space="preserve"> (</w:t>
            </w:r>
            <w:r w:rsidR="0011703D" w:rsidRPr="00BE3DBF">
              <w:rPr>
                <w:rFonts w:ascii="Calibri" w:hAnsi="Calibri" w:cs="Calibri"/>
                <w:snapToGrid w:val="0"/>
                <w:sz w:val="22"/>
                <w:szCs w:val="22"/>
                <w:lang w:val="fr-FR"/>
              </w:rPr>
              <w:t>l’offre technique comptant pour 70 % et le prix pour 30 %</w:t>
            </w:r>
            <w:r w:rsidR="00904CF7" w:rsidRPr="00BE3DBF">
              <w:rPr>
                <w:rFonts w:ascii="Calibri" w:hAnsi="Calibri" w:cs="Calibri"/>
                <w:snapToGrid w:val="0"/>
                <w:sz w:val="22"/>
                <w:szCs w:val="22"/>
                <w:lang w:val="fr-FR"/>
              </w:rPr>
              <w:t>)</w:t>
            </w:r>
            <w:r w:rsidR="00904CF7" w:rsidRPr="00BE3DBF">
              <w:rPr>
                <w:rFonts w:ascii="Calibri" w:hAnsi="Calibri" w:cs="Calibri"/>
                <w:sz w:val="22"/>
                <w:szCs w:val="22"/>
                <w:lang w:val="fr-FR"/>
              </w:rPr>
              <w:t xml:space="preserve"> </w:t>
            </w:r>
          </w:p>
          <w:p w14:paraId="193C9CAA" w14:textId="77777777" w:rsidR="00904CF7" w:rsidRPr="00BE3DBF" w:rsidRDefault="0011703D" w:rsidP="0071600A">
            <w:pPr>
              <w:pStyle w:val="BankNormal"/>
              <w:numPr>
                <w:ilvl w:val="2"/>
                <w:numId w:val="5"/>
              </w:numPr>
              <w:spacing w:after="0"/>
              <w:ind w:left="342" w:hanging="342"/>
              <w:jc w:val="both"/>
              <w:rPr>
                <w:rFonts w:ascii="Calibri" w:hAnsi="Calibri" w:cs="Calibri"/>
                <w:snapToGrid w:val="0"/>
                <w:sz w:val="22"/>
                <w:szCs w:val="22"/>
                <w:lang w:val="fr-FR"/>
              </w:rPr>
            </w:pPr>
            <w:r w:rsidRPr="00BE3DBF">
              <w:rPr>
                <w:rFonts w:ascii="Calibri" w:hAnsi="Calibri" w:cs="Calibri"/>
                <w:sz w:val="22"/>
                <w:szCs w:val="22"/>
                <w:lang w:val="fr-FR"/>
              </w:rPr>
              <w:t>Acceptation sans réserve des conditions générales du contrat du PNUD (CGC). Il s’agit d’un critère obligatoire</w:t>
            </w:r>
            <w:r w:rsidR="0068468D" w:rsidRPr="00BE3DBF">
              <w:rPr>
                <w:rFonts w:ascii="Calibri" w:hAnsi="Calibri" w:cs="Calibri"/>
                <w:sz w:val="22"/>
                <w:szCs w:val="22"/>
                <w:lang w:val="fr-FR"/>
              </w:rPr>
              <w:t xml:space="preserve"> qui ne peut pas être supprimé, quelle que soit la nature des services demandés. La non</w:t>
            </w:r>
            <w:r w:rsidR="00B76F41" w:rsidRPr="00BE3DBF">
              <w:rPr>
                <w:rFonts w:ascii="Calibri" w:hAnsi="Calibri" w:cs="Calibri"/>
                <w:sz w:val="22"/>
                <w:szCs w:val="22"/>
                <w:lang w:val="fr-FR"/>
              </w:rPr>
              <w:t>-</w:t>
            </w:r>
            <w:r w:rsidR="0068468D" w:rsidRPr="00BE3DBF">
              <w:rPr>
                <w:rFonts w:ascii="Calibri" w:hAnsi="Calibri" w:cs="Calibri"/>
                <w:sz w:val="22"/>
                <w:szCs w:val="22"/>
                <w:lang w:val="fr-FR"/>
              </w:rPr>
              <w:t>acceptation des CGC peut constituer un motif de rejet de la soumission.</w:t>
            </w:r>
          </w:p>
        </w:tc>
      </w:tr>
      <w:tr w:rsidR="00904CF7" w:rsidRPr="006B7F42" w14:paraId="66DD69AE" w14:textId="77777777" w:rsidTr="007B6529">
        <w:tc>
          <w:tcPr>
            <w:tcW w:w="2985" w:type="dxa"/>
            <w:shd w:val="clear" w:color="auto" w:fill="auto"/>
          </w:tcPr>
          <w:p w14:paraId="185E8DB6" w14:textId="77777777" w:rsidR="00904CF7" w:rsidRPr="00BE3DBF" w:rsidRDefault="00904CF7" w:rsidP="00B76F41">
            <w:pPr>
              <w:rPr>
                <w:rFonts w:ascii="Calibri" w:hAnsi="Calibri" w:cs="Calibri"/>
                <w:bCs/>
                <w:sz w:val="22"/>
                <w:szCs w:val="22"/>
                <w:lang w:val="fr-FR"/>
              </w:rPr>
            </w:pPr>
            <w:r w:rsidRPr="00BE3DBF">
              <w:rPr>
                <w:rFonts w:ascii="Calibri" w:hAnsi="Calibri" w:cs="Calibri"/>
                <w:bCs/>
                <w:sz w:val="22"/>
                <w:szCs w:val="22"/>
                <w:lang w:val="fr-FR"/>
              </w:rPr>
              <w:t>Crit</w:t>
            </w:r>
            <w:r w:rsidR="00B76F41" w:rsidRPr="00BE3DBF">
              <w:rPr>
                <w:rFonts w:ascii="Calibri" w:hAnsi="Calibri" w:cs="Calibri"/>
                <w:bCs/>
                <w:sz w:val="22"/>
                <w:szCs w:val="22"/>
                <w:lang w:val="fr-FR"/>
              </w:rPr>
              <w:t>ère d’évalu</w:t>
            </w:r>
            <w:r w:rsidR="00D02F0E" w:rsidRPr="00BE3DBF">
              <w:rPr>
                <w:rFonts w:ascii="Calibri" w:hAnsi="Calibri" w:cs="Calibri"/>
                <w:bCs/>
                <w:sz w:val="22"/>
                <w:szCs w:val="22"/>
                <w:lang w:val="fr-FR"/>
              </w:rPr>
              <w:t>a</w:t>
            </w:r>
            <w:r w:rsidR="00B76F41" w:rsidRPr="00BE3DBF">
              <w:rPr>
                <w:rFonts w:ascii="Calibri" w:hAnsi="Calibri" w:cs="Calibri"/>
                <w:bCs/>
                <w:sz w:val="22"/>
                <w:szCs w:val="22"/>
                <w:lang w:val="fr-FR"/>
              </w:rPr>
              <w:t>tion de la soumission</w:t>
            </w:r>
            <w:r w:rsidRPr="00BE3DBF">
              <w:rPr>
                <w:rFonts w:ascii="Calibri" w:hAnsi="Calibri" w:cs="Calibri"/>
                <w:bCs/>
                <w:sz w:val="22"/>
                <w:szCs w:val="22"/>
                <w:lang w:val="fr-FR"/>
              </w:rPr>
              <w:t xml:space="preserve"> </w:t>
            </w:r>
          </w:p>
        </w:tc>
        <w:tc>
          <w:tcPr>
            <w:tcW w:w="6365" w:type="dxa"/>
            <w:shd w:val="clear" w:color="auto" w:fill="auto"/>
          </w:tcPr>
          <w:p w14:paraId="7E6F35BD" w14:textId="77777777" w:rsidR="00904CF7" w:rsidRPr="00BE3DBF" w:rsidRDefault="00B76F41"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w:t>
            </w:r>
            <w:r w:rsidR="007F6448" w:rsidRPr="00BE3DBF">
              <w:rPr>
                <w:rFonts w:ascii="Calibri" w:hAnsi="Calibri" w:cs="Calibri"/>
                <w:b/>
                <w:snapToGrid w:val="0"/>
                <w:sz w:val="22"/>
                <w:szCs w:val="22"/>
                <w:u w:val="single"/>
                <w:lang w:val="fr-FR"/>
              </w:rPr>
              <w:t>u</w:t>
            </w:r>
            <w:r w:rsidRPr="00BE3DBF">
              <w:rPr>
                <w:rFonts w:ascii="Calibri" w:hAnsi="Calibri" w:cs="Calibri"/>
                <w:b/>
                <w:snapToGrid w:val="0"/>
                <w:sz w:val="22"/>
                <w:szCs w:val="22"/>
                <w:u w:val="single"/>
                <w:lang w:val="fr-FR"/>
              </w:rPr>
              <w:t>e</w:t>
            </w:r>
            <w:r w:rsidR="00904CF7" w:rsidRPr="00BE3DBF">
              <w:rPr>
                <w:rFonts w:ascii="Calibri" w:hAnsi="Calibri" w:cs="Calibri"/>
                <w:b/>
                <w:snapToGrid w:val="0"/>
                <w:sz w:val="22"/>
                <w:szCs w:val="22"/>
                <w:u w:val="single"/>
                <w:lang w:val="fr-FR"/>
              </w:rPr>
              <w:t xml:space="preserve"> (70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0B6D7D76" w14:textId="6D8CA9B2" w:rsidR="00904CF7" w:rsidRPr="00876FCA" w:rsidRDefault="00E71E45" w:rsidP="00EF0762">
            <w:pPr>
              <w:pStyle w:val="BankNormal"/>
              <w:numPr>
                <w:ilvl w:val="2"/>
                <w:numId w:val="5"/>
              </w:numPr>
              <w:spacing w:after="0"/>
              <w:ind w:left="342" w:hanging="342"/>
              <w:rPr>
                <w:rFonts w:ascii="Calibri" w:hAnsi="Calibri" w:cs="Calibri"/>
                <w:snapToGrid w:val="0"/>
                <w:color w:val="000000" w:themeColor="text1"/>
                <w:sz w:val="22"/>
                <w:szCs w:val="22"/>
                <w:lang w:val="fr-FR"/>
              </w:rPr>
            </w:pPr>
            <w:r w:rsidRPr="00E71E45">
              <w:rPr>
                <w:rFonts w:ascii="Calibri" w:hAnsi="Calibri" w:cs="Calibri"/>
                <w:snapToGrid w:val="0"/>
                <w:sz w:val="22"/>
                <w:szCs w:val="22"/>
                <w:lang w:val="fr-FR"/>
              </w:rPr>
              <w:t xml:space="preserve">Expertise du bureau d’étude ou </w:t>
            </w:r>
            <w:r w:rsidRPr="00876FCA">
              <w:rPr>
                <w:rFonts w:ascii="Calibri" w:hAnsi="Calibri" w:cs="Calibri"/>
                <w:snapToGrid w:val="0"/>
                <w:color w:val="000000" w:themeColor="text1"/>
                <w:sz w:val="22"/>
                <w:szCs w:val="22"/>
                <w:lang w:val="fr-FR"/>
              </w:rPr>
              <w:t>de la ONG</w:t>
            </w:r>
            <w:r w:rsidRPr="00876FCA" w:rsidDel="00E71E45">
              <w:rPr>
                <w:rFonts w:ascii="Calibri" w:hAnsi="Calibri" w:cs="Calibri"/>
                <w:snapToGrid w:val="0"/>
                <w:color w:val="000000" w:themeColor="text1"/>
                <w:sz w:val="22"/>
                <w:szCs w:val="22"/>
                <w:lang w:val="fr-FR"/>
              </w:rPr>
              <w:t xml:space="preserve"> </w:t>
            </w:r>
            <w:r w:rsidRPr="00876FCA">
              <w:rPr>
                <w:rFonts w:ascii="Calibri" w:hAnsi="Calibri" w:cs="Calibri"/>
                <w:i/>
                <w:snapToGrid w:val="0"/>
                <w:color w:val="000000" w:themeColor="text1"/>
                <w:sz w:val="22"/>
                <w:szCs w:val="22"/>
                <w:lang w:val="fr-FR"/>
              </w:rPr>
              <w:t>15</w:t>
            </w:r>
            <w:r w:rsidR="00867700" w:rsidRPr="00876FCA">
              <w:rPr>
                <w:rFonts w:ascii="Calibri" w:hAnsi="Calibri" w:cs="Calibri"/>
                <w:i/>
                <w:snapToGrid w:val="0"/>
                <w:color w:val="000000" w:themeColor="text1"/>
                <w:sz w:val="22"/>
                <w:szCs w:val="22"/>
                <w:lang w:val="fr-FR"/>
              </w:rPr>
              <w:t>%</w:t>
            </w:r>
          </w:p>
          <w:p w14:paraId="0272DDA1" w14:textId="1E6104C7" w:rsidR="00904CF7" w:rsidRPr="00876FCA" w:rsidRDefault="00E71E45" w:rsidP="00EF0762">
            <w:pPr>
              <w:pStyle w:val="BankNormal"/>
              <w:numPr>
                <w:ilvl w:val="2"/>
                <w:numId w:val="5"/>
              </w:numPr>
              <w:spacing w:after="0"/>
              <w:ind w:left="342" w:hanging="342"/>
              <w:rPr>
                <w:rFonts w:ascii="Calibri" w:hAnsi="Calibri" w:cs="Calibri"/>
                <w:snapToGrid w:val="0"/>
                <w:color w:val="000000" w:themeColor="text1"/>
                <w:sz w:val="22"/>
                <w:szCs w:val="22"/>
                <w:lang w:val="fr-FR"/>
              </w:rPr>
            </w:pPr>
            <w:r w:rsidRPr="00876FCA">
              <w:rPr>
                <w:rFonts w:ascii="Calibri" w:hAnsi="Calibri" w:cs="Calibri"/>
                <w:snapToGrid w:val="0"/>
                <w:color w:val="000000" w:themeColor="text1"/>
                <w:sz w:val="22"/>
                <w:szCs w:val="22"/>
                <w:lang w:val="fr-FR"/>
              </w:rPr>
              <w:t xml:space="preserve">Compréhension de la mission, Méthodologie, plan de travail et </w:t>
            </w:r>
            <w:proofErr w:type="gramStart"/>
            <w:r w:rsidRPr="00876FCA">
              <w:rPr>
                <w:rFonts w:ascii="Calibri" w:hAnsi="Calibri" w:cs="Calibri"/>
                <w:snapToGrid w:val="0"/>
                <w:color w:val="000000" w:themeColor="text1"/>
                <w:sz w:val="22"/>
                <w:szCs w:val="22"/>
                <w:lang w:val="fr-FR"/>
              </w:rPr>
              <w:t>chronogramme  35</w:t>
            </w:r>
            <w:proofErr w:type="gramEnd"/>
            <w:r w:rsidR="00867700" w:rsidRPr="00876FCA">
              <w:rPr>
                <w:rFonts w:ascii="Calibri" w:hAnsi="Calibri" w:cs="Calibri"/>
                <w:i/>
                <w:snapToGrid w:val="0"/>
                <w:color w:val="000000" w:themeColor="text1"/>
                <w:sz w:val="22"/>
                <w:szCs w:val="22"/>
                <w:lang w:val="fr-FR"/>
              </w:rPr>
              <w:t>%</w:t>
            </w:r>
          </w:p>
          <w:p w14:paraId="0BAD2117" w14:textId="2F6FFFE7" w:rsidR="00904CF7" w:rsidRPr="00876FCA" w:rsidRDefault="00B76F41" w:rsidP="00EF0762">
            <w:pPr>
              <w:pStyle w:val="BankNormal"/>
              <w:numPr>
                <w:ilvl w:val="2"/>
                <w:numId w:val="5"/>
              </w:numPr>
              <w:spacing w:after="0"/>
              <w:ind w:left="342" w:hanging="342"/>
              <w:rPr>
                <w:rFonts w:ascii="Calibri" w:hAnsi="Calibri" w:cs="Calibri"/>
                <w:snapToGrid w:val="0"/>
                <w:color w:val="000000" w:themeColor="text1"/>
                <w:sz w:val="22"/>
                <w:szCs w:val="22"/>
                <w:lang w:val="fr-FR"/>
              </w:rPr>
            </w:pPr>
            <w:r w:rsidRPr="00876FCA">
              <w:rPr>
                <w:rFonts w:ascii="Calibri" w:hAnsi="Calibri" w:cs="Calibri"/>
                <w:snapToGrid w:val="0"/>
                <w:color w:val="000000" w:themeColor="text1"/>
                <w:sz w:val="22"/>
                <w:szCs w:val="22"/>
                <w:lang w:val="fr-FR"/>
              </w:rPr>
              <w:t xml:space="preserve">Structure de </w:t>
            </w:r>
            <w:r w:rsidR="00836D3D" w:rsidRPr="00876FCA">
              <w:rPr>
                <w:rFonts w:ascii="Calibri" w:hAnsi="Calibri" w:cs="Calibri"/>
                <w:snapToGrid w:val="0"/>
                <w:color w:val="000000" w:themeColor="text1"/>
                <w:sz w:val="22"/>
                <w:szCs w:val="22"/>
                <w:lang w:val="fr-FR"/>
              </w:rPr>
              <w:t xml:space="preserve">la </w:t>
            </w:r>
            <w:r w:rsidRPr="00876FCA">
              <w:rPr>
                <w:rFonts w:ascii="Calibri" w:hAnsi="Calibri" w:cs="Calibri"/>
                <w:snapToGrid w:val="0"/>
                <w:color w:val="000000" w:themeColor="text1"/>
                <w:sz w:val="22"/>
                <w:szCs w:val="22"/>
                <w:lang w:val="fr-FR"/>
              </w:rPr>
              <w:t>direction et qualification</w:t>
            </w:r>
            <w:r w:rsidR="00836D3D" w:rsidRPr="00876FCA">
              <w:rPr>
                <w:rFonts w:ascii="Calibri" w:hAnsi="Calibri" w:cs="Calibri"/>
                <w:snapToGrid w:val="0"/>
                <w:color w:val="000000" w:themeColor="text1"/>
                <w:sz w:val="22"/>
                <w:szCs w:val="22"/>
                <w:lang w:val="fr-FR"/>
              </w:rPr>
              <w:t>s</w:t>
            </w:r>
            <w:r w:rsidRPr="00876FCA">
              <w:rPr>
                <w:rFonts w:ascii="Calibri" w:hAnsi="Calibri" w:cs="Calibri"/>
                <w:snapToGrid w:val="0"/>
                <w:color w:val="000000" w:themeColor="text1"/>
                <w:sz w:val="22"/>
                <w:szCs w:val="22"/>
                <w:lang w:val="fr-FR"/>
              </w:rPr>
              <w:t xml:space="preserve"> du personnel clé</w:t>
            </w:r>
            <w:r w:rsidR="00904CF7" w:rsidRPr="00876FCA">
              <w:rPr>
                <w:rFonts w:ascii="Calibri" w:hAnsi="Calibri" w:cs="Calibri"/>
                <w:snapToGrid w:val="0"/>
                <w:color w:val="000000" w:themeColor="text1"/>
                <w:sz w:val="22"/>
                <w:szCs w:val="22"/>
                <w:lang w:val="fr-FR"/>
              </w:rPr>
              <w:t xml:space="preserve"> </w:t>
            </w:r>
            <w:r w:rsidR="00E71E45" w:rsidRPr="00876FCA">
              <w:rPr>
                <w:rFonts w:ascii="Calibri" w:hAnsi="Calibri" w:cs="Calibri"/>
                <w:i/>
                <w:snapToGrid w:val="0"/>
                <w:color w:val="000000" w:themeColor="text1"/>
                <w:sz w:val="22"/>
                <w:szCs w:val="22"/>
                <w:lang w:val="fr-FR"/>
              </w:rPr>
              <w:t>50</w:t>
            </w:r>
            <w:r w:rsidR="00C77B3A" w:rsidRPr="00876FCA">
              <w:rPr>
                <w:rFonts w:ascii="Calibri" w:hAnsi="Calibri" w:cs="Calibri"/>
                <w:i/>
                <w:snapToGrid w:val="0"/>
                <w:color w:val="000000" w:themeColor="text1"/>
                <w:sz w:val="22"/>
                <w:szCs w:val="22"/>
                <w:lang w:val="fr-FR"/>
              </w:rPr>
              <w:t>%</w:t>
            </w:r>
          </w:p>
          <w:p w14:paraId="0BDB1A4C" w14:textId="77777777" w:rsidR="00904CF7" w:rsidRPr="00BE3DBF" w:rsidRDefault="00904CF7" w:rsidP="00EF0762">
            <w:pPr>
              <w:pStyle w:val="BankNormal"/>
              <w:spacing w:after="0"/>
              <w:rPr>
                <w:rFonts w:ascii="Calibri" w:hAnsi="Calibri" w:cs="Calibri"/>
                <w:i/>
                <w:snapToGrid w:val="0"/>
                <w:color w:val="FF0000"/>
                <w:sz w:val="22"/>
                <w:szCs w:val="22"/>
                <w:lang w:val="fr-FR"/>
              </w:rPr>
            </w:pPr>
          </w:p>
          <w:p w14:paraId="6F8C7CC9" w14:textId="77777777" w:rsidR="00904CF7" w:rsidRPr="00BE3DBF" w:rsidRDefault="00914D4E"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w:t>
            </w:r>
            <w:r w:rsidR="00904CF7" w:rsidRPr="00BE3DBF">
              <w:rPr>
                <w:rFonts w:ascii="Calibri" w:hAnsi="Calibri" w:cs="Calibri"/>
                <w:b/>
                <w:snapToGrid w:val="0"/>
                <w:sz w:val="22"/>
                <w:szCs w:val="22"/>
                <w:u w:val="single"/>
                <w:lang w:val="fr-FR"/>
              </w:rPr>
              <w:t xml:space="preserve"> (30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7B9C1BE3" w14:textId="77777777" w:rsidR="00904CF7" w:rsidRPr="00BE3DBF" w:rsidRDefault="00914D4E" w:rsidP="00EF0762">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A calculer en comparant le prix de la soumission par rapport au prix le plus bas des soumissions reçues par le PNUD</w:t>
            </w:r>
            <w:r w:rsidR="00904CF7" w:rsidRPr="00BE3DBF">
              <w:rPr>
                <w:rFonts w:ascii="Calibri" w:hAnsi="Calibri" w:cs="Calibri"/>
                <w:snapToGrid w:val="0"/>
                <w:sz w:val="22"/>
                <w:szCs w:val="22"/>
                <w:lang w:val="fr-FR"/>
              </w:rPr>
              <w:t>.</w:t>
            </w:r>
          </w:p>
          <w:p w14:paraId="2EE6C9EE" w14:textId="77777777" w:rsidR="00904CF7" w:rsidRPr="00BE3DBF" w:rsidRDefault="00904CF7" w:rsidP="00EF0762">
            <w:pPr>
              <w:pStyle w:val="BankNormal"/>
              <w:spacing w:after="0"/>
              <w:rPr>
                <w:rFonts w:ascii="Calibri" w:hAnsi="Calibri" w:cs="Calibri"/>
                <w:snapToGrid w:val="0"/>
                <w:sz w:val="22"/>
                <w:szCs w:val="22"/>
                <w:lang w:val="fr-FR"/>
              </w:rPr>
            </w:pPr>
          </w:p>
        </w:tc>
      </w:tr>
      <w:tr w:rsidR="00914D4E" w:rsidRPr="006B7F42" w14:paraId="500C52C5" w14:textId="77777777" w:rsidTr="007B6529">
        <w:tc>
          <w:tcPr>
            <w:tcW w:w="2985" w:type="dxa"/>
            <w:shd w:val="clear" w:color="auto" w:fill="auto"/>
          </w:tcPr>
          <w:p w14:paraId="572C1738" w14:textId="77777777" w:rsidR="00914D4E" w:rsidRPr="00BE3DBF" w:rsidRDefault="00914D4E" w:rsidP="00EF0762">
            <w:pPr>
              <w:pStyle w:val="BankNormal"/>
              <w:tabs>
                <w:tab w:val="left" w:pos="5686"/>
                <w:tab w:val="right" w:pos="7218"/>
              </w:tabs>
              <w:spacing w:after="0"/>
              <w:rPr>
                <w:rFonts w:ascii="Calibri" w:hAnsi="Calibri" w:cs="Calibri"/>
                <w:bCs/>
                <w:sz w:val="22"/>
                <w:szCs w:val="22"/>
                <w:lang w:val="fr-FR"/>
              </w:rPr>
            </w:pPr>
          </w:p>
          <w:p w14:paraId="5183A578" w14:textId="77777777" w:rsidR="00914D4E" w:rsidRPr="00BE3DBF" w:rsidRDefault="00BE3DBF" w:rsidP="00BE3DBF">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t>Le PNUD</w:t>
            </w:r>
            <w:r w:rsidR="00914D4E" w:rsidRPr="00BE3DBF">
              <w:rPr>
                <w:rFonts w:ascii="Calibri" w:hAnsi="Calibri" w:cs="Calibri"/>
                <w:bCs/>
                <w:sz w:val="22"/>
                <w:szCs w:val="22"/>
                <w:lang w:val="fr-FR"/>
              </w:rPr>
              <w:t xml:space="preserve"> attribuera le contrat à :</w:t>
            </w:r>
          </w:p>
        </w:tc>
        <w:tc>
          <w:tcPr>
            <w:tcW w:w="6365" w:type="dxa"/>
            <w:shd w:val="clear" w:color="auto" w:fill="auto"/>
          </w:tcPr>
          <w:p w14:paraId="426FDC89" w14:textId="77777777" w:rsidR="00914D4E" w:rsidRPr="00BE3DBF" w:rsidRDefault="00914D4E" w:rsidP="00914D4E">
            <w:pPr>
              <w:pStyle w:val="BankNormal"/>
              <w:numPr>
                <w:ilvl w:val="0"/>
                <w:numId w:val="8"/>
              </w:numPr>
              <w:tabs>
                <w:tab w:val="left" w:pos="342"/>
                <w:tab w:val="right" w:pos="7218"/>
              </w:tabs>
              <w:spacing w:after="0"/>
              <w:ind w:left="378"/>
              <w:rPr>
                <w:rFonts w:ascii="Calibri" w:hAnsi="Calibri" w:cs="Calibri"/>
                <w:bCs/>
                <w:sz w:val="22"/>
                <w:szCs w:val="22"/>
                <w:lang w:val="fr-FR"/>
              </w:rPr>
            </w:pPr>
            <w:r w:rsidRPr="00BE3DBF">
              <w:rPr>
                <w:rFonts w:ascii="Calibri" w:hAnsi="Calibri" w:cs="Calibri"/>
                <w:sz w:val="22"/>
                <w:szCs w:val="22"/>
                <w:lang w:val="fr-FR"/>
              </w:rPr>
              <w:t>Un seul et unique prestataire de services</w:t>
            </w:r>
          </w:p>
          <w:p w14:paraId="586C5BD8" w14:textId="39582246" w:rsidR="00914D4E" w:rsidRPr="00BE3DBF" w:rsidRDefault="00914D4E" w:rsidP="00E71E45">
            <w:pPr>
              <w:pStyle w:val="BankNormal"/>
              <w:tabs>
                <w:tab w:val="left" w:pos="342"/>
                <w:tab w:val="right" w:pos="7218"/>
              </w:tabs>
              <w:spacing w:after="0"/>
              <w:ind w:left="378"/>
              <w:rPr>
                <w:rFonts w:ascii="Calibri" w:hAnsi="Calibri" w:cs="Calibri"/>
                <w:bCs/>
                <w:sz w:val="22"/>
                <w:szCs w:val="22"/>
                <w:lang w:val="fr-FR"/>
              </w:rPr>
            </w:pPr>
          </w:p>
        </w:tc>
      </w:tr>
      <w:tr w:rsidR="00904CF7" w:rsidRPr="00E71E45" w14:paraId="06680699" w14:textId="77777777" w:rsidTr="007B6529">
        <w:tblPrEx>
          <w:tblLook w:val="0000" w:firstRow="0" w:lastRow="0" w:firstColumn="0" w:lastColumn="0" w:noHBand="0" w:noVBand="0"/>
        </w:tblPrEx>
        <w:trPr>
          <w:cantSplit/>
          <w:trHeight w:val="460"/>
        </w:trPr>
        <w:tc>
          <w:tcPr>
            <w:tcW w:w="2985" w:type="dxa"/>
          </w:tcPr>
          <w:p w14:paraId="03D03F97" w14:textId="77777777" w:rsidR="00904CF7" w:rsidRPr="00BE3DBF" w:rsidRDefault="00904CF7" w:rsidP="00BF5996">
            <w:pPr>
              <w:rPr>
                <w:rFonts w:ascii="Calibri" w:hAnsi="Calibri" w:cs="Calibri"/>
                <w:sz w:val="22"/>
                <w:szCs w:val="22"/>
                <w:lang w:val="fr-FR"/>
              </w:rPr>
            </w:pPr>
            <w:r w:rsidRPr="00BE3DBF">
              <w:rPr>
                <w:rFonts w:ascii="Calibri" w:hAnsi="Calibri" w:cs="Calibri"/>
                <w:sz w:val="22"/>
                <w:szCs w:val="22"/>
                <w:lang w:val="fr-FR"/>
              </w:rPr>
              <w:t xml:space="preserve">Annexes </w:t>
            </w:r>
            <w:r w:rsidR="00BF5996" w:rsidRPr="00BE3DBF">
              <w:rPr>
                <w:rFonts w:ascii="Calibri" w:hAnsi="Calibri" w:cs="Calibri"/>
                <w:sz w:val="22"/>
                <w:szCs w:val="22"/>
                <w:lang w:val="fr-FR"/>
              </w:rPr>
              <w:t>de la présente</w:t>
            </w:r>
            <w:r w:rsidRPr="00BE3DBF">
              <w:rPr>
                <w:rFonts w:ascii="Calibri" w:hAnsi="Calibri" w:cs="Calibri"/>
                <w:sz w:val="22"/>
                <w:szCs w:val="22"/>
                <w:lang w:val="fr-FR"/>
              </w:rPr>
              <w:t xml:space="preserve"> RFP</w:t>
            </w:r>
            <w:r w:rsidRPr="00BE3DBF">
              <w:rPr>
                <w:rStyle w:val="Appelnotedebasdep"/>
                <w:rFonts w:ascii="Calibri" w:hAnsi="Calibri" w:cs="Calibri"/>
                <w:sz w:val="22"/>
                <w:szCs w:val="22"/>
                <w:lang w:val="fr-FR"/>
              </w:rPr>
              <w:footnoteReference w:id="6"/>
            </w:r>
          </w:p>
        </w:tc>
        <w:tc>
          <w:tcPr>
            <w:tcW w:w="6365" w:type="dxa"/>
          </w:tcPr>
          <w:p w14:paraId="6724262C" w14:textId="77777777" w:rsidR="00904CF7" w:rsidRPr="00BE3DBF" w:rsidRDefault="00904CF7" w:rsidP="00AB65FB">
            <w:pPr>
              <w:numPr>
                <w:ilvl w:val="0"/>
                <w:numId w:val="6"/>
              </w:numPr>
              <w:rPr>
                <w:rFonts w:ascii="Calibri" w:hAnsi="Calibri" w:cs="Calibri"/>
                <w:sz w:val="22"/>
                <w:szCs w:val="22"/>
                <w:lang w:val="fr-FR"/>
              </w:rPr>
            </w:pPr>
            <w:r w:rsidRPr="00BE3DBF">
              <w:rPr>
                <w:rFonts w:ascii="Calibri" w:hAnsi="Calibri" w:cs="Calibri"/>
                <w:sz w:val="22"/>
                <w:szCs w:val="22"/>
                <w:lang w:val="fr-FR"/>
              </w:rPr>
              <w:t>Form</w:t>
            </w:r>
            <w:r w:rsidR="00BF5996" w:rsidRPr="00BE3DBF">
              <w:rPr>
                <w:rFonts w:ascii="Calibri" w:hAnsi="Calibri" w:cs="Calibri"/>
                <w:sz w:val="22"/>
                <w:szCs w:val="22"/>
                <w:lang w:val="fr-FR"/>
              </w:rPr>
              <w:t>ulaire</w:t>
            </w:r>
            <w:r w:rsidR="0044148F" w:rsidRPr="00BE3DBF">
              <w:rPr>
                <w:rFonts w:ascii="Calibri" w:hAnsi="Calibri" w:cs="Calibri"/>
                <w:sz w:val="22"/>
                <w:szCs w:val="22"/>
                <w:lang w:val="fr-FR"/>
              </w:rPr>
              <w:t xml:space="preserve"> de présentation</w:t>
            </w:r>
            <w:r w:rsidR="002E472D" w:rsidRPr="00BE3DBF">
              <w:rPr>
                <w:rFonts w:ascii="Calibri" w:hAnsi="Calibri" w:cs="Calibri"/>
                <w:sz w:val="22"/>
                <w:szCs w:val="22"/>
                <w:lang w:val="fr-FR"/>
              </w:rPr>
              <w:t xml:space="preserve"> </w:t>
            </w:r>
            <w:r w:rsidR="00BF5996" w:rsidRPr="00BE3DBF">
              <w:rPr>
                <w:rFonts w:ascii="Calibri" w:hAnsi="Calibri" w:cs="Calibri"/>
                <w:sz w:val="22"/>
                <w:szCs w:val="22"/>
                <w:lang w:val="fr-FR"/>
              </w:rPr>
              <w:t xml:space="preserve">de </w:t>
            </w:r>
            <w:r w:rsidR="002E472D" w:rsidRPr="00BE3DBF">
              <w:rPr>
                <w:rFonts w:ascii="Calibri" w:hAnsi="Calibri" w:cs="Calibri"/>
                <w:sz w:val="22"/>
                <w:szCs w:val="22"/>
                <w:lang w:val="fr-FR"/>
              </w:rPr>
              <w:t xml:space="preserve">la </w:t>
            </w:r>
            <w:r w:rsidR="00BF5996" w:rsidRPr="00BE3DBF">
              <w:rPr>
                <w:rFonts w:ascii="Calibri" w:hAnsi="Calibri" w:cs="Calibri"/>
                <w:sz w:val="22"/>
                <w:szCs w:val="22"/>
                <w:lang w:val="fr-FR"/>
              </w:rPr>
              <w:t>soumission</w:t>
            </w:r>
            <w:r w:rsidRPr="00BE3DBF">
              <w:rPr>
                <w:rFonts w:ascii="Calibri" w:hAnsi="Calibri" w:cs="Calibri"/>
                <w:sz w:val="22"/>
                <w:szCs w:val="22"/>
                <w:lang w:val="fr-FR"/>
              </w:rPr>
              <w:t xml:space="preserve"> (</w:t>
            </w:r>
            <w:r w:rsidR="00BF5996" w:rsidRPr="00BE3DBF">
              <w:rPr>
                <w:rFonts w:ascii="Calibri" w:hAnsi="Calibri" w:cs="Calibri"/>
                <w:sz w:val="22"/>
                <w:szCs w:val="22"/>
                <w:lang w:val="fr-FR"/>
              </w:rPr>
              <w:t>a</w:t>
            </w:r>
            <w:r w:rsidRPr="00BE3DBF">
              <w:rPr>
                <w:rFonts w:ascii="Calibri" w:hAnsi="Calibri" w:cs="Calibri"/>
                <w:sz w:val="22"/>
                <w:szCs w:val="22"/>
                <w:lang w:val="fr-FR"/>
              </w:rPr>
              <w:t>nnex</w:t>
            </w:r>
            <w:r w:rsidR="00BF5996" w:rsidRPr="00BE3DBF">
              <w:rPr>
                <w:rFonts w:ascii="Calibri" w:hAnsi="Calibri" w:cs="Calibri"/>
                <w:sz w:val="22"/>
                <w:szCs w:val="22"/>
                <w:lang w:val="fr-FR"/>
              </w:rPr>
              <w:t>e</w:t>
            </w:r>
            <w:r w:rsidRPr="00BE3DBF">
              <w:rPr>
                <w:rFonts w:ascii="Calibri" w:hAnsi="Calibri" w:cs="Calibri"/>
                <w:sz w:val="22"/>
                <w:szCs w:val="22"/>
                <w:lang w:val="fr-FR"/>
              </w:rPr>
              <w:t xml:space="preserve"> 2)</w:t>
            </w:r>
          </w:p>
          <w:p w14:paraId="70D9472A" w14:textId="77777777" w:rsidR="00904CF7" w:rsidRPr="00BE3DBF" w:rsidRDefault="00BF5996" w:rsidP="00AB65FB">
            <w:pPr>
              <w:numPr>
                <w:ilvl w:val="0"/>
                <w:numId w:val="6"/>
              </w:numPr>
              <w:rPr>
                <w:rFonts w:ascii="Calibri" w:hAnsi="Calibri" w:cs="Calibri"/>
                <w:sz w:val="22"/>
                <w:szCs w:val="22"/>
                <w:lang w:val="fr-FR"/>
              </w:rPr>
            </w:pPr>
            <w:r w:rsidRPr="00BE3DBF">
              <w:rPr>
                <w:rFonts w:ascii="Calibri" w:hAnsi="Calibri" w:cs="Calibri"/>
                <w:sz w:val="22"/>
                <w:szCs w:val="22"/>
                <w:lang w:val="fr-FR"/>
              </w:rPr>
              <w:t>Conditions générales</w:t>
            </w:r>
            <w:r w:rsidR="00904CF7" w:rsidRPr="00BE3DBF">
              <w:rPr>
                <w:rFonts w:ascii="Calibri" w:hAnsi="Calibri" w:cs="Calibri"/>
                <w:sz w:val="22"/>
                <w:szCs w:val="22"/>
                <w:lang w:val="fr-FR"/>
              </w:rPr>
              <w:t xml:space="preserve"> / Conditions </w:t>
            </w:r>
            <w:r w:rsidRPr="00BE3DBF">
              <w:rPr>
                <w:rFonts w:ascii="Calibri" w:hAnsi="Calibri" w:cs="Calibri"/>
                <w:sz w:val="22"/>
                <w:szCs w:val="22"/>
                <w:lang w:val="fr-FR"/>
              </w:rPr>
              <w:t xml:space="preserve">particulières </w:t>
            </w:r>
            <w:r w:rsidR="00904CF7" w:rsidRPr="00BE3DBF">
              <w:rPr>
                <w:rFonts w:ascii="Calibri" w:hAnsi="Calibri" w:cs="Calibri"/>
                <w:sz w:val="22"/>
                <w:szCs w:val="22"/>
                <w:lang w:val="fr-FR"/>
              </w:rPr>
              <w:t>(</w:t>
            </w:r>
            <w:r w:rsidRPr="00BE3DBF">
              <w:rPr>
                <w:rFonts w:ascii="Calibri" w:hAnsi="Calibri" w:cs="Calibri"/>
                <w:sz w:val="22"/>
                <w:szCs w:val="22"/>
                <w:lang w:val="fr-FR"/>
              </w:rPr>
              <w:t>a</w:t>
            </w:r>
            <w:r w:rsidR="00904CF7" w:rsidRPr="00BE3DBF">
              <w:rPr>
                <w:rFonts w:ascii="Calibri" w:hAnsi="Calibri" w:cs="Calibri"/>
                <w:sz w:val="22"/>
                <w:szCs w:val="22"/>
                <w:lang w:val="fr-FR"/>
              </w:rPr>
              <w:t>nnex</w:t>
            </w:r>
            <w:r w:rsidRPr="00BE3DBF">
              <w:rPr>
                <w:rFonts w:ascii="Calibri" w:hAnsi="Calibri" w:cs="Calibri"/>
                <w:sz w:val="22"/>
                <w:szCs w:val="22"/>
                <w:lang w:val="fr-FR"/>
              </w:rPr>
              <w:t>e</w:t>
            </w:r>
            <w:r w:rsidR="00904CF7" w:rsidRPr="00BE3DBF">
              <w:rPr>
                <w:rFonts w:ascii="Calibri" w:hAnsi="Calibri" w:cs="Calibri"/>
                <w:sz w:val="22"/>
                <w:szCs w:val="22"/>
                <w:lang w:val="fr-FR"/>
              </w:rPr>
              <w:t xml:space="preserve"> 3)</w:t>
            </w:r>
            <w:r w:rsidR="00904CF7" w:rsidRPr="00BE3DBF">
              <w:rPr>
                <w:rStyle w:val="Appelnotedebasdep"/>
                <w:rFonts w:ascii="Calibri" w:hAnsi="Calibri" w:cs="Calibri"/>
                <w:sz w:val="22"/>
                <w:szCs w:val="22"/>
                <w:lang w:val="fr-FR"/>
              </w:rPr>
              <w:footnoteReference w:id="7"/>
            </w:r>
          </w:p>
          <w:p w14:paraId="5A8C06A6" w14:textId="3520A5A6" w:rsidR="00904CF7" w:rsidRPr="00BE3DBF" w:rsidRDefault="00904CF7" w:rsidP="00AB65FB">
            <w:pPr>
              <w:numPr>
                <w:ilvl w:val="0"/>
                <w:numId w:val="6"/>
              </w:numPr>
              <w:rPr>
                <w:rFonts w:ascii="Calibri" w:hAnsi="Calibri" w:cs="Calibri"/>
                <w:sz w:val="22"/>
                <w:szCs w:val="22"/>
                <w:lang w:val="fr-FR"/>
              </w:rPr>
            </w:pPr>
            <w:r w:rsidRPr="00BE3DBF">
              <w:rPr>
                <w:rFonts w:ascii="Calibri" w:hAnsi="Calibri" w:cs="Calibri"/>
                <w:sz w:val="22"/>
                <w:szCs w:val="22"/>
                <w:lang w:val="fr-FR"/>
              </w:rPr>
              <w:t xml:space="preserve">TOR </w:t>
            </w:r>
            <w:r w:rsidR="00BF5996" w:rsidRPr="00BE3DBF">
              <w:rPr>
                <w:rFonts w:ascii="Calibri" w:hAnsi="Calibri" w:cs="Calibri"/>
                <w:sz w:val="22"/>
                <w:szCs w:val="22"/>
                <w:lang w:val="fr-FR"/>
              </w:rPr>
              <w:t xml:space="preserve">détaillés </w:t>
            </w:r>
          </w:p>
          <w:p w14:paraId="48E7F9D4" w14:textId="3E7E8D2C" w:rsidR="00B134AF" w:rsidRPr="00310BED" w:rsidRDefault="00BF5996" w:rsidP="00310BED">
            <w:pPr>
              <w:numPr>
                <w:ilvl w:val="0"/>
                <w:numId w:val="6"/>
              </w:numPr>
              <w:rPr>
                <w:rFonts w:ascii="Calibri" w:hAnsi="Calibri" w:cs="Calibri"/>
                <w:sz w:val="22"/>
                <w:szCs w:val="22"/>
                <w:lang w:val="fr-FR"/>
              </w:rPr>
            </w:pPr>
            <w:r w:rsidRPr="00BE3DBF">
              <w:rPr>
                <w:rFonts w:ascii="Calibri" w:hAnsi="Calibri" w:cs="Calibri"/>
                <w:sz w:val="22"/>
                <w:szCs w:val="22"/>
                <w:lang w:val="fr-FR"/>
              </w:rPr>
              <w:t>Autres</w:t>
            </w:r>
            <w:r w:rsidR="00904CF7" w:rsidRPr="00BE3DBF">
              <w:rPr>
                <w:rStyle w:val="Appelnotedebasdep"/>
                <w:rFonts w:ascii="Calibri" w:hAnsi="Calibri" w:cs="Calibri"/>
                <w:sz w:val="22"/>
                <w:szCs w:val="22"/>
                <w:lang w:val="fr-FR"/>
              </w:rPr>
              <w:footnoteReference w:id="8"/>
            </w:r>
            <w:r w:rsidR="00904CF7" w:rsidRPr="00BE3DBF">
              <w:rPr>
                <w:rFonts w:ascii="Calibri" w:hAnsi="Calibri" w:cs="Calibri"/>
                <w:sz w:val="22"/>
                <w:szCs w:val="22"/>
                <w:lang w:val="fr-FR"/>
              </w:rPr>
              <w:t xml:space="preserve">   </w:t>
            </w:r>
          </w:p>
        </w:tc>
      </w:tr>
      <w:tr w:rsidR="00A664EA" w:rsidRPr="006B7F42" w14:paraId="5A2826F0" w14:textId="77777777" w:rsidTr="007B6529">
        <w:tblPrEx>
          <w:tblLook w:val="0000" w:firstRow="0" w:lastRow="0" w:firstColumn="0" w:lastColumn="0" w:noHBand="0" w:noVBand="0"/>
        </w:tblPrEx>
        <w:trPr>
          <w:cantSplit/>
          <w:trHeight w:val="460"/>
        </w:trPr>
        <w:tc>
          <w:tcPr>
            <w:tcW w:w="2985" w:type="dxa"/>
          </w:tcPr>
          <w:p w14:paraId="5FD1C11F"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0CEA9C2E"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Appelnotedebasdep"/>
                <w:rFonts w:ascii="Calibri" w:hAnsi="Calibri" w:cs="Calibri"/>
                <w:sz w:val="22"/>
                <w:szCs w:val="22"/>
                <w:lang w:val="fr-FR"/>
              </w:rPr>
              <w:footnoteReference w:id="9"/>
            </w:r>
          </w:p>
        </w:tc>
        <w:tc>
          <w:tcPr>
            <w:tcW w:w="6365" w:type="dxa"/>
          </w:tcPr>
          <w:p w14:paraId="1E96D36C" w14:textId="77777777" w:rsidR="007B6529" w:rsidRPr="003D0BAE" w:rsidRDefault="007B6529" w:rsidP="00EF0762">
            <w:pPr>
              <w:rPr>
                <w:lang w:val="fr-FR"/>
              </w:rPr>
            </w:pPr>
          </w:p>
          <w:p w14:paraId="178D0D4C" w14:textId="7254142C" w:rsidR="00A664EA" w:rsidRPr="0071600A" w:rsidRDefault="006B7F42" w:rsidP="00EF0762">
            <w:pPr>
              <w:rPr>
                <w:rStyle w:val="Lienhypertexte"/>
                <w:bCs/>
                <w:color w:val="44546A" w:themeColor="text2"/>
                <w:sz w:val="28"/>
                <w:szCs w:val="28"/>
                <w:lang w:val="fr-FR"/>
              </w:rPr>
            </w:pPr>
            <w:hyperlink r:id="rId16" w:history="1">
              <w:r w:rsidR="009668C7" w:rsidRPr="0071600A">
                <w:rPr>
                  <w:rStyle w:val="Lienhypertexte"/>
                  <w:bCs/>
                  <w:color w:val="44546A" w:themeColor="text2"/>
                  <w:sz w:val="28"/>
                  <w:szCs w:val="28"/>
                  <w:lang w:val="fr-FR"/>
                </w:rPr>
                <w:t>faq.td@undp.org</w:t>
              </w:r>
            </w:hyperlink>
          </w:p>
          <w:p w14:paraId="1943D3FC" w14:textId="77777777" w:rsidR="00A664EA" w:rsidRPr="00BE3DBF" w:rsidRDefault="00A664EA" w:rsidP="0071600A">
            <w:pPr>
              <w:jc w:val="both"/>
              <w:rPr>
                <w:rFonts w:ascii="Calibri" w:hAnsi="Calibri" w:cs="Calibri"/>
                <w:sz w:val="22"/>
                <w:szCs w:val="22"/>
                <w:lang w:val="fr-FR"/>
              </w:rPr>
            </w:pPr>
            <w:r w:rsidRPr="00BE3DBF">
              <w:rPr>
                <w:rFonts w:ascii="Calibri" w:hAnsi="Calibr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904CF7" w:rsidRPr="006B7F42" w14:paraId="7FD5C9D8" w14:textId="77777777" w:rsidTr="007B6529">
        <w:tblPrEx>
          <w:tblLook w:val="0000" w:firstRow="0" w:lastRow="0" w:firstColumn="0" w:lastColumn="0" w:noHBand="0" w:noVBand="0"/>
        </w:tblPrEx>
        <w:trPr>
          <w:cantSplit/>
          <w:trHeight w:val="460"/>
        </w:trPr>
        <w:tc>
          <w:tcPr>
            <w:tcW w:w="2985" w:type="dxa"/>
          </w:tcPr>
          <w:p w14:paraId="516AAE76" w14:textId="77777777" w:rsidR="00904CF7" w:rsidRPr="00BE3DBF" w:rsidRDefault="009B1FEA" w:rsidP="009B1FEA">
            <w:pPr>
              <w:rPr>
                <w:rFonts w:ascii="Calibri" w:hAnsi="Calibri" w:cs="Calibri"/>
                <w:sz w:val="22"/>
                <w:szCs w:val="22"/>
                <w:lang w:val="fr-FR"/>
              </w:rPr>
            </w:pPr>
            <w:r w:rsidRPr="00BE3DBF">
              <w:rPr>
                <w:rFonts w:ascii="Calibri" w:hAnsi="Calibri" w:cs="Calibri"/>
                <w:sz w:val="22"/>
                <w:szCs w:val="22"/>
                <w:lang w:val="fr-FR"/>
              </w:rPr>
              <w:lastRenderedPageBreak/>
              <w:t>Autres informations</w:t>
            </w:r>
            <w:r w:rsidR="00904CF7" w:rsidRPr="00BE3DBF">
              <w:rPr>
                <w:rFonts w:ascii="Calibri" w:hAnsi="Calibri" w:cs="Calibri"/>
                <w:sz w:val="22"/>
                <w:szCs w:val="22"/>
                <w:lang w:val="fr-FR"/>
              </w:rPr>
              <w:t xml:space="preserve"> </w:t>
            </w:r>
            <w:r w:rsidR="00904CF7" w:rsidRPr="00BE3DBF">
              <w:rPr>
                <w:rFonts w:ascii="Calibri" w:hAnsi="Calibri" w:cs="Calibri"/>
                <w:i/>
                <w:color w:val="FF0000"/>
                <w:sz w:val="22"/>
                <w:szCs w:val="22"/>
                <w:lang w:val="fr-FR"/>
              </w:rPr>
              <w:t>[</w:t>
            </w:r>
            <w:r w:rsidRPr="00BE3DBF">
              <w:rPr>
                <w:rFonts w:ascii="Calibri" w:hAnsi="Calibri" w:cs="Calibri"/>
                <w:i/>
                <w:color w:val="FF0000"/>
                <w:sz w:val="22"/>
                <w:szCs w:val="22"/>
                <w:lang w:val="fr-FR"/>
              </w:rPr>
              <w:t>veuillez préciser</w:t>
            </w:r>
            <w:r w:rsidR="00904CF7" w:rsidRPr="00BE3DBF">
              <w:rPr>
                <w:rFonts w:ascii="Calibri" w:hAnsi="Calibri" w:cs="Calibri"/>
                <w:i/>
                <w:color w:val="FF0000"/>
                <w:sz w:val="22"/>
                <w:szCs w:val="22"/>
                <w:lang w:val="fr-FR"/>
              </w:rPr>
              <w:t>]</w:t>
            </w:r>
            <w:r w:rsidR="00904CF7" w:rsidRPr="00BE3DBF">
              <w:rPr>
                <w:rFonts w:ascii="Calibri" w:hAnsi="Calibri" w:cs="Calibri"/>
                <w:sz w:val="22"/>
                <w:szCs w:val="22"/>
                <w:lang w:val="fr-FR"/>
              </w:rPr>
              <w:t xml:space="preserve"> </w:t>
            </w:r>
          </w:p>
        </w:tc>
        <w:tc>
          <w:tcPr>
            <w:tcW w:w="6365" w:type="dxa"/>
          </w:tcPr>
          <w:p w14:paraId="0F7627EB" w14:textId="77777777" w:rsidR="00904CF7" w:rsidRDefault="00904CF7" w:rsidP="00EF0762">
            <w:pPr>
              <w:rPr>
                <w:rFonts w:ascii="Calibri" w:hAnsi="Calibri" w:cs="Calibri"/>
                <w:sz w:val="22"/>
                <w:szCs w:val="22"/>
                <w:lang w:val="fr-FR"/>
              </w:rPr>
            </w:pPr>
          </w:p>
          <w:p w14:paraId="25ECFA2C" w14:textId="77777777" w:rsidR="00310BED" w:rsidRPr="00310BED" w:rsidRDefault="00310BED" w:rsidP="00310BED">
            <w:pPr>
              <w:numPr>
                <w:ilvl w:val="0"/>
                <w:numId w:val="20"/>
              </w:numPr>
              <w:spacing w:after="160" w:line="259" w:lineRule="auto"/>
              <w:contextualSpacing/>
              <w:rPr>
                <w:rFonts w:asciiTheme="minorHAnsi" w:eastAsiaTheme="minorHAnsi" w:hAnsiTheme="minorHAnsi" w:cstheme="minorHAnsi"/>
                <w:b/>
                <w:bCs/>
                <w:sz w:val="22"/>
                <w:szCs w:val="22"/>
                <w:lang w:val="fr-FR"/>
              </w:rPr>
            </w:pPr>
            <w:r w:rsidRPr="00310BED">
              <w:rPr>
                <w:rFonts w:asciiTheme="minorHAnsi" w:eastAsiaTheme="minorHAnsi" w:hAnsiTheme="minorHAnsi" w:cstheme="minorHAnsi"/>
                <w:b/>
                <w:bCs/>
                <w:sz w:val="22"/>
                <w:szCs w:val="22"/>
                <w:lang w:val="fr-FR"/>
              </w:rPr>
              <w:t>Le soumissionnaire devra fournir les documents suivants (conditions d’éligibilité</w:t>
            </w:r>
            <w:proofErr w:type="gramStart"/>
            <w:r w:rsidRPr="00310BED">
              <w:rPr>
                <w:rFonts w:asciiTheme="minorHAnsi" w:eastAsiaTheme="minorHAnsi" w:hAnsiTheme="minorHAnsi" w:cstheme="minorHAnsi"/>
                <w:b/>
                <w:bCs/>
                <w:sz w:val="22"/>
                <w:szCs w:val="22"/>
                <w:lang w:val="fr-FR"/>
              </w:rPr>
              <w:t>):</w:t>
            </w:r>
            <w:proofErr w:type="gramEnd"/>
          </w:p>
          <w:p w14:paraId="0F461F30" w14:textId="2771C62B" w:rsidR="00310BED" w:rsidRPr="00EB3F8F" w:rsidRDefault="00310BED" w:rsidP="00EB3F8F">
            <w:pPr>
              <w:pStyle w:val="Paragraphedeliste"/>
              <w:numPr>
                <w:ilvl w:val="0"/>
                <w:numId w:val="24"/>
              </w:numPr>
              <w:jc w:val="both"/>
              <w:rPr>
                <w:rFonts w:asciiTheme="minorHAnsi" w:hAnsiTheme="minorHAnsi" w:cstheme="minorHAnsi"/>
                <w:sz w:val="22"/>
                <w:szCs w:val="22"/>
              </w:rPr>
            </w:pPr>
            <w:r w:rsidRPr="00EB3F8F">
              <w:rPr>
                <w:rFonts w:asciiTheme="minorHAnsi" w:hAnsiTheme="minorHAnsi" w:cstheme="minorHAnsi"/>
                <w:sz w:val="22"/>
                <w:szCs w:val="22"/>
              </w:rPr>
              <w:t>Une attestation d’immatriculation de l’entreprise (Numéro de Registre de commerce), ainsi que les statuts ou tout document équivalent si le soumissionnaire n’est pas une société ;</w:t>
            </w:r>
          </w:p>
          <w:p w14:paraId="10272691" w14:textId="5B173C54" w:rsidR="00310BED" w:rsidRPr="00EB3F8F" w:rsidRDefault="00310BED" w:rsidP="00EB3F8F">
            <w:pPr>
              <w:pStyle w:val="Paragraphedeliste"/>
              <w:numPr>
                <w:ilvl w:val="0"/>
                <w:numId w:val="24"/>
              </w:numPr>
              <w:jc w:val="both"/>
              <w:rPr>
                <w:rFonts w:asciiTheme="minorHAnsi" w:hAnsiTheme="minorHAnsi" w:cstheme="minorHAnsi"/>
                <w:sz w:val="22"/>
                <w:szCs w:val="22"/>
              </w:rPr>
            </w:pPr>
            <w:r w:rsidRPr="00EB3F8F">
              <w:rPr>
                <w:rFonts w:asciiTheme="minorHAnsi" w:hAnsiTheme="minorHAnsi" w:cstheme="minorHAnsi"/>
                <w:sz w:val="22"/>
                <w:szCs w:val="22"/>
              </w:rPr>
              <w:t>Le document d’identification nationale ;</w:t>
            </w:r>
          </w:p>
          <w:p w14:paraId="7C2D31AC" w14:textId="53B9D098" w:rsidR="00EB3F8F" w:rsidRPr="00EB3F8F" w:rsidRDefault="00EB3F8F" w:rsidP="00EB3F8F">
            <w:pPr>
              <w:pStyle w:val="Paragraphedeliste"/>
              <w:numPr>
                <w:ilvl w:val="0"/>
                <w:numId w:val="24"/>
              </w:numPr>
              <w:jc w:val="both"/>
              <w:rPr>
                <w:rFonts w:asciiTheme="minorHAnsi" w:hAnsiTheme="minorHAnsi" w:cstheme="minorHAnsi"/>
                <w:sz w:val="22"/>
                <w:szCs w:val="22"/>
              </w:rPr>
            </w:pPr>
            <w:r w:rsidRPr="00EB3F8F">
              <w:rPr>
                <w:rFonts w:asciiTheme="minorHAnsi" w:hAnsiTheme="minorHAnsi" w:cstheme="minorHAnsi"/>
                <w:sz w:val="22"/>
                <w:szCs w:val="22"/>
              </w:rPr>
              <w:t>Une copie du certificat d'impôt ou de paiement délivré par l’autorité fiscale compétente qui atteste que le soumissionnaire est conforme à ses obligations en matière de paiement d'impôts ou d'attestation d'exemption fiscale, si le soumissionnaire est assujetti aux impôts ;</w:t>
            </w:r>
          </w:p>
          <w:p w14:paraId="48FF5002" w14:textId="68E0579C" w:rsidR="00310BED" w:rsidRPr="00EB3F8F" w:rsidRDefault="00310BED" w:rsidP="00EB3F8F">
            <w:pPr>
              <w:pStyle w:val="Paragraphedeliste"/>
              <w:numPr>
                <w:ilvl w:val="0"/>
                <w:numId w:val="24"/>
              </w:numPr>
              <w:jc w:val="both"/>
              <w:rPr>
                <w:rFonts w:asciiTheme="minorHAnsi" w:hAnsiTheme="minorHAnsi" w:cstheme="minorHAnsi"/>
                <w:sz w:val="22"/>
                <w:szCs w:val="22"/>
              </w:rPr>
            </w:pPr>
            <w:r w:rsidRPr="00EB3F8F">
              <w:rPr>
                <w:rFonts w:asciiTheme="minorHAnsi" w:hAnsiTheme="minorHAnsi" w:cstheme="minorHAnsi"/>
                <w:sz w:val="22"/>
                <w:szCs w:val="22"/>
              </w:rPr>
              <w:t>Licence d’exploitation ou autre document légal autorisant le cabinet à exercer ;</w:t>
            </w:r>
          </w:p>
          <w:p w14:paraId="05AD3393" w14:textId="6D9B2465" w:rsidR="00310BED" w:rsidRPr="00EB3F8F" w:rsidRDefault="00310BED" w:rsidP="00EB3F8F">
            <w:pPr>
              <w:pStyle w:val="Paragraphedeliste"/>
              <w:numPr>
                <w:ilvl w:val="0"/>
                <w:numId w:val="24"/>
              </w:numPr>
              <w:jc w:val="both"/>
              <w:rPr>
                <w:rFonts w:asciiTheme="minorHAnsi" w:hAnsiTheme="minorHAnsi" w:cstheme="minorHAnsi"/>
                <w:sz w:val="22"/>
                <w:szCs w:val="22"/>
              </w:rPr>
            </w:pPr>
            <w:r w:rsidRPr="00EB3F8F">
              <w:rPr>
                <w:rFonts w:asciiTheme="minorHAnsi" w:hAnsiTheme="minorHAnsi" w:cstheme="minorHAnsi"/>
                <w:sz w:val="22"/>
                <w:szCs w:val="22"/>
              </w:rPr>
              <w:t xml:space="preserve">Un tableau reprenant une liste des prestations similaires durant les 3 dernières années et la valeur de leurs contrats ; </w:t>
            </w:r>
          </w:p>
          <w:p w14:paraId="60A02F85" w14:textId="6F39BD92" w:rsidR="00310BED" w:rsidRPr="00EB3F8F" w:rsidRDefault="00310BED" w:rsidP="00EB3F8F">
            <w:pPr>
              <w:pStyle w:val="Paragraphedeliste"/>
              <w:numPr>
                <w:ilvl w:val="0"/>
                <w:numId w:val="24"/>
              </w:numPr>
              <w:jc w:val="both"/>
              <w:rPr>
                <w:rFonts w:asciiTheme="minorHAnsi" w:hAnsiTheme="minorHAnsi" w:cstheme="minorHAnsi"/>
                <w:sz w:val="22"/>
                <w:szCs w:val="22"/>
              </w:rPr>
            </w:pPr>
            <w:r w:rsidRPr="00EB3F8F">
              <w:rPr>
                <w:rFonts w:asciiTheme="minorHAnsi" w:hAnsiTheme="minorHAnsi" w:cstheme="minorHAnsi"/>
                <w:sz w:val="22"/>
                <w:szCs w:val="22"/>
              </w:rPr>
              <w:t>Des attestations de bonne exécution des 3 clients les plus importants du point de vue de la valeur des contrats, au cours des 3 dernières années ;</w:t>
            </w:r>
          </w:p>
          <w:p w14:paraId="7C4BE617" w14:textId="77777777" w:rsidR="00310BED" w:rsidRPr="00310BED" w:rsidRDefault="00310BED" w:rsidP="0071600A">
            <w:pPr>
              <w:ind w:left="120" w:hanging="120"/>
              <w:jc w:val="both"/>
              <w:rPr>
                <w:rFonts w:asciiTheme="minorHAnsi" w:hAnsiTheme="minorHAnsi" w:cstheme="minorHAnsi"/>
                <w:sz w:val="22"/>
                <w:szCs w:val="22"/>
                <w:lang w:val="fr-FR"/>
              </w:rPr>
            </w:pPr>
          </w:p>
          <w:p w14:paraId="78609509" w14:textId="77777777" w:rsidR="00A633ED" w:rsidRDefault="00310BED" w:rsidP="00310BED">
            <w:pPr>
              <w:numPr>
                <w:ilvl w:val="0"/>
                <w:numId w:val="20"/>
              </w:numPr>
              <w:spacing w:after="160" w:line="259" w:lineRule="auto"/>
              <w:contextualSpacing/>
              <w:rPr>
                <w:rFonts w:asciiTheme="minorHAnsi" w:eastAsiaTheme="minorHAnsi" w:hAnsiTheme="minorHAnsi" w:cstheme="minorHAnsi"/>
                <w:sz w:val="22"/>
                <w:szCs w:val="22"/>
                <w:lang w:val="fr-FR"/>
              </w:rPr>
            </w:pPr>
            <w:r w:rsidRPr="00310BED">
              <w:rPr>
                <w:rFonts w:asciiTheme="minorHAnsi" w:eastAsiaTheme="minorHAnsi" w:hAnsiTheme="minorHAnsi" w:cstheme="minorHAnsi"/>
                <w:b/>
                <w:bCs/>
                <w:sz w:val="22"/>
                <w:szCs w:val="22"/>
                <w:lang w:val="fr-FR"/>
              </w:rPr>
              <w:t>Le soumissionnaire présentera une</w:t>
            </w:r>
            <w:r w:rsidRPr="00310BED">
              <w:rPr>
                <w:rFonts w:asciiTheme="minorHAnsi" w:eastAsiaTheme="minorHAnsi" w:hAnsiTheme="minorHAnsi" w:cstheme="minorHAnsi"/>
                <w:sz w:val="22"/>
                <w:szCs w:val="22"/>
                <w:lang w:val="fr-FR"/>
              </w:rPr>
              <w:t xml:space="preserve"> </w:t>
            </w:r>
            <w:r w:rsidRPr="00310BED">
              <w:rPr>
                <w:rFonts w:asciiTheme="minorHAnsi" w:eastAsiaTheme="minorHAnsi" w:hAnsiTheme="minorHAnsi" w:cstheme="minorHAnsi"/>
                <w:b/>
                <w:bCs/>
                <w:sz w:val="22"/>
                <w:szCs w:val="22"/>
                <w:lang w:val="fr-FR"/>
              </w:rPr>
              <w:t>Proposition technique</w:t>
            </w:r>
            <w:r w:rsidRPr="00310BED">
              <w:rPr>
                <w:rFonts w:asciiTheme="minorHAnsi" w:eastAsiaTheme="minorHAnsi" w:hAnsiTheme="minorHAnsi" w:cstheme="minorHAnsi"/>
                <w:sz w:val="22"/>
                <w:szCs w:val="22"/>
                <w:lang w:val="fr-FR"/>
              </w:rPr>
              <w:t xml:space="preserve"> et une </w:t>
            </w:r>
            <w:proofErr w:type="gramStart"/>
            <w:r w:rsidRPr="00310BED">
              <w:rPr>
                <w:rFonts w:asciiTheme="minorHAnsi" w:eastAsiaTheme="minorHAnsi" w:hAnsiTheme="minorHAnsi" w:cstheme="minorHAnsi"/>
                <w:sz w:val="22"/>
                <w:szCs w:val="22"/>
                <w:lang w:val="fr-FR"/>
              </w:rPr>
              <w:t>Proposition  financière</w:t>
            </w:r>
            <w:proofErr w:type="gramEnd"/>
            <w:r w:rsidRPr="00310BED">
              <w:rPr>
                <w:rFonts w:asciiTheme="minorHAnsi" w:eastAsiaTheme="minorHAnsi" w:hAnsiTheme="minorHAnsi" w:cstheme="minorHAnsi"/>
                <w:sz w:val="22"/>
                <w:szCs w:val="22"/>
                <w:lang w:val="fr-FR"/>
              </w:rPr>
              <w:t xml:space="preserve">. </w:t>
            </w:r>
          </w:p>
          <w:p w14:paraId="06C70C53" w14:textId="69D7017A" w:rsidR="00310BED" w:rsidRPr="00310BED" w:rsidRDefault="00310BED" w:rsidP="0071600A">
            <w:pPr>
              <w:spacing w:after="160" w:line="259" w:lineRule="auto"/>
              <w:contextualSpacing/>
              <w:jc w:val="both"/>
              <w:rPr>
                <w:rFonts w:asciiTheme="minorHAnsi" w:eastAsiaTheme="minorHAnsi" w:hAnsiTheme="minorHAnsi" w:cstheme="minorHAnsi"/>
                <w:sz w:val="22"/>
                <w:szCs w:val="22"/>
                <w:lang w:val="fr-FR"/>
              </w:rPr>
            </w:pPr>
            <w:r w:rsidRPr="00310BED">
              <w:rPr>
                <w:rFonts w:asciiTheme="minorHAnsi" w:eastAsiaTheme="minorHAnsi" w:hAnsiTheme="minorHAnsi" w:cstheme="minorHAnsi"/>
                <w:b/>
                <w:bCs/>
                <w:sz w:val="22"/>
                <w:szCs w:val="22"/>
                <w:highlight w:val="yellow"/>
                <w:lang w:val="fr-FR"/>
              </w:rPr>
              <w:t>La proposition financière doit être protégée par un mot de passe ou code</w:t>
            </w:r>
            <w:r w:rsidRPr="00310BED">
              <w:rPr>
                <w:rFonts w:asciiTheme="minorHAnsi" w:eastAsiaTheme="minorHAnsi" w:hAnsiTheme="minorHAnsi" w:cstheme="minorHAnsi"/>
                <w:sz w:val="22"/>
                <w:szCs w:val="22"/>
                <w:lang w:val="fr-FR"/>
              </w:rPr>
              <w:t xml:space="preserve"> qui sera dem</w:t>
            </w:r>
            <w:r w:rsidR="003D0BAE">
              <w:rPr>
                <w:rFonts w:asciiTheme="minorHAnsi" w:eastAsiaTheme="minorHAnsi" w:hAnsiTheme="minorHAnsi" w:cstheme="minorHAnsi"/>
                <w:sz w:val="22"/>
                <w:szCs w:val="22"/>
                <w:lang w:val="fr-FR"/>
              </w:rPr>
              <w:t>a</w:t>
            </w:r>
            <w:r w:rsidRPr="00310BED">
              <w:rPr>
                <w:rFonts w:asciiTheme="minorHAnsi" w:eastAsiaTheme="minorHAnsi" w:hAnsiTheme="minorHAnsi" w:cstheme="minorHAnsi"/>
                <w:sz w:val="22"/>
                <w:szCs w:val="22"/>
                <w:lang w:val="fr-FR"/>
              </w:rPr>
              <w:t>ndé si la proposition technique obtient au minimum 70% à l’évaluation technique.</w:t>
            </w:r>
          </w:p>
          <w:p w14:paraId="1D308B52" w14:textId="77777777" w:rsidR="00310BED" w:rsidRPr="00310BED" w:rsidRDefault="00310BED" w:rsidP="0071600A">
            <w:pPr>
              <w:tabs>
                <w:tab w:val="left" w:pos="540"/>
              </w:tabs>
              <w:spacing w:after="160"/>
              <w:contextualSpacing/>
              <w:jc w:val="both"/>
              <w:rPr>
                <w:rFonts w:ascii="Calibri" w:eastAsiaTheme="minorHAnsi" w:hAnsi="Calibri" w:cs="Calibri"/>
                <w:b/>
                <w:snapToGrid w:val="0"/>
                <w:lang w:val="fr-FR"/>
              </w:rPr>
            </w:pPr>
            <w:r w:rsidRPr="00310BED">
              <w:rPr>
                <w:rFonts w:ascii="Calibri" w:eastAsiaTheme="minorHAnsi" w:hAnsi="Calibri" w:cs="Calibri"/>
                <w:b/>
                <w:snapToGrid w:val="0"/>
                <w:highlight w:val="yellow"/>
                <w:lang w:val="fr-FR"/>
              </w:rPr>
              <w:t>IMPORTANT</w:t>
            </w:r>
            <w:r w:rsidRPr="00310BED">
              <w:rPr>
                <w:rFonts w:ascii="Calibri" w:eastAsiaTheme="minorHAnsi" w:hAnsi="Calibri" w:cs="Calibri"/>
                <w:b/>
                <w:snapToGrid w:val="0"/>
                <w:lang w:val="fr-FR"/>
              </w:rPr>
              <w:t> : Le Tableau des coûts et</w:t>
            </w:r>
            <w:r w:rsidRPr="00310BED">
              <w:rPr>
                <w:rFonts w:asciiTheme="minorHAnsi" w:eastAsiaTheme="minorHAnsi" w:hAnsiTheme="minorHAnsi" w:cstheme="minorBidi"/>
                <w:sz w:val="22"/>
                <w:szCs w:val="22"/>
                <w:lang w:val="x-none"/>
              </w:rPr>
              <w:t xml:space="preserve"> </w:t>
            </w:r>
            <w:r w:rsidRPr="00310BED">
              <w:rPr>
                <w:rFonts w:ascii="Calibri" w:eastAsiaTheme="minorHAnsi" w:hAnsi="Calibri" w:cs="Calibri"/>
                <w:b/>
                <w:snapToGrid w:val="0"/>
                <w:lang w:val="fr-FR"/>
              </w:rPr>
              <w:t>la Ventilation des coûts par prestation constituent la proposition financière qui doit être protégée par un mot de passe ou code.</w:t>
            </w:r>
          </w:p>
          <w:p w14:paraId="6A5D80FC" w14:textId="77777777" w:rsidR="00310BED" w:rsidRPr="00310BED" w:rsidRDefault="00310BED" w:rsidP="0071600A">
            <w:pPr>
              <w:spacing w:after="160" w:line="259" w:lineRule="auto"/>
              <w:ind w:left="720"/>
              <w:contextualSpacing/>
              <w:jc w:val="both"/>
              <w:rPr>
                <w:rFonts w:asciiTheme="minorHAnsi" w:eastAsiaTheme="minorHAnsi" w:hAnsiTheme="minorHAnsi" w:cstheme="minorHAnsi"/>
                <w:sz w:val="22"/>
                <w:szCs w:val="22"/>
                <w:lang w:val="fr-FR"/>
              </w:rPr>
            </w:pPr>
          </w:p>
          <w:p w14:paraId="202A263B" w14:textId="77777777" w:rsidR="00310BED" w:rsidRPr="00310BED" w:rsidRDefault="00310BED" w:rsidP="0071600A">
            <w:pPr>
              <w:jc w:val="both"/>
              <w:rPr>
                <w:rFonts w:ascii="Calibri" w:hAnsi="Calibri" w:cs="Calibri"/>
                <w:b/>
                <w:i/>
                <w:sz w:val="22"/>
                <w:szCs w:val="22"/>
                <w:lang w:val="fr-FR"/>
              </w:rPr>
            </w:pPr>
            <w:r w:rsidRPr="00310BED">
              <w:rPr>
                <w:rFonts w:ascii="Calibri" w:hAnsi="Calibri" w:cs="Calibri"/>
                <w:b/>
                <w:i/>
                <w:sz w:val="22"/>
                <w:szCs w:val="22"/>
                <w:lang w:val="fr-FR"/>
              </w:rPr>
              <w:t xml:space="preserve">NB : la non présentation d’un quelconque de ces documents ou le </w:t>
            </w:r>
            <w:proofErr w:type="spellStart"/>
            <w:r w:rsidRPr="00310BED">
              <w:rPr>
                <w:rFonts w:ascii="Calibri" w:hAnsi="Calibri" w:cs="Calibri"/>
                <w:b/>
                <w:i/>
                <w:sz w:val="22"/>
                <w:szCs w:val="22"/>
                <w:lang w:val="fr-FR"/>
              </w:rPr>
              <w:t>non respect</w:t>
            </w:r>
            <w:proofErr w:type="spellEnd"/>
            <w:r w:rsidRPr="00310BED">
              <w:rPr>
                <w:rFonts w:ascii="Calibri" w:hAnsi="Calibri" w:cs="Calibri"/>
                <w:b/>
                <w:i/>
                <w:sz w:val="22"/>
                <w:szCs w:val="22"/>
                <w:lang w:val="fr-FR"/>
              </w:rPr>
              <w:t xml:space="preserve"> d’une </w:t>
            </w:r>
            <w:proofErr w:type="gramStart"/>
            <w:r w:rsidRPr="00310BED">
              <w:rPr>
                <w:rFonts w:ascii="Calibri" w:hAnsi="Calibri" w:cs="Calibri"/>
                <w:b/>
                <w:i/>
                <w:sz w:val="22"/>
                <w:szCs w:val="22"/>
                <w:lang w:val="fr-FR"/>
              </w:rPr>
              <w:t>instruction  entraînerait</w:t>
            </w:r>
            <w:proofErr w:type="gramEnd"/>
            <w:r w:rsidRPr="00310BED">
              <w:rPr>
                <w:rFonts w:ascii="Calibri" w:hAnsi="Calibri" w:cs="Calibri"/>
                <w:b/>
                <w:i/>
                <w:sz w:val="22"/>
                <w:szCs w:val="22"/>
                <w:lang w:val="fr-FR"/>
              </w:rPr>
              <w:t xml:space="preserve"> l’élimination pure et simple de la soumission.</w:t>
            </w:r>
          </w:p>
          <w:p w14:paraId="04B3C694" w14:textId="2BDBAF9E" w:rsidR="004A14EE" w:rsidRPr="00BE3DBF" w:rsidRDefault="004A14EE" w:rsidP="00EF0762">
            <w:pPr>
              <w:rPr>
                <w:rFonts w:ascii="Calibri" w:hAnsi="Calibri" w:cs="Calibri"/>
                <w:sz w:val="22"/>
                <w:szCs w:val="22"/>
                <w:lang w:val="fr-FR"/>
              </w:rPr>
            </w:pPr>
          </w:p>
        </w:tc>
      </w:tr>
    </w:tbl>
    <w:p w14:paraId="47AD5882" w14:textId="77777777" w:rsidR="00904CF7" w:rsidRPr="00BE3DBF" w:rsidRDefault="00904CF7" w:rsidP="00904CF7">
      <w:pPr>
        <w:rPr>
          <w:lang w:val="fr-FR"/>
        </w:rPr>
      </w:pPr>
      <w:r w:rsidRPr="00BE3DBF">
        <w:rPr>
          <w:lang w:val="fr-FR"/>
        </w:rPr>
        <w:br w:type="page"/>
      </w:r>
    </w:p>
    <w:p w14:paraId="60294293" w14:textId="77777777" w:rsidR="00904CF7" w:rsidRPr="00BE3DBF" w:rsidRDefault="00904CF7" w:rsidP="00904CF7">
      <w:pPr>
        <w:jc w:val="right"/>
        <w:rPr>
          <w:rFonts w:ascii="Calibri" w:hAnsi="Calibri" w:cs="Calibri"/>
          <w:b/>
          <w:sz w:val="22"/>
          <w:szCs w:val="22"/>
          <w:lang w:val="fr-FR"/>
        </w:rPr>
      </w:pPr>
      <w:r w:rsidRPr="00BE3DBF">
        <w:rPr>
          <w:rFonts w:ascii="Calibri" w:hAnsi="Calibri" w:cs="Calibri"/>
          <w:b/>
          <w:sz w:val="22"/>
          <w:szCs w:val="22"/>
          <w:lang w:val="fr-FR"/>
        </w:rPr>
        <w:lastRenderedPageBreak/>
        <w:t>Annex</w:t>
      </w:r>
      <w:r w:rsidR="002E472D" w:rsidRPr="00BE3DBF">
        <w:rPr>
          <w:rFonts w:ascii="Calibri" w:hAnsi="Calibri" w:cs="Calibri"/>
          <w:b/>
          <w:sz w:val="22"/>
          <w:szCs w:val="22"/>
          <w:lang w:val="fr-FR"/>
        </w:rPr>
        <w:t>e</w:t>
      </w:r>
      <w:r w:rsidRPr="00BE3DBF">
        <w:rPr>
          <w:rFonts w:ascii="Calibri" w:hAnsi="Calibri" w:cs="Calibri"/>
          <w:b/>
          <w:sz w:val="22"/>
          <w:szCs w:val="22"/>
          <w:lang w:val="fr-FR"/>
        </w:rPr>
        <w:t xml:space="preserve"> 2</w:t>
      </w:r>
    </w:p>
    <w:p w14:paraId="29EBE8F4" w14:textId="77777777" w:rsidR="00904CF7" w:rsidRPr="00BE3DBF" w:rsidRDefault="00904CF7" w:rsidP="00904CF7">
      <w:pPr>
        <w:jc w:val="right"/>
        <w:rPr>
          <w:rFonts w:ascii="Calibri" w:hAnsi="Calibri" w:cs="Calibri"/>
          <w:sz w:val="22"/>
          <w:szCs w:val="22"/>
          <w:lang w:val="fr-FR"/>
        </w:rPr>
      </w:pPr>
    </w:p>
    <w:p w14:paraId="5A54B387"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10"/>
      </w:r>
    </w:p>
    <w:p w14:paraId="7E78288B" w14:textId="77777777" w:rsidR="00904CF7" w:rsidRPr="00BE3DBF" w:rsidRDefault="00904CF7" w:rsidP="00904CF7">
      <w:pPr>
        <w:jc w:val="center"/>
        <w:rPr>
          <w:rFonts w:ascii="Calibri" w:hAnsi="Calibri" w:cs="Calibri"/>
          <w:b/>
          <w:i/>
          <w:color w:val="FF0000"/>
          <w:lang w:val="fr-FR"/>
        </w:rPr>
      </w:pPr>
    </w:p>
    <w:p w14:paraId="62B848EA"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11"/>
      </w:r>
      <w:r w:rsidRPr="00BE3DBF">
        <w:rPr>
          <w:rFonts w:ascii="Calibri" w:hAnsi="Calibri" w:cs="Calibri"/>
          <w:b/>
          <w:i/>
          <w:color w:val="FF0000"/>
          <w:lang w:val="fr-FR"/>
        </w:rPr>
        <w:t>)</w:t>
      </w:r>
    </w:p>
    <w:p w14:paraId="52D232EA" w14:textId="77777777" w:rsidR="00904CF7" w:rsidRPr="00BE3DBF" w:rsidRDefault="00904CF7" w:rsidP="00904CF7">
      <w:pPr>
        <w:pBdr>
          <w:bottom w:val="single" w:sz="6" w:space="1" w:color="auto"/>
        </w:pBdr>
        <w:jc w:val="center"/>
        <w:rPr>
          <w:rFonts w:ascii="Calibri" w:hAnsi="Calibri" w:cs="Calibri"/>
          <w:b/>
          <w:lang w:val="fr-FR"/>
        </w:rPr>
      </w:pPr>
    </w:p>
    <w:p w14:paraId="64F82927" w14:textId="77777777" w:rsidR="00904CF7" w:rsidRPr="00BE3DBF" w:rsidRDefault="00904CF7" w:rsidP="00904CF7">
      <w:pPr>
        <w:jc w:val="center"/>
        <w:rPr>
          <w:rFonts w:ascii="Calibri" w:hAnsi="Calibri" w:cs="Calibri"/>
          <w:b/>
          <w:lang w:val="fr-FR"/>
        </w:rPr>
      </w:pPr>
    </w:p>
    <w:p w14:paraId="1F4F9775"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w:t>
      </w:r>
      <w:proofErr w:type="gramStart"/>
      <w:r w:rsidRPr="00BE3DBF">
        <w:rPr>
          <w:rFonts w:ascii="Calibri" w:hAnsi="Calibri" w:cs="Calibri"/>
          <w:color w:val="FF0000"/>
          <w:lang w:val="fr-FR"/>
        </w:rPr>
        <w:t>ins</w:t>
      </w:r>
      <w:r w:rsidR="00F41385" w:rsidRPr="00BE3DBF">
        <w:rPr>
          <w:rFonts w:ascii="Calibri" w:hAnsi="Calibri" w:cs="Calibri"/>
          <w:color w:val="FF0000"/>
          <w:lang w:val="fr-FR"/>
        </w:rPr>
        <w:t>érez</w:t>
      </w:r>
      <w:proofErr w:type="gramEnd"/>
      <w:r w:rsidR="00F41385" w:rsidRPr="00BE3DBF">
        <w:rPr>
          <w:rFonts w:ascii="Calibri" w:hAnsi="Calibri" w:cs="Calibri"/>
          <w:color w:val="FF0000"/>
          <w:lang w:val="fr-FR"/>
        </w:rPr>
        <w:t xml:space="preserve"> le lieu et la date</w:t>
      </w:r>
      <w:r w:rsidRPr="00BE3DBF">
        <w:rPr>
          <w:rFonts w:ascii="Calibri" w:hAnsi="Calibri" w:cs="Calibri"/>
          <w:color w:val="FF0000"/>
          <w:lang w:val="fr-FR"/>
        </w:rPr>
        <w:t>]</w:t>
      </w:r>
    </w:p>
    <w:p w14:paraId="4B72389F" w14:textId="77777777" w:rsidR="00904CF7" w:rsidRPr="00BE3DBF" w:rsidRDefault="00904CF7" w:rsidP="00904CF7">
      <w:pPr>
        <w:pStyle w:val="En-tte"/>
        <w:tabs>
          <w:tab w:val="clear" w:pos="4320"/>
          <w:tab w:val="clear" w:pos="8640"/>
        </w:tabs>
        <w:rPr>
          <w:rFonts w:ascii="Calibri" w:hAnsi="Calibri" w:cs="Calibri"/>
          <w:lang w:val="fr-FR" w:eastAsia="it-IT"/>
        </w:rPr>
      </w:pPr>
    </w:p>
    <w:p w14:paraId="77F312C9"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w:t>
      </w:r>
      <w:proofErr w:type="spellStart"/>
      <w:r w:rsidRPr="00BE3DBF">
        <w:rPr>
          <w:rFonts w:ascii="Calibri" w:hAnsi="Calibri" w:cs="Calibri"/>
          <w:i/>
          <w:color w:val="FF0000"/>
          <w:lang w:val="fr-FR"/>
        </w:rPr>
        <w:t>coordonateur</w:t>
      </w:r>
      <w:proofErr w:type="spellEnd"/>
      <w:r w:rsidRPr="00BE3DBF">
        <w:rPr>
          <w:rFonts w:ascii="Calibri" w:hAnsi="Calibri" w:cs="Calibri"/>
          <w:i/>
          <w:color w:val="FF0000"/>
          <w:lang w:val="fr-FR"/>
        </w:rPr>
        <w:t xml:space="preserve"> du PNUD</w:t>
      </w:r>
      <w:r w:rsidR="00904CF7" w:rsidRPr="00BE3DBF">
        <w:rPr>
          <w:rFonts w:ascii="Calibri" w:hAnsi="Calibri" w:cs="Calibri"/>
          <w:i/>
          <w:color w:val="FF0000"/>
          <w:lang w:val="fr-FR"/>
        </w:rPr>
        <w:t>]</w:t>
      </w:r>
    </w:p>
    <w:p w14:paraId="43249FDB" w14:textId="77777777" w:rsidR="00904CF7" w:rsidRPr="00BE3DBF" w:rsidRDefault="00904CF7" w:rsidP="00904CF7">
      <w:pPr>
        <w:rPr>
          <w:rFonts w:ascii="Calibri" w:hAnsi="Calibri" w:cs="Calibri"/>
          <w:lang w:val="fr-FR"/>
        </w:rPr>
      </w:pPr>
    </w:p>
    <w:p w14:paraId="6F1571B1"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24B78B0A" w14:textId="77777777" w:rsidR="00904CF7" w:rsidRPr="00BE3DBF" w:rsidRDefault="00904CF7" w:rsidP="00904CF7">
      <w:pPr>
        <w:rPr>
          <w:rFonts w:ascii="Calibri" w:hAnsi="Calibri" w:cs="Calibri"/>
          <w:lang w:val="fr-FR"/>
        </w:rPr>
      </w:pPr>
    </w:p>
    <w:p w14:paraId="305DBC4D"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170D9C42" w14:textId="77777777" w:rsidR="00904CF7" w:rsidRPr="00BE3DBF" w:rsidRDefault="00904CF7" w:rsidP="00904CF7">
      <w:pPr>
        <w:spacing w:before="120"/>
        <w:ind w:right="630" w:firstLine="720"/>
        <w:jc w:val="both"/>
        <w:rPr>
          <w:snapToGrid w:val="0"/>
          <w:lang w:val="fr-FR"/>
        </w:rPr>
      </w:pPr>
    </w:p>
    <w:p w14:paraId="003051FE"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58C631B9" w14:textId="77777777" w:rsidR="00904CF7" w:rsidRPr="00BE3DBF" w:rsidRDefault="00904CF7" w:rsidP="00904CF7">
      <w:pPr>
        <w:pStyle w:val="ColorfulList-Accent11"/>
        <w:spacing w:line="240" w:lineRule="auto"/>
        <w:ind w:left="630"/>
        <w:rPr>
          <w:rFonts w:ascii="Calibri" w:hAnsi="Calibri" w:cs="Calibri"/>
          <w:b/>
          <w:snapToGrid w:val="0"/>
          <w:sz w:val="20"/>
          <w:szCs w:val="20"/>
          <w:lang w:val="fr-FR"/>
        </w:rPr>
      </w:pPr>
    </w:p>
    <w:p w14:paraId="466E65BE"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14420297" w14:textId="77777777" w:rsidR="00904CF7" w:rsidRPr="00BE3DBF" w:rsidRDefault="00D07CB3"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436A2928"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5AB9B640"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2191A37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Licences commerciales – documents d’immatriculation, attestation du paiement des impôts, etc. ;</w:t>
      </w:r>
    </w:p>
    <w:p w14:paraId="6B3913D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 – état des résultat et bilan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07BB6332" w14:textId="77777777" w:rsidR="00904CF7" w:rsidRPr="00BE3DBF" w:rsidRDefault="00465C5F"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Antécédents</w:t>
      </w:r>
      <w:r w:rsidR="00904CF7" w:rsidRPr="00BE3DBF">
        <w:rPr>
          <w:rFonts w:ascii="Calibri" w:hAnsi="Calibri" w:cs="Calibri"/>
          <w:i/>
          <w:snapToGrid w:val="0"/>
          <w:sz w:val="20"/>
          <w:szCs w:val="20"/>
          <w:lang w:val="fr-FR"/>
        </w:rPr>
        <w:t xml:space="preserve"> – list</w:t>
      </w:r>
      <w:r w:rsidRPr="00BE3DBF">
        <w:rPr>
          <w:rFonts w:ascii="Calibri" w:hAnsi="Calibri" w:cs="Calibri"/>
          <w:i/>
          <w:snapToGrid w:val="0"/>
          <w:sz w:val="20"/>
          <w:szCs w:val="20"/>
          <w:lang w:val="fr-FR"/>
        </w:rPr>
        <w:t>e des clients ayant bénéficié de prestations similaire</w:t>
      </w:r>
      <w:r w:rsidR="00A07ADB"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à celles que demande le PNUD</w:t>
      </w:r>
      <w:r w:rsidR="00904CF7" w:rsidRPr="00BE3DBF">
        <w:rPr>
          <w:rFonts w:ascii="Calibri" w:hAnsi="Calibri" w:cs="Calibri"/>
          <w:i/>
          <w:snapToGrid w:val="0"/>
          <w:sz w:val="20"/>
          <w:szCs w:val="20"/>
          <w:lang w:val="fr-FR"/>
        </w:rPr>
        <w:t xml:space="preserve">, </w:t>
      </w:r>
      <w:r w:rsidRPr="00BE3DBF">
        <w:rPr>
          <w:rFonts w:ascii="Calibri" w:hAnsi="Calibri" w:cs="Calibri"/>
          <w:i/>
          <w:snapToGrid w:val="0"/>
          <w:sz w:val="20"/>
          <w:szCs w:val="20"/>
          <w:lang w:val="fr-FR"/>
        </w:rPr>
        <w:t>contenant une description de l’objet du contrat, de la durée du contrat, de la valeur du contrat</w:t>
      </w:r>
      <w:r w:rsidR="00C92523" w:rsidRPr="00BE3DBF">
        <w:rPr>
          <w:rFonts w:ascii="Calibri" w:hAnsi="Calibri" w:cs="Calibri"/>
          <w:i/>
          <w:snapToGrid w:val="0"/>
          <w:sz w:val="20"/>
          <w:szCs w:val="20"/>
          <w:lang w:val="fr-FR"/>
        </w:rPr>
        <w:t xml:space="preserve"> et</w:t>
      </w:r>
      <w:r w:rsidR="00EF0762"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des références à contacter ;</w:t>
      </w:r>
    </w:p>
    <w:p w14:paraId="3AD93647"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Certificats </w:t>
      </w:r>
      <w:r w:rsidR="002C4A8D" w:rsidRPr="00BE3DBF">
        <w:rPr>
          <w:rFonts w:ascii="Calibri" w:hAnsi="Calibri" w:cs="Calibri"/>
          <w:i/>
          <w:snapToGrid w:val="0"/>
          <w:sz w:val="20"/>
          <w:szCs w:val="20"/>
          <w:lang w:val="fr-FR"/>
        </w:rPr>
        <w:t>et</w:t>
      </w:r>
      <w:r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ccr</w:t>
      </w:r>
      <w:r w:rsidR="002C4A8D" w:rsidRPr="00BE3DBF">
        <w:rPr>
          <w:rFonts w:ascii="Calibri" w:hAnsi="Calibri" w:cs="Calibri"/>
          <w:i/>
          <w:snapToGrid w:val="0"/>
          <w:sz w:val="20"/>
          <w:szCs w:val="20"/>
          <w:lang w:val="fr-FR"/>
        </w:rPr>
        <w:t>é</w:t>
      </w:r>
      <w:r w:rsidRPr="00BE3DBF">
        <w:rPr>
          <w:rFonts w:ascii="Calibri" w:hAnsi="Calibri" w:cs="Calibri"/>
          <w:i/>
          <w:snapToGrid w:val="0"/>
          <w:sz w:val="20"/>
          <w:szCs w:val="20"/>
          <w:lang w:val="fr-FR"/>
        </w:rPr>
        <w:t>ditation</w:t>
      </w:r>
      <w:r w:rsidR="00E35304"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 </w:t>
      </w:r>
      <w:r w:rsidR="002C4A8D" w:rsidRPr="00BE3DBF">
        <w:rPr>
          <w:rFonts w:ascii="Calibri" w:hAnsi="Calibri" w:cs="Calibri"/>
          <w:i/>
          <w:snapToGrid w:val="0"/>
          <w:sz w:val="20"/>
          <w:szCs w:val="20"/>
          <w:lang w:val="fr-FR"/>
        </w:rPr>
        <w:t xml:space="preserve">y compris les certificats de qualité, les </w:t>
      </w:r>
      <w:r w:rsidR="000C486D" w:rsidRPr="00BE3DBF">
        <w:rPr>
          <w:rFonts w:ascii="Calibri" w:hAnsi="Calibri" w:cs="Calibri"/>
          <w:i/>
          <w:snapToGrid w:val="0"/>
          <w:sz w:val="20"/>
          <w:szCs w:val="20"/>
          <w:lang w:val="fr-FR"/>
        </w:rPr>
        <w:t xml:space="preserve">enregistrements </w:t>
      </w:r>
      <w:r w:rsidR="002C4A8D" w:rsidRPr="00BE3DBF">
        <w:rPr>
          <w:rFonts w:ascii="Calibri" w:hAnsi="Calibri" w:cs="Calibri"/>
          <w:i/>
          <w:snapToGrid w:val="0"/>
          <w:sz w:val="20"/>
          <w:szCs w:val="20"/>
          <w:lang w:val="fr-FR"/>
        </w:rPr>
        <w:t>de brevets, les certificats de viabilité environnementale</w:t>
      </w:r>
      <w:r w:rsidRPr="00BE3DBF">
        <w:rPr>
          <w:rFonts w:ascii="Calibri" w:hAnsi="Calibri" w:cs="Calibri"/>
          <w:i/>
          <w:snapToGrid w:val="0"/>
          <w:sz w:val="20"/>
          <w:szCs w:val="20"/>
          <w:lang w:val="fr-FR"/>
        </w:rPr>
        <w:t xml:space="preserve">, etc.  </w:t>
      </w:r>
    </w:p>
    <w:p w14:paraId="3A0415B7" w14:textId="77777777" w:rsidR="00904CF7" w:rsidRPr="00BE3DBF" w:rsidRDefault="0029469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49C1D1BD"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2B982BB5" w14:textId="77777777" w:rsidR="00904CF7" w:rsidRPr="00BE3DBF" w:rsidRDefault="00904CF7" w:rsidP="00904CF7">
      <w:pPr>
        <w:pStyle w:val="ColorfulList-Accent11"/>
        <w:tabs>
          <w:tab w:val="left" w:pos="990"/>
        </w:tabs>
        <w:spacing w:line="240" w:lineRule="auto"/>
        <w:ind w:left="990" w:hanging="450"/>
        <w:rPr>
          <w:rFonts w:ascii="Calibri" w:hAnsi="Calibri" w:cs="Calibri"/>
          <w:b/>
          <w:snapToGrid w:val="0"/>
          <w:sz w:val="20"/>
          <w:szCs w:val="20"/>
          <w:lang w:val="fr-FR"/>
        </w:rPr>
      </w:pPr>
    </w:p>
    <w:p w14:paraId="07D195C0"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ie proposée pour la fourniture des services</w:t>
      </w:r>
    </w:p>
    <w:p w14:paraId="0E6A95CF"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6B7F42" w14:paraId="1697EB48" w14:textId="77777777" w:rsidTr="00EF0762">
        <w:tc>
          <w:tcPr>
            <w:tcW w:w="8910" w:type="dxa"/>
            <w:tcBorders>
              <w:top w:val="single" w:sz="4" w:space="0" w:color="auto"/>
              <w:bottom w:val="single" w:sz="4" w:space="0" w:color="auto"/>
            </w:tcBorders>
          </w:tcPr>
          <w:p w14:paraId="2A01DC60" w14:textId="77777777" w:rsidR="00904CF7" w:rsidRPr="00BE3DBF" w:rsidRDefault="00904CF7" w:rsidP="00EF0762">
            <w:pPr>
              <w:rPr>
                <w:rFonts w:ascii="Calibri" w:hAnsi="Calibri" w:cs="Calibri"/>
                <w:b/>
                <w:bCs/>
                <w:lang w:val="fr-FR"/>
              </w:rPr>
            </w:pPr>
          </w:p>
          <w:p w14:paraId="24700EDE" w14:textId="77777777" w:rsidR="00904CF7" w:rsidRPr="00BE3DBF" w:rsidRDefault="00ED2240" w:rsidP="00C24AE0">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79F712C4" w14:textId="77777777" w:rsidR="00C24AE0" w:rsidRPr="00BE3DBF" w:rsidRDefault="00C24AE0" w:rsidP="00C24AE0">
            <w:pPr>
              <w:pStyle w:val="Corpsdetexte2"/>
              <w:spacing w:after="0" w:line="240" w:lineRule="auto"/>
              <w:rPr>
                <w:rFonts w:ascii="Calibri" w:hAnsi="Calibri" w:cs="Calibri"/>
                <w:b/>
                <w:bCs/>
                <w:lang w:val="fr-FR"/>
              </w:rPr>
            </w:pPr>
          </w:p>
        </w:tc>
      </w:tr>
    </w:tbl>
    <w:p w14:paraId="5D29E938" w14:textId="77777777" w:rsidR="00904CF7" w:rsidRPr="00BE3DBF" w:rsidRDefault="00904CF7" w:rsidP="00904CF7">
      <w:pPr>
        <w:pStyle w:val="Corpsdetexte2"/>
        <w:numPr>
          <w:ilvl w:val="0"/>
          <w:numId w:val="2"/>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lastRenderedPageBreak/>
        <w:t xml:space="preserve">Qualifications </w:t>
      </w:r>
      <w:r w:rsidR="000823F1" w:rsidRPr="00BE3DBF">
        <w:rPr>
          <w:rFonts w:ascii="Calibri" w:hAnsi="Calibri" w:cs="Calibri"/>
          <w:b/>
          <w:sz w:val="20"/>
          <w:szCs w:val="20"/>
          <w:lang w:val="fr-FR"/>
        </w:rPr>
        <w:t>du personnel clé</w:t>
      </w:r>
    </w:p>
    <w:p w14:paraId="2BE4EECC"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08A9DFB4"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77F7BCD3"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613F2F2"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765C1756"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sz w:val="20"/>
          <w:lang w:val="fr-FR"/>
        </w:rPr>
        <w:t>l</w:t>
      </w:r>
      <w:r w:rsidR="007539D6" w:rsidRPr="00BE3DBF">
        <w:rPr>
          <w:rFonts w:ascii="Calibri" w:hAnsi="Calibri" w:cs="Calibri"/>
          <w:i/>
          <w:sz w:val="20"/>
          <w:lang w:val="fr-FR"/>
        </w:rPr>
        <w:t>es</w:t>
      </w:r>
      <w:proofErr w:type="gramEnd"/>
      <w:r w:rsidR="007539D6" w:rsidRPr="00BE3DBF">
        <w:rPr>
          <w:rFonts w:ascii="Calibri" w:hAnsi="Calibri" w:cs="Calibri"/>
          <w:i/>
          <w:sz w:val="20"/>
          <w:lang w:val="fr-FR"/>
        </w:rPr>
        <w:t xml:space="preserve"> noms et qualifications des membres du personnel clé qui fourniront les services, en indiquant qui assumera les fonctions de chef d’équipe, qui aura un rôle de soutien, etc. ;</w:t>
      </w:r>
    </w:p>
    <w:p w14:paraId="45F82DF6"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des</w:t>
      </w:r>
      <w:proofErr w:type="gramEnd"/>
      <w:r w:rsidRPr="00BE3DBF">
        <w:rPr>
          <w:rFonts w:ascii="Calibri" w:hAnsi="Calibri" w:cs="Calibri"/>
          <w:i/>
          <w:iCs/>
          <w:sz w:val="20"/>
          <w:szCs w:val="20"/>
          <w:lang w:val="fr-FR"/>
        </w:rPr>
        <w:t xml:space="preserve">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5D08099C" w14:textId="77777777" w:rsidR="00904CF7" w:rsidRPr="00BE3DBF"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la</w:t>
      </w:r>
      <w:proofErr w:type="gramEnd"/>
      <w:r w:rsidRPr="00BE3DBF">
        <w:rPr>
          <w:rFonts w:ascii="Calibri" w:hAnsi="Calibri" w:cs="Calibri"/>
          <w:i/>
          <w:iCs/>
          <w:sz w:val="20"/>
          <w:szCs w:val="20"/>
          <w:lang w:val="fr-FR"/>
        </w:rPr>
        <w:t xml:space="preserve"> confirmation écrite par chaque membre du personnel qu’il sera disponible pendant toute la durée du contrat.</w:t>
      </w:r>
    </w:p>
    <w:p w14:paraId="18659E4F"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0D77011D" w14:textId="77777777" w:rsidR="00904CF7" w:rsidRPr="00BE3DBF" w:rsidRDefault="00904CF7" w:rsidP="00904CF7">
      <w:pPr>
        <w:rPr>
          <w:rFonts w:ascii="Calibri" w:hAnsi="Calibri" w:cs="Calibri"/>
          <w:b/>
          <w:lang w:val="fr-FR"/>
        </w:rPr>
      </w:pPr>
    </w:p>
    <w:p w14:paraId="297262CB" w14:textId="771DFB5B" w:rsidR="00904CF7" w:rsidRPr="00BE3DBF" w:rsidRDefault="008B6382"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proofErr w:type="gramStart"/>
      <w:r w:rsidR="00904CF7" w:rsidRPr="00BE3DBF">
        <w:rPr>
          <w:rFonts w:ascii="Calibri" w:hAnsi="Calibri" w:cs="Calibri"/>
          <w:b/>
          <w:snapToGrid w:val="0"/>
          <w:sz w:val="20"/>
          <w:szCs w:val="20"/>
          <w:lang w:val="fr-FR"/>
        </w:rPr>
        <w:t>*</w:t>
      </w:r>
      <w:r w:rsidR="00A23E2E">
        <w:rPr>
          <w:rFonts w:ascii="Calibri" w:hAnsi="Calibri" w:cs="Calibri"/>
          <w:b/>
          <w:snapToGrid w:val="0"/>
          <w:sz w:val="20"/>
          <w:szCs w:val="20"/>
          <w:lang w:val="fr-FR"/>
        </w:rPr>
        <w:t xml:space="preserve">  </w:t>
      </w:r>
      <w:bookmarkStart w:id="1" w:name="_Hlk57827315"/>
      <w:r w:rsidR="00A23E2E" w:rsidRPr="00FD771D">
        <w:rPr>
          <w:rFonts w:ascii="Calibri" w:hAnsi="Calibri" w:cs="Calibri"/>
          <w:b/>
          <w:snapToGrid w:val="0"/>
          <w:sz w:val="20"/>
          <w:szCs w:val="20"/>
          <w:highlight w:val="yellow"/>
          <w:lang w:val="fr-FR"/>
        </w:rPr>
        <w:t>OBLIGATOIRE</w:t>
      </w:r>
      <w:bookmarkEnd w:id="1"/>
      <w:proofErr w:type="gramEnd"/>
    </w:p>
    <w:p w14:paraId="2444D47F" w14:textId="48BC8B61" w:rsidR="00904CF7" w:rsidRDefault="00904CF7" w:rsidP="00904CF7">
      <w:pPr>
        <w:rPr>
          <w:rFonts w:ascii="Calibri" w:hAnsi="Calibri" w:cs="Calibri"/>
          <w:snapToGrid w:val="0"/>
          <w:lang w:val="fr-FR"/>
        </w:rPr>
      </w:pPr>
    </w:p>
    <w:p w14:paraId="65ED240B" w14:textId="558C9BDA" w:rsidR="00A23E2E" w:rsidRDefault="00A23E2E" w:rsidP="00904CF7">
      <w:pPr>
        <w:rPr>
          <w:rFonts w:ascii="Calibri" w:hAnsi="Calibri" w:cs="Calibri"/>
          <w:snapToGrid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2328"/>
        <w:gridCol w:w="1641"/>
        <w:gridCol w:w="1700"/>
      </w:tblGrid>
      <w:tr w:rsidR="00A23E2E" w:rsidRPr="00F14245" w14:paraId="6143F11C" w14:textId="77777777" w:rsidTr="00313BB3">
        <w:tc>
          <w:tcPr>
            <w:tcW w:w="9350" w:type="dxa"/>
            <w:gridSpan w:val="4"/>
            <w:tcMar>
              <w:top w:w="0" w:type="dxa"/>
              <w:left w:w="108" w:type="dxa"/>
              <w:bottom w:w="0" w:type="dxa"/>
              <w:right w:w="108" w:type="dxa"/>
            </w:tcMar>
          </w:tcPr>
          <w:p w14:paraId="428E1EE4" w14:textId="77777777" w:rsidR="00A23E2E" w:rsidRPr="00F14245" w:rsidRDefault="00A23E2E" w:rsidP="007A0833">
            <w:pPr>
              <w:jc w:val="both"/>
              <w:rPr>
                <w:rFonts w:asciiTheme="minorHAnsi" w:hAnsiTheme="minorHAnsi" w:cstheme="minorHAnsi"/>
                <w:b/>
                <w:sz w:val="22"/>
                <w:szCs w:val="22"/>
              </w:rPr>
            </w:pPr>
            <w:r w:rsidRPr="00F14245">
              <w:rPr>
                <w:rFonts w:asciiTheme="minorHAnsi" w:hAnsiTheme="minorHAnsi" w:cstheme="minorHAnsi"/>
                <w:b/>
                <w:sz w:val="22"/>
                <w:szCs w:val="22"/>
              </w:rPr>
              <w:t>BUDGET PAR LIVRABLE</w:t>
            </w:r>
          </w:p>
        </w:tc>
      </w:tr>
      <w:tr w:rsidR="00A23E2E" w:rsidRPr="00F14245" w14:paraId="07264345" w14:textId="77777777" w:rsidTr="00313BB3">
        <w:tc>
          <w:tcPr>
            <w:tcW w:w="3681" w:type="dxa"/>
            <w:tcMar>
              <w:top w:w="0" w:type="dxa"/>
              <w:left w:w="108" w:type="dxa"/>
              <w:bottom w:w="0" w:type="dxa"/>
              <w:right w:w="108" w:type="dxa"/>
            </w:tcMar>
            <w:hideMark/>
          </w:tcPr>
          <w:p w14:paraId="0685A8AD" w14:textId="77777777" w:rsidR="00A23E2E" w:rsidRPr="00F14245" w:rsidRDefault="00A23E2E" w:rsidP="007A0833">
            <w:pPr>
              <w:jc w:val="both"/>
              <w:rPr>
                <w:rFonts w:asciiTheme="minorHAnsi" w:hAnsiTheme="minorHAnsi" w:cstheme="minorHAnsi"/>
                <w:b/>
                <w:sz w:val="22"/>
                <w:szCs w:val="22"/>
              </w:rPr>
            </w:pPr>
            <w:r w:rsidRPr="00F14245">
              <w:rPr>
                <w:rFonts w:asciiTheme="minorHAnsi" w:hAnsiTheme="minorHAnsi" w:cstheme="minorHAnsi"/>
                <w:b/>
                <w:sz w:val="22"/>
                <w:szCs w:val="22"/>
              </w:rPr>
              <w:t>PHASES</w:t>
            </w:r>
          </w:p>
        </w:tc>
        <w:tc>
          <w:tcPr>
            <w:tcW w:w="2328" w:type="dxa"/>
          </w:tcPr>
          <w:p w14:paraId="50A49EBB" w14:textId="63B3F648" w:rsidR="00A23E2E" w:rsidRPr="00F14245" w:rsidRDefault="00A23E2E" w:rsidP="007A0833">
            <w:pPr>
              <w:jc w:val="center"/>
              <w:rPr>
                <w:rFonts w:asciiTheme="minorHAnsi" w:hAnsiTheme="minorHAnsi" w:cstheme="minorHAnsi"/>
                <w:b/>
                <w:sz w:val="22"/>
                <w:szCs w:val="22"/>
              </w:rPr>
            </w:pPr>
            <w:proofErr w:type="spellStart"/>
            <w:r w:rsidRPr="00A23E2E">
              <w:rPr>
                <w:rFonts w:cstheme="minorHAnsi"/>
                <w:b/>
              </w:rPr>
              <w:t>Pourcentage</w:t>
            </w:r>
            <w:proofErr w:type="spellEnd"/>
            <w:r w:rsidRPr="00A23E2E">
              <w:rPr>
                <w:rFonts w:cstheme="minorHAnsi"/>
                <w:b/>
              </w:rPr>
              <w:t xml:space="preserve"> du prix total</w:t>
            </w:r>
          </w:p>
        </w:tc>
        <w:tc>
          <w:tcPr>
            <w:tcW w:w="1641" w:type="dxa"/>
          </w:tcPr>
          <w:p w14:paraId="566A5A60" w14:textId="77777777" w:rsidR="00A23E2E" w:rsidRPr="00F14245" w:rsidRDefault="00A23E2E" w:rsidP="007A0833">
            <w:pPr>
              <w:jc w:val="center"/>
              <w:rPr>
                <w:rFonts w:asciiTheme="minorHAnsi" w:hAnsiTheme="minorHAnsi" w:cstheme="minorHAnsi"/>
                <w:b/>
                <w:sz w:val="22"/>
                <w:szCs w:val="22"/>
              </w:rPr>
            </w:pPr>
            <w:proofErr w:type="spellStart"/>
            <w:r w:rsidRPr="00F14245">
              <w:rPr>
                <w:rFonts w:cstheme="minorHAnsi"/>
                <w:b/>
              </w:rPr>
              <w:t>Nombre</w:t>
            </w:r>
            <w:proofErr w:type="spellEnd"/>
            <w:r w:rsidRPr="00F14245">
              <w:rPr>
                <w:rFonts w:cstheme="minorHAnsi"/>
                <w:b/>
              </w:rPr>
              <w:t>/</w:t>
            </w:r>
            <w:proofErr w:type="spellStart"/>
            <w:r w:rsidRPr="00F14245">
              <w:rPr>
                <w:rFonts w:cstheme="minorHAnsi"/>
                <w:b/>
              </w:rPr>
              <w:t>qté</w:t>
            </w:r>
            <w:proofErr w:type="spellEnd"/>
          </w:p>
        </w:tc>
        <w:tc>
          <w:tcPr>
            <w:tcW w:w="1700" w:type="dxa"/>
          </w:tcPr>
          <w:p w14:paraId="491A0B09" w14:textId="1ED34C11" w:rsidR="00A23E2E" w:rsidRPr="00F14245" w:rsidRDefault="00A23E2E" w:rsidP="007A0833">
            <w:pPr>
              <w:jc w:val="center"/>
              <w:rPr>
                <w:rFonts w:asciiTheme="minorHAnsi" w:hAnsiTheme="minorHAnsi" w:cstheme="minorHAnsi"/>
                <w:b/>
                <w:sz w:val="22"/>
                <w:szCs w:val="22"/>
              </w:rPr>
            </w:pPr>
            <w:r w:rsidRPr="00A23E2E">
              <w:rPr>
                <w:rFonts w:cstheme="minorHAnsi"/>
                <w:b/>
              </w:rPr>
              <w:t>Prix (</w:t>
            </w:r>
            <w:proofErr w:type="spellStart"/>
            <w:r w:rsidRPr="00A23E2E">
              <w:rPr>
                <w:rFonts w:cstheme="minorHAnsi"/>
                <w:b/>
              </w:rPr>
              <w:t>forfaitaire</w:t>
            </w:r>
            <w:proofErr w:type="spellEnd"/>
            <w:r w:rsidRPr="00A23E2E">
              <w:rPr>
                <w:rFonts w:cstheme="minorHAnsi"/>
                <w:b/>
              </w:rPr>
              <w:t xml:space="preserve">, tout </w:t>
            </w:r>
            <w:proofErr w:type="spellStart"/>
            <w:r w:rsidRPr="00A23E2E">
              <w:rPr>
                <w:rFonts w:cstheme="minorHAnsi"/>
                <w:b/>
              </w:rPr>
              <w:t>compris</w:t>
            </w:r>
            <w:proofErr w:type="spellEnd"/>
            <w:r w:rsidRPr="00A23E2E">
              <w:rPr>
                <w:rFonts w:cstheme="minorHAnsi"/>
                <w:b/>
              </w:rPr>
              <w:t>)</w:t>
            </w:r>
          </w:p>
        </w:tc>
      </w:tr>
      <w:tr w:rsidR="00A23E2E" w:rsidRPr="00F14245" w14:paraId="7706C280" w14:textId="77777777" w:rsidTr="00313BB3">
        <w:tc>
          <w:tcPr>
            <w:tcW w:w="3681" w:type="dxa"/>
            <w:tcMar>
              <w:top w:w="0" w:type="dxa"/>
              <w:left w:w="108" w:type="dxa"/>
              <w:bottom w:w="0" w:type="dxa"/>
              <w:right w:w="108" w:type="dxa"/>
            </w:tcMar>
          </w:tcPr>
          <w:p w14:paraId="61EF703A" w14:textId="77777777" w:rsidR="00A23E2E" w:rsidRPr="00F14245" w:rsidRDefault="00A23E2E" w:rsidP="007A0833">
            <w:pPr>
              <w:ind w:left="284"/>
              <w:jc w:val="both"/>
              <w:rPr>
                <w:rFonts w:asciiTheme="minorHAnsi" w:hAnsiTheme="minorHAnsi" w:cstheme="minorHAnsi"/>
                <w:sz w:val="22"/>
                <w:szCs w:val="22"/>
              </w:rPr>
            </w:pPr>
            <w:r w:rsidRPr="00F14245">
              <w:rPr>
                <w:rFonts w:asciiTheme="minorHAnsi" w:hAnsiTheme="minorHAnsi" w:cstheme="minorHAnsi"/>
                <w:b/>
                <w:sz w:val="22"/>
                <w:szCs w:val="22"/>
              </w:rPr>
              <w:t>PHASE I </w:t>
            </w:r>
          </w:p>
        </w:tc>
        <w:tc>
          <w:tcPr>
            <w:tcW w:w="2328" w:type="dxa"/>
          </w:tcPr>
          <w:p w14:paraId="39B149D2" w14:textId="77777777" w:rsidR="00A23E2E" w:rsidRPr="00F14245" w:rsidRDefault="00A23E2E" w:rsidP="007A0833">
            <w:pPr>
              <w:jc w:val="both"/>
              <w:rPr>
                <w:rFonts w:asciiTheme="minorHAnsi" w:hAnsiTheme="minorHAnsi" w:cstheme="minorHAnsi"/>
                <w:sz w:val="22"/>
                <w:szCs w:val="22"/>
              </w:rPr>
            </w:pPr>
          </w:p>
        </w:tc>
        <w:tc>
          <w:tcPr>
            <w:tcW w:w="1641" w:type="dxa"/>
          </w:tcPr>
          <w:p w14:paraId="6169D494" w14:textId="77777777" w:rsidR="00A23E2E" w:rsidRPr="00F14245" w:rsidRDefault="00A23E2E" w:rsidP="007A0833">
            <w:pPr>
              <w:jc w:val="both"/>
              <w:rPr>
                <w:rFonts w:asciiTheme="minorHAnsi" w:hAnsiTheme="minorHAnsi" w:cstheme="minorHAnsi"/>
                <w:sz w:val="22"/>
                <w:szCs w:val="22"/>
              </w:rPr>
            </w:pPr>
          </w:p>
        </w:tc>
        <w:tc>
          <w:tcPr>
            <w:tcW w:w="1700" w:type="dxa"/>
          </w:tcPr>
          <w:p w14:paraId="340D230F" w14:textId="77777777" w:rsidR="00A23E2E" w:rsidRPr="00F14245" w:rsidRDefault="00A23E2E" w:rsidP="007A0833">
            <w:pPr>
              <w:jc w:val="both"/>
              <w:rPr>
                <w:rFonts w:asciiTheme="minorHAnsi" w:hAnsiTheme="minorHAnsi" w:cstheme="minorHAnsi"/>
                <w:sz w:val="22"/>
                <w:szCs w:val="22"/>
              </w:rPr>
            </w:pPr>
          </w:p>
        </w:tc>
      </w:tr>
      <w:tr w:rsidR="00A23E2E" w:rsidRPr="006B7F42" w14:paraId="6905AB21" w14:textId="77777777" w:rsidTr="00313BB3">
        <w:tc>
          <w:tcPr>
            <w:tcW w:w="3681" w:type="dxa"/>
            <w:tcMar>
              <w:top w:w="0" w:type="dxa"/>
              <w:left w:w="108" w:type="dxa"/>
              <w:bottom w:w="0" w:type="dxa"/>
              <w:right w:w="108" w:type="dxa"/>
            </w:tcMar>
          </w:tcPr>
          <w:p w14:paraId="59609059" w14:textId="77777777" w:rsidR="00A23E2E" w:rsidRPr="003D0BAE" w:rsidRDefault="00A23E2E" w:rsidP="007A0833">
            <w:pPr>
              <w:jc w:val="both"/>
              <w:rPr>
                <w:rFonts w:asciiTheme="minorHAnsi" w:hAnsiTheme="minorHAnsi" w:cstheme="minorHAnsi"/>
                <w:sz w:val="22"/>
                <w:szCs w:val="22"/>
                <w:lang w:val="fr-FR"/>
              </w:rPr>
            </w:pPr>
            <w:r w:rsidRPr="003D0BAE">
              <w:rPr>
                <w:rFonts w:asciiTheme="minorHAnsi" w:hAnsiTheme="minorHAnsi" w:cstheme="minorHAnsi"/>
                <w:sz w:val="22"/>
                <w:szCs w:val="22"/>
                <w:lang w:val="fr-FR"/>
              </w:rPr>
              <w:t>Elaboration de la Stratégie Nationale d’Education Financière</w:t>
            </w:r>
          </w:p>
        </w:tc>
        <w:tc>
          <w:tcPr>
            <w:tcW w:w="2328" w:type="dxa"/>
          </w:tcPr>
          <w:p w14:paraId="688E9D3E"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4233377A"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41E42900" w14:textId="77777777" w:rsidR="00A23E2E" w:rsidRPr="003D0BAE" w:rsidRDefault="00A23E2E" w:rsidP="007A0833">
            <w:pPr>
              <w:jc w:val="both"/>
              <w:rPr>
                <w:rFonts w:asciiTheme="minorHAnsi" w:hAnsiTheme="minorHAnsi" w:cstheme="minorHAnsi"/>
                <w:sz w:val="22"/>
                <w:szCs w:val="22"/>
                <w:lang w:val="fr-FR"/>
              </w:rPr>
            </w:pPr>
          </w:p>
        </w:tc>
      </w:tr>
      <w:tr w:rsidR="00A23E2E" w:rsidRPr="006B7F42" w14:paraId="3BE6C9A7" w14:textId="77777777" w:rsidTr="00313BB3">
        <w:tc>
          <w:tcPr>
            <w:tcW w:w="3681" w:type="dxa"/>
            <w:tcMar>
              <w:top w:w="0" w:type="dxa"/>
              <w:left w:w="108" w:type="dxa"/>
              <w:bottom w:w="0" w:type="dxa"/>
              <w:right w:w="108" w:type="dxa"/>
            </w:tcMar>
          </w:tcPr>
          <w:p w14:paraId="198311CB" w14:textId="77777777" w:rsidR="00A23E2E" w:rsidRPr="003D0BAE" w:rsidRDefault="00A23E2E" w:rsidP="007A0833">
            <w:pPr>
              <w:jc w:val="both"/>
              <w:rPr>
                <w:rFonts w:asciiTheme="minorHAnsi" w:hAnsiTheme="minorHAnsi" w:cstheme="minorHAnsi"/>
                <w:sz w:val="22"/>
                <w:szCs w:val="22"/>
                <w:lang w:val="fr-FR"/>
              </w:rPr>
            </w:pPr>
          </w:p>
        </w:tc>
        <w:tc>
          <w:tcPr>
            <w:tcW w:w="2328" w:type="dxa"/>
          </w:tcPr>
          <w:p w14:paraId="544E5570"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5C308878"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4CF05B2E" w14:textId="77777777" w:rsidR="00A23E2E" w:rsidRPr="003D0BAE" w:rsidRDefault="00A23E2E" w:rsidP="007A0833">
            <w:pPr>
              <w:jc w:val="both"/>
              <w:rPr>
                <w:rFonts w:asciiTheme="minorHAnsi" w:hAnsiTheme="minorHAnsi" w:cstheme="minorHAnsi"/>
                <w:sz w:val="22"/>
                <w:szCs w:val="22"/>
                <w:lang w:val="fr-FR"/>
              </w:rPr>
            </w:pPr>
          </w:p>
        </w:tc>
      </w:tr>
      <w:tr w:rsidR="00A23E2E" w:rsidRPr="006B7F42" w14:paraId="1F0C3568" w14:textId="77777777" w:rsidTr="00313BB3">
        <w:tc>
          <w:tcPr>
            <w:tcW w:w="3681" w:type="dxa"/>
            <w:tcMar>
              <w:top w:w="0" w:type="dxa"/>
              <w:left w:w="108" w:type="dxa"/>
              <w:bottom w:w="0" w:type="dxa"/>
              <w:right w:w="108" w:type="dxa"/>
            </w:tcMar>
          </w:tcPr>
          <w:p w14:paraId="1FD2F29F" w14:textId="77777777" w:rsidR="00A23E2E" w:rsidRPr="003D0BAE" w:rsidRDefault="00A23E2E" w:rsidP="007A0833">
            <w:pPr>
              <w:jc w:val="both"/>
              <w:rPr>
                <w:rFonts w:asciiTheme="minorHAnsi" w:hAnsiTheme="minorHAnsi" w:cstheme="minorHAnsi"/>
                <w:sz w:val="22"/>
                <w:szCs w:val="22"/>
                <w:lang w:val="fr-FR"/>
              </w:rPr>
            </w:pPr>
            <w:r w:rsidRPr="003D0BAE">
              <w:rPr>
                <w:rFonts w:asciiTheme="minorHAnsi" w:hAnsiTheme="minorHAnsi" w:cstheme="minorHAnsi"/>
                <w:sz w:val="22"/>
                <w:szCs w:val="22"/>
                <w:lang w:val="fr-FR"/>
              </w:rPr>
              <w:t>Organisation de l’atelier national de validation</w:t>
            </w:r>
          </w:p>
        </w:tc>
        <w:tc>
          <w:tcPr>
            <w:tcW w:w="2328" w:type="dxa"/>
          </w:tcPr>
          <w:p w14:paraId="7AB28743"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2DFC1CD0"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3BEA1AA0" w14:textId="77777777" w:rsidR="00A23E2E" w:rsidRPr="003D0BAE" w:rsidRDefault="00A23E2E" w:rsidP="007A0833">
            <w:pPr>
              <w:jc w:val="both"/>
              <w:rPr>
                <w:rFonts w:asciiTheme="minorHAnsi" w:hAnsiTheme="minorHAnsi" w:cstheme="minorHAnsi"/>
                <w:sz w:val="22"/>
                <w:szCs w:val="22"/>
                <w:lang w:val="fr-FR"/>
              </w:rPr>
            </w:pPr>
          </w:p>
        </w:tc>
      </w:tr>
      <w:tr w:rsidR="00A23E2E" w:rsidRPr="00F14245" w14:paraId="63B45C7F" w14:textId="77777777" w:rsidTr="00313BB3">
        <w:tc>
          <w:tcPr>
            <w:tcW w:w="3681" w:type="dxa"/>
            <w:tcMar>
              <w:top w:w="0" w:type="dxa"/>
              <w:left w:w="108" w:type="dxa"/>
              <w:bottom w:w="0" w:type="dxa"/>
              <w:right w:w="108" w:type="dxa"/>
            </w:tcMar>
          </w:tcPr>
          <w:p w14:paraId="3269A2FC" w14:textId="77777777" w:rsidR="00A23E2E" w:rsidRPr="00F14245" w:rsidRDefault="00A23E2E" w:rsidP="007A0833">
            <w:pPr>
              <w:jc w:val="both"/>
              <w:rPr>
                <w:rFonts w:asciiTheme="minorHAnsi" w:hAnsiTheme="minorHAnsi" w:cstheme="minorHAnsi"/>
                <w:b/>
                <w:sz w:val="22"/>
                <w:szCs w:val="22"/>
              </w:rPr>
            </w:pPr>
            <w:r w:rsidRPr="00F14245">
              <w:rPr>
                <w:rFonts w:asciiTheme="minorHAnsi" w:hAnsiTheme="minorHAnsi" w:cstheme="minorHAnsi"/>
                <w:b/>
                <w:sz w:val="22"/>
                <w:szCs w:val="22"/>
              </w:rPr>
              <w:t>Total Phase I</w:t>
            </w:r>
          </w:p>
        </w:tc>
        <w:tc>
          <w:tcPr>
            <w:tcW w:w="2328" w:type="dxa"/>
          </w:tcPr>
          <w:p w14:paraId="199E6CF9" w14:textId="77777777" w:rsidR="00A23E2E" w:rsidRPr="00F14245" w:rsidRDefault="00A23E2E" w:rsidP="007A0833">
            <w:pPr>
              <w:jc w:val="both"/>
              <w:rPr>
                <w:rFonts w:asciiTheme="minorHAnsi" w:hAnsiTheme="minorHAnsi" w:cstheme="minorHAnsi"/>
                <w:sz w:val="22"/>
                <w:szCs w:val="22"/>
              </w:rPr>
            </w:pPr>
          </w:p>
        </w:tc>
        <w:tc>
          <w:tcPr>
            <w:tcW w:w="1641" w:type="dxa"/>
          </w:tcPr>
          <w:p w14:paraId="6DC7549C" w14:textId="77777777" w:rsidR="00A23E2E" w:rsidRPr="00F14245" w:rsidRDefault="00A23E2E" w:rsidP="007A0833">
            <w:pPr>
              <w:jc w:val="both"/>
              <w:rPr>
                <w:rFonts w:asciiTheme="minorHAnsi" w:hAnsiTheme="minorHAnsi" w:cstheme="minorHAnsi"/>
                <w:sz w:val="22"/>
                <w:szCs w:val="22"/>
              </w:rPr>
            </w:pPr>
          </w:p>
        </w:tc>
        <w:tc>
          <w:tcPr>
            <w:tcW w:w="1700" w:type="dxa"/>
          </w:tcPr>
          <w:p w14:paraId="1305E1CE" w14:textId="77777777" w:rsidR="00A23E2E" w:rsidRPr="00F14245" w:rsidRDefault="00A23E2E" w:rsidP="007A0833">
            <w:pPr>
              <w:jc w:val="both"/>
              <w:rPr>
                <w:rFonts w:asciiTheme="minorHAnsi" w:hAnsiTheme="minorHAnsi" w:cstheme="minorHAnsi"/>
                <w:sz w:val="22"/>
                <w:szCs w:val="22"/>
              </w:rPr>
            </w:pPr>
          </w:p>
        </w:tc>
      </w:tr>
      <w:tr w:rsidR="00A23E2E" w:rsidRPr="00F14245" w14:paraId="1436219B" w14:textId="77777777" w:rsidTr="00313BB3">
        <w:tc>
          <w:tcPr>
            <w:tcW w:w="3681" w:type="dxa"/>
            <w:tcMar>
              <w:top w:w="0" w:type="dxa"/>
              <w:left w:w="108" w:type="dxa"/>
              <w:bottom w:w="0" w:type="dxa"/>
              <w:right w:w="108" w:type="dxa"/>
            </w:tcMar>
          </w:tcPr>
          <w:p w14:paraId="194D6AFA" w14:textId="77777777" w:rsidR="00A23E2E" w:rsidRPr="00F14245" w:rsidRDefault="00A23E2E" w:rsidP="007A0833">
            <w:pPr>
              <w:jc w:val="both"/>
              <w:rPr>
                <w:rFonts w:asciiTheme="minorHAnsi" w:hAnsiTheme="minorHAnsi" w:cstheme="minorHAnsi"/>
                <w:b/>
                <w:sz w:val="22"/>
                <w:szCs w:val="22"/>
              </w:rPr>
            </w:pPr>
          </w:p>
        </w:tc>
        <w:tc>
          <w:tcPr>
            <w:tcW w:w="2328" w:type="dxa"/>
          </w:tcPr>
          <w:p w14:paraId="4A0DAF71" w14:textId="77777777" w:rsidR="00A23E2E" w:rsidRPr="00F14245" w:rsidRDefault="00A23E2E" w:rsidP="007A0833">
            <w:pPr>
              <w:jc w:val="both"/>
              <w:rPr>
                <w:rFonts w:asciiTheme="minorHAnsi" w:hAnsiTheme="minorHAnsi" w:cstheme="minorHAnsi"/>
                <w:sz w:val="22"/>
                <w:szCs w:val="22"/>
              </w:rPr>
            </w:pPr>
          </w:p>
        </w:tc>
        <w:tc>
          <w:tcPr>
            <w:tcW w:w="1641" w:type="dxa"/>
          </w:tcPr>
          <w:p w14:paraId="0A106BDA" w14:textId="77777777" w:rsidR="00A23E2E" w:rsidRPr="00F14245" w:rsidRDefault="00A23E2E" w:rsidP="007A0833">
            <w:pPr>
              <w:jc w:val="both"/>
              <w:rPr>
                <w:rFonts w:asciiTheme="minorHAnsi" w:hAnsiTheme="minorHAnsi" w:cstheme="minorHAnsi"/>
                <w:sz w:val="22"/>
                <w:szCs w:val="22"/>
              </w:rPr>
            </w:pPr>
          </w:p>
        </w:tc>
        <w:tc>
          <w:tcPr>
            <w:tcW w:w="1700" w:type="dxa"/>
          </w:tcPr>
          <w:p w14:paraId="33064FF4" w14:textId="77777777" w:rsidR="00A23E2E" w:rsidRPr="00F14245" w:rsidRDefault="00A23E2E" w:rsidP="007A0833">
            <w:pPr>
              <w:jc w:val="both"/>
              <w:rPr>
                <w:rFonts w:asciiTheme="minorHAnsi" w:hAnsiTheme="minorHAnsi" w:cstheme="minorHAnsi"/>
                <w:sz w:val="22"/>
                <w:szCs w:val="22"/>
              </w:rPr>
            </w:pPr>
          </w:p>
        </w:tc>
      </w:tr>
      <w:tr w:rsidR="00A23E2E" w:rsidRPr="00F14245" w14:paraId="23ADF3BB" w14:textId="77777777" w:rsidTr="00313BB3">
        <w:tc>
          <w:tcPr>
            <w:tcW w:w="3681" w:type="dxa"/>
            <w:tcMar>
              <w:top w:w="0" w:type="dxa"/>
              <w:left w:w="108" w:type="dxa"/>
              <w:bottom w:w="0" w:type="dxa"/>
              <w:right w:w="108" w:type="dxa"/>
            </w:tcMar>
            <w:hideMark/>
          </w:tcPr>
          <w:p w14:paraId="7BB3E23D" w14:textId="77777777" w:rsidR="00A23E2E" w:rsidRPr="00F14245" w:rsidRDefault="00A23E2E" w:rsidP="007A0833">
            <w:pPr>
              <w:jc w:val="both"/>
              <w:rPr>
                <w:rFonts w:asciiTheme="minorHAnsi" w:hAnsiTheme="minorHAnsi" w:cstheme="minorHAnsi"/>
                <w:b/>
                <w:sz w:val="22"/>
                <w:szCs w:val="22"/>
              </w:rPr>
            </w:pPr>
            <w:r w:rsidRPr="00F14245">
              <w:rPr>
                <w:rFonts w:asciiTheme="minorHAnsi" w:hAnsiTheme="minorHAnsi" w:cstheme="minorHAnsi"/>
                <w:b/>
                <w:sz w:val="22"/>
                <w:szCs w:val="22"/>
              </w:rPr>
              <w:t>PHASE II</w:t>
            </w:r>
          </w:p>
        </w:tc>
        <w:tc>
          <w:tcPr>
            <w:tcW w:w="2328" w:type="dxa"/>
          </w:tcPr>
          <w:p w14:paraId="3EFB416F" w14:textId="77777777" w:rsidR="00A23E2E" w:rsidRPr="00F14245" w:rsidRDefault="00A23E2E" w:rsidP="007A0833">
            <w:pPr>
              <w:jc w:val="both"/>
              <w:rPr>
                <w:rFonts w:asciiTheme="minorHAnsi" w:hAnsiTheme="minorHAnsi" w:cstheme="minorHAnsi"/>
                <w:sz w:val="22"/>
                <w:szCs w:val="22"/>
              </w:rPr>
            </w:pPr>
          </w:p>
        </w:tc>
        <w:tc>
          <w:tcPr>
            <w:tcW w:w="1641" w:type="dxa"/>
          </w:tcPr>
          <w:p w14:paraId="480A2228" w14:textId="77777777" w:rsidR="00A23E2E" w:rsidRPr="00F14245" w:rsidRDefault="00A23E2E" w:rsidP="007A0833">
            <w:pPr>
              <w:jc w:val="both"/>
              <w:rPr>
                <w:rFonts w:asciiTheme="minorHAnsi" w:hAnsiTheme="minorHAnsi" w:cstheme="minorHAnsi"/>
                <w:sz w:val="22"/>
                <w:szCs w:val="22"/>
              </w:rPr>
            </w:pPr>
          </w:p>
        </w:tc>
        <w:tc>
          <w:tcPr>
            <w:tcW w:w="1700" w:type="dxa"/>
          </w:tcPr>
          <w:p w14:paraId="47CD2269" w14:textId="77777777" w:rsidR="00A23E2E" w:rsidRPr="00F14245" w:rsidRDefault="00A23E2E" w:rsidP="007A0833">
            <w:pPr>
              <w:jc w:val="both"/>
              <w:rPr>
                <w:rFonts w:asciiTheme="minorHAnsi" w:hAnsiTheme="minorHAnsi" w:cstheme="minorHAnsi"/>
                <w:sz w:val="22"/>
                <w:szCs w:val="22"/>
              </w:rPr>
            </w:pPr>
          </w:p>
        </w:tc>
      </w:tr>
      <w:tr w:rsidR="00A23E2E" w:rsidRPr="006B7F42" w14:paraId="5EE1429F" w14:textId="77777777" w:rsidTr="00313BB3">
        <w:tc>
          <w:tcPr>
            <w:tcW w:w="3681" w:type="dxa"/>
            <w:tcMar>
              <w:top w:w="0" w:type="dxa"/>
              <w:left w:w="108" w:type="dxa"/>
              <w:bottom w:w="0" w:type="dxa"/>
              <w:right w:w="108" w:type="dxa"/>
            </w:tcMar>
          </w:tcPr>
          <w:p w14:paraId="398799FF" w14:textId="1D323CD1" w:rsidR="00AE1971" w:rsidRDefault="00AE1971" w:rsidP="007A0833">
            <w:pPr>
              <w:spacing w:line="23" w:lineRule="atLeast"/>
              <w:jc w:val="both"/>
              <w:rPr>
                <w:rFonts w:asciiTheme="minorHAnsi" w:hAnsiTheme="minorHAnsi" w:cstheme="minorHAnsi"/>
                <w:sz w:val="22"/>
                <w:szCs w:val="22"/>
                <w:lang w:val="fr-FR"/>
              </w:rPr>
            </w:pPr>
            <w:r w:rsidRPr="003D0BAE">
              <w:rPr>
                <w:rFonts w:asciiTheme="minorHAnsi" w:hAnsiTheme="minorHAnsi" w:cstheme="minorHAnsi"/>
                <w:bCs/>
                <w:sz w:val="22"/>
                <w:szCs w:val="22"/>
                <w:lang w:val="fr-FR"/>
              </w:rPr>
              <w:t xml:space="preserve">Formation des formateurs au profit de </w:t>
            </w:r>
            <w:r w:rsidR="00E20AFD">
              <w:rPr>
                <w:rFonts w:asciiTheme="minorHAnsi" w:hAnsiTheme="minorHAnsi" w:cstheme="minorHAnsi"/>
                <w:bCs/>
                <w:sz w:val="22"/>
                <w:szCs w:val="22"/>
                <w:lang w:val="fr-FR"/>
              </w:rPr>
              <w:t>6</w:t>
            </w:r>
            <w:r w:rsidRPr="003D0BAE">
              <w:rPr>
                <w:rFonts w:asciiTheme="minorHAnsi" w:hAnsiTheme="minorHAnsi" w:cstheme="minorHAnsi"/>
                <w:bCs/>
                <w:sz w:val="22"/>
                <w:szCs w:val="22"/>
                <w:lang w:val="fr-FR"/>
              </w:rPr>
              <w:t>0 apprenants</w:t>
            </w:r>
            <w:r w:rsidRPr="003D0BAE" w:rsidDel="00AE197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avec l’élaboration d’un plan de duplication dans la province de la </w:t>
            </w:r>
            <w:proofErr w:type="spellStart"/>
            <w:r>
              <w:rPr>
                <w:rFonts w:asciiTheme="minorHAnsi" w:hAnsiTheme="minorHAnsi" w:cstheme="minorHAnsi"/>
                <w:sz w:val="22"/>
                <w:szCs w:val="22"/>
                <w:lang w:val="fr-FR"/>
              </w:rPr>
              <w:t>tandjilé</w:t>
            </w:r>
            <w:proofErr w:type="spellEnd"/>
            <w:r w:rsidR="00E20AFD">
              <w:rPr>
                <w:rFonts w:asciiTheme="minorHAnsi" w:hAnsiTheme="minorHAnsi" w:cstheme="minorHAnsi"/>
                <w:sz w:val="22"/>
                <w:szCs w:val="22"/>
                <w:lang w:val="fr-FR"/>
              </w:rPr>
              <w:t xml:space="preserve"> au profit de 1 200 formateurs en charge des </w:t>
            </w:r>
            <w:proofErr w:type="spellStart"/>
            <w:r w:rsidR="00E20AFD">
              <w:rPr>
                <w:rFonts w:asciiTheme="minorHAnsi" w:hAnsiTheme="minorHAnsi" w:cstheme="minorHAnsi"/>
                <w:sz w:val="22"/>
                <w:szCs w:val="22"/>
                <w:lang w:val="fr-FR"/>
              </w:rPr>
              <w:t>dupplications</w:t>
            </w:r>
            <w:proofErr w:type="spellEnd"/>
            <w:r w:rsidR="00E20AFD">
              <w:rPr>
                <w:rFonts w:asciiTheme="minorHAnsi" w:hAnsiTheme="minorHAnsi" w:cstheme="minorHAnsi"/>
                <w:sz w:val="22"/>
                <w:szCs w:val="22"/>
                <w:lang w:val="fr-FR"/>
              </w:rPr>
              <w:t xml:space="preserve"> aux groupes cibles</w:t>
            </w:r>
          </w:p>
          <w:p w14:paraId="636C21C0" w14:textId="09CE0CD2" w:rsidR="00A23E2E" w:rsidRPr="003D0BAE" w:rsidRDefault="00A23E2E" w:rsidP="007A0833">
            <w:pPr>
              <w:spacing w:line="23" w:lineRule="atLeast"/>
              <w:jc w:val="both"/>
              <w:rPr>
                <w:rFonts w:asciiTheme="minorHAnsi" w:hAnsiTheme="minorHAnsi" w:cstheme="minorHAnsi"/>
                <w:sz w:val="22"/>
                <w:szCs w:val="22"/>
                <w:lang w:val="fr-FR"/>
              </w:rPr>
            </w:pPr>
          </w:p>
        </w:tc>
        <w:tc>
          <w:tcPr>
            <w:tcW w:w="2328" w:type="dxa"/>
          </w:tcPr>
          <w:p w14:paraId="4657B444"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2DAB75A9"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25CDAFE2" w14:textId="77777777" w:rsidR="00A23E2E" w:rsidRPr="003D0BAE" w:rsidRDefault="00A23E2E" w:rsidP="007A0833">
            <w:pPr>
              <w:jc w:val="both"/>
              <w:rPr>
                <w:rFonts w:asciiTheme="minorHAnsi" w:hAnsiTheme="minorHAnsi" w:cstheme="minorHAnsi"/>
                <w:sz w:val="22"/>
                <w:szCs w:val="22"/>
                <w:lang w:val="fr-FR"/>
              </w:rPr>
            </w:pPr>
          </w:p>
        </w:tc>
      </w:tr>
      <w:tr w:rsidR="00A23E2E" w:rsidRPr="006B7F42" w14:paraId="66E0C7CC" w14:textId="77777777" w:rsidTr="00313BB3">
        <w:tc>
          <w:tcPr>
            <w:tcW w:w="3681" w:type="dxa"/>
            <w:tcMar>
              <w:top w:w="0" w:type="dxa"/>
              <w:left w:w="108" w:type="dxa"/>
              <w:bottom w:w="0" w:type="dxa"/>
              <w:right w:w="108" w:type="dxa"/>
            </w:tcMar>
          </w:tcPr>
          <w:p w14:paraId="02C5BF95" w14:textId="77777777" w:rsidR="00A23E2E" w:rsidRPr="003D0BAE" w:rsidRDefault="00A23E2E" w:rsidP="007A0833">
            <w:pPr>
              <w:ind w:left="284"/>
              <w:jc w:val="both"/>
              <w:rPr>
                <w:rFonts w:asciiTheme="minorHAnsi" w:hAnsiTheme="minorHAnsi" w:cstheme="minorHAnsi"/>
                <w:sz w:val="22"/>
                <w:szCs w:val="22"/>
                <w:lang w:val="fr-FR"/>
              </w:rPr>
            </w:pPr>
          </w:p>
        </w:tc>
        <w:tc>
          <w:tcPr>
            <w:tcW w:w="2328" w:type="dxa"/>
          </w:tcPr>
          <w:p w14:paraId="7753673B"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55AC33CD"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4A4C297F" w14:textId="77777777" w:rsidR="00A23E2E" w:rsidRPr="003D0BAE" w:rsidRDefault="00A23E2E" w:rsidP="007A0833">
            <w:pPr>
              <w:jc w:val="both"/>
              <w:rPr>
                <w:rFonts w:asciiTheme="minorHAnsi" w:hAnsiTheme="minorHAnsi" w:cstheme="minorHAnsi"/>
                <w:sz w:val="22"/>
                <w:szCs w:val="22"/>
                <w:lang w:val="fr-FR"/>
              </w:rPr>
            </w:pPr>
          </w:p>
        </w:tc>
      </w:tr>
      <w:tr w:rsidR="00A23E2E" w:rsidRPr="00F14245" w14:paraId="01E4A26D" w14:textId="77777777" w:rsidTr="00313BB3">
        <w:tc>
          <w:tcPr>
            <w:tcW w:w="3681" w:type="dxa"/>
            <w:tcMar>
              <w:top w:w="0" w:type="dxa"/>
              <w:left w:w="108" w:type="dxa"/>
              <w:bottom w:w="0" w:type="dxa"/>
              <w:right w:w="108" w:type="dxa"/>
            </w:tcMar>
          </w:tcPr>
          <w:p w14:paraId="585DD512" w14:textId="77777777" w:rsidR="00A23E2E" w:rsidRPr="00F14245" w:rsidRDefault="00A23E2E" w:rsidP="007A0833">
            <w:pPr>
              <w:jc w:val="both"/>
              <w:rPr>
                <w:rFonts w:asciiTheme="minorHAnsi" w:hAnsiTheme="minorHAnsi" w:cstheme="minorHAnsi"/>
                <w:sz w:val="22"/>
                <w:szCs w:val="22"/>
              </w:rPr>
            </w:pPr>
            <w:r w:rsidRPr="00F14245">
              <w:rPr>
                <w:rFonts w:asciiTheme="minorHAnsi" w:hAnsiTheme="minorHAnsi" w:cstheme="minorHAnsi"/>
                <w:b/>
                <w:sz w:val="22"/>
                <w:szCs w:val="22"/>
              </w:rPr>
              <w:t>Total Phase II</w:t>
            </w:r>
          </w:p>
        </w:tc>
        <w:tc>
          <w:tcPr>
            <w:tcW w:w="2328" w:type="dxa"/>
          </w:tcPr>
          <w:p w14:paraId="22C3E5F6" w14:textId="77777777" w:rsidR="00A23E2E" w:rsidRPr="00F14245" w:rsidRDefault="00A23E2E" w:rsidP="007A0833">
            <w:pPr>
              <w:jc w:val="both"/>
              <w:rPr>
                <w:rFonts w:asciiTheme="minorHAnsi" w:hAnsiTheme="minorHAnsi" w:cstheme="minorHAnsi"/>
                <w:sz w:val="22"/>
                <w:szCs w:val="22"/>
              </w:rPr>
            </w:pPr>
          </w:p>
        </w:tc>
        <w:tc>
          <w:tcPr>
            <w:tcW w:w="1641" w:type="dxa"/>
          </w:tcPr>
          <w:p w14:paraId="5059E0B6" w14:textId="77777777" w:rsidR="00A23E2E" w:rsidRPr="00F14245" w:rsidRDefault="00A23E2E" w:rsidP="007A0833">
            <w:pPr>
              <w:jc w:val="both"/>
              <w:rPr>
                <w:rFonts w:asciiTheme="minorHAnsi" w:hAnsiTheme="minorHAnsi" w:cstheme="minorHAnsi"/>
                <w:sz w:val="22"/>
                <w:szCs w:val="22"/>
              </w:rPr>
            </w:pPr>
          </w:p>
        </w:tc>
        <w:tc>
          <w:tcPr>
            <w:tcW w:w="1700" w:type="dxa"/>
          </w:tcPr>
          <w:p w14:paraId="230E97DC" w14:textId="77777777" w:rsidR="00A23E2E" w:rsidRPr="00F14245" w:rsidRDefault="00A23E2E" w:rsidP="007A0833">
            <w:pPr>
              <w:jc w:val="both"/>
              <w:rPr>
                <w:rFonts w:asciiTheme="minorHAnsi" w:hAnsiTheme="minorHAnsi" w:cstheme="minorHAnsi"/>
                <w:sz w:val="22"/>
                <w:szCs w:val="22"/>
              </w:rPr>
            </w:pPr>
          </w:p>
        </w:tc>
      </w:tr>
      <w:tr w:rsidR="00A23E2E" w:rsidRPr="006B7F42" w14:paraId="33CA04E1" w14:textId="77777777" w:rsidTr="00313BB3">
        <w:tc>
          <w:tcPr>
            <w:tcW w:w="3681" w:type="dxa"/>
            <w:tcMar>
              <w:top w:w="0" w:type="dxa"/>
              <w:left w:w="108" w:type="dxa"/>
              <w:bottom w:w="0" w:type="dxa"/>
              <w:right w:w="108" w:type="dxa"/>
            </w:tcMar>
          </w:tcPr>
          <w:p w14:paraId="03A07544" w14:textId="4F65745E" w:rsidR="00AE1971" w:rsidRDefault="00AE1971" w:rsidP="007A0833">
            <w:pPr>
              <w:jc w:val="both"/>
              <w:rPr>
                <w:rFonts w:asciiTheme="minorHAnsi" w:hAnsiTheme="minorHAnsi" w:cstheme="minorHAnsi"/>
                <w:bCs/>
                <w:sz w:val="22"/>
                <w:szCs w:val="22"/>
                <w:lang w:val="fr-FR"/>
              </w:rPr>
            </w:pPr>
            <w:r w:rsidRPr="003D0BAE">
              <w:rPr>
                <w:rFonts w:asciiTheme="minorHAnsi" w:hAnsiTheme="minorHAnsi" w:cstheme="minorHAnsi"/>
                <w:sz w:val="22"/>
                <w:szCs w:val="22"/>
                <w:lang w:val="fr-FR"/>
              </w:rPr>
              <w:t>Opérationnalisation de la stratégie nationale d’Education financière dans la province de la Tandjilé à titre pilote</w:t>
            </w:r>
            <w:r w:rsidR="00414A85">
              <w:rPr>
                <w:rFonts w:asciiTheme="minorHAnsi" w:hAnsiTheme="minorHAnsi" w:cstheme="minorHAnsi"/>
                <w:sz w:val="22"/>
                <w:szCs w:val="22"/>
                <w:lang w:val="fr-FR"/>
              </w:rPr>
              <w:t> :</w:t>
            </w:r>
          </w:p>
          <w:p w14:paraId="00F2ADD6" w14:textId="4DDF4003" w:rsidR="00A23E2E" w:rsidRDefault="00A23E2E" w:rsidP="007A0833">
            <w:pPr>
              <w:jc w:val="both"/>
              <w:rPr>
                <w:rFonts w:asciiTheme="minorHAnsi" w:hAnsiTheme="minorHAnsi" w:cstheme="minorHAnsi"/>
                <w:bCs/>
                <w:sz w:val="22"/>
                <w:szCs w:val="22"/>
                <w:lang w:val="fr-FR"/>
              </w:rPr>
            </w:pPr>
          </w:p>
          <w:p w14:paraId="73396105" w14:textId="1A0E28C5" w:rsidR="00E20AFD" w:rsidRDefault="00E20AFD" w:rsidP="00414A85">
            <w:pPr>
              <w:pStyle w:val="Paragraphedeliste"/>
              <w:numPr>
                <w:ilvl w:val="0"/>
                <w:numId w:val="22"/>
              </w:numPr>
              <w:jc w:val="both"/>
              <w:rPr>
                <w:rFonts w:asciiTheme="minorHAnsi" w:hAnsiTheme="minorHAnsi" w:cstheme="minorHAnsi"/>
                <w:bCs/>
                <w:sz w:val="22"/>
                <w:szCs w:val="22"/>
              </w:rPr>
            </w:pPr>
            <w:r w:rsidRPr="0071600A">
              <w:rPr>
                <w:rFonts w:asciiTheme="minorHAnsi" w:hAnsiTheme="minorHAnsi" w:cstheme="minorHAnsi"/>
                <w:bCs/>
                <w:sz w:val="22"/>
                <w:szCs w:val="22"/>
              </w:rPr>
              <w:t xml:space="preserve">Supervision des </w:t>
            </w:r>
            <w:proofErr w:type="spellStart"/>
            <w:r w:rsidRPr="0071600A">
              <w:rPr>
                <w:rFonts w:asciiTheme="minorHAnsi" w:hAnsiTheme="minorHAnsi" w:cstheme="minorHAnsi"/>
                <w:bCs/>
                <w:sz w:val="22"/>
                <w:szCs w:val="22"/>
              </w:rPr>
              <w:t>dupplications</w:t>
            </w:r>
            <w:proofErr w:type="spellEnd"/>
            <w:r w:rsidRPr="0071600A">
              <w:rPr>
                <w:rFonts w:asciiTheme="minorHAnsi" w:hAnsiTheme="minorHAnsi" w:cstheme="minorHAnsi"/>
                <w:bCs/>
                <w:sz w:val="22"/>
                <w:szCs w:val="22"/>
              </w:rPr>
              <w:t xml:space="preserve"> des formations des Formateurs animées par les 60 Formateurs</w:t>
            </w:r>
            <w:r w:rsidR="00414A85" w:rsidRPr="0071600A">
              <w:rPr>
                <w:rFonts w:asciiTheme="minorHAnsi" w:hAnsiTheme="minorHAnsi" w:cstheme="minorHAnsi"/>
                <w:bCs/>
                <w:sz w:val="22"/>
                <w:szCs w:val="22"/>
              </w:rPr>
              <w:t xml:space="preserve"> au profit de 1200 bénéficiaires en charge des formations des groupes cibles dans les 5 départements</w:t>
            </w:r>
            <w:r w:rsidR="00414A85">
              <w:rPr>
                <w:rFonts w:asciiTheme="minorHAnsi" w:hAnsiTheme="minorHAnsi" w:cstheme="minorHAnsi"/>
                <w:bCs/>
                <w:sz w:val="22"/>
                <w:szCs w:val="22"/>
              </w:rPr>
              <w:t> ;</w:t>
            </w:r>
          </w:p>
          <w:p w14:paraId="3B37D85C" w14:textId="3099BC96" w:rsidR="00414A85" w:rsidRPr="0071600A" w:rsidRDefault="00414A85" w:rsidP="0071600A">
            <w:pPr>
              <w:pStyle w:val="Paragraphedeliste"/>
              <w:numPr>
                <w:ilvl w:val="0"/>
                <w:numId w:val="22"/>
              </w:numPr>
              <w:jc w:val="both"/>
              <w:rPr>
                <w:rFonts w:asciiTheme="minorHAnsi" w:hAnsiTheme="minorHAnsi" w:cstheme="minorHAnsi"/>
                <w:bCs/>
                <w:sz w:val="22"/>
                <w:szCs w:val="22"/>
              </w:rPr>
            </w:pPr>
            <w:r>
              <w:rPr>
                <w:rFonts w:asciiTheme="minorHAnsi" w:hAnsiTheme="minorHAnsi" w:cstheme="minorHAnsi"/>
                <w:bCs/>
                <w:sz w:val="22"/>
                <w:szCs w:val="22"/>
              </w:rPr>
              <w:t xml:space="preserve">Mise en œuvre du plan de communication de la Stratégie </w:t>
            </w:r>
            <w:r>
              <w:rPr>
                <w:rFonts w:asciiTheme="minorHAnsi" w:hAnsiTheme="minorHAnsi" w:cstheme="minorHAnsi"/>
                <w:bCs/>
                <w:sz w:val="22"/>
                <w:szCs w:val="22"/>
              </w:rPr>
              <w:lastRenderedPageBreak/>
              <w:t>Nationale d’Education Financière au niveau national et dans la Province pilote</w:t>
            </w:r>
          </w:p>
        </w:tc>
        <w:tc>
          <w:tcPr>
            <w:tcW w:w="2328" w:type="dxa"/>
          </w:tcPr>
          <w:p w14:paraId="68741411"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4832CE6E"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60262E45" w14:textId="77777777" w:rsidR="00A23E2E" w:rsidRPr="003D0BAE" w:rsidRDefault="00A23E2E" w:rsidP="007A0833">
            <w:pPr>
              <w:jc w:val="both"/>
              <w:rPr>
                <w:rFonts w:asciiTheme="minorHAnsi" w:hAnsiTheme="minorHAnsi" w:cstheme="minorHAnsi"/>
                <w:sz w:val="22"/>
                <w:szCs w:val="22"/>
                <w:lang w:val="fr-FR"/>
              </w:rPr>
            </w:pPr>
          </w:p>
        </w:tc>
      </w:tr>
      <w:tr w:rsidR="00A23E2E" w:rsidRPr="006B7F42" w14:paraId="0E51A471" w14:textId="77777777" w:rsidTr="00313BB3">
        <w:tc>
          <w:tcPr>
            <w:tcW w:w="3681" w:type="dxa"/>
            <w:tcMar>
              <w:top w:w="0" w:type="dxa"/>
              <w:left w:w="108" w:type="dxa"/>
              <w:bottom w:w="0" w:type="dxa"/>
              <w:right w:w="108" w:type="dxa"/>
            </w:tcMar>
          </w:tcPr>
          <w:p w14:paraId="6829F038" w14:textId="77777777" w:rsidR="00A23E2E" w:rsidRPr="003D0BAE" w:rsidRDefault="00A23E2E" w:rsidP="007A0833">
            <w:pPr>
              <w:jc w:val="both"/>
              <w:rPr>
                <w:rFonts w:asciiTheme="minorHAnsi" w:hAnsiTheme="minorHAnsi" w:cstheme="minorHAnsi"/>
                <w:bCs/>
                <w:sz w:val="22"/>
                <w:szCs w:val="22"/>
                <w:lang w:val="fr-FR"/>
              </w:rPr>
            </w:pPr>
          </w:p>
        </w:tc>
        <w:tc>
          <w:tcPr>
            <w:tcW w:w="2328" w:type="dxa"/>
          </w:tcPr>
          <w:p w14:paraId="2BF1954C"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6DF94F3C"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1061ADB5" w14:textId="77777777" w:rsidR="00A23E2E" w:rsidRPr="003D0BAE" w:rsidRDefault="00A23E2E" w:rsidP="007A0833">
            <w:pPr>
              <w:jc w:val="both"/>
              <w:rPr>
                <w:rFonts w:asciiTheme="minorHAnsi" w:hAnsiTheme="minorHAnsi" w:cstheme="minorHAnsi"/>
                <w:sz w:val="22"/>
                <w:szCs w:val="22"/>
                <w:lang w:val="fr-FR"/>
              </w:rPr>
            </w:pPr>
          </w:p>
        </w:tc>
      </w:tr>
      <w:tr w:rsidR="00A23E2E" w:rsidRPr="006B7F42" w14:paraId="7F20DE35" w14:textId="77777777" w:rsidTr="00313BB3">
        <w:tc>
          <w:tcPr>
            <w:tcW w:w="3681" w:type="dxa"/>
            <w:tcMar>
              <w:top w:w="0" w:type="dxa"/>
              <w:left w:w="108" w:type="dxa"/>
              <w:bottom w:w="0" w:type="dxa"/>
              <w:right w:w="108" w:type="dxa"/>
            </w:tcMar>
          </w:tcPr>
          <w:p w14:paraId="6F420A25" w14:textId="77777777" w:rsidR="00A23E2E" w:rsidRPr="003D0BAE" w:rsidRDefault="00A23E2E" w:rsidP="007A0833">
            <w:pPr>
              <w:jc w:val="both"/>
              <w:rPr>
                <w:rFonts w:asciiTheme="minorHAnsi" w:hAnsiTheme="minorHAnsi" w:cstheme="minorHAnsi"/>
                <w:b/>
                <w:sz w:val="22"/>
                <w:szCs w:val="22"/>
                <w:lang w:val="fr-FR"/>
              </w:rPr>
            </w:pPr>
          </w:p>
        </w:tc>
        <w:tc>
          <w:tcPr>
            <w:tcW w:w="2328" w:type="dxa"/>
          </w:tcPr>
          <w:p w14:paraId="538C1A9C"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40E5C58A"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49D80411" w14:textId="77777777" w:rsidR="00A23E2E" w:rsidRPr="003D0BAE" w:rsidRDefault="00A23E2E" w:rsidP="007A0833">
            <w:pPr>
              <w:jc w:val="both"/>
              <w:rPr>
                <w:rFonts w:asciiTheme="minorHAnsi" w:hAnsiTheme="minorHAnsi" w:cstheme="minorHAnsi"/>
                <w:sz w:val="22"/>
                <w:szCs w:val="22"/>
                <w:lang w:val="fr-FR"/>
              </w:rPr>
            </w:pPr>
          </w:p>
        </w:tc>
      </w:tr>
      <w:tr w:rsidR="00A23E2E" w:rsidRPr="00F14245" w14:paraId="3E8FFDE0" w14:textId="77777777" w:rsidTr="00313BB3">
        <w:tc>
          <w:tcPr>
            <w:tcW w:w="3681" w:type="dxa"/>
            <w:tcMar>
              <w:top w:w="0" w:type="dxa"/>
              <w:left w:w="108" w:type="dxa"/>
              <w:bottom w:w="0" w:type="dxa"/>
              <w:right w:w="108" w:type="dxa"/>
            </w:tcMar>
          </w:tcPr>
          <w:p w14:paraId="2AF995E2" w14:textId="77777777" w:rsidR="00A23E2E" w:rsidRPr="00F14245" w:rsidRDefault="00A23E2E" w:rsidP="007A0833">
            <w:pPr>
              <w:jc w:val="both"/>
              <w:rPr>
                <w:rFonts w:asciiTheme="minorHAnsi" w:hAnsiTheme="minorHAnsi" w:cstheme="minorHAnsi"/>
                <w:b/>
                <w:sz w:val="22"/>
                <w:szCs w:val="22"/>
              </w:rPr>
            </w:pPr>
            <w:r w:rsidRPr="00F14245">
              <w:rPr>
                <w:rFonts w:asciiTheme="minorHAnsi" w:hAnsiTheme="minorHAnsi" w:cstheme="minorHAnsi"/>
                <w:b/>
                <w:sz w:val="22"/>
                <w:szCs w:val="22"/>
              </w:rPr>
              <w:t>PHASE III</w:t>
            </w:r>
          </w:p>
        </w:tc>
        <w:tc>
          <w:tcPr>
            <w:tcW w:w="2328" w:type="dxa"/>
          </w:tcPr>
          <w:p w14:paraId="43F7D80B" w14:textId="77777777" w:rsidR="00A23E2E" w:rsidRPr="00F14245" w:rsidRDefault="00A23E2E" w:rsidP="007A0833">
            <w:pPr>
              <w:jc w:val="both"/>
              <w:rPr>
                <w:rFonts w:asciiTheme="minorHAnsi" w:hAnsiTheme="minorHAnsi" w:cstheme="minorHAnsi"/>
                <w:sz w:val="22"/>
                <w:szCs w:val="22"/>
              </w:rPr>
            </w:pPr>
          </w:p>
        </w:tc>
        <w:tc>
          <w:tcPr>
            <w:tcW w:w="1641" w:type="dxa"/>
          </w:tcPr>
          <w:p w14:paraId="1627E8C7" w14:textId="77777777" w:rsidR="00A23E2E" w:rsidRPr="00F14245" w:rsidRDefault="00A23E2E" w:rsidP="007A0833">
            <w:pPr>
              <w:jc w:val="both"/>
              <w:rPr>
                <w:rFonts w:asciiTheme="minorHAnsi" w:hAnsiTheme="minorHAnsi" w:cstheme="minorHAnsi"/>
                <w:sz w:val="22"/>
                <w:szCs w:val="22"/>
              </w:rPr>
            </w:pPr>
          </w:p>
        </w:tc>
        <w:tc>
          <w:tcPr>
            <w:tcW w:w="1700" w:type="dxa"/>
          </w:tcPr>
          <w:p w14:paraId="1419D869" w14:textId="77777777" w:rsidR="00A23E2E" w:rsidRPr="00F14245" w:rsidRDefault="00A23E2E" w:rsidP="007A0833">
            <w:pPr>
              <w:jc w:val="both"/>
              <w:rPr>
                <w:rFonts w:asciiTheme="minorHAnsi" w:hAnsiTheme="minorHAnsi" w:cstheme="minorHAnsi"/>
                <w:sz w:val="22"/>
                <w:szCs w:val="22"/>
              </w:rPr>
            </w:pPr>
          </w:p>
        </w:tc>
      </w:tr>
      <w:tr w:rsidR="00A23E2E" w:rsidRPr="006B7F42" w14:paraId="08BFC4BA" w14:textId="77777777" w:rsidTr="00313BB3">
        <w:tc>
          <w:tcPr>
            <w:tcW w:w="3681" w:type="dxa"/>
            <w:tcMar>
              <w:top w:w="0" w:type="dxa"/>
              <w:left w:w="108" w:type="dxa"/>
              <w:bottom w:w="0" w:type="dxa"/>
              <w:right w:w="108" w:type="dxa"/>
            </w:tcMar>
          </w:tcPr>
          <w:p w14:paraId="350B4A06" w14:textId="77777777" w:rsidR="00A23E2E" w:rsidRPr="003D0BAE" w:rsidRDefault="00A23E2E" w:rsidP="007A0833">
            <w:pPr>
              <w:pStyle w:val="Corpsdetexte2"/>
              <w:widowControl/>
              <w:overflowPunct/>
              <w:adjustRightInd/>
              <w:spacing w:before="2" w:after="0" w:line="240" w:lineRule="auto"/>
              <w:jc w:val="both"/>
              <w:rPr>
                <w:rFonts w:asciiTheme="minorHAnsi" w:hAnsiTheme="minorHAnsi" w:cstheme="minorHAnsi"/>
                <w:sz w:val="22"/>
                <w:szCs w:val="22"/>
                <w:lang w:val="fr-FR"/>
              </w:rPr>
            </w:pPr>
            <w:r w:rsidRPr="003D0BAE">
              <w:rPr>
                <w:rFonts w:asciiTheme="minorHAnsi" w:hAnsiTheme="minorHAnsi" w:cstheme="minorHAnsi"/>
                <w:sz w:val="22"/>
                <w:szCs w:val="22"/>
                <w:lang w:val="fr-FR"/>
              </w:rPr>
              <w:t>Conception et production des outils de communication en conformité avec le plan de communication de la stratégie au niveau national et dans la province de la Tandjilé </w:t>
            </w:r>
          </w:p>
          <w:p w14:paraId="0D23A53E" w14:textId="77777777" w:rsidR="00A23E2E" w:rsidRPr="003D0BAE" w:rsidRDefault="00A23E2E" w:rsidP="007A0833">
            <w:pPr>
              <w:jc w:val="both"/>
              <w:rPr>
                <w:rFonts w:asciiTheme="minorHAnsi" w:hAnsiTheme="minorHAnsi" w:cstheme="minorHAnsi"/>
                <w:b/>
                <w:sz w:val="22"/>
                <w:szCs w:val="22"/>
                <w:lang w:val="fr-FR"/>
              </w:rPr>
            </w:pPr>
          </w:p>
        </w:tc>
        <w:tc>
          <w:tcPr>
            <w:tcW w:w="2328" w:type="dxa"/>
          </w:tcPr>
          <w:p w14:paraId="2B8705EE"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75FB3D18"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4263C66B" w14:textId="77777777" w:rsidR="00A23E2E" w:rsidRPr="003D0BAE" w:rsidRDefault="00A23E2E" w:rsidP="007A0833">
            <w:pPr>
              <w:jc w:val="both"/>
              <w:rPr>
                <w:rFonts w:asciiTheme="minorHAnsi" w:hAnsiTheme="minorHAnsi" w:cstheme="minorHAnsi"/>
                <w:sz w:val="22"/>
                <w:szCs w:val="22"/>
                <w:lang w:val="fr-FR"/>
              </w:rPr>
            </w:pPr>
          </w:p>
        </w:tc>
      </w:tr>
      <w:tr w:rsidR="00A23E2E" w:rsidRPr="006B7F42" w14:paraId="26000478" w14:textId="77777777" w:rsidTr="00313BB3">
        <w:tc>
          <w:tcPr>
            <w:tcW w:w="3681" w:type="dxa"/>
            <w:tcMar>
              <w:top w:w="0" w:type="dxa"/>
              <w:left w:w="108" w:type="dxa"/>
              <w:bottom w:w="0" w:type="dxa"/>
              <w:right w:w="108" w:type="dxa"/>
            </w:tcMar>
          </w:tcPr>
          <w:p w14:paraId="3FEABC7B" w14:textId="77777777" w:rsidR="00A23E2E" w:rsidRPr="003D0BAE" w:rsidRDefault="00A23E2E" w:rsidP="007A0833">
            <w:pPr>
              <w:jc w:val="both"/>
              <w:rPr>
                <w:rFonts w:asciiTheme="minorHAnsi" w:hAnsiTheme="minorHAnsi" w:cstheme="minorHAnsi"/>
                <w:b/>
                <w:sz w:val="22"/>
                <w:szCs w:val="22"/>
                <w:lang w:val="fr-FR"/>
              </w:rPr>
            </w:pPr>
          </w:p>
        </w:tc>
        <w:tc>
          <w:tcPr>
            <w:tcW w:w="2328" w:type="dxa"/>
          </w:tcPr>
          <w:p w14:paraId="2B4D9B45"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5B4A5EB6"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4F20523E" w14:textId="77777777" w:rsidR="00A23E2E" w:rsidRPr="003D0BAE" w:rsidRDefault="00A23E2E" w:rsidP="007A0833">
            <w:pPr>
              <w:jc w:val="both"/>
              <w:rPr>
                <w:rFonts w:asciiTheme="minorHAnsi" w:hAnsiTheme="minorHAnsi" w:cstheme="minorHAnsi"/>
                <w:sz w:val="22"/>
                <w:szCs w:val="22"/>
                <w:lang w:val="fr-FR"/>
              </w:rPr>
            </w:pPr>
          </w:p>
        </w:tc>
      </w:tr>
      <w:tr w:rsidR="00A23E2E" w:rsidRPr="006B7F42" w14:paraId="0C650681" w14:textId="77777777" w:rsidTr="00313BB3">
        <w:tc>
          <w:tcPr>
            <w:tcW w:w="3681" w:type="dxa"/>
            <w:tcMar>
              <w:top w:w="0" w:type="dxa"/>
              <w:left w:w="108" w:type="dxa"/>
              <w:bottom w:w="0" w:type="dxa"/>
              <w:right w:w="108" w:type="dxa"/>
            </w:tcMar>
          </w:tcPr>
          <w:p w14:paraId="69B8314E" w14:textId="77777777" w:rsidR="00A23E2E" w:rsidRPr="003D0BAE" w:rsidRDefault="00A23E2E" w:rsidP="007A0833">
            <w:pPr>
              <w:jc w:val="both"/>
              <w:rPr>
                <w:rFonts w:asciiTheme="minorHAnsi" w:hAnsiTheme="minorHAnsi" w:cstheme="minorHAnsi"/>
                <w:b/>
                <w:sz w:val="22"/>
                <w:szCs w:val="22"/>
                <w:lang w:val="fr-FR"/>
              </w:rPr>
            </w:pPr>
          </w:p>
        </w:tc>
        <w:tc>
          <w:tcPr>
            <w:tcW w:w="2328" w:type="dxa"/>
          </w:tcPr>
          <w:p w14:paraId="5A4862A3"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25FCF73C"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74A58179" w14:textId="77777777" w:rsidR="00A23E2E" w:rsidRPr="003D0BAE" w:rsidRDefault="00A23E2E" w:rsidP="007A0833">
            <w:pPr>
              <w:jc w:val="both"/>
              <w:rPr>
                <w:rFonts w:asciiTheme="minorHAnsi" w:hAnsiTheme="minorHAnsi" w:cstheme="minorHAnsi"/>
                <w:sz w:val="22"/>
                <w:szCs w:val="22"/>
                <w:lang w:val="fr-FR"/>
              </w:rPr>
            </w:pPr>
          </w:p>
        </w:tc>
      </w:tr>
      <w:tr w:rsidR="00A23E2E" w:rsidRPr="00F14245" w14:paraId="16E2BE2A" w14:textId="77777777" w:rsidTr="00313BB3">
        <w:tc>
          <w:tcPr>
            <w:tcW w:w="3681" w:type="dxa"/>
            <w:tcMar>
              <w:top w:w="0" w:type="dxa"/>
              <w:left w:w="108" w:type="dxa"/>
              <w:bottom w:w="0" w:type="dxa"/>
              <w:right w:w="108" w:type="dxa"/>
            </w:tcMar>
          </w:tcPr>
          <w:p w14:paraId="1AB74CF8" w14:textId="77777777" w:rsidR="00A23E2E" w:rsidRPr="00F14245" w:rsidRDefault="00A23E2E" w:rsidP="007A0833">
            <w:pPr>
              <w:jc w:val="both"/>
              <w:rPr>
                <w:rFonts w:asciiTheme="minorHAnsi" w:hAnsiTheme="minorHAnsi" w:cstheme="minorHAnsi"/>
                <w:b/>
                <w:sz w:val="22"/>
                <w:szCs w:val="22"/>
              </w:rPr>
            </w:pPr>
            <w:r w:rsidRPr="00F14245">
              <w:rPr>
                <w:rFonts w:asciiTheme="minorHAnsi" w:hAnsiTheme="minorHAnsi" w:cstheme="minorHAnsi"/>
                <w:b/>
                <w:sz w:val="22"/>
                <w:szCs w:val="22"/>
              </w:rPr>
              <w:t>TOTAL Phase III</w:t>
            </w:r>
          </w:p>
        </w:tc>
        <w:tc>
          <w:tcPr>
            <w:tcW w:w="2328" w:type="dxa"/>
          </w:tcPr>
          <w:p w14:paraId="0510923A" w14:textId="77777777" w:rsidR="00A23E2E" w:rsidRPr="00F14245" w:rsidRDefault="00A23E2E" w:rsidP="007A0833">
            <w:pPr>
              <w:jc w:val="both"/>
              <w:rPr>
                <w:rFonts w:asciiTheme="minorHAnsi" w:hAnsiTheme="minorHAnsi" w:cstheme="minorHAnsi"/>
                <w:sz w:val="22"/>
                <w:szCs w:val="22"/>
              </w:rPr>
            </w:pPr>
          </w:p>
        </w:tc>
        <w:tc>
          <w:tcPr>
            <w:tcW w:w="1641" w:type="dxa"/>
          </w:tcPr>
          <w:p w14:paraId="67C65D29" w14:textId="77777777" w:rsidR="00A23E2E" w:rsidRPr="00F14245" w:rsidRDefault="00A23E2E" w:rsidP="007A0833">
            <w:pPr>
              <w:jc w:val="both"/>
              <w:rPr>
                <w:rFonts w:asciiTheme="minorHAnsi" w:hAnsiTheme="minorHAnsi" w:cstheme="minorHAnsi"/>
                <w:sz w:val="22"/>
                <w:szCs w:val="22"/>
              </w:rPr>
            </w:pPr>
          </w:p>
        </w:tc>
        <w:tc>
          <w:tcPr>
            <w:tcW w:w="1700" w:type="dxa"/>
          </w:tcPr>
          <w:p w14:paraId="3FF0E089" w14:textId="77777777" w:rsidR="00A23E2E" w:rsidRPr="00F14245" w:rsidRDefault="00A23E2E" w:rsidP="007A0833">
            <w:pPr>
              <w:jc w:val="both"/>
              <w:rPr>
                <w:rFonts w:asciiTheme="minorHAnsi" w:hAnsiTheme="minorHAnsi" w:cstheme="minorHAnsi"/>
                <w:sz w:val="22"/>
                <w:szCs w:val="22"/>
              </w:rPr>
            </w:pPr>
          </w:p>
        </w:tc>
      </w:tr>
      <w:tr w:rsidR="00A23E2E" w:rsidRPr="00F14245" w14:paraId="451FBCBB" w14:textId="77777777" w:rsidTr="00313BB3">
        <w:tc>
          <w:tcPr>
            <w:tcW w:w="3681" w:type="dxa"/>
            <w:tcMar>
              <w:top w:w="0" w:type="dxa"/>
              <w:left w:w="108" w:type="dxa"/>
              <w:bottom w:w="0" w:type="dxa"/>
              <w:right w:w="108" w:type="dxa"/>
            </w:tcMar>
          </w:tcPr>
          <w:p w14:paraId="13A6154C" w14:textId="77777777" w:rsidR="00A23E2E" w:rsidRPr="00F14245" w:rsidRDefault="00A23E2E" w:rsidP="007A0833">
            <w:pPr>
              <w:jc w:val="both"/>
              <w:rPr>
                <w:rFonts w:asciiTheme="minorHAnsi" w:hAnsiTheme="minorHAnsi" w:cstheme="minorHAnsi"/>
                <w:b/>
                <w:sz w:val="22"/>
                <w:szCs w:val="22"/>
              </w:rPr>
            </w:pPr>
          </w:p>
        </w:tc>
        <w:tc>
          <w:tcPr>
            <w:tcW w:w="2328" w:type="dxa"/>
          </w:tcPr>
          <w:p w14:paraId="658BB563" w14:textId="77777777" w:rsidR="00A23E2E" w:rsidRPr="00F14245" w:rsidRDefault="00A23E2E" w:rsidP="007A0833">
            <w:pPr>
              <w:jc w:val="both"/>
              <w:rPr>
                <w:rFonts w:asciiTheme="minorHAnsi" w:hAnsiTheme="minorHAnsi" w:cstheme="minorHAnsi"/>
                <w:sz w:val="22"/>
                <w:szCs w:val="22"/>
              </w:rPr>
            </w:pPr>
          </w:p>
        </w:tc>
        <w:tc>
          <w:tcPr>
            <w:tcW w:w="1641" w:type="dxa"/>
          </w:tcPr>
          <w:p w14:paraId="3BBA7A52" w14:textId="77777777" w:rsidR="00A23E2E" w:rsidRPr="00F14245" w:rsidRDefault="00A23E2E" w:rsidP="007A0833">
            <w:pPr>
              <w:jc w:val="both"/>
              <w:rPr>
                <w:rFonts w:asciiTheme="minorHAnsi" w:hAnsiTheme="minorHAnsi" w:cstheme="minorHAnsi"/>
                <w:sz w:val="22"/>
                <w:szCs w:val="22"/>
              </w:rPr>
            </w:pPr>
          </w:p>
        </w:tc>
        <w:tc>
          <w:tcPr>
            <w:tcW w:w="1700" w:type="dxa"/>
          </w:tcPr>
          <w:p w14:paraId="7BF37014" w14:textId="77777777" w:rsidR="00A23E2E" w:rsidRPr="00F14245" w:rsidRDefault="00A23E2E" w:rsidP="007A0833">
            <w:pPr>
              <w:jc w:val="both"/>
              <w:rPr>
                <w:rFonts w:asciiTheme="minorHAnsi" w:hAnsiTheme="minorHAnsi" w:cstheme="minorHAnsi"/>
                <w:sz w:val="22"/>
                <w:szCs w:val="22"/>
              </w:rPr>
            </w:pPr>
          </w:p>
        </w:tc>
      </w:tr>
      <w:tr w:rsidR="00A23E2E" w:rsidRPr="00F14245" w14:paraId="475EA8DC" w14:textId="77777777" w:rsidTr="00313BB3">
        <w:tc>
          <w:tcPr>
            <w:tcW w:w="3681" w:type="dxa"/>
            <w:tcMar>
              <w:top w:w="0" w:type="dxa"/>
              <w:left w:w="108" w:type="dxa"/>
              <w:bottom w:w="0" w:type="dxa"/>
              <w:right w:w="108" w:type="dxa"/>
            </w:tcMar>
          </w:tcPr>
          <w:p w14:paraId="6D98295F" w14:textId="77777777" w:rsidR="00A23E2E" w:rsidRPr="00F14245" w:rsidRDefault="00A23E2E" w:rsidP="007A0833">
            <w:pPr>
              <w:jc w:val="both"/>
              <w:rPr>
                <w:rFonts w:asciiTheme="minorHAnsi" w:hAnsiTheme="minorHAnsi" w:cstheme="minorHAnsi"/>
                <w:b/>
                <w:sz w:val="22"/>
                <w:szCs w:val="22"/>
              </w:rPr>
            </w:pPr>
            <w:r w:rsidRPr="00F14245">
              <w:rPr>
                <w:rFonts w:asciiTheme="minorHAnsi" w:hAnsiTheme="minorHAnsi" w:cstheme="minorHAnsi"/>
                <w:b/>
                <w:sz w:val="22"/>
                <w:szCs w:val="22"/>
              </w:rPr>
              <w:t>Phase IV</w:t>
            </w:r>
          </w:p>
        </w:tc>
        <w:tc>
          <w:tcPr>
            <w:tcW w:w="2328" w:type="dxa"/>
          </w:tcPr>
          <w:p w14:paraId="017820BE" w14:textId="77777777" w:rsidR="00A23E2E" w:rsidRPr="00F14245" w:rsidRDefault="00A23E2E" w:rsidP="007A0833">
            <w:pPr>
              <w:jc w:val="both"/>
              <w:rPr>
                <w:rFonts w:asciiTheme="minorHAnsi" w:hAnsiTheme="minorHAnsi" w:cstheme="minorHAnsi"/>
                <w:sz w:val="22"/>
                <w:szCs w:val="22"/>
              </w:rPr>
            </w:pPr>
          </w:p>
        </w:tc>
        <w:tc>
          <w:tcPr>
            <w:tcW w:w="1641" w:type="dxa"/>
          </w:tcPr>
          <w:p w14:paraId="788CDCFB" w14:textId="77777777" w:rsidR="00A23E2E" w:rsidRPr="00F14245" w:rsidRDefault="00A23E2E" w:rsidP="007A0833">
            <w:pPr>
              <w:jc w:val="both"/>
              <w:rPr>
                <w:rFonts w:asciiTheme="minorHAnsi" w:hAnsiTheme="minorHAnsi" w:cstheme="minorHAnsi"/>
                <w:sz w:val="22"/>
                <w:szCs w:val="22"/>
              </w:rPr>
            </w:pPr>
          </w:p>
        </w:tc>
        <w:tc>
          <w:tcPr>
            <w:tcW w:w="1700" w:type="dxa"/>
          </w:tcPr>
          <w:p w14:paraId="4F067FB9" w14:textId="77777777" w:rsidR="00A23E2E" w:rsidRPr="00F14245" w:rsidRDefault="00A23E2E" w:rsidP="007A0833">
            <w:pPr>
              <w:jc w:val="both"/>
              <w:rPr>
                <w:rFonts w:asciiTheme="minorHAnsi" w:hAnsiTheme="minorHAnsi" w:cstheme="minorHAnsi"/>
                <w:sz w:val="22"/>
                <w:szCs w:val="22"/>
              </w:rPr>
            </w:pPr>
          </w:p>
        </w:tc>
      </w:tr>
      <w:tr w:rsidR="00A23E2E" w:rsidRPr="006B7F42" w14:paraId="7F954E94" w14:textId="77777777" w:rsidTr="00313BB3">
        <w:tc>
          <w:tcPr>
            <w:tcW w:w="3681" w:type="dxa"/>
            <w:tcMar>
              <w:top w:w="0" w:type="dxa"/>
              <w:left w:w="108" w:type="dxa"/>
              <w:bottom w:w="0" w:type="dxa"/>
              <w:right w:w="108" w:type="dxa"/>
            </w:tcMar>
          </w:tcPr>
          <w:p w14:paraId="1580D2CC" w14:textId="77777777" w:rsidR="00A23E2E" w:rsidRPr="003D0BAE" w:rsidRDefault="00A23E2E" w:rsidP="007A0833">
            <w:pPr>
              <w:pStyle w:val="Corpsdetexte2"/>
              <w:widowControl/>
              <w:overflowPunct/>
              <w:adjustRightInd/>
              <w:spacing w:before="2" w:after="0" w:line="240" w:lineRule="auto"/>
              <w:jc w:val="both"/>
              <w:rPr>
                <w:rFonts w:asciiTheme="minorHAnsi" w:hAnsiTheme="minorHAnsi" w:cstheme="minorHAnsi"/>
                <w:sz w:val="22"/>
                <w:szCs w:val="22"/>
                <w:lang w:val="fr-FR"/>
              </w:rPr>
            </w:pPr>
            <w:r w:rsidRPr="003D0BAE">
              <w:rPr>
                <w:rFonts w:asciiTheme="minorHAnsi" w:hAnsiTheme="minorHAnsi" w:cstheme="minorHAnsi"/>
                <w:sz w:val="22"/>
                <w:szCs w:val="22"/>
                <w:lang w:val="fr-FR"/>
              </w:rPr>
              <w:t>Mise en œuvre du plan de communication de la stratégie au niveau national et dans la province de la Tandjilé </w:t>
            </w:r>
          </w:p>
        </w:tc>
        <w:tc>
          <w:tcPr>
            <w:tcW w:w="2328" w:type="dxa"/>
          </w:tcPr>
          <w:p w14:paraId="0A238B8B"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10AD0627"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58D1B18D" w14:textId="77777777" w:rsidR="00A23E2E" w:rsidRPr="003D0BAE" w:rsidRDefault="00A23E2E" w:rsidP="007A0833">
            <w:pPr>
              <w:jc w:val="both"/>
              <w:rPr>
                <w:rFonts w:asciiTheme="minorHAnsi" w:hAnsiTheme="minorHAnsi" w:cstheme="minorHAnsi"/>
                <w:sz w:val="22"/>
                <w:szCs w:val="22"/>
                <w:lang w:val="fr-FR"/>
              </w:rPr>
            </w:pPr>
          </w:p>
        </w:tc>
      </w:tr>
      <w:tr w:rsidR="00A23E2E" w:rsidRPr="006B7F42" w14:paraId="446878E1" w14:textId="77777777" w:rsidTr="00313BB3">
        <w:tc>
          <w:tcPr>
            <w:tcW w:w="3681" w:type="dxa"/>
            <w:tcMar>
              <w:top w:w="0" w:type="dxa"/>
              <w:left w:w="108" w:type="dxa"/>
              <w:bottom w:w="0" w:type="dxa"/>
              <w:right w:w="108" w:type="dxa"/>
            </w:tcMar>
          </w:tcPr>
          <w:p w14:paraId="1DF4743C" w14:textId="77777777" w:rsidR="00A23E2E" w:rsidRPr="003D0BAE" w:rsidRDefault="00A23E2E" w:rsidP="007A0833">
            <w:pPr>
              <w:jc w:val="both"/>
              <w:rPr>
                <w:rFonts w:asciiTheme="minorHAnsi" w:hAnsiTheme="minorHAnsi" w:cstheme="minorHAnsi"/>
                <w:b/>
                <w:sz w:val="22"/>
                <w:szCs w:val="22"/>
                <w:lang w:val="fr-FR"/>
              </w:rPr>
            </w:pPr>
          </w:p>
        </w:tc>
        <w:tc>
          <w:tcPr>
            <w:tcW w:w="2328" w:type="dxa"/>
          </w:tcPr>
          <w:p w14:paraId="461BEE00"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3886456D"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12222EC2" w14:textId="77777777" w:rsidR="00A23E2E" w:rsidRPr="003D0BAE" w:rsidRDefault="00A23E2E" w:rsidP="007A0833">
            <w:pPr>
              <w:jc w:val="both"/>
              <w:rPr>
                <w:rFonts w:asciiTheme="minorHAnsi" w:hAnsiTheme="minorHAnsi" w:cstheme="minorHAnsi"/>
                <w:sz w:val="22"/>
                <w:szCs w:val="22"/>
                <w:lang w:val="fr-FR"/>
              </w:rPr>
            </w:pPr>
          </w:p>
        </w:tc>
      </w:tr>
      <w:tr w:rsidR="00A23E2E" w:rsidRPr="006B7F42" w14:paraId="08952EBC" w14:textId="77777777" w:rsidTr="00313BB3">
        <w:tc>
          <w:tcPr>
            <w:tcW w:w="3681" w:type="dxa"/>
            <w:tcMar>
              <w:top w:w="0" w:type="dxa"/>
              <w:left w:w="108" w:type="dxa"/>
              <w:bottom w:w="0" w:type="dxa"/>
              <w:right w:w="108" w:type="dxa"/>
            </w:tcMar>
          </w:tcPr>
          <w:p w14:paraId="76F2369D" w14:textId="77777777" w:rsidR="00A23E2E" w:rsidRPr="003D0BAE" w:rsidRDefault="00A23E2E" w:rsidP="007A0833">
            <w:pPr>
              <w:jc w:val="both"/>
              <w:rPr>
                <w:rFonts w:asciiTheme="minorHAnsi" w:hAnsiTheme="minorHAnsi" w:cstheme="minorHAnsi"/>
                <w:b/>
                <w:sz w:val="22"/>
                <w:szCs w:val="22"/>
                <w:lang w:val="fr-FR"/>
              </w:rPr>
            </w:pPr>
          </w:p>
        </w:tc>
        <w:tc>
          <w:tcPr>
            <w:tcW w:w="2328" w:type="dxa"/>
          </w:tcPr>
          <w:p w14:paraId="45260DEF" w14:textId="77777777" w:rsidR="00A23E2E" w:rsidRPr="003D0BAE" w:rsidRDefault="00A23E2E" w:rsidP="007A0833">
            <w:pPr>
              <w:jc w:val="both"/>
              <w:rPr>
                <w:rFonts w:asciiTheme="minorHAnsi" w:hAnsiTheme="minorHAnsi" w:cstheme="minorHAnsi"/>
                <w:sz w:val="22"/>
                <w:szCs w:val="22"/>
                <w:lang w:val="fr-FR"/>
              </w:rPr>
            </w:pPr>
          </w:p>
        </w:tc>
        <w:tc>
          <w:tcPr>
            <w:tcW w:w="1641" w:type="dxa"/>
          </w:tcPr>
          <w:p w14:paraId="5FF16F0D" w14:textId="77777777" w:rsidR="00A23E2E" w:rsidRPr="003D0BAE" w:rsidRDefault="00A23E2E" w:rsidP="007A0833">
            <w:pPr>
              <w:jc w:val="both"/>
              <w:rPr>
                <w:rFonts w:asciiTheme="minorHAnsi" w:hAnsiTheme="minorHAnsi" w:cstheme="minorHAnsi"/>
                <w:sz w:val="22"/>
                <w:szCs w:val="22"/>
                <w:lang w:val="fr-FR"/>
              </w:rPr>
            </w:pPr>
          </w:p>
        </w:tc>
        <w:tc>
          <w:tcPr>
            <w:tcW w:w="1700" w:type="dxa"/>
          </w:tcPr>
          <w:p w14:paraId="4C3E2EC6" w14:textId="77777777" w:rsidR="00A23E2E" w:rsidRPr="003D0BAE" w:rsidRDefault="00A23E2E" w:rsidP="007A0833">
            <w:pPr>
              <w:jc w:val="both"/>
              <w:rPr>
                <w:rFonts w:asciiTheme="minorHAnsi" w:hAnsiTheme="minorHAnsi" w:cstheme="minorHAnsi"/>
                <w:sz w:val="22"/>
                <w:szCs w:val="22"/>
                <w:lang w:val="fr-FR"/>
              </w:rPr>
            </w:pPr>
          </w:p>
        </w:tc>
      </w:tr>
      <w:tr w:rsidR="00A23E2E" w:rsidRPr="00F14245" w14:paraId="56CD7CA9" w14:textId="77777777" w:rsidTr="00313BB3">
        <w:tc>
          <w:tcPr>
            <w:tcW w:w="3681" w:type="dxa"/>
            <w:tcMar>
              <w:top w:w="0" w:type="dxa"/>
              <w:left w:w="108" w:type="dxa"/>
              <w:bottom w:w="0" w:type="dxa"/>
              <w:right w:w="108" w:type="dxa"/>
            </w:tcMar>
          </w:tcPr>
          <w:p w14:paraId="5E2E9CBD" w14:textId="77777777" w:rsidR="00A23E2E" w:rsidRPr="00F14245" w:rsidRDefault="00A23E2E" w:rsidP="007A0833">
            <w:pPr>
              <w:jc w:val="both"/>
              <w:rPr>
                <w:rFonts w:asciiTheme="minorHAnsi" w:hAnsiTheme="minorHAnsi" w:cstheme="minorHAnsi"/>
                <w:b/>
                <w:sz w:val="22"/>
                <w:szCs w:val="22"/>
              </w:rPr>
            </w:pPr>
            <w:r w:rsidRPr="00F14245">
              <w:rPr>
                <w:rFonts w:asciiTheme="minorHAnsi" w:hAnsiTheme="minorHAnsi" w:cstheme="minorHAnsi"/>
                <w:b/>
                <w:sz w:val="22"/>
                <w:szCs w:val="22"/>
              </w:rPr>
              <w:t>Total Phase IV</w:t>
            </w:r>
          </w:p>
        </w:tc>
        <w:tc>
          <w:tcPr>
            <w:tcW w:w="2328" w:type="dxa"/>
          </w:tcPr>
          <w:p w14:paraId="3D3FF293" w14:textId="77777777" w:rsidR="00A23E2E" w:rsidRPr="00F14245" w:rsidRDefault="00A23E2E" w:rsidP="007A0833">
            <w:pPr>
              <w:jc w:val="both"/>
              <w:rPr>
                <w:rFonts w:asciiTheme="minorHAnsi" w:hAnsiTheme="minorHAnsi" w:cstheme="minorHAnsi"/>
                <w:sz w:val="22"/>
                <w:szCs w:val="22"/>
              </w:rPr>
            </w:pPr>
          </w:p>
        </w:tc>
        <w:tc>
          <w:tcPr>
            <w:tcW w:w="1641" w:type="dxa"/>
          </w:tcPr>
          <w:p w14:paraId="5949CB2A" w14:textId="77777777" w:rsidR="00A23E2E" w:rsidRPr="00F14245" w:rsidRDefault="00A23E2E" w:rsidP="007A0833">
            <w:pPr>
              <w:jc w:val="both"/>
              <w:rPr>
                <w:rFonts w:asciiTheme="minorHAnsi" w:hAnsiTheme="minorHAnsi" w:cstheme="minorHAnsi"/>
                <w:sz w:val="22"/>
                <w:szCs w:val="22"/>
              </w:rPr>
            </w:pPr>
          </w:p>
        </w:tc>
        <w:tc>
          <w:tcPr>
            <w:tcW w:w="1700" w:type="dxa"/>
          </w:tcPr>
          <w:p w14:paraId="7F03FB52" w14:textId="77777777" w:rsidR="00A23E2E" w:rsidRPr="00F14245" w:rsidRDefault="00A23E2E" w:rsidP="007A0833">
            <w:pPr>
              <w:jc w:val="both"/>
              <w:rPr>
                <w:rFonts w:asciiTheme="minorHAnsi" w:hAnsiTheme="minorHAnsi" w:cstheme="minorHAnsi"/>
                <w:sz w:val="22"/>
                <w:szCs w:val="22"/>
              </w:rPr>
            </w:pPr>
          </w:p>
        </w:tc>
      </w:tr>
      <w:tr w:rsidR="00A23E2E" w:rsidRPr="00F14245" w14:paraId="34A64E92" w14:textId="77777777" w:rsidTr="00313BB3">
        <w:tc>
          <w:tcPr>
            <w:tcW w:w="3681" w:type="dxa"/>
            <w:tcMar>
              <w:top w:w="0" w:type="dxa"/>
              <w:left w:w="108" w:type="dxa"/>
              <w:bottom w:w="0" w:type="dxa"/>
              <w:right w:w="108" w:type="dxa"/>
            </w:tcMar>
          </w:tcPr>
          <w:p w14:paraId="2434539C" w14:textId="77777777" w:rsidR="00A23E2E" w:rsidRPr="00F14245" w:rsidRDefault="00A23E2E" w:rsidP="007A0833">
            <w:pPr>
              <w:jc w:val="both"/>
              <w:rPr>
                <w:rFonts w:asciiTheme="minorHAnsi" w:hAnsiTheme="minorHAnsi" w:cstheme="minorHAnsi"/>
                <w:b/>
                <w:sz w:val="22"/>
                <w:szCs w:val="22"/>
              </w:rPr>
            </w:pPr>
          </w:p>
        </w:tc>
        <w:tc>
          <w:tcPr>
            <w:tcW w:w="2328" w:type="dxa"/>
          </w:tcPr>
          <w:p w14:paraId="067856F3" w14:textId="77777777" w:rsidR="00A23E2E" w:rsidRPr="00F14245" w:rsidRDefault="00A23E2E" w:rsidP="007A0833">
            <w:pPr>
              <w:jc w:val="both"/>
              <w:rPr>
                <w:rFonts w:asciiTheme="minorHAnsi" w:hAnsiTheme="minorHAnsi" w:cstheme="minorHAnsi"/>
                <w:sz w:val="22"/>
                <w:szCs w:val="22"/>
              </w:rPr>
            </w:pPr>
          </w:p>
        </w:tc>
        <w:tc>
          <w:tcPr>
            <w:tcW w:w="1641" w:type="dxa"/>
          </w:tcPr>
          <w:p w14:paraId="51AC627F" w14:textId="77777777" w:rsidR="00A23E2E" w:rsidRPr="00F14245" w:rsidRDefault="00A23E2E" w:rsidP="007A0833">
            <w:pPr>
              <w:jc w:val="both"/>
              <w:rPr>
                <w:rFonts w:asciiTheme="minorHAnsi" w:hAnsiTheme="minorHAnsi" w:cstheme="minorHAnsi"/>
                <w:sz w:val="22"/>
                <w:szCs w:val="22"/>
              </w:rPr>
            </w:pPr>
          </w:p>
        </w:tc>
        <w:tc>
          <w:tcPr>
            <w:tcW w:w="1700" w:type="dxa"/>
          </w:tcPr>
          <w:p w14:paraId="5D4B8125" w14:textId="77777777" w:rsidR="00A23E2E" w:rsidRPr="00F14245" w:rsidRDefault="00A23E2E" w:rsidP="007A0833">
            <w:pPr>
              <w:jc w:val="both"/>
              <w:rPr>
                <w:rFonts w:asciiTheme="minorHAnsi" w:hAnsiTheme="minorHAnsi" w:cstheme="minorHAnsi"/>
                <w:sz w:val="22"/>
                <w:szCs w:val="22"/>
              </w:rPr>
            </w:pPr>
          </w:p>
        </w:tc>
      </w:tr>
      <w:tr w:rsidR="00A23E2E" w:rsidRPr="00F14245" w14:paraId="58B05814" w14:textId="77777777" w:rsidTr="00313BB3">
        <w:tc>
          <w:tcPr>
            <w:tcW w:w="3681" w:type="dxa"/>
            <w:tcMar>
              <w:top w:w="0" w:type="dxa"/>
              <w:left w:w="108" w:type="dxa"/>
              <w:bottom w:w="0" w:type="dxa"/>
              <w:right w:w="108" w:type="dxa"/>
            </w:tcMar>
          </w:tcPr>
          <w:p w14:paraId="6B21009E" w14:textId="77777777" w:rsidR="00A23E2E" w:rsidRPr="00F14245" w:rsidRDefault="00A23E2E" w:rsidP="007A0833">
            <w:pPr>
              <w:jc w:val="both"/>
              <w:rPr>
                <w:rFonts w:asciiTheme="minorHAnsi" w:hAnsiTheme="minorHAnsi" w:cstheme="minorHAnsi"/>
                <w:b/>
                <w:sz w:val="22"/>
                <w:szCs w:val="22"/>
              </w:rPr>
            </w:pPr>
          </w:p>
        </w:tc>
        <w:tc>
          <w:tcPr>
            <w:tcW w:w="2328" w:type="dxa"/>
          </w:tcPr>
          <w:p w14:paraId="6C219579" w14:textId="77777777" w:rsidR="00A23E2E" w:rsidRPr="00F14245" w:rsidRDefault="00A23E2E" w:rsidP="007A0833">
            <w:pPr>
              <w:jc w:val="both"/>
              <w:rPr>
                <w:rFonts w:asciiTheme="minorHAnsi" w:hAnsiTheme="minorHAnsi" w:cstheme="minorHAnsi"/>
                <w:sz w:val="22"/>
                <w:szCs w:val="22"/>
              </w:rPr>
            </w:pPr>
          </w:p>
        </w:tc>
        <w:tc>
          <w:tcPr>
            <w:tcW w:w="1641" w:type="dxa"/>
          </w:tcPr>
          <w:p w14:paraId="5F702855" w14:textId="77777777" w:rsidR="00A23E2E" w:rsidRPr="00F14245" w:rsidRDefault="00A23E2E" w:rsidP="007A0833">
            <w:pPr>
              <w:jc w:val="both"/>
              <w:rPr>
                <w:rFonts w:asciiTheme="minorHAnsi" w:hAnsiTheme="minorHAnsi" w:cstheme="minorHAnsi"/>
                <w:sz w:val="22"/>
                <w:szCs w:val="22"/>
              </w:rPr>
            </w:pPr>
          </w:p>
        </w:tc>
        <w:tc>
          <w:tcPr>
            <w:tcW w:w="1700" w:type="dxa"/>
          </w:tcPr>
          <w:p w14:paraId="6CC83BF0" w14:textId="77777777" w:rsidR="00A23E2E" w:rsidRPr="00F14245" w:rsidRDefault="00A23E2E" w:rsidP="007A0833">
            <w:pPr>
              <w:jc w:val="both"/>
              <w:rPr>
                <w:rFonts w:asciiTheme="minorHAnsi" w:hAnsiTheme="minorHAnsi" w:cstheme="minorHAnsi"/>
                <w:sz w:val="22"/>
                <w:szCs w:val="22"/>
              </w:rPr>
            </w:pPr>
          </w:p>
        </w:tc>
      </w:tr>
      <w:tr w:rsidR="00A23E2E" w:rsidRPr="007E74AB" w14:paraId="7DB02B9F" w14:textId="77777777" w:rsidTr="00313BB3">
        <w:tc>
          <w:tcPr>
            <w:tcW w:w="3681" w:type="dxa"/>
            <w:tcMar>
              <w:top w:w="0" w:type="dxa"/>
              <w:left w:w="108" w:type="dxa"/>
              <w:bottom w:w="0" w:type="dxa"/>
              <w:right w:w="108" w:type="dxa"/>
            </w:tcMar>
          </w:tcPr>
          <w:p w14:paraId="002FD4B5" w14:textId="77777777" w:rsidR="00A23E2E" w:rsidRPr="004F2213" w:rsidRDefault="00A23E2E" w:rsidP="007A0833">
            <w:pPr>
              <w:jc w:val="both"/>
              <w:rPr>
                <w:rFonts w:asciiTheme="minorHAnsi" w:hAnsiTheme="minorHAnsi" w:cstheme="minorHAnsi"/>
                <w:b/>
                <w:sz w:val="22"/>
                <w:szCs w:val="22"/>
                <w:lang w:val="en-GB"/>
              </w:rPr>
            </w:pPr>
            <w:r w:rsidRPr="00F14245">
              <w:rPr>
                <w:rFonts w:asciiTheme="minorHAnsi" w:hAnsiTheme="minorHAnsi" w:cstheme="minorHAnsi"/>
                <w:b/>
                <w:sz w:val="22"/>
                <w:szCs w:val="22"/>
                <w:lang w:val="en-GB"/>
              </w:rPr>
              <w:t>Total Phase I +II + III + IV …</w:t>
            </w:r>
          </w:p>
        </w:tc>
        <w:tc>
          <w:tcPr>
            <w:tcW w:w="2328" w:type="dxa"/>
          </w:tcPr>
          <w:p w14:paraId="45FFC446" w14:textId="77777777" w:rsidR="00A23E2E" w:rsidRPr="004F2213" w:rsidRDefault="00A23E2E" w:rsidP="007A0833">
            <w:pPr>
              <w:jc w:val="both"/>
              <w:rPr>
                <w:rFonts w:asciiTheme="minorHAnsi" w:hAnsiTheme="minorHAnsi" w:cstheme="minorHAnsi"/>
                <w:sz w:val="22"/>
                <w:szCs w:val="22"/>
                <w:lang w:val="en-GB"/>
              </w:rPr>
            </w:pPr>
          </w:p>
        </w:tc>
        <w:tc>
          <w:tcPr>
            <w:tcW w:w="1641" w:type="dxa"/>
          </w:tcPr>
          <w:p w14:paraId="001984D5" w14:textId="77777777" w:rsidR="00A23E2E" w:rsidRPr="004F2213" w:rsidRDefault="00A23E2E" w:rsidP="007A0833">
            <w:pPr>
              <w:jc w:val="both"/>
              <w:rPr>
                <w:rFonts w:asciiTheme="minorHAnsi" w:hAnsiTheme="minorHAnsi" w:cstheme="minorHAnsi"/>
                <w:sz w:val="22"/>
                <w:szCs w:val="22"/>
                <w:lang w:val="en-GB"/>
              </w:rPr>
            </w:pPr>
          </w:p>
        </w:tc>
        <w:tc>
          <w:tcPr>
            <w:tcW w:w="1700" w:type="dxa"/>
          </w:tcPr>
          <w:p w14:paraId="6E09813E" w14:textId="77777777" w:rsidR="00A23E2E" w:rsidRPr="004F2213" w:rsidRDefault="00A23E2E" w:rsidP="007A0833">
            <w:pPr>
              <w:jc w:val="both"/>
              <w:rPr>
                <w:rFonts w:asciiTheme="minorHAnsi" w:hAnsiTheme="minorHAnsi" w:cstheme="minorHAnsi"/>
                <w:sz w:val="22"/>
                <w:szCs w:val="22"/>
                <w:lang w:val="en-GB"/>
              </w:rPr>
            </w:pPr>
          </w:p>
        </w:tc>
      </w:tr>
    </w:tbl>
    <w:p w14:paraId="0E43DC94" w14:textId="77777777" w:rsidR="00A23E2E" w:rsidRPr="003D0BAE" w:rsidRDefault="00A23E2E" w:rsidP="00904CF7">
      <w:pPr>
        <w:rPr>
          <w:rFonts w:ascii="Calibri" w:hAnsi="Calibri" w:cs="Calibri"/>
          <w:snapToGrid w:val="0"/>
        </w:rPr>
      </w:pPr>
    </w:p>
    <w:p w14:paraId="663144C9"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0B28CFB4" w14:textId="63572E6F" w:rsidR="00904CF7" w:rsidRDefault="00904CF7" w:rsidP="00904CF7">
      <w:pPr>
        <w:pStyle w:val="ColorfulList-Accent11"/>
        <w:widowControl/>
        <w:overflowPunct/>
        <w:adjustRightInd/>
        <w:ind w:left="0"/>
        <w:rPr>
          <w:rFonts w:ascii="Calibri" w:hAnsi="Calibri" w:cs="Calibri"/>
          <w:b/>
          <w:snapToGrid w:val="0"/>
          <w:sz w:val="20"/>
          <w:szCs w:val="20"/>
          <w:lang w:val="fr-FR"/>
        </w:rPr>
      </w:pPr>
    </w:p>
    <w:p w14:paraId="2C657797" w14:textId="77777777" w:rsidR="0024215B" w:rsidRPr="00BE3DBF" w:rsidRDefault="0024215B" w:rsidP="00904CF7">
      <w:pPr>
        <w:pStyle w:val="ColorfulList-Accent11"/>
        <w:widowControl/>
        <w:overflowPunct/>
        <w:adjustRightInd/>
        <w:ind w:left="0"/>
        <w:rPr>
          <w:rFonts w:ascii="Calibri" w:hAnsi="Calibri" w:cs="Calibri"/>
          <w:b/>
          <w:snapToGrid w:val="0"/>
          <w:sz w:val="20"/>
          <w:szCs w:val="20"/>
          <w:lang w:val="fr-FR"/>
        </w:rPr>
      </w:pPr>
    </w:p>
    <w:p w14:paraId="37B4E975" w14:textId="77D49EEF" w:rsidR="00904CF7" w:rsidRPr="00BE3DBF" w:rsidRDefault="00B838C3" w:rsidP="00904CF7">
      <w:pPr>
        <w:pStyle w:val="ColorfulList-Accent11"/>
        <w:widowControl/>
        <w:numPr>
          <w:ilvl w:val="0"/>
          <w:numId w:val="2"/>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 xml:space="preserve">ment de </w:t>
      </w:r>
      <w:proofErr w:type="gramStart"/>
      <w:r w:rsidRPr="00BE3DBF">
        <w:rPr>
          <w:rFonts w:ascii="Calibri" w:hAnsi="Calibri" w:cs="Calibri"/>
          <w:b/>
          <w:snapToGrid w:val="0"/>
          <w:sz w:val="20"/>
          <w:szCs w:val="20"/>
          <w:lang w:val="fr-FR"/>
        </w:rPr>
        <w:t>coût</w:t>
      </w:r>
      <w:r w:rsidR="00904CF7" w:rsidRPr="00BE3DBF">
        <w:rPr>
          <w:rFonts w:ascii="Calibri" w:hAnsi="Calibri" w:cs="Calibri"/>
          <w:b/>
          <w:snapToGrid w:val="0"/>
          <w:sz w:val="20"/>
          <w:szCs w:val="20"/>
          <w:lang w:val="fr-FR"/>
        </w:rPr>
        <w:t xml:space="preserve"> </w:t>
      </w:r>
      <w:r w:rsidR="00B00DE2">
        <w:rPr>
          <w:rFonts w:ascii="Calibri" w:hAnsi="Calibri" w:cs="Calibri"/>
          <w:b/>
          <w:snapToGrid w:val="0"/>
          <w:sz w:val="20"/>
          <w:szCs w:val="20"/>
          <w:lang w:val="fr-FR"/>
        </w:rPr>
        <w:t xml:space="preserve"> </w:t>
      </w:r>
      <w:r w:rsidR="00B00DE2" w:rsidRPr="00FD771D">
        <w:rPr>
          <w:rFonts w:ascii="Calibri" w:hAnsi="Calibri" w:cs="Calibri"/>
          <w:b/>
          <w:snapToGrid w:val="0"/>
          <w:sz w:val="20"/>
          <w:szCs w:val="20"/>
          <w:highlight w:val="yellow"/>
          <w:lang w:val="fr-FR"/>
        </w:rPr>
        <w:t>OBLIGATOIRE</w:t>
      </w:r>
      <w:proofErr w:type="gramEnd"/>
      <w:r w:rsidR="00B00DE2">
        <w:rPr>
          <w:rFonts w:ascii="Calibri" w:hAnsi="Calibri" w:cs="Calibri"/>
          <w:b/>
          <w:snapToGrid w:val="0"/>
          <w:sz w:val="20"/>
          <w:szCs w:val="20"/>
          <w:lang w:val="fr-FR"/>
        </w:rPr>
        <w:t xml:space="preserve"> </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904CF7" w:rsidRPr="00BE3DBF" w14:paraId="531758D8" w14:textId="77777777" w:rsidTr="00A23E2E">
        <w:tc>
          <w:tcPr>
            <w:tcW w:w="3479" w:type="dxa"/>
          </w:tcPr>
          <w:p w14:paraId="326D08C5" w14:textId="77777777" w:rsidR="00904CF7" w:rsidRPr="00BE3DBF" w:rsidRDefault="00904CF7" w:rsidP="00241984">
            <w:pPr>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Description </w:t>
            </w:r>
            <w:r w:rsidR="00241984" w:rsidRPr="00BE3DBF">
              <w:rPr>
                <w:rFonts w:ascii="Calibri" w:eastAsia="Calibri" w:hAnsi="Calibri" w:cs="Calibri"/>
                <w:b/>
                <w:snapToGrid w:val="0"/>
                <w:lang w:val="fr-FR"/>
              </w:rPr>
              <w:t>de l’activité</w:t>
            </w:r>
          </w:p>
        </w:tc>
        <w:tc>
          <w:tcPr>
            <w:tcW w:w="1617" w:type="dxa"/>
          </w:tcPr>
          <w:p w14:paraId="1BF62A30" w14:textId="77777777" w:rsidR="00904CF7" w:rsidRPr="00BE3DBF" w:rsidRDefault="00904CF7" w:rsidP="00241984">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R</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mun</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ration p</w:t>
            </w:r>
            <w:r w:rsidR="00241984" w:rsidRPr="00BE3DBF">
              <w:rPr>
                <w:rFonts w:ascii="Calibri" w:eastAsia="Calibri" w:hAnsi="Calibri" w:cs="Calibri"/>
                <w:b/>
                <w:snapToGrid w:val="0"/>
                <w:lang w:val="fr-FR"/>
              </w:rPr>
              <w:t>ar unité de temps</w:t>
            </w:r>
          </w:p>
        </w:tc>
        <w:tc>
          <w:tcPr>
            <w:tcW w:w="1568" w:type="dxa"/>
          </w:tcPr>
          <w:p w14:paraId="4DBD24E4" w14:textId="77777777" w:rsidR="00904CF7" w:rsidRPr="00BE3DBF" w:rsidRDefault="00241984" w:rsidP="00EF0762">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Durée totale de l’engagement</w:t>
            </w:r>
          </w:p>
        </w:tc>
        <w:tc>
          <w:tcPr>
            <w:tcW w:w="1178" w:type="dxa"/>
          </w:tcPr>
          <w:p w14:paraId="6C3D142B"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sidR="001705FD">
              <w:rPr>
                <w:rFonts w:ascii="Calibri" w:eastAsia="Calibri" w:hAnsi="Calibri" w:cs="Calibri"/>
                <w:b/>
                <w:snapToGrid w:val="0"/>
                <w:lang w:val="fr-FR"/>
              </w:rPr>
              <w:t>om</w:t>
            </w:r>
            <w:r w:rsidRPr="00BE3DBF">
              <w:rPr>
                <w:rFonts w:ascii="Calibri" w:eastAsia="Calibri" w:hAnsi="Calibri" w:cs="Calibri"/>
                <w:b/>
                <w:snapToGrid w:val="0"/>
                <w:lang w:val="fr-FR"/>
              </w:rPr>
              <w:t>bre d’employé</w:t>
            </w:r>
            <w:r w:rsidR="003351B3" w:rsidRPr="00BE3DBF">
              <w:rPr>
                <w:rFonts w:ascii="Calibri" w:eastAsia="Calibri" w:hAnsi="Calibri" w:cs="Calibri"/>
                <w:b/>
                <w:snapToGrid w:val="0"/>
                <w:lang w:val="fr-FR"/>
              </w:rPr>
              <w:t>s</w:t>
            </w:r>
          </w:p>
        </w:tc>
        <w:tc>
          <w:tcPr>
            <w:tcW w:w="1338" w:type="dxa"/>
          </w:tcPr>
          <w:p w14:paraId="7E3BB18D"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904CF7" w:rsidRPr="006B7F42" w14:paraId="5E847750" w14:textId="77777777" w:rsidTr="00A23E2E">
        <w:tc>
          <w:tcPr>
            <w:tcW w:w="3479" w:type="dxa"/>
          </w:tcPr>
          <w:p w14:paraId="41B84297" w14:textId="77777777" w:rsidR="00904CF7" w:rsidRPr="00BE3DBF" w:rsidRDefault="00904CF7" w:rsidP="00EB1561">
            <w:pPr>
              <w:rPr>
                <w:rFonts w:ascii="Calibri" w:eastAsia="Calibri" w:hAnsi="Calibri" w:cs="Calibri"/>
                <w:b/>
                <w:snapToGrid w:val="0"/>
                <w:lang w:val="fr-FR"/>
              </w:rPr>
            </w:pPr>
            <w:r w:rsidRPr="00BE3DBF">
              <w:rPr>
                <w:rFonts w:ascii="Calibri" w:eastAsia="Calibri" w:hAnsi="Calibri" w:cs="Calibri"/>
                <w:b/>
                <w:snapToGrid w:val="0"/>
                <w:lang w:val="fr-FR"/>
              </w:rPr>
              <w:t xml:space="preserve">I. Services </w:t>
            </w:r>
            <w:r w:rsidR="00EB1561" w:rsidRPr="00BE3DBF">
              <w:rPr>
                <w:rFonts w:ascii="Calibri" w:eastAsia="Calibri" w:hAnsi="Calibri" w:cs="Calibri"/>
                <w:b/>
                <w:snapToGrid w:val="0"/>
                <w:lang w:val="fr-FR"/>
              </w:rPr>
              <w:t>fournis par le</w:t>
            </w:r>
            <w:r w:rsidR="003351B3" w:rsidRPr="00BE3DBF">
              <w:rPr>
                <w:rFonts w:ascii="Calibri" w:eastAsia="Calibri" w:hAnsi="Calibri" w:cs="Calibri"/>
                <w:b/>
                <w:snapToGrid w:val="0"/>
                <w:lang w:val="fr-FR"/>
              </w:rPr>
              <w:t xml:space="preserve"> personnel</w:t>
            </w:r>
          </w:p>
        </w:tc>
        <w:tc>
          <w:tcPr>
            <w:tcW w:w="1617" w:type="dxa"/>
          </w:tcPr>
          <w:p w14:paraId="54DF78D1" w14:textId="77777777" w:rsidR="00904CF7" w:rsidRPr="00BE3DBF" w:rsidRDefault="00904CF7" w:rsidP="00EF0762">
            <w:pPr>
              <w:rPr>
                <w:rFonts w:ascii="Calibri" w:eastAsia="Calibri" w:hAnsi="Calibri" w:cs="Calibri"/>
                <w:snapToGrid w:val="0"/>
                <w:lang w:val="fr-FR"/>
              </w:rPr>
            </w:pPr>
          </w:p>
        </w:tc>
        <w:tc>
          <w:tcPr>
            <w:tcW w:w="1568" w:type="dxa"/>
          </w:tcPr>
          <w:p w14:paraId="1C2ABB3A" w14:textId="77777777" w:rsidR="00904CF7" w:rsidRPr="00BE3DBF" w:rsidRDefault="00904CF7" w:rsidP="00EF0762">
            <w:pPr>
              <w:rPr>
                <w:rFonts w:ascii="Calibri" w:eastAsia="Calibri" w:hAnsi="Calibri" w:cs="Calibri"/>
                <w:snapToGrid w:val="0"/>
                <w:lang w:val="fr-FR"/>
              </w:rPr>
            </w:pPr>
          </w:p>
        </w:tc>
        <w:tc>
          <w:tcPr>
            <w:tcW w:w="1178" w:type="dxa"/>
          </w:tcPr>
          <w:p w14:paraId="2E5D569F" w14:textId="77777777" w:rsidR="00904CF7" w:rsidRPr="00BE3DBF" w:rsidRDefault="00904CF7" w:rsidP="00EF0762">
            <w:pPr>
              <w:rPr>
                <w:rFonts w:ascii="Calibri" w:eastAsia="Calibri" w:hAnsi="Calibri" w:cs="Calibri"/>
                <w:snapToGrid w:val="0"/>
                <w:lang w:val="fr-FR"/>
              </w:rPr>
            </w:pPr>
          </w:p>
        </w:tc>
        <w:tc>
          <w:tcPr>
            <w:tcW w:w="1338" w:type="dxa"/>
          </w:tcPr>
          <w:p w14:paraId="4DD0CE3A" w14:textId="77777777" w:rsidR="00904CF7" w:rsidRPr="00BE3DBF" w:rsidRDefault="00904CF7" w:rsidP="00EF0762">
            <w:pPr>
              <w:rPr>
                <w:rFonts w:ascii="Calibri" w:eastAsia="Calibri" w:hAnsi="Calibri" w:cs="Calibri"/>
                <w:snapToGrid w:val="0"/>
                <w:lang w:val="fr-FR"/>
              </w:rPr>
            </w:pPr>
          </w:p>
        </w:tc>
      </w:tr>
      <w:tr w:rsidR="00904CF7" w:rsidRPr="006B7F42" w14:paraId="2A0DA713" w14:textId="77777777" w:rsidTr="00A23E2E">
        <w:tc>
          <w:tcPr>
            <w:tcW w:w="3479" w:type="dxa"/>
          </w:tcPr>
          <w:p w14:paraId="1AE215A7" w14:textId="6E775475" w:rsidR="00904CF7" w:rsidRPr="00BE3DBF" w:rsidRDefault="00904CF7" w:rsidP="00C24AE0">
            <w:pPr>
              <w:rPr>
                <w:rFonts w:ascii="Calibri" w:eastAsia="Calibri" w:hAnsi="Calibri" w:cs="Calibri"/>
                <w:snapToGrid w:val="0"/>
                <w:lang w:val="fr-FR"/>
              </w:rPr>
            </w:pPr>
            <w:r w:rsidRPr="00BE3DBF">
              <w:rPr>
                <w:rFonts w:ascii="Calibri" w:eastAsia="Calibri" w:hAnsi="Calibri" w:cs="Calibri"/>
                <w:snapToGrid w:val="0"/>
                <w:lang w:val="fr-FR"/>
              </w:rPr>
              <w:t xml:space="preserve">     1. </w:t>
            </w:r>
            <w:r w:rsidR="00A23E2E" w:rsidRPr="00A23E2E">
              <w:rPr>
                <w:rFonts w:ascii="Calibri" w:eastAsia="Calibri" w:hAnsi="Calibri" w:cs="Calibri"/>
                <w:snapToGrid w:val="0"/>
                <w:lang w:val="fr-FR"/>
              </w:rPr>
              <w:t>Consultant International, chef de mission</w:t>
            </w:r>
          </w:p>
        </w:tc>
        <w:tc>
          <w:tcPr>
            <w:tcW w:w="1617" w:type="dxa"/>
          </w:tcPr>
          <w:p w14:paraId="6E65561F" w14:textId="77777777" w:rsidR="00904CF7" w:rsidRPr="00BE3DBF" w:rsidRDefault="00904CF7" w:rsidP="00EF0762">
            <w:pPr>
              <w:rPr>
                <w:rFonts w:ascii="Calibri" w:eastAsia="Calibri" w:hAnsi="Calibri" w:cs="Calibri"/>
                <w:snapToGrid w:val="0"/>
                <w:lang w:val="fr-FR"/>
              </w:rPr>
            </w:pPr>
          </w:p>
        </w:tc>
        <w:tc>
          <w:tcPr>
            <w:tcW w:w="1568" w:type="dxa"/>
          </w:tcPr>
          <w:p w14:paraId="40A5D4C7" w14:textId="77777777" w:rsidR="00904CF7" w:rsidRPr="00BE3DBF" w:rsidRDefault="00904CF7" w:rsidP="00EF0762">
            <w:pPr>
              <w:rPr>
                <w:rFonts w:ascii="Calibri" w:eastAsia="Calibri" w:hAnsi="Calibri" w:cs="Calibri"/>
                <w:snapToGrid w:val="0"/>
                <w:lang w:val="fr-FR"/>
              </w:rPr>
            </w:pPr>
          </w:p>
        </w:tc>
        <w:tc>
          <w:tcPr>
            <w:tcW w:w="1178" w:type="dxa"/>
          </w:tcPr>
          <w:p w14:paraId="34E0B753" w14:textId="77777777" w:rsidR="00904CF7" w:rsidRPr="00BE3DBF" w:rsidRDefault="00904CF7" w:rsidP="00EF0762">
            <w:pPr>
              <w:rPr>
                <w:rFonts w:ascii="Calibri" w:eastAsia="Calibri" w:hAnsi="Calibri" w:cs="Calibri"/>
                <w:snapToGrid w:val="0"/>
                <w:lang w:val="fr-FR"/>
              </w:rPr>
            </w:pPr>
          </w:p>
        </w:tc>
        <w:tc>
          <w:tcPr>
            <w:tcW w:w="1338" w:type="dxa"/>
          </w:tcPr>
          <w:p w14:paraId="2BE5CD9C" w14:textId="77777777" w:rsidR="00904CF7" w:rsidRPr="00BE3DBF" w:rsidRDefault="00904CF7" w:rsidP="00EF0762">
            <w:pPr>
              <w:rPr>
                <w:rFonts w:ascii="Calibri" w:eastAsia="Calibri" w:hAnsi="Calibri" w:cs="Calibri"/>
                <w:snapToGrid w:val="0"/>
                <w:lang w:val="fr-FR"/>
              </w:rPr>
            </w:pPr>
          </w:p>
        </w:tc>
      </w:tr>
      <w:tr w:rsidR="00904CF7" w:rsidRPr="006B7F42" w14:paraId="5C264AEF" w14:textId="77777777" w:rsidTr="00A23E2E">
        <w:tc>
          <w:tcPr>
            <w:tcW w:w="3479" w:type="dxa"/>
          </w:tcPr>
          <w:p w14:paraId="42DE5C23" w14:textId="309EFE01"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w:t>
            </w:r>
            <w:r w:rsidR="00A23E2E" w:rsidRPr="00A23E2E">
              <w:rPr>
                <w:rFonts w:ascii="Calibri" w:eastAsia="Calibri" w:hAnsi="Calibri" w:cs="Calibri"/>
                <w:snapToGrid w:val="0"/>
                <w:lang w:val="fr-FR"/>
              </w:rPr>
              <w:t>Consultant International, spécialiste en inclusion financière</w:t>
            </w:r>
          </w:p>
        </w:tc>
        <w:tc>
          <w:tcPr>
            <w:tcW w:w="1617" w:type="dxa"/>
          </w:tcPr>
          <w:p w14:paraId="678178DD" w14:textId="77777777" w:rsidR="00904CF7" w:rsidRPr="00BE3DBF" w:rsidRDefault="00904CF7" w:rsidP="00EF0762">
            <w:pPr>
              <w:rPr>
                <w:rFonts w:ascii="Calibri" w:eastAsia="Calibri" w:hAnsi="Calibri" w:cs="Calibri"/>
                <w:snapToGrid w:val="0"/>
                <w:lang w:val="fr-FR"/>
              </w:rPr>
            </w:pPr>
          </w:p>
        </w:tc>
        <w:tc>
          <w:tcPr>
            <w:tcW w:w="1568" w:type="dxa"/>
          </w:tcPr>
          <w:p w14:paraId="6D06A16E" w14:textId="77777777" w:rsidR="00904CF7" w:rsidRPr="00BE3DBF" w:rsidRDefault="00904CF7" w:rsidP="00EF0762">
            <w:pPr>
              <w:rPr>
                <w:rFonts w:ascii="Calibri" w:eastAsia="Calibri" w:hAnsi="Calibri" w:cs="Calibri"/>
                <w:snapToGrid w:val="0"/>
                <w:lang w:val="fr-FR"/>
              </w:rPr>
            </w:pPr>
          </w:p>
        </w:tc>
        <w:tc>
          <w:tcPr>
            <w:tcW w:w="1178" w:type="dxa"/>
          </w:tcPr>
          <w:p w14:paraId="326BEF6C" w14:textId="77777777" w:rsidR="00904CF7" w:rsidRPr="00BE3DBF" w:rsidRDefault="00904CF7" w:rsidP="00EF0762">
            <w:pPr>
              <w:rPr>
                <w:rFonts w:ascii="Calibri" w:eastAsia="Calibri" w:hAnsi="Calibri" w:cs="Calibri"/>
                <w:snapToGrid w:val="0"/>
                <w:lang w:val="fr-FR"/>
              </w:rPr>
            </w:pPr>
          </w:p>
        </w:tc>
        <w:tc>
          <w:tcPr>
            <w:tcW w:w="1338" w:type="dxa"/>
          </w:tcPr>
          <w:p w14:paraId="71CCE2D0" w14:textId="77777777" w:rsidR="00904CF7" w:rsidRPr="00BE3DBF" w:rsidRDefault="00904CF7" w:rsidP="00EF0762">
            <w:pPr>
              <w:rPr>
                <w:rFonts w:ascii="Calibri" w:eastAsia="Calibri" w:hAnsi="Calibri" w:cs="Calibri"/>
                <w:snapToGrid w:val="0"/>
                <w:lang w:val="fr-FR"/>
              </w:rPr>
            </w:pPr>
          </w:p>
        </w:tc>
      </w:tr>
      <w:tr w:rsidR="00904CF7" w:rsidRPr="006B7F42" w14:paraId="164C4BD3" w14:textId="77777777" w:rsidTr="00A23E2E">
        <w:tc>
          <w:tcPr>
            <w:tcW w:w="3479" w:type="dxa"/>
          </w:tcPr>
          <w:p w14:paraId="337612BE" w14:textId="549ABDA0"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3.  </w:t>
            </w:r>
            <w:r w:rsidR="00A23E2E" w:rsidRPr="00A23E2E">
              <w:rPr>
                <w:rFonts w:ascii="Calibri" w:eastAsia="Calibri" w:hAnsi="Calibri" w:cs="Calibri"/>
                <w:snapToGrid w:val="0"/>
                <w:lang w:val="fr-FR"/>
              </w:rPr>
              <w:t>Consultant, spécialiste en renforcement des capacités</w:t>
            </w:r>
          </w:p>
        </w:tc>
        <w:tc>
          <w:tcPr>
            <w:tcW w:w="1617" w:type="dxa"/>
          </w:tcPr>
          <w:p w14:paraId="53B9C303" w14:textId="77777777" w:rsidR="00904CF7" w:rsidRPr="00BE3DBF" w:rsidRDefault="00904CF7" w:rsidP="00EF0762">
            <w:pPr>
              <w:rPr>
                <w:rFonts w:ascii="Calibri" w:eastAsia="Calibri" w:hAnsi="Calibri" w:cs="Calibri"/>
                <w:snapToGrid w:val="0"/>
                <w:lang w:val="fr-FR"/>
              </w:rPr>
            </w:pPr>
          </w:p>
        </w:tc>
        <w:tc>
          <w:tcPr>
            <w:tcW w:w="1568" w:type="dxa"/>
          </w:tcPr>
          <w:p w14:paraId="187B2894" w14:textId="77777777" w:rsidR="00904CF7" w:rsidRPr="00BE3DBF" w:rsidRDefault="00904CF7" w:rsidP="00EF0762">
            <w:pPr>
              <w:rPr>
                <w:rFonts w:ascii="Calibri" w:eastAsia="Calibri" w:hAnsi="Calibri" w:cs="Calibri"/>
                <w:snapToGrid w:val="0"/>
                <w:lang w:val="fr-FR"/>
              </w:rPr>
            </w:pPr>
          </w:p>
        </w:tc>
        <w:tc>
          <w:tcPr>
            <w:tcW w:w="1178" w:type="dxa"/>
          </w:tcPr>
          <w:p w14:paraId="47D06B1D" w14:textId="77777777" w:rsidR="00904CF7" w:rsidRPr="00BE3DBF" w:rsidRDefault="00904CF7" w:rsidP="00EF0762">
            <w:pPr>
              <w:rPr>
                <w:rFonts w:ascii="Calibri" w:eastAsia="Calibri" w:hAnsi="Calibri" w:cs="Calibri"/>
                <w:snapToGrid w:val="0"/>
                <w:lang w:val="fr-FR"/>
              </w:rPr>
            </w:pPr>
          </w:p>
        </w:tc>
        <w:tc>
          <w:tcPr>
            <w:tcW w:w="1338" w:type="dxa"/>
          </w:tcPr>
          <w:p w14:paraId="21AA1DF7" w14:textId="77777777" w:rsidR="00904CF7" w:rsidRPr="00BE3DBF" w:rsidRDefault="00904CF7" w:rsidP="00EF0762">
            <w:pPr>
              <w:rPr>
                <w:rFonts w:ascii="Calibri" w:eastAsia="Calibri" w:hAnsi="Calibri" w:cs="Calibri"/>
                <w:snapToGrid w:val="0"/>
                <w:lang w:val="fr-FR"/>
              </w:rPr>
            </w:pPr>
          </w:p>
        </w:tc>
      </w:tr>
      <w:tr w:rsidR="00904CF7" w:rsidRPr="00BE3DBF" w14:paraId="6A89B55C" w14:textId="77777777" w:rsidTr="00A23E2E">
        <w:tc>
          <w:tcPr>
            <w:tcW w:w="3479" w:type="dxa"/>
          </w:tcPr>
          <w:p w14:paraId="08058EE2" w14:textId="1D202B4B"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r w:rsidR="00A23E2E">
              <w:rPr>
                <w:rFonts w:ascii="Calibri" w:eastAsia="Calibri" w:hAnsi="Calibri" w:cs="Calibri"/>
                <w:snapToGrid w:val="0"/>
                <w:lang w:val="fr-FR"/>
              </w:rPr>
              <w:t>4.</w:t>
            </w:r>
            <w:r w:rsidRPr="00BE3DBF">
              <w:rPr>
                <w:rFonts w:ascii="Calibri" w:eastAsia="Calibri" w:hAnsi="Calibri" w:cs="Calibri"/>
                <w:snapToGrid w:val="0"/>
                <w:lang w:val="fr-FR"/>
              </w:rPr>
              <w:t xml:space="preserve">   </w:t>
            </w:r>
            <w:r w:rsidR="00A23E2E" w:rsidRPr="00A23E2E">
              <w:rPr>
                <w:rFonts w:ascii="Calibri" w:eastAsia="Calibri" w:hAnsi="Calibri" w:cs="Calibri"/>
                <w:snapToGrid w:val="0"/>
                <w:lang w:val="fr-FR"/>
              </w:rPr>
              <w:t>Consultant spécialiste en communication</w:t>
            </w:r>
          </w:p>
        </w:tc>
        <w:tc>
          <w:tcPr>
            <w:tcW w:w="1617" w:type="dxa"/>
          </w:tcPr>
          <w:p w14:paraId="5847348A" w14:textId="77777777" w:rsidR="00904CF7" w:rsidRPr="00BE3DBF" w:rsidRDefault="00904CF7" w:rsidP="00EF0762">
            <w:pPr>
              <w:rPr>
                <w:rFonts w:ascii="Calibri" w:eastAsia="Calibri" w:hAnsi="Calibri" w:cs="Calibri"/>
                <w:snapToGrid w:val="0"/>
                <w:lang w:val="fr-FR"/>
              </w:rPr>
            </w:pPr>
          </w:p>
        </w:tc>
        <w:tc>
          <w:tcPr>
            <w:tcW w:w="1568" w:type="dxa"/>
          </w:tcPr>
          <w:p w14:paraId="3EB77411" w14:textId="77777777" w:rsidR="00904CF7" w:rsidRPr="00BE3DBF" w:rsidRDefault="00904CF7" w:rsidP="00EF0762">
            <w:pPr>
              <w:rPr>
                <w:rFonts w:ascii="Calibri" w:eastAsia="Calibri" w:hAnsi="Calibri" w:cs="Calibri"/>
                <w:snapToGrid w:val="0"/>
                <w:lang w:val="fr-FR"/>
              </w:rPr>
            </w:pPr>
          </w:p>
        </w:tc>
        <w:tc>
          <w:tcPr>
            <w:tcW w:w="1178" w:type="dxa"/>
          </w:tcPr>
          <w:p w14:paraId="1EEC732A" w14:textId="77777777" w:rsidR="00904CF7" w:rsidRPr="00BE3DBF" w:rsidRDefault="00904CF7" w:rsidP="00EF0762">
            <w:pPr>
              <w:rPr>
                <w:rFonts w:ascii="Calibri" w:eastAsia="Calibri" w:hAnsi="Calibri" w:cs="Calibri"/>
                <w:snapToGrid w:val="0"/>
                <w:lang w:val="fr-FR"/>
              </w:rPr>
            </w:pPr>
          </w:p>
        </w:tc>
        <w:tc>
          <w:tcPr>
            <w:tcW w:w="1338" w:type="dxa"/>
          </w:tcPr>
          <w:p w14:paraId="700AD491" w14:textId="77777777" w:rsidR="00904CF7" w:rsidRPr="00BE3DBF" w:rsidRDefault="00904CF7" w:rsidP="00EF0762">
            <w:pPr>
              <w:rPr>
                <w:rFonts w:ascii="Calibri" w:eastAsia="Calibri" w:hAnsi="Calibri" w:cs="Calibri"/>
                <w:snapToGrid w:val="0"/>
                <w:lang w:val="fr-FR"/>
              </w:rPr>
            </w:pPr>
          </w:p>
        </w:tc>
      </w:tr>
      <w:tr w:rsidR="00904CF7" w:rsidRPr="00BE3DBF" w14:paraId="24A7FECB" w14:textId="77777777" w:rsidTr="00A23E2E">
        <w:trPr>
          <w:trHeight w:val="251"/>
        </w:trPr>
        <w:tc>
          <w:tcPr>
            <w:tcW w:w="3479" w:type="dxa"/>
          </w:tcPr>
          <w:p w14:paraId="55DD7BA1" w14:textId="77777777" w:rsidR="00904CF7" w:rsidRPr="00BE3DBF" w:rsidRDefault="00904CF7" w:rsidP="003351B3">
            <w:pPr>
              <w:rPr>
                <w:rFonts w:ascii="Calibri" w:eastAsia="Calibri" w:hAnsi="Calibri" w:cs="Calibri"/>
                <w:b/>
                <w:snapToGrid w:val="0"/>
                <w:lang w:val="fr-FR"/>
              </w:rPr>
            </w:pPr>
            <w:r w:rsidRPr="00BE3DBF">
              <w:rPr>
                <w:rFonts w:ascii="Calibri" w:eastAsia="Calibri" w:hAnsi="Calibri" w:cs="Calibri"/>
                <w:b/>
                <w:snapToGrid w:val="0"/>
                <w:lang w:val="fr-FR"/>
              </w:rPr>
              <w:t xml:space="preserve">II. </w:t>
            </w:r>
            <w:r w:rsidR="003351B3" w:rsidRPr="00BE3DBF">
              <w:rPr>
                <w:rFonts w:ascii="Calibri" w:eastAsia="Calibri" w:hAnsi="Calibri" w:cs="Calibri"/>
                <w:b/>
                <w:snapToGrid w:val="0"/>
                <w:lang w:val="fr-FR"/>
              </w:rPr>
              <w:t>Frais</w:t>
            </w:r>
          </w:p>
        </w:tc>
        <w:tc>
          <w:tcPr>
            <w:tcW w:w="1617" w:type="dxa"/>
          </w:tcPr>
          <w:p w14:paraId="2CDCA79B" w14:textId="77777777" w:rsidR="00904CF7" w:rsidRPr="00BE3DBF" w:rsidRDefault="00904CF7" w:rsidP="00EF0762">
            <w:pPr>
              <w:rPr>
                <w:rFonts w:ascii="Calibri" w:eastAsia="Calibri" w:hAnsi="Calibri" w:cs="Calibri"/>
                <w:snapToGrid w:val="0"/>
                <w:lang w:val="fr-FR"/>
              </w:rPr>
            </w:pPr>
          </w:p>
        </w:tc>
        <w:tc>
          <w:tcPr>
            <w:tcW w:w="1568" w:type="dxa"/>
          </w:tcPr>
          <w:p w14:paraId="2816B02A" w14:textId="77777777" w:rsidR="00904CF7" w:rsidRPr="00BE3DBF" w:rsidRDefault="00904CF7" w:rsidP="00EF0762">
            <w:pPr>
              <w:rPr>
                <w:rFonts w:ascii="Calibri" w:eastAsia="Calibri" w:hAnsi="Calibri" w:cs="Calibri"/>
                <w:snapToGrid w:val="0"/>
                <w:lang w:val="fr-FR"/>
              </w:rPr>
            </w:pPr>
          </w:p>
        </w:tc>
        <w:tc>
          <w:tcPr>
            <w:tcW w:w="1178" w:type="dxa"/>
          </w:tcPr>
          <w:p w14:paraId="09710058" w14:textId="77777777" w:rsidR="00904CF7" w:rsidRPr="00BE3DBF" w:rsidRDefault="00904CF7" w:rsidP="00EF0762">
            <w:pPr>
              <w:rPr>
                <w:rFonts w:ascii="Calibri" w:eastAsia="Calibri" w:hAnsi="Calibri" w:cs="Calibri"/>
                <w:snapToGrid w:val="0"/>
                <w:lang w:val="fr-FR"/>
              </w:rPr>
            </w:pPr>
          </w:p>
        </w:tc>
        <w:tc>
          <w:tcPr>
            <w:tcW w:w="1338" w:type="dxa"/>
          </w:tcPr>
          <w:p w14:paraId="4F26F594" w14:textId="77777777" w:rsidR="00904CF7" w:rsidRPr="00BE3DBF" w:rsidRDefault="00904CF7" w:rsidP="00EF0762">
            <w:pPr>
              <w:rPr>
                <w:rFonts w:ascii="Calibri" w:eastAsia="Calibri" w:hAnsi="Calibri" w:cs="Calibri"/>
                <w:snapToGrid w:val="0"/>
                <w:lang w:val="fr-FR"/>
              </w:rPr>
            </w:pPr>
          </w:p>
        </w:tc>
      </w:tr>
      <w:tr w:rsidR="00904CF7" w:rsidRPr="00BE3DBF" w14:paraId="48227B26" w14:textId="77777777" w:rsidTr="00A23E2E">
        <w:trPr>
          <w:trHeight w:val="251"/>
        </w:trPr>
        <w:tc>
          <w:tcPr>
            <w:tcW w:w="3479" w:type="dxa"/>
          </w:tcPr>
          <w:p w14:paraId="5BE664EC"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1.  </w:t>
            </w:r>
            <w:r w:rsidR="003351B3" w:rsidRPr="00BE3DBF">
              <w:rPr>
                <w:rFonts w:ascii="Calibri" w:eastAsia="Calibri" w:hAnsi="Calibri" w:cs="Calibri"/>
                <w:snapToGrid w:val="0"/>
                <w:lang w:val="fr-FR"/>
              </w:rPr>
              <w:t>Frais de déplacement</w:t>
            </w:r>
          </w:p>
        </w:tc>
        <w:tc>
          <w:tcPr>
            <w:tcW w:w="1617" w:type="dxa"/>
          </w:tcPr>
          <w:p w14:paraId="30BA8DE6" w14:textId="77777777" w:rsidR="00904CF7" w:rsidRPr="00BE3DBF" w:rsidRDefault="00904CF7" w:rsidP="00EF0762">
            <w:pPr>
              <w:rPr>
                <w:rFonts w:ascii="Calibri" w:eastAsia="Calibri" w:hAnsi="Calibri" w:cs="Calibri"/>
                <w:snapToGrid w:val="0"/>
                <w:lang w:val="fr-FR"/>
              </w:rPr>
            </w:pPr>
          </w:p>
        </w:tc>
        <w:tc>
          <w:tcPr>
            <w:tcW w:w="1568" w:type="dxa"/>
          </w:tcPr>
          <w:p w14:paraId="7FE27410" w14:textId="77777777" w:rsidR="00904CF7" w:rsidRPr="00BE3DBF" w:rsidRDefault="00904CF7" w:rsidP="00EF0762">
            <w:pPr>
              <w:rPr>
                <w:rFonts w:ascii="Calibri" w:eastAsia="Calibri" w:hAnsi="Calibri" w:cs="Calibri"/>
                <w:snapToGrid w:val="0"/>
                <w:lang w:val="fr-FR"/>
              </w:rPr>
            </w:pPr>
          </w:p>
        </w:tc>
        <w:tc>
          <w:tcPr>
            <w:tcW w:w="1178" w:type="dxa"/>
          </w:tcPr>
          <w:p w14:paraId="2D8B7CE7" w14:textId="77777777" w:rsidR="00904CF7" w:rsidRPr="00BE3DBF" w:rsidRDefault="00904CF7" w:rsidP="00EF0762">
            <w:pPr>
              <w:rPr>
                <w:rFonts w:ascii="Calibri" w:eastAsia="Calibri" w:hAnsi="Calibri" w:cs="Calibri"/>
                <w:snapToGrid w:val="0"/>
                <w:lang w:val="fr-FR"/>
              </w:rPr>
            </w:pPr>
          </w:p>
        </w:tc>
        <w:tc>
          <w:tcPr>
            <w:tcW w:w="1338" w:type="dxa"/>
          </w:tcPr>
          <w:p w14:paraId="5B4383C1" w14:textId="77777777" w:rsidR="00904CF7" w:rsidRPr="00BE3DBF" w:rsidRDefault="00904CF7" w:rsidP="00EF0762">
            <w:pPr>
              <w:rPr>
                <w:rFonts w:ascii="Calibri" w:eastAsia="Calibri" w:hAnsi="Calibri" w:cs="Calibri"/>
                <w:snapToGrid w:val="0"/>
                <w:lang w:val="fr-FR"/>
              </w:rPr>
            </w:pPr>
          </w:p>
        </w:tc>
      </w:tr>
      <w:tr w:rsidR="00904CF7" w:rsidRPr="00BE3DBF" w14:paraId="1F22DA52" w14:textId="77777777" w:rsidTr="00A23E2E">
        <w:trPr>
          <w:trHeight w:val="251"/>
        </w:trPr>
        <w:tc>
          <w:tcPr>
            <w:tcW w:w="3479" w:type="dxa"/>
          </w:tcPr>
          <w:p w14:paraId="6DDB3A31"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w:t>
            </w:r>
            <w:r w:rsidR="003351B3" w:rsidRPr="00BE3DBF">
              <w:rPr>
                <w:rFonts w:ascii="Calibri" w:eastAsia="Calibri" w:hAnsi="Calibri" w:cs="Calibri"/>
                <w:snapToGrid w:val="0"/>
                <w:lang w:val="fr-FR"/>
              </w:rPr>
              <w:t>Indemnité journalière</w:t>
            </w:r>
          </w:p>
        </w:tc>
        <w:tc>
          <w:tcPr>
            <w:tcW w:w="1617" w:type="dxa"/>
          </w:tcPr>
          <w:p w14:paraId="0E545E64" w14:textId="77777777" w:rsidR="00904CF7" w:rsidRPr="00BE3DBF" w:rsidRDefault="00904CF7" w:rsidP="00EF0762">
            <w:pPr>
              <w:rPr>
                <w:rFonts w:ascii="Calibri" w:eastAsia="Calibri" w:hAnsi="Calibri" w:cs="Calibri"/>
                <w:snapToGrid w:val="0"/>
                <w:lang w:val="fr-FR"/>
              </w:rPr>
            </w:pPr>
          </w:p>
        </w:tc>
        <w:tc>
          <w:tcPr>
            <w:tcW w:w="1568" w:type="dxa"/>
          </w:tcPr>
          <w:p w14:paraId="55B5EE14" w14:textId="77777777" w:rsidR="00904CF7" w:rsidRPr="00BE3DBF" w:rsidRDefault="00904CF7" w:rsidP="00EF0762">
            <w:pPr>
              <w:rPr>
                <w:rFonts w:ascii="Calibri" w:eastAsia="Calibri" w:hAnsi="Calibri" w:cs="Calibri"/>
                <w:snapToGrid w:val="0"/>
                <w:lang w:val="fr-FR"/>
              </w:rPr>
            </w:pPr>
          </w:p>
        </w:tc>
        <w:tc>
          <w:tcPr>
            <w:tcW w:w="1178" w:type="dxa"/>
          </w:tcPr>
          <w:p w14:paraId="3F7B679B" w14:textId="77777777" w:rsidR="00904CF7" w:rsidRPr="00BE3DBF" w:rsidRDefault="00904CF7" w:rsidP="00EF0762">
            <w:pPr>
              <w:rPr>
                <w:rFonts w:ascii="Calibri" w:eastAsia="Calibri" w:hAnsi="Calibri" w:cs="Calibri"/>
                <w:snapToGrid w:val="0"/>
                <w:lang w:val="fr-FR"/>
              </w:rPr>
            </w:pPr>
          </w:p>
        </w:tc>
        <w:tc>
          <w:tcPr>
            <w:tcW w:w="1338" w:type="dxa"/>
          </w:tcPr>
          <w:p w14:paraId="7C428630" w14:textId="77777777" w:rsidR="00904CF7" w:rsidRPr="00BE3DBF" w:rsidRDefault="00904CF7" w:rsidP="00EF0762">
            <w:pPr>
              <w:rPr>
                <w:rFonts w:ascii="Calibri" w:eastAsia="Calibri" w:hAnsi="Calibri" w:cs="Calibri"/>
                <w:snapToGrid w:val="0"/>
                <w:lang w:val="fr-FR"/>
              </w:rPr>
            </w:pPr>
          </w:p>
        </w:tc>
      </w:tr>
      <w:tr w:rsidR="00904CF7" w:rsidRPr="00BE3DBF" w14:paraId="4B1AA082" w14:textId="77777777" w:rsidTr="00A23E2E">
        <w:trPr>
          <w:trHeight w:val="251"/>
        </w:trPr>
        <w:tc>
          <w:tcPr>
            <w:tcW w:w="3479" w:type="dxa"/>
          </w:tcPr>
          <w:p w14:paraId="171E516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lastRenderedPageBreak/>
              <w:t xml:space="preserve">           3.  Communications</w:t>
            </w:r>
          </w:p>
        </w:tc>
        <w:tc>
          <w:tcPr>
            <w:tcW w:w="1617" w:type="dxa"/>
          </w:tcPr>
          <w:p w14:paraId="0126DA68" w14:textId="77777777" w:rsidR="00904CF7" w:rsidRPr="00BE3DBF" w:rsidRDefault="00904CF7" w:rsidP="00EF0762">
            <w:pPr>
              <w:rPr>
                <w:rFonts w:ascii="Calibri" w:eastAsia="Calibri" w:hAnsi="Calibri" w:cs="Calibri"/>
                <w:snapToGrid w:val="0"/>
                <w:lang w:val="fr-FR"/>
              </w:rPr>
            </w:pPr>
          </w:p>
        </w:tc>
        <w:tc>
          <w:tcPr>
            <w:tcW w:w="1568" w:type="dxa"/>
          </w:tcPr>
          <w:p w14:paraId="4A957B68" w14:textId="77777777" w:rsidR="00904CF7" w:rsidRPr="00BE3DBF" w:rsidRDefault="00904CF7" w:rsidP="00EF0762">
            <w:pPr>
              <w:rPr>
                <w:rFonts w:ascii="Calibri" w:eastAsia="Calibri" w:hAnsi="Calibri" w:cs="Calibri"/>
                <w:snapToGrid w:val="0"/>
                <w:lang w:val="fr-FR"/>
              </w:rPr>
            </w:pPr>
          </w:p>
        </w:tc>
        <w:tc>
          <w:tcPr>
            <w:tcW w:w="1178" w:type="dxa"/>
          </w:tcPr>
          <w:p w14:paraId="63AC2464" w14:textId="77777777" w:rsidR="00904CF7" w:rsidRPr="00BE3DBF" w:rsidRDefault="00904CF7" w:rsidP="00EF0762">
            <w:pPr>
              <w:rPr>
                <w:rFonts w:ascii="Calibri" w:eastAsia="Calibri" w:hAnsi="Calibri" w:cs="Calibri"/>
                <w:snapToGrid w:val="0"/>
                <w:lang w:val="fr-FR"/>
              </w:rPr>
            </w:pPr>
          </w:p>
        </w:tc>
        <w:tc>
          <w:tcPr>
            <w:tcW w:w="1338" w:type="dxa"/>
          </w:tcPr>
          <w:p w14:paraId="5DFCECF0" w14:textId="77777777" w:rsidR="00904CF7" w:rsidRPr="00BE3DBF" w:rsidRDefault="00904CF7" w:rsidP="00EF0762">
            <w:pPr>
              <w:rPr>
                <w:rFonts w:ascii="Calibri" w:eastAsia="Calibri" w:hAnsi="Calibri" w:cs="Calibri"/>
                <w:snapToGrid w:val="0"/>
                <w:lang w:val="fr-FR"/>
              </w:rPr>
            </w:pPr>
          </w:p>
        </w:tc>
      </w:tr>
      <w:tr w:rsidR="00904CF7" w:rsidRPr="00BE3DBF" w14:paraId="6DB985F5" w14:textId="77777777" w:rsidTr="00A23E2E">
        <w:trPr>
          <w:trHeight w:val="251"/>
        </w:trPr>
        <w:tc>
          <w:tcPr>
            <w:tcW w:w="3479" w:type="dxa"/>
          </w:tcPr>
          <w:p w14:paraId="578C759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4.  Reproduction</w:t>
            </w:r>
          </w:p>
        </w:tc>
        <w:tc>
          <w:tcPr>
            <w:tcW w:w="1617" w:type="dxa"/>
          </w:tcPr>
          <w:p w14:paraId="4287FDF1" w14:textId="77777777" w:rsidR="00904CF7" w:rsidRPr="00BE3DBF" w:rsidRDefault="00904CF7" w:rsidP="00EF0762">
            <w:pPr>
              <w:rPr>
                <w:rFonts w:ascii="Calibri" w:eastAsia="Calibri" w:hAnsi="Calibri" w:cs="Calibri"/>
                <w:snapToGrid w:val="0"/>
                <w:lang w:val="fr-FR"/>
              </w:rPr>
            </w:pPr>
          </w:p>
        </w:tc>
        <w:tc>
          <w:tcPr>
            <w:tcW w:w="1568" w:type="dxa"/>
          </w:tcPr>
          <w:p w14:paraId="7625E974" w14:textId="77777777" w:rsidR="00904CF7" w:rsidRPr="00BE3DBF" w:rsidRDefault="00904CF7" w:rsidP="00EF0762">
            <w:pPr>
              <w:rPr>
                <w:rFonts w:ascii="Calibri" w:eastAsia="Calibri" w:hAnsi="Calibri" w:cs="Calibri"/>
                <w:snapToGrid w:val="0"/>
                <w:lang w:val="fr-FR"/>
              </w:rPr>
            </w:pPr>
          </w:p>
        </w:tc>
        <w:tc>
          <w:tcPr>
            <w:tcW w:w="1178" w:type="dxa"/>
          </w:tcPr>
          <w:p w14:paraId="2779FE5A" w14:textId="77777777" w:rsidR="00904CF7" w:rsidRPr="00BE3DBF" w:rsidRDefault="00904CF7" w:rsidP="00EF0762">
            <w:pPr>
              <w:rPr>
                <w:rFonts w:ascii="Calibri" w:eastAsia="Calibri" w:hAnsi="Calibri" w:cs="Calibri"/>
                <w:snapToGrid w:val="0"/>
                <w:lang w:val="fr-FR"/>
              </w:rPr>
            </w:pPr>
          </w:p>
        </w:tc>
        <w:tc>
          <w:tcPr>
            <w:tcW w:w="1338" w:type="dxa"/>
          </w:tcPr>
          <w:p w14:paraId="0E1F9C3D" w14:textId="77777777" w:rsidR="00904CF7" w:rsidRPr="00BE3DBF" w:rsidRDefault="00904CF7" w:rsidP="00EF0762">
            <w:pPr>
              <w:rPr>
                <w:rFonts w:ascii="Calibri" w:eastAsia="Calibri" w:hAnsi="Calibri" w:cs="Calibri"/>
                <w:snapToGrid w:val="0"/>
                <w:lang w:val="fr-FR"/>
              </w:rPr>
            </w:pPr>
          </w:p>
        </w:tc>
      </w:tr>
      <w:tr w:rsidR="00904CF7" w:rsidRPr="00BE3DBF" w14:paraId="72F53D57" w14:textId="77777777" w:rsidTr="00A23E2E">
        <w:trPr>
          <w:trHeight w:val="251"/>
        </w:trPr>
        <w:tc>
          <w:tcPr>
            <w:tcW w:w="3479" w:type="dxa"/>
          </w:tcPr>
          <w:p w14:paraId="0154F1E2" w14:textId="77777777" w:rsidR="00904CF7" w:rsidRPr="00BE3DBF" w:rsidRDefault="003351B3"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5.  Location de matériel</w:t>
            </w:r>
          </w:p>
        </w:tc>
        <w:tc>
          <w:tcPr>
            <w:tcW w:w="1617" w:type="dxa"/>
          </w:tcPr>
          <w:p w14:paraId="32D0118A" w14:textId="77777777" w:rsidR="00904CF7" w:rsidRPr="00BE3DBF" w:rsidRDefault="00904CF7" w:rsidP="00EF0762">
            <w:pPr>
              <w:rPr>
                <w:rFonts w:ascii="Calibri" w:eastAsia="Calibri" w:hAnsi="Calibri" w:cs="Calibri"/>
                <w:snapToGrid w:val="0"/>
                <w:lang w:val="fr-FR"/>
              </w:rPr>
            </w:pPr>
          </w:p>
        </w:tc>
        <w:tc>
          <w:tcPr>
            <w:tcW w:w="1568" w:type="dxa"/>
          </w:tcPr>
          <w:p w14:paraId="733DBBF0" w14:textId="77777777" w:rsidR="00904CF7" w:rsidRPr="00BE3DBF" w:rsidRDefault="00904CF7" w:rsidP="00EF0762">
            <w:pPr>
              <w:rPr>
                <w:rFonts w:ascii="Calibri" w:eastAsia="Calibri" w:hAnsi="Calibri" w:cs="Calibri"/>
                <w:snapToGrid w:val="0"/>
                <w:lang w:val="fr-FR"/>
              </w:rPr>
            </w:pPr>
          </w:p>
        </w:tc>
        <w:tc>
          <w:tcPr>
            <w:tcW w:w="1178" w:type="dxa"/>
          </w:tcPr>
          <w:p w14:paraId="225FE59B" w14:textId="77777777" w:rsidR="00904CF7" w:rsidRPr="00BE3DBF" w:rsidRDefault="00904CF7" w:rsidP="00EF0762">
            <w:pPr>
              <w:rPr>
                <w:rFonts w:ascii="Calibri" w:eastAsia="Calibri" w:hAnsi="Calibri" w:cs="Calibri"/>
                <w:snapToGrid w:val="0"/>
                <w:lang w:val="fr-FR"/>
              </w:rPr>
            </w:pPr>
          </w:p>
        </w:tc>
        <w:tc>
          <w:tcPr>
            <w:tcW w:w="1338" w:type="dxa"/>
          </w:tcPr>
          <w:p w14:paraId="53F82D78" w14:textId="77777777" w:rsidR="00904CF7" w:rsidRPr="00BE3DBF" w:rsidRDefault="00904CF7" w:rsidP="00EF0762">
            <w:pPr>
              <w:rPr>
                <w:rFonts w:ascii="Calibri" w:eastAsia="Calibri" w:hAnsi="Calibri" w:cs="Calibri"/>
                <w:snapToGrid w:val="0"/>
                <w:lang w:val="fr-FR"/>
              </w:rPr>
            </w:pPr>
          </w:p>
        </w:tc>
      </w:tr>
      <w:tr w:rsidR="00904CF7" w:rsidRPr="00BE3DBF" w14:paraId="62EBF731" w14:textId="77777777" w:rsidTr="00A23E2E">
        <w:trPr>
          <w:trHeight w:val="251"/>
        </w:trPr>
        <w:tc>
          <w:tcPr>
            <w:tcW w:w="3479" w:type="dxa"/>
          </w:tcPr>
          <w:p w14:paraId="453F3043"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6.  </w:t>
            </w:r>
            <w:r w:rsidR="003351B3" w:rsidRPr="00BE3DBF">
              <w:rPr>
                <w:rFonts w:ascii="Calibri" w:eastAsia="Calibri" w:hAnsi="Calibri" w:cs="Calibri"/>
                <w:snapToGrid w:val="0"/>
                <w:lang w:val="fr-FR"/>
              </w:rPr>
              <w:t>Autres</w:t>
            </w:r>
          </w:p>
        </w:tc>
        <w:tc>
          <w:tcPr>
            <w:tcW w:w="1617" w:type="dxa"/>
          </w:tcPr>
          <w:p w14:paraId="242B4558" w14:textId="77777777" w:rsidR="00904CF7" w:rsidRPr="00BE3DBF" w:rsidRDefault="00904CF7" w:rsidP="00EF0762">
            <w:pPr>
              <w:rPr>
                <w:rFonts w:ascii="Calibri" w:eastAsia="Calibri" w:hAnsi="Calibri" w:cs="Calibri"/>
                <w:snapToGrid w:val="0"/>
                <w:lang w:val="fr-FR"/>
              </w:rPr>
            </w:pPr>
          </w:p>
        </w:tc>
        <w:tc>
          <w:tcPr>
            <w:tcW w:w="1568" w:type="dxa"/>
          </w:tcPr>
          <w:p w14:paraId="2B1013FE" w14:textId="77777777" w:rsidR="00904CF7" w:rsidRPr="00BE3DBF" w:rsidRDefault="00904CF7" w:rsidP="00EF0762">
            <w:pPr>
              <w:rPr>
                <w:rFonts w:ascii="Calibri" w:eastAsia="Calibri" w:hAnsi="Calibri" w:cs="Calibri"/>
                <w:snapToGrid w:val="0"/>
                <w:lang w:val="fr-FR"/>
              </w:rPr>
            </w:pPr>
          </w:p>
        </w:tc>
        <w:tc>
          <w:tcPr>
            <w:tcW w:w="1178" w:type="dxa"/>
          </w:tcPr>
          <w:p w14:paraId="22DBB4A4" w14:textId="77777777" w:rsidR="00904CF7" w:rsidRPr="00BE3DBF" w:rsidRDefault="00904CF7" w:rsidP="00EF0762">
            <w:pPr>
              <w:rPr>
                <w:rFonts w:ascii="Calibri" w:eastAsia="Calibri" w:hAnsi="Calibri" w:cs="Calibri"/>
                <w:snapToGrid w:val="0"/>
                <w:lang w:val="fr-FR"/>
              </w:rPr>
            </w:pPr>
          </w:p>
        </w:tc>
        <w:tc>
          <w:tcPr>
            <w:tcW w:w="1338" w:type="dxa"/>
          </w:tcPr>
          <w:p w14:paraId="61ADC859" w14:textId="77777777" w:rsidR="00904CF7" w:rsidRPr="00BE3DBF" w:rsidRDefault="00904CF7" w:rsidP="00EF0762">
            <w:pPr>
              <w:rPr>
                <w:rFonts w:ascii="Calibri" w:eastAsia="Calibri" w:hAnsi="Calibri" w:cs="Calibri"/>
                <w:snapToGrid w:val="0"/>
                <w:lang w:val="fr-FR"/>
              </w:rPr>
            </w:pPr>
          </w:p>
        </w:tc>
      </w:tr>
      <w:tr w:rsidR="00904CF7" w:rsidRPr="00BE3DBF" w14:paraId="5EE9A47C" w14:textId="77777777" w:rsidTr="00A23E2E">
        <w:trPr>
          <w:trHeight w:val="251"/>
        </w:trPr>
        <w:tc>
          <w:tcPr>
            <w:tcW w:w="3479" w:type="dxa"/>
          </w:tcPr>
          <w:p w14:paraId="1176EC1E" w14:textId="77777777" w:rsidR="00904CF7" w:rsidRPr="00BE3DBF" w:rsidRDefault="00904CF7" w:rsidP="00D321DF">
            <w:pPr>
              <w:rPr>
                <w:rFonts w:ascii="Calibri" w:eastAsia="Calibri" w:hAnsi="Calibri" w:cs="Calibri"/>
                <w:b/>
                <w:snapToGrid w:val="0"/>
                <w:lang w:val="fr-FR"/>
              </w:rPr>
            </w:pPr>
            <w:r w:rsidRPr="00BE3DBF">
              <w:rPr>
                <w:rFonts w:ascii="Calibri" w:eastAsia="Calibri" w:hAnsi="Calibri" w:cs="Calibri"/>
                <w:b/>
                <w:snapToGrid w:val="0"/>
                <w:lang w:val="fr-FR"/>
              </w:rPr>
              <w:t xml:space="preserve">III. </w:t>
            </w:r>
            <w:r w:rsidR="00D321DF" w:rsidRPr="00BE3DBF">
              <w:rPr>
                <w:rFonts w:ascii="Calibri" w:eastAsia="Calibri" w:hAnsi="Calibri" w:cs="Calibri"/>
                <w:b/>
                <w:snapToGrid w:val="0"/>
                <w:lang w:val="fr-FR"/>
              </w:rPr>
              <w:t>Autres coûts connexes</w:t>
            </w:r>
          </w:p>
        </w:tc>
        <w:tc>
          <w:tcPr>
            <w:tcW w:w="1617" w:type="dxa"/>
          </w:tcPr>
          <w:p w14:paraId="1A4D0228" w14:textId="77777777" w:rsidR="00904CF7" w:rsidRPr="00BE3DBF" w:rsidRDefault="00904CF7" w:rsidP="00EF0762">
            <w:pPr>
              <w:rPr>
                <w:rFonts w:ascii="Calibri" w:eastAsia="Calibri" w:hAnsi="Calibri" w:cs="Calibri"/>
                <w:snapToGrid w:val="0"/>
                <w:lang w:val="fr-FR"/>
              </w:rPr>
            </w:pPr>
          </w:p>
        </w:tc>
        <w:tc>
          <w:tcPr>
            <w:tcW w:w="1568" w:type="dxa"/>
          </w:tcPr>
          <w:p w14:paraId="17588868" w14:textId="77777777" w:rsidR="00904CF7" w:rsidRPr="00BE3DBF" w:rsidRDefault="00904CF7" w:rsidP="00EF0762">
            <w:pPr>
              <w:rPr>
                <w:rFonts w:ascii="Calibri" w:eastAsia="Calibri" w:hAnsi="Calibri" w:cs="Calibri"/>
                <w:snapToGrid w:val="0"/>
                <w:lang w:val="fr-FR"/>
              </w:rPr>
            </w:pPr>
          </w:p>
        </w:tc>
        <w:tc>
          <w:tcPr>
            <w:tcW w:w="1178" w:type="dxa"/>
          </w:tcPr>
          <w:p w14:paraId="3A75C962" w14:textId="77777777" w:rsidR="00904CF7" w:rsidRPr="00BE3DBF" w:rsidRDefault="00904CF7" w:rsidP="00EF0762">
            <w:pPr>
              <w:rPr>
                <w:rFonts w:ascii="Calibri" w:eastAsia="Calibri" w:hAnsi="Calibri" w:cs="Calibri"/>
                <w:snapToGrid w:val="0"/>
                <w:lang w:val="fr-FR"/>
              </w:rPr>
            </w:pPr>
          </w:p>
        </w:tc>
        <w:tc>
          <w:tcPr>
            <w:tcW w:w="1338" w:type="dxa"/>
          </w:tcPr>
          <w:p w14:paraId="53BB9901" w14:textId="77777777" w:rsidR="00904CF7" w:rsidRPr="00BE3DBF" w:rsidRDefault="00904CF7" w:rsidP="00EF0762">
            <w:pPr>
              <w:rPr>
                <w:rFonts w:ascii="Calibri" w:eastAsia="Calibri" w:hAnsi="Calibri" w:cs="Calibri"/>
                <w:snapToGrid w:val="0"/>
                <w:lang w:val="fr-FR"/>
              </w:rPr>
            </w:pPr>
          </w:p>
        </w:tc>
      </w:tr>
      <w:tr w:rsidR="006E484C" w:rsidRPr="00BE3DBF" w14:paraId="553A68E8" w14:textId="77777777" w:rsidTr="00A633ED">
        <w:trPr>
          <w:trHeight w:val="251"/>
        </w:trPr>
        <w:tc>
          <w:tcPr>
            <w:tcW w:w="7842" w:type="dxa"/>
            <w:gridSpan w:val="4"/>
          </w:tcPr>
          <w:p w14:paraId="42CBBB8B" w14:textId="21073163" w:rsidR="006E484C" w:rsidRPr="00BE3DBF" w:rsidRDefault="006E484C" w:rsidP="00EF0762">
            <w:pPr>
              <w:rPr>
                <w:rFonts w:ascii="Calibri" w:eastAsia="Calibri" w:hAnsi="Calibri" w:cs="Calibri"/>
                <w:snapToGrid w:val="0"/>
                <w:lang w:val="fr-FR"/>
              </w:rPr>
            </w:pPr>
            <w:r>
              <w:rPr>
                <w:rFonts w:ascii="Calibri" w:eastAsia="Calibri" w:hAnsi="Calibri" w:cs="Calibri"/>
                <w:b/>
                <w:snapToGrid w:val="0"/>
                <w:lang w:val="fr-FR"/>
              </w:rPr>
              <w:t xml:space="preserve">TOTAL </w:t>
            </w:r>
            <w:proofErr w:type="gramStart"/>
            <w:r>
              <w:rPr>
                <w:rFonts w:ascii="Calibri" w:eastAsia="Calibri" w:hAnsi="Calibri" w:cs="Calibri"/>
                <w:b/>
                <w:snapToGrid w:val="0"/>
                <w:lang w:val="fr-FR"/>
              </w:rPr>
              <w:t>( I</w:t>
            </w:r>
            <w:proofErr w:type="gramEnd"/>
            <w:r>
              <w:rPr>
                <w:rFonts w:ascii="Calibri" w:eastAsia="Calibri" w:hAnsi="Calibri" w:cs="Calibri"/>
                <w:b/>
                <w:snapToGrid w:val="0"/>
                <w:lang w:val="fr-FR"/>
              </w:rPr>
              <w:t>+II)</w:t>
            </w:r>
          </w:p>
        </w:tc>
        <w:tc>
          <w:tcPr>
            <w:tcW w:w="1338" w:type="dxa"/>
          </w:tcPr>
          <w:p w14:paraId="1CE696F8" w14:textId="77777777" w:rsidR="006E484C" w:rsidRPr="00BE3DBF" w:rsidRDefault="006E484C" w:rsidP="00EF0762">
            <w:pPr>
              <w:rPr>
                <w:rFonts w:ascii="Calibri" w:eastAsia="Calibri" w:hAnsi="Calibri" w:cs="Calibri"/>
                <w:snapToGrid w:val="0"/>
                <w:lang w:val="fr-FR"/>
              </w:rPr>
            </w:pPr>
          </w:p>
        </w:tc>
      </w:tr>
    </w:tbl>
    <w:p w14:paraId="4458232E" w14:textId="77777777" w:rsidR="00904CF7" w:rsidRPr="00BE3DBF" w:rsidRDefault="00904CF7" w:rsidP="00904CF7">
      <w:pPr>
        <w:rPr>
          <w:lang w:val="fr-FR"/>
        </w:rPr>
      </w:pPr>
    </w:p>
    <w:p w14:paraId="044A7867" w14:textId="77777777" w:rsidR="00904CF7" w:rsidRPr="00BE3DBF" w:rsidRDefault="00904CF7" w:rsidP="00904CF7">
      <w:pPr>
        <w:ind w:left="4320"/>
        <w:rPr>
          <w:i/>
          <w:lang w:val="fr-FR"/>
        </w:rPr>
      </w:pPr>
      <w:r w:rsidRPr="00BE3DBF">
        <w:rPr>
          <w:i/>
          <w:lang w:val="fr-FR"/>
        </w:rPr>
        <w:t>[N</w:t>
      </w:r>
      <w:r w:rsidR="007237D4" w:rsidRPr="00BE3DBF">
        <w:rPr>
          <w:i/>
          <w:lang w:val="fr-FR"/>
        </w:rPr>
        <w:t>om et signature de la personne habilitée par le prestataire de services</w:t>
      </w:r>
      <w:r w:rsidRPr="00BE3DBF">
        <w:rPr>
          <w:i/>
          <w:lang w:val="fr-FR"/>
        </w:rPr>
        <w:t>]</w:t>
      </w:r>
    </w:p>
    <w:p w14:paraId="37F9AEFB"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00BAA96E" w14:textId="77777777" w:rsidR="00904CF7" w:rsidRPr="00BE3DBF" w:rsidRDefault="00904CF7" w:rsidP="00904CF7">
      <w:pPr>
        <w:ind w:left="4320"/>
        <w:rPr>
          <w:i/>
          <w:sz w:val="22"/>
          <w:szCs w:val="22"/>
          <w:lang w:val="fr-FR"/>
        </w:rPr>
      </w:pPr>
      <w:r w:rsidRPr="00BE3DBF">
        <w:rPr>
          <w:i/>
          <w:sz w:val="22"/>
          <w:szCs w:val="22"/>
          <w:lang w:val="fr-FR"/>
        </w:rPr>
        <w:t>[Date]</w:t>
      </w:r>
    </w:p>
    <w:p w14:paraId="0802C50F" w14:textId="77777777" w:rsidR="00B00DE2" w:rsidRDefault="00B00DE2" w:rsidP="00904CF7">
      <w:pPr>
        <w:pStyle w:val="Titre8"/>
        <w:jc w:val="right"/>
        <w:rPr>
          <w:b/>
          <w:i w:val="0"/>
          <w:sz w:val="28"/>
          <w:lang w:val="fr-FR"/>
        </w:rPr>
      </w:pPr>
    </w:p>
    <w:p w14:paraId="05E5A883" w14:textId="77777777" w:rsidR="00B00DE2" w:rsidRDefault="00B00DE2" w:rsidP="006E484C">
      <w:pPr>
        <w:pStyle w:val="Titre8"/>
        <w:rPr>
          <w:b/>
          <w:i w:val="0"/>
          <w:sz w:val="28"/>
          <w:lang w:val="fr-FR"/>
        </w:rPr>
      </w:pPr>
    </w:p>
    <w:p w14:paraId="14029710" w14:textId="567E695B" w:rsidR="00904CF7" w:rsidRPr="00BE3DBF" w:rsidRDefault="00904CF7" w:rsidP="00904CF7">
      <w:pPr>
        <w:pStyle w:val="Titre8"/>
        <w:jc w:val="right"/>
        <w:rPr>
          <w:b/>
          <w:i w:val="0"/>
          <w:sz w:val="28"/>
          <w:lang w:val="fr-FR"/>
        </w:rPr>
      </w:pPr>
      <w:r w:rsidRPr="00BE3DBF">
        <w:rPr>
          <w:b/>
          <w:i w:val="0"/>
          <w:sz w:val="28"/>
          <w:lang w:val="fr-FR"/>
        </w:rPr>
        <w:t>Annex</w:t>
      </w:r>
      <w:r w:rsidR="00DB1B8D" w:rsidRPr="00BE3DBF">
        <w:rPr>
          <w:b/>
          <w:i w:val="0"/>
          <w:sz w:val="28"/>
          <w:lang w:val="fr-FR"/>
        </w:rPr>
        <w:t>e</w:t>
      </w:r>
      <w:r w:rsidRPr="00BE3DBF">
        <w:rPr>
          <w:b/>
          <w:i w:val="0"/>
          <w:sz w:val="28"/>
          <w:lang w:val="fr-FR"/>
        </w:rPr>
        <w:t xml:space="preserve"> 3</w:t>
      </w:r>
    </w:p>
    <w:p w14:paraId="4269F9D6" w14:textId="77777777" w:rsidR="00904CF7" w:rsidRPr="00BE3DBF" w:rsidRDefault="00904CF7" w:rsidP="00904CF7">
      <w:pPr>
        <w:jc w:val="right"/>
        <w:rPr>
          <w:lang w:val="fr-FR"/>
        </w:rPr>
      </w:pPr>
    </w:p>
    <w:p w14:paraId="76A24E7C" w14:textId="77777777" w:rsidR="00904CF7" w:rsidRPr="00BE3DBF" w:rsidRDefault="00904CF7" w:rsidP="00904CF7">
      <w:pPr>
        <w:jc w:val="right"/>
        <w:rPr>
          <w:rFonts w:ascii="Calibri" w:hAnsi="Calibri" w:cs="Calibri"/>
          <w:lang w:val="fr-FR"/>
        </w:rPr>
      </w:pPr>
    </w:p>
    <w:p w14:paraId="4BA9D4FF"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4D5D0E7B" w14:textId="77777777" w:rsidR="00904CF7" w:rsidRPr="00BE3DBF" w:rsidRDefault="00904CF7" w:rsidP="00904CF7">
      <w:pPr>
        <w:jc w:val="both"/>
        <w:rPr>
          <w:rFonts w:ascii="Calibri" w:hAnsi="Calibri" w:cs="Calibri"/>
          <w:lang w:val="fr-FR"/>
        </w:rPr>
      </w:pPr>
    </w:p>
    <w:p w14:paraId="06016858" w14:textId="77777777" w:rsidR="00904CF7" w:rsidRPr="00BE3DBF" w:rsidRDefault="00904CF7" w:rsidP="00904CF7">
      <w:pPr>
        <w:jc w:val="both"/>
        <w:rPr>
          <w:rFonts w:ascii="Calibri" w:hAnsi="Calibri" w:cs="Calibri"/>
          <w:b/>
          <w:lang w:val="fr-FR"/>
        </w:rPr>
      </w:pPr>
    </w:p>
    <w:p w14:paraId="7F0C9B6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21B2E1C4" w14:textId="77777777" w:rsidR="00904CF7" w:rsidRPr="00BE3DBF" w:rsidRDefault="00904CF7" w:rsidP="00904CF7">
      <w:pPr>
        <w:jc w:val="both"/>
        <w:rPr>
          <w:rFonts w:ascii="Calibri" w:hAnsi="Calibri" w:cs="Calibri"/>
          <w:lang w:val="fr-FR"/>
        </w:rPr>
      </w:pPr>
    </w:p>
    <w:p w14:paraId="668BCEC7"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1C889970" w14:textId="77777777" w:rsidR="00904CF7" w:rsidRPr="00BE3DBF" w:rsidRDefault="00904CF7" w:rsidP="00904CF7">
      <w:pPr>
        <w:jc w:val="both"/>
        <w:rPr>
          <w:rFonts w:ascii="Calibri" w:hAnsi="Calibri" w:cs="Calibri"/>
          <w:lang w:val="fr-FR"/>
        </w:rPr>
      </w:pPr>
    </w:p>
    <w:p w14:paraId="3F731BCE"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DFE7791" w14:textId="77777777" w:rsidR="00904CF7" w:rsidRPr="00BE3DBF" w:rsidRDefault="00904CF7" w:rsidP="00904CF7">
      <w:pPr>
        <w:jc w:val="both"/>
        <w:rPr>
          <w:rFonts w:ascii="Calibri" w:hAnsi="Calibri" w:cs="Calibri"/>
          <w:lang w:val="fr-FR"/>
        </w:rPr>
      </w:pPr>
    </w:p>
    <w:p w14:paraId="663DC553"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AC7DE36" w14:textId="77777777" w:rsidR="00904CF7" w:rsidRPr="00BE3DBF" w:rsidRDefault="00904CF7" w:rsidP="00904CF7">
      <w:pPr>
        <w:jc w:val="both"/>
        <w:rPr>
          <w:rFonts w:ascii="Calibri" w:hAnsi="Calibri" w:cs="Calibri"/>
          <w:lang w:val="fr-FR"/>
        </w:rPr>
      </w:pPr>
    </w:p>
    <w:p w14:paraId="10A4AE6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18C2CDAE" w14:textId="77777777" w:rsidR="00904CF7" w:rsidRPr="00BE3DBF" w:rsidRDefault="00904CF7" w:rsidP="00904CF7">
      <w:pPr>
        <w:jc w:val="both"/>
        <w:rPr>
          <w:rFonts w:ascii="Calibri" w:hAnsi="Calibri" w:cs="Calibri"/>
          <w:lang w:val="fr-FR"/>
        </w:rPr>
      </w:pPr>
    </w:p>
    <w:p w14:paraId="04594B28"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70A4E0D2" w14:textId="77777777" w:rsidR="00904CF7" w:rsidRPr="00BE3DBF" w:rsidRDefault="00904CF7" w:rsidP="00904CF7">
      <w:pPr>
        <w:jc w:val="both"/>
        <w:rPr>
          <w:rFonts w:ascii="Calibri" w:hAnsi="Calibri" w:cs="Calibri"/>
          <w:lang w:val="fr-FR"/>
        </w:rPr>
      </w:pPr>
    </w:p>
    <w:p w14:paraId="0051C756"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5C58E936" w14:textId="77777777" w:rsidR="00904CF7" w:rsidRPr="00BE3DBF" w:rsidRDefault="00904CF7" w:rsidP="00904CF7">
      <w:pPr>
        <w:jc w:val="both"/>
        <w:rPr>
          <w:rFonts w:ascii="Calibri" w:hAnsi="Calibri" w:cs="Calibri"/>
          <w:lang w:val="fr-FR"/>
        </w:rPr>
      </w:pPr>
    </w:p>
    <w:p w14:paraId="59F79495" w14:textId="77777777" w:rsidR="00267341" w:rsidRPr="00CD2FD4" w:rsidRDefault="00267341" w:rsidP="00267341">
      <w:pPr>
        <w:pStyle w:val="Retraitcorpsdetexte"/>
        <w:spacing w:after="0"/>
        <w:ind w:left="708"/>
        <w:jc w:val="both"/>
        <w:rPr>
          <w:rFonts w:ascii="Calibri" w:hAnsi="Calibri" w:cs="Calibri"/>
          <w:lang w:val="fr-FR"/>
        </w:rPr>
      </w:pPr>
      <w:r w:rsidRPr="00CD2FD4">
        <w:rPr>
          <w:rFonts w:ascii="Calibri" w:hAnsi="Calibri" w:cs="Calibr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A0C09CC" w14:textId="77777777" w:rsidR="00904CF7" w:rsidRPr="00BE3DBF" w:rsidRDefault="00904CF7" w:rsidP="00904CF7">
      <w:pPr>
        <w:jc w:val="both"/>
        <w:rPr>
          <w:rFonts w:ascii="Calibri" w:hAnsi="Calibri" w:cs="Calibri"/>
          <w:lang w:val="fr-FR"/>
        </w:rPr>
      </w:pPr>
    </w:p>
    <w:p w14:paraId="0AE09FA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665929D2" w14:textId="77777777" w:rsidR="00904CF7" w:rsidRPr="00BE3DBF" w:rsidRDefault="00904CF7" w:rsidP="00904CF7">
      <w:pPr>
        <w:jc w:val="both"/>
        <w:rPr>
          <w:rFonts w:ascii="Calibri" w:hAnsi="Calibri" w:cs="Calibri"/>
          <w:b/>
          <w:lang w:val="fr-FR"/>
        </w:rPr>
      </w:pPr>
    </w:p>
    <w:p w14:paraId="05A655ED"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593B2982" w14:textId="77777777" w:rsidR="00904CF7" w:rsidRPr="00BE3DBF" w:rsidRDefault="00904CF7" w:rsidP="00904CF7">
      <w:pPr>
        <w:jc w:val="both"/>
        <w:rPr>
          <w:rFonts w:ascii="Calibri" w:hAnsi="Calibri" w:cs="Calibri"/>
          <w:lang w:val="fr-FR"/>
        </w:rPr>
      </w:pPr>
    </w:p>
    <w:p w14:paraId="4DB433D9" w14:textId="77777777" w:rsidR="00904CF7" w:rsidRPr="00CD2FD4" w:rsidRDefault="00904CF7" w:rsidP="00904CF7">
      <w:pPr>
        <w:jc w:val="both"/>
        <w:rPr>
          <w:rFonts w:ascii="Calibri" w:hAnsi="Calibri" w:cs="Calibri"/>
          <w:b/>
          <w:lang w:val="fr-FR"/>
        </w:rPr>
      </w:pPr>
      <w:r w:rsidRPr="00CD2FD4">
        <w:rPr>
          <w:rFonts w:ascii="Calibri" w:hAnsi="Calibri" w:cs="Calibri"/>
          <w:b/>
          <w:lang w:val="fr-FR"/>
        </w:rPr>
        <w:t>6.0</w:t>
      </w:r>
      <w:r w:rsidRPr="00CD2FD4">
        <w:rPr>
          <w:rFonts w:ascii="Calibri" w:hAnsi="Calibri" w:cs="Calibri"/>
          <w:b/>
          <w:lang w:val="fr-FR"/>
        </w:rPr>
        <w:tab/>
      </w:r>
      <w:r w:rsidR="00836053" w:rsidRPr="00CD2FD4">
        <w:rPr>
          <w:rFonts w:ascii="Calibri" w:hAnsi="Calibri" w:cs="Calibri"/>
          <w:b/>
          <w:lang w:val="fr-FR"/>
        </w:rPr>
        <w:t>INTERDICTION DE FOURNIR DES AVANTAGES AUX FONCTIONNAIRES</w:t>
      </w:r>
    </w:p>
    <w:p w14:paraId="1535DA96" w14:textId="77777777" w:rsidR="00836053" w:rsidRPr="00CD2FD4" w:rsidRDefault="00836053" w:rsidP="00904CF7">
      <w:pPr>
        <w:jc w:val="both"/>
        <w:rPr>
          <w:rFonts w:ascii="Calibri" w:hAnsi="Calibri" w:cs="Calibri"/>
          <w:lang w:val="fr-FR"/>
        </w:rPr>
      </w:pPr>
    </w:p>
    <w:p w14:paraId="4E0F5C4C" w14:textId="77777777" w:rsidR="00904CF7" w:rsidRPr="00CD2FD4" w:rsidRDefault="00836053" w:rsidP="00904CF7">
      <w:pPr>
        <w:ind w:left="720"/>
        <w:jc w:val="both"/>
        <w:rPr>
          <w:rFonts w:ascii="Calibri" w:hAnsi="Calibri" w:cs="Calibri"/>
          <w:lang w:val="fr-FR"/>
        </w:rPr>
      </w:pPr>
      <w:r w:rsidRPr="00CD2FD4">
        <w:rPr>
          <w:rFonts w:ascii="Calibri" w:hAnsi="Calibri" w:cs="Calibr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E54A51A" w14:textId="77777777" w:rsidR="00904CF7" w:rsidRPr="00BE3DBF" w:rsidRDefault="00904CF7" w:rsidP="00904CF7">
      <w:pPr>
        <w:jc w:val="both"/>
        <w:rPr>
          <w:rFonts w:ascii="Calibri" w:hAnsi="Calibri" w:cs="Calibri"/>
          <w:lang w:val="fr-FR"/>
        </w:rPr>
      </w:pPr>
    </w:p>
    <w:p w14:paraId="504EB9F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7408181" w14:textId="77777777" w:rsidR="00904CF7" w:rsidRPr="00BE3DBF" w:rsidRDefault="00904CF7" w:rsidP="00904CF7">
      <w:pPr>
        <w:jc w:val="both"/>
        <w:rPr>
          <w:rFonts w:ascii="Calibri" w:hAnsi="Calibri" w:cs="Calibri"/>
          <w:lang w:val="fr-FR"/>
        </w:rPr>
      </w:pPr>
    </w:p>
    <w:p w14:paraId="00B53717"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430F1F55" w14:textId="77777777" w:rsidR="00904CF7" w:rsidRPr="00BE3DBF" w:rsidRDefault="00904CF7" w:rsidP="00904CF7">
      <w:pPr>
        <w:jc w:val="both"/>
        <w:rPr>
          <w:rFonts w:ascii="Calibri" w:hAnsi="Calibri" w:cs="Calibri"/>
          <w:lang w:val="fr-FR"/>
        </w:rPr>
      </w:pPr>
    </w:p>
    <w:p w14:paraId="3631DFA4"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325D5AC4" w14:textId="77777777" w:rsidR="00904CF7" w:rsidRPr="00BE3DBF" w:rsidRDefault="00904CF7" w:rsidP="00904CF7">
      <w:pPr>
        <w:jc w:val="both"/>
        <w:rPr>
          <w:rFonts w:ascii="Calibri" w:hAnsi="Calibri" w:cs="Calibri"/>
          <w:b/>
          <w:lang w:val="fr-FR"/>
        </w:rPr>
      </w:pPr>
    </w:p>
    <w:p w14:paraId="426FCFEB"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5688457C" w14:textId="77777777" w:rsidR="00904CF7" w:rsidRPr="00BE3DBF" w:rsidRDefault="00904CF7" w:rsidP="00904CF7">
      <w:pPr>
        <w:ind w:left="1350" w:hanging="630"/>
        <w:jc w:val="both"/>
        <w:rPr>
          <w:rFonts w:ascii="Calibri" w:hAnsi="Calibri" w:cs="Calibri"/>
          <w:lang w:val="fr-FR"/>
        </w:rPr>
      </w:pPr>
    </w:p>
    <w:p w14:paraId="44DE7B17"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2625016A" w14:textId="77777777" w:rsidR="00904CF7" w:rsidRPr="00BE3DBF" w:rsidRDefault="00904CF7" w:rsidP="00904CF7">
      <w:pPr>
        <w:ind w:left="1350" w:hanging="630"/>
        <w:jc w:val="both"/>
        <w:rPr>
          <w:rFonts w:ascii="Calibri" w:hAnsi="Calibri" w:cs="Calibri"/>
          <w:lang w:val="fr-FR"/>
        </w:rPr>
      </w:pPr>
    </w:p>
    <w:p w14:paraId="74B41419"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B74060F" w14:textId="77777777" w:rsidR="00904CF7" w:rsidRPr="00BE3DBF" w:rsidRDefault="00904CF7" w:rsidP="00904CF7">
      <w:pPr>
        <w:jc w:val="both"/>
        <w:rPr>
          <w:rFonts w:ascii="Calibri" w:hAnsi="Calibri" w:cs="Calibri"/>
          <w:b/>
          <w:lang w:val="fr-FR"/>
        </w:rPr>
      </w:pPr>
    </w:p>
    <w:p w14:paraId="6D193467"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7AFC5424" w14:textId="77777777" w:rsidR="00904CF7" w:rsidRPr="00BE3DBF" w:rsidRDefault="00904CF7" w:rsidP="00904CF7">
      <w:pPr>
        <w:jc w:val="both"/>
        <w:rPr>
          <w:rFonts w:ascii="Calibri" w:hAnsi="Calibri" w:cs="Calibri"/>
          <w:lang w:val="fr-FR"/>
        </w:rPr>
      </w:pPr>
    </w:p>
    <w:p w14:paraId="3D34EBAE"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32423CC4"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3221FAC7"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5C9E7A62"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46C9F67D" w14:textId="77777777" w:rsidR="00904CF7" w:rsidRPr="00BE3DBF" w:rsidRDefault="00904CF7" w:rsidP="00904CF7">
      <w:pPr>
        <w:jc w:val="both"/>
        <w:rPr>
          <w:rFonts w:ascii="Calibri" w:hAnsi="Calibri" w:cs="Calibri"/>
          <w:lang w:val="fr-FR"/>
        </w:rPr>
      </w:pPr>
    </w:p>
    <w:p w14:paraId="4D02010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60EE9820" w14:textId="77777777" w:rsidR="00904CF7" w:rsidRPr="00BE3DBF" w:rsidRDefault="00904CF7" w:rsidP="00904CF7">
      <w:pPr>
        <w:jc w:val="both"/>
        <w:rPr>
          <w:rFonts w:ascii="Calibri" w:hAnsi="Calibri" w:cs="Calibri"/>
          <w:b/>
          <w:lang w:val="fr-FR"/>
        </w:rPr>
      </w:pPr>
    </w:p>
    <w:p w14:paraId="3C4EE602"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39DAA129" w14:textId="77777777" w:rsidR="00904CF7" w:rsidRPr="00BE3DBF" w:rsidRDefault="00904CF7" w:rsidP="00904CF7">
      <w:pPr>
        <w:jc w:val="both"/>
        <w:rPr>
          <w:rFonts w:ascii="Calibri" w:hAnsi="Calibri" w:cs="Calibri"/>
          <w:lang w:val="fr-FR"/>
        </w:rPr>
      </w:pPr>
    </w:p>
    <w:p w14:paraId="136571D9"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35CD3E0A" w14:textId="77777777" w:rsidR="00904CF7" w:rsidRPr="00BE3DBF" w:rsidRDefault="00904CF7" w:rsidP="00904CF7">
      <w:pPr>
        <w:ind w:left="720"/>
        <w:jc w:val="both"/>
        <w:rPr>
          <w:rFonts w:ascii="Calibri" w:hAnsi="Calibri" w:cs="Calibri"/>
          <w:lang w:val="fr-FR"/>
        </w:rPr>
      </w:pPr>
    </w:p>
    <w:p w14:paraId="1DD1E5EB"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86E2B82" w14:textId="77777777" w:rsidR="00B3693F" w:rsidRPr="00BE3DBF" w:rsidRDefault="00B3693F" w:rsidP="00904CF7">
      <w:pPr>
        <w:ind w:left="720"/>
        <w:jc w:val="both"/>
        <w:rPr>
          <w:rFonts w:ascii="Calibri" w:hAnsi="Calibri" w:cs="Calibri"/>
          <w:lang w:val="fr-FR"/>
        </w:rPr>
      </w:pPr>
    </w:p>
    <w:p w14:paraId="5587EA7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5A3B1266" w14:textId="77777777" w:rsidR="00904CF7" w:rsidRPr="00BE3DBF" w:rsidRDefault="00904CF7" w:rsidP="00904CF7">
      <w:pPr>
        <w:jc w:val="both"/>
        <w:rPr>
          <w:rFonts w:ascii="Calibri" w:hAnsi="Calibri" w:cs="Calibri"/>
          <w:b/>
          <w:lang w:val="fr-FR"/>
        </w:rPr>
      </w:pPr>
    </w:p>
    <w:p w14:paraId="273DC93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085D2DFB" w14:textId="77777777" w:rsidR="00904CF7" w:rsidRPr="00BE3DBF" w:rsidRDefault="00904CF7" w:rsidP="00904CF7">
      <w:pPr>
        <w:jc w:val="both"/>
        <w:rPr>
          <w:rFonts w:ascii="Calibri" w:hAnsi="Calibri" w:cs="Calibri"/>
          <w:lang w:val="fr-FR"/>
        </w:rPr>
      </w:pPr>
    </w:p>
    <w:p w14:paraId="79B9B85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64E1F0B7" w14:textId="77777777" w:rsidR="00904CF7" w:rsidRPr="00BE3DBF" w:rsidRDefault="00904CF7" w:rsidP="00904CF7">
      <w:pPr>
        <w:ind w:left="1440" w:hanging="720"/>
        <w:jc w:val="both"/>
        <w:rPr>
          <w:rFonts w:ascii="Calibri" w:hAnsi="Calibri" w:cs="Calibri"/>
          <w:lang w:val="fr-FR"/>
        </w:rPr>
      </w:pPr>
    </w:p>
    <w:p w14:paraId="4ADC9A4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w:t>
      </w:r>
      <w:proofErr w:type="spellStart"/>
      <w:r w:rsidR="006925C9" w:rsidRPr="00BE3DBF">
        <w:rPr>
          <w:rFonts w:ascii="Calibri" w:hAnsi="Calibri" w:cs="Calibri"/>
          <w:lang w:val="fr-FR"/>
        </w:rPr>
        <w:t>pendre</w:t>
      </w:r>
      <w:proofErr w:type="spellEnd"/>
      <w:r w:rsidR="006925C9" w:rsidRPr="00BE3DBF">
        <w:rPr>
          <w:rFonts w:ascii="Calibri" w:hAnsi="Calibri" w:cs="Calibri"/>
          <w:lang w:val="fr-FR"/>
        </w:rPr>
        <w:t xml:space="preserv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0C17BB63" w14:textId="77777777" w:rsidR="00904CF7" w:rsidRPr="00BE3DBF" w:rsidRDefault="00904CF7" w:rsidP="00904CF7">
      <w:pPr>
        <w:ind w:left="1440" w:hanging="720"/>
        <w:jc w:val="both"/>
        <w:rPr>
          <w:rFonts w:ascii="Calibri" w:hAnsi="Calibri" w:cs="Calibri"/>
          <w:b/>
          <w:lang w:val="fr-FR"/>
        </w:rPr>
      </w:pPr>
    </w:p>
    <w:p w14:paraId="057C88C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1597FC88" w14:textId="77777777" w:rsidR="00904CF7" w:rsidRPr="00BE3DBF" w:rsidRDefault="00904CF7" w:rsidP="00904CF7">
      <w:pPr>
        <w:jc w:val="both"/>
        <w:rPr>
          <w:rFonts w:ascii="Calibri" w:hAnsi="Calibri" w:cs="Calibri"/>
          <w:lang w:val="fr-FR"/>
        </w:rPr>
      </w:pPr>
    </w:p>
    <w:p w14:paraId="02BFB6C4"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0FD32A03" w14:textId="77777777" w:rsidR="00904CF7" w:rsidRPr="00BE3DBF" w:rsidRDefault="00904CF7" w:rsidP="00904CF7">
      <w:pPr>
        <w:jc w:val="both"/>
        <w:rPr>
          <w:rFonts w:ascii="Calibri" w:hAnsi="Calibri" w:cs="Calibri"/>
          <w:lang w:val="fr-FR"/>
        </w:rPr>
      </w:pPr>
    </w:p>
    <w:p w14:paraId="32FF8065"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lastRenderedPageBreak/>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EED823A" w14:textId="77777777" w:rsidR="00904CF7" w:rsidRPr="00BE3DBF" w:rsidRDefault="00904CF7" w:rsidP="00904CF7">
      <w:pPr>
        <w:jc w:val="both"/>
        <w:rPr>
          <w:rFonts w:ascii="Calibri" w:hAnsi="Calibri" w:cs="Calibri"/>
          <w:lang w:val="fr-FR"/>
        </w:rPr>
      </w:pPr>
    </w:p>
    <w:p w14:paraId="48A9B540"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319B2B59" w14:textId="77777777" w:rsidR="00904CF7" w:rsidRPr="00BE3DBF" w:rsidRDefault="00904CF7" w:rsidP="00904CF7">
      <w:pPr>
        <w:jc w:val="both"/>
        <w:rPr>
          <w:rFonts w:ascii="Calibri" w:hAnsi="Calibri" w:cs="Calibri"/>
          <w:lang w:val="fr-FR"/>
        </w:rPr>
      </w:pPr>
    </w:p>
    <w:p w14:paraId="28DAB9AB"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6A11A1C5" w14:textId="77777777" w:rsidR="00904CF7" w:rsidRPr="00BE3DBF" w:rsidRDefault="00904CF7" w:rsidP="00904CF7">
      <w:pPr>
        <w:jc w:val="both"/>
        <w:rPr>
          <w:rFonts w:ascii="Calibri" w:hAnsi="Calibri" w:cs="Calibri"/>
          <w:lang w:val="fr-FR"/>
        </w:rPr>
      </w:pPr>
    </w:p>
    <w:p w14:paraId="4177FBCD"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3303BD44" w14:textId="77777777" w:rsidR="00904CF7" w:rsidRPr="00BE3DBF" w:rsidRDefault="00904CF7" w:rsidP="00904CF7">
      <w:pPr>
        <w:jc w:val="both"/>
        <w:rPr>
          <w:rFonts w:ascii="Calibri" w:hAnsi="Calibri" w:cs="Calibri"/>
          <w:lang w:val="fr-FR"/>
        </w:rPr>
      </w:pPr>
    </w:p>
    <w:p w14:paraId="3180B2B8"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31550E9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271D9737" w14:textId="77777777" w:rsidR="00904CF7" w:rsidRPr="00BE3DBF" w:rsidRDefault="00904CF7" w:rsidP="00904CF7">
      <w:pPr>
        <w:jc w:val="both"/>
        <w:rPr>
          <w:rFonts w:ascii="Calibri" w:hAnsi="Calibri" w:cs="Calibri"/>
          <w:lang w:val="fr-FR"/>
        </w:rPr>
      </w:pPr>
    </w:p>
    <w:p w14:paraId="353EE31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489A8F1E" w14:textId="77777777" w:rsidR="00904CF7" w:rsidRPr="00BE3DBF" w:rsidRDefault="00904CF7" w:rsidP="00904CF7">
      <w:pPr>
        <w:jc w:val="both"/>
        <w:rPr>
          <w:rFonts w:ascii="Calibri" w:hAnsi="Calibri" w:cs="Calibri"/>
          <w:lang w:val="fr-FR"/>
        </w:rPr>
      </w:pPr>
    </w:p>
    <w:p w14:paraId="6C7160B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54983F1F"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6FBA5ECD" w14:textId="77777777" w:rsidR="00904CF7" w:rsidRPr="00BE3DBF" w:rsidRDefault="00904CF7" w:rsidP="00904CF7">
      <w:pPr>
        <w:jc w:val="both"/>
        <w:rPr>
          <w:rFonts w:ascii="Calibri" w:hAnsi="Calibri" w:cs="Calibri"/>
          <w:lang w:val="fr-FR"/>
        </w:rPr>
      </w:pPr>
    </w:p>
    <w:p w14:paraId="5BD3D6CE"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 xml:space="preserve">plus de cinquante pour cent (50 %) des actions assorties du droit de vote ; </w:t>
      </w:r>
      <w:proofErr w:type="gramStart"/>
      <w:r w:rsidR="00D87675" w:rsidRPr="00BE3DBF">
        <w:rPr>
          <w:rFonts w:ascii="Calibri" w:hAnsi="Calibri" w:cs="Calibri"/>
          <w:lang w:val="fr-FR"/>
        </w:rPr>
        <w:t>ou</w:t>
      </w:r>
      <w:proofErr w:type="gramEnd"/>
    </w:p>
    <w:p w14:paraId="68E4923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w:t>
      </w:r>
      <w:proofErr w:type="gramStart"/>
      <w:r w:rsidR="00D87675" w:rsidRPr="00BE3DBF">
        <w:rPr>
          <w:rFonts w:ascii="Calibri" w:hAnsi="Calibri" w:cs="Calibri"/>
          <w:lang w:val="fr-FR"/>
        </w:rPr>
        <w:t>ou</w:t>
      </w:r>
      <w:proofErr w:type="gramEnd"/>
    </w:p>
    <w:p w14:paraId="23CB6CEE"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4E1EAB78" w14:textId="77777777" w:rsidR="00904CF7" w:rsidRPr="00BE3DBF" w:rsidRDefault="00904CF7" w:rsidP="00904CF7">
      <w:pPr>
        <w:jc w:val="both"/>
        <w:rPr>
          <w:rFonts w:ascii="Calibri" w:hAnsi="Calibri" w:cs="Calibri"/>
          <w:lang w:val="fr-FR"/>
        </w:rPr>
      </w:pPr>
    </w:p>
    <w:p w14:paraId="09A4FF9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19EE64BB" w14:textId="77777777" w:rsidR="00904CF7" w:rsidRPr="00BE3DBF" w:rsidRDefault="00904CF7" w:rsidP="00904CF7">
      <w:pPr>
        <w:jc w:val="both"/>
        <w:rPr>
          <w:rFonts w:ascii="Calibri" w:hAnsi="Calibri" w:cs="Calibri"/>
          <w:lang w:val="fr-FR"/>
        </w:rPr>
      </w:pPr>
    </w:p>
    <w:p w14:paraId="699B0CB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7C4467FA" w14:textId="77777777" w:rsidR="00904CF7" w:rsidRPr="00BE3DBF" w:rsidRDefault="00904CF7" w:rsidP="00904CF7">
      <w:pPr>
        <w:ind w:left="1440" w:hanging="720"/>
        <w:jc w:val="both"/>
        <w:rPr>
          <w:rFonts w:ascii="Calibri" w:hAnsi="Calibri" w:cs="Calibri"/>
          <w:lang w:val="fr-FR"/>
        </w:rPr>
      </w:pPr>
    </w:p>
    <w:p w14:paraId="6755E04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 xml:space="preserve">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w:t>
      </w:r>
      <w:r w:rsidR="006806F2" w:rsidRPr="00BE3DBF">
        <w:rPr>
          <w:rFonts w:ascii="Calibri" w:hAnsi="Calibri" w:cs="Calibri"/>
          <w:lang w:val="fr-FR"/>
        </w:rPr>
        <w:lastRenderedPageBreak/>
        <w:t>tout moment par le Destinataire de manière totalement indépendante de toute divulgation effectuée dans le cadre des présentes.</w:t>
      </w:r>
    </w:p>
    <w:p w14:paraId="648AB4D3" w14:textId="77777777" w:rsidR="00904CF7" w:rsidRPr="00BE3DBF" w:rsidRDefault="00904CF7" w:rsidP="00904CF7">
      <w:pPr>
        <w:jc w:val="both"/>
        <w:rPr>
          <w:rFonts w:ascii="Calibri" w:hAnsi="Calibri" w:cs="Calibri"/>
          <w:lang w:val="fr-FR"/>
        </w:rPr>
      </w:pPr>
    </w:p>
    <w:p w14:paraId="3847EE1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3A86210E" w14:textId="77777777" w:rsidR="00904CF7" w:rsidRPr="00BE3DBF" w:rsidRDefault="00904CF7" w:rsidP="00904CF7">
      <w:pPr>
        <w:jc w:val="both"/>
        <w:rPr>
          <w:rFonts w:ascii="Calibri" w:hAnsi="Calibri" w:cs="Calibri"/>
          <w:lang w:val="fr-FR"/>
        </w:rPr>
      </w:pPr>
    </w:p>
    <w:p w14:paraId="46AEE61C"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EBE99B6" w14:textId="77777777" w:rsidR="00904CF7" w:rsidRPr="00BE3DBF" w:rsidRDefault="00904CF7" w:rsidP="00904CF7">
      <w:pPr>
        <w:jc w:val="both"/>
        <w:rPr>
          <w:rFonts w:ascii="Calibri" w:hAnsi="Calibri" w:cs="Calibri"/>
          <w:b/>
          <w:lang w:val="fr-FR"/>
        </w:rPr>
      </w:pPr>
    </w:p>
    <w:p w14:paraId="311BB74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le PNUD prendra les mesures qu’il considérera, à sa seule et entière discrétion, comme 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0F5308AC" w14:textId="77777777" w:rsidR="00904CF7" w:rsidRPr="00BE3DBF" w:rsidRDefault="00904CF7" w:rsidP="00904CF7">
      <w:pPr>
        <w:ind w:left="1440" w:hanging="720"/>
        <w:jc w:val="both"/>
        <w:rPr>
          <w:rFonts w:ascii="Calibri" w:hAnsi="Calibri" w:cs="Calibri"/>
          <w:lang w:val="fr-FR"/>
        </w:rPr>
      </w:pPr>
    </w:p>
    <w:p w14:paraId="7F8054D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7943E2AB" w14:textId="77777777" w:rsidR="00904CF7" w:rsidRPr="00BE3DBF" w:rsidRDefault="00904CF7" w:rsidP="00904CF7">
      <w:pPr>
        <w:jc w:val="both"/>
        <w:rPr>
          <w:rFonts w:ascii="Calibri" w:hAnsi="Calibri" w:cs="Calibri"/>
          <w:lang w:val="fr-FR"/>
        </w:rPr>
      </w:pPr>
    </w:p>
    <w:p w14:paraId="3C5BB23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24D161DE" w14:textId="77777777" w:rsidR="00904CF7" w:rsidRPr="00BE3DBF" w:rsidRDefault="00904CF7" w:rsidP="00904CF7">
      <w:pPr>
        <w:jc w:val="both"/>
        <w:rPr>
          <w:rFonts w:ascii="Calibri" w:hAnsi="Calibri" w:cs="Calibri"/>
          <w:lang w:val="fr-FR"/>
        </w:rPr>
      </w:pPr>
    </w:p>
    <w:p w14:paraId="0FA452B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2E064B37" w14:textId="77777777" w:rsidR="00904CF7" w:rsidRPr="00BE3DBF" w:rsidRDefault="00904CF7" w:rsidP="00904CF7">
      <w:pPr>
        <w:jc w:val="both"/>
        <w:rPr>
          <w:rFonts w:ascii="Calibri" w:hAnsi="Calibri" w:cs="Calibri"/>
          <w:lang w:val="fr-FR"/>
        </w:rPr>
      </w:pPr>
    </w:p>
    <w:p w14:paraId="428045D0"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4E030551" w14:textId="77777777" w:rsidR="00904CF7" w:rsidRPr="00BE3DBF" w:rsidRDefault="00904CF7" w:rsidP="00904CF7">
      <w:pPr>
        <w:jc w:val="both"/>
        <w:rPr>
          <w:rFonts w:ascii="Calibri" w:hAnsi="Calibri" w:cs="Calibri"/>
          <w:b/>
          <w:lang w:val="fr-FR"/>
        </w:rPr>
      </w:pPr>
    </w:p>
    <w:p w14:paraId="64EFDC93"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60EDDFAC" w14:textId="77777777" w:rsidR="00904CF7" w:rsidRPr="00BE3DBF" w:rsidRDefault="00904CF7" w:rsidP="00904CF7">
      <w:pPr>
        <w:ind w:left="1440" w:hanging="720"/>
        <w:jc w:val="both"/>
        <w:rPr>
          <w:rFonts w:ascii="Calibri" w:hAnsi="Calibri" w:cs="Calibri"/>
          <w:lang w:val="fr-FR"/>
        </w:rPr>
      </w:pPr>
    </w:p>
    <w:p w14:paraId="20AAB56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4FFD39A8" w14:textId="77777777" w:rsidR="00904CF7" w:rsidRPr="00BE3DBF" w:rsidRDefault="00904CF7" w:rsidP="00904CF7">
      <w:pPr>
        <w:ind w:left="1440" w:hanging="720"/>
        <w:jc w:val="both"/>
        <w:rPr>
          <w:rFonts w:ascii="Calibri" w:hAnsi="Calibri" w:cs="Calibri"/>
          <w:lang w:val="fr-FR"/>
        </w:rPr>
      </w:pPr>
    </w:p>
    <w:p w14:paraId="4099BFB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655BC516" w14:textId="77777777" w:rsidR="00904CF7" w:rsidRPr="00BE3DBF" w:rsidRDefault="00904CF7" w:rsidP="00904CF7">
      <w:pPr>
        <w:ind w:left="1440" w:hanging="720"/>
        <w:jc w:val="both"/>
        <w:rPr>
          <w:rFonts w:ascii="Calibri" w:hAnsi="Calibri" w:cs="Calibri"/>
          <w:lang w:val="fr-FR"/>
        </w:rPr>
      </w:pPr>
    </w:p>
    <w:p w14:paraId="0CA4CA6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lastRenderedPageBreak/>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28F5194C" w14:textId="77777777" w:rsidR="00904CF7" w:rsidRPr="00BE3DBF" w:rsidRDefault="00904CF7" w:rsidP="00904CF7">
      <w:pPr>
        <w:jc w:val="both"/>
        <w:rPr>
          <w:rFonts w:ascii="Calibri" w:hAnsi="Calibri" w:cs="Calibri"/>
          <w:lang w:val="fr-FR"/>
        </w:rPr>
      </w:pPr>
    </w:p>
    <w:p w14:paraId="5DD85093"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4E97FAAF" w14:textId="77777777" w:rsidR="00904CF7" w:rsidRPr="00BE3DBF" w:rsidRDefault="00904CF7" w:rsidP="00904CF7">
      <w:pPr>
        <w:jc w:val="both"/>
        <w:rPr>
          <w:rFonts w:ascii="Calibri" w:hAnsi="Calibri" w:cs="Calibri"/>
          <w:lang w:val="fr-FR"/>
        </w:rPr>
      </w:pPr>
    </w:p>
    <w:p w14:paraId="3778D8E7"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t>16.1</w:t>
      </w:r>
      <w:r w:rsidRPr="00CD2FD4">
        <w:rPr>
          <w:rFonts w:ascii="Calibri" w:hAnsi="Calibri" w:cs="Calibri"/>
          <w:lang w:val="fr-FR"/>
        </w:rPr>
        <w:tab/>
      </w:r>
      <w:r w:rsidR="00C35F01" w:rsidRPr="00CD2FD4">
        <w:rPr>
          <w:rFonts w:ascii="Calibri" w:hAnsi="Calibri" w:cs="Calibri"/>
          <w:b/>
          <w:spacing w:val="-3"/>
          <w:lang w:val="fr-FR"/>
        </w:rPr>
        <w:t xml:space="preserve">Règlement amiable. </w:t>
      </w:r>
      <w:r w:rsidR="00C35F01" w:rsidRPr="00CD2FD4">
        <w:rPr>
          <w:rFonts w:ascii="Calibri" w:hAnsi="Calibri" w:cs="Calibri"/>
          <w:spacing w:val="-3"/>
          <w:lang w:val="fr-FR"/>
        </w:rPr>
        <w:t xml:space="preserve">Les parties devront faire tout leur possible pour régler à l’amiable les différends, litiges ou réclamations liés au présent contrat ou à sa violation,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 xml:space="preserve">résiliation ou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225DAC7" w14:textId="77777777" w:rsidR="00904CF7" w:rsidRPr="00BE3DBF" w:rsidRDefault="00904CF7" w:rsidP="00904CF7">
      <w:pPr>
        <w:ind w:left="1440" w:hanging="720"/>
        <w:jc w:val="both"/>
        <w:rPr>
          <w:rFonts w:ascii="Calibri" w:hAnsi="Calibri" w:cs="Calibri"/>
          <w:lang w:val="fr-FR"/>
        </w:rPr>
      </w:pPr>
    </w:p>
    <w:p w14:paraId="7146DB5B"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t>16.2</w:t>
      </w:r>
      <w:r w:rsidRPr="00CD2FD4">
        <w:rPr>
          <w:rFonts w:ascii="Calibri" w:hAnsi="Calibri" w:cs="Calibri"/>
          <w:lang w:val="fr-FR"/>
        </w:rPr>
        <w:tab/>
      </w:r>
      <w:r w:rsidR="00B367E2" w:rsidRPr="00CD2FD4">
        <w:rPr>
          <w:rFonts w:ascii="Calibri" w:hAnsi="Calibri" w:cs="Calibri"/>
          <w:b/>
          <w:spacing w:val="-3"/>
          <w:lang w:val="fr-FR"/>
        </w:rPr>
        <w:t>Arbitrage.</w:t>
      </w:r>
      <w:r w:rsidR="00B367E2" w:rsidRPr="00CD2FD4">
        <w:rPr>
          <w:rFonts w:ascii="Calibri" w:hAnsi="Calibri" w:cs="Calibri"/>
          <w:spacing w:val="-3"/>
          <w:lang w:val="fr-FR"/>
        </w:rPr>
        <w:t xml:space="preserve"> Les différends, litiges ou réclamations entre les parties liés au présent contrat ou à sa violation,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résiliation ou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CD2FD4">
        <w:rPr>
          <w:rFonts w:ascii="Calibri" w:hAnsi="Calibri" w:cs="Calibri"/>
          <w:spacing w:val="-3"/>
          <w:lang w:val="fr-FR"/>
        </w:rPr>
        <w:t xml:space="preserve">Les décisions du tribunal arbitral devront être fondées sur </w:t>
      </w:r>
      <w:r w:rsidR="006645A8" w:rsidRPr="00CD2FD4">
        <w:rPr>
          <w:rFonts w:ascii="Calibri" w:hAnsi="Calibri" w:cs="Calibri"/>
          <w:spacing w:val="-3"/>
          <w:lang w:val="fr-FR"/>
        </w:rPr>
        <w:t>d</w:t>
      </w:r>
      <w:r w:rsidR="0092380D" w:rsidRPr="00CD2FD4">
        <w:rPr>
          <w:rFonts w:ascii="Calibri" w:hAnsi="Calibri" w:cs="Calibri"/>
          <w:spacing w:val="-3"/>
          <w:lang w:val="fr-FR"/>
        </w:rPr>
        <w:t>es principes généraux d</w:t>
      </w:r>
      <w:r w:rsidR="006645A8" w:rsidRPr="00CD2FD4">
        <w:rPr>
          <w:rFonts w:ascii="Calibri" w:hAnsi="Calibri" w:cs="Calibri"/>
          <w:spacing w:val="-3"/>
          <w:lang w:val="fr-FR"/>
        </w:rPr>
        <w:t>e</w:t>
      </w:r>
      <w:r w:rsidR="0092380D" w:rsidRPr="00CD2FD4">
        <w:rPr>
          <w:rFonts w:ascii="Calibri" w:hAnsi="Calibri" w:cs="Calibri"/>
          <w:spacing w:val="-3"/>
          <w:lang w:val="fr-FR"/>
        </w:rPr>
        <w:t xml:space="preserve"> droit commercial international. </w:t>
      </w:r>
      <w:r w:rsidR="006645A8" w:rsidRPr="00CD2FD4">
        <w:rPr>
          <w:rFonts w:ascii="Calibri" w:hAnsi="Calibri" w:cs="Calibri"/>
          <w:spacing w:val="-3"/>
          <w:lang w:val="fr-FR"/>
        </w:rPr>
        <w:t xml:space="preserve">En ce qui concerne l’ensemble des questions relatives à la preuve, le tribunal arbitral devra </w:t>
      </w:r>
      <w:r w:rsidR="00B62670" w:rsidRPr="00CD2FD4">
        <w:rPr>
          <w:rFonts w:ascii="Calibri" w:hAnsi="Calibri" w:cs="Calibri"/>
          <w:spacing w:val="-3"/>
          <w:lang w:val="fr-FR"/>
        </w:rPr>
        <w:t>suivre les</w:t>
      </w:r>
      <w:r w:rsidR="00DF5925" w:rsidRPr="00CD2FD4">
        <w:rPr>
          <w:rFonts w:ascii="Calibri" w:hAnsi="Calibri" w:cs="Calibri"/>
          <w:spacing w:val="-3"/>
          <w:lang w:val="fr-FR"/>
        </w:rPr>
        <w:t xml:space="preserve"> règles</w:t>
      </w:r>
      <w:r w:rsidR="006645A8" w:rsidRPr="00CD2FD4">
        <w:rPr>
          <w:rFonts w:ascii="Calibri" w:hAnsi="Calibri" w:cs="Calibri"/>
          <w:spacing w:val="-3"/>
          <w:lang w:val="fr-FR"/>
        </w:rPr>
        <w:t xml:space="preserve"> </w:t>
      </w:r>
      <w:r w:rsidR="00B62670" w:rsidRPr="00CD2FD4">
        <w:rPr>
          <w:rFonts w:ascii="Calibri" w:hAnsi="Calibri" w:cs="Calibri"/>
          <w:spacing w:val="-3"/>
          <w:lang w:val="fr-FR"/>
        </w:rPr>
        <w:t>additionnelles</w:t>
      </w:r>
      <w:r w:rsidR="006645A8" w:rsidRPr="00CD2FD4">
        <w:rPr>
          <w:rFonts w:ascii="Calibri" w:hAnsi="Calibri" w:cs="Calibri"/>
          <w:spacing w:val="-3"/>
          <w:lang w:val="fr-FR"/>
        </w:rPr>
        <w:t xml:space="preserve"> régissant la présentation et la réception des preuves dans les arbitrages commerciaux internationaux de l’Association </w:t>
      </w:r>
      <w:r w:rsidR="00DF5925" w:rsidRPr="00CD2FD4">
        <w:rPr>
          <w:rFonts w:ascii="Calibri" w:hAnsi="Calibri" w:cs="Calibri"/>
          <w:spacing w:val="-3"/>
          <w:lang w:val="fr-FR"/>
        </w:rPr>
        <w:t xml:space="preserve">internationale du barreau, édition du 28 mai 1983. </w:t>
      </w:r>
      <w:r w:rsidR="00B62670" w:rsidRPr="00CD2FD4">
        <w:rPr>
          <w:rFonts w:ascii="Calibri" w:hAnsi="Calibri" w:cs="Calibr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CD2FD4">
        <w:rPr>
          <w:rFonts w:ascii="Calibri" w:hAnsi="Calibri" w:cs="Calibri"/>
          <w:spacing w:val="-3"/>
          <w:lang w:val="fr-FR"/>
        </w:rPr>
        <w:t>« Mesures provisoires ou conservatoire ») et de l’article 32 (« Forme et effet de la sentence »)</w:t>
      </w:r>
      <w:r w:rsidR="006108A9" w:rsidRPr="00CD2FD4">
        <w:rPr>
          <w:rFonts w:ascii="Calibri" w:hAnsi="Calibri" w:cs="Calibri"/>
          <w:spacing w:val="-3"/>
          <w:lang w:val="fr-FR"/>
        </w:rPr>
        <w:t xml:space="preserve"> du Règlement d’arbitrage de la CNUDCI</w:t>
      </w:r>
      <w:r w:rsidR="00445979" w:rsidRPr="00CD2FD4">
        <w:rPr>
          <w:rFonts w:ascii="Calibri" w:hAnsi="Calibri" w:cs="Calibri"/>
          <w:spacing w:val="-3"/>
          <w:lang w:val="fr-FR"/>
        </w:rPr>
        <w:t xml:space="preserve">. </w:t>
      </w:r>
      <w:r w:rsidR="00B367E2" w:rsidRPr="00CD2FD4">
        <w:rPr>
          <w:rFonts w:ascii="Calibri" w:hAnsi="Calibri" w:cs="Calibri"/>
          <w:spacing w:val="-3"/>
          <w:lang w:val="fr-FR"/>
        </w:rPr>
        <w:t xml:space="preserve">Le tribunal arbitral n’aura pas le pouvoir d’allouer des dommages et intérêts punitifs. </w:t>
      </w:r>
      <w:r w:rsidR="00FA7461" w:rsidRPr="00CD2FD4">
        <w:rPr>
          <w:rFonts w:ascii="Calibri" w:hAnsi="Calibri" w:cs="Calibri"/>
          <w:spacing w:val="-3"/>
          <w:lang w:val="fr-FR"/>
        </w:rPr>
        <w:t xml:space="preserve">En outre, </w:t>
      </w:r>
      <w:r w:rsidR="00DE3032" w:rsidRPr="00CD2FD4">
        <w:rPr>
          <w:rFonts w:ascii="Calibri" w:hAnsi="Calibri" w:cs="Calibri"/>
          <w:spacing w:val="-3"/>
          <w:lang w:val="fr-FR"/>
        </w:rPr>
        <w:t xml:space="preserve">sauf disposition contraire expresse du contrat, </w:t>
      </w:r>
      <w:r w:rsidR="00E54F11" w:rsidRPr="00CD2FD4">
        <w:rPr>
          <w:rFonts w:ascii="Calibri" w:hAnsi="Calibri" w:cs="Calibri"/>
          <w:spacing w:val="-3"/>
          <w:lang w:val="fr-FR"/>
        </w:rPr>
        <w:t>le tribunal arbitral n’aura pas le pouvoir d’allouer des intérêts supérieurs au taux interbancaire offert à Londres (« LIBOR ») alors en vigueur</w:t>
      </w:r>
      <w:r w:rsidR="008627A4" w:rsidRPr="00CD2FD4">
        <w:rPr>
          <w:rFonts w:ascii="Calibri" w:hAnsi="Calibri" w:cs="Calibri"/>
          <w:spacing w:val="-3"/>
          <w:lang w:val="fr-FR"/>
        </w:rPr>
        <w:t>, et il ne pourra s’agir que d’intérêts simples.</w:t>
      </w:r>
      <w:r w:rsidR="0027402E" w:rsidRPr="00CD2FD4">
        <w:rPr>
          <w:rFonts w:ascii="Calibri" w:hAnsi="Calibri" w:cs="Calibri"/>
          <w:spacing w:val="-3"/>
          <w:lang w:val="fr-FR"/>
        </w:rPr>
        <w:t xml:space="preserve"> </w:t>
      </w:r>
      <w:r w:rsidR="00B367E2" w:rsidRPr="00CD2FD4">
        <w:rPr>
          <w:rFonts w:ascii="Calibri" w:hAnsi="Calibri" w:cs="Calibri"/>
          <w:spacing w:val="-3"/>
          <w:lang w:val="fr-FR"/>
        </w:rPr>
        <w:t>Les parties seront liées par toute sentence arbitrale rendue dans le cadre d’un tel arbitrage à titre de règlement final desdits différends, litiges ou réclamations.</w:t>
      </w:r>
    </w:p>
    <w:p w14:paraId="465A34CF" w14:textId="77777777" w:rsidR="00904CF7" w:rsidRPr="00BE3DBF" w:rsidRDefault="00904CF7" w:rsidP="00904CF7">
      <w:pPr>
        <w:jc w:val="both"/>
        <w:rPr>
          <w:rFonts w:ascii="Calibri" w:hAnsi="Calibri" w:cs="Calibri"/>
          <w:lang w:val="fr-FR"/>
        </w:rPr>
      </w:pPr>
    </w:p>
    <w:p w14:paraId="0DA8C1B1" w14:textId="77777777" w:rsidR="000E4792" w:rsidRPr="00CD2FD4" w:rsidRDefault="00904CF7" w:rsidP="000E4792">
      <w:pPr>
        <w:tabs>
          <w:tab w:val="left" w:pos="-720"/>
        </w:tabs>
        <w:suppressAutoHyphens/>
        <w:jc w:val="both"/>
        <w:rPr>
          <w:rFonts w:ascii="Calibri" w:hAnsi="Calibri" w:cs="Calibri"/>
          <w:spacing w:val="-3"/>
          <w:lang w:val="fr-FR"/>
        </w:rPr>
      </w:pPr>
      <w:r w:rsidRPr="00CD2FD4">
        <w:rPr>
          <w:rFonts w:ascii="Calibri" w:hAnsi="Calibri" w:cs="Calibri"/>
          <w:b/>
          <w:lang w:val="fr-FR"/>
        </w:rPr>
        <w:t>17.0</w:t>
      </w:r>
      <w:r w:rsidRPr="00CD2FD4">
        <w:rPr>
          <w:rFonts w:ascii="Calibri" w:hAnsi="Calibri" w:cs="Calibri"/>
          <w:b/>
          <w:lang w:val="fr-FR"/>
        </w:rPr>
        <w:tab/>
      </w:r>
      <w:r w:rsidR="000E4792" w:rsidRPr="00CD2FD4">
        <w:rPr>
          <w:rFonts w:ascii="Calibri" w:hAnsi="Calibri" w:cs="Calibri"/>
          <w:b/>
          <w:spacing w:val="-3"/>
          <w:lang w:val="fr-FR"/>
        </w:rPr>
        <w:t>PRIVILEGES ET IMMUNITES</w:t>
      </w:r>
    </w:p>
    <w:p w14:paraId="1E1B6AA3" w14:textId="77777777" w:rsidR="000E4792" w:rsidRPr="00CD2FD4" w:rsidRDefault="000E4792" w:rsidP="000E4792">
      <w:pPr>
        <w:tabs>
          <w:tab w:val="left" w:pos="-720"/>
        </w:tabs>
        <w:suppressAutoHyphens/>
        <w:jc w:val="both"/>
        <w:rPr>
          <w:rFonts w:ascii="Calibri" w:hAnsi="Calibri" w:cs="Calibri"/>
          <w:spacing w:val="-3"/>
          <w:lang w:val="fr-FR"/>
        </w:rPr>
      </w:pPr>
    </w:p>
    <w:p w14:paraId="1CD69FB2" w14:textId="77777777" w:rsidR="00904CF7" w:rsidRPr="00CD2FD4" w:rsidRDefault="000E4792" w:rsidP="000E4792">
      <w:pPr>
        <w:ind w:left="708"/>
        <w:jc w:val="both"/>
        <w:rPr>
          <w:rFonts w:ascii="Calibri" w:hAnsi="Calibri" w:cs="Calibri"/>
          <w:lang w:val="fr-FR"/>
        </w:rPr>
      </w:pPr>
      <w:r w:rsidRPr="00CD2FD4">
        <w:rPr>
          <w:rFonts w:ascii="Calibri" w:hAnsi="Calibri" w:cs="Calibr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70B93725" w14:textId="77777777" w:rsidR="00904CF7" w:rsidRPr="00BE3DBF" w:rsidRDefault="00904CF7" w:rsidP="00904CF7">
      <w:pPr>
        <w:jc w:val="both"/>
        <w:rPr>
          <w:rFonts w:ascii="Calibri" w:hAnsi="Calibri" w:cs="Calibri"/>
          <w:b/>
          <w:lang w:val="fr-FR"/>
        </w:rPr>
      </w:pPr>
    </w:p>
    <w:p w14:paraId="0C856B39" w14:textId="77777777" w:rsidR="003401BA" w:rsidRPr="00CD2FD4" w:rsidRDefault="00904CF7" w:rsidP="003401BA">
      <w:pPr>
        <w:tabs>
          <w:tab w:val="left" w:pos="-720"/>
        </w:tabs>
        <w:suppressAutoHyphens/>
        <w:jc w:val="both"/>
        <w:rPr>
          <w:rFonts w:ascii="Calibri" w:hAnsi="Calibri" w:cs="Calibr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CD2FD4">
        <w:rPr>
          <w:rFonts w:ascii="Calibri" w:hAnsi="Calibri" w:cs="Calibri"/>
          <w:b/>
          <w:spacing w:val="-3"/>
          <w:lang w:val="fr-FR"/>
        </w:rPr>
        <w:t>EXONERATION FISCALE</w:t>
      </w:r>
    </w:p>
    <w:p w14:paraId="756F2905" w14:textId="77777777" w:rsidR="003401BA" w:rsidRPr="00CD2FD4" w:rsidRDefault="003401BA" w:rsidP="003401BA">
      <w:pPr>
        <w:tabs>
          <w:tab w:val="left" w:pos="-720"/>
        </w:tabs>
        <w:suppressAutoHyphens/>
        <w:jc w:val="both"/>
        <w:rPr>
          <w:rFonts w:ascii="Calibri" w:hAnsi="Calibri" w:cs="Calibri"/>
          <w:spacing w:val="-3"/>
          <w:lang w:val="fr-FR"/>
        </w:rPr>
      </w:pPr>
    </w:p>
    <w:p w14:paraId="44859150" w14:textId="77777777" w:rsidR="003401BA" w:rsidRPr="00CD2FD4" w:rsidRDefault="003401BA" w:rsidP="003401BA">
      <w:pPr>
        <w:pStyle w:val="Normalcentr"/>
        <w:ind w:left="1260" w:right="0" w:hanging="540"/>
        <w:outlineLvl w:val="9"/>
        <w:rPr>
          <w:rFonts w:ascii="Calibri" w:hAnsi="Calibri" w:cs="Calibri"/>
          <w:lang w:val="fr-FR"/>
        </w:rPr>
      </w:pPr>
      <w:r w:rsidRPr="00CD2FD4">
        <w:rPr>
          <w:rFonts w:ascii="Calibri" w:hAnsi="Calibri" w:cs="Calibri"/>
          <w:b/>
          <w:lang w:val="fr-FR"/>
        </w:rPr>
        <w:t>18.1</w:t>
      </w:r>
      <w:r w:rsidRPr="00CD2FD4">
        <w:rPr>
          <w:rFonts w:ascii="Calibri" w:hAnsi="Calibri" w:cs="Calibri"/>
          <w:lang w:val="fr-FR"/>
        </w:rPr>
        <w:tab/>
        <w:t xml:space="preserve">La section 7 de la Convention sur les privilèges et immunités des Nations Unies prévoit notamment que l’Organisation des Nations Unies, ainsi que ses organes subsidiaires, sont </w:t>
      </w:r>
      <w:proofErr w:type="gramStart"/>
      <w:r w:rsidRPr="00CD2FD4">
        <w:rPr>
          <w:rFonts w:ascii="Calibri" w:hAnsi="Calibri" w:cs="Calibri"/>
          <w:lang w:val="fr-FR"/>
        </w:rPr>
        <w:t>exonérés</w:t>
      </w:r>
      <w:proofErr w:type="gramEnd"/>
      <w:r w:rsidRPr="00CD2FD4">
        <w:rPr>
          <w:rFonts w:ascii="Calibri" w:hAnsi="Calibri" w:cs="Calibr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CD2FD4">
        <w:rPr>
          <w:rFonts w:ascii="Calibri" w:hAnsi="Calibri" w:cs="Calibri"/>
          <w:lang w:val="fr-FR"/>
        </w:rPr>
        <w:t xml:space="preserve">prestataire </w:t>
      </w:r>
      <w:r w:rsidRPr="00CD2FD4">
        <w:rPr>
          <w:rFonts w:ascii="Calibri" w:hAnsi="Calibri" w:cs="Calibri"/>
          <w:lang w:val="fr-FR"/>
        </w:rPr>
        <w:t>devra immédiatement consulter le PNUD afin de décider d’une procédure mutuellement acceptable.</w:t>
      </w:r>
    </w:p>
    <w:p w14:paraId="53248480" w14:textId="77777777" w:rsidR="003401BA" w:rsidRPr="00CD2FD4" w:rsidRDefault="003401BA" w:rsidP="003401BA">
      <w:pPr>
        <w:ind w:left="1260" w:hanging="540"/>
        <w:jc w:val="both"/>
        <w:rPr>
          <w:rFonts w:ascii="Calibri" w:hAnsi="Calibri" w:cs="Calibri"/>
          <w:lang w:val="fr-FR"/>
        </w:rPr>
      </w:pPr>
    </w:p>
    <w:p w14:paraId="3AFC058E" w14:textId="77777777" w:rsidR="003401BA" w:rsidRPr="00CD2FD4" w:rsidRDefault="003401BA" w:rsidP="003401BA">
      <w:pPr>
        <w:ind w:left="1260" w:hanging="540"/>
        <w:jc w:val="both"/>
        <w:rPr>
          <w:rFonts w:ascii="Calibri" w:hAnsi="Calibri" w:cs="Calibri"/>
          <w:lang w:val="fr-FR"/>
        </w:rPr>
      </w:pPr>
      <w:r w:rsidRPr="00CD2FD4">
        <w:rPr>
          <w:rFonts w:ascii="Calibri" w:hAnsi="Calibri" w:cs="Calibri"/>
          <w:b/>
          <w:lang w:val="fr-FR"/>
        </w:rPr>
        <w:lastRenderedPageBreak/>
        <w:t>18.2</w:t>
      </w:r>
      <w:r w:rsidRPr="00CD2FD4">
        <w:rPr>
          <w:rFonts w:ascii="Calibri" w:hAnsi="Calibri" w:cs="Calibri"/>
          <w:lang w:val="fr-FR"/>
        </w:rPr>
        <w:tab/>
        <w:t xml:space="preserve">Par conséquent, le </w:t>
      </w:r>
      <w:r w:rsidR="00B95BA5" w:rsidRPr="00CD2FD4">
        <w:rPr>
          <w:rFonts w:ascii="Calibri" w:hAnsi="Calibri" w:cs="Calibri"/>
          <w:lang w:val="fr-FR"/>
        </w:rPr>
        <w:t xml:space="preserve">prestataire </w:t>
      </w:r>
      <w:r w:rsidRPr="00CD2FD4">
        <w:rPr>
          <w:rFonts w:ascii="Calibri" w:hAnsi="Calibri" w:cs="Calibri"/>
          <w:lang w:val="fr-FR"/>
        </w:rPr>
        <w:t xml:space="preserve">autorise le PNUD à déduire de la facture du </w:t>
      </w:r>
      <w:r w:rsidR="00B95BA5" w:rsidRPr="00CD2FD4">
        <w:rPr>
          <w:rFonts w:ascii="Calibri" w:hAnsi="Calibri" w:cs="Calibri"/>
          <w:lang w:val="fr-FR"/>
        </w:rPr>
        <w:t xml:space="preserve">prestataire </w:t>
      </w:r>
      <w:r w:rsidRPr="00CD2FD4">
        <w:rPr>
          <w:rFonts w:ascii="Calibri" w:hAnsi="Calibri" w:cs="Calibri"/>
          <w:lang w:val="fr-FR"/>
        </w:rPr>
        <w:t xml:space="preserve">toute somme correspondant auxdits impôts, droits ou redevances, à moins que le </w:t>
      </w:r>
      <w:r w:rsidR="00B95BA5" w:rsidRPr="00CD2FD4">
        <w:rPr>
          <w:rFonts w:ascii="Calibri" w:hAnsi="Calibri" w:cs="Calibri"/>
          <w:lang w:val="fr-FR"/>
        </w:rPr>
        <w:t xml:space="preserve">prestataire </w:t>
      </w:r>
      <w:r w:rsidRPr="00CD2FD4">
        <w:rPr>
          <w:rFonts w:ascii="Calibri" w:hAnsi="Calibri" w:cs="Calibri"/>
          <w:lang w:val="fr-FR"/>
        </w:rPr>
        <w:t xml:space="preserve">n’ait consulté le PNUD avant leur paiement et que le PNUD n’ait, dans chaque cas, expressément autorisé le </w:t>
      </w:r>
      <w:r w:rsidR="00B95BA5" w:rsidRPr="00CD2FD4">
        <w:rPr>
          <w:rFonts w:ascii="Calibri" w:hAnsi="Calibri" w:cs="Calibri"/>
          <w:lang w:val="fr-FR"/>
        </w:rPr>
        <w:t>prestataire</w:t>
      </w:r>
      <w:r w:rsidRPr="00CD2FD4">
        <w:rPr>
          <w:rFonts w:ascii="Calibri" w:hAnsi="Calibri" w:cs="Calibri"/>
          <w:lang w:val="fr-FR"/>
        </w:rPr>
        <w:t xml:space="preserve"> à payer lesdits impôts, droits ou redevances sous toute réserve. Dans ce cas, le </w:t>
      </w:r>
      <w:r w:rsidR="00B95BA5" w:rsidRPr="00CD2FD4">
        <w:rPr>
          <w:rFonts w:ascii="Calibri" w:hAnsi="Calibri" w:cs="Calibri"/>
          <w:lang w:val="fr-FR"/>
        </w:rPr>
        <w:t>prestataire</w:t>
      </w:r>
      <w:r w:rsidRPr="00CD2FD4">
        <w:rPr>
          <w:rFonts w:ascii="Calibri" w:hAnsi="Calibri" w:cs="Calibri"/>
          <w:lang w:val="fr-FR"/>
        </w:rPr>
        <w:t xml:space="preserve"> devra fournir au PNUD la preuve écrite de ce que le paiement desdits impôts, droits ou redevances aura été effectué et dûment autorisé.</w:t>
      </w:r>
    </w:p>
    <w:p w14:paraId="716DF75E" w14:textId="77777777" w:rsidR="00904CF7" w:rsidRPr="00BE3DBF" w:rsidRDefault="00904CF7" w:rsidP="003401BA">
      <w:pPr>
        <w:jc w:val="both"/>
        <w:rPr>
          <w:rFonts w:ascii="Calibri" w:hAnsi="Calibri" w:cs="Calibri"/>
          <w:lang w:val="fr-FR"/>
        </w:rPr>
      </w:pPr>
    </w:p>
    <w:p w14:paraId="22B7C8BC" w14:textId="77777777" w:rsidR="005C3593" w:rsidRPr="00CD2FD4" w:rsidRDefault="00904CF7" w:rsidP="005C3593">
      <w:pPr>
        <w:tabs>
          <w:tab w:val="left" w:pos="-720"/>
        </w:tabs>
        <w:suppressAutoHyphens/>
        <w:jc w:val="both"/>
        <w:rPr>
          <w:rFonts w:ascii="Calibri" w:hAnsi="Calibri" w:cs="Calibri"/>
          <w:spacing w:val="-3"/>
          <w:lang w:val="fr-FR"/>
        </w:rPr>
      </w:pPr>
      <w:r w:rsidRPr="00CD2FD4">
        <w:rPr>
          <w:rFonts w:ascii="Calibri" w:hAnsi="Calibri" w:cs="Calibri"/>
          <w:b/>
          <w:lang w:val="fr-FR"/>
        </w:rPr>
        <w:t>19.0</w:t>
      </w:r>
      <w:r w:rsidRPr="00CD2FD4">
        <w:rPr>
          <w:rFonts w:ascii="Calibri" w:hAnsi="Calibri" w:cs="Calibri"/>
          <w:b/>
          <w:lang w:val="fr-FR"/>
        </w:rPr>
        <w:tab/>
      </w:r>
      <w:r w:rsidR="005C3593" w:rsidRPr="00CD2FD4">
        <w:rPr>
          <w:rFonts w:ascii="Calibri" w:hAnsi="Calibri" w:cs="Calibri"/>
          <w:b/>
          <w:spacing w:val="-3"/>
          <w:lang w:val="fr-FR"/>
        </w:rPr>
        <w:t>TRAVAIL DES ENFANTS</w:t>
      </w:r>
    </w:p>
    <w:p w14:paraId="7F9CAA3C" w14:textId="77777777" w:rsidR="005C3593" w:rsidRPr="00CD2FD4" w:rsidRDefault="005C3593" w:rsidP="005C3593">
      <w:pPr>
        <w:tabs>
          <w:tab w:val="left" w:pos="-720"/>
        </w:tabs>
        <w:suppressAutoHyphens/>
        <w:jc w:val="both"/>
        <w:rPr>
          <w:rFonts w:ascii="Calibri" w:hAnsi="Calibri" w:cs="Calibri"/>
          <w:spacing w:val="-3"/>
          <w:lang w:val="fr-FR"/>
        </w:rPr>
      </w:pPr>
    </w:p>
    <w:p w14:paraId="383BCD1D"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w:t>
      </w:r>
      <w:r w:rsidRPr="00CD2FD4">
        <w:rPr>
          <w:rFonts w:ascii="Calibri" w:hAnsi="Calibri" w:cs="Calibri"/>
          <w:lang w:val="fr-FR"/>
        </w:rPr>
        <w:t xml:space="preserve">prestataire </w:t>
      </w:r>
      <w:r w:rsidRPr="00CD2FD4">
        <w:rPr>
          <w:rFonts w:ascii="Calibri" w:hAnsi="Calibri" w:cs="Calibr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69389B30" w14:textId="77777777" w:rsidR="005C3593" w:rsidRPr="00CD2FD4" w:rsidRDefault="005C3593" w:rsidP="005C3593">
      <w:pPr>
        <w:tabs>
          <w:tab w:val="left" w:pos="-720"/>
        </w:tabs>
        <w:suppressAutoHyphens/>
        <w:jc w:val="both"/>
        <w:rPr>
          <w:rFonts w:ascii="Calibri" w:hAnsi="Calibri" w:cs="Calibri"/>
          <w:spacing w:val="-3"/>
          <w:lang w:val="fr-FR"/>
        </w:rPr>
      </w:pPr>
    </w:p>
    <w:p w14:paraId="3BA66F7B"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Toute violation de la déclaration et de la garantie qui </w:t>
      </w:r>
      <w:proofErr w:type="gramStart"/>
      <w:r w:rsidRPr="00CD2FD4">
        <w:rPr>
          <w:rFonts w:ascii="Calibri" w:hAnsi="Calibri" w:cs="Calibri"/>
          <w:spacing w:val="-3"/>
          <w:lang w:val="fr-FR"/>
        </w:rPr>
        <w:t>précèdent</w:t>
      </w:r>
      <w:proofErr w:type="gramEnd"/>
      <w:r w:rsidRPr="00CD2FD4">
        <w:rPr>
          <w:rFonts w:ascii="Calibri" w:hAnsi="Calibri" w:cs="Calibr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7B0FA2DD" w14:textId="77777777" w:rsidR="005C3593" w:rsidRPr="00CD2FD4" w:rsidRDefault="005C3593" w:rsidP="005C3593">
      <w:pPr>
        <w:tabs>
          <w:tab w:val="left" w:pos="-720"/>
        </w:tabs>
        <w:suppressAutoHyphens/>
        <w:jc w:val="both"/>
        <w:rPr>
          <w:rFonts w:ascii="Calibri" w:hAnsi="Calibri" w:cs="Calibri"/>
          <w:spacing w:val="-3"/>
          <w:lang w:val="fr-FR"/>
        </w:rPr>
      </w:pPr>
    </w:p>
    <w:p w14:paraId="21E7E8AE" w14:textId="77777777" w:rsidR="005C3593" w:rsidRPr="00CD2FD4" w:rsidRDefault="002B74C3" w:rsidP="005C3593">
      <w:pPr>
        <w:tabs>
          <w:tab w:val="left" w:pos="-720"/>
        </w:tabs>
        <w:suppressAutoHyphens/>
        <w:jc w:val="both"/>
        <w:rPr>
          <w:rFonts w:ascii="Calibri" w:hAnsi="Calibri" w:cs="Calibri"/>
          <w:spacing w:val="-3"/>
          <w:lang w:val="fr-FR"/>
        </w:rPr>
      </w:pPr>
      <w:r w:rsidRPr="00CD2FD4">
        <w:rPr>
          <w:rFonts w:ascii="Calibri" w:hAnsi="Calibri" w:cs="Calibri"/>
          <w:b/>
          <w:spacing w:val="-3"/>
          <w:lang w:val="fr-FR"/>
        </w:rPr>
        <w:t>20</w:t>
      </w:r>
      <w:r w:rsidR="005C3593" w:rsidRPr="00CD2FD4">
        <w:rPr>
          <w:rFonts w:ascii="Calibri" w:hAnsi="Calibri" w:cs="Calibri"/>
          <w:b/>
          <w:spacing w:val="-3"/>
          <w:lang w:val="fr-FR"/>
        </w:rPr>
        <w:t>.</w:t>
      </w:r>
      <w:r w:rsidRPr="00CD2FD4">
        <w:rPr>
          <w:rFonts w:ascii="Calibri" w:hAnsi="Calibri" w:cs="Calibri"/>
          <w:b/>
          <w:spacing w:val="-3"/>
          <w:lang w:val="fr-FR"/>
        </w:rPr>
        <w:t>0</w:t>
      </w:r>
      <w:r w:rsidR="005C3593" w:rsidRPr="00CD2FD4">
        <w:rPr>
          <w:rFonts w:ascii="Calibri" w:hAnsi="Calibri" w:cs="Calibri"/>
          <w:b/>
          <w:spacing w:val="-3"/>
          <w:lang w:val="fr-FR"/>
        </w:rPr>
        <w:tab/>
        <w:t>MINES</w:t>
      </w:r>
    </w:p>
    <w:p w14:paraId="58D6205E" w14:textId="77777777" w:rsidR="005C3593" w:rsidRPr="00CD2FD4" w:rsidRDefault="005C3593" w:rsidP="005C3593">
      <w:pPr>
        <w:tabs>
          <w:tab w:val="left" w:pos="-720"/>
        </w:tabs>
        <w:suppressAutoHyphens/>
        <w:jc w:val="both"/>
        <w:rPr>
          <w:rFonts w:ascii="Calibri" w:hAnsi="Calibri" w:cs="Calibri"/>
          <w:spacing w:val="-3"/>
          <w:lang w:val="fr-FR"/>
        </w:rPr>
      </w:pPr>
    </w:p>
    <w:p w14:paraId="29A4A917"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fournisseur déclare et garantit que lui-même et ses </w:t>
      </w:r>
      <w:r w:rsidR="00E536F5" w:rsidRPr="00CD2FD4">
        <w:rPr>
          <w:rFonts w:ascii="Calibri" w:hAnsi="Calibri" w:cs="Calibri"/>
          <w:spacing w:val="-3"/>
          <w:lang w:val="fr-FR"/>
        </w:rPr>
        <w:t xml:space="preserve">fournisseurs </w:t>
      </w:r>
      <w:r w:rsidRPr="00CD2FD4">
        <w:rPr>
          <w:rFonts w:ascii="Calibri" w:hAnsi="Calibri" w:cs="Calibr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CD2FD4">
        <w:rPr>
          <w:rFonts w:ascii="Calibri" w:hAnsi="Calibri" w:cs="Calibr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CF7A342" w14:textId="77777777" w:rsidR="005C3593" w:rsidRPr="00CD2FD4" w:rsidRDefault="005C3593" w:rsidP="005C3593">
      <w:pPr>
        <w:tabs>
          <w:tab w:val="left" w:pos="-720"/>
        </w:tabs>
        <w:suppressAutoHyphens/>
        <w:jc w:val="both"/>
        <w:rPr>
          <w:rFonts w:ascii="Calibri" w:hAnsi="Calibri" w:cs="Calibri"/>
          <w:spacing w:val="-3"/>
          <w:lang w:val="fr-FR"/>
        </w:rPr>
      </w:pPr>
    </w:p>
    <w:p w14:paraId="333EF4E4"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Toute violation de la déclaration et de la garantie qui </w:t>
      </w:r>
      <w:proofErr w:type="gramStart"/>
      <w:r w:rsidRPr="00CD2FD4">
        <w:rPr>
          <w:rFonts w:ascii="Calibri" w:hAnsi="Calibri" w:cs="Calibri"/>
          <w:spacing w:val="-3"/>
          <w:lang w:val="fr-FR"/>
        </w:rPr>
        <w:t>précèdent</w:t>
      </w:r>
      <w:proofErr w:type="gramEnd"/>
      <w:r w:rsidRPr="00CD2FD4">
        <w:rPr>
          <w:rFonts w:ascii="Calibri" w:hAnsi="Calibri" w:cs="Calibri"/>
          <w:spacing w:val="-3"/>
          <w:lang w:val="fr-FR"/>
        </w:rPr>
        <w:t xml:space="preserve"> autorisera le PNUD à résilier le présent </w:t>
      </w:r>
      <w:r w:rsidR="00D94B2C" w:rsidRPr="00CD2FD4">
        <w:rPr>
          <w:rFonts w:ascii="Calibri" w:hAnsi="Calibri" w:cs="Calibri"/>
          <w:spacing w:val="-3"/>
          <w:lang w:val="fr-FR"/>
        </w:rPr>
        <w:t xml:space="preserve">contrat </w:t>
      </w:r>
      <w:r w:rsidRPr="00CD2FD4">
        <w:rPr>
          <w:rFonts w:ascii="Calibri" w:hAnsi="Calibri" w:cs="Calibri"/>
          <w:spacing w:val="-3"/>
          <w:lang w:val="fr-FR"/>
        </w:rPr>
        <w:t>immédiatement par notification adressée au</w:t>
      </w:r>
      <w:r w:rsidR="00D94B2C" w:rsidRPr="00CD2FD4">
        <w:rPr>
          <w:rFonts w:ascii="Calibri" w:hAnsi="Calibri" w:cs="Calibri"/>
          <w:lang w:val="fr-FR"/>
        </w:rPr>
        <w:t xml:space="preserve"> prestataire</w:t>
      </w:r>
      <w:r w:rsidRPr="00CD2FD4">
        <w:rPr>
          <w:rFonts w:ascii="Calibri" w:hAnsi="Calibri" w:cs="Calibri"/>
          <w:spacing w:val="-3"/>
          <w:lang w:val="fr-FR"/>
        </w:rPr>
        <w:t>, sans être redevable des frais de résiliation ou engager sa responsabilité à quelque autre titre que ce soit.</w:t>
      </w:r>
    </w:p>
    <w:p w14:paraId="1145A779" w14:textId="77777777" w:rsidR="00904CF7" w:rsidRPr="00BE3DBF" w:rsidRDefault="00904CF7" w:rsidP="005C3593">
      <w:pPr>
        <w:jc w:val="both"/>
        <w:rPr>
          <w:rFonts w:ascii="Calibri" w:hAnsi="Calibri" w:cs="Calibri"/>
          <w:lang w:val="fr-FR"/>
        </w:rPr>
      </w:pPr>
    </w:p>
    <w:p w14:paraId="38367BDD"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1D3A9BE3" w14:textId="77777777" w:rsidR="00904CF7" w:rsidRPr="00BE3DBF" w:rsidRDefault="00904CF7" w:rsidP="00904CF7">
      <w:pPr>
        <w:jc w:val="both"/>
        <w:rPr>
          <w:rFonts w:ascii="Calibri" w:hAnsi="Calibri" w:cs="Calibri"/>
          <w:lang w:val="fr-FR"/>
        </w:rPr>
      </w:pPr>
    </w:p>
    <w:p w14:paraId="6C7B1BB1"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CD2FD4">
        <w:rPr>
          <w:rFonts w:ascii="Calibri" w:hAnsi="Calibri" w:cs="Calibr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49E25966" w14:textId="77777777" w:rsidR="00904CF7" w:rsidRPr="00BE3DBF" w:rsidRDefault="00904CF7" w:rsidP="00904CF7">
      <w:pPr>
        <w:jc w:val="both"/>
        <w:rPr>
          <w:rFonts w:ascii="Calibri" w:hAnsi="Calibri" w:cs="Calibri"/>
          <w:lang w:val="fr-FR"/>
        </w:rPr>
      </w:pPr>
    </w:p>
    <w:p w14:paraId="0B8C80E3" w14:textId="77777777" w:rsidR="002B74C3" w:rsidRPr="00CD2FD4" w:rsidRDefault="00904CF7" w:rsidP="002B74C3">
      <w:pPr>
        <w:tabs>
          <w:tab w:val="left" w:pos="-720"/>
          <w:tab w:val="left" w:pos="0"/>
        </w:tabs>
        <w:suppressAutoHyphens/>
        <w:ind w:left="720" w:hanging="720"/>
        <w:jc w:val="both"/>
        <w:rPr>
          <w:rFonts w:ascii="Calibri" w:hAnsi="Calibri" w:cs="Calibri"/>
          <w:b/>
          <w:lang w:val="fr-FR"/>
        </w:rPr>
      </w:pPr>
      <w:r w:rsidRPr="00CD2FD4">
        <w:rPr>
          <w:rFonts w:ascii="Calibri" w:hAnsi="Calibri" w:cs="Calibri"/>
          <w:b/>
          <w:lang w:val="fr-FR"/>
        </w:rPr>
        <w:t>22.0</w:t>
      </w:r>
      <w:r w:rsidRPr="00CD2FD4">
        <w:rPr>
          <w:rFonts w:ascii="Calibri" w:hAnsi="Calibri" w:cs="Calibri"/>
          <w:b/>
          <w:lang w:val="fr-FR"/>
        </w:rPr>
        <w:tab/>
      </w:r>
      <w:r w:rsidR="002B74C3" w:rsidRPr="00CD2FD4">
        <w:rPr>
          <w:rFonts w:ascii="Calibri" w:hAnsi="Calibri" w:cs="Calibri"/>
          <w:b/>
          <w:lang w:val="fr-FR"/>
        </w:rPr>
        <w:t>EXPLOITATION SEXUELLE</w:t>
      </w:r>
    </w:p>
    <w:p w14:paraId="28394E59" w14:textId="77777777" w:rsidR="002B74C3" w:rsidRPr="00CD2FD4" w:rsidRDefault="002B74C3" w:rsidP="002B74C3">
      <w:pPr>
        <w:jc w:val="both"/>
        <w:rPr>
          <w:rFonts w:ascii="Calibri" w:hAnsi="Calibri" w:cs="Calibri"/>
          <w:lang w:val="fr-FR"/>
        </w:rPr>
      </w:pPr>
    </w:p>
    <w:p w14:paraId="397F638E"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22.1</w:t>
      </w:r>
      <w:r w:rsidRPr="00CD2FD4">
        <w:rPr>
          <w:rFonts w:ascii="Calibri" w:hAnsi="Calibri" w:cs="Calibri"/>
          <w:lang w:val="fr-FR"/>
        </w:rPr>
        <w:tab/>
        <w:t xml:space="preserve">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w:t>
      </w:r>
      <w:r w:rsidRPr="00CD2FD4">
        <w:rPr>
          <w:rFonts w:ascii="Calibri" w:hAnsi="Calibri" w:cs="Calibri"/>
          <w:lang w:val="fr-FR"/>
        </w:rPr>
        <w:lastRenderedPageBreak/>
        <w:t>prestataire,</w:t>
      </w:r>
      <w:r w:rsidRPr="00CD2FD4">
        <w:rPr>
          <w:rFonts w:ascii="Calibri" w:hAnsi="Calibri" w:cs="Calibri"/>
          <w:spacing w:val="-3"/>
          <w:lang w:val="fr-FR"/>
        </w:rPr>
        <w:t xml:space="preserve"> sans être redevable des frais de résiliation ou engager sa responsabilité à quelque autre titre que ce soit.</w:t>
      </w:r>
    </w:p>
    <w:p w14:paraId="671B1367" w14:textId="77777777" w:rsidR="002B74C3" w:rsidRPr="00CD2FD4" w:rsidRDefault="002B74C3" w:rsidP="002B74C3">
      <w:pPr>
        <w:ind w:left="1260" w:hanging="540"/>
        <w:jc w:val="both"/>
        <w:rPr>
          <w:rFonts w:ascii="Calibri" w:hAnsi="Calibri" w:cs="Calibri"/>
          <w:lang w:val="fr-FR"/>
        </w:rPr>
      </w:pPr>
    </w:p>
    <w:p w14:paraId="14C447F0"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22.2</w:t>
      </w:r>
      <w:r w:rsidRPr="00CD2FD4">
        <w:rPr>
          <w:rFonts w:ascii="Calibri" w:hAnsi="Calibri" w:cs="Calibr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9087CC8" w14:textId="77777777" w:rsidR="002B74C3" w:rsidRPr="00CD2FD4" w:rsidRDefault="002B74C3" w:rsidP="002B74C3">
      <w:pPr>
        <w:jc w:val="both"/>
        <w:rPr>
          <w:rFonts w:ascii="Calibri" w:hAnsi="Calibri" w:cs="Calibri"/>
          <w:lang w:val="fr-FR"/>
        </w:rPr>
      </w:pPr>
    </w:p>
    <w:p w14:paraId="65A7E024" w14:textId="77777777" w:rsidR="002B74C3" w:rsidRPr="00CD2FD4" w:rsidRDefault="002B74C3" w:rsidP="002B74C3">
      <w:pPr>
        <w:jc w:val="both"/>
        <w:rPr>
          <w:rFonts w:ascii="Calibri" w:hAnsi="Calibri" w:cs="Calibri"/>
          <w:b/>
          <w:lang w:val="fr-FR"/>
        </w:rPr>
      </w:pPr>
      <w:r w:rsidRPr="00CD2FD4">
        <w:rPr>
          <w:rFonts w:ascii="Calibri" w:hAnsi="Calibri" w:cs="Calibri"/>
          <w:b/>
          <w:lang w:val="fr-FR"/>
        </w:rPr>
        <w:t>20.</w:t>
      </w:r>
      <w:r w:rsidRPr="00CD2FD4">
        <w:rPr>
          <w:rFonts w:ascii="Calibri" w:hAnsi="Calibri" w:cs="Calibri"/>
          <w:b/>
          <w:lang w:val="fr-FR"/>
        </w:rPr>
        <w:tab/>
        <w:t>POUVOIR DE MODIFICATION</w:t>
      </w:r>
    </w:p>
    <w:p w14:paraId="744EBCF6" w14:textId="77777777" w:rsidR="002B74C3" w:rsidRPr="00CD2FD4" w:rsidRDefault="002B74C3" w:rsidP="002B74C3">
      <w:pPr>
        <w:jc w:val="both"/>
        <w:rPr>
          <w:rFonts w:ascii="Calibri" w:hAnsi="Calibri" w:cs="Calibri"/>
          <w:lang w:val="fr-FR"/>
        </w:rPr>
      </w:pPr>
    </w:p>
    <w:p w14:paraId="0BB41B30" w14:textId="77777777" w:rsidR="002B74C3" w:rsidRPr="00CD2FD4" w:rsidRDefault="002B74C3" w:rsidP="002B74C3">
      <w:pPr>
        <w:tabs>
          <w:tab w:val="left" w:pos="-720"/>
          <w:tab w:val="left" w:pos="0"/>
        </w:tabs>
        <w:suppressAutoHyphens/>
        <w:ind w:left="720"/>
        <w:jc w:val="both"/>
        <w:rPr>
          <w:rFonts w:ascii="Calibri" w:hAnsi="Calibri" w:cs="Calibri"/>
          <w:lang w:val="fr-FR"/>
        </w:rPr>
      </w:pPr>
      <w:r w:rsidRPr="00CD2FD4">
        <w:rPr>
          <w:rFonts w:ascii="Calibri" w:hAnsi="Calibri" w:cs="Calibr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1783B09F" w14:textId="77777777" w:rsidR="00904CF7" w:rsidRPr="00CD2FD4" w:rsidRDefault="00904CF7" w:rsidP="002B74C3">
      <w:pPr>
        <w:jc w:val="both"/>
        <w:rPr>
          <w:rFonts w:ascii="Calibri" w:hAnsi="Calibri" w:cs="Calibri"/>
          <w:lang w:val="fr-FR"/>
        </w:rPr>
      </w:pPr>
    </w:p>
    <w:bookmarkEnd w:id="0"/>
    <w:p w14:paraId="321B6F5F" w14:textId="77777777" w:rsidR="00CF3A2E" w:rsidRPr="00BE3DBF" w:rsidRDefault="00CF3A2E">
      <w:pPr>
        <w:rPr>
          <w:lang w:val="fr-FR"/>
        </w:rPr>
      </w:pPr>
    </w:p>
    <w:sectPr w:rsidR="00CF3A2E" w:rsidRPr="00BE3DBF" w:rsidSect="00EF0762">
      <w:footerReference w:type="even" r:id="rId17"/>
      <w:footerReference w:type="default" r:id="rId18"/>
      <w:pgSz w:w="12240" w:h="15840" w:code="1"/>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400C" w16cex:dateUtc="2020-12-21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67FF8" w14:textId="77777777" w:rsidR="006B7F42" w:rsidRDefault="006B7F42" w:rsidP="00904CF7">
      <w:r>
        <w:separator/>
      </w:r>
    </w:p>
  </w:endnote>
  <w:endnote w:type="continuationSeparator" w:id="0">
    <w:p w14:paraId="366A2A08" w14:textId="77777777" w:rsidR="006B7F42" w:rsidRDefault="006B7F42"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9A8D" w14:textId="77777777" w:rsidR="006B7F42" w:rsidRDefault="006B7F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CAE845" w14:textId="77777777" w:rsidR="006B7F42" w:rsidRDefault="006B7F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056F" w14:textId="77777777" w:rsidR="006B7F42" w:rsidRDefault="006B7F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0744FEF" w14:textId="77777777" w:rsidR="006B7F42" w:rsidRDefault="006B7F42">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48F8" w14:textId="77777777" w:rsidR="006B7F42" w:rsidRDefault="006B7F42" w:rsidP="00904CF7">
      <w:r>
        <w:separator/>
      </w:r>
    </w:p>
  </w:footnote>
  <w:footnote w:type="continuationSeparator" w:id="0">
    <w:p w14:paraId="620E4E06" w14:textId="77777777" w:rsidR="006B7F42" w:rsidRDefault="006B7F42" w:rsidP="00904CF7">
      <w:r>
        <w:continuationSeparator/>
      </w:r>
    </w:p>
  </w:footnote>
  <w:footnote w:id="1">
    <w:p w14:paraId="570321EA" w14:textId="77777777" w:rsidR="006B7F42" w:rsidRPr="00432CF6" w:rsidRDefault="006B7F42" w:rsidP="00432CF6">
      <w:pPr>
        <w:pStyle w:val="Notedebasdepage"/>
        <w:rPr>
          <w:lang w:val="fr-FR"/>
        </w:rPr>
      </w:pPr>
      <w:r>
        <w:rPr>
          <w:rStyle w:val="Appelnotedebasdep"/>
        </w:rPr>
        <w:footnoteRef/>
      </w:r>
      <w:r w:rsidRPr="00432CF6">
        <w:rPr>
          <w:lang w:val="fr-FR"/>
        </w:rPr>
        <w:t xml:space="preserve"> Cadre d’accélération des OMD</w:t>
      </w:r>
    </w:p>
  </w:footnote>
  <w:footnote w:id="2">
    <w:p w14:paraId="2E38F6E9" w14:textId="77777777" w:rsidR="006B7F42" w:rsidRPr="00432CF6" w:rsidRDefault="006B7F42" w:rsidP="00432CF6">
      <w:pPr>
        <w:pStyle w:val="Notedebasdepage"/>
        <w:rPr>
          <w:lang w:val="fr-FR"/>
        </w:rPr>
      </w:pPr>
      <w:r>
        <w:rPr>
          <w:rStyle w:val="Appelnotedebasdep"/>
        </w:rPr>
        <w:footnoteRef/>
      </w:r>
      <w:r w:rsidRPr="00432CF6">
        <w:rPr>
          <w:lang w:val="fr-FR"/>
        </w:rPr>
        <w:t xml:space="preserve"> Revue de la SNMF et diagnostic approfondi du secteur de la microfinance au Tchad</w:t>
      </w:r>
    </w:p>
  </w:footnote>
  <w:footnote w:id="3">
    <w:p w14:paraId="706404CA" w14:textId="77777777" w:rsidR="006B7F42" w:rsidRPr="004D6112" w:rsidRDefault="006B7F42"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4">
    <w:p w14:paraId="4818BE88" w14:textId="77777777" w:rsidR="006B7F42" w:rsidRPr="00CB12B3" w:rsidRDefault="006B7F42"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5">
    <w:p w14:paraId="785238B3" w14:textId="77777777" w:rsidR="006B7F42" w:rsidRPr="00CB12B3" w:rsidRDefault="006B7F42"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6">
    <w:p w14:paraId="563B22CD" w14:textId="77777777" w:rsidR="006B7F42" w:rsidRPr="002B6018" w:rsidRDefault="006B7F42"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7">
    <w:p w14:paraId="35B302B7" w14:textId="77777777" w:rsidR="006B7F42" w:rsidRPr="00576AE5" w:rsidRDefault="006B7F42"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8">
    <w:p w14:paraId="2F7C0411" w14:textId="77777777" w:rsidR="006B7F42" w:rsidRPr="007F05D4" w:rsidRDefault="006B7F42" w:rsidP="00904CF7">
      <w:pPr>
        <w:pStyle w:val="Notedebasdepage"/>
        <w:rPr>
          <w:lang w:val="fr-FR"/>
        </w:rPr>
      </w:pPr>
      <w:r>
        <w:rPr>
          <w:rStyle w:val="Appelnotedebasdep"/>
        </w:rPr>
        <w:footnoteRef/>
      </w:r>
      <w:r w:rsidRPr="007F05D4">
        <w:rPr>
          <w:i/>
          <w:lang w:val="fr-FR"/>
        </w:rPr>
        <w:t xml:space="preserve"> En sus du contenu de la présente RFP, des termes de r</w:t>
      </w:r>
      <w:r>
        <w:rPr>
          <w:i/>
          <w:lang w:val="fr-FR"/>
        </w:rPr>
        <w:t>é</w:t>
      </w:r>
      <w:r w:rsidRPr="007F05D4">
        <w:rPr>
          <w:i/>
          <w:lang w:val="fr-FR"/>
        </w:rPr>
        <w:t>f</w:t>
      </w:r>
      <w:r>
        <w:rPr>
          <w:i/>
          <w:lang w:val="fr-FR"/>
        </w:rPr>
        <w:t>é</w:t>
      </w:r>
      <w:r w:rsidRPr="007F05D4">
        <w:rPr>
          <w:i/>
          <w:lang w:val="fr-FR"/>
        </w:rPr>
        <w:t xml:space="preserve">rence plus détaillés peuvent </w:t>
      </w:r>
      <w:r>
        <w:rPr>
          <w:i/>
          <w:lang w:val="fr-FR"/>
        </w:rPr>
        <w:t>être joints aux présentes</w:t>
      </w:r>
      <w:r w:rsidRPr="007F05D4">
        <w:rPr>
          <w:i/>
          <w:lang w:val="fr-FR"/>
        </w:rPr>
        <w:t>.</w:t>
      </w:r>
    </w:p>
  </w:footnote>
  <w:footnote w:id="9">
    <w:p w14:paraId="43B4D4FF" w14:textId="77777777" w:rsidR="006B7F42" w:rsidRPr="001A76C3" w:rsidRDefault="006B7F42"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0">
    <w:p w14:paraId="0B5C05CB" w14:textId="77777777" w:rsidR="006B7F42" w:rsidRPr="00ED2240" w:rsidRDefault="006B7F42"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11">
    <w:p w14:paraId="6456F757" w14:textId="77777777" w:rsidR="006B7F42" w:rsidRPr="0060670C" w:rsidRDefault="006B7F42"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B1A2D"/>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A585E"/>
    <w:multiLevelType w:val="hybridMultilevel"/>
    <w:tmpl w:val="CB62FA34"/>
    <w:lvl w:ilvl="0" w:tplc="F0C8CF4E">
      <w:numFmt w:val="bullet"/>
      <w:lvlText w:val="-"/>
      <w:lvlJc w:val="left"/>
      <w:pPr>
        <w:ind w:left="360" w:hanging="360"/>
      </w:pPr>
      <w:rPr>
        <w:rFonts w:ascii="Calibri" w:eastAsia="Arial Unicode MS" w:hAnsi="Calibri" w:cs="Arial Unicode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39A7C32"/>
    <w:multiLevelType w:val="hybridMultilevel"/>
    <w:tmpl w:val="B08E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2ABA4D3E"/>
    <w:multiLevelType w:val="hybridMultilevel"/>
    <w:tmpl w:val="73340DD8"/>
    <w:lvl w:ilvl="0" w:tplc="15301C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E3EEC"/>
    <w:multiLevelType w:val="hybridMultilevel"/>
    <w:tmpl w:val="030C2D8E"/>
    <w:lvl w:ilvl="0" w:tplc="06B8314E">
      <w:start w:val="1"/>
      <w:numFmt w:val="decimal"/>
      <w:lvlText w:val="%1-"/>
      <w:lvlJc w:val="left"/>
      <w:pPr>
        <w:ind w:left="1508" w:hanging="360"/>
      </w:pPr>
      <w:rPr>
        <w:rFonts w:hint="default"/>
      </w:rPr>
    </w:lvl>
    <w:lvl w:ilvl="1" w:tplc="08090019">
      <w:start w:val="1"/>
      <w:numFmt w:val="lowerLetter"/>
      <w:lvlText w:val="%2."/>
      <w:lvlJc w:val="left"/>
      <w:pPr>
        <w:ind w:left="2203"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10" w15:restartNumberingAfterBreak="0">
    <w:nsid w:val="2FE81186"/>
    <w:multiLevelType w:val="hybridMultilevel"/>
    <w:tmpl w:val="2DF0D852"/>
    <w:lvl w:ilvl="0" w:tplc="093C8D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19622A"/>
    <w:multiLevelType w:val="hybridMultilevel"/>
    <w:tmpl w:val="5F5CB472"/>
    <w:lvl w:ilvl="0" w:tplc="F0C8CF4E">
      <w:numFmt w:val="bullet"/>
      <w:lvlText w:val="-"/>
      <w:lvlJc w:val="left"/>
      <w:pPr>
        <w:ind w:left="360" w:hanging="360"/>
      </w:pPr>
      <w:rPr>
        <w:rFonts w:ascii="Calibri" w:eastAsia="Arial Unicode MS" w:hAnsi="Calibri" w:cs="Arial Unicode M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177F13"/>
    <w:multiLevelType w:val="hybridMultilevel"/>
    <w:tmpl w:val="A2B6C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FC954F3"/>
    <w:multiLevelType w:val="hybridMultilevel"/>
    <w:tmpl w:val="C40A2618"/>
    <w:lvl w:ilvl="0" w:tplc="30CC6D2E">
      <w:numFmt w:val="bullet"/>
      <w:lvlText w:val="-"/>
      <w:lvlJc w:val="left"/>
      <w:pPr>
        <w:tabs>
          <w:tab w:val="num" w:pos="-144"/>
        </w:tabs>
        <w:ind w:left="-144" w:hanging="360"/>
      </w:pPr>
      <w:rPr>
        <w:rFonts w:ascii="Arial" w:hAnsi="Arial" w:cs="Times New Roman" w:hint="default"/>
      </w:rPr>
    </w:lvl>
    <w:lvl w:ilvl="1" w:tplc="1BC82ED6">
      <w:start w:val="14"/>
      <w:numFmt w:val="decimal"/>
      <w:lvlText w:val="%2."/>
      <w:lvlJc w:val="left"/>
      <w:pPr>
        <w:tabs>
          <w:tab w:val="num" w:pos="936"/>
        </w:tabs>
        <w:ind w:left="936" w:hanging="360"/>
      </w:pPr>
    </w:lvl>
    <w:lvl w:ilvl="2" w:tplc="040C0005">
      <w:start w:val="1"/>
      <w:numFmt w:val="bullet"/>
      <w:lvlText w:val=""/>
      <w:lvlJc w:val="left"/>
      <w:pPr>
        <w:tabs>
          <w:tab w:val="num" w:pos="1656"/>
        </w:tabs>
        <w:ind w:left="1656" w:hanging="360"/>
      </w:pPr>
      <w:rPr>
        <w:rFonts w:ascii="Wingdings" w:hAnsi="Wingdings" w:hint="default"/>
      </w:rPr>
    </w:lvl>
    <w:lvl w:ilvl="3" w:tplc="040C0001">
      <w:start w:val="1"/>
      <w:numFmt w:val="bullet"/>
      <w:lvlText w:val=""/>
      <w:lvlJc w:val="left"/>
      <w:pPr>
        <w:tabs>
          <w:tab w:val="num" w:pos="2376"/>
        </w:tabs>
        <w:ind w:left="2376" w:hanging="360"/>
      </w:pPr>
      <w:rPr>
        <w:rFonts w:ascii="Symbol" w:hAnsi="Symbol" w:hint="default"/>
      </w:rPr>
    </w:lvl>
    <w:lvl w:ilvl="4" w:tplc="040C0003">
      <w:start w:val="1"/>
      <w:numFmt w:val="bullet"/>
      <w:lvlText w:val="o"/>
      <w:lvlJc w:val="left"/>
      <w:pPr>
        <w:tabs>
          <w:tab w:val="num" w:pos="3096"/>
        </w:tabs>
        <w:ind w:left="3096" w:hanging="360"/>
      </w:pPr>
      <w:rPr>
        <w:rFonts w:ascii="Courier New" w:hAnsi="Courier New" w:cs="Courier New" w:hint="default"/>
      </w:rPr>
    </w:lvl>
    <w:lvl w:ilvl="5" w:tplc="040C0005">
      <w:start w:val="1"/>
      <w:numFmt w:val="bullet"/>
      <w:lvlText w:val=""/>
      <w:lvlJc w:val="left"/>
      <w:pPr>
        <w:tabs>
          <w:tab w:val="num" w:pos="3816"/>
        </w:tabs>
        <w:ind w:left="3816" w:hanging="360"/>
      </w:pPr>
      <w:rPr>
        <w:rFonts w:ascii="Wingdings" w:hAnsi="Wingdings" w:hint="default"/>
      </w:rPr>
    </w:lvl>
    <w:lvl w:ilvl="6" w:tplc="040C0001">
      <w:start w:val="1"/>
      <w:numFmt w:val="bullet"/>
      <w:lvlText w:val=""/>
      <w:lvlJc w:val="left"/>
      <w:pPr>
        <w:tabs>
          <w:tab w:val="num" w:pos="4536"/>
        </w:tabs>
        <w:ind w:left="4536" w:hanging="360"/>
      </w:pPr>
      <w:rPr>
        <w:rFonts w:ascii="Symbol" w:hAnsi="Symbol" w:hint="default"/>
      </w:rPr>
    </w:lvl>
    <w:lvl w:ilvl="7" w:tplc="040C0003">
      <w:start w:val="1"/>
      <w:numFmt w:val="bullet"/>
      <w:lvlText w:val="o"/>
      <w:lvlJc w:val="left"/>
      <w:pPr>
        <w:tabs>
          <w:tab w:val="num" w:pos="5256"/>
        </w:tabs>
        <w:ind w:left="5256" w:hanging="360"/>
      </w:pPr>
      <w:rPr>
        <w:rFonts w:ascii="Courier New" w:hAnsi="Courier New" w:cs="Courier New" w:hint="default"/>
      </w:rPr>
    </w:lvl>
    <w:lvl w:ilvl="8" w:tplc="040C0005">
      <w:start w:val="1"/>
      <w:numFmt w:val="bullet"/>
      <w:lvlText w:val=""/>
      <w:lvlJc w:val="left"/>
      <w:pPr>
        <w:tabs>
          <w:tab w:val="num" w:pos="5976"/>
        </w:tabs>
        <w:ind w:left="5976" w:hanging="360"/>
      </w:pPr>
      <w:rPr>
        <w:rFonts w:ascii="Wingdings" w:hAnsi="Wingdings" w:hint="default"/>
      </w:rPr>
    </w:lvl>
  </w:abstractNum>
  <w:abstractNum w:abstractNumId="15" w15:restartNumberingAfterBreak="0">
    <w:nsid w:val="52CB7AFB"/>
    <w:multiLevelType w:val="hybridMultilevel"/>
    <w:tmpl w:val="8B0CD3EC"/>
    <w:lvl w:ilvl="0" w:tplc="AC92EDD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E8B4208"/>
    <w:multiLevelType w:val="hybridMultilevel"/>
    <w:tmpl w:val="78C4538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FC01C47"/>
    <w:multiLevelType w:val="hybridMultilevel"/>
    <w:tmpl w:val="F37EEEDE"/>
    <w:lvl w:ilvl="0" w:tplc="42B2F9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7125F21"/>
    <w:multiLevelType w:val="hybridMultilevel"/>
    <w:tmpl w:val="9452A0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24"/>
  </w:num>
  <w:num w:numId="3">
    <w:abstractNumId w:val="18"/>
  </w:num>
  <w:num w:numId="4">
    <w:abstractNumId w:val="22"/>
  </w:num>
  <w:num w:numId="5">
    <w:abstractNumId w:val="19"/>
  </w:num>
  <w:num w:numId="6">
    <w:abstractNumId w:val="20"/>
  </w:num>
  <w:num w:numId="7">
    <w:abstractNumId w:val="23"/>
  </w:num>
  <w:num w:numId="8">
    <w:abstractNumId w:val="1"/>
  </w:num>
  <w:num w:numId="9">
    <w:abstractNumId w:val="2"/>
  </w:num>
  <w:num w:numId="10">
    <w:abstractNumId w:val="0"/>
  </w:num>
  <w:num w:numId="11">
    <w:abstractNumId w:val="7"/>
  </w:num>
  <w:num w:numId="12">
    <w:abstractNumId w:val="11"/>
  </w:num>
  <w:num w:numId="13">
    <w:abstractNumId w:val="5"/>
  </w:num>
  <w:num w:numId="14">
    <w:abstractNumId w:val="17"/>
  </w:num>
  <w:num w:numId="15">
    <w:abstractNumId w:val="9"/>
  </w:num>
  <w:num w:numId="16">
    <w:abstractNumId w:val="4"/>
  </w:num>
  <w:num w:numId="17">
    <w:abstractNumId w:val="12"/>
  </w:num>
  <w:num w:numId="18">
    <w:abstractNumId w:val="16"/>
  </w:num>
  <w:num w:numId="19">
    <w:abstractNumId w:val="14"/>
    <w:lvlOverride w:ilvl="0"/>
    <w:lvlOverride w:ilvl="1">
      <w:startOverride w:val="14"/>
    </w:lvlOverride>
    <w:lvlOverride w:ilvl="2"/>
    <w:lvlOverride w:ilvl="3"/>
    <w:lvlOverride w:ilvl="4"/>
    <w:lvlOverride w:ilvl="5"/>
    <w:lvlOverride w:ilvl="6"/>
    <w:lvlOverride w:ilvl="7"/>
    <w:lvlOverride w:ilvl="8"/>
  </w:num>
  <w:num w:numId="20">
    <w:abstractNumId w:val="10"/>
  </w:num>
  <w:num w:numId="21">
    <w:abstractNumId w:val="3"/>
  </w:num>
  <w:num w:numId="22">
    <w:abstractNumId w:val="8"/>
  </w:num>
  <w:num w:numId="23">
    <w:abstractNumId w:val="2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15719"/>
    <w:rsid w:val="00020366"/>
    <w:rsid w:val="00033832"/>
    <w:rsid w:val="00035594"/>
    <w:rsid w:val="00042C8F"/>
    <w:rsid w:val="00055729"/>
    <w:rsid w:val="00057B0C"/>
    <w:rsid w:val="0007352E"/>
    <w:rsid w:val="000823F1"/>
    <w:rsid w:val="00086951"/>
    <w:rsid w:val="00094643"/>
    <w:rsid w:val="00095947"/>
    <w:rsid w:val="000B473F"/>
    <w:rsid w:val="000B666D"/>
    <w:rsid w:val="000C24BB"/>
    <w:rsid w:val="000C486D"/>
    <w:rsid w:val="000C5C17"/>
    <w:rsid w:val="000D5EFD"/>
    <w:rsid w:val="000E4792"/>
    <w:rsid w:val="000F622B"/>
    <w:rsid w:val="0010160F"/>
    <w:rsid w:val="00105367"/>
    <w:rsid w:val="001114A7"/>
    <w:rsid w:val="0011703D"/>
    <w:rsid w:val="00123550"/>
    <w:rsid w:val="00136E53"/>
    <w:rsid w:val="00143426"/>
    <w:rsid w:val="00154ADF"/>
    <w:rsid w:val="001618E3"/>
    <w:rsid w:val="001705FD"/>
    <w:rsid w:val="00172113"/>
    <w:rsid w:val="00182884"/>
    <w:rsid w:val="001869D1"/>
    <w:rsid w:val="001A10DE"/>
    <w:rsid w:val="001A3A1E"/>
    <w:rsid w:val="001A76C3"/>
    <w:rsid w:val="001B21BB"/>
    <w:rsid w:val="001B28C6"/>
    <w:rsid w:val="001B50C4"/>
    <w:rsid w:val="001B7C88"/>
    <w:rsid w:val="001C7303"/>
    <w:rsid w:val="00201B84"/>
    <w:rsid w:val="0021349B"/>
    <w:rsid w:val="0021357B"/>
    <w:rsid w:val="00221473"/>
    <w:rsid w:val="002339E8"/>
    <w:rsid w:val="00241984"/>
    <w:rsid w:val="0024215B"/>
    <w:rsid w:val="00243BE2"/>
    <w:rsid w:val="00254984"/>
    <w:rsid w:val="00255996"/>
    <w:rsid w:val="00257162"/>
    <w:rsid w:val="00261274"/>
    <w:rsid w:val="00263248"/>
    <w:rsid w:val="0026572A"/>
    <w:rsid w:val="00267341"/>
    <w:rsid w:val="00267B06"/>
    <w:rsid w:val="0027402E"/>
    <w:rsid w:val="00290378"/>
    <w:rsid w:val="00290FC9"/>
    <w:rsid w:val="00294697"/>
    <w:rsid w:val="002A0C1B"/>
    <w:rsid w:val="002A352C"/>
    <w:rsid w:val="002A7DF4"/>
    <w:rsid w:val="002B6018"/>
    <w:rsid w:val="002B74C3"/>
    <w:rsid w:val="002C4A8D"/>
    <w:rsid w:val="002C7F01"/>
    <w:rsid w:val="002D50EB"/>
    <w:rsid w:val="002E472D"/>
    <w:rsid w:val="002F006F"/>
    <w:rsid w:val="002F0296"/>
    <w:rsid w:val="0030221A"/>
    <w:rsid w:val="00310BED"/>
    <w:rsid w:val="00313BB3"/>
    <w:rsid w:val="0032591A"/>
    <w:rsid w:val="00326643"/>
    <w:rsid w:val="00331AC7"/>
    <w:rsid w:val="00334B24"/>
    <w:rsid w:val="003351B3"/>
    <w:rsid w:val="00337EE6"/>
    <w:rsid w:val="003401BA"/>
    <w:rsid w:val="003439E7"/>
    <w:rsid w:val="003446A2"/>
    <w:rsid w:val="003513A8"/>
    <w:rsid w:val="00356CE2"/>
    <w:rsid w:val="00356FD4"/>
    <w:rsid w:val="00362781"/>
    <w:rsid w:val="00374A84"/>
    <w:rsid w:val="00381651"/>
    <w:rsid w:val="003863FB"/>
    <w:rsid w:val="00386801"/>
    <w:rsid w:val="003879A8"/>
    <w:rsid w:val="0039673B"/>
    <w:rsid w:val="00396AE4"/>
    <w:rsid w:val="003A3A1F"/>
    <w:rsid w:val="003A4396"/>
    <w:rsid w:val="003B6552"/>
    <w:rsid w:val="003C5D0B"/>
    <w:rsid w:val="003D0BAE"/>
    <w:rsid w:val="003D31D8"/>
    <w:rsid w:val="003D40B9"/>
    <w:rsid w:val="003E0892"/>
    <w:rsid w:val="003E5B07"/>
    <w:rsid w:val="003F3418"/>
    <w:rsid w:val="004028E7"/>
    <w:rsid w:val="00406DEA"/>
    <w:rsid w:val="00414A85"/>
    <w:rsid w:val="00417606"/>
    <w:rsid w:val="00432CF6"/>
    <w:rsid w:val="0043760B"/>
    <w:rsid w:val="004378C4"/>
    <w:rsid w:val="0044148F"/>
    <w:rsid w:val="00445979"/>
    <w:rsid w:val="004559D9"/>
    <w:rsid w:val="00461C99"/>
    <w:rsid w:val="00465C5F"/>
    <w:rsid w:val="00467F86"/>
    <w:rsid w:val="0047674F"/>
    <w:rsid w:val="004909A5"/>
    <w:rsid w:val="004A102B"/>
    <w:rsid w:val="004A14EE"/>
    <w:rsid w:val="004A3DF6"/>
    <w:rsid w:val="004B5306"/>
    <w:rsid w:val="004B7389"/>
    <w:rsid w:val="004C51AD"/>
    <w:rsid w:val="004C5A69"/>
    <w:rsid w:val="004D13BB"/>
    <w:rsid w:val="004D4388"/>
    <w:rsid w:val="004D5BB1"/>
    <w:rsid w:val="004D6112"/>
    <w:rsid w:val="004E0089"/>
    <w:rsid w:val="004F04B1"/>
    <w:rsid w:val="004F1BFE"/>
    <w:rsid w:val="00512949"/>
    <w:rsid w:val="0051308D"/>
    <w:rsid w:val="00517136"/>
    <w:rsid w:val="00525DBB"/>
    <w:rsid w:val="005439BE"/>
    <w:rsid w:val="005470EB"/>
    <w:rsid w:val="00552A39"/>
    <w:rsid w:val="00554973"/>
    <w:rsid w:val="00563777"/>
    <w:rsid w:val="00567C12"/>
    <w:rsid w:val="00570CE3"/>
    <w:rsid w:val="00576AE5"/>
    <w:rsid w:val="0059296B"/>
    <w:rsid w:val="00594700"/>
    <w:rsid w:val="005B5C1A"/>
    <w:rsid w:val="005C3593"/>
    <w:rsid w:val="005C611C"/>
    <w:rsid w:val="005D00E5"/>
    <w:rsid w:val="005D5E9A"/>
    <w:rsid w:val="006017E2"/>
    <w:rsid w:val="0060670C"/>
    <w:rsid w:val="006108A9"/>
    <w:rsid w:val="00613A30"/>
    <w:rsid w:val="00617C4B"/>
    <w:rsid w:val="00621878"/>
    <w:rsid w:val="00637FD0"/>
    <w:rsid w:val="006444FE"/>
    <w:rsid w:val="006471C7"/>
    <w:rsid w:val="00655E95"/>
    <w:rsid w:val="006623BB"/>
    <w:rsid w:val="006645A8"/>
    <w:rsid w:val="006806F2"/>
    <w:rsid w:val="0068468D"/>
    <w:rsid w:val="00690A4F"/>
    <w:rsid w:val="006910DB"/>
    <w:rsid w:val="00692233"/>
    <w:rsid w:val="006925C9"/>
    <w:rsid w:val="00694F87"/>
    <w:rsid w:val="00696794"/>
    <w:rsid w:val="006A5D93"/>
    <w:rsid w:val="006B7F42"/>
    <w:rsid w:val="006C4970"/>
    <w:rsid w:val="006C5E72"/>
    <w:rsid w:val="006D5644"/>
    <w:rsid w:val="006E15F6"/>
    <w:rsid w:val="006E484C"/>
    <w:rsid w:val="006F6B46"/>
    <w:rsid w:val="007030D8"/>
    <w:rsid w:val="00707D21"/>
    <w:rsid w:val="007143C9"/>
    <w:rsid w:val="007154A9"/>
    <w:rsid w:val="007154F7"/>
    <w:rsid w:val="0071600A"/>
    <w:rsid w:val="00722691"/>
    <w:rsid w:val="007237D4"/>
    <w:rsid w:val="007252EE"/>
    <w:rsid w:val="00732ED0"/>
    <w:rsid w:val="007346A8"/>
    <w:rsid w:val="007425F3"/>
    <w:rsid w:val="00744DBE"/>
    <w:rsid w:val="007539D6"/>
    <w:rsid w:val="00757C5C"/>
    <w:rsid w:val="007601BD"/>
    <w:rsid w:val="00764D0A"/>
    <w:rsid w:val="00765541"/>
    <w:rsid w:val="00770252"/>
    <w:rsid w:val="00770875"/>
    <w:rsid w:val="007731DB"/>
    <w:rsid w:val="00780EBB"/>
    <w:rsid w:val="007817ED"/>
    <w:rsid w:val="00781EFD"/>
    <w:rsid w:val="00785CEA"/>
    <w:rsid w:val="007933DE"/>
    <w:rsid w:val="0079385A"/>
    <w:rsid w:val="00794247"/>
    <w:rsid w:val="0079507A"/>
    <w:rsid w:val="007A0020"/>
    <w:rsid w:val="007A0833"/>
    <w:rsid w:val="007B6529"/>
    <w:rsid w:val="007B6957"/>
    <w:rsid w:val="007B6FF2"/>
    <w:rsid w:val="007C3B99"/>
    <w:rsid w:val="007D1701"/>
    <w:rsid w:val="007E33AD"/>
    <w:rsid w:val="007E78A5"/>
    <w:rsid w:val="007F05D4"/>
    <w:rsid w:val="007F6448"/>
    <w:rsid w:val="00806C45"/>
    <w:rsid w:val="008107A0"/>
    <w:rsid w:val="008156D2"/>
    <w:rsid w:val="00825C19"/>
    <w:rsid w:val="00832571"/>
    <w:rsid w:val="00836053"/>
    <w:rsid w:val="00836D3D"/>
    <w:rsid w:val="00854A53"/>
    <w:rsid w:val="008627A4"/>
    <w:rsid w:val="00867700"/>
    <w:rsid w:val="008737B6"/>
    <w:rsid w:val="0087570F"/>
    <w:rsid w:val="00876502"/>
    <w:rsid w:val="00876FCA"/>
    <w:rsid w:val="008840FE"/>
    <w:rsid w:val="00884D49"/>
    <w:rsid w:val="00884FAF"/>
    <w:rsid w:val="00891E7C"/>
    <w:rsid w:val="00895257"/>
    <w:rsid w:val="008A7DC0"/>
    <w:rsid w:val="008B1D64"/>
    <w:rsid w:val="008B4847"/>
    <w:rsid w:val="008B6382"/>
    <w:rsid w:val="008C6EBB"/>
    <w:rsid w:val="008F325E"/>
    <w:rsid w:val="008F7149"/>
    <w:rsid w:val="00904CF7"/>
    <w:rsid w:val="00904F26"/>
    <w:rsid w:val="00906BC8"/>
    <w:rsid w:val="00914D4E"/>
    <w:rsid w:val="0091584F"/>
    <w:rsid w:val="00915882"/>
    <w:rsid w:val="0092380D"/>
    <w:rsid w:val="00940979"/>
    <w:rsid w:val="0094728C"/>
    <w:rsid w:val="00952D9C"/>
    <w:rsid w:val="00966760"/>
    <w:rsid w:val="009668C7"/>
    <w:rsid w:val="00966F3B"/>
    <w:rsid w:val="009677B7"/>
    <w:rsid w:val="0098034F"/>
    <w:rsid w:val="00982497"/>
    <w:rsid w:val="009834DB"/>
    <w:rsid w:val="00993718"/>
    <w:rsid w:val="009A4362"/>
    <w:rsid w:val="009B1FEA"/>
    <w:rsid w:val="009B691C"/>
    <w:rsid w:val="009B79FF"/>
    <w:rsid w:val="009C2672"/>
    <w:rsid w:val="009E2DE2"/>
    <w:rsid w:val="009F0489"/>
    <w:rsid w:val="009F0C04"/>
    <w:rsid w:val="009F5F44"/>
    <w:rsid w:val="00A077FC"/>
    <w:rsid w:val="00A07ADB"/>
    <w:rsid w:val="00A2014A"/>
    <w:rsid w:val="00A23E2E"/>
    <w:rsid w:val="00A249F0"/>
    <w:rsid w:val="00A35284"/>
    <w:rsid w:val="00A545BC"/>
    <w:rsid w:val="00A55658"/>
    <w:rsid w:val="00A62E77"/>
    <w:rsid w:val="00A633ED"/>
    <w:rsid w:val="00A664EA"/>
    <w:rsid w:val="00A7292A"/>
    <w:rsid w:val="00A73965"/>
    <w:rsid w:val="00A76EB2"/>
    <w:rsid w:val="00A84731"/>
    <w:rsid w:val="00A87034"/>
    <w:rsid w:val="00AA64D3"/>
    <w:rsid w:val="00AB4BD9"/>
    <w:rsid w:val="00AB65FB"/>
    <w:rsid w:val="00AC00DF"/>
    <w:rsid w:val="00AD16A5"/>
    <w:rsid w:val="00AE1971"/>
    <w:rsid w:val="00AE2209"/>
    <w:rsid w:val="00AF2054"/>
    <w:rsid w:val="00B00DE2"/>
    <w:rsid w:val="00B019A9"/>
    <w:rsid w:val="00B039BC"/>
    <w:rsid w:val="00B043BB"/>
    <w:rsid w:val="00B134AF"/>
    <w:rsid w:val="00B13E6D"/>
    <w:rsid w:val="00B177FF"/>
    <w:rsid w:val="00B26DD5"/>
    <w:rsid w:val="00B31846"/>
    <w:rsid w:val="00B325FD"/>
    <w:rsid w:val="00B357D9"/>
    <w:rsid w:val="00B367E2"/>
    <w:rsid w:val="00B3693F"/>
    <w:rsid w:val="00B413FD"/>
    <w:rsid w:val="00B478C1"/>
    <w:rsid w:val="00B47E8A"/>
    <w:rsid w:val="00B53A1B"/>
    <w:rsid w:val="00B55C00"/>
    <w:rsid w:val="00B62670"/>
    <w:rsid w:val="00B7055B"/>
    <w:rsid w:val="00B73667"/>
    <w:rsid w:val="00B75C2A"/>
    <w:rsid w:val="00B76F41"/>
    <w:rsid w:val="00B838C3"/>
    <w:rsid w:val="00B85661"/>
    <w:rsid w:val="00B95BA5"/>
    <w:rsid w:val="00B95FE1"/>
    <w:rsid w:val="00BB0A55"/>
    <w:rsid w:val="00BB131A"/>
    <w:rsid w:val="00BB7EDC"/>
    <w:rsid w:val="00BC2733"/>
    <w:rsid w:val="00BE0638"/>
    <w:rsid w:val="00BE0BD6"/>
    <w:rsid w:val="00BE3DBF"/>
    <w:rsid w:val="00BE4BFA"/>
    <w:rsid w:val="00BF5996"/>
    <w:rsid w:val="00C012E9"/>
    <w:rsid w:val="00C145DE"/>
    <w:rsid w:val="00C15C03"/>
    <w:rsid w:val="00C20DE5"/>
    <w:rsid w:val="00C24AE0"/>
    <w:rsid w:val="00C35F01"/>
    <w:rsid w:val="00C379F5"/>
    <w:rsid w:val="00C43117"/>
    <w:rsid w:val="00C75196"/>
    <w:rsid w:val="00C76721"/>
    <w:rsid w:val="00C76FE1"/>
    <w:rsid w:val="00C77B3A"/>
    <w:rsid w:val="00C92523"/>
    <w:rsid w:val="00C92E09"/>
    <w:rsid w:val="00C94FD7"/>
    <w:rsid w:val="00C95FCA"/>
    <w:rsid w:val="00CA5D80"/>
    <w:rsid w:val="00CB12B3"/>
    <w:rsid w:val="00CB1557"/>
    <w:rsid w:val="00CD1647"/>
    <w:rsid w:val="00CD2FD4"/>
    <w:rsid w:val="00CF12C9"/>
    <w:rsid w:val="00CF3A2E"/>
    <w:rsid w:val="00D02F0E"/>
    <w:rsid w:val="00D05D9F"/>
    <w:rsid w:val="00D06C92"/>
    <w:rsid w:val="00D07CB3"/>
    <w:rsid w:val="00D11CBF"/>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1B8D"/>
    <w:rsid w:val="00DB1F61"/>
    <w:rsid w:val="00DB6406"/>
    <w:rsid w:val="00DB65CF"/>
    <w:rsid w:val="00DB7DBD"/>
    <w:rsid w:val="00DD13D9"/>
    <w:rsid w:val="00DD61B3"/>
    <w:rsid w:val="00DE3032"/>
    <w:rsid w:val="00DF07B1"/>
    <w:rsid w:val="00DF1B5A"/>
    <w:rsid w:val="00DF372B"/>
    <w:rsid w:val="00DF5925"/>
    <w:rsid w:val="00E04717"/>
    <w:rsid w:val="00E146C2"/>
    <w:rsid w:val="00E15716"/>
    <w:rsid w:val="00E17514"/>
    <w:rsid w:val="00E203B3"/>
    <w:rsid w:val="00E20AFD"/>
    <w:rsid w:val="00E30CEB"/>
    <w:rsid w:val="00E30D8A"/>
    <w:rsid w:val="00E35304"/>
    <w:rsid w:val="00E35B11"/>
    <w:rsid w:val="00E42413"/>
    <w:rsid w:val="00E42B1E"/>
    <w:rsid w:val="00E47A05"/>
    <w:rsid w:val="00E5033E"/>
    <w:rsid w:val="00E50EC3"/>
    <w:rsid w:val="00E536F5"/>
    <w:rsid w:val="00E54F11"/>
    <w:rsid w:val="00E70E62"/>
    <w:rsid w:val="00E71E45"/>
    <w:rsid w:val="00E7240D"/>
    <w:rsid w:val="00E82819"/>
    <w:rsid w:val="00E91539"/>
    <w:rsid w:val="00E91722"/>
    <w:rsid w:val="00EA2351"/>
    <w:rsid w:val="00EA3ECA"/>
    <w:rsid w:val="00EA7309"/>
    <w:rsid w:val="00EB1561"/>
    <w:rsid w:val="00EB3E79"/>
    <w:rsid w:val="00EB3F8F"/>
    <w:rsid w:val="00EB59B0"/>
    <w:rsid w:val="00EB67C6"/>
    <w:rsid w:val="00EC660D"/>
    <w:rsid w:val="00ED2240"/>
    <w:rsid w:val="00ED3902"/>
    <w:rsid w:val="00EF0762"/>
    <w:rsid w:val="00EF6F44"/>
    <w:rsid w:val="00F02F23"/>
    <w:rsid w:val="00F32D44"/>
    <w:rsid w:val="00F37730"/>
    <w:rsid w:val="00F41385"/>
    <w:rsid w:val="00F570EF"/>
    <w:rsid w:val="00F70D90"/>
    <w:rsid w:val="00F93B8B"/>
    <w:rsid w:val="00F96DCE"/>
    <w:rsid w:val="00F973C9"/>
    <w:rsid w:val="00FA7461"/>
    <w:rsid w:val="00FB2ECE"/>
    <w:rsid w:val="00FC5E8C"/>
    <w:rsid w:val="00FD3D23"/>
    <w:rsid w:val="00FD6065"/>
    <w:rsid w:val="00FD7B9F"/>
    <w:rsid w:val="00FE4238"/>
    <w:rsid w:val="00FE5063"/>
    <w:rsid w:val="00FF146C"/>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7FB"/>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aliases w:val="ftref,Footnote Reference Number,Footnote Reference_LVL6,Footnote Reference_LVL61,Footnote Reference_LVL62,Footnote Reference_LVL63,Footnote Reference_LVL64,fr,Ref,de nota al pie,16 Point,Superscript 6 Point,note de bas de page"/>
    <w:uiPriority w:val="99"/>
    <w:rsid w:val="00904CF7"/>
    <w:rPr>
      <w:vertAlign w:val="superscript"/>
    </w:rPr>
  </w:style>
  <w:style w:type="paragraph" w:styleId="Notedebasdepage">
    <w:name w:val="footnote text"/>
    <w:aliases w:val="fn,Footnote Text Char1,Footnote Text Char Char,Footnote,12pt,FOOTNOTES,single space,ALTS FOOTNOTE,Footnote Text Char Char Char Char Char Char,Footnote text,Footnote Text Char2 Char,Testo_note,Testo_note1,footnote text,ft,Char, Char,f"/>
    <w:basedOn w:val="Normal"/>
    <w:link w:val="NotedebasdepageCar"/>
    <w:uiPriority w:val="99"/>
    <w:unhideWhenUsed/>
    <w:rsid w:val="00904CF7"/>
  </w:style>
  <w:style w:type="character" w:customStyle="1" w:styleId="NotedebasdepageCar">
    <w:name w:val="Note de bas de page Car"/>
    <w:aliases w:val="fn Car,Footnote Text Char1 Car,Footnote Text Char Char Car,Footnote Car,12pt Car,FOOTNOTES Car,single space Car,ALTS FOOTNOTE Car,Footnote Text Char Char Char Char Char Char Car,Footnote text Car,Footnote Text Char2 Char Car"/>
    <w:link w:val="Notedebasdepage"/>
    <w:uiPriority w:val="99"/>
    <w:rsid w:val="00904CF7"/>
    <w:rPr>
      <w:rFonts w:eastAsia="Times New Roman"/>
      <w:sz w:val="20"/>
      <w:szCs w:val="20"/>
      <w:lang w:val="en-US"/>
    </w:rPr>
  </w:style>
  <w:style w:type="paragraph" w:customStyle="1" w:styleId="ColorfulList-Accent11">
    <w:name w:val="Colorful List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paragraph" w:styleId="Paragraphedeliste">
    <w:name w:val="List Paragraph"/>
    <w:aliases w:val="Bullets,List Paragraph1,Medium Grid 1 - Accent 21,Table/Figure Heading,Listeafsnit,Paragraphe de liste1,References,Glossaire,liste de tableaux,Titre1,Paragraphe 2,Bullet Paragraph,Liste couleur - Accent 11"/>
    <w:basedOn w:val="Normal"/>
    <w:link w:val="ParagraphedelisteCar"/>
    <w:qFormat/>
    <w:rsid w:val="00432CF6"/>
    <w:pPr>
      <w:ind w:left="720"/>
      <w:contextualSpacing/>
    </w:pPr>
    <w:rPr>
      <w:rFonts w:cs="Angsana New"/>
      <w:sz w:val="24"/>
      <w:szCs w:val="24"/>
      <w:lang w:val="fr-FR" w:eastAsia="fr-FR"/>
    </w:rPr>
  </w:style>
  <w:style w:type="character" w:customStyle="1" w:styleId="ParagraphedelisteCar">
    <w:name w:val="Paragraphe de liste Car"/>
    <w:aliases w:val="Bullets Car,List Paragraph1 Car,Medium Grid 1 - Accent 21 Car,Table/Figure Heading Car,Listeafsnit Car,Paragraphe de liste1 Car,References Car,Glossaire Car,liste de tableaux Car,Titre1 Car,Paragraphe 2 Car,Bullet Paragraph Car"/>
    <w:link w:val="Paragraphedeliste"/>
    <w:locked/>
    <w:rsid w:val="00432CF6"/>
    <w:rPr>
      <w:rFonts w:eastAsia="Times New Roman" w:cs="Angsana New"/>
      <w:sz w:val="24"/>
      <w:szCs w:val="24"/>
      <w:lang w:val="fr-FR" w:eastAsia="fr-FR"/>
    </w:rPr>
  </w:style>
  <w:style w:type="paragraph" w:customStyle="1" w:styleId="Default">
    <w:name w:val="Default"/>
    <w:rsid w:val="003D40B9"/>
    <w:pPr>
      <w:autoSpaceDE w:val="0"/>
      <w:autoSpaceDN w:val="0"/>
      <w:adjustRightInd w:val="0"/>
    </w:pPr>
    <w:rPr>
      <w:rFonts w:ascii="Arial" w:eastAsiaTheme="minorHAnsi" w:hAnsi="Arial" w:cs="Arial"/>
      <w:color w:val="000000"/>
      <w:sz w:val="24"/>
      <w:szCs w:val="24"/>
      <w:lang w:val="en-GB"/>
    </w:rPr>
  </w:style>
  <w:style w:type="character" w:styleId="Marquedecommentaire">
    <w:name w:val="annotation reference"/>
    <w:basedOn w:val="Policepardfaut"/>
    <w:uiPriority w:val="99"/>
    <w:semiHidden/>
    <w:unhideWhenUsed/>
    <w:rsid w:val="007425F3"/>
    <w:rPr>
      <w:sz w:val="16"/>
      <w:szCs w:val="16"/>
    </w:rPr>
  </w:style>
  <w:style w:type="paragraph" w:styleId="Commentaire">
    <w:name w:val="annotation text"/>
    <w:basedOn w:val="Normal"/>
    <w:link w:val="CommentaireCar"/>
    <w:uiPriority w:val="99"/>
    <w:unhideWhenUsed/>
    <w:rsid w:val="007425F3"/>
  </w:style>
  <w:style w:type="character" w:customStyle="1" w:styleId="CommentaireCar">
    <w:name w:val="Commentaire Car"/>
    <w:basedOn w:val="Policepardfaut"/>
    <w:link w:val="Commentaire"/>
    <w:uiPriority w:val="99"/>
    <w:rsid w:val="007425F3"/>
    <w:rPr>
      <w:rFonts w:eastAsia="Times New Roman"/>
    </w:rPr>
  </w:style>
  <w:style w:type="paragraph" w:styleId="Objetducommentaire">
    <w:name w:val="annotation subject"/>
    <w:basedOn w:val="Commentaire"/>
    <w:next w:val="Commentaire"/>
    <w:link w:val="ObjetducommentaireCar"/>
    <w:uiPriority w:val="99"/>
    <w:semiHidden/>
    <w:unhideWhenUsed/>
    <w:rsid w:val="007425F3"/>
    <w:rPr>
      <w:b/>
      <w:bCs/>
    </w:rPr>
  </w:style>
  <w:style w:type="character" w:customStyle="1" w:styleId="ObjetducommentaireCar">
    <w:name w:val="Objet du commentaire Car"/>
    <w:basedOn w:val="CommentaireCar"/>
    <w:link w:val="Objetducommentaire"/>
    <w:uiPriority w:val="99"/>
    <w:semiHidden/>
    <w:rsid w:val="007425F3"/>
    <w:rPr>
      <w:rFonts w:eastAsia="Times New Roman"/>
      <w:b/>
      <w:bCs/>
    </w:rPr>
  </w:style>
  <w:style w:type="paragraph" w:styleId="Rvision">
    <w:name w:val="Revision"/>
    <w:hidden/>
    <w:uiPriority w:val="71"/>
    <w:unhideWhenUsed/>
    <w:rsid w:val="00A633E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business/procurement-notices/resour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q.td@undp.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0C60AA88204DC8B69871F3C5AB6192"/>
        <w:category>
          <w:name w:val="Général"/>
          <w:gallery w:val="placeholder"/>
        </w:category>
        <w:types>
          <w:type w:val="bbPlcHdr"/>
        </w:types>
        <w:behaviors>
          <w:behavior w:val="content"/>
        </w:behaviors>
        <w:guid w:val="{16F0447A-82F8-4240-8329-FE1C78FE6586}"/>
      </w:docPartPr>
      <w:docPartBody>
        <w:p w:rsidR="00FD4672" w:rsidRDefault="00ED736E" w:rsidP="00ED736E">
          <w:pPr>
            <w:pStyle w:val="670C60AA88204DC8B69871F3C5AB6192"/>
          </w:pPr>
          <w:r w:rsidRPr="00F740A5">
            <w:rPr>
              <w:rStyle w:val="Textedelespacerserv"/>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6E"/>
    <w:rsid w:val="001D4EDF"/>
    <w:rsid w:val="002D49D2"/>
    <w:rsid w:val="00766EF0"/>
    <w:rsid w:val="009E0C73"/>
    <w:rsid w:val="00A94310"/>
    <w:rsid w:val="00ED736E"/>
    <w:rsid w:val="00F45062"/>
    <w:rsid w:val="00FD4672"/>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TD" w:eastAsia="fr-T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ED736E"/>
    <w:rPr>
      <w:color w:val="808080"/>
    </w:rPr>
  </w:style>
  <w:style w:type="paragraph" w:customStyle="1" w:styleId="670C60AA88204DC8B69871F3C5AB6192">
    <w:name w:val="670C60AA88204DC8B69871F3C5AB6192"/>
    <w:rsid w:val="00ED7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F3B2E07DEA4CA93F2A692F617184" ma:contentTypeVersion="13" ma:contentTypeDescription="Create a new document." ma:contentTypeScope="" ma:versionID="2b5aaf7ba0487314b55705781131c94e">
  <xsd:schema xmlns:xsd="http://www.w3.org/2001/XMLSchema" xmlns:xs="http://www.w3.org/2001/XMLSchema" xmlns:p="http://schemas.microsoft.com/office/2006/metadata/properties" xmlns:ns3="916afcf5-a3e4-4cef-8d6e-6769926e4fb3" xmlns:ns4="b46d4e80-cebb-4cab-b250-9726d78061c4" targetNamespace="http://schemas.microsoft.com/office/2006/metadata/properties" ma:root="true" ma:fieldsID="bb730126918bdb74e2c6a9de87176af7" ns3:_="" ns4:_="">
    <xsd:import namespace="916afcf5-a3e4-4cef-8d6e-6769926e4fb3"/>
    <xsd:import namespace="b46d4e80-cebb-4cab-b250-9726d7806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afcf5-a3e4-4cef-8d6e-6769926e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d4e80-cebb-4cab-b250-9726d78061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19DEE-9F92-42CD-9EA1-9196E603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afcf5-a3e4-4cef-8d6e-6769926e4fb3"/>
    <ds:schemaRef ds:uri="b46d4e80-cebb-4cab-b250-9726d7806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4.xml><?xml version="1.0" encoding="utf-8"?>
<ds:datastoreItem xmlns:ds="http://schemas.openxmlformats.org/officeDocument/2006/customXml" ds:itemID="{312E8DA4-8C07-46DF-8166-7A45430B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8395</Words>
  <Characters>47856</Characters>
  <Application>Microsoft Office Word</Application>
  <DocSecurity>0</DocSecurity>
  <Lines>398</Lines>
  <Paragraphs>112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56139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PNUD Tchad</dc:creator>
  <cp:keywords/>
  <cp:lastModifiedBy>Moussa Mollo Abdelkerim</cp:lastModifiedBy>
  <cp:revision>4</cp:revision>
  <dcterms:created xsi:type="dcterms:W3CDTF">2020-12-23T07:44:00Z</dcterms:created>
  <dcterms:modified xsi:type="dcterms:W3CDTF">2020-12-23T13:42:00Z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0x010100D489F3B2E07DEA4CA93F2A692F617184</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