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21F5" w14:textId="7765B722" w:rsidR="00954A7D" w:rsidRDefault="00954A7D" w:rsidP="00954A7D">
      <w:pPr>
        <w:jc w:val="right"/>
        <w:rPr>
          <w:b/>
          <w:sz w:val="28"/>
          <w:szCs w:val="28"/>
        </w:rPr>
      </w:pPr>
      <w:r w:rsidRPr="00DB77DD">
        <w:rPr>
          <w:noProof/>
          <w:lang w:val="en-US"/>
        </w:rPr>
        <w:drawing>
          <wp:inline distT="0" distB="0" distL="0" distR="0" wp14:anchorId="142F859F" wp14:editId="102FDE88">
            <wp:extent cx="228600" cy="457200"/>
            <wp:effectExtent l="0" t="0" r="0" b="0"/>
            <wp:docPr id="4" name="Picture 4"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228600" cy="457200"/>
                    </a:xfrm>
                    <a:prstGeom prst="rect">
                      <a:avLst/>
                    </a:prstGeom>
                    <a:noFill/>
                    <a:ln w="9525">
                      <a:noFill/>
                      <a:miter lim="800000"/>
                      <a:headEnd/>
                      <a:tailEnd/>
                    </a:ln>
                  </pic:spPr>
                </pic:pic>
              </a:graphicData>
            </a:graphic>
          </wp:inline>
        </w:drawing>
      </w:r>
    </w:p>
    <w:p w14:paraId="1C32D97D" w14:textId="77777777" w:rsidR="0015765A" w:rsidRDefault="0015765A" w:rsidP="00DA42BE">
      <w:pPr>
        <w:jc w:val="center"/>
        <w:rPr>
          <w:b/>
          <w:sz w:val="20"/>
          <w:szCs w:val="20"/>
        </w:rPr>
      </w:pPr>
      <w:r w:rsidRPr="004D417E">
        <w:rPr>
          <w:rFonts w:asciiTheme="majorHAnsi" w:hAnsiTheme="majorHAnsi" w:cs="Arial"/>
          <w:b/>
          <w:color w:val="2F5496" w:themeColor="accent5" w:themeShade="BF"/>
        </w:rPr>
        <w:t>RECRUTEMENT D’UN CABINET NATIONAL POUR ADRESSER LES QUESTIONS FONCIERES ET SECURISER LES SITES DES ENTREPREPRISES DES JEUNES ET FEMMES BENEFICIAIRES DE PDAB</w:t>
      </w:r>
      <w:r w:rsidRPr="003722A6">
        <w:rPr>
          <w:b/>
          <w:sz w:val="20"/>
          <w:szCs w:val="20"/>
        </w:rPr>
        <w:t xml:space="preserve"> </w:t>
      </w:r>
    </w:p>
    <w:p w14:paraId="698DED81" w14:textId="3EE880A8" w:rsidR="008237FA" w:rsidRPr="00DA42BE" w:rsidRDefault="002D43BF" w:rsidP="00DA42BE">
      <w:pPr>
        <w:jc w:val="center"/>
        <w:rPr>
          <w:b/>
          <w:sz w:val="28"/>
          <w:szCs w:val="28"/>
        </w:rPr>
      </w:pPr>
      <w:r w:rsidRPr="002D43BF">
        <w:rPr>
          <w:rFonts w:cs="Calibri"/>
          <w:b/>
          <w:sz w:val="20"/>
          <w:szCs w:val="20"/>
        </w:rPr>
        <w:t>N°</w:t>
      </w:r>
      <w:r w:rsidR="00627D85" w:rsidRPr="002D43BF">
        <w:rPr>
          <w:rFonts w:cs="Calibri"/>
          <w:b/>
          <w:sz w:val="20"/>
          <w:szCs w:val="20"/>
        </w:rPr>
        <w:t>PNUD/IC/</w:t>
      </w:r>
      <w:r w:rsidRPr="002D43BF">
        <w:rPr>
          <w:rFonts w:cs="Calibri"/>
          <w:b/>
          <w:sz w:val="20"/>
          <w:szCs w:val="20"/>
        </w:rPr>
        <w:t xml:space="preserve">PDAB/ </w:t>
      </w:r>
      <w:r w:rsidR="00627D85" w:rsidRPr="002D43BF">
        <w:rPr>
          <w:rFonts w:cs="Calibri"/>
          <w:b/>
          <w:sz w:val="20"/>
          <w:szCs w:val="20"/>
        </w:rPr>
        <w:t>0</w:t>
      </w:r>
      <w:r w:rsidRPr="002D43BF">
        <w:rPr>
          <w:rFonts w:cs="Calibri"/>
          <w:b/>
          <w:sz w:val="20"/>
          <w:szCs w:val="20"/>
        </w:rPr>
        <w:t>1</w:t>
      </w:r>
      <w:r w:rsidR="00627D85" w:rsidRPr="002D43BF">
        <w:rPr>
          <w:rFonts w:cs="Calibri"/>
          <w:b/>
          <w:sz w:val="20"/>
          <w:szCs w:val="20"/>
        </w:rPr>
        <w:t>/0</w:t>
      </w:r>
      <w:r w:rsidRPr="002D43BF">
        <w:rPr>
          <w:rFonts w:cs="Calibri"/>
          <w:b/>
          <w:sz w:val="20"/>
          <w:szCs w:val="20"/>
        </w:rPr>
        <w:t>1</w:t>
      </w:r>
      <w:r w:rsidR="00627D85" w:rsidRPr="002D43BF">
        <w:rPr>
          <w:rFonts w:cs="Calibri"/>
          <w:b/>
          <w:sz w:val="20"/>
          <w:szCs w:val="20"/>
        </w:rPr>
        <w:t>/202</w:t>
      </w:r>
      <w:r w:rsidRPr="002D43BF">
        <w:rPr>
          <w:rFonts w:cs="Calibri"/>
          <w:b/>
          <w:sz w:val="20"/>
          <w:szCs w:val="20"/>
        </w:rPr>
        <w:t>1</w:t>
      </w:r>
      <w:r w:rsidR="00627D85" w:rsidRPr="00441A55">
        <w:rPr>
          <w:rFonts w:cs="Calibri"/>
          <w:b/>
        </w:rPr>
        <w:t xml:space="preserve"> </w:t>
      </w:r>
      <w:r w:rsidR="008237FA" w:rsidRPr="00441A55">
        <w:rPr>
          <w:b/>
        </w:rPr>
        <w:t xml:space="preserve">                                                                                          </w:t>
      </w:r>
    </w:p>
    <w:p w14:paraId="04DD4E26" w14:textId="7CDCF20A" w:rsidR="008237FA" w:rsidRPr="00DA42BE" w:rsidRDefault="008237FA" w:rsidP="008237FA">
      <w:pPr>
        <w:pBdr>
          <w:bottom w:val="single" w:sz="12" w:space="1" w:color="auto"/>
        </w:pBdr>
        <w:tabs>
          <w:tab w:val="left" w:pos="1410"/>
        </w:tabs>
      </w:pPr>
      <w:r w:rsidRPr="00DA42BE">
        <w:tab/>
      </w:r>
      <w:r w:rsidRPr="00DA42BE">
        <w:tab/>
      </w:r>
      <w:r w:rsidRPr="00DA42BE">
        <w:tab/>
      </w:r>
      <w:r w:rsidRPr="00DA42BE">
        <w:tab/>
      </w:r>
      <w:r w:rsidRPr="00DA42BE">
        <w:tab/>
      </w:r>
      <w:r w:rsidRPr="00DA42BE">
        <w:tab/>
      </w:r>
      <w:r w:rsidRPr="00DA42BE">
        <w:tab/>
      </w:r>
      <w:r w:rsidRPr="00DA42BE">
        <w:tab/>
      </w:r>
      <w:r w:rsidRPr="00DA42BE">
        <w:tab/>
      </w:r>
      <w:r w:rsidRPr="00DA42BE">
        <w:tab/>
        <w:t>Date</w:t>
      </w:r>
      <w:r w:rsidR="00FE2D9A" w:rsidRPr="00DA42BE">
        <w:t> </w:t>
      </w:r>
      <w:r w:rsidRPr="00DA42BE">
        <w:t xml:space="preserve">:  </w:t>
      </w:r>
      <w:r w:rsidR="00AB6CEE">
        <w:t>14</w:t>
      </w:r>
      <w:r w:rsidR="002B5CF7" w:rsidRPr="002D43BF">
        <w:t>/0</w:t>
      </w:r>
      <w:r w:rsidR="00AB6CEE" w:rsidRPr="002D43BF">
        <w:t>1</w:t>
      </w:r>
      <w:r w:rsidR="002B5CF7" w:rsidRPr="002D43BF">
        <w:t>/202</w:t>
      </w:r>
      <w:r w:rsidR="00AB6CEE" w:rsidRPr="002D43BF">
        <w:t>1</w:t>
      </w:r>
      <w:r w:rsidRPr="00DA42BE">
        <w:t xml:space="preserve">                                          </w:t>
      </w:r>
    </w:p>
    <w:p w14:paraId="14754FCD" w14:textId="391D7421" w:rsidR="0064029E" w:rsidRPr="00AD276F" w:rsidRDefault="00A341FA" w:rsidP="00A341FA">
      <w:pPr>
        <w:rPr>
          <w:rFonts w:cstheme="minorHAnsi"/>
        </w:rPr>
      </w:pPr>
      <w:r w:rsidRPr="00AD276F">
        <w:rPr>
          <w:rFonts w:cstheme="minorHAnsi"/>
        </w:rPr>
        <w:t>Pays :</w:t>
      </w:r>
      <w:r w:rsidR="00B01836" w:rsidRPr="00AD276F">
        <w:rPr>
          <w:rFonts w:cstheme="minorHAnsi"/>
        </w:rPr>
        <w:t xml:space="preserve"> BENIN</w:t>
      </w:r>
    </w:p>
    <w:p w14:paraId="4470A7E2" w14:textId="54C08C35" w:rsidR="0015765A" w:rsidRPr="00AD276F" w:rsidRDefault="004A06AC" w:rsidP="003B664F">
      <w:pPr>
        <w:jc w:val="both"/>
        <w:rPr>
          <w:rFonts w:cstheme="minorHAnsi"/>
        </w:rPr>
      </w:pPr>
      <w:r w:rsidRPr="00AD276F">
        <w:rPr>
          <w:rFonts w:cstheme="minorHAnsi"/>
          <w:b/>
          <w:bCs/>
        </w:rPr>
        <w:t>Description de la mission</w:t>
      </w:r>
      <w:r w:rsidR="00A341FA" w:rsidRPr="00AD276F">
        <w:rPr>
          <w:rFonts w:cstheme="minorHAnsi"/>
        </w:rPr>
        <w:t> :</w:t>
      </w:r>
      <w:r w:rsidR="00B01836" w:rsidRPr="00AD276F">
        <w:rPr>
          <w:rFonts w:cstheme="minorHAnsi"/>
        </w:rPr>
        <w:t xml:space="preserve"> </w:t>
      </w:r>
      <w:r w:rsidR="00D31CFA" w:rsidRPr="00AD276F">
        <w:rPr>
          <w:rFonts w:cstheme="minorHAnsi"/>
        </w:rPr>
        <w:t xml:space="preserve">Recrutement </w:t>
      </w:r>
      <w:r w:rsidR="0015765A" w:rsidRPr="00AD276F">
        <w:rPr>
          <w:rFonts w:cstheme="minorHAnsi"/>
        </w:rPr>
        <w:t xml:space="preserve">d’un cabinet national pour adresser les questions foncières et sécuriser les sites des entreprises des jeunes et femmes bénéficiaires de PDAB </w:t>
      </w:r>
    </w:p>
    <w:p w14:paraId="0B5D9E63" w14:textId="481F5B4E" w:rsidR="00CC530C" w:rsidRPr="00AD276F" w:rsidRDefault="00CC530C" w:rsidP="003B664F">
      <w:pPr>
        <w:jc w:val="both"/>
        <w:rPr>
          <w:rFonts w:cstheme="minorHAnsi"/>
        </w:rPr>
      </w:pPr>
      <w:r w:rsidRPr="00AD276F">
        <w:rPr>
          <w:rFonts w:cstheme="minorHAnsi"/>
          <w:b/>
          <w:bCs/>
        </w:rPr>
        <w:t>Nom du projet</w:t>
      </w:r>
      <w:r w:rsidRPr="00AD276F">
        <w:rPr>
          <w:rFonts w:cstheme="minorHAnsi"/>
        </w:rPr>
        <w:t> :</w:t>
      </w:r>
      <w:r w:rsidR="00B01836" w:rsidRPr="00AD276F">
        <w:rPr>
          <w:rFonts w:cstheme="minorHAnsi"/>
        </w:rPr>
        <w:t xml:space="preserve"> </w:t>
      </w:r>
      <w:r w:rsidR="001B1392" w:rsidRPr="00AD276F">
        <w:rPr>
          <w:rFonts w:cstheme="minorHAnsi"/>
        </w:rPr>
        <w:t>Pr</w:t>
      </w:r>
      <w:r w:rsidR="0015765A" w:rsidRPr="00AD276F">
        <w:rPr>
          <w:rFonts w:cstheme="minorHAnsi"/>
        </w:rPr>
        <w:t>ojet de Développement de l’Agrobusiness au Bénin (PDAB)</w:t>
      </w:r>
    </w:p>
    <w:p w14:paraId="219200AD" w14:textId="641649BC" w:rsidR="00A341FA" w:rsidRPr="00AD276F" w:rsidRDefault="008237FA" w:rsidP="003B664F">
      <w:pPr>
        <w:jc w:val="both"/>
        <w:rPr>
          <w:rFonts w:cstheme="minorHAnsi"/>
        </w:rPr>
      </w:pPr>
      <w:r w:rsidRPr="00AD276F">
        <w:rPr>
          <w:rFonts w:cstheme="minorHAnsi"/>
          <w:b/>
          <w:bCs/>
        </w:rPr>
        <w:t>Durée</w:t>
      </w:r>
      <w:r w:rsidR="00A341FA" w:rsidRPr="00AD276F">
        <w:rPr>
          <w:rFonts w:cstheme="minorHAnsi"/>
          <w:b/>
          <w:bCs/>
        </w:rPr>
        <w:t xml:space="preserve"> </w:t>
      </w:r>
      <w:r w:rsidRPr="00AD276F">
        <w:rPr>
          <w:rFonts w:cstheme="minorHAnsi"/>
          <w:b/>
          <w:bCs/>
        </w:rPr>
        <w:t>de la mission/services (le cas échéant</w:t>
      </w:r>
      <w:r w:rsidR="00F703C8" w:rsidRPr="00AD276F">
        <w:rPr>
          <w:rFonts w:cstheme="minorHAnsi"/>
          <w:b/>
          <w:bCs/>
        </w:rPr>
        <w:t>)</w:t>
      </w:r>
      <w:r w:rsidR="00CC530C" w:rsidRPr="00AD276F">
        <w:rPr>
          <w:rFonts w:cstheme="minorHAnsi"/>
        </w:rPr>
        <w:t> :</w:t>
      </w:r>
      <w:r w:rsidR="0024260A" w:rsidRPr="00AD276F">
        <w:rPr>
          <w:rFonts w:cstheme="minorHAnsi"/>
        </w:rPr>
        <w:t xml:space="preserve"> </w:t>
      </w:r>
      <w:r w:rsidR="00AD276F" w:rsidRPr="00AD276F">
        <w:rPr>
          <w:rFonts w:cstheme="minorHAnsi"/>
        </w:rPr>
        <w:t>60 hommes-jours répartie entre l’Expert principal et l’Expert associé</w:t>
      </w:r>
      <w:r w:rsidR="00AD276F" w:rsidRPr="00AD276F">
        <w:rPr>
          <w:rFonts w:cstheme="minorHAnsi"/>
          <w:b/>
          <w:bCs/>
        </w:rPr>
        <w:t>.</w:t>
      </w:r>
      <w:r w:rsidR="0024260A" w:rsidRPr="00AD276F">
        <w:rPr>
          <w:rFonts w:cstheme="minorHAnsi"/>
        </w:rPr>
        <w:t xml:space="preserve"> </w:t>
      </w:r>
    </w:p>
    <w:p w14:paraId="1E9BFB42" w14:textId="77777777" w:rsidR="00B01836" w:rsidRPr="00AD276F" w:rsidRDefault="008237FA" w:rsidP="003B664F">
      <w:pPr>
        <w:jc w:val="both"/>
        <w:rPr>
          <w:rFonts w:cstheme="minorHAnsi"/>
        </w:rPr>
      </w:pPr>
      <w:r w:rsidRPr="00AD276F">
        <w:rPr>
          <w:rFonts w:cstheme="minorHAnsi"/>
        </w:rPr>
        <w:t>L</w:t>
      </w:r>
      <w:r w:rsidR="007D737E" w:rsidRPr="00AD276F">
        <w:rPr>
          <w:rFonts w:cstheme="minorHAnsi"/>
        </w:rPr>
        <w:t>’</w:t>
      </w:r>
      <w:r w:rsidR="00FE2D9A" w:rsidRPr="00AD276F">
        <w:rPr>
          <w:rFonts w:cstheme="minorHAnsi"/>
        </w:rPr>
        <w:t>offre</w:t>
      </w:r>
      <w:r w:rsidR="00B83E93" w:rsidRPr="00AD276F">
        <w:rPr>
          <w:rFonts w:cstheme="minorHAnsi"/>
        </w:rPr>
        <w:t xml:space="preserve"> </w:t>
      </w:r>
      <w:r w:rsidR="00C71D5A" w:rsidRPr="00AD276F">
        <w:rPr>
          <w:rFonts w:cstheme="minorHAnsi"/>
        </w:rPr>
        <w:t>doit être soumise à l</w:t>
      </w:r>
      <w:r w:rsidR="007D737E" w:rsidRPr="00AD276F">
        <w:rPr>
          <w:rFonts w:cstheme="minorHAnsi"/>
        </w:rPr>
        <w:t>’</w:t>
      </w:r>
      <w:r w:rsidR="00C71D5A" w:rsidRPr="00AD276F">
        <w:rPr>
          <w:rFonts w:cstheme="minorHAnsi"/>
        </w:rPr>
        <w:t>adresse suivante</w:t>
      </w:r>
      <w:r w:rsidR="009A66D4" w:rsidRPr="00AD276F">
        <w:rPr>
          <w:rFonts w:cstheme="minorHAnsi"/>
        </w:rPr>
        <w:t xml:space="preserve"> </w:t>
      </w:r>
    </w:p>
    <w:p w14:paraId="6102E5C5" w14:textId="77777777" w:rsidR="00B01836" w:rsidRPr="00AD276F" w:rsidRDefault="00B01836" w:rsidP="00AD276F">
      <w:pPr>
        <w:spacing w:after="0" w:line="240" w:lineRule="auto"/>
        <w:jc w:val="center"/>
        <w:outlineLvl w:val="0"/>
        <w:rPr>
          <w:rFonts w:cstheme="minorHAnsi"/>
          <w:b/>
          <w:bCs/>
        </w:rPr>
      </w:pPr>
      <w:bookmarkStart w:id="0" w:name="_Hlk41767997"/>
      <w:r w:rsidRPr="00AD276F">
        <w:rPr>
          <w:rFonts w:cstheme="minorHAnsi"/>
          <w:b/>
          <w:bCs/>
        </w:rPr>
        <w:t>Programme des Nations Unies pour le Développement</w:t>
      </w:r>
    </w:p>
    <w:p w14:paraId="4735ABC1" w14:textId="52CDF609" w:rsidR="00B01836" w:rsidRPr="00AD276F" w:rsidRDefault="00B01836" w:rsidP="00AD276F">
      <w:pPr>
        <w:spacing w:after="0" w:line="240" w:lineRule="auto"/>
        <w:jc w:val="center"/>
        <w:outlineLvl w:val="0"/>
        <w:rPr>
          <w:rFonts w:cstheme="minorHAnsi"/>
          <w:b/>
          <w:bCs/>
        </w:rPr>
      </w:pPr>
      <w:r w:rsidRPr="00AD276F">
        <w:rPr>
          <w:rFonts w:cstheme="minorHAnsi"/>
          <w:b/>
          <w:bCs/>
        </w:rPr>
        <w:t>Lot 111 Zone Résidentielle Cotonou</w:t>
      </w:r>
    </w:p>
    <w:p w14:paraId="710AE83F" w14:textId="7BC336F8" w:rsidR="00B01836" w:rsidRPr="00AD276F" w:rsidRDefault="00B01836" w:rsidP="00AD276F">
      <w:pPr>
        <w:spacing w:after="0" w:line="240" w:lineRule="auto"/>
        <w:jc w:val="center"/>
        <w:outlineLvl w:val="0"/>
        <w:rPr>
          <w:rFonts w:cstheme="minorHAnsi"/>
          <w:b/>
          <w:bCs/>
        </w:rPr>
      </w:pPr>
      <w:r w:rsidRPr="00AD276F">
        <w:rPr>
          <w:rFonts w:cstheme="minorHAnsi"/>
          <w:b/>
          <w:bCs/>
        </w:rPr>
        <w:t>M</w:t>
      </w:r>
      <w:r w:rsidR="001D0506">
        <w:rPr>
          <w:rFonts w:cstheme="minorHAnsi"/>
          <w:b/>
          <w:bCs/>
        </w:rPr>
        <w:t>.</w:t>
      </w:r>
      <w:r w:rsidRPr="00AD276F">
        <w:rPr>
          <w:rFonts w:cstheme="minorHAnsi"/>
          <w:b/>
          <w:bCs/>
        </w:rPr>
        <w:t xml:space="preserve"> Le Représentant Résident.</w:t>
      </w:r>
    </w:p>
    <w:p w14:paraId="4A7CB09F" w14:textId="0B20AFA6" w:rsidR="00B01836" w:rsidRPr="00AD276F" w:rsidRDefault="00B01836" w:rsidP="00AD276F">
      <w:pPr>
        <w:spacing w:after="0" w:line="240" w:lineRule="auto"/>
        <w:jc w:val="center"/>
        <w:outlineLvl w:val="0"/>
        <w:rPr>
          <w:rFonts w:cstheme="minorHAnsi"/>
          <w:b/>
          <w:bCs/>
        </w:rPr>
      </w:pPr>
      <w:r w:rsidRPr="00AD276F">
        <w:rPr>
          <w:rFonts w:cstheme="minorHAnsi"/>
          <w:b/>
          <w:bCs/>
        </w:rPr>
        <w:t>Tél : 21.31.30.45/</w:t>
      </w:r>
      <w:r w:rsidR="001D0506">
        <w:rPr>
          <w:rFonts w:cstheme="minorHAnsi"/>
          <w:b/>
          <w:bCs/>
        </w:rPr>
        <w:t>21.31.63.62</w:t>
      </w:r>
    </w:p>
    <w:p w14:paraId="5CC21C73" w14:textId="5E8AD8D3" w:rsidR="00C71D5A" w:rsidRPr="00AD276F" w:rsidRDefault="00C71D5A" w:rsidP="003B664F">
      <w:pPr>
        <w:jc w:val="both"/>
        <w:rPr>
          <w:rFonts w:cstheme="minorHAnsi"/>
        </w:rPr>
      </w:pPr>
      <w:bookmarkStart w:id="1" w:name="_Hlk41768056"/>
      <w:bookmarkEnd w:id="0"/>
      <w:proofErr w:type="gramStart"/>
      <w:r w:rsidRPr="00AD276F">
        <w:rPr>
          <w:rFonts w:cstheme="minorHAnsi"/>
        </w:rPr>
        <w:t>ou</w:t>
      </w:r>
      <w:proofErr w:type="gramEnd"/>
      <w:r w:rsidRPr="00AD276F">
        <w:rPr>
          <w:rFonts w:cstheme="minorHAnsi"/>
        </w:rPr>
        <w:t xml:space="preserve"> </w:t>
      </w:r>
      <w:r w:rsidR="006B0E0F" w:rsidRPr="00AD276F">
        <w:rPr>
          <w:rFonts w:cstheme="minorHAnsi"/>
        </w:rPr>
        <w:t xml:space="preserve">par </w:t>
      </w:r>
      <w:r w:rsidR="00FE2D9A" w:rsidRPr="00AD276F">
        <w:rPr>
          <w:rFonts w:cstheme="minorHAnsi"/>
        </w:rPr>
        <w:t xml:space="preserve">courrier électronique </w:t>
      </w:r>
      <w:r w:rsidRPr="00AD276F">
        <w:rPr>
          <w:rFonts w:cstheme="minorHAnsi"/>
        </w:rPr>
        <w:t>à</w:t>
      </w:r>
      <w:r w:rsidR="009A66D4" w:rsidRPr="00AD276F">
        <w:rPr>
          <w:rFonts w:cstheme="minorHAnsi"/>
        </w:rPr>
        <w:t xml:space="preserve"> </w:t>
      </w:r>
      <w:r w:rsidR="00FE2D9A" w:rsidRPr="00AD276F">
        <w:rPr>
          <w:rFonts w:cstheme="minorHAnsi"/>
        </w:rPr>
        <w:t>l</w:t>
      </w:r>
      <w:r w:rsidR="007D737E" w:rsidRPr="00AD276F">
        <w:rPr>
          <w:rFonts w:cstheme="minorHAnsi"/>
        </w:rPr>
        <w:t>’</w:t>
      </w:r>
      <w:r w:rsidR="00FE2D9A" w:rsidRPr="00AD276F">
        <w:rPr>
          <w:rFonts w:cstheme="minorHAnsi"/>
        </w:rPr>
        <w:t xml:space="preserve">adresse </w:t>
      </w:r>
      <w:r w:rsidR="00B01836" w:rsidRPr="00AD276F">
        <w:rPr>
          <w:rFonts w:cstheme="minorHAnsi"/>
          <w:b/>
          <w:bCs/>
        </w:rPr>
        <w:t>offreprocurement.ben@undp.org</w:t>
      </w:r>
      <w:r w:rsidR="009A66D4" w:rsidRPr="00AD276F">
        <w:rPr>
          <w:rFonts w:cstheme="minorHAnsi"/>
        </w:rPr>
        <w:t xml:space="preserve"> </w:t>
      </w:r>
      <w:r w:rsidRPr="00AD276F">
        <w:rPr>
          <w:rFonts w:cstheme="minorHAnsi"/>
        </w:rPr>
        <w:t>au plus tard</w:t>
      </w:r>
      <w:r w:rsidRPr="00AD276F">
        <w:rPr>
          <w:rFonts w:cstheme="minorHAnsi"/>
          <w:b/>
          <w:bCs/>
        </w:rPr>
        <w:t xml:space="preserve"> le</w:t>
      </w:r>
      <w:r w:rsidR="00FE2D9A" w:rsidRPr="00AD276F">
        <w:rPr>
          <w:rFonts w:cstheme="minorHAnsi"/>
          <w:b/>
          <w:bCs/>
        </w:rPr>
        <w:t xml:space="preserve"> </w:t>
      </w:r>
      <w:r w:rsidR="00AB6CEE" w:rsidRPr="002D43BF">
        <w:rPr>
          <w:rFonts w:cstheme="minorHAnsi"/>
          <w:b/>
          <w:bCs/>
        </w:rPr>
        <w:t>29</w:t>
      </w:r>
      <w:r w:rsidR="00B01836" w:rsidRPr="002D43BF">
        <w:rPr>
          <w:rFonts w:cstheme="minorHAnsi"/>
          <w:b/>
          <w:bCs/>
        </w:rPr>
        <w:t>/0</w:t>
      </w:r>
      <w:r w:rsidR="00AB6CEE" w:rsidRPr="002D43BF">
        <w:rPr>
          <w:rFonts w:cstheme="minorHAnsi"/>
          <w:b/>
          <w:bCs/>
        </w:rPr>
        <w:t>1</w:t>
      </w:r>
      <w:r w:rsidR="00B01836" w:rsidRPr="002D43BF">
        <w:rPr>
          <w:rFonts w:cstheme="minorHAnsi"/>
          <w:b/>
          <w:bCs/>
        </w:rPr>
        <w:t>/202</w:t>
      </w:r>
      <w:r w:rsidR="00AB6CEE" w:rsidRPr="002D43BF">
        <w:rPr>
          <w:rFonts w:cstheme="minorHAnsi"/>
          <w:b/>
          <w:bCs/>
        </w:rPr>
        <w:t>1</w:t>
      </w:r>
      <w:r w:rsidR="009E485D" w:rsidRPr="002D43BF">
        <w:rPr>
          <w:rFonts w:cstheme="minorHAnsi"/>
          <w:b/>
          <w:bCs/>
        </w:rPr>
        <w:t xml:space="preserve"> à 1</w:t>
      </w:r>
      <w:r w:rsidR="00AB6CEE" w:rsidRPr="002D43BF">
        <w:rPr>
          <w:rFonts w:cstheme="minorHAnsi"/>
          <w:b/>
          <w:bCs/>
        </w:rPr>
        <w:t>1</w:t>
      </w:r>
      <w:r w:rsidR="009E485D" w:rsidRPr="002D43BF">
        <w:rPr>
          <w:rFonts w:cstheme="minorHAnsi"/>
          <w:b/>
          <w:bCs/>
        </w:rPr>
        <w:t xml:space="preserve"> h 00</w:t>
      </w:r>
      <w:r w:rsidRPr="00AD276F">
        <w:rPr>
          <w:rFonts w:cstheme="minorHAnsi"/>
        </w:rPr>
        <w:t>.</w:t>
      </w:r>
      <w:r w:rsidR="003B664F" w:rsidRPr="00AD276F">
        <w:rPr>
          <w:rFonts w:cstheme="minorHAnsi"/>
        </w:rPr>
        <w:t xml:space="preserve"> Dans ce cas aucun envoie ne peut dépasser 5Go et plusieurs envoies sont autorisés. </w:t>
      </w:r>
    </w:p>
    <w:bookmarkEnd w:id="1"/>
    <w:p w14:paraId="1DCA3F85" w14:textId="7FB794DF" w:rsidR="005524FE" w:rsidRPr="00AD276F" w:rsidRDefault="005524FE" w:rsidP="003B664F">
      <w:pPr>
        <w:jc w:val="both"/>
        <w:rPr>
          <w:rFonts w:cstheme="minorHAnsi"/>
        </w:rPr>
      </w:pPr>
      <w:r w:rsidRPr="00AD276F">
        <w:rPr>
          <w:rFonts w:cstheme="minorHAnsi"/>
        </w:rPr>
        <w:t>T</w:t>
      </w:r>
      <w:r w:rsidR="00510E0B" w:rsidRPr="00AD276F">
        <w:rPr>
          <w:rFonts w:cstheme="minorHAnsi"/>
        </w:rPr>
        <w:t>oute</w:t>
      </w:r>
      <w:r w:rsidRPr="00AD276F">
        <w:rPr>
          <w:rFonts w:cstheme="minorHAnsi"/>
        </w:rPr>
        <w:t xml:space="preserve"> </w:t>
      </w:r>
      <w:r w:rsidR="00510E0B" w:rsidRPr="00AD276F">
        <w:rPr>
          <w:rFonts w:cstheme="minorHAnsi"/>
        </w:rPr>
        <w:t>demande</w:t>
      </w:r>
      <w:r w:rsidR="005310E5" w:rsidRPr="00AD276F">
        <w:rPr>
          <w:rFonts w:cstheme="minorHAnsi"/>
        </w:rPr>
        <w:t xml:space="preserve"> d</w:t>
      </w:r>
      <w:r w:rsidR="007D737E" w:rsidRPr="00AD276F">
        <w:rPr>
          <w:rFonts w:cstheme="minorHAnsi"/>
        </w:rPr>
        <w:t>’</w:t>
      </w:r>
      <w:r w:rsidR="009A66D4" w:rsidRPr="00AD276F">
        <w:rPr>
          <w:rFonts w:cstheme="minorHAnsi"/>
        </w:rPr>
        <w:t xml:space="preserve">éclaircissements </w:t>
      </w:r>
      <w:r w:rsidRPr="00AD276F">
        <w:rPr>
          <w:rFonts w:cstheme="minorHAnsi"/>
        </w:rPr>
        <w:t xml:space="preserve">doit </w:t>
      </w:r>
      <w:r w:rsidR="00510E0B" w:rsidRPr="00AD276F">
        <w:rPr>
          <w:rFonts w:cstheme="minorHAnsi"/>
        </w:rPr>
        <w:t xml:space="preserve">être </w:t>
      </w:r>
      <w:r w:rsidR="00FE2D9A" w:rsidRPr="00AD276F">
        <w:rPr>
          <w:rFonts w:cstheme="minorHAnsi"/>
        </w:rPr>
        <w:t xml:space="preserve">envoyée </w:t>
      </w:r>
      <w:r w:rsidR="00510E0B" w:rsidRPr="00AD276F">
        <w:rPr>
          <w:rFonts w:cstheme="minorHAnsi"/>
        </w:rPr>
        <w:t xml:space="preserve">par écrit ou par </w:t>
      </w:r>
      <w:r w:rsidR="00FE2D9A" w:rsidRPr="00AD276F">
        <w:rPr>
          <w:rFonts w:cstheme="minorHAnsi"/>
        </w:rPr>
        <w:t xml:space="preserve">courrier </w:t>
      </w:r>
      <w:r w:rsidR="00510E0B" w:rsidRPr="00AD276F">
        <w:rPr>
          <w:rFonts w:cstheme="minorHAnsi"/>
        </w:rPr>
        <w:t>électronique à l</w:t>
      </w:r>
      <w:r w:rsidR="007D737E" w:rsidRPr="00AD276F">
        <w:rPr>
          <w:rFonts w:cstheme="minorHAnsi"/>
        </w:rPr>
        <w:t>’</w:t>
      </w:r>
      <w:r w:rsidR="00510E0B" w:rsidRPr="00AD276F">
        <w:rPr>
          <w:rFonts w:cstheme="minorHAnsi"/>
        </w:rPr>
        <w:t xml:space="preserve">adresse  </w:t>
      </w:r>
      <w:hyperlink r:id="rId13" w:history="1">
        <w:r w:rsidR="003962FC" w:rsidRPr="00AD276F">
          <w:rPr>
            <w:rStyle w:val="Lienhypertexte"/>
            <w:rFonts w:cstheme="minorHAnsi"/>
          </w:rPr>
          <w:t>offreinfo.ben@undp.org</w:t>
        </w:r>
      </w:hyperlink>
      <w:r w:rsidR="003962FC" w:rsidRPr="00AD276F">
        <w:rPr>
          <w:rFonts w:cstheme="minorHAnsi"/>
        </w:rPr>
        <w:t xml:space="preserve"> </w:t>
      </w:r>
      <w:r w:rsidR="00510E0B" w:rsidRPr="00AD276F">
        <w:rPr>
          <w:rFonts w:cstheme="minorHAnsi"/>
        </w:rPr>
        <w:t xml:space="preserve">. </w:t>
      </w:r>
      <w:r w:rsidR="005D77B9" w:rsidRPr="00AD276F">
        <w:rPr>
          <w:rFonts w:cstheme="minorHAnsi"/>
          <w:i/>
        </w:rPr>
        <w:t>L</w:t>
      </w:r>
      <w:r w:rsidR="007D737E" w:rsidRPr="00AD276F">
        <w:rPr>
          <w:rFonts w:cstheme="minorHAnsi"/>
          <w:i/>
        </w:rPr>
        <w:t>’</w:t>
      </w:r>
      <w:r w:rsidR="00D05AE4" w:rsidRPr="00AD276F">
        <w:rPr>
          <w:rFonts w:cstheme="minorHAnsi"/>
          <w:i/>
        </w:rPr>
        <w:t>entité</w:t>
      </w:r>
      <w:r w:rsidR="005F404D" w:rsidRPr="00AD276F">
        <w:rPr>
          <w:rFonts w:cstheme="minorHAnsi"/>
          <w:i/>
        </w:rPr>
        <w:t xml:space="preserve"> chargée du recrutement </w:t>
      </w:r>
      <w:r w:rsidR="00976898" w:rsidRPr="00AD276F">
        <w:rPr>
          <w:rFonts w:cstheme="minorHAnsi"/>
          <w:i/>
        </w:rPr>
        <w:t>au</w:t>
      </w:r>
      <w:r w:rsidR="005D77B9" w:rsidRPr="00AD276F">
        <w:rPr>
          <w:rFonts w:cstheme="minorHAnsi"/>
          <w:i/>
        </w:rPr>
        <w:t xml:space="preserve"> PNUD</w:t>
      </w:r>
      <w:r w:rsidR="00510E0B" w:rsidRPr="00AD276F">
        <w:rPr>
          <w:rFonts w:cstheme="minorHAnsi"/>
        </w:rPr>
        <w:t xml:space="preserve"> répondra par écrit ou </w:t>
      </w:r>
      <w:r w:rsidR="00FE2D9A" w:rsidRPr="00AD276F">
        <w:rPr>
          <w:rFonts w:cstheme="minorHAnsi"/>
        </w:rPr>
        <w:t xml:space="preserve">par </w:t>
      </w:r>
      <w:r w:rsidR="00510E0B" w:rsidRPr="00AD276F">
        <w:rPr>
          <w:rFonts w:cstheme="minorHAnsi"/>
        </w:rPr>
        <w:t>courrier électronique</w:t>
      </w:r>
      <w:r w:rsidR="00FE2D9A" w:rsidRPr="00AD276F">
        <w:rPr>
          <w:rFonts w:cstheme="minorHAnsi"/>
        </w:rPr>
        <w:t>,</w:t>
      </w:r>
      <w:r w:rsidR="00510E0B" w:rsidRPr="00AD276F">
        <w:rPr>
          <w:rFonts w:cstheme="minorHAnsi"/>
        </w:rPr>
        <w:t xml:space="preserve"> </w:t>
      </w:r>
      <w:r w:rsidR="005624DF" w:rsidRPr="00AD276F">
        <w:rPr>
          <w:rFonts w:cstheme="minorHAnsi"/>
        </w:rPr>
        <w:t xml:space="preserve">et enverra </w:t>
      </w:r>
      <w:r w:rsidR="00FE2D9A" w:rsidRPr="00AD276F">
        <w:rPr>
          <w:rFonts w:cstheme="minorHAnsi"/>
        </w:rPr>
        <w:t>à tous les soumissionnaires l</w:t>
      </w:r>
      <w:r w:rsidR="005624DF" w:rsidRPr="00AD276F">
        <w:rPr>
          <w:rFonts w:cstheme="minorHAnsi"/>
        </w:rPr>
        <w:t>es cop</w:t>
      </w:r>
      <w:r w:rsidR="00FB4093" w:rsidRPr="00AD276F">
        <w:rPr>
          <w:rFonts w:cstheme="minorHAnsi"/>
        </w:rPr>
        <w:t>i</w:t>
      </w:r>
      <w:r w:rsidR="005624DF" w:rsidRPr="00AD276F">
        <w:rPr>
          <w:rFonts w:cstheme="minorHAnsi"/>
        </w:rPr>
        <w:t xml:space="preserve">es </w:t>
      </w:r>
      <w:r w:rsidR="00FE2D9A" w:rsidRPr="00AD276F">
        <w:rPr>
          <w:rFonts w:cstheme="minorHAnsi"/>
        </w:rPr>
        <w:t xml:space="preserve">des réponses </w:t>
      </w:r>
      <w:r w:rsidR="005624DF" w:rsidRPr="00AD276F">
        <w:rPr>
          <w:rFonts w:cstheme="minorHAnsi"/>
        </w:rPr>
        <w:t>écrites</w:t>
      </w:r>
      <w:r w:rsidR="00FE2D9A" w:rsidRPr="00AD276F">
        <w:rPr>
          <w:rFonts w:cstheme="minorHAnsi"/>
        </w:rPr>
        <w:t xml:space="preserve"> avec toutes les clarifications nécessaires</w:t>
      </w:r>
      <w:r w:rsidR="00FB4093" w:rsidRPr="00AD276F">
        <w:rPr>
          <w:rFonts w:cstheme="minorHAnsi"/>
        </w:rPr>
        <w:t xml:space="preserve">, </w:t>
      </w:r>
      <w:r w:rsidR="005624DF" w:rsidRPr="00AD276F">
        <w:rPr>
          <w:rFonts w:cstheme="minorHAnsi"/>
        </w:rPr>
        <w:t xml:space="preserve">sans </w:t>
      </w:r>
      <w:r w:rsidR="00FE2D9A" w:rsidRPr="00AD276F">
        <w:rPr>
          <w:rFonts w:cstheme="minorHAnsi"/>
        </w:rPr>
        <w:t xml:space="preserve">mentionner </w:t>
      </w:r>
      <w:r w:rsidR="00FB4093" w:rsidRPr="00AD276F">
        <w:rPr>
          <w:rFonts w:cstheme="minorHAnsi"/>
        </w:rPr>
        <w:t>l</w:t>
      </w:r>
      <w:r w:rsidR="007D737E" w:rsidRPr="00AD276F">
        <w:rPr>
          <w:rFonts w:cstheme="minorHAnsi"/>
        </w:rPr>
        <w:t>’</w:t>
      </w:r>
      <w:r w:rsidR="00FE2D9A" w:rsidRPr="00AD276F">
        <w:rPr>
          <w:rFonts w:cstheme="minorHAnsi"/>
        </w:rPr>
        <w:t>auteur de la question</w:t>
      </w:r>
      <w:r w:rsidR="005624DF" w:rsidRPr="00AD276F">
        <w:rPr>
          <w:rFonts w:cstheme="minorHAnsi"/>
        </w:rPr>
        <w:t>.</w:t>
      </w:r>
    </w:p>
    <w:p w14:paraId="074222FE" w14:textId="7420D3CD" w:rsidR="005624DF" w:rsidRPr="00AD276F" w:rsidRDefault="009D16B3" w:rsidP="005624DF">
      <w:pPr>
        <w:rPr>
          <w:rFonts w:cstheme="minorHAnsi"/>
          <w:b/>
          <w:sz w:val="24"/>
          <w:szCs w:val="24"/>
        </w:rPr>
      </w:pPr>
      <w:r w:rsidRPr="00AD276F">
        <w:rPr>
          <w:rFonts w:cstheme="minorHAnsi"/>
          <w:b/>
          <w:sz w:val="24"/>
          <w:szCs w:val="24"/>
        </w:rPr>
        <w:t>1. </w:t>
      </w:r>
      <w:r w:rsidR="0009162D" w:rsidRPr="00AD276F">
        <w:rPr>
          <w:rFonts w:cstheme="minorHAnsi"/>
          <w:b/>
          <w:sz w:val="24"/>
          <w:szCs w:val="24"/>
        </w:rPr>
        <w:t>CONTEXTE</w:t>
      </w:r>
    </w:p>
    <w:p w14:paraId="394CEAA5" w14:textId="7187BCDB" w:rsidR="00952E86" w:rsidRPr="00AD276F" w:rsidRDefault="00952E86" w:rsidP="00952E86">
      <w:pPr>
        <w:spacing w:before="120" w:after="120" w:line="276" w:lineRule="auto"/>
        <w:ind w:right="103"/>
        <w:jc w:val="both"/>
        <w:rPr>
          <w:rFonts w:cstheme="minorHAnsi"/>
        </w:rPr>
      </w:pPr>
      <w:r w:rsidRPr="00AD276F">
        <w:rPr>
          <w:rFonts w:cstheme="minorHAnsi"/>
        </w:rPr>
        <w:t xml:space="preserve">Le   Projet de Développement de l’Agrobusiness au Bénin (PDAB), en cherchant à bâtir ce mécanisme, vise la résolution de la problématique de l’emploi des jeunes et des femmes à travers la valorisation du potentiel agricole du pays. Ceci par la promotion des chaînes de valeur (CVA) identifiées dans le PAG en lien avec la mission des Agences Territoriales de Développement Agricole (ATDA). Le Projet envisage donc le développement d’une stratégie holistique d’accompagnement post formation pour assurer la viabilité et la durabilité des entreprises créées. </w:t>
      </w:r>
    </w:p>
    <w:p w14:paraId="56D29F85" w14:textId="040B9665" w:rsidR="00952E86" w:rsidRPr="00AD276F" w:rsidRDefault="00952E86" w:rsidP="00952E86">
      <w:pPr>
        <w:spacing w:before="120" w:after="120" w:line="276" w:lineRule="auto"/>
        <w:ind w:right="103"/>
        <w:jc w:val="both"/>
        <w:rPr>
          <w:rFonts w:cstheme="minorHAnsi"/>
        </w:rPr>
      </w:pPr>
      <w:r w:rsidRPr="00AD276F">
        <w:rPr>
          <w:rFonts w:cstheme="minorHAnsi"/>
        </w:rPr>
        <w:t>Le Projet accompagne une première vague de 450 jeunes et femmes entrepreneurs au financement, répartie dans les 7 Agences Territoriales de Développement Agricole (ATDA). Après des formations sur différentes thématiques notamment le Cluster et outils de gestions comptable et financière d’une entreprise, les entreprises sont engagées dans un processus allant de la formalisation au montage d’un plan d’affaire</w:t>
      </w:r>
      <w:r w:rsidR="00AB6CEE">
        <w:rPr>
          <w:rFonts w:cstheme="minorHAnsi"/>
        </w:rPr>
        <w:t>s</w:t>
      </w:r>
      <w:r w:rsidRPr="00AD276F">
        <w:rPr>
          <w:rFonts w:cstheme="minorHAnsi"/>
        </w:rPr>
        <w:t xml:space="preserve"> en passant par l’établissement des états financiers. Actuellement, 411 disposent d’un Plan d’affaire</w:t>
      </w:r>
      <w:r w:rsidR="00AB6CEE">
        <w:rPr>
          <w:rFonts w:cstheme="minorHAnsi"/>
        </w:rPr>
        <w:t>s</w:t>
      </w:r>
      <w:r w:rsidRPr="00AD276F">
        <w:rPr>
          <w:rFonts w:cstheme="minorHAnsi"/>
        </w:rPr>
        <w:t xml:space="preserve"> crédible. Mais ces derniers présentent des situations foncières assez diverses. A un moment où les crédits s’apprêtent à être mis en place pour le développement des plans d’affaire</w:t>
      </w:r>
      <w:r w:rsidR="00AB6CEE">
        <w:rPr>
          <w:rFonts w:cstheme="minorHAnsi"/>
        </w:rPr>
        <w:t>s</w:t>
      </w:r>
      <w:r w:rsidRPr="00AD276F">
        <w:rPr>
          <w:rFonts w:cstheme="minorHAnsi"/>
        </w:rPr>
        <w:t>, il est impératif de rechercher les stratégies foncières qui permettent de sécuriser les investissements envisagés. La dernière session du Comité Technique de Gestion s’est penchée sur la question et a demandé son urgente résolution.</w:t>
      </w:r>
    </w:p>
    <w:p w14:paraId="693E9A83" w14:textId="7F64FED0" w:rsidR="00952E86" w:rsidRPr="00AD276F" w:rsidRDefault="00952E86" w:rsidP="00952E86">
      <w:pPr>
        <w:spacing w:before="120" w:after="120" w:line="276" w:lineRule="auto"/>
        <w:ind w:right="103"/>
        <w:jc w:val="both"/>
        <w:rPr>
          <w:rFonts w:cstheme="minorHAnsi"/>
        </w:rPr>
      </w:pPr>
      <w:r w:rsidRPr="00AD276F">
        <w:rPr>
          <w:rFonts w:cstheme="minorHAnsi"/>
        </w:rPr>
        <w:t xml:space="preserve">Les présents TDR sont conçus pour identifier </w:t>
      </w:r>
      <w:r w:rsidRPr="000A6C05">
        <w:rPr>
          <w:rFonts w:cstheme="minorHAnsi"/>
          <w:b/>
          <w:bCs/>
        </w:rPr>
        <w:t>un Cabinet</w:t>
      </w:r>
      <w:r w:rsidRPr="00AD276F">
        <w:rPr>
          <w:rFonts w:cstheme="minorHAnsi"/>
        </w:rPr>
        <w:t xml:space="preserve"> national capable d’aider à adresser les questions de sécurisation foncière qui se posent à chacun des entrepreneurs bénéficiaires du PDAB.</w:t>
      </w:r>
    </w:p>
    <w:p w14:paraId="3929CC57" w14:textId="77777777" w:rsidR="00441A55" w:rsidRDefault="00441A55" w:rsidP="00AD276F">
      <w:pPr>
        <w:rPr>
          <w:rFonts w:cstheme="minorHAnsi"/>
          <w:b/>
          <w:sz w:val="24"/>
          <w:szCs w:val="24"/>
        </w:rPr>
      </w:pPr>
    </w:p>
    <w:p w14:paraId="3A34C626" w14:textId="77777777" w:rsidR="00441A55" w:rsidRDefault="00441A55" w:rsidP="00AD276F">
      <w:pPr>
        <w:rPr>
          <w:rFonts w:cstheme="minorHAnsi"/>
          <w:b/>
          <w:sz w:val="24"/>
          <w:szCs w:val="24"/>
        </w:rPr>
      </w:pPr>
    </w:p>
    <w:p w14:paraId="16D94CD4" w14:textId="77777777" w:rsidR="00441A55" w:rsidRDefault="00441A55" w:rsidP="00AD276F">
      <w:pPr>
        <w:rPr>
          <w:rFonts w:cstheme="minorHAnsi"/>
          <w:b/>
          <w:sz w:val="24"/>
          <w:szCs w:val="24"/>
        </w:rPr>
      </w:pPr>
    </w:p>
    <w:p w14:paraId="7F770D69" w14:textId="15A2851C" w:rsidR="008E1F80" w:rsidRPr="00AD276F" w:rsidRDefault="00EB266D" w:rsidP="00AD276F">
      <w:pPr>
        <w:rPr>
          <w:rFonts w:cstheme="minorHAnsi"/>
          <w:b/>
          <w:sz w:val="24"/>
          <w:szCs w:val="24"/>
        </w:rPr>
      </w:pPr>
      <w:r w:rsidRPr="00AD276F">
        <w:rPr>
          <w:rFonts w:cstheme="minorHAnsi"/>
          <w:b/>
          <w:sz w:val="24"/>
          <w:szCs w:val="24"/>
        </w:rPr>
        <w:lastRenderedPageBreak/>
        <w:t>2</w:t>
      </w:r>
      <w:r w:rsidR="00B16AE5" w:rsidRPr="00AD276F">
        <w:rPr>
          <w:rFonts w:cstheme="minorHAnsi"/>
          <w:b/>
          <w:sz w:val="24"/>
          <w:szCs w:val="24"/>
        </w:rPr>
        <w:t>. </w:t>
      </w:r>
      <w:r w:rsidR="00E336AC" w:rsidRPr="00AD276F">
        <w:rPr>
          <w:rFonts w:cstheme="minorHAnsi"/>
          <w:b/>
          <w:sz w:val="24"/>
          <w:szCs w:val="24"/>
        </w:rPr>
        <w:t xml:space="preserve">ÉTENDUE DES TRAVAUX, </w:t>
      </w:r>
      <w:r w:rsidRPr="00AD276F">
        <w:rPr>
          <w:rFonts w:cstheme="minorHAnsi"/>
          <w:b/>
          <w:sz w:val="24"/>
          <w:szCs w:val="24"/>
        </w:rPr>
        <w:t>RESPON</w:t>
      </w:r>
      <w:r w:rsidR="00E336AC" w:rsidRPr="00AD276F">
        <w:rPr>
          <w:rFonts w:cstheme="minorHAnsi"/>
          <w:b/>
          <w:sz w:val="24"/>
          <w:szCs w:val="24"/>
        </w:rPr>
        <w:t xml:space="preserve">SABILITÉS ET </w:t>
      </w:r>
      <w:r w:rsidR="000B6C6F" w:rsidRPr="00AD276F">
        <w:rPr>
          <w:rFonts w:cstheme="minorHAnsi"/>
          <w:b/>
          <w:sz w:val="24"/>
          <w:szCs w:val="24"/>
        </w:rPr>
        <w:t>DES</w:t>
      </w:r>
      <w:r w:rsidR="00FD5503" w:rsidRPr="00AD276F">
        <w:rPr>
          <w:rFonts w:cstheme="minorHAnsi"/>
          <w:b/>
          <w:sz w:val="24"/>
          <w:szCs w:val="24"/>
        </w:rPr>
        <w:t xml:space="preserve">CRIPTION </w:t>
      </w:r>
      <w:r w:rsidR="001642B4" w:rsidRPr="00AD276F">
        <w:rPr>
          <w:rFonts w:cstheme="minorHAnsi"/>
          <w:b/>
          <w:sz w:val="24"/>
          <w:szCs w:val="24"/>
        </w:rPr>
        <w:t xml:space="preserve">ANALYTIQUE </w:t>
      </w:r>
      <w:r w:rsidR="00FD5503" w:rsidRPr="00AD276F">
        <w:rPr>
          <w:rFonts w:cstheme="minorHAnsi"/>
          <w:b/>
          <w:sz w:val="24"/>
          <w:szCs w:val="24"/>
        </w:rPr>
        <w:t xml:space="preserve">DES TRAVAUX </w:t>
      </w:r>
      <w:r w:rsidR="00E336AC" w:rsidRPr="00AD276F">
        <w:rPr>
          <w:rFonts w:cstheme="minorHAnsi"/>
          <w:b/>
          <w:sz w:val="24"/>
          <w:szCs w:val="24"/>
        </w:rPr>
        <w:t>PROPOSÉ</w:t>
      </w:r>
      <w:r w:rsidR="000B6C6F" w:rsidRPr="00AD276F">
        <w:rPr>
          <w:rFonts w:cstheme="minorHAnsi"/>
          <w:b/>
          <w:sz w:val="24"/>
          <w:szCs w:val="24"/>
        </w:rPr>
        <w:t>S</w:t>
      </w:r>
    </w:p>
    <w:p w14:paraId="1F1BCCF4" w14:textId="4B9561CE" w:rsidR="00952E86" w:rsidRPr="00AD276F" w:rsidRDefault="00952E86" w:rsidP="00AD276F">
      <w:pPr>
        <w:spacing w:after="240" w:line="240" w:lineRule="auto"/>
        <w:jc w:val="both"/>
        <w:rPr>
          <w:rFonts w:eastAsia="Calibri" w:cstheme="minorHAnsi"/>
          <w:color w:val="000000"/>
        </w:rPr>
      </w:pPr>
      <w:r w:rsidRPr="00AD276F">
        <w:rPr>
          <w:rFonts w:eastAsia="Calibri" w:cstheme="minorHAnsi"/>
          <w:color w:val="000000"/>
        </w:rPr>
        <w:t>L’objectif général est d’adresser efficacement les problèmes fonciers et les questions de sécurisation foncière qui se posent aux entreprises bénéficiaires du PDAB et de proposer les outils à mettre en place afin de sécuriser les investissements prévus dans les différents plans d’affaire</w:t>
      </w:r>
      <w:r w:rsidR="00AB6CEE">
        <w:rPr>
          <w:rFonts w:eastAsia="Calibri" w:cstheme="minorHAnsi"/>
          <w:color w:val="000000"/>
        </w:rPr>
        <w:t>s</w:t>
      </w:r>
      <w:r w:rsidRPr="00AD276F">
        <w:rPr>
          <w:rFonts w:eastAsia="Calibri" w:cstheme="minorHAnsi"/>
          <w:color w:val="000000"/>
        </w:rPr>
        <w:t>.</w:t>
      </w:r>
    </w:p>
    <w:p w14:paraId="2807D136" w14:textId="11CDC69B" w:rsidR="006C37F1" w:rsidRPr="00AD276F" w:rsidRDefault="008D5F54" w:rsidP="00AD276F">
      <w:pPr>
        <w:spacing w:after="240" w:line="240" w:lineRule="auto"/>
        <w:jc w:val="both"/>
        <w:rPr>
          <w:rFonts w:eastAsia="Calibri" w:cstheme="minorHAnsi"/>
          <w:color w:val="000000"/>
        </w:rPr>
      </w:pPr>
      <w:r w:rsidRPr="00AD276F">
        <w:rPr>
          <w:rFonts w:eastAsia="Calibri" w:cstheme="minorHAnsi"/>
          <w:color w:val="000000"/>
        </w:rPr>
        <w:t xml:space="preserve">Pour des informations détaillées, veuillez, vous reporter à </w:t>
      </w:r>
      <w:r w:rsidRPr="002D43BF">
        <w:rPr>
          <w:rFonts w:eastAsia="Calibri" w:cstheme="minorHAnsi"/>
          <w:color w:val="000000"/>
        </w:rPr>
        <w:t>l’</w:t>
      </w:r>
      <w:r w:rsidRPr="002D43BF">
        <w:rPr>
          <w:rFonts w:eastAsia="Calibri" w:cstheme="minorHAnsi"/>
          <w:b/>
          <w:bCs/>
          <w:color w:val="000000"/>
        </w:rPr>
        <w:t>annexe 1</w:t>
      </w:r>
      <w:r w:rsidRPr="002D43BF">
        <w:rPr>
          <w:rFonts w:eastAsia="Calibri" w:cstheme="minorHAnsi"/>
          <w:color w:val="000000"/>
        </w:rPr>
        <w:t>,</w:t>
      </w:r>
      <w:r w:rsidRPr="00AD276F">
        <w:rPr>
          <w:rFonts w:eastAsia="Calibri" w:cstheme="minorHAnsi"/>
          <w:color w:val="000000"/>
        </w:rPr>
        <w:t xml:space="preserve"> ci-dessous</w:t>
      </w:r>
    </w:p>
    <w:p w14:paraId="56C1F95D" w14:textId="13F680C9" w:rsidR="006A52D6" w:rsidRPr="00AD276F" w:rsidRDefault="006A52D6" w:rsidP="00AD276F">
      <w:pPr>
        <w:spacing w:line="240" w:lineRule="auto"/>
        <w:rPr>
          <w:rFonts w:cstheme="minorHAnsi"/>
          <w:b/>
          <w:sz w:val="28"/>
          <w:szCs w:val="28"/>
        </w:rPr>
      </w:pPr>
      <w:r w:rsidRPr="00AD276F">
        <w:rPr>
          <w:rFonts w:cstheme="minorHAnsi"/>
          <w:b/>
          <w:sz w:val="28"/>
          <w:szCs w:val="28"/>
        </w:rPr>
        <w:t xml:space="preserve">3. </w:t>
      </w:r>
      <w:r w:rsidRPr="00AD276F">
        <w:rPr>
          <w:rFonts w:cstheme="minorHAnsi"/>
          <w:b/>
          <w:sz w:val="24"/>
          <w:szCs w:val="24"/>
        </w:rPr>
        <w:t>QUALIFICATIONS ET EXPERIENCES REQUISES</w:t>
      </w:r>
      <w:r w:rsidR="00235F47" w:rsidRPr="00AD276F">
        <w:rPr>
          <w:rFonts w:cstheme="minorHAnsi"/>
          <w:b/>
          <w:sz w:val="24"/>
          <w:szCs w:val="24"/>
        </w:rPr>
        <w:t xml:space="preserve"> </w:t>
      </w:r>
      <w:r w:rsidR="00FC3C6C" w:rsidRPr="00AD276F">
        <w:rPr>
          <w:rFonts w:cstheme="minorHAnsi"/>
          <w:b/>
          <w:sz w:val="24"/>
          <w:szCs w:val="24"/>
        </w:rPr>
        <w:t xml:space="preserve">POUR LES EXPERTS </w:t>
      </w:r>
      <w:r w:rsidR="00235F47" w:rsidRPr="00AD276F">
        <w:rPr>
          <w:rFonts w:cstheme="minorHAnsi"/>
          <w:b/>
          <w:sz w:val="24"/>
          <w:szCs w:val="24"/>
        </w:rPr>
        <w:t>D</w:t>
      </w:r>
      <w:r w:rsidR="00952E86" w:rsidRPr="00AD276F">
        <w:rPr>
          <w:rFonts w:cstheme="minorHAnsi"/>
          <w:b/>
          <w:sz w:val="24"/>
          <w:szCs w:val="24"/>
        </w:rPr>
        <w:t>U CABINET</w:t>
      </w:r>
    </w:p>
    <w:p w14:paraId="4AB6F804" w14:textId="65473755" w:rsidR="00712D0A" w:rsidRPr="00AD276F" w:rsidRDefault="00712D0A" w:rsidP="00AD276F">
      <w:pPr>
        <w:spacing w:before="120" w:after="120" w:line="240" w:lineRule="auto"/>
        <w:rPr>
          <w:rFonts w:cstheme="minorHAnsi"/>
          <w:sz w:val="24"/>
          <w:szCs w:val="24"/>
          <w:u w:val="single"/>
        </w:rPr>
      </w:pPr>
      <w:r w:rsidRPr="00AD276F">
        <w:rPr>
          <w:rFonts w:cstheme="minorHAnsi"/>
          <w:sz w:val="24"/>
          <w:szCs w:val="24"/>
          <w:u w:val="single"/>
        </w:rPr>
        <w:t>I. Qualifications académiques </w:t>
      </w:r>
    </w:p>
    <w:p w14:paraId="7822A306" w14:textId="7DF54970" w:rsidR="00235F47" w:rsidRPr="00AD276F" w:rsidRDefault="00235F47" w:rsidP="00AD276F">
      <w:pPr>
        <w:spacing w:before="120" w:after="120" w:line="240" w:lineRule="auto"/>
        <w:rPr>
          <w:rFonts w:cstheme="minorHAnsi"/>
          <w:b/>
          <w:bCs/>
          <w:sz w:val="24"/>
          <w:szCs w:val="24"/>
          <w:u w:val="single"/>
        </w:rPr>
      </w:pPr>
      <w:r w:rsidRPr="00AD276F">
        <w:rPr>
          <w:rFonts w:cstheme="minorHAnsi"/>
          <w:b/>
          <w:bCs/>
          <w:sz w:val="24"/>
          <w:szCs w:val="24"/>
          <w:u w:val="single"/>
        </w:rPr>
        <w:t>Consultant Principal</w:t>
      </w:r>
    </w:p>
    <w:p w14:paraId="01A522C0" w14:textId="276668C7" w:rsidR="0015765A" w:rsidRPr="00AB6CEE" w:rsidRDefault="00FC3C6C" w:rsidP="00AB6CEE">
      <w:pPr>
        <w:spacing w:before="120" w:after="120" w:line="240" w:lineRule="auto"/>
        <w:jc w:val="both"/>
        <w:rPr>
          <w:rFonts w:cstheme="minorHAnsi"/>
        </w:rPr>
      </w:pPr>
      <w:r w:rsidRPr="00AB6CEE">
        <w:rPr>
          <w:rFonts w:cstheme="minorHAnsi"/>
        </w:rPr>
        <w:t>Être titulaire d’un diplôme de niveau minimum BAC + 5 en scien</w:t>
      </w:r>
      <w:bookmarkStart w:id="2" w:name="_GoBack"/>
      <w:bookmarkEnd w:id="2"/>
      <w:r w:rsidRPr="00AB6CEE">
        <w:rPr>
          <w:rFonts w:cstheme="minorHAnsi"/>
        </w:rPr>
        <w:t xml:space="preserve">ces juridiques ou tout autre diplôme équivalent et </w:t>
      </w:r>
      <w:r w:rsidR="0015765A" w:rsidRPr="00AB6CEE">
        <w:rPr>
          <w:rFonts w:cstheme="minorHAnsi"/>
        </w:rPr>
        <w:t>disposer d’expériences avérées dans le domaine du foncier et de la sécurisation des droits fonciers en milieu rural et urbain.</w:t>
      </w:r>
    </w:p>
    <w:p w14:paraId="575EFA06" w14:textId="62A4C315" w:rsidR="00235F47" w:rsidRPr="00AD276F" w:rsidRDefault="00235F47" w:rsidP="00AD276F">
      <w:pPr>
        <w:spacing w:before="120" w:after="120" w:line="240" w:lineRule="auto"/>
        <w:rPr>
          <w:rFonts w:cstheme="minorHAnsi"/>
          <w:b/>
          <w:bCs/>
          <w:sz w:val="24"/>
          <w:szCs w:val="24"/>
          <w:u w:val="single"/>
        </w:rPr>
      </w:pPr>
      <w:r w:rsidRPr="00AD276F">
        <w:rPr>
          <w:rFonts w:cstheme="minorHAnsi"/>
          <w:b/>
          <w:bCs/>
          <w:sz w:val="24"/>
          <w:szCs w:val="24"/>
          <w:u w:val="single"/>
        </w:rPr>
        <w:t>Consultant Associé</w:t>
      </w:r>
    </w:p>
    <w:p w14:paraId="775E990F" w14:textId="2B0BF5BC" w:rsidR="00FC3C6C" w:rsidRPr="00AB6CEE" w:rsidRDefault="00FC3C6C" w:rsidP="00AB6CEE">
      <w:pPr>
        <w:spacing w:before="120" w:after="120" w:line="240" w:lineRule="auto"/>
        <w:jc w:val="both"/>
        <w:rPr>
          <w:rFonts w:cstheme="minorHAnsi"/>
        </w:rPr>
      </w:pPr>
      <w:r w:rsidRPr="00AB6CEE">
        <w:rPr>
          <w:rFonts w:cstheme="minorHAnsi"/>
        </w:rPr>
        <w:t>Le consultant associé doit Il devra :</w:t>
      </w:r>
    </w:p>
    <w:p w14:paraId="0322C36C" w14:textId="1ECE6992" w:rsidR="00FC3C6C" w:rsidRPr="00AB6CEE" w:rsidRDefault="00FC3C6C" w:rsidP="00AB6CEE">
      <w:pPr>
        <w:spacing w:before="120" w:after="120" w:line="240" w:lineRule="auto"/>
        <w:jc w:val="both"/>
        <w:rPr>
          <w:rFonts w:cstheme="minorHAnsi"/>
        </w:rPr>
      </w:pPr>
      <w:r w:rsidRPr="00AB6CEE">
        <w:rPr>
          <w:rFonts w:cstheme="minorHAnsi"/>
        </w:rPr>
        <w:t>Être titulaire d’un diplôme universitaire de niveau BAC+5 en Agronomie, Agroéconomie, Planification agricole ou du développement ou tout autre domaine connexe et disposer d’expériences avérées dans le domaine du foncier et de l’économie agricole.</w:t>
      </w:r>
    </w:p>
    <w:p w14:paraId="58CF33AD" w14:textId="22BC85CB" w:rsidR="00712D0A" w:rsidRPr="00AD276F" w:rsidRDefault="00712D0A" w:rsidP="00AD276F">
      <w:pPr>
        <w:spacing w:before="120" w:after="120" w:line="240" w:lineRule="auto"/>
        <w:rPr>
          <w:rFonts w:cstheme="minorHAnsi"/>
          <w:sz w:val="24"/>
          <w:szCs w:val="24"/>
          <w:u w:val="single"/>
        </w:rPr>
      </w:pPr>
      <w:r w:rsidRPr="00AD276F">
        <w:rPr>
          <w:rFonts w:cstheme="minorHAnsi"/>
          <w:sz w:val="24"/>
          <w:szCs w:val="24"/>
          <w:u w:val="single"/>
        </w:rPr>
        <w:t xml:space="preserve">II. Années </w:t>
      </w:r>
      <w:r w:rsidR="00B10A41" w:rsidRPr="00AD276F">
        <w:rPr>
          <w:rFonts w:cstheme="minorHAnsi"/>
          <w:sz w:val="24"/>
          <w:szCs w:val="24"/>
          <w:u w:val="single"/>
        </w:rPr>
        <w:t>d’expérience :</w:t>
      </w:r>
      <w:r w:rsidR="006C37F1" w:rsidRPr="00AD276F">
        <w:rPr>
          <w:rFonts w:cstheme="minorHAnsi"/>
          <w:sz w:val="24"/>
          <w:szCs w:val="24"/>
          <w:u w:val="single"/>
        </w:rPr>
        <w:t xml:space="preserve"> </w:t>
      </w:r>
      <w:r w:rsidR="006C37F1" w:rsidRPr="00AD276F">
        <w:rPr>
          <w:rFonts w:cstheme="minorHAnsi"/>
          <w:b/>
          <w:bCs/>
          <w:sz w:val="24"/>
          <w:szCs w:val="24"/>
        </w:rPr>
        <w:t>Voir TDR</w:t>
      </w:r>
    </w:p>
    <w:p w14:paraId="110D2E4F" w14:textId="1EC5D279" w:rsidR="006C37F1" w:rsidRDefault="00712D0A" w:rsidP="00AD276F">
      <w:pPr>
        <w:spacing w:before="120" w:after="120" w:line="240" w:lineRule="auto"/>
        <w:rPr>
          <w:rFonts w:cstheme="minorHAnsi"/>
          <w:b/>
          <w:bCs/>
          <w:sz w:val="24"/>
          <w:szCs w:val="24"/>
        </w:rPr>
      </w:pPr>
      <w:r w:rsidRPr="00AD276F">
        <w:rPr>
          <w:rFonts w:cstheme="minorHAnsi"/>
          <w:sz w:val="24"/>
          <w:szCs w:val="24"/>
          <w:u w:val="single"/>
        </w:rPr>
        <w:t>III. Compétences :</w:t>
      </w:r>
      <w:r w:rsidR="006C37F1" w:rsidRPr="00AD276F">
        <w:rPr>
          <w:rFonts w:cstheme="minorHAnsi"/>
          <w:sz w:val="24"/>
          <w:szCs w:val="24"/>
          <w:u w:val="single"/>
        </w:rPr>
        <w:t xml:space="preserve"> </w:t>
      </w:r>
      <w:r w:rsidR="00627D85" w:rsidRPr="00AD276F">
        <w:rPr>
          <w:rFonts w:cstheme="minorHAnsi"/>
          <w:b/>
          <w:bCs/>
          <w:sz w:val="24"/>
          <w:szCs w:val="24"/>
        </w:rPr>
        <w:t xml:space="preserve">Voir </w:t>
      </w:r>
      <w:proofErr w:type="spellStart"/>
      <w:r w:rsidR="00627D85" w:rsidRPr="00AD276F">
        <w:rPr>
          <w:rFonts w:cstheme="minorHAnsi"/>
          <w:b/>
          <w:bCs/>
          <w:sz w:val="24"/>
          <w:szCs w:val="24"/>
        </w:rPr>
        <w:t>TdR</w:t>
      </w:r>
      <w:proofErr w:type="spellEnd"/>
    </w:p>
    <w:p w14:paraId="26281F36" w14:textId="77777777" w:rsidR="00AD276F" w:rsidRPr="00AD276F" w:rsidRDefault="00AD276F" w:rsidP="00AD276F">
      <w:pPr>
        <w:spacing w:before="120" w:after="120" w:line="240" w:lineRule="auto"/>
        <w:rPr>
          <w:rFonts w:cstheme="minorHAnsi"/>
          <w:b/>
          <w:bCs/>
          <w:sz w:val="24"/>
          <w:szCs w:val="24"/>
        </w:rPr>
      </w:pPr>
    </w:p>
    <w:p w14:paraId="48505F96" w14:textId="77777777" w:rsidR="009C1064" w:rsidRPr="00AD276F" w:rsidRDefault="009270EA" w:rsidP="00AD276F">
      <w:pPr>
        <w:spacing w:line="240" w:lineRule="auto"/>
        <w:rPr>
          <w:rFonts w:cstheme="minorHAnsi"/>
          <w:b/>
          <w:sz w:val="24"/>
          <w:szCs w:val="24"/>
        </w:rPr>
      </w:pPr>
      <w:r w:rsidRPr="00AD276F">
        <w:rPr>
          <w:rFonts w:cstheme="minorHAnsi"/>
          <w:b/>
          <w:sz w:val="24"/>
          <w:szCs w:val="24"/>
        </w:rPr>
        <w:t>4. </w:t>
      </w:r>
      <w:r w:rsidR="009C1064" w:rsidRPr="00AD276F">
        <w:rPr>
          <w:rFonts w:cstheme="minorHAnsi"/>
          <w:b/>
          <w:sz w:val="24"/>
          <w:szCs w:val="24"/>
        </w:rPr>
        <w:t>DOCUMENTS A INCLURE LORS DE LA SOUMISSION DE L</w:t>
      </w:r>
      <w:r w:rsidR="007D737E" w:rsidRPr="00AD276F">
        <w:rPr>
          <w:rFonts w:cstheme="minorHAnsi"/>
          <w:b/>
          <w:sz w:val="24"/>
          <w:szCs w:val="24"/>
        </w:rPr>
        <w:t>’</w:t>
      </w:r>
      <w:r w:rsidR="00F757F6" w:rsidRPr="00AD276F">
        <w:rPr>
          <w:rFonts w:cstheme="minorHAnsi"/>
          <w:b/>
          <w:sz w:val="24"/>
          <w:szCs w:val="24"/>
        </w:rPr>
        <w:t>OFFRE</w:t>
      </w:r>
    </w:p>
    <w:p w14:paraId="6E28BCE7" w14:textId="77777777" w:rsidR="00712D0A" w:rsidRPr="00AB6CEE" w:rsidRDefault="00712D0A" w:rsidP="00AD276F">
      <w:pPr>
        <w:spacing w:line="240" w:lineRule="auto"/>
        <w:jc w:val="both"/>
        <w:rPr>
          <w:rFonts w:cstheme="minorHAnsi"/>
        </w:rPr>
      </w:pPr>
      <w:r w:rsidRPr="00AB6CEE">
        <w:rPr>
          <w:rFonts w:cstheme="minorHAnsi"/>
        </w:rPr>
        <w:t>Les Consultants intéressés doivent soumettre les documents et renseignements suivants pour prouver leurs qualifications :</w:t>
      </w:r>
    </w:p>
    <w:p w14:paraId="2BE3DC8F" w14:textId="3AD3FF17" w:rsidR="00712D0A" w:rsidRPr="00AB6CEE" w:rsidRDefault="00712D0A" w:rsidP="00AD276F">
      <w:pPr>
        <w:spacing w:line="240" w:lineRule="auto"/>
        <w:rPr>
          <w:rFonts w:cstheme="minorHAnsi"/>
        </w:rPr>
      </w:pPr>
      <w:r w:rsidRPr="00AB6CEE">
        <w:rPr>
          <w:rFonts w:cstheme="minorHAnsi"/>
        </w:rPr>
        <w:t>1. Offre technique :</w:t>
      </w:r>
      <w:r w:rsidR="001B1928" w:rsidRPr="00AB6CEE">
        <w:rPr>
          <w:rFonts w:cstheme="minorHAnsi"/>
        </w:rPr>
        <w:t xml:space="preserve"> Voir </w:t>
      </w:r>
      <w:proofErr w:type="spellStart"/>
      <w:r w:rsidR="001B1928" w:rsidRPr="00AB6CEE">
        <w:rPr>
          <w:rFonts w:cstheme="minorHAnsi"/>
        </w:rPr>
        <w:t>TdR</w:t>
      </w:r>
      <w:proofErr w:type="spellEnd"/>
    </w:p>
    <w:p w14:paraId="33AE254A" w14:textId="239663E7" w:rsidR="00712D0A" w:rsidRPr="00AB6CEE" w:rsidRDefault="00712D0A" w:rsidP="00AD276F">
      <w:pPr>
        <w:spacing w:line="240" w:lineRule="auto"/>
        <w:rPr>
          <w:rFonts w:cstheme="minorHAnsi"/>
        </w:rPr>
      </w:pPr>
      <w:r w:rsidRPr="00AB6CEE">
        <w:rPr>
          <w:rFonts w:cstheme="minorHAnsi"/>
        </w:rPr>
        <w:t>2. Offre financière</w:t>
      </w:r>
      <w:r w:rsidR="001B1928" w:rsidRPr="00AB6CEE">
        <w:rPr>
          <w:rFonts w:cstheme="minorHAnsi"/>
        </w:rPr>
        <w:t xml:space="preserve"> : Voir </w:t>
      </w:r>
      <w:proofErr w:type="spellStart"/>
      <w:r w:rsidR="001B1928" w:rsidRPr="00AB6CEE">
        <w:rPr>
          <w:rFonts w:cstheme="minorHAnsi"/>
        </w:rPr>
        <w:t>TdR</w:t>
      </w:r>
      <w:proofErr w:type="spellEnd"/>
    </w:p>
    <w:p w14:paraId="062DC284" w14:textId="394F24AD" w:rsidR="006C37F1" w:rsidRPr="00AB6CEE" w:rsidRDefault="00712D0A" w:rsidP="00AD276F">
      <w:pPr>
        <w:spacing w:line="240" w:lineRule="auto"/>
        <w:rPr>
          <w:rFonts w:cstheme="minorHAnsi"/>
        </w:rPr>
      </w:pPr>
      <w:r w:rsidRPr="00AB6CEE">
        <w:rPr>
          <w:rFonts w:cstheme="minorHAnsi"/>
        </w:rPr>
        <w:t>3. CV personnel, en y incluant l</w:t>
      </w:r>
      <w:r w:rsidR="003722A6" w:rsidRPr="00AB6CEE">
        <w:rPr>
          <w:rFonts w:cstheme="minorHAnsi"/>
        </w:rPr>
        <w:t xml:space="preserve">es </w:t>
      </w:r>
      <w:r w:rsidRPr="00AB6CEE">
        <w:rPr>
          <w:rFonts w:cstheme="minorHAnsi"/>
        </w:rPr>
        <w:t>expérience</w:t>
      </w:r>
      <w:r w:rsidR="003722A6" w:rsidRPr="00AB6CEE">
        <w:rPr>
          <w:rFonts w:cstheme="minorHAnsi"/>
        </w:rPr>
        <w:t>s</w:t>
      </w:r>
      <w:r w:rsidRPr="00AB6CEE">
        <w:rPr>
          <w:rFonts w:cstheme="minorHAnsi"/>
        </w:rPr>
        <w:t xml:space="preserve"> similaires et au moins 3 références</w:t>
      </w:r>
      <w:r w:rsidR="003722A6" w:rsidRPr="00AB6CEE">
        <w:rPr>
          <w:rFonts w:cstheme="minorHAnsi"/>
        </w:rPr>
        <w:t xml:space="preserve"> à mentionner</w:t>
      </w:r>
      <w:r w:rsidRPr="00AB6CEE">
        <w:rPr>
          <w:rFonts w:cstheme="minorHAnsi"/>
        </w:rPr>
        <w:t xml:space="preserve">. </w:t>
      </w:r>
    </w:p>
    <w:p w14:paraId="719C7FAC" w14:textId="77777777" w:rsidR="00441A55" w:rsidRPr="00AB6CEE" w:rsidRDefault="00441A55" w:rsidP="00AD276F">
      <w:pPr>
        <w:spacing w:line="240" w:lineRule="auto"/>
        <w:rPr>
          <w:rFonts w:cstheme="minorHAnsi"/>
        </w:rPr>
      </w:pPr>
    </w:p>
    <w:p w14:paraId="6BBEB069" w14:textId="72B0543C" w:rsidR="00235606" w:rsidRPr="00AD276F" w:rsidRDefault="001B1928" w:rsidP="00AD276F">
      <w:pPr>
        <w:spacing w:line="240" w:lineRule="auto"/>
        <w:rPr>
          <w:rFonts w:cstheme="minorHAnsi"/>
          <w:b/>
          <w:sz w:val="24"/>
          <w:szCs w:val="24"/>
        </w:rPr>
      </w:pPr>
      <w:r w:rsidRPr="00AD276F">
        <w:rPr>
          <w:rFonts w:cstheme="minorHAnsi"/>
          <w:b/>
          <w:sz w:val="28"/>
          <w:szCs w:val="28"/>
        </w:rPr>
        <w:t>5</w:t>
      </w:r>
      <w:r w:rsidR="0091472C" w:rsidRPr="00AD276F">
        <w:rPr>
          <w:rFonts w:cstheme="minorHAnsi"/>
          <w:b/>
          <w:sz w:val="28"/>
          <w:szCs w:val="28"/>
        </w:rPr>
        <w:t>. </w:t>
      </w:r>
      <w:r w:rsidR="00BF7E52" w:rsidRPr="00AD276F">
        <w:rPr>
          <w:rFonts w:cstheme="minorHAnsi"/>
          <w:b/>
          <w:sz w:val="24"/>
          <w:szCs w:val="24"/>
        </w:rPr>
        <w:t>É</w:t>
      </w:r>
      <w:r w:rsidR="00235606" w:rsidRPr="00AD276F">
        <w:rPr>
          <w:rFonts w:cstheme="minorHAnsi"/>
          <w:b/>
          <w:sz w:val="24"/>
          <w:szCs w:val="24"/>
        </w:rPr>
        <w:t>VALUATION</w:t>
      </w:r>
    </w:p>
    <w:p w14:paraId="42AE6B16" w14:textId="4CE8931B" w:rsidR="006819C7" w:rsidRPr="00AD276F" w:rsidRDefault="006819C7" w:rsidP="00AD276F">
      <w:pPr>
        <w:spacing w:line="240" w:lineRule="auto"/>
        <w:rPr>
          <w:rFonts w:eastAsia="Calibri" w:cstheme="minorHAnsi"/>
          <w:b/>
          <w:bCs/>
        </w:rPr>
      </w:pPr>
      <w:r w:rsidRPr="00AD276F">
        <w:rPr>
          <w:rFonts w:eastAsia="Calibri" w:cstheme="minorHAnsi"/>
          <w:b/>
          <w:bCs/>
        </w:rPr>
        <w:t xml:space="preserve">Les </w:t>
      </w:r>
      <w:r w:rsidR="00AD276F" w:rsidRPr="00AD276F">
        <w:rPr>
          <w:rFonts w:eastAsia="Calibri" w:cstheme="minorHAnsi"/>
          <w:b/>
          <w:bCs/>
        </w:rPr>
        <w:t xml:space="preserve">Cabinets </w:t>
      </w:r>
      <w:r w:rsidRPr="00AD276F">
        <w:rPr>
          <w:rFonts w:eastAsia="Calibri" w:cstheme="minorHAnsi"/>
          <w:b/>
          <w:bCs/>
        </w:rPr>
        <w:t>seront évalués comme suit :</w:t>
      </w:r>
    </w:p>
    <w:p w14:paraId="384F0668" w14:textId="77777777" w:rsidR="006819C7" w:rsidRPr="00AD276F" w:rsidRDefault="006819C7" w:rsidP="00AD276F">
      <w:pPr>
        <w:spacing w:line="240" w:lineRule="auto"/>
        <w:rPr>
          <w:rFonts w:eastAsia="Calibri" w:cstheme="minorHAnsi"/>
          <w:i/>
          <w:u w:val="thick"/>
        </w:rPr>
      </w:pPr>
      <w:r w:rsidRPr="00AD276F">
        <w:rPr>
          <w:rFonts w:eastAsia="Calibri" w:cstheme="minorHAnsi"/>
          <w:i/>
          <w:u w:val="thick"/>
        </w:rPr>
        <w:t>Analyse cumulative</w:t>
      </w:r>
    </w:p>
    <w:p w14:paraId="4AB58E56" w14:textId="77777777" w:rsidR="006819C7" w:rsidRPr="00AB6CEE" w:rsidRDefault="006819C7" w:rsidP="00AD276F">
      <w:pPr>
        <w:spacing w:line="240" w:lineRule="auto"/>
        <w:rPr>
          <w:rFonts w:cstheme="minorHAnsi"/>
          <w:i/>
          <w:iCs/>
        </w:rPr>
      </w:pPr>
      <w:r w:rsidRPr="00AB6CEE">
        <w:rPr>
          <w:rFonts w:cstheme="minorHAnsi"/>
          <w:i/>
          <w:iCs/>
        </w:rPr>
        <w:t>En utilisant cette méthode d’évaluation pondérée, un contrat sera attribué au consultant individuel dont l’offre a été évaluée et déterminée comme étant, à la fois :</w:t>
      </w:r>
    </w:p>
    <w:p w14:paraId="68505004" w14:textId="77777777" w:rsidR="006819C7" w:rsidRPr="00AD276F" w:rsidRDefault="006819C7" w:rsidP="00AD276F">
      <w:pPr>
        <w:pStyle w:val="Paragraphedeliste"/>
        <w:numPr>
          <w:ilvl w:val="0"/>
          <w:numId w:val="5"/>
        </w:numPr>
        <w:spacing w:after="0" w:line="240" w:lineRule="auto"/>
        <w:rPr>
          <w:rFonts w:eastAsia="Calibri" w:cstheme="minorHAnsi"/>
          <w:i/>
          <w:lang w:val="fr-FR"/>
        </w:rPr>
      </w:pPr>
      <w:r w:rsidRPr="00AD276F">
        <w:rPr>
          <w:rFonts w:eastAsia="Calibri" w:cstheme="minorHAnsi"/>
          <w:i/>
          <w:lang w:val="fr-FR"/>
        </w:rPr>
        <w:t>Efficace/conforme/acceptable, et</w:t>
      </w:r>
    </w:p>
    <w:p w14:paraId="6C1A9E57" w14:textId="77777777" w:rsidR="006819C7" w:rsidRPr="00AD276F" w:rsidRDefault="006819C7" w:rsidP="00AD276F">
      <w:pPr>
        <w:pStyle w:val="Paragraphedeliste"/>
        <w:numPr>
          <w:ilvl w:val="0"/>
          <w:numId w:val="5"/>
        </w:numPr>
        <w:spacing w:after="0" w:line="240" w:lineRule="auto"/>
        <w:rPr>
          <w:rFonts w:eastAsia="Calibri" w:cstheme="minorHAnsi"/>
          <w:i/>
          <w:lang w:val="fr-FR"/>
        </w:rPr>
      </w:pPr>
      <w:r w:rsidRPr="00AD276F">
        <w:rPr>
          <w:rFonts w:eastAsia="Calibri" w:cstheme="minorHAnsi"/>
          <w:i/>
          <w:lang w:val="fr-FR"/>
        </w:rPr>
        <w:t>Comme ayant’ reçu le score le plus élevé, déterminé à partir d’un ensemble prédéfini de critères techniques et financiers pondérés, spécifiques à la demande.</w:t>
      </w:r>
    </w:p>
    <w:p w14:paraId="5439573B" w14:textId="0BDA999D" w:rsidR="006819C7" w:rsidRPr="00AD276F" w:rsidRDefault="006819C7" w:rsidP="00AD276F">
      <w:pPr>
        <w:pStyle w:val="Paragraphedeliste"/>
        <w:spacing w:after="0" w:line="240" w:lineRule="auto"/>
        <w:rPr>
          <w:rFonts w:eastAsia="Calibri" w:cstheme="minorHAnsi"/>
          <w:i/>
          <w:lang w:val="fr-FR"/>
        </w:rPr>
      </w:pPr>
      <w:r w:rsidRPr="00AD276F">
        <w:rPr>
          <w:rFonts w:eastAsia="Calibri" w:cstheme="minorHAnsi"/>
          <w:i/>
          <w:lang w:val="fr-FR"/>
        </w:rPr>
        <w:t xml:space="preserve">* Poids des critères </w:t>
      </w:r>
      <w:proofErr w:type="gramStart"/>
      <w:r w:rsidRPr="00AD276F">
        <w:rPr>
          <w:rFonts w:eastAsia="Calibri" w:cstheme="minorHAnsi"/>
          <w:i/>
          <w:lang w:val="fr-FR"/>
        </w:rPr>
        <w:t>techniques </w:t>
      </w:r>
      <w:r w:rsidR="001D0506">
        <w:rPr>
          <w:rFonts w:eastAsia="Calibri" w:cstheme="minorHAnsi"/>
          <w:i/>
          <w:lang w:val="fr-FR"/>
        </w:rPr>
        <w:t> :</w:t>
      </w:r>
      <w:proofErr w:type="gramEnd"/>
      <w:r w:rsidRPr="00AD276F">
        <w:rPr>
          <w:rFonts w:eastAsia="Calibri" w:cstheme="minorHAnsi"/>
          <w:i/>
          <w:lang w:val="fr-FR"/>
        </w:rPr>
        <w:t xml:space="preserve"> 70% </w:t>
      </w:r>
    </w:p>
    <w:p w14:paraId="36D4545E" w14:textId="5C43D4D4" w:rsidR="006819C7" w:rsidRPr="00AD276F" w:rsidRDefault="006819C7" w:rsidP="00AD276F">
      <w:pPr>
        <w:pStyle w:val="Paragraphedeliste"/>
        <w:spacing w:after="0" w:line="240" w:lineRule="auto"/>
        <w:rPr>
          <w:rFonts w:eastAsia="Calibri" w:cstheme="minorHAnsi"/>
          <w:i/>
          <w:lang w:val="fr-FR"/>
        </w:rPr>
      </w:pPr>
      <w:r w:rsidRPr="00AD276F">
        <w:rPr>
          <w:rFonts w:eastAsia="Calibri" w:cstheme="minorHAnsi"/>
          <w:i/>
          <w:lang w:val="fr-FR"/>
        </w:rPr>
        <w:t xml:space="preserve">* Poids des critères </w:t>
      </w:r>
      <w:proofErr w:type="gramStart"/>
      <w:r w:rsidRPr="00AD276F">
        <w:rPr>
          <w:rFonts w:eastAsia="Calibri" w:cstheme="minorHAnsi"/>
          <w:i/>
          <w:lang w:val="fr-FR"/>
        </w:rPr>
        <w:t>financiers </w:t>
      </w:r>
      <w:r w:rsidR="001D0506">
        <w:rPr>
          <w:rFonts w:eastAsia="Calibri" w:cstheme="minorHAnsi"/>
          <w:i/>
          <w:lang w:val="fr-FR"/>
        </w:rPr>
        <w:t> :</w:t>
      </w:r>
      <w:proofErr w:type="gramEnd"/>
      <w:r w:rsidRPr="00AD276F">
        <w:rPr>
          <w:rFonts w:eastAsia="Calibri" w:cstheme="minorHAnsi"/>
          <w:i/>
          <w:lang w:val="fr-FR"/>
        </w:rPr>
        <w:t xml:space="preserve"> 30 %</w:t>
      </w:r>
    </w:p>
    <w:p w14:paraId="7C7B9E16" w14:textId="4DCD3EDE" w:rsidR="00235606" w:rsidRPr="00AD276F" w:rsidRDefault="006819C7" w:rsidP="00AD276F">
      <w:pPr>
        <w:pStyle w:val="Paragraphedeliste"/>
        <w:spacing w:after="0" w:line="240" w:lineRule="auto"/>
        <w:rPr>
          <w:rFonts w:eastAsia="Calibri" w:cstheme="minorHAnsi"/>
          <w:i/>
          <w:lang w:val="fr-FR"/>
        </w:rPr>
      </w:pPr>
      <w:r w:rsidRPr="00AD276F">
        <w:rPr>
          <w:rFonts w:eastAsia="Calibri" w:cstheme="minorHAnsi"/>
          <w:i/>
          <w:lang w:val="fr-FR"/>
        </w:rPr>
        <w:t>Seuls les candidats qui obtiennent un minimum de 70 points sur 100 au point a) seront pris en compte pour l’évaluation financière</w:t>
      </w:r>
      <w:r w:rsidR="00313339" w:rsidRPr="00AD276F">
        <w:rPr>
          <w:rFonts w:cstheme="minorHAnsi"/>
          <w:b/>
          <w:sz w:val="28"/>
          <w:szCs w:val="28"/>
          <w:lang w:val="fr-FR"/>
        </w:rPr>
        <w:tab/>
      </w:r>
    </w:p>
    <w:p w14:paraId="3E87F05B" w14:textId="77777777" w:rsidR="00AD276F" w:rsidRDefault="00AD276F" w:rsidP="00AD276F">
      <w:pPr>
        <w:pStyle w:val="Textebrut"/>
        <w:rPr>
          <w:rFonts w:asciiTheme="minorHAnsi" w:hAnsiTheme="minorHAnsi" w:cstheme="minorHAnsi"/>
          <w:b/>
        </w:rPr>
      </w:pPr>
    </w:p>
    <w:p w14:paraId="6EB5A12E" w14:textId="601EFB11" w:rsidR="00A45B64" w:rsidRDefault="00F04F1D" w:rsidP="003D154A">
      <w:pPr>
        <w:pStyle w:val="Textebrut"/>
      </w:pPr>
      <w:r w:rsidRPr="00AD276F">
        <w:rPr>
          <w:rFonts w:asciiTheme="minorHAnsi" w:hAnsiTheme="minorHAnsi" w:cstheme="minorHAnsi"/>
          <w:b/>
        </w:rPr>
        <w:t>Annexe</w:t>
      </w:r>
      <w:r w:rsidR="005B5488" w:rsidRPr="00AD276F">
        <w:rPr>
          <w:rFonts w:asciiTheme="minorHAnsi" w:hAnsiTheme="minorHAnsi" w:cstheme="minorHAnsi"/>
          <w:b/>
        </w:rPr>
        <w:t> </w:t>
      </w:r>
      <w:r w:rsidRPr="00AD276F">
        <w:rPr>
          <w:rFonts w:asciiTheme="minorHAnsi" w:hAnsiTheme="minorHAnsi" w:cstheme="minorHAnsi"/>
          <w:b/>
        </w:rPr>
        <w:t>1- TERMES DE R</w:t>
      </w:r>
      <w:r w:rsidR="003D17CF" w:rsidRPr="00AD276F">
        <w:rPr>
          <w:rFonts w:asciiTheme="minorHAnsi" w:hAnsiTheme="minorHAnsi" w:cstheme="minorHAnsi"/>
          <w:b/>
        </w:rPr>
        <w:t>É</w:t>
      </w:r>
      <w:r w:rsidRPr="00AD276F">
        <w:rPr>
          <w:rFonts w:asciiTheme="minorHAnsi" w:hAnsiTheme="minorHAnsi" w:cstheme="minorHAnsi"/>
          <w:b/>
        </w:rPr>
        <w:t>F</w:t>
      </w:r>
      <w:r w:rsidR="003D17CF" w:rsidRPr="00AD276F">
        <w:rPr>
          <w:rFonts w:asciiTheme="minorHAnsi" w:hAnsiTheme="minorHAnsi" w:cstheme="minorHAnsi"/>
          <w:b/>
        </w:rPr>
        <w:t>É</w:t>
      </w:r>
      <w:r w:rsidRPr="00AD276F">
        <w:rPr>
          <w:rFonts w:asciiTheme="minorHAnsi" w:hAnsiTheme="minorHAnsi" w:cstheme="minorHAnsi"/>
          <w:b/>
        </w:rPr>
        <w:t>RENCE</w:t>
      </w:r>
      <w:r w:rsidR="006819C7" w:rsidRPr="00AD276F">
        <w:rPr>
          <w:rFonts w:asciiTheme="minorHAnsi" w:hAnsiTheme="minorHAnsi" w:cstheme="minorHAnsi"/>
          <w:b/>
        </w:rPr>
        <w:t xml:space="preserve"> disponible sur le site du PNUD à l’adresse</w:t>
      </w:r>
      <w:r w:rsidR="00A45B64" w:rsidRPr="00AD276F">
        <w:rPr>
          <w:rFonts w:asciiTheme="minorHAnsi" w:hAnsiTheme="minorHAnsi" w:cstheme="minorHAnsi"/>
          <w:b/>
        </w:rPr>
        <w:t xml:space="preserve"> : </w:t>
      </w:r>
      <w:hyperlink r:id="rId14" w:history="1">
        <w:r w:rsidR="003D154A" w:rsidRPr="00FB5FAD">
          <w:rPr>
            <w:rStyle w:val="Lienhypertexte"/>
            <w:rFonts w:ascii="Arial" w:hAnsi="Arial" w:cs="Arial"/>
          </w:rPr>
          <w:t>http://www.bj.undp.org/content/benin/fr/home/operations/procurement/</w:t>
        </w:r>
      </w:hyperlink>
    </w:p>
    <w:sectPr w:rsidR="00A45B64" w:rsidSect="005266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CFF10" w14:textId="77777777" w:rsidR="008A5E0A" w:rsidRDefault="008A5E0A" w:rsidP="006A52D6">
      <w:pPr>
        <w:spacing w:after="0" w:line="240" w:lineRule="auto"/>
      </w:pPr>
      <w:r>
        <w:separator/>
      </w:r>
    </w:p>
  </w:endnote>
  <w:endnote w:type="continuationSeparator" w:id="0">
    <w:p w14:paraId="61A90B2B" w14:textId="77777777" w:rsidR="008A5E0A" w:rsidRDefault="008A5E0A" w:rsidP="006A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1269" w14:textId="77777777" w:rsidR="008A5E0A" w:rsidRDefault="008A5E0A" w:rsidP="006A52D6">
      <w:pPr>
        <w:spacing w:after="0" w:line="240" w:lineRule="auto"/>
      </w:pPr>
      <w:r>
        <w:separator/>
      </w:r>
    </w:p>
  </w:footnote>
  <w:footnote w:type="continuationSeparator" w:id="0">
    <w:p w14:paraId="4BF7ABAC" w14:textId="77777777" w:rsidR="008A5E0A" w:rsidRDefault="008A5E0A" w:rsidP="006A5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89D"/>
    <w:multiLevelType w:val="hybridMultilevel"/>
    <w:tmpl w:val="BAAC0CBE"/>
    <w:lvl w:ilvl="0" w:tplc="4470D566">
      <w:start w:val="1"/>
      <w:numFmt w:val="bullet"/>
      <w:lvlText w:val=""/>
      <w:lvlJc w:val="left"/>
      <w:pPr>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E0F76"/>
    <w:multiLevelType w:val="hybridMultilevel"/>
    <w:tmpl w:val="4EB271A0"/>
    <w:lvl w:ilvl="0" w:tplc="040C000B">
      <w:start w:val="1"/>
      <w:numFmt w:val="bullet"/>
      <w:lvlText w:val=""/>
      <w:lvlJc w:val="left"/>
      <w:rPr>
        <w:rFonts w:ascii="Wingdings" w:hAnsi="Wingdings" w:hint="default"/>
      </w:rPr>
    </w:lvl>
    <w:lvl w:ilvl="1" w:tplc="0AA2461A">
      <w:numFmt w:val="decimal"/>
      <w:lvlText w:val=""/>
      <w:lvlJc w:val="left"/>
    </w:lvl>
    <w:lvl w:ilvl="2" w:tplc="BCFEFB50">
      <w:numFmt w:val="decimal"/>
      <w:lvlText w:val=""/>
      <w:lvlJc w:val="left"/>
    </w:lvl>
    <w:lvl w:ilvl="3" w:tplc="DAD6C30A">
      <w:numFmt w:val="decimal"/>
      <w:lvlText w:val=""/>
      <w:lvlJc w:val="left"/>
    </w:lvl>
    <w:lvl w:ilvl="4" w:tplc="D8E6895A">
      <w:numFmt w:val="decimal"/>
      <w:lvlText w:val=""/>
      <w:lvlJc w:val="left"/>
    </w:lvl>
    <w:lvl w:ilvl="5" w:tplc="E2903D64">
      <w:numFmt w:val="decimal"/>
      <w:lvlText w:val=""/>
      <w:lvlJc w:val="left"/>
    </w:lvl>
    <w:lvl w:ilvl="6" w:tplc="8E002B3C">
      <w:numFmt w:val="decimal"/>
      <w:lvlText w:val=""/>
      <w:lvlJc w:val="left"/>
    </w:lvl>
    <w:lvl w:ilvl="7" w:tplc="27AC6B8A">
      <w:numFmt w:val="decimal"/>
      <w:lvlText w:val=""/>
      <w:lvlJc w:val="left"/>
    </w:lvl>
    <w:lvl w:ilvl="8" w:tplc="147AE52A">
      <w:numFmt w:val="decimal"/>
      <w:lvlText w:val=""/>
      <w:lvlJc w:val="left"/>
    </w:lvl>
  </w:abstractNum>
  <w:abstractNum w:abstractNumId="3" w15:restartNumberingAfterBreak="0">
    <w:nsid w:val="14715D03"/>
    <w:multiLevelType w:val="hybridMultilevel"/>
    <w:tmpl w:val="A5EE3E18"/>
    <w:lvl w:ilvl="0" w:tplc="8F88C534">
      <w:start w:val="1"/>
      <w:numFmt w:val="lowerLetter"/>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9F316D"/>
    <w:multiLevelType w:val="hybridMultilevel"/>
    <w:tmpl w:val="D16A7024"/>
    <w:lvl w:ilvl="0" w:tplc="52A28386">
      <w:numFmt w:val="bullet"/>
      <w:lvlText w:val="-"/>
      <w:lvlJc w:val="left"/>
      <w:pPr>
        <w:ind w:left="720" w:hanging="360"/>
      </w:pPr>
      <w:rPr>
        <w:rFonts w:ascii="Candara" w:eastAsia="Tahoma" w:hAnsi="Candar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E56910"/>
    <w:multiLevelType w:val="hybridMultilevel"/>
    <w:tmpl w:val="D5FCBB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66DC3"/>
    <w:multiLevelType w:val="hybridMultilevel"/>
    <w:tmpl w:val="6A5244BA"/>
    <w:lvl w:ilvl="0" w:tplc="722C922E">
      <w:start w:val="2"/>
      <w:numFmt w:val="bullet"/>
      <w:lvlText w:val="-"/>
      <w:lvlJc w:val="left"/>
      <w:pPr>
        <w:ind w:left="720" w:hanging="360"/>
      </w:pPr>
      <w:rPr>
        <w:rFonts w:ascii="Arial Narrow" w:eastAsia="Calibri"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927"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3"/>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04"/>
    <w:rsid w:val="00001B2E"/>
    <w:rsid w:val="00010904"/>
    <w:rsid w:val="0001457F"/>
    <w:rsid w:val="0004589A"/>
    <w:rsid w:val="0009162D"/>
    <w:rsid w:val="000A2E44"/>
    <w:rsid w:val="000A6C05"/>
    <w:rsid w:val="000A7304"/>
    <w:rsid w:val="000B6C6F"/>
    <w:rsid w:val="000C6896"/>
    <w:rsid w:val="000D79F1"/>
    <w:rsid w:val="00127C70"/>
    <w:rsid w:val="0015765A"/>
    <w:rsid w:val="001642B4"/>
    <w:rsid w:val="00172281"/>
    <w:rsid w:val="001B1392"/>
    <w:rsid w:val="001B1928"/>
    <w:rsid w:val="001B2559"/>
    <w:rsid w:val="001B4E60"/>
    <w:rsid w:val="001C5C36"/>
    <w:rsid w:val="001D0506"/>
    <w:rsid w:val="001E66AB"/>
    <w:rsid w:val="002006FC"/>
    <w:rsid w:val="00235606"/>
    <w:rsid w:val="00235F47"/>
    <w:rsid w:val="0024260A"/>
    <w:rsid w:val="00257F3A"/>
    <w:rsid w:val="00262458"/>
    <w:rsid w:val="00282303"/>
    <w:rsid w:val="002924C4"/>
    <w:rsid w:val="002A358F"/>
    <w:rsid w:val="002A75E6"/>
    <w:rsid w:val="002B5CF7"/>
    <w:rsid w:val="002D43BF"/>
    <w:rsid w:val="002E6F4B"/>
    <w:rsid w:val="00313339"/>
    <w:rsid w:val="00321EB0"/>
    <w:rsid w:val="00327BEA"/>
    <w:rsid w:val="003311D3"/>
    <w:rsid w:val="00337C14"/>
    <w:rsid w:val="003722A6"/>
    <w:rsid w:val="00372D7F"/>
    <w:rsid w:val="00372F42"/>
    <w:rsid w:val="003832E3"/>
    <w:rsid w:val="0038362F"/>
    <w:rsid w:val="00385104"/>
    <w:rsid w:val="003962FC"/>
    <w:rsid w:val="003B664F"/>
    <w:rsid w:val="003B6ABF"/>
    <w:rsid w:val="003D154A"/>
    <w:rsid w:val="003D17CF"/>
    <w:rsid w:val="003E4D09"/>
    <w:rsid w:val="003F3942"/>
    <w:rsid w:val="003F6C7D"/>
    <w:rsid w:val="00400431"/>
    <w:rsid w:val="00441A55"/>
    <w:rsid w:val="0046753A"/>
    <w:rsid w:val="004852F1"/>
    <w:rsid w:val="00491621"/>
    <w:rsid w:val="004A06AC"/>
    <w:rsid w:val="004A3BF5"/>
    <w:rsid w:val="004B4BBF"/>
    <w:rsid w:val="004B7267"/>
    <w:rsid w:val="00510E0B"/>
    <w:rsid w:val="00522566"/>
    <w:rsid w:val="00526621"/>
    <w:rsid w:val="005279AF"/>
    <w:rsid w:val="005310E5"/>
    <w:rsid w:val="0053332C"/>
    <w:rsid w:val="005518FD"/>
    <w:rsid w:val="005524FE"/>
    <w:rsid w:val="005624DF"/>
    <w:rsid w:val="0056606A"/>
    <w:rsid w:val="0058097C"/>
    <w:rsid w:val="005A26F0"/>
    <w:rsid w:val="005B5488"/>
    <w:rsid w:val="005D77B9"/>
    <w:rsid w:val="005E7FA8"/>
    <w:rsid w:val="005F404D"/>
    <w:rsid w:val="00600CB3"/>
    <w:rsid w:val="00605276"/>
    <w:rsid w:val="006258AA"/>
    <w:rsid w:val="00627D85"/>
    <w:rsid w:val="0064029E"/>
    <w:rsid w:val="006436A1"/>
    <w:rsid w:val="00650D11"/>
    <w:rsid w:val="0066551D"/>
    <w:rsid w:val="006819C7"/>
    <w:rsid w:val="0069297B"/>
    <w:rsid w:val="00696B7A"/>
    <w:rsid w:val="006A52D6"/>
    <w:rsid w:val="006B0E0F"/>
    <w:rsid w:val="006C37F1"/>
    <w:rsid w:val="006D7051"/>
    <w:rsid w:val="006D7390"/>
    <w:rsid w:val="006E0FD5"/>
    <w:rsid w:val="006F1C70"/>
    <w:rsid w:val="006F3AF0"/>
    <w:rsid w:val="00712D0A"/>
    <w:rsid w:val="007227F7"/>
    <w:rsid w:val="00767594"/>
    <w:rsid w:val="00781172"/>
    <w:rsid w:val="007815C5"/>
    <w:rsid w:val="007B0105"/>
    <w:rsid w:val="007D737E"/>
    <w:rsid w:val="007F3004"/>
    <w:rsid w:val="007F4D0E"/>
    <w:rsid w:val="007F607F"/>
    <w:rsid w:val="008237FA"/>
    <w:rsid w:val="00835342"/>
    <w:rsid w:val="008577EC"/>
    <w:rsid w:val="0086436E"/>
    <w:rsid w:val="00895C80"/>
    <w:rsid w:val="00897426"/>
    <w:rsid w:val="008A25C5"/>
    <w:rsid w:val="008A5E0A"/>
    <w:rsid w:val="008B1005"/>
    <w:rsid w:val="008C780B"/>
    <w:rsid w:val="008D5F54"/>
    <w:rsid w:val="008E1F80"/>
    <w:rsid w:val="00905D2E"/>
    <w:rsid w:val="00906699"/>
    <w:rsid w:val="0091038F"/>
    <w:rsid w:val="0091472C"/>
    <w:rsid w:val="009270EA"/>
    <w:rsid w:val="009463F1"/>
    <w:rsid w:val="00952E86"/>
    <w:rsid w:val="00954A7D"/>
    <w:rsid w:val="00957044"/>
    <w:rsid w:val="009617DB"/>
    <w:rsid w:val="009620A7"/>
    <w:rsid w:val="00976898"/>
    <w:rsid w:val="009822AA"/>
    <w:rsid w:val="009A66D4"/>
    <w:rsid w:val="009C1064"/>
    <w:rsid w:val="009C32B9"/>
    <w:rsid w:val="009D16B3"/>
    <w:rsid w:val="009D430F"/>
    <w:rsid w:val="009E0CDA"/>
    <w:rsid w:val="009E485D"/>
    <w:rsid w:val="009E71D1"/>
    <w:rsid w:val="009F0381"/>
    <w:rsid w:val="00A17D2B"/>
    <w:rsid w:val="00A30807"/>
    <w:rsid w:val="00A31851"/>
    <w:rsid w:val="00A341FA"/>
    <w:rsid w:val="00A44F7A"/>
    <w:rsid w:val="00A45B64"/>
    <w:rsid w:val="00A52EB0"/>
    <w:rsid w:val="00A55966"/>
    <w:rsid w:val="00A61569"/>
    <w:rsid w:val="00A65FAB"/>
    <w:rsid w:val="00A75CCD"/>
    <w:rsid w:val="00A82B53"/>
    <w:rsid w:val="00A87656"/>
    <w:rsid w:val="00A96CC0"/>
    <w:rsid w:val="00AA09A9"/>
    <w:rsid w:val="00AB6CEE"/>
    <w:rsid w:val="00AC75C6"/>
    <w:rsid w:val="00AD276F"/>
    <w:rsid w:val="00AE0FC9"/>
    <w:rsid w:val="00B01836"/>
    <w:rsid w:val="00B10A41"/>
    <w:rsid w:val="00B16AE5"/>
    <w:rsid w:val="00B26474"/>
    <w:rsid w:val="00B40EEC"/>
    <w:rsid w:val="00B678FD"/>
    <w:rsid w:val="00B7117F"/>
    <w:rsid w:val="00B76348"/>
    <w:rsid w:val="00B83E93"/>
    <w:rsid w:val="00BB5F4F"/>
    <w:rsid w:val="00BD09CE"/>
    <w:rsid w:val="00BF7E52"/>
    <w:rsid w:val="00C05D27"/>
    <w:rsid w:val="00C0738A"/>
    <w:rsid w:val="00C366A3"/>
    <w:rsid w:val="00C51579"/>
    <w:rsid w:val="00C701EC"/>
    <w:rsid w:val="00C712CB"/>
    <w:rsid w:val="00C71D5A"/>
    <w:rsid w:val="00C91C05"/>
    <w:rsid w:val="00CC2899"/>
    <w:rsid w:val="00CC530C"/>
    <w:rsid w:val="00D05AE4"/>
    <w:rsid w:val="00D264D7"/>
    <w:rsid w:val="00D27D19"/>
    <w:rsid w:val="00D31CFA"/>
    <w:rsid w:val="00D57F1A"/>
    <w:rsid w:val="00DA42BE"/>
    <w:rsid w:val="00DE4DB2"/>
    <w:rsid w:val="00DF30BF"/>
    <w:rsid w:val="00DF7B1E"/>
    <w:rsid w:val="00E336AC"/>
    <w:rsid w:val="00E410CD"/>
    <w:rsid w:val="00E4152A"/>
    <w:rsid w:val="00E74352"/>
    <w:rsid w:val="00E8748B"/>
    <w:rsid w:val="00EB266D"/>
    <w:rsid w:val="00ED2616"/>
    <w:rsid w:val="00EE7BAD"/>
    <w:rsid w:val="00EF031B"/>
    <w:rsid w:val="00F024F9"/>
    <w:rsid w:val="00F033D6"/>
    <w:rsid w:val="00F04F1D"/>
    <w:rsid w:val="00F703C8"/>
    <w:rsid w:val="00F731C4"/>
    <w:rsid w:val="00F757F6"/>
    <w:rsid w:val="00F92F50"/>
    <w:rsid w:val="00F97EE2"/>
    <w:rsid w:val="00FB4093"/>
    <w:rsid w:val="00FC3C6C"/>
    <w:rsid w:val="00FD5503"/>
    <w:rsid w:val="00FD703E"/>
    <w:rsid w:val="00FE2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58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52D6"/>
    <w:pPr>
      <w:tabs>
        <w:tab w:val="center" w:pos="4536"/>
        <w:tab w:val="right" w:pos="9072"/>
      </w:tabs>
      <w:spacing w:after="0" w:line="240" w:lineRule="auto"/>
    </w:pPr>
  </w:style>
  <w:style w:type="character" w:customStyle="1" w:styleId="En-tteCar">
    <w:name w:val="En-tête Car"/>
    <w:basedOn w:val="Policepardfaut"/>
    <w:link w:val="En-tte"/>
    <w:uiPriority w:val="99"/>
    <w:rsid w:val="006A52D6"/>
  </w:style>
  <w:style w:type="paragraph" w:styleId="Pieddepage">
    <w:name w:val="footer"/>
    <w:basedOn w:val="Normal"/>
    <w:link w:val="PieddepageCar"/>
    <w:uiPriority w:val="99"/>
    <w:unhideWhenUsed/>
    <w:rsid w:val="006A5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2D6"/>
  </w:style>
  <w:style w:type="paragraph" w:styleId="Paragraphedeliste">
    <w:name w:val="List Paragraph"/>
    <w:aliases w:val="List Paragraph1,Texte Général,Paragraphe  revu,Paragraphe de liste1,Bullets,References,Liste 1,Numbered List Paragraph,ReferencesCxSpLast,Medium Grid 1 - Accent 21,List Paragraph nowy,List Paragraph (numbered (a)),Ha,Figures,L_4,RM1"/>
    <w:basedOn w:val="Normal"/>
    <w:link w:val="ParagraphedelisteCar"/>
    <w:uiPriority w:val="34"/>
    <w:qFormat/>
    <w:rsid w:val="006A52D6"/>
    <w:pPr>
      <w:spacing w:after="200" w:line="276" w:lineRule="auto"/>
      <w:ind w:left="720"/>
      <w:contextualSpacing/>
    </w:pPr>
    <w:rPr>
      <w:lang w:val="en-US"/>
    </w:rPr>
  </w:style>
  <w:style w:type="character" w:styleId="lev">
    <w:name w:val="Strong"/>
    <w:basedOn w:val="Policepardfaut"/>
    <w:uiPriority w:val="22"/>
    <w:qFormat/>
    <w:rsid w:val="000A2E44"/>
    <w:rPr>
      <w:b/>
      <w:bCs/>
    </w:rPr>
  </w:style>
  <w:style w:type="table" w:customStyle="1" w:styleId="Grilledutableau1">
    <w:name w:val="Grille du tableau1"/>
    <w:basedOn w:val="TableauNormal"/>
    <w:next w:val="Grilledutableau"/>
    <w:uiPriority w:val="59"/>
    <w:rsid w:val="0023560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1722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281"/>
    <w:rPr>
      <w:rFonts w:ascii="Tahoma" w:hAnsi="Tahoma" w:cs="Tahoma"/>
      <w:sz w:val="16"/>
      <w:szCs w:val="16"/>
    </w:rPr>
  </w:style>
  <w:style w:type="character" w:styleId="Marquedecommentaire">
    <w:name w:val="annotation reference"/>
    <w:basedOn w:val="Policepardfaut"/>
    <w:uiPriority w:val="99"/>
    <w:semiHidden/>
    <w:unhideWhenUsed/>
    <w:rsid w:val="00FE2D9A"/>
    <w:rPr>
      <w:sz w:val="16"/>
      <w:szCs w:val="16"/>
    </w:rPr>
  </w:style>
  <w:style w:type="paragraph" w:styleId="Commentaire">
    <w:name w:val="annotation text"/>
    <w:basedOn w:val="Normal"/>
    <w:link w:val="CommentaireCar"/>
    <w:uiPriority w:val="99"/>
    <w:semiHidden/>
    <w:unhideWhenUsed/>
    <w:rsid w:val="00FE2D9A"/>
    <w:pPr>
      <w:spacing w:line="240" w:lineRule="auto"/>
    </w:pPr>
    <w:rPr>
      <w:sz w:val="20"/>
      <w:szCs w:val="20"/>
    </w:rPr>
  </w:style>
  <w:style w:type="character" w:customStyle="1" w:styleId="CommentaireCar">
    <w:name w:val="Commentaire Car"/>
    <w:basedOn w:val="Policepardfaut"/>
    <w:link w:val="Commentaire"/>
    <w:uiPriority w:val="99"/>
    <w:semiHidden/>
    <w:rsid w:val="00FE2D9A"/>
    <w:rPr>
      <w:sz w:val="20"/>
      <w:szCs w:val="20"/>
    </w:rPr>
  </w:style>
  <w:style w:type="paragraph" w:styleId="Objetducommentaire">
    <w:name w:val="annotation subject"/>
    <w:basedOn w:val="Commentaire"/>
    <w:next w:val="Commentaire"/>
    <w:link w:val="ObjetducommentaireCar"/>
    <w:uiPriority w:val="99"/>
    <w:semiHidden/>
    <w:unhideWhenUsed/>
    <w:rsid w:val="00FE2D9A"/>
    <w:rPr>
      <w:b/>
      <w:bCs/>
    </w:rPr>
  </w:style>
  <w:style w:type="character" w:customStyle="1" w:styleId="ObjetducommentaireCar">
    <w:name w:val="Objet du commentaire Car"/>
    <w:basedOn w:val="CommentaireCar"/>
    <w:link w:val="Objetducommentaire"/>
    <w:uiPriority w:val="99"/>
    <w:semiHidden/>
    <w:rsid w:val="00FE2D9A"/>
    <w:rPr>
      <w:b/>
      <w:bCs/>
      <w:sz w:val="20"/>
      <w:szCs w:val="20"/>
    </w:rPr>
  </w:style>
  <w:style w:type="paragraph" w:styleId="Notedebasdepage">
    <w:name w:val="footnote text"/>
    <w:basedOn w:val="Normal"/>
    <w:link w:val="NotedebasdepageCar"/>
    <w:unhideWhenUsed/>
    <w:rsid w:val="002B5CF7"/>
    <w:pPr>
      <w:widowControl w:val="0"/>
      <w:suppressAutoHyphens/>
      <w:autoSpaceDN w:val="0"/>
      <w:spacing w:before="120" w:after="120" w:line="240" w:lineRule="auto"/>
      <w:jc w:val="both"/>
      <w:textAlignment w:val="baseline"/>
    </w:pPr>
    <w:rPr>
      <w:rFonts w:ascii="Times New Roman" w:eastAsia="Arial Unicode MS" w:hAnsi="Times New Roman" w:cs="Tahoma"/>
      <w:kern w:val="3"/>
      <w:sz w:val="20"/>
      <w:szCs w:val="20"/>
      <w:lang w:eastAsia="fr-FR"/>
    </w:rPr>
  </w:style>
  <w:style w:type="character" w:customStyle="1" w:styleId="NotedebasdepageCar">
    <w:name w:val="Note de bas de page Car"/>
    <w:basedOn w:val="Policepardfaut"/>
    <w:link w:val="Notedebasdepage"/>
    <w:rsid w:val="002B5CF7"/>
    <w:rPr>
      <w:rFonts w:ascii="Times New Roman" w:eastAsia="Arial Unicode MS" w:hAnsi="Times New Roman" w:cs="Tahoma"/>
      <w:kern w:val="3"/>
      <w:sz w:val="20"/>
      <w:szCs w:val="20"/>
      <w:lang w:eastAsia="fr-FR"/>
    </w:rPr>
  </w:style>
  <w:style w:type="character" w:styleId="Appelnotedebasdep">
    <w:name w:val="footnote reference"/>
    <w:basedOn w:val="Policepardfaut"/>
    <w:unhideWhenUsed/>
    <w:rsid w:val="002B5CF7"/>
    <w:rPr>
      <w:vertAlign w:val="superscript"/>
    </w:rPr>
  </w:style>
  <w:style w:type="character" w:styleId="Lienhypertexte">
    <w:name w:val="Hyperlink"/>
    <w:basedOn w:val="Policepardfaut"/>
    <w:uiPriority w:val="99"/>
    <w:unhideWhenUsed/>
    <w:rsid w:val="00A45B64"/>
    <w:rPr>
      <w:color w:val="0563C1"/>
      <w:u w:val="single"/>
    </w:rPr>
  </w:style>
  <w:style w:type="character" w:styleId="Mentionnonrsolue">
    <w:name w:val="Unresolved Mention"/>
    <w:basedOn w:val="Policepardfaut"/>
    <w:uiPriority w:val="99"/>
    <w:semiHidden/>
    <w:unhideWhenUsed/>
    <w:rsid w:val="00A45B64"/>
    <w:rPr>
      <w:color w:val="605E5C"/>
      <w:shd w:val="clear" w:color="auto" w:fill="E1DFDD"/>
    </w:rPr>
  </w:style>
  <w:style w:type="character" w:styleId="Lienhypertextesuivivisit">
    <w:name w:val="FollowedHyperlink"/>
    <w:basedOn w:val="Policepardfaut"/>
    <w:uiPriority w:val="99"/>
    <w:semiHidden/>
    <w:unhideWhenUsed/>
    <w:rsid w:val="002A75E6"/>
    <w:rPr>
      <w:color w:val="954F72" w:themeColor="followedHyperlink"/>
      <w:u w:val="single"/>
    </w:rPr>
  </w:style>
  <w:style w:type="paragraph" w:styleId="Textebrut">
    <w:name w:val="Plain Text"/>
    <w:basedOn w:val="Normal"/>
    <w:link w:val="TextebrutCar"/>
    <w:uiPriority w:val="99"/>
    <w:unhideWhenUsed/>
    <w:rsid w:val="007815C5"/>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7815C5"/>
    <w:rPr>
      <w:rFonts w:ascii="Calibri" w:hAnsi="Calibri" w:cs="Consolas"/>
      <w:szCs w:val="21"/>
    </w:rPr>
  </w:style>
  <w:style w:type="character" w:customStyle="1" w:styleId="ParagraphedelisteCar">
    <w:name w:val="Paragraphe de liste Car"/>
    <w:aliases w:val="List Paragraph1 Car,Texte Général Car,Paragraphe  revu Car,Paragraphe de liste1 Car,Bullets Car,References Car,Liste 1 Car,Numbered List Paragraph Car,ReferencesCxSpLast Car,Medium Grid 1 - Accent 21 Car,List Paragraph nowy Car"/>
    <w:link w:val="Paragraphedeliste"/>
    <w:uiPriority w:val="34"/>
    <w:qFormat/>
    <w:locked/>
    <w:rsid w:val="001576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250">
      <w:bodyDiv w:val="1"/>
      <w:marLeft w:val="0"/>
      <w:marRight w:val="0"/>
      <w:marTop w:val="0"/>
      <w:marBottom w:val="0"/>
      <w:divBdr>
        <w:top w:val="none" w:sz="0" w:space="0" w:color="auto"/>
        <w:left w:val="none" w:sz="0" w:space="0" w:color="auto"/>
        <w:bottom w:val="none" w:sz="0" w:space="0" w:color="auto"/>
        <w:right w:val="none" w:sz="0" w:space="0" w:color="auto"/>
      </w:divBdr>
    </w:div>
    <w:div w:id="97368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reinfo.ben@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j.undp.org/content/benin/fr/home/operations/procur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POPP-11-2829</_dlc_DocId>
    <_dlc_DocIdUrl xmlns="8264c5cc-ec60-4b56-8111-ce635d3d139a">
      <Url>https://popp.undp.org/_layouts/15/DocIdRedir.aspx?ID=POPP-11-2829</Url>
      <Description>POPP-11-2829</Description>
    </_dlc_DocIdUrl>
    <DLCPolicyLabelValue xmlns="e560140e-7b2f-4392-90df-e7567e3021a3">Effective Date: {Effective Date}                                                Version #: 1</DLCPolicyLabelVal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E9A24-45CE-4EEA-9C53-969C2129269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CBA49A96-CAA8-4B91-A889-5A12AB40D394}">
  <ds:schemaRefs>
    <ds:schemaRef ds:uri="http://schemas.microsoft.com/sharepoint/v3/contenttype/forms"/>
  </ds:schemaRefs>
</ds:datastoreItem>
</file>

<file path=customXml/itemProps3.xml><?xml version="1.0" encoding="utf-8"?>
<ds:datastoreItem xmlns:ds="http://schemas.openxmlformats.org/officeDocument/2006/customXml" ds:itemID="{CEE7276D-7EC3-4440-9B6F-C8C3455204DA}">
  <ds:schemaRefs>
    <ds:schemaRef ds:uri="office.server.policy"/>
  </ds:schemaRefs>
</ds:datastoreItem>
</file>

<file path=customXml/itemProps4.xml><?xml version="1.0" encoding="utf-8"?>
<ds:datastoreItem xmlns:ds="http://schemas.openxmlformats.org/officeDocument/2006/customXml" ds:itemID="{90AEE55D-DEB1-4A7A-84DE-3C2AE858E876}">
  <ds:schemaRefs>
    <ds:schemaRef ds:uri="http://schemas.microsoft.com/sharepoint/events"/>
  </ds:schemaRefs>
</ds:datastoreItem>
</file>

<file path=customXml/itemProps5.xml><?xml version="1.0" encoding="utf-8"?>
<ds:datastoreItem xmlns:ds="http://schemas.openxmlformats.org/officeDocument/2006/customXml" ds:itemID="{A25D3887-A2B2-49F0-ABFA-FF34EA04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4800</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OUMI</dc:creator>
  <cp:lastModifiedBy>Mouhamadou Sinagonrigui</cp:lastModifiedBy>
  <cp:revision>4</cp:revision>
  <dcterms:created xsi:type="dcterms:W3CDTF">2021-01-14T12:12:00Z</dcterms:created>
  <dcterms:modified xsi:type="dcterms:W3CDTF">2021-01-14T12:14:00Z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0ac278cf-ed01-4680-8bb3-1c125e9c328c</vt:lpwstr>
  </property>
  <property fmtid="{D5CDD505-2E9C-101B-9397-08002B2CF9AE}" pid="4" name="POPPBusinessProcess">
    <vt:lpwstr/>
  </property>
  <property fmtid="{D5CDD505-2E9C-101B-9397-08002B2CF9AE}" pid="5" name="UNDP_POPP_BUSINESSUNIT">
    <vt:lpwstr>355;#Procurement|254a9f96-b883-476a-8ef8-e81f93a2b38d</vt:lpwstr>
  </property>
</Properties>
</file>