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017CA" w:rsidP="00794ECC" w:rsidRDefault="00550996" w14:paraId="2DFB1DEE" w14:textId="77777777">
      <w:pPr>
        <w:pStyle w:val="Default"/>
        <w:jc w:val="right"/>
        <w:rPr>
          <w:rFonts w:ascii="Calibri" w:hAnsi="Calibri" w:cs="Calibri"/>
          <w:b/>
          <w:bCs/>
          <w:sz w:val="23"/>
          <w:szCs w:val="23"/>
        </w:rPr>
      </w:pPr>
      <w:r w:rsidR="00550996">
        <w:drawing>
          <wp:inline wp14:editId="667134EA" wp14:anchorId="2DFB1E73">
            <wp:extent cx="438150" cy="895350"/>
            <wp:effectExtent l="0" t="0" r="0" b="0"/>
            <wp:docPr id="1" name="Picture 12" descr="undplogo2" title=""/>
            <wp:cNvGraphicFramePr>
              <a:graphicFrameLocks noChangeAspect="1"/>
            </wp:cNvGraphicFramePr>
            <a:graphic>
              <a:graphicData uri="http://schemas.openxmlformats.org/drawingml/2006/picture">
                <pic:pic>
                  <pic:nvPicPr>
                    <pic:cNvPr id="0" name="Picture 12"/>
                    <pic:cNvPicPr/>
                  </pic:nvPicPr>
                  <pic:blipFill>
                    <a:blip r:embed="R9e474ad758a84de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38150" cy="895350"/>
                    </a:xfrm>
                    <a:prstGeom prst="rect">
                      <a:avLst/>
                    </a:prstGeom>
                  </pic:spPr>
                </pic:pic>
              </a:graphicData>
            </a:graphic>
          </wp:inline>
        </w:drawing>
      </w:r>
    </w:p>
    <w:p w:rsidR="006E6C73" w:rsidP="00DE5052" w:rsidRDefault="004F2EA4" w14:paraId="6FC7AAF2" w14:textId="00852CDF">
      <w:pPr>
        <w:pStyle w:val="Default"/>
        <w:jc w:val="center"/>
        <w:rPr>
          <w:rFonts w:ascii="Calibri" w:hAnsi="Calibri" w:cs="Calibri"/>
          <w:b/>
          <w:bCs/>
          <w:sz w:val="20"/>
          <w:szCs w:val="20"/>
        </w:rPr>
      </w:pPr>
      <w:r w:rsidRPr="00871D6C">
        <w:rPr>
          <w:rFonts w:ascii="Calibri" w:hAnsi="Calibri" w:cs="Calibri"/>
          <w:b/>
          <w:bCs/>
          <w:sz w:val="20"/>
          <w:szCs w:val="20"/>
        </w:rPr>
        <w:t xml:space="preserve">Call for Proposals </w:t>
      </w:r>
      <w:r w:rsidR="000A3145">
        <w:rPr>
          <w:rFonts w:ascii="Calibri" w:hAnsi="Calibri" w:cs="Calibri"/>
          <w:b/>
          <w:bCs/>
          <w:sz w:val="20"/>
          <w:szCs w:val="20"/>
        </w:rPr>
        <w:t>(</w:t>
      </w:r>
      <w:proofErr w:type="spellStart"/>
      <w:r w:rsidR="000A3145">
        <w:rPr>
          <w:rFonts w:ascii="Calibri" w:hAnsi="Calibri" w:cs="Calibri"/>
          <w:b/>
          <w:bCs/>
          <w:sz w:val="20"/>
          <w:szCs w:val="20"/>
        </w:rPr>
        <w:t>CfP</w:t>
      </w:r>
      <w:proofErr w:type="spellEnd"/>
      <w:r w:rsidR="000A3145">
        <w:rPr>
          <w:rFonts w:ascii="Calibri" w:hAnsi="Calibri" w:cs="Calibri"/>
          <w:b/>
          <w:bCs/>
          <w:sz w:val="20"/>
          <w:szCs w:val="20"/>
        </w:rPr>
        <w:t xml:space="preserve">) </w:t>
      </w:r>
      <w:r w:rsidRPr="00871D6C">
        <w:rPr>
          <w:rFonts w:ascii="Calibri" w:hAnsi="Calibri" w:cs="Calibri"/>
          <w:b/>
          <w:bCs/>
          <w:sz w:val="20"/>
          <w:szCs w:val="20"/>
        </w:rPr>
        <w:t xml:space="preserve">from </w:t>
      </w:r>
      <w:r w:rsidR="00364D22">
        <w:rPr>
          <w:rFonts w:ascii="Calibri" w:hAnsi="Calibri" w:cs="Calibri"/>
          <w:b/>
          <w:bCs/>
          <w:sz w:val="20"/>
          <w:szCs w:val="20"/>
        </w:rPr>
        <w:t xml:space="preserve">Civil Society </w:t>
      </w:r>
      <w:proofErr w:type="spellStart"/>
      <w:r w:rsidR="00364D22">
        <w:rPr>
          <w:rFonts w:ascii="Calibri" w:hAnsi="Calibri" w:cs="Calibri"/>
          <w:b/>
          <w:bCs/>
          <w:sz w:val="20"/>
          <w:szCs w:val="20"/>
        </w:rPr>
        <w:t>Organisations</w:t>
      </w:r>
      <w:proofErr w:type="spellEnd"/>
      <w:r w:rsidR="00364D22">
        <w:rPr>
          <w:rFonts w:ascii="Calibri" w:hAnsi="Calibri" w:cs="Calibri"/>
          <w:b/>
          <w:bCs/>
          <w:sz w:val="20"/>
          <w:szCs w:val="20"/>
        </w:rPr>
        <w:t xml:space="preserve"> (CSOs)</w:t>
      </w:r>
    </w:p>
    <w:p w:rsidRPr="006E6C73" w:rsidR="004F2EA4" w:rsidP="00DE5052" w:rsidRDefault="007A3FF2" w14:paraId="2DFB1DEF" w14:textId="7162A102">
      <w:pPr>
        <w:pStyle w:val="Default"/>
        <w:jc w:val="center"/>
        <w:rPr>
          <w:rFonts w:ascii="Calibri" w:hAnsi="Calibri" w:cs="Calibri"/>
          <w:color w:val="auto"/>
          <w:sz w:val="20"/>
          <w:szCs w:val="20"/>
        </w:rPr>
      </w:pPr>
      <w:r>
        <w:rPr>
          <w:rFonts w:ascii="Calibri" w:hAnsi="Calibri" w:cs="Calibri"/>
          <w:b/>
          <w:bCs/>
          <w:sz w:val="20"/>
          <w:szCs w:val="20"/>
        </w:rPr>
        <w:t xml:space="preserve"> to become UNDP’s Responsible Party</w:t>
      </w:r>
      <w:r w:rsidR="003B5EB0">
        <w:rPr>
          <w:rStyle w:val="FootnoteReference"/>
          <w:rFonts w:ascii="Calibri" w:hAnsi="Calibri" w:cs="Calibri"/>
          <w:sz w:val="20"/>
          <w:szCs w:val="20"/>
        </w:rPr>
        <w:footnoteReference w:id="1"/>
      </w:r>
      <w:r>
        <w:rPr>
          <w:rFonts w:ascii="Calibri" w:hAnsi="Calibri" w:cs="Calibri"/>
          <w:b/>
          <w:bCs/>
          <w:sz w:val="20"/>
          <w:szCs w:val="20"/>
        </w:rPr>
        <w:t xml:space="preserve"> under </w:t>
      </w:r>
      <w:hyperlink w:history="1" r:id="rId13">
        <w:r w:rsidRPr="006E6C73">
          <w:rPr>
            <w:rStyle w:val="Hyperlink"/>
            <w:rFonts w:ascii="Calibri" w:hAnsi="Calibri" w:cs="Calibri"/>
            <w:b/>
            <w:bCs/>
            <w:color w:val="auto"/>
            <w:sz w:val="20"/>
            <w:szCs w:val="20"/>
            <w:u w:val="none"/>
          </w:rPr>
          <w:t>Strengthening the Role of Local Communities/</w:t>
        </w:r>
        <w:proofErr w:type="spellStart"/>
        <w:r w:rsidRPr="006E6C73">
          <w:rPr>
            <w:rStyle w:val="Hyperlink"/>
            <w:rFonts w:ascii="Calibri" w:hAnsi="Calibri" w:cs="Calibri"/>
            <w:b/>
            <w:bCs/>
            <w:color w:val="auto"/>
            <w:sz w:val="20"/>
            <w:szCs w:val="20"/>
            <w:u w:val="none"/>
          </w:rPr>
          <w:t>Mjesne</w:t>
        </w:r>
        <w:proofErr w:type="spellEnd"/>
        <w:r w:rsidRPr="006E6C73">
          <w:rPr>
            <w:rStyle w:val="Hyperlink"/>
            <w:rFonts w:ascii="Calibri" w:hAnsi="Calibri" w:cs="Calibri"/>
            <w:b/>
            <w:bCs/>
            <w:color w:val="auto"/>
            <w:sz w:val="20"/>
            <w:szCs w:val="20"/>
            <w:u w:val="none"/>
          </w:rPr>
          <w:t xml:space="preserve"> </w:t>
        </w:r>
        <w:proofErr w:type="spellStart"/>
        <w:r w:rsidRPr="006E6C73">
          <w:rPr>
            <w:rStyle w:val="Hyperlink"/>
            <w:rFonts w:ascii="Calibri" w:hAnsi="Calibri" w:cs="Calibri"/>
            <w:b/>
            <w:bCs/>
            <w:color w:val="auto"/>
            <w:sz w:val="20"/>
            <w:szCs w:val="20"/>
            <w:u w:val="none"/>
          </w:rPr>
          <w:t>zajednice</w:t>
        </w:r>
        <w:proofErr w:type="spellEnd"/>
        <w:r w:rsidRPr="006E6C73">
          <w:rPr>
            <w:rStyle w:val="Hyperlink"/>
            <w:rFonts w:ascii="Calibri" w:hAnsi="Calibri" w:cs="Calibri"/>
            <w:b/>
            <w:bCs/>
            <w:color w:val="auto"/>
            <w:sz w:val="20"/>
            <w:szCs w:val="20"/>
            <w:u w:val="none"/>
          </w:rPr>
          <w:t xml:space="preserve"> (MZs) in Bosnia and Herzegovina Phase 2” Project</w:t>
        </w:r>
      </w:hyperlink>
    </w:p>
    <w:p w:rsidRPr="00871D6C" w:rsidR="004F2EA4" w:rsidRDefault="004F2EA4" w14:paraId="2DFB1DF0" w14:textId="77777777">
      <w:pPr>
        <w:pStyle w:val="Default"/>
        <w:rPr>
          <w:rFonts w:ascii="Calibri" w:hAnsi="Calibri" w:cs="Calibri"/>
          <w:sz w:val="20"/>
          <w:szCs w:val="20"/>
        </w:rPr>
      </w:pPr>
    </w:p>
    <w:p w:rsidRPr="00871D6C" w:rsidR="004F2EA4" w:rsidP="00DE5052" w:rsidRDefault="00B850F2" w14:paraId="2DFB1DF1" w14:textId="77777777">
      <w:pPr>
        <w:pStyle w:val="Default"/>
        <w:jc w:val="center"/>
        <w:rPr>
          <w:rFonts w:ascii="Calibri" w:hAnsi="Calibri" w:cs="Calibri"/>
          <w:sz w:val="20"/>
          <w:szCs w:val="20"/>
        </w:rPr>
      </w:pPr>
      <w:r>
        <w:rPr>
          <w:rFonts w:ascii="Calibri" w:hAnsi="Calibri" w:cs="Calibri"/>
          <w:b/>
          <w:bCs/>
          <w:sz w:val="20"/>
          <w:szCs w:val="20"/>
        </w:rPr>
        <w:t>INSTRUCTIONS</w:t>
      </w:r>
    </w:p>
    <w:p w:rsidRPr="00871D6C" w:rsidR="004F2EA4" w:rsidRDefault="004F2EA4" w14:paraId="2DFB1DF2" w14:textId="77777777">
      <w:pPr>
        <w:pStyle w:val="Default"/>
        <w:rPr>
          <w:rFonts w:ascii="Calibri" w:hAnsi="Calibri" w:cs="Calibri"/>
          <w:sz w:val="20"/>
          <w:szCs w:val="20"/>
        </w:rPr>
      </w:pPr>
      <w:r w:rsidRPr="00871D6C">
        <w:rPr>
          <w:rFonts w:ascii="Calibri" w:hAnsi="Calibri" w:cs="Calibri"/>
          <w:sz w:val="20"/>
          <w:szCs w:val="20"/>
        </w:rPr>
        <w:t xml:space="preserve"> </w:t>
      </w:r>
    </w:p>
    <w:p w:rsidRPr="00871D6C" w:rsidR="004F2EA4" w:rsidP="00950D25" w:rsidRDefault="00B30194" w14:paraId="2DFB1DF3" w14:textId="77777777">
      <w:pPr>
        <w:pStyle w:val="Default"/>
        <w:numPr>
          <w:ilvl w:val="0"/>
          <w:numId w:val="24"/>
        </w:numPr>
        <w:rPr>
          <w:rFonts w:ascii="Calibri" w:hAnsi="Calibri" w:cs="Calibri"/>
          <w:sz w:val="20"/>
          <w:szCs w:val="20"/>
        </w:rPr>
      </w:pPr>
      <w:r>
        <w:rPr>
          <w:rFonts w:ascii="Calibri" w:hAnsi="Calibri" w:cs="Calibri"/>
          <w:b/>
          <w:bCs/>
          <w:sz w:val="20"/>
          <w:szCs w:val="20"/>
        </w:rPr>
        <w:t>B</w:t>
      </w:r>
      <w:r w:rsidR="00FE7084">
        <w:rPr>
          <w:rFonts w:ascii="Calibri" w:hAnsi="Calibri" w:cs="Calibri"/>
          <w:b/>
          <w:bCs/>
          <w:sz w:val="20"/>
          <w:szCs w:val="20"/>
        </w:rPr>
        <w:t>ACKGROUND</w:t>
      </w:r>
    </w:p>
    <w:p w:rsidRPr="00871D6C" w:rsidR="00584267" w:rsidRDefault="00584267" w14:paraId="2DFB1DF4" w14:textId="77777777">
      <w:pPr>
        <w:pStyle w:val="Default"/>
        <w:rPr>
          <w:rFonts w:ascii="Calibri" w:hAnsi="Calibri" w:cs="Calibri"/>
          <w:sz w:val="20"/>
          <w:szCs w:val="20"/>
        </w:rPr>
      </w:pPr>
    </w:p>
    <w:p w:rsidRPr="001327B2" w:rsidR="001327B2" w:rsidP="006B0CD6" w:rsidRDefault="001327B2" w14:paraId="40CA0C62" w14:textId="3EF06CEA">
      <w:pPr>
        <w:pStyle w:val="Default"/>
        <w:spacing w:before="120" w:after="120"/>
        <w:jc w:val="both"/>
        <w:rPr>
          <w:rFonts w:ascii="Calibri" w:hAnsi="Calibri" w:cs="Calibri"/>
          <w:sz w:val="20"/>
          <w:szCs w:val="20"/>
        </w:rPr>
      </w:pPr>
      <w:r w:rsidRPr="001327B2">
        <w:rPr>
          <w:rFonts w:ascii="Calibri" w:hAnsi="Calibri" w:cs="Calibri"/>
          <w:sz w:val="20"/>
          <w:szCs w:val="20"/>
        </w:rPr>
        <w:t xml:space="preserve">This </w:t>
      </w:r>
      <w:r w:rsidRPr="00871D6C">
        <w:rPr>
          <w:rFonts w:ascii="Calibri" w:hAnsi="Calibri" w:cs="Calibri"/>
          <w:sz w:val="20"/>
          <w:szCs w:val="20"/>
        </w:rPr>
        <w:t xml:space="preserve">Call for Proposals (CFP) </w:t>
      </w:r>
      <w:r w:rsidRPr="001327B2">
        <w:rPr>
          <w:rFonts w:ascii="Calibri" w:hAnsi="Calibri" w:cs="Calibri"/>
          <w:sz w:val="20"/>
          <w:szCs w:val="20"/>
        </w:rPr>
        <w:t xml:space="preserve">is </w:t>
      </w:r>
      <w:r w:rsidR="002357F6">
        <w:rPr>
          <w:rFonts w:ascii="Calibri" w:hAnsi="Calibri" w:cs="Calibri"/>
          <w:sz w:val="20"/>
          <w:szCs w:val="20"/>
        </w:rPr>
        <w:t>specifically related</w:t>
      </w:r>
      <w:r w:rsidR="00BF15F2">
        <w:rPr>
          <w:rFonts w:ascii="Calibri" w:hAnsi="Calibri" w:cs="Calibri"/>
          <w:sz w:val="20"/>
          <w:szCs w:val="20"/>
        </w:rPr>
        <w:t xml:space="preserve"> to</w:t>
      </w:r>
      <w:r w:rsidR="002357F6">
        <w:rPr>
          <w:rFonts w:ascii="Calibri" w:hAnsi="Calibri" w:cs="Calibri"/>
          <w:sz w:val="20"/>
          <w:szCs w:val="20"/>
        </w:rPr>
        <w:t xml:space="preserve"> and is </w:t>
      </w:r>
      <w:r w:rsidRPr="001327B2">
        <w:rPr>
          <w:rFonts w:ascii="Calibri" w:hAnsi="Calibri" w:cs="Calibri"/>
          <w:sz w:val="20"/>
          <w:szCs w:val="20"/>
        </w:rPr>
        <w:t xml:space="preserve">to be submitted under the </w:t>
      </w:r>
      <w:r w:rsidR="002357F6">
        <w:rPr>
          <w:rFonts w:ascii="Calibri" w:hAnsi="Calibri" w:cs="Calibri"/>
          <w:sz w:val="20"/>
          <w:szCs w:val="20"/>
        </w:rPr>
        <w:t xml:space="preserve">UNDP’s BIH10/00097541 </w:t>
      </w:r>
      <w:r w:rsidR="00BF15F2">
        <w:rPr>
          <w:rFonts w:ascii="Calibri" w:hAnsi="Calibri" w:cs="Calibri"/>
          <w:sz w:val="20"/>
          <w:szCs w:val="20"/>
        </w:rPr>
        <w:t>–</w:t>
      </w:r>
      <w:r w:rsidRPr="001327B2">
        <w:rPr>
          <w:rFonts w:ascii="Calibri" w:hAnsi="Calibri" w:cs="Calibri"/>
          <w:sz w:val="20"/>
          <w:szCs w:val="20"/>
        </w:rPr>
        <w:t xml:space="preserve"> </w:t>
      </w:r>
      <w:r w:rsidR="00BF15F2">
        <w:rPr>
          <w:rFonts w:ascii="Calibri" w:hAnsi="Calibri" w:cs="Calibri"/>
          <w:sz w:val="20"/>
          <w:szCs w:val="20"/>
        </w:rPr>
        <w:t>“</w:t>
      </w:r>
      <w:hyperlink w:history="1" r:id="rId14">
        <w:r w:rsidRPr="00BF15F2">
          <w:rPr>
            <w:rStyle w:val="Hyperlink"/>
            <w:rFonts w:ascii="Calibri" w:hAnsi="Calibri" w:cs="Calibri"/>
            <w:b/>
            <w:bCs/>
            <w:sz w:val="20"/>
            <w:szCs w:val="20"/>
          </w:rPr>
          <w:t>Strengthening the Role of Local Communities/</w:t>
        </w:r>
        <w:proofErr w:type="spellStart"/>
        <w:r w:rsidRPr="00BF15F2">
          <w:rPr>
            <w:rStyle w:val="Hyperlink"/>
            <w:rFonts w:ascii="Calibri" w:hAnsi="Calibri" w:cs="Calibri"/>
            <w:b/>
            <w:bCs/>
            <w:sz w:val="20"/>
            <w:szCs w:val="20"/>
          </w:rPr>
          <w:t>Mjesne</w:t>
        </w:r>
        <w:proofErr w:type="spellEnd"/>
        <w:r w:rsidRPr="00BF15F2">
          <w:rPr>
            <w:rStyle w:val="Hyperlink"/>
            <w:rFonts w:ascii="Calibri" w:hAnsi="Calibri" w:cs="Calibri"/>
            <w:b/>
            <w:bCs/>
            <w:sz w:val="20"/>
            <w:szCs w:val="20"/>
          </w:rPr>
          <w:t xml:space="preserve"> </w:t>
        </w:r>
        <w:proofErr w:type="spellStart"/>
        <w:r w:rsidRPr="00BF15F2">
          <w:rPr>
            <w:rStyle w:val="Hyperlink"/>
            <w:rFonts w:ascii="Calibri" w:hAnsi="Calibri" w:cs="Calibri"/>
            <w:b/>
            <w:bCs/>
            <w:sz w:val="20"/>
            <w:szCs w:val="20"/>
          </w:rPr>
          <w:t>zajednice</w:t>
        </w:r>
        <w:proofErr w:type="spellEnd"/>
        <w:r w:rsidRPr="00BF15F2">
          <w:rPr>
            <w:rStyle w:val="Hyperlink"/>
            <w:rFonts w:ascii="Calibri" w:hAnsi="Calibri" w:cs="Calibri"/>
            <w:b/>
            <w:bCs/>
            <w:sz w:val="20"/>
            <w:szCs w:val="20"/>
          </w:rPr>
          <w:t xml:space="preserve"> (MZs) in Bosnia and Herzegovina Phase 2</w:t>
        </w:r>
        <w:r w:rsidRPr="00BF15F2" w:rsidR="00BF15F2">
          <w:rPr>
            <w:rStyle w:val="Hyperlink"/>
            <w:rFonts w:ascii="Calibri" w:hAnsi="Calibri" w:cs="Calibri"/>
            <w:b/>
            <w:bCs/>
            <w:sz w:val="20"/>
            <w:szCs w:val="20"/>
          </w:rPr>
          <w:t>”</w:t>
        </w:r>
        <w:r w:rsidRPr="00BF15F2">
          <w:rPr>
            <w:rStyle w:val="Hyperlink"/>
            <w:rFonts w:ascii="Calibri" w:hAnsi="Calibri" w:cs="Calibri"/>
            <w:b/>
            <w:bCs/>
            <w:sz w:val="20"/>
            <w:szCs w:val="20"/>
          </w:rPr>
          <w:t xml:space="preserve"> Project</w:t>
        </w:r>
      </w:hyperlink>
      <w:r w:rsidRPr="001327B2">
        <w:rPr>
          <w:rFonts w:ascii="Calibri" w:hAnsi="Calibri" w:cs="Calibri"/>
          <w:sz w:val="20"/>
          <w:szCs w:val="20"/>
        </w:rPr>
        <w:t xml:space="preserve">, which is financed by the Government of Switzerland and the Government of Sweden, and implemented by UNDP in Bosnia and Herzegovina, in partnership with domestic authorities from all government levels and local communities. </w:t>
      </w:r>
    </w:p>
    <w:p w:rsidRPr="001327B2" w:rsidR="001327B2" w:rsidP="006B0CD6" w:rsidRDefault="00BF15F2" w14:paraId="2249D782" w14:textId="7C5B145D">
      <w:pPr>
        <w:pStyle w:val="Default"/>
        <w:spacing w:before="120" w:after="120"/>
        <w:jc w:val="both"/>
        <w:rPr>
          <w:rFonts w:ascii="Calibri" w:hAnsi="Calibri" w:cs="Calibri"/>
          <w:sz w:val="20"/>
          <w:szCs w:val="20"/>
        </w:rPr>
      </w:pPr>
      <w:r w:rsidRPr="001327B2">
        <w:rPr>
          <w:rFonts w:ascii="Calibri" w:hAnsi="Calibri" w:cs="Calibri"/>
          <w:sz w:val="20"/>
          <w:szCs w:val="20"/>
        </w:rPr>
        <w:t xml:space="preserve">The </w:t>
      </w:r>
      <w:r>
        <w:rPr>
          <w:rFonts w:ascii="Calibri" w:hAnsi="Calibri" w:cs="Calibri"/>
          <w:sz w:val="20"/>
          <w:szCs w:val="20"/>
        </w:rPr>
        <w:t>P</w:t>
      </w:r>
      <w:r w:rsidRPr="001327B2">
        <w:rPr>
          <w:rFonts w:ascii="Calibri" w:hAnsi="Calibri" w:cs="Calibri"/>
          <w:sz w:val="20"/>
          <w:szCs w:val="20"/>
        </w:rPr>
        <w:t xml:space="preserve">roject works to encourage community-led local development and </w:t>
      </w:r>
      <w:proofErr w:type="spellStart"/>
      <w:r w:rsidRPr="001327B2">
        <w:rPr>
          <w:rFonts w:ascii="Calibri" w:hAnsi="Calibri" w:cs="Calibri"/>
          <w:sz w:val="20"/>
          <w:szCs w:val="20"/>
        </w:rPr>
        <w:t>revitalise</w:t>
      </w:r>
      <w:proofErr w:type="spellEnd"/>
      <w:r w:rsidRPr="001327B2">
        <w:rPr>
          <w:rFonts w:ascii="Calibri" w:hAnsi="Calibri" w:cs="Calibri"/>
          <w:sz w:val="20"/>
          <w:szCs w:val="20"/>
        </w:rPr>
        <w:t xml:space="preserve"> community government by capacitating and empowering local communities/</w:t>
      </w:r>
      <w:proofErr w:type="spellStart"/>
      <w:r w:rsidRPr="00BF15F2">
        <w:rPr>
          <w:rFonts w:ascii="Calibri" w:hAnsi="Calibri" w:cs="Calibri"/>
          <w:i/>
          <w:iCs/>
          <w:sz w:val="20"/>
          <w:szCs w:val="20"/>
        </w:rPr>
        <w:t>mjesne</w:t>
      </w:r>
      <w:proofErr w:type="spellEnd"/>
      <w:r w:rsidRPr="00BF15F2">
        <w:rPr>
          <w:rFonts w:ascii="Calibri" w:hAnsi="Calibri" w:cs="Calibri"/>
          <w:i/>
          <w:iCs/>
          <w:sz w:val="20"/>
          <w:szCs w:val="20"/>
        </w:rPr>
        <w:t xml:space="preserve"> </w:t>
      </w:r>
      <w:proofErr w:type="spellStart"/>
      <w:r w:rsidRPr="00BF15F2">
        <w:rPr>
          <w:rFonts w:ascii="Calibri" w:hAnsi="Calibri" w:cs="Calibri"/>
          <w:i/>
          <w:iCs/>
          <w:sz w:val="20"/>
          <w:szCs w:val="20"/>
        </w:rPr>
        <w:t>zajednice</w:t>
      </w:r>
      <w:proofErr w:type="spellEnd"/>
      <w:r w:rsidRPr="001327B2">
        <w:rPr>
          <w:rFonts w:ascii="Calibri" w:hAnsi="Calibri" w:cs="Calibri"/>
          <w:sz w:val="20"/>
          <w:szCs w:val="20"/>
        </w:rPr>
        <w:t xml:space="preserve"> (MZs), as the places where government comes closest to the people and as grass-roots </w:t>
      </w:r>
      <w:proofErr w:type="spellStart"/>
      <w:r w:rsidRPr="001327B2">
        <w:rPr>
          <w:rFonts w:ascii="Calibri" w:hAnsi="Calibri" w:cs="Calibri"/>
          <w:sz w:val="20"/>
          <w:szCs w:val="20"/>
        </w:rPr>
        <w:t>organisations</w:t>
      </w:r>
      <w:proofErr w:type="spellEnd"/>
      <w:r w:rsidRPr="001327B2">
        <w:rPr>
          <w:rFonts w:ascii="Calibri" w:hAnsi="Calibri" w:cs="Calibri"/>
          <w:sz w:val="20"/>
          <w:szCs w:val="20"/>
        </w:rPr>
        <w:t xml:space="preserve"> that serve communities, with the possibility for real participation and joint action. The </w:t>
      </w:r>
      <w:r>
        <w:rPr>
          <w:rFonts w:ascii="Calibri" w:hAnsi="Calibri" w:cs="Calibri"/>
          <w:sz w:val="20"/>
          <w:szCs w:val="20"/>
        </w:rPr>
        <w:t>P</w:t>
      </w:r>
      <w:r w:rsidRPr="001327B2">
        <w:rPr>
          <w:rFonts w:ascii="Calibri" w:hAnsi="Calibri" w:cs="Calibri"/>
          <w:sz w:val="20"/>
          <w:szCs w:val="20"/>
        </w:rPr>
        <w:t xml:space="preserve">roject works directly with </w:t>
      </w:r>
      <w:r>
        <w:rPr>
          <w:rFonts w:ascii="Calibri" w:hAnsi="Calibri" w:cs="Calibri"/>
          <w:sz w:val="20"/>
          <w:szCs w:val="20"/>
        </w:rPr>
        <w:t>l</w:t>
      </w:r>
      <w:r w:rsidRPr="001327B2">
        <w:rPr>
          <w:rFonts w:ascii="Calibri" w:hAnsi="Calibri" w:cs="Calibri"/>
          <w:sz w:val="20"/>
          <w:szCs w:val="20"/>
        </w:rPr>
        <w:t xml:space="preserve">ocal communities and their leaders, citizens groups, civil society </w:t>
      </w:r>
      <w:proofErr w:type="spellStart"/>
      <w:r w:rsidRPr="001327B2">
        <w:rPr>
          <w:rFonts w:ascii="Calibri" w:hAnsi="Calibri" w:cs="Calibri"/>
          <w:sz w:val="20"/>
          <w:szCs w:val="20"/>
        </w:rPr>
        <w:t>organisations</w:t>
      </w:r>
      <w:proofErr w:type="spellEnd"/>
      <w:r w:rsidRPr="001327B2">
        <w:rPr>
          <w:rFonts w:ascii="Calibri" w:hAnsi="Calibri" w:cs="Calibri"/>
          <w:sz w:val="20"/>
          <w:szCs w:val="20"/>
        </w:rPr>
        <w:t xml:space="preserve">, businesses, as well as local governments, which are ultimately responsible for public service delivery, so as to improve and </w:t>
      </w:r>
      <w:proofErr w:type="spellStart"/>
      <w:r w:rsidRPr="001327B2">
        <w:rPr>
          <w:rFonts w:ascii="Calibri" w:hAnsi="Calibri" w:cs="Calibri"/>
          <w:sz w:val="20"/>
          <w:szCs w:val="20"/>
        </w:rPr>
        <w:t>modernise</w:t>
      </w:r>
      <w:proofErr w:type="spellEnd"/>
      <w:r w:rsidRPr="001327B2">
        <w:rPr>
          <w:rFonts w:ascii="Calibri" w:hAnsi="Calibri" w:cs="Calibri"/>
          <w:sz w:val="20"/>
          <w:szCs w:val="20"/>
        </w:rPr>
        <w:t xml:space="preserve"> MZ’s work and provide them with the tools they need to engage the community, involve women, include the most vulnerable, take joint decisions and put their ideas into effect.</w:t>
      </w:r>
      <w:r>
        <w:rPr>
          <w:rFonts w:ascii="Calibri" w:hAnsi="Calibri" w:cs="Calibri"/>
          <w:sz w:val="20"/>
          <w:szCs w:val="20"/>
        </w:rPr>
        <w:t xml:space="preserve"> </w:t>
      </w:r>
      <w:r w:rsidRPr="001327B2">
        <w:rPr>
          <w:rFonts w:ascii="Calibri" w:hAnsi="Calibri" w:cs="Calibri"/>
          <w:sz w:val="20"/>
          <w:szCs w:val="20"/>
        </w:rPr>
        <w:t xml:space="preserve">Among other priorities, the Project works to set in place a broader </w:t>
      </w:r>
      <w:hyperlink w:history="1" r:id="rId15">
        <w:r w:rsidRPr="000A3145">
          <w:rPr>
            <w:rStyle w:val="Hyperlink"/>
            <w:rFonts w:ascii="Calibri" w:hAnsi="Calibri" w:cs="Calibri"/>
            <w:sz w:val="20"/>
            <w:szCs w:val="20"/>
          </w:rPr>
          <w:t>shared vision on the future role of modern MZs in Bosnia and Herzegovina</w:t>
        </w:r>
      </w:hyperlink>
      <w:r w:rsidRPr="001327B2">
        <w:rPr>
          <w:rFonts w:ascii="Calibri" w:hAnsi="Calibri" w:cs="Calibri"/>
          <w:sz w:val="20"/>
          <w:szCs w:val="20"/>
        </w:rPr>
        <w:t>.</w:t>
      </w:r>
      <w:r>
        <w:rPr>
          <w:rFonts w:ascii="Calibri" w:hAnsi="Calibri" w:cs="Calibri"/>
          <w:sz w:val="20"/>
          <w:szCs w:val="20"/>
        </w:rPr>
        <w:t xml:space="preserve"> </w:t>
      </w:r>
      <w:r w:rsidRPr="001327B2" w:rsidR="001327B2">
        <w:rPr>
          <w:rFonts w:ascii="Calibri" w:hAnsi="Calibri" w:cs="Calibri"/>
          <w:sz w:val="20"/>
          <w:szCs w:val="20"/>
        </w:rPr>
        <w:t>The focus of the Project phase 2 will shift towards wide horizontal upscaling and replication of successful legislative and institutional approaches, as well as maintaining the policy dialogue that help empower MZs at the local level.</w:t>
      </w:r>
    </w:p>
    <w:p w:rsidRPr="001327B2" w:rsidR="001327B2" w:rsidP="006B0CD6" w:rsidRDefault="001327B2" w14:paraId="3BBE64AE" w14:textId="010E1E42">
      <w:pPr>
        <w:pStyle w:val="Default"/>
        <w:spacing w:before="120" w:after="120"/>
        <w:jc w:val="both"/>
        <w:rPr>
          <w:rFonts w:ascii="Calibri" w:hAnsi="Calibri" w:cs="Calibri"/>
          <w:sz w:val="20"/>
          <w:szCs w:val="20"/>
        </w:rPr>
      </w:pPr>
      <w:r w:rsidRPr="001327B2">
        <w:rPr>
          <w:rFonts w:ascii="Calibri" w:hAnsi="Calibri" w:cs="Calibri"/>
          <w:sz w:val="20"/>
          <w:szCs w:val="20"/>
        </w:rPr>
        <w:t xml:space="preserve">This </w:t>
      </w:r>
      <w:proofErr w:type="spellStart"/>
      <w:r>
        <w:rPr>
          <w:rFonts w:ascii="Calibri" w:hAnsi="Calibri" w:cs="Calibri"/>
          <w:sz w:val="20"/>
          <w:szCs w:val="20"/>
        </w:rPr>
        <w:t>CfP</w:t>
      </w:r>
      <w:proofErr w:type="spellEnd"/>
      <w:r>
        <w:rPr>
          <w:rFonts w:ascii="Calibri" w:hAnsi="Calibri" w:cs="Calibri"/>
          <w:sz w:val="20"/>
          <w:szCs w:val="20"/>
        </w:rPr>
        <w:t xml:space="preserve"> </w:t>
      </w:r>
      <w:r w:rsidRPr="001327B2">
        <w:rPr>
          <w:rFonts w:ascii="Calibri" w:hAnsi="Calibri" w:cs="Calibri"/>
          <w:sz w:val="20"/>
          <w:szCs w:val="20"/>
        </w:rPr>
        <w:t>should result in the most relevant, effective and efficient proposal for delivering the service, which ultimately aims at localization of the MZ vision models through participatory dialogues, upgrading of the local government regulatory frameworks for enhanced MZ functioning and building capacities of local-level stakeholders for effective implementation of the new frameworks in all partner</w:t>
      </w:r>
      <w:r w:rsidR="008146C2">
        <w:rPr>
          <w:rFonts w:ascii="Calibri" w:hAnsi="Calibri" w:cs="Calibri"/>
          <w:sz w:val="20"/>
          <w:szCs w:val="20"/>
        </w:rPr>
        <w:t xml:space="preserve"> local governments</w:t>
      </w:r>
      <w:r w:rsidRPr="001327B2">
        <w:rPr>
          <w:rFonts w:ascii="Calibri" w:hAnsi="Calibri" w:cs="Calibri"/>
          <w:sz w:val="20"/>
          <w:szCs w:val="20"/>
        </w:rPr>
        <w:t xml:space="preserve">. Primarily, it is expected that </w:t>
      </w:r>
      <w:r w:rsidR="008146C2">
        <w:rPr>
          <w:rFonts w:ascii="Calibri" w:hAnsi="Calibri" w:cs="Calibri"/>
          <w:sz w:val="20"/>
          <w:szCs w:val="20"/>
        </w:rPr>
        <w:t xml:space="preserve">the </w:t>
      </w:r>
      <w:r w:rsidRPr="001327B2">
        <w:rPr>
          <w:rFonts w:ascii="Calibri" w:hAnsi="Calibri" w:cs="Calibri"/>
          <w:sz w:val="20"/>
          <w:szCs w:val="20"/>
        </w:rPr>
        <w:t xml:space="preserve">selected </w:t>
      </w:r>
      <w:r w:rsidRPr="006B0CD6" w:rsidR="008146C2">
        <w:rPr>
          <w:rFonts w:ascii="Calibri" w:hAnsi="Calibri" w:cs="Calibri"/>
          <w:b/>
          <w:bCs/>
          <w:sz w:val="20"/>
          <w:szCs w:val="20"/>
        </w:rPr>
        <w:t>R</w:t>
      </w:r>
      <w:r w:rsidRPr="006B0CD6">
        <w:rPr>
          <w:rFonts w:ascii="Calibri" w:hAnsi="Calibri" w:cs="Calibri"/>
          <w:b/>
          <w:bCs/>
          <w:sz w:val="20"/>
          <w:szCs w:val="20"/>
        </w:rPr>
        <w:t xml:space="preserve">esponsible </w:t>
      </w:r>
      <w:r w:rsidRPr="006B0CD6" w:rsidR="008146C2">
        <w:rPr>
          <w:rFonts w:ascii="Calibri" w:hAnsi="Calibri" w:cs="Calibri"/>
          <w:b/>
          <w:bCs/>
          <w:sz w:val="20"/>
          <w:szCs w:val="20"/>
        </w:rPr>
        <w:t>P</w:t>
      </w:r>
      <w:r w:rsidRPr="006B0CD6">
        <w:rPr>
          <w:rFonts w:ascii="Calibri" w:hAnsi="Calibri" w:cs="Calibri"/>
          <w:b/>
          <w:bCs/>
          <w:sz w:val="20"/>
          <w:szCs w:val="20"/>
        </w:rPr>
        <w:t>arty</w:t>
      </w:r>
      <w:r w:rsidRPr="001327B2">
        <w:rPr>
          <w:rFonts w:ascii="Calibri" w:hAnsi="Calibri" w:cs="Calibri"/>
          <w:sz w:val="20"/>
          <w:szCs w:val="20"/>
        </w:rPr>
        <w:t xml:space="preserve"> will assist to partner local governments and MZs to fully reach project results and that positive experiences will be spilled over to non-partner localities. </w:t>
      </w:r>
    </w:p>
    <w:p w:rsidR="004F2EA4" w:rsidP="00BF15F2" w:rsidRDefault="001327B2" w14:paraId="2DFB1DF8" w14:textId="1A954A0D">
      <w:pPr>
        <w:pStyle w:val="Default"/>
        <w:spacing w:before="120" w:after="120"/>
        <w:jc w:val="both"/>
        <w:rPr>
          <w:rFonts w:ascii="Calibri" w:hAnsi="Calibri" w:cs="Calibri"/>
          <w:sz w:val="20"/>
          <w:szCs w:val="20"/>
        </w:rPr>
      </w:pPr>
      <w:r w:rsidRPr="007F3791">
        <w:rPr>
          <w:rFonts w:ascii="Calibri" w:hAnsi="Calibri" w:cs="Calibri"/>
          <w:sz w:val="20"/>
          <w:szCs w:val="20"/>
        </w:rPr>
        <w:t xml:space="preserve">For more details, please see attached Terms of Reference (Annex </w:t>
      </w:r>
      <w:r w:rsidRPr="007F3791" w:rsidR="007F3791">
        <w:rPr>
          <w:rFonts w:ascii="Calibri" w:hAnsi="Calibri" w:cs="Calibri"/>
          <w:sz w:val="20"/>
          <w:szCs w:val="20"/>
        </w:rPr>
        <w:t>3</w:t>
      </w:r>
      <w:r w:rsidRPr="007F3791">
        <w:rPr>
          <w:rFonts w:ascii="Calibri" w:hAnsi="Calibri" w:cs="Calibri"/>
          <w:sz w:val="20"/>
          <w:szCs w:val="20"/>
        </w:rPr>
        <w:t>) for delivery of the service.</w:t>
      </w:r>
    </w:p>
    <w:p w:rsidRPr="00871D6C" w:rsidR="001327B2" w:rsidP="001327B2" w:rsidRDefault="001327B2" w14:paraId="102AFDC1" w14:textId="77777777">
      <w:pPr>
        <w:pStyle w:val="Default"/>
        <w:jc w:val="both"/>
        <w:rPr>
          <w:sz w:val="20"/>
          <w:szCs w:val="20"/>
        </w:rPr>
      </w:pPr>
    </w:p>
    <w:p w:rsidRPr="00B30194" w:rsidR="004F2EA4" w:rsidP="006B0CD6" w:rsidRDefault="00FA30EB" w14:paraId="2DFB1DF9" w14:textId="77777777">
      <w:pPr>
        <w:pStyle w:val="Default"/>
        <w:numPr>
          <w:ilvl w:val="0"/>
          <w:numId w:val="24"/>
        </w:numPr>
        <w:spacing w:before="120" w:after="120"/>
        <w:rPr>
          <w:rFonts w:ascii="Calibri" w:hAnsi="Calibri" w:cs="Calibri"/>
          <w:b/>
          <w:bCs/>
          <w:sz w:val="20"/>
          <w:szCs w:val="20"/>
        </w:rPr>
      </w:pPr>
      <w:r>
        <w:rPr>
          <w:rFonts w:ascii="Calibri" w:hAnsi="Calibri" w:cs="Calibri"/>
          <w:b/>
          <w:bCs/>
          <w:sz w:val="20"/>
          <w:szCs w:val="20"/>
        </w:rPr>
        <w:t>OBJECTIVES AND EXPECTED OUTPUTS/ DELIVERABLES</w:t>
      </w:r>
      <w:r w:rsidRPr="00871D6C" w:rsidR="004F2EA4">
        <w:rPr>
          <w:rFonts w:ascii="Calibri" w:hAnsi="Calibri" w:cs="Calibri"/>
          <w:b/>
          <w:bCs/>
          <w:sz w:val="20"/>
          <w:szCs w:val="20"/>
        </w:rPr>
        <w:t xml:space="preserve"> </w:t>
      </w:r>
    </w:p>
    <w:p w:rsidR="004F2EA4" w:rsidP="006B0CD6" w:rsidRDefault="004F2EA4" w14:paraId="2DFB1DFC" w14:textId="29F66F30">
      <w:pPr>
        <w:pStyle w:val="Default"/>
        <w:spacing w:before="120" w:after="120"/>
        <w:jc w:val="both"/>
        <w:rPr>
          <w:rFonts w:ascii="Calibri" w:hAnsi="Calibri" w:cs="Calibri"/>
          <w:bCs/>
          <w:sz w:val="20"/>
          <w:szCs w:val="20"/>
        </w:rPr>
      </w:pPr>
      <w:r w:rsidRPr="00871D6C">
        <w:rPr>
          <w:rFonts w:ascii="Calibri" w:hAnsi="Calibri" w:cs="Calibri"/>
          <w:sz w:val="20"/>
          <w:szCs w:val="20"/>
        </w:rPr>
        <w:t>The objective of this Ca</w:t>
      </w:r>
      <w:r w:rsidR="00C74DF8">
        <w:rPr>
          <w:rFonts w:ascii="Calibri" w:hAnsi="Calibri" w:cs="Calibri"/>
          <w:sz w:val="20"/>
          <w:szCs w:val="20"/>
        </w:rPr>
        <w:t xml:space="preserve">ll for Proposals is to </w:t>
      </w:r>
      <w:r w:rsidRPr="001327B2" w:rsidR="001327B2">
        <w:rPr>
          <w:rFonts w:ascii="Calibri" w:hAnsi="Calibri" w:cs="Calibri"/>
          <w:b/>
          <w:sz w:val="20"/>
          <w:szCs w:val="20"/>
        </w:rPr>
        <w:t>engag</w:t>
      </w:r>
      <w:r w:rsidR="001327B2">
        <w:rPr>
          <w:rFonts w:ascii="Calibri" w:hAnsi="Calibri" w:cs="Calibri"/>
          <w:b/>
          <w:sz w:val="20"/>
          <w:szCs w:val="20"/>
        </w:rPr>
        <w:t>e</w:t>
      </w:r>
      <w:r w:rsidRPr="001327B2" w:rsidR="001327B2">
        <w:rPr>
          <w:rFonts w:ascii="Calibri" w:hAnsi="Calibri" w:cs="Calibri"/>
          <w:b/>
          <w:sz w:val="20"/>
          <w:szCs w:val="20"/>
        </w:rPr>
        <w:t xml:space="preserve"> a qualified and professional </w:t>
      </w:r>
      <w:r w:rsidR="00B53612">
        <w:rPr>
          <w:rFonts w:ascii="Calibri" w:hAnsi="Calibri" w:cs="Calibri"/>
          <w:b/>
          <w:sz w:val="20"/>
          <w:szCs w:val="20"/>
        </w:rPr>
        <w:t>R</w:t>
      </w:r>
      <w:r w:rsidRPr="001327B2" w:rsidR="001327B2">
        <w:rPr>
          <w:rFonts w:ascii="Calibri" w:hAnsi="Calibri" w:cs="Calibri"/>
          <w:b/>
          <w:sz w:val="20"/>
          <w:szCs w:val="20"/>
        </w:rPr>
        <w:t xml:space="preserve">esponsible </w:t>
      </w:r>
      <w:r w:rsidR="00B53612">
        <w:rPr>
          <w:rFonts w:ascii="Calibri" w:hAnsi="Calibri" w:cs="Calibri"/>
          <w:b/>
          <w:sz w:val="20"/>
          <w:szCs w:val="20"/>
        </w:rPr>
        <w:t>Parties</w:t>
      </w:r>
      <w:r w:rsidRPr="001327B2" w:rsidR="001327B2">
        <w:rPr>
          <w:rFonts w:ascii="Calibri" w:hAnsi="Calibri" w:cs="Calibri"/>
          <w:b/>
          <w:sz w:val="20"/>
          <w:szCs w:val="20"/>
        </w:rPr>
        <w:t xml:space="preserve"> </w:t>
      </w:r>
      <w:r w:rsidRPr="001327B2" w:rsidR="001327B2">
        <w:rPr>
          <w:rFonts w:ascii="Calibri" w:hAnsi="Calibri" w:cs="Calibri"/>
          <w:bCs/>
          <w:sz w:val="20"/>
          <w:szCs w:val="20"/>
        </w:rPr>
        <w:t>to deliver high-quality expert, technical, facilitation and training support to the target local governments, their MZs and communities, so as to test and affirm sustainable and replicable models of contemporary MZ, which is pro-actively connected with the local government on the one side and with the citizens – on the other, in the nexus of which a more effective and accountable local governance and public service delivery is in place.</w:t>
      </w:r>
    </w:p>
    <w:p w:rsidRPr="001B0603" w:rsidR="001B0603" w:rsidP="006B0CD6" w:rsidRDefault="001B0603" w14:paraId="6A211010" w14:textId="08129534">
      <w:pPr>
        <w:pStyle w:val="Default"/>
        <w:spacing w:before="120" w:after="120"/>
        <w:jc w:val="both"/>
        <w:rPr>
          <w:rFonts w:ascii="Calibri" w:hAnsi="Calibri" w:cs="Calibri"/>
          <w:bCs/>
          <w:sz w:val="20"/>
          <w:szCs w:val="20"/>
        </w:rPr>
      </w:pPr>
      <w:r w:rsidRPr="001B0603">
        <w:rPr>
          <w:rFonts w:ascii="Calibri" w:hAnsi="Calibri" w:cs="Calibri"/>
          <w:bCs/>
          <w:sz w:val="20"/>
          <w:szCs w:val="20"/>
        </w:rPr>
        <w:t xml:space="preserve">Ultimately, </w:t>
      </w:r>
      <w:r>
        <w:rPr>
          <w:rFonts w:ascii="Calibri" w:hAnsi="Calibri" w:cs="Calibri"/>
          <w:bCs/>
          <w:sz w:val="20"/>
          <w:szCs w:val="20"/>
        </w:rPr>
        <w:t xml:space="preserve">activities of selected </w:t>
      </w:r>
      <w:r w:rsidR="00B53612">
        <w:rPr>
          <w:rFonts w:ascii="Calibri" w:hAnsi="Calibri" w:cs="Calibri"/>
          <w:bCs/>
          <w:sz w:val="20"/>
          <w:szCs w:val="20"/>
        </w:rPr>
        <w:t>R</w:t>
      </w:r>
      <w:r>
        <w:rPr>
          <w:rFonts w:ascii="Calibri" w:hAnsi="Calibri" w:cs="Calibri"/>
          <w:bCs/>
          <w:sz w:val="20"/>
          <w:szCs w:val="20"/>
        </w:rPr>
        <w:t xml:space="preserve">esponsible </w:t>
      </w:r>
      <w:r w:rsidR="00B53612">
        <w:rPr>
          <w:rFonts w:ascii="Calibri" w:hAnsi="Calibri" w:cs="Calibri"/>
          <w:bCs/>
          <w:sz w:val="20"/>
          <w:szCs w:val="20"/>
        </w:rPr>
        <w:t>P</w:t>
      </w:r>
      <w:r>
        <w:rPr>
          <w:rFonts w:ascii="Calibri" w:hAnsi="Calibri" w:cs="Calibri"/>
          <w:bCs/>
          <w:sz w:val="20"/>
          <w:szCs w:val="20"/>
        </w:rPr>
        <w:t>arties</w:t>
      </w:r>
      <w:r w:rsidRPr="001B0603">
        <w:rPr>
          <w:rFonts w:ascii="Calibri" w:hAnsi="Calibri" w:cs="Calibri"/>
          <w:bCs/>
          <w:sz w:val="20"/>
          <w:szCs w:val="20"/>
        </w:rPr>
        <w:t xml:space="preserve"> will result not only in localization of the MZ vision models, but also in strengthened human and institutional capacities of selected </w:t>
      </w:r>
      <w:r w:rsidR="00B53612">
        <w:rPr>
          <w:rFonts w:ascii="Calibri" w:hAnsi="Calibri" w:cs="Calibri"/>
          <w:bCs/>
          <w:sz w:val="20"/>
          <w:szCs w:val="20"/>
        </w:rPr>
        <w:t>R</w:t>
      </w:r>
      <w:r w:rsidRPr="001B0603">
        <w:rPr>
          <w:rFonts w:ascii="Calibri" w:hAnsi="Calibri" w:cs="Calibri"/>
          <w:bCs/>
          <w:sz w:val="20"/>
          <w:szCs w:val="20"/>
        </w:rPr>
        <w:t xml:space="preserve">esponsible </w:t>
      </w:r>
      <w:r w:rsidR="00B53612">
        <w:rPr>
          <w:rFonts w:ascii="Calibri" w:hAnsi="Calibri" w:cs="Calibri"/>
          <w:bCs/>
          <w:sz w:val="20"/>
          <w:szCs w:val="20"/>
        </w:rPr>
        <w:t>Party</w:t>
      </w:r>
      <w:r w:rsidRPr="001B0603">
        <w:rPr>
          <w:rFonts w:ascii="Calibri" w:hAnsi="Calibri" w:cs="Calibri"/>
          <w:bCs/>
          <w:sz w:val="20"/>
          <w:szCs w:val="20"/>
        </w:rPr>
        <w:t xml:space="preserve">, partner local governments, MZs and </w:t>
      </w:r>
      <w:r w:rsidRPr="001B0603">
        <w:rPr>
          <w:rFonts w:ascii="Calibri" w:hAnsi="Calibri" w:cs="Calibri"/>
          <w:bCs/>
          <w:sz w:val="20"/>
          <w:szCs w:val="20"/>
        </w:rPr>
        <w:lastRenderedPageBreak/>
        <w:t xml:space="preserve">communities to contribute to participatory local development processes. </w:t>
      </w:r>
    </w:p>
    <w:p w:rsidRPr="001B0603" w:rsidR="001B0603" w:rsidP="006B0CD6" w:rsidRDefault="001B0603" w14:paraId="11722396" w14:textId="33D901D7">
      <w:pPr>
        <w:pStyle w:val="Default"/>
        <w:spacing w:before="120" w:after="120"/>
        <w:jc w:val="both"/>
        <w:rPr>
          <w:rFonts w:ascii="Calibri" w:hAnsi="Calibri" w:cs="Calibri"/>
          <w:bCs/>
          <w:sz w:val="20"/>
          <w:szCs w:val="20"/>
        </w:rPr>
      </w:pPr>
      <w:r w:rsidRPr="001B0603">
        <w:rPr>
          <w:rFonts w:ascii="Calibri" w:hAnsi="Calibri" w:cs="Calibri"/>
          <w:bCs/>
          <w:sz w:val="20"/>
          <w:szCs w:val="20"/>
        </w:rPr>
        <w:t xml:space="preserve">Importantly, the selected </w:t>
      </w:r>
      <w:r w:rsidR="00B53612">
        <w:rPr>
          <w:rFonts w:ascii="Calibri" w:hAnsi="Calibri" w:cs="Calibri"/>
          <w:bCs/>
          <w:sz w:val="20"/>
          <w:szCs w:val="20"/>
        </w:rPr>
        <w:t>R</w:t>
      </w:r>
      <w:r w:rsidRPr="001B0603">
        <w:rPr>
          <w:rFonts w:ascii="Calibri" w:hAnsi="Calibri" w:cs="Calibri"/>
          <w:bCs/>
          <w:sz w:val="20"/>
          <w:szCs w:val="20"/>
        </w:rPr>
        <w:t xml:space="preserve">esponsible </w:t>
      </w:r>
      <w:r w:rsidR="00B53612">
        <w:rPr>
          <w:rFonts w:ascii="Calibri" w:hAnsi="Calibri" w:cs="Calibri"/>
          <w:bCs/>
          <w:sz w:val="20"/>
          <w:szCs w:val="20"/>
        </w:rPr>
        <w:t>P</w:t>
      </w:r>
      <w:r w:rsidRPr="001B0603">
        <w:rPr>
          <w:rFonts w:ascii="Calibri" w:hAnsi="Calibri" w:cs="Calibri"/>
          <w:bCs/>
          <w:sz w:val="20"/>
          <w:szCs w:val="20"/>
        </w:rPr>
        <w:t xml:space="preserve">arties should be able to ensure a team of relevant experts, who will provide continuous, result-oriented and tailored support to target groups. As such, team of experts is to be </w:t>
      </w:r>
      <w:proofErr w:type="spellStart"/>
      <w:r w:rsidRPr="001B0603">
        <w:rPr>
          <w:rFonts w:ascii="Calibri" w:hAnsi="Calibri" w:cs="Calibri"/>
          <w:bCs/>
          <w:sz w:val="20"/>
          <w:szCs w:val="20"/>
        </w:rPr>
        <w:t>characterised</w:t>
      </w:r>
      <w:proofErr w:type="spellEnd"/>
      <w:r w:rsidRPr="001B0603">
        <w:rPr>
          <w:rFonts w:ascii="Calibri" w:hAnsi="Calibri" w:cs="Calibri"/>
          <w:bCs/>
          <w:sz w:val="20"/>
          <w:szCs w:val="20"/>
        </w:rPr>
        <w:t xml:space="preserve"> by: i) constant communication among expert team members and with beneficiaries of the assistance; ii) consistency, continuity and complementarity of the expert and technical assistance offered; and iii) high level of commitment to the entire process, ultimately resulting in distilling new MZ </w:t>
      </w:r>
      <w:proofErr w:type="spellStart"/>
      <w:r w:rsidRPr="001B0603">
        <w:rPr>
          <w:rFonts w:ascii="Calibri" w:hAnsi="Calibri" w:cs="Calibri"/>
          <w:bCs/>
          <w:sz w:val="20"/>
          <w:szCs w:val="20"/>
        </w:rPr>
        <w:t>localised</w:t>
      </w:r>
      <w:proofErr w:type="spellEnd"/>
      <w:r w:rsidRPr="001B0603">
        <w:rPr>
          <w:rFonts w:ascii="Calibri" w:hAnsi="Calibri" w:cs="Calibri"/>
          <w:bCs/>
          <w:sz w:val="20"/>
          <w:szCs w:val="20"/>
        </w:rPr>
        <w:t xml:space="preserve"> models, as per </w:t>
      </w:r>
      <w:proofErr w:type="spellStart"/>
      <w:r w:rsidRPr="001B0603">
        <w:rPr>
          <w:rFonts w:ascii="Calibri" w:hAnsi="Calibri" w:cs="Calibri"/>
          <w:bCs/>
          <w:sz w:val="20"/>
          <w:szCs w:val="20"/>
        </w:rPr>
        <w:t>ToR</w:t>
      </w:r>
      <w:proofErr w:type="spellEnd"/>
      <w:r w:rsidRPr="001B0603">
        <w:rPr>
          <w:rFonts w:ascii="Calibri" w:hAnsi="Calibri" w:cs="Calibri"/>
          <w:bCs/>
          <w:sz w:val="20"/>
          <w:szCs w:val="20"/>
        </w:rPr>
        <w:t xml:space="preserve">.  </w:t>
      </w:r>
    </w:p>
    <w:p w:rsidR="001B0603" w:rsidP="006B0CD6" w:rsidRDefault="001B0603" w14:paraId="1D484635" w14:textId="62CBE8F0">
      <w:pPr>
        <w:pStyle w:val="Default"/>
        <w:spacing w:before="120" w:after="120"/>
        <w:jc w:val="both"/>
        <w:rPr>
          <w:rFonts w:ascii="Calibri" w:hAnsi="Calibri" w:cs="Calibri"/>
          <w:bCs/>
          <w:sz w:val="20"/>
          <w:szCs w:val="20"/>
        </w:rPr>
      </w:pPr>
      <w:r w:rsidRPr="001B0603">
        <w:rPr>
          <w:rFonts w:ascii="Calibri" w:hAnsi="Calibri" w:cs="Calibri"/>
          <w:bCs/>
          <w:sz w:val="20"/>
          <w:szCs w:val="20"/>
        </w:rPr>
        <w:t xml:space="preserve">In order to ensure more direct connectivity between MZs and their local governments, the </w:t>
      </w:r>
      <w:proofErr w:type="spellStart"/>
      <w:r w:rsidRPr="001B0603">
        <w:rPr>
          <w:rFonts w:ascii="Calibri" w:hAnsi="Calibri" w:cs="Calibri"/>
          <w:bCs/>
          <w:sz w:val="20"/>
          <w:szCs w:val="20"/>
        </w:rPr>
        <w:t>ToR</w:t>
      </w:r>
      <w:proofErr w:type="spellEnd"/>
      <w:r w:rsidRPr="001B0603">
        <w:rPr>
          <w:rFonts w:ascii="Calibri" w:hAnsi="Calibri" w:cs="Calibri"/>
          <w:bCs/>
          <w:sz w:val="20"/>
          <w:szCs w:val="20"/>
        </w:rPr>
        <w:t xml:space="preserve"> envisages delivering of the assistance along the broader annual governance cycle, which goes through the following general stages: i) annual planning and linking public priorities with local governments’ budgets; ii) implementing annual public priorities; iii) monitoring and assessing annual governance performance achievements. The platform for annual and mid-term planning at the local level is the local development strategy.</w:t>
      </w:r>
    </w:p>
    <w:p w:rsidRPr="001327B2" w:rsidR="001B0603" w:rsidP="006B0CD6" w:rsidRDefault="001B0603" w14:paraId="7AA3C195" w14:textId="77777777">
      <w:pPr>
        <w:pStyle w:val="Default"/>
        <w:spacing w:before="120" w:after="120"/>
        <w:jc w:val="both"/>
        <w:rPr>
          <w:rFonts w:ascii="Calibri" w:hAnsi="Calibri" w:cs="Calibri"/>
          <w:bCs/>
          <w:sz w:val="20"/>
          <w:szCs w:val="20"/>
        </w:rPr>
      </w:pPr>
    </w:p>
    <w:p w:rsidRPr="009B1147" w:rsidR="00C74DF8" w:rsidP="006B0CD6" w:rsidRDefault="00FA30EB" w14:paraId="2DFB1DFD" w14:textId="1446F68F">
      <w:pPr>
        <w:pStyle w:val="Default"/>
        <w:spacing w:before="120" w:after="120"/>
        <w:jc w:val="both"/>
        <w:rPr>
          <w:rFonts w:ascii="Calibri" w:hAnsi="Calibri" w:cs="Calibri"/>
          <w:b/>
          <w:sz w:val="20"/>
          <w:szCs w:val="20"/>
        </w:rPr>
      </w:pPr>
      <w:r>
        <w:rPr>
          <w:rFonts w:ascii="Calibri" w:hAnsi="Calibri" w:cs="Calibri"/>
          <w:b/>
          <w:sz w:val="20"/>
          <w:szCs w:val="20"/>
        </w:rPr>
        <w:t>Objectives</w:t>
      </w:r>
    </w:p>
    <w:p w:rsidR="00B13EEC" w:rsidP="006B0CD6" w:rsidRDefault="00C97E28" w14:paraId="7863EA36" w14:textId="7743437D">
      <w:pPr>
        <w:pStyle w:val="Default"/>
        <w:numPr>
          <w:ilvl w:val="0"/>
          <w:numId w:val="26"/>
        </w:numPr>
        <w:spacing w:before="120" w:after="120"/>
        <w:jc w:val="both"/>
        <w:rPr>
          <w:rFonts w:ascii="Calibri" w:hAnsi="Calibri" w:cs="Calibri"/>
          <w:b/>
          <w:bCs/>
          <w:sz w:val="20"/>
          <w:szCs w:val="20"/>
        </w:rPr>
      </w:pPr>
      <w:r w:rsidRPr="00C97E28">
        <w:rPr>
          <w:rFonts w:ascii="Calibri" w:hAnsi="Calibri" w:cs="Calibri"/>
          <w:b/>
          <w:bCs/>
          <w:sz w:val="20"/>
          <w:szCs w:val="20"/>
        </w:rPr>
        <w:t xml:space="preserve">Task 1: To localize MZ vision models for each LG partner and defined as a result of dialogues engaging local governments, MZ and </w:t>
      </w:r>
      <w:proofErr w:type="spellStart"/>
      <w:r w:rsidRPr="00C97E28">
        <w:rPr>
          <w:rFonts w:ascii="Calibri" w:hAnsi="Calibri" w:cs="Calibri"/>
          <w:b/>
          <w:bCs/>
          <w:sz w:val="20"/>
          <w:szCs w:val="20"/>
        </w:rPr>
        <w:t>communities.</w:t>
      </w:r>
      <w:r w:rsidRPr="007F3791" w:rsidR="007F3791">
        <w:rPr>
          <w:rFonts w:ascii="Calibri" w:hAnsi="Calibri" w:cs="Calibri"/>
          <w:b/>
          <w:bCs/>
          <w:sz w:val="20"/>
          <w:szCs w:val="20"/>
        </w:rPr>
        <w:t>To</w:t>
      </w:r>
      <w:proofErr w:type="spellEnd"/>
      <w:r w:rsidRPr="007F3791" w:rsidR="007F3791">
        <w:rPr>
          <w:rFonts w:ascii="Calibri" w:hAnsi="Calibri" w:cs="Calibri"/>
          <w:b/>
          <w:bCs/>
          <w:sz w:val="20"/>
          <w:szCs w:val="20"/>
        </w:rPr>
        <w:t xml:space="preserve"> develop local government gender-sensitive regulatory frameworks for enhanced MZ functioning and representation based on the localized MZ Vision and adopted in all partner </w:t>
      </w:r>
      <w:r w:rsidR="00B53612">
        <w:rPr>
          <w:rFonts w:ascii="Calibri" w:hAnsi="Calibri" w:cs="Calibri"/>
          <w:b/>
          <w:bCs/>
          <w:sz w:val="20"/>
          <w:szCs w:val="20"/>
        </w:rPr>
        <w:t>local governments (</w:t>
      </w:r>
      <w:r w:rsidRPr="007F3791" w:rsidR="007F3791">
        <w:rPr>
          <w:rFonts w:ascii="Calibri" w:hAnsi="Calibri" w:cs="Calibri"/>
          <w:b/>
          <w:bCs/>
          <w:sz w:val="20"/>
          <w:szCs w:val="20"/>
        </w:rPr>
        <w:t>LGs</w:t>
      </w:r>
      <w:r w:rsidR="00B53612">
        <w:rPr>
          <w:rFonts w:ascii="Calibri" w:hAnsi="Calibri" w:cs="Calibri"/>
          <w:b/>
          <w:bCs/>
          <w:sz w:val="20"/>
          <w:szCs w:val="20"/>
        </w:rPr>
        <w:t>)</w:t>
      </w:r>
    </w:p>
    <w:p w:rsidRPr="007F3791" w:rsidR="007F3791" w:rsidP="006B0CD6" w:rsidRDefault="007F3791" w14:paraId="53B027C2" w14:textId="416FFD20">
      <w:pPr>
        <w:pStyle w:val="Default"/>
        <w:numPr>
          <w:ilvl w:val="0"/>
          <w:numId w:val="26"/>
        </w:numPr>
        <w:spacing w:before="120" w:after="120"/>
        <w:jc w:val="both"/>
        <w:rPr>
          <w:rFonts w:ascii="Calibri" w:hAnsi="Calibri" w:cs="Calibri"/>
          <w:b/>
          <w:bCs/>
          <w:sz w:val="20"/>
          <w:szCs w:val="20"/>
        </w:rPr>
      </w:pPr>
      <w:r w:rsidRPr="007F3791">
        <w:rPr>
          <w:rFonts w:ascii="Calibri" w:hAnsi="Calibri" w:cs="Calibri"/>
          <w:b/>
          <w:bCs/>
          <w:sz w:val="20"/>
          <w:szCs w:val="20"/>
        </w:rPr>
        <w:t xml:space="preserve">To </w:t>
      </w:r>
      <w:proofErr w:type="spellStart"/>
      <w:r w:rsidRPr="007F3791">
        <w:rPr>
          <w:rFonts w:ascii="Calibri" w:hAnsi="Calibri" w:cs="Calibri"/>
          <w:b/>
          <w:bCs/>
          <w:sz w:val="20"/>
          <w:szCs w:val="20"/>
        </w:rPr>
        <w:t>organise</w:t>
      </w:r>
      <w:proofErr w:type="spellEnd"/>
      <w:r w:rsidRPr="007F3791">
        <w:rPr>
          <w:rFonts w:ascii="Calibri" w:hAnsi="Calibri" w:cs="Calibri"/>
          <w:b/>
          <w:bCs/>
          <w:sz w:val="20"/>
          <w:szCs w:val="20"/>
        </w:rPr>
        <w:t xml:space="preserve"> and deliver capacity development of partner LG teams and MZs to acquire adequate technical capacities, tools and skills to effectively steer community-led gender-responsive local development.</w:t>
      </w:r>
    </w:p>
    <w:p w:rsidR="004F2EA4" w:rsidP="006B0CD6" w:rsidRDefault="009B1147" w14:paraId="2DFB1E00" w14:textId="72DE46C4">
      <w:pPr>
        <w:pStyle w:val="Default"/>
        <w:spacing w:before="120" w:after="120"/>
        <w:rPr>
          <w:rFonts w:ascii="Calibri" w:hAnsi="Calibri" w:cs="Calibri"/>
          <w:b/>
          <w:sz w:val="20"/>
          <w:szCs w:val="20"/>
        </w:rPr>
      </w:pPr>
      <w:r>
        <w:rPr>
          <w:rFonts w:ascii="Calibri" w:hAnsi="Calibri" w:cs="Calibri"/>
          <w:sz w:val="20"/>
          <w:szCs w:val="20"/>
        </w:rPr>
        <w:t xml:space="preserve">Detailed objective and related outputs and deliverables are provided in the Terms of Reference </w:t>
      </w:r>
      <w:r w:rsidRPr="007F3791">
        <w:rPr>
          <w:rFonts w:ascii="Calibri" w:hAnsi="Calibri" w:cs="Calibri"/>
          <w:sz w:val="20"/>
          <w:szCs w:val="20"/>
        </w:rPr>
        <w:t xml:space="preserve">– </w:t>
      </w:r>
      <w:r w:rsidRPr="007F3791">
        <w:rPr>
          <w:rFonts w:ascii="Calibri" w:hAnsi="Calibri" w:cs="Calibri"/>
          <w:b/>
          <w:sz w:val="20"/>
          <w:szCs w:val="20"/>
        </w:rPr>
        <w:t xml:space="preserve">Annex </w:t>
      </w:r>
      <w:r w:rsidR="007F3791">
        <w:rPr>
          <w:rFonts w:ascii="Calibri" w:hAnsi="Calibri" w:cs="Calibri"/>
          <w:b/>
          <w:sz w:val="20"/>
          <w:szCs w:val="20"/>
        </w:rPr>
        <w:t>3</w:t>
      </w:r>
      <w:r w:rsidR="00B53612">
        <w:rPr>
          <w:rFonts w:ascii="Calibri" w:hAnsi="Calibri" w:cs="Calibri"/>
          <w:b/>
          <w:sz w:val="20"/>
          <w:szCs w:val="20"/>
        </w:rPr>
        <w:t>.</w:t>
      </w:r>
    </w:p>
    <w:p w:rsidRPr="00D150CC" w:rsidR="00337A32" w:rsidP="006B0CD6" w:rsidRDefault="00B53612" w14:paraId="2DFB1E01" w14:textId="49C30336">
      <w:pPr>
        <w:pStyle w:val="Default"/>
        <w:spacing w:before="120" w:after="120"/>
        <w:jc w:val="both"/>
        <w:rPr>
          <w:rFonts w:ascii="Calibri" w:hAnsi="Calibri" w:cs="Calibri"/>
          <w:bCs/>
          <w:sz w:val="20"/>
          <w:szCs w:val="20"/>
          <w:u w:val="single"/>
        </w:rPr>
      </w:pPr>
      <w:r>
        <w:rPr>
          <w:rFonts w:ascii="Calibri" w:hAnsi="Calibri" w:cs="Calibri"/>
          <w:bCs/>
          <w:sz w:val="20"/>
          <w:szCs w:val="20"/>
        </w:rPr>
        <w:t>T</w:t>
      </w:r>
      <w:r w:rsidRPr="00D150CC" w:rsidR="00185F97">
        <w:rPr>
          <w:rFonts w:ascii="Calibri" w:hAnsi="Calibri" w:cs="Calibri"/>
          <w:bCs/>
          <w:sz w:val="20"/>
          <w:szCs w:val="20"/>
        </w:rPr>
        <w:t xml:space="preserve">he </w:t>
      </w:r>
      <w:r>
        <w:rPr>
          <w:rFonts w:ascii="Calibri" w:hAnsi="Calibri" w:cs="Calibri"/>
          <w:bCs/>
          <w:sz w:val="20"/>
          <w:szCs w:val="20"/>
        </w:rPr>
        <w:t>P</w:t>
      </w:r>
      <w:r w:rsidRPr="00D150CC" w:rsidR="00185F97">
        <w:rPr>
          <w:rFonts w:ascii="Calibri" w:hAnsi="Calibri" w:cs="Calibri"/>
          <w:bCs/>
          <w:sz w:val="20"/>
          <w:szCs w:val="20"/>
        </w:rPr>
        <w:t xml:space="preserve">roject </w:t>
      </w:r>
      <w:r>
        <w:rPr>
          <w:rFonts w:ascii="Calibri" w:hAnsi="Calibri" w:cs="Calibri"/>
          <w:bCs/>
          <w:sz w:val="20"/>
          <w:szCs w:val="20"/>
        </w:rPr>
        <w:t>“</w:t>
      </w:r>
      <w:r w:rsidRPr="00D150CC" w:rsidR="00D150CC">
        <w:rPr>
          <w:rFonts w:ascii="Calibri" w:hAnsi="Calibri" w:cs="Calibri"/>
          <w:bCs/>
          <w:sz w:val="20"/>
          <w:szCs w:val="20"/>
        </w:rPr>
        <w:t>Strengthening the Role of Local Communities/</w:t>
      </w:r>
      <w:r w:rsidRPr="00D150CC" w:rsidDel="00B53612">
        <w:rPr>
          <w:rFonts w:ascii="Calibri" w:hAnsi="Calibri" w:cs="Calibri"/>
          <w:bCs/>
          <w:sz w:val="20"/>
          <w:szCs w:val="20"/>
        </w:rPr>
        <w:t xml:space="preserve"> </w:t>
      </w:r>
      <w:r w:rsidRPr="00D150CC" w:rsidR="00D150CC">
        <w:rPr>
          <w:rFonts w:ascii="Calibri" w:hAnsi="Calibri" w:cs="Calibri"/>
          <w:bCs/>
          <w:sz w:val="20"/>
          <w:szCs w:val="20"/>
        </w:rPr>
        <w:t>MZs in Bosnia and Herzegovina</w:t>
      </w:r>
      <w:r>
        <w:rPr>
          <w:rFonts w:ascii="Calibri" w:hAnsi="Calibri" w:cs="Calibri"/>
          <w:bCs/>
          <w:sz w:val="20"/>
          <w:szCs w:val="20"/>
        </w:rPr>
        <w:t>”</w:t>
      </w:r>
      <w:r w:rsidRPr="00D150CC" w:rsidR="00D150CC">
        <w:rPr>
          <w:rFonts w:ascii="Calibri" w:hAnsi="Calibri" w:cs="Calibri"/>
          <w:bCs/>
          <w:sz w:val="20"/>
          <w:szCs w:val="20"/>
        </w:rPr>
        <w:t xml:space="preserve"> </w:t>
      </w:r>
      <w:r w:rsidRPr="00D150CC" w:rsidR="00185F97">
        <w:rPr>
          <w:rFonts w:ascii="Calibri" w:hAnsi="Calibri" w:cs="Calibri"/>
          <w:bCs/>
          <w:sz w:val="20"/>
          <w:szCs w:val="20"/>
        </w:rPr>
        <w:t>will establish an</w:t>
      </w:r>
      <w:r w:rsidRPr="00D150CC" w:rsidR="00185F97">
        <w:rPr>
          <w:rFonts w:ascii="Calibri" w:hAnsi="Calibri" w:cs="Calibri"/>
          <w:b/>
          <w:sz w:val="20"/>
          <w:szCs w:val="20"/>
        </w:rPr>
        <w:t xml:space="preserve"> Advisory Board (AB) </w:t>
      </w:r>
      <w:r w:rsidRPr="00D150CC" w:rsidR="00185F97">
        <w:rPr>
          <w:rFonts w:ascii="Calibri" w:hAnsi="Calibri" w:cs="Calibri"/>
          <w:bCs/>
          <w:sz w:val="20"/>
          <w:szCs w:val="20"/>
        </w:rPr>
        <w:t>as an inclusive voluntary body whose specific responsibilities will</w:t>
      </w:r>
      <w:r>
        <w:rPr>
          <w:rFonts w:ascii="Calibri" w:hAnsi="Calibri" w:cs="Calibri"/>
          <w:bCs/>
          <w:sz w:val="20"/>
          <w:szCs w:val="20"/>
        </w:rPr>
        <w:t xml:space="preserve"> be</w:t>
      </w:r>
      <w:r w:rsidRPr="00D150CC" w:rsidR="00185F97">
        <w:rPr>
          <w:rFonts w:ascii="Calibri" w:hAnsi="Calibri" w:cs="Calibri"/>
          <w:bCs/>
          <w:sz w:val="20"/>
          <w:szCs w:val="20"/>
        </w:rPr>
        <w:t>: promulgating importance of MZ agenda in B</w:t>
      </w:r>
      <w:r>
        <w:rPr>
          <w:rFonts w:ascii="Calibri" w:hAnsi="Calibri" w:cs="Calibri"/>
          <w:bCs/>
          <w:sz w:val="20"/>
          <w:szCs w:val="20"/>
        </w:rPr>
        <w:t>osnia and Herzegovina</w:t>
      </w:r>
      <w:r w:rsidRPr="00D150CC" w:rsidR="00185F97">
        <w:rPr>
          <w:rFonts w:ascii="Calibri" w:hAnsi="Calibri" w:cs="Calibri"/>
          <w:bCs/>
          <w:sz w:val="20"/>
          <w:szCs w:val="20"/>
        </w:rPr>
        <w:t>; serving as a forum for cooperation and dialogue on MZ</w:t>
      </w:r>
      <w:r>
        <w:rPr>
          <w:rFonts w:ascii="Calibri" w:hAnsi="Calibri" w:cs="Calibri"/>
          <w:bCs/>
          <w:sz w:val="20"/>
          <w:szCs w:val="20"/>
        </w:rPr>
        <w:t>-</w:t>
      </w:r>
      <w:r w:rsidRPr="00D150CC" w:rsidR="00185F97">
        <w:rPr>
          <w:rFonts w:ascii="Calibri" w:hAnsi="Calibri" w:cs="Calibri"/>
          <w:bCs/>
          <w:sz w:val="20"/>
          <w:szCs w:val="20"/>
        </w:rPr>
        <w:t xml:space="preserve">related activities among governments, civil society and academia; enabling coordination and exchange on </w:t>
      </w:r>
      <w:r>
        <w:rPr>
          <w:rFonts w:ascii="Calibri" w:hAnsi="Calibri" w:cs="Calibri"/>
          <w:bCs/>
          <w:sz w:val="20"/>
          <w:szCs w:val="20"/>
        </w:rPr>
        <w:t>P</w:t>
      </w:r>
      <w:r w:rsidRPr="00D150CC" w:rsidR="00185F97">
        <w:rPr>
          <w:rFonts w:ascii="Calibri" w:hAnsi="Calibri" w:cs="Calibri"/>
          <w:bCs/>
          <w:sz w:val="20"/>
          <w:szCs w:val="20"/>
        </w:rPr>
        <w:t>roject</w:t>
      </w:r>
      <w:r>
        <w:rPr>
          <w:rFonts w:ascii="Calibri" w:hAnsi="Calibri" w:cs="Calibri"/>
          <w:bCs/>
          <w:sz w:val="20"/>
          <w:szCs w:val="20"/>
        </w:rPr>
        <w:t>-</w:t>
      </w:r>
      <w:r w:rsidRPr="00D150CC" w:rsidR="00185F97">
        <w:rPr>
          <w:rFonts w:ascii="Calibri" w:hAnsi="Calibri" w:cs="Calibri"/>
          <w:bCs/>
          <w:sz w:val="20"/>
          <w:szCs w:val="20"/>
        </w:rPr>
        <w:t>related strategic, thematic and operational issues among relevant stakeholders; enabling exchange of expert opinions; proposing recommendations and remedies to possible barriers for consideration by the Project Board, etc. It will enable connection between the MZ Project and the wider civil society and academia, strengthening local ownership over MZ reform process in the country. Participation and contributions in the Advisory Board are strictly on a voluntary basis.</w:t>
      </w:r>
      <w:r w:rsidRPr="00D150CC" w:rsidR="0098395E">
        <w:rPr>
          <w:rFonts w:ascii="Calibri" w:hAnsi="Calibri" w:cs="Calibri"/>
          <w:bCs/>
          <w:sz w:val="20"/>
          <w:szCs w:val="20"/>
        </w:rPr>
        <w:t xml:space="preserve"> </w:t>
      </w:r>
      <w:r w:rsidRPr="00D150CC" w:rsidR="0098395E">
        <w:rPr>
          <w:rFonts w:ascii="Calibri" w:hAnsi="Calibri" w:cs="Calibri"/>
          <w:bCs/>
          <w:sz w:val="20"/>
          <w:szCs w:val="20"/>
          <w:u w:val="single"/>
        </w:rPr>
        <w:t xml:space="preserve">Selected </w:t>
      </w:r>
      <w:r>
        <w:rPr>
          <w:rFonts w:ascii="Calibri" w:hAnsi="Calibri" w:cs="Calibri"/>
          <w:bCs/>
          <w:sz w:val="20"/>
          <w:szCs w:val="20"/>
          <w:u w:val="single"/>
        </w:rPr>
        <w:t>R</w:t>
      </w:r>
      <w:r w:rsidRPr="00D150CC" w:rsidR="0098395E">
        <w:rPr>
          <w:rFonts w:ascii="Calibri" w:hAnsi="Calibri" w:cs="Calibri"/>
          <w:bCs/>
          <w:sz w:val="20"/>
          <w:szCs w:val="20"/>
          <w:u w:val="single"/>
        </w:rPr>
        <w:t xml:space="preserve">esponsible </w:t>
      </w:r>
      <w:r>
        <w:rPr>
          <w:rFonts w:ascii="Calibri" w:hAnsi="Calibri" w:cs="Calibri"/>
          <w:bCs/>
          <w:sz w:val="20"/>
          <w:szCs w:val="20"/>
          <w:u w:val="single"/>
        </w:rPr>
        <w:t>P</w:t>
      </w:r>
      <w:r w:rsidRPr="00D150CC" w:rsidR="0098395E">
        <w:rPr>
          <w:rFonts w:ascii="Calibri" w:hAnsi="Calibri" w:cs="Calibri"/>
          <w:bCs/>
          <w:sz w:val="20"/>
          <w:szCs w:val="20"/>
          <w:u w:val="single"/>
        </w:rPr>
        <w:t>art</w:t>
      </w:r>
      <w:r w:rsidR="00D2754B">
        <w:rPr>
          <w:rFonts w:ascii="Calibri" w:hAnsi="Calibri" w:cs="Calibri"/>
          <w:bCs/>
          <w:sz w:val="20"/>
          <w:szCs w:val="20"/>
          <w:u w:val="single"/>
        </w:rPr>
        <w:t>ies</w:t>
      </w:r>
      <w:r w:rsidRPr="00D150CC" w:rsidR="0098395E">
        <w:rPr>
          <w:rFonts w:ascii="Calibri" w:hAnsi="Calibri" w:cs="Calibri"/>
          <w:bCs/>
          <w:sz w:val="20"/>
          <w:szCs w:val="20"/>
          <w:u w:val="single"/>
        </w:rPr>
        <w:t xml:space="preserve"> </w:t>
      </w:r>
      <w:r w:rsidR="00D150CC">
        <w:rPr>
          <w:rFonts w:ascii="Calibri" w:hAnsi="Calibri" w:cs="Calibri"/>
          <w:bCs/>
          <w:sz w:val="20"/>
          <w:szCs w:val="20"/>
          <w:u w:val="single"/>
        </w:rPr>
        <w:t>are expected to</w:t>
      </w:r>
      <w:r w:rsidRPr="00D150CC" w:rsidR="0098395E">
        <w:rPr>
          <w:rFonts w:ascii="Calibri" w:hAnsi="Calibri" w:cs="Calibri"/>
          <w:bCs/>
          <w:sz w:val="20"/>
          <w:szCs w:val="20"/>
          <w:u w:val="single"/>
        </w:rPr>
        <w:t xml:space="preserve"> be members of </w:t>
      </w:r>
      <w:r>
        <w:rPr>
          <w:rFonts w:ascii="Calibri" w:hAnsi="Calibri" w:cs="Calibri"/>
          <w:bCs/>
          <w:sz w:val="20"/>
          <w:szCs w:val="20"/>
          <w:u w:val="single"/>
        </w:rPr>
        <w:t>P</w:t>
      </w:r>
      <w:r w:rsidRPr="00D150CC" w:rsidR="0098395E">
        <w:rPr>
          <w:rFonts w:ascii="Calibri" w:hAnsi="Calibri" w:cs="Calibri"/>
          <w:bCs/>
          <w:sz w:val="20"/>
          <w:szCs w:val="20"/>
          <w:u w:val="single"/>
        </w:rPr>
        <w:t xml:space="preserve">roject Advisory Board. </w:t>
      </w:r>
    </w:p>
    <w:p w:rsidR="0098395E" w:rsidP="006B0CD6" w:rsidRDefault="0098395E" w14:paraId="4ADC84BD" w14:textId="77777777">
      <w:pPr>
        <w:pStyle w:val="Default"/>
        <w:spacing w:before="120" w:after="120"/>
        <w:jc w:val="both"/>
        <w:rPr>
          <w:rFonts w:ascii="Calibri" w:hAnsi="Calibri" w:cs="Calibri"/>
          <w:b/>
          <w:sz w:val="20"/>
          <w:szCs w:val="20"/>
        </w:rPr>
      </w:pPr>
    </w:p>
    <w:p w:rsidRPr="00E136C9" w:rsidR="00337A32" w:rsidP="006B0CD6" w:rsidRDefault="00337A32" w14:paraId="2DFB1E02" w14:textId="77777777">
      <w:pPr>
        <w:pStyle w:val="Default"/>
        <w:spacing w:before="120" w:after="120"/>
        <w:rPr>
          <w:rFonts w:ascii="Calibri" w:hAnsi="Calibri" w:cs="Calibri"/>
          <w:b/>
          <w:bCs/>
          <w:sz w:val="20"/>
          <w:szCs w:val="20"/>
          <w:u w:val="single"/>
        </w:rPr>
      </w:pPr>
      <w:r w:rsidRPr="00E136C9">
        <w:rPr>
          <w:rFonts w:ascii="Calibri" w:hAnsi="Calibri" w:cs="Calibri"/>
          <w:b/>
          <w:bCs/>
          <w:i/>
          <w:iCs/>
          <w:sz w:val="20"/>
          <w:szCs w:val="20"/>
          <w:u w:val="single"/>
        </w:rPr>
        <w:t>Final Beneficiaries</w:t>
      </w:r>
    </w:p>
    <w:p w:rsidRPr="00B36E6C" w:rsidR="00337A32" w:rsidP="00100BED" w:rsidRDefault="00337A32" w14:paraId="2DFB1E03" w14:textId="72FEA2CC">
      <w:pPr>
        <w:pStyle w:val="Default"/>
        <w:spacing w:before="120" w:after="120"/>
        <w:jc w:val="both"/>
        <w:rPr>
          <w:rFonts w:ascii="Calibri" w:hAnsi="Calibri" w:cs="Calibri"/>
          <w:color w:val="auto"/>
          <w:sz w:val="20"/>
          <w:szCs w:val="20"/>
        </w:rPr>
      </w:pPr>
      <w:r w:rsidRPr="00B36E6C">
        <w:rPr>
          <w:rFonts w:ascii="Calibri" w:hAnsi="Calibri" w:cs="Calibri"/>
          <w:color w:val="auto"/>
          <w:sz w:val="20"/>
          <w:szCs w:val="20"/>
        </w:rPr>
        <w:t>Eligible proposals will be those focused on</w:t>
      </w:r>
      <w:r w:rsidRPr="00B36E6C" w:rsidR="002357F6">
        <w:rPr>
          <w:rFonts w:ascii="Calibri" w:hAnsi="Calibri" w:cs="Calibri"/>
          <w:color w:val="auto"/>
          <w:sz w:val="20"/>
          <w:szCs w:val="20"/>
        </w:rPr>
        <w:t xml:space="preserve"> </w:t>
      </w:r>
      <w:r w:rsidR="00B53612">
        <w:rPr>
          <w:rFonts w:ascii="Calibri" w:hAnsi="Calibri" w:cs="Calibri"/>
          <w:color w:val="auto"/>
          <w:sz w:val="20"/>
          <w:szCs w:val="20"/>
        </w:rPr>
        <w:t xml:space="preserve">selected </w:t>
      </w:r>
      <w:r w:rsidRPr="00B36E6C" w:rsidR="002357F6">
        <w:rPr>
          <w:rFonts w:ascii="Calibri" w:hAnsi="Calibri" w:cs="Calibri"/>
          <w:color w:val="auto"/>
          <w:sz w:val="20"/>
          <w:szCs w:val="20"/>
        </w:rPr>
        <w:t>geographical areas of</w:t>
      </w:r>
      <w:r w:rsidRPr="00B36E6C">
        <w:rPr>
          <w:rFonts w:ascii="Calibri" w:hAnsi="Calibri" w:cs="Calibri"/>
          <w:color w:val="auto"/>
          <w:sz w:val="20"/>
          <w:szCs w:val="20"/>
        </w:rPr>
        <w:t xml:space="preserve"> </w:t>
      </w:r>
      <w:r w:rsidRPr="006E6C73" w:rsidR="001327B2">
        <w:rPr>
          <w:rFonts w:ascii="Calibri" w:hAnsi="Calibri" w:cs="Calibri"/>
          <w:b/>
          <w:bCs/>
          <w:color w:val="auto"/>
          <w:sz w:val="20"/>
          <w:szCs w:val="20"/>
        </w:rPr>
        <w:t>4</w:t>
      </w:r>
      <w:r w:rsidRPr="006E6C73" w:rsidR="00A80549">
        <w:rPr>
          <w:rFonts w:ascii="Calibri" w:hAnsi="Calibri" w:cs="Calibri"/>
          <w:b/>
          <w:bCs/>
          <w:color w:val="auto"/>
          <w:sz w:val="20"/>
          <w:szCs w:val="20"/>
        </w:rPr>
        <w:t>1</w:t>
      </w:r>
      <w:r w:rsidRPr="006E6C73" w:rsidR="001327B2">
        <w:rPr>
          <w:rFonts w:ascii="Calibri" w:hAnsi="Calibri" w:cs="Calibri"/>
          <w:b/>
          <w:bCs/>
          <w:color w:val="auto"/>
          <w:sz w:val="20"/>
          <w:szCs w:val="20"/>
        </w:rPr>
        <w:t xml:space="preserve"> </w:t>
      </w:r>
      <w:r w:rsidRPr="006E6C73" w:rsidR="00876053">
        <w:rPr>
          <w:rFonts w:ascii="Calibri" w:hAnsi="Calibri" w:cs="Calibri"/>
          <w:b/>
          <w:bCs/>
          <w:color w:val="auto"/>
          <w:sz w:val="20"/>
          <w:szCs w:val="20"/>
        </w:rPr>
        <w:t>partner local governments</w:t>
      </w:r>
      <w:r w:rsidRPr="00B36E6C" w:rsidR="00876053">
        <w:rPr>
          <w:rFonts w:ascii="Calibri" w:hAnsi="Calibri" w:cs="Calibri"/>
          <w:color w:val="auto"/>
          <w:sz w:val="20"/>
          <w:szCs w:val="20"/>
        </w:rPr>
        <w:t xml:space="preserve"> </w:t>
      </w:r>
      <w:r w:rsidRPr="00B36E6C" w:rsidR="002357F6">
        <w:rPr>
          <w:rFonts w:ascii="Calibri" w:hAnsi="Calibri" w:cs="Calibri"/>
          <w:color w:val="auto"/>
          <w:sz w:val="20"/>
          <w:szCs w:val="20"/>
        </w:rPr>
        <w:t xml:space="preserve">(that the </w:t>
      </w:r>
      <w:r w:rsidR="00B53612">
        <w:rPr>
          <w:rFonts w:ascii="Calibri" w:hAnsi="Calibri" w:cs="Calibri"/>
          <w:color w:val="auto"/>
          <w:sz w:val="20"/>
          <w:szCs w:val="20"/>
        </w:rPr>
        <w:t>P</w:t>
      </w:r>
      <w:r w:rsidRPr="00B36E6C" w:rsidR="002357F6">
        <w:rPr>
          <w:rFonts w:ascii="Calibri" w:hAnsi="Calibri" w:cs="Calibri"/>
          <w:color w:val="auto"/>
          <w:sz w:val="20"/>
          <w:szCs w:val="20"/>
        </w:rPr>
        <w:t xml:space="preserve">roject has selected to work </w:t>
      </w:r>
      <w:r w:rsidR="00B53612">
        <w:rPr>
          <w:rFonts w:ascii="Calibri" w:hAnsi="Calibri" w:cs="Calibri"/>
          <w:color w:val="auto"/>
          <w:sz w:val="20"/>
          <w:szCs w:val="20"/>
        </w:rPr>
        <w:t>in</w:t>
      </w:r>
      <w:r w:rsidRPr="00B36E6C" w:rsidR="002357F6">
        <w:rPr>
          <w:rFonts w:ascii="Calibri" w:hAnsi="Calibri" w:cs="Calibri"/>
          <w:color w:val="auto"/>
          <w:sz w:val="20"/>
          <w:szCs w:val="20"/>
        </w:rPr>
        <w:t xml:space="preserve">) </w:t>
      </w:r>
      <w:r w:rsidRPr="00B36E6C">
        <w:rPr>
          <w:rFonts w:ascii="Calibri" w:hAnsi="Calibri" w:cs="Calibri"/>
          <w:color w:val="auto"/>
          <w:sz w:val="20"/>
          <w:szCs w:val="20"/>
        </w:rPr>
        <w:t xml:space="preserve">and targeting </w:t>
      </w:r>
      <w:r w:rsidR="00C97E28">
        <w:rPr>
          <w:rFonts w:ascii="Calibri" w:hAnsi="Calibri" w:cs="Calibri"/>
          <w:b/>
          <w:color w:val="auto"/>
          <w:sz w:val="20"/>
          <w:szCs w:val="20"/>
        </w:rPr>
        <w:t>19</w:t>
      </w:r>
      <w:r w:rsidR="00BA1C71">
        <w:rPr>
          <w:rFonts w:ascii="Calibri" w:hAnsi="Calibri" w:cs="Calibri"/>
          <w:b/>
          <w:color w:val="auto"/>
          <w:sz w:val="20"/>
          <w:szCs w:val="20"/>
        </w:rPr>
        <w:t>9</w:t>
      </w:r>
      <w:r w:rsidRPr="00B36E6C" w:rsidR="001327B2">
        <w:rPr>
          <w:rFonts w:ascii="Calibri" w:hAnsi="Calibri" w:cs="Calibri"/>
          <w:b/>
          <w:color w:val="auto"/>
          <w:sz w:val="20"/>
          <w:szCs w:val="20"/>
        </w:rPr>
        <w:t xml:space="preserve"> MZs</w:t>
      </w:r>
      <w:r w:rsidRPr="00B36E6C">
        <w:rPr>
          <w:rFonts w:ascii="Calibri" w:hAnsi="Calibri" w:cs="Calibri"/>
          <w:color w:val="auto"/>
          <w:sz w:val="20"/>
          <w:szCs w:val="20"/>
        </w:rPr>
        <w:t xml:space="preserve"> as the direct and final beneficiaries. </w:t>
      </w:r>
      <w:r w:rsidRPr="00B36E6C" w:rsidR="007F3791">
        <w:rPr>
          <w:rFonts w:ascii="Calibri" w:hAnsi="Calibri" w:cs="Calibri"/>
          <w:color w:val="auto"/>
          <w:sz w:val="20"/>
          <w:szCs w:val="20"/>
        </w:rPr>
        <w:t xml:space="preserve"> </w:t>
      </w:r>
    </w:p>
    <w:p w:rsidRPr="00C97E28" w:rsidR="00C97E28" w:rsidP="006B0CD6" w:rsidRDefault="00B53612" w14:paraId="3493D968" w14:textId="2DB85BFB">
      <w:pPr>
        <w:pStyle w:val="Default"/>
        <w:spacing w:before="120" w:after="120"/>
        <w:jc w:val="both"/>
        <w:rPr>
          <w:rFonts w:ascii="Calibri" w:hAnsi="Calibri" w:cs="Calibri"/>
          <w:sz w:val="20"/>
          <w:szCs w:val="20"/>
        </w:rPr>
      </w:pPr>
      <w:r>
        <w:rPr>
          <w:rFonts w:ascii="Calibri" w:hAnsi="Calibri" w:cs="Calibri"/>
          <w:sz w:val="20"/>
          <w:szCs w:val="20"/>
        </w:rPr>
        <w:t>The e</w:t>
      </w:r>
      <w:r w:rsidRPr="00C97E28" w:rsidR="00C97E28">
        <w:rPr>
          <w:rFonts w:ascii="Calibri" w:hAnsi="Calibri" w:cs="Calibri"/>
          <w:sz w:val="20"/>
          <w:szCs w:val="20"/>
        </w:rPr>
        <w:t xml:space="preserve">nvisaged target groups are: </w:t>
      </w:r>
    </w:p>
    <w:p w:rsidRPr="00BA1C71" w:rsidR="00BA1C71" w:rsidP="006B0CD6" w:rsidRDefault="00BA1C71" w14:paraId="18B16979" w14:textId="77777777">
      <w:pPr>
        <w:pStyle w:val="Default"/>
        <w:tabs>
          <w:tab w:val="left" w:pos="284"/>
          <w:tab w:val="left" w:pos="567"/>
        </w:tabs>
        <w:spacing w:before="120" w:after="120"/>
        <w:jc w:val="both"/>
        <w:rPr>
          <w:rFonts w:ascii="Calibri" w:hAnsi="Calibri" w:cs="Calibri"/>
          <w:sz w:val="20"/>
          <w:szCs w:val="20"/>
        </w:rPr>
      </w:pPr>
      <w:r w:rsidRPr="00BA1C71">
        <w:rPr>
          <w:rFonts w:ascii="Calibri" w:hAnsi="Calibri" w:cs="Calibri"/>
          <w:sz w:val="20"/>
          <w:szCs w:val="20"/>
        </w:rPr>
        <w:t>•</w:t>
      </w:r>
      <w:r w:rsidRPr="00BA1C71">
        <w:rPr>
          <w:rFonts w:ascii="Calibri" w:hAnsi="Calibri" w:cs="Calibri"/>
          <w:sz w:val="20"/>
          <w:szCs w:val="20"/>
        </w:rPr>
        <w:tab/>
      </w:r>
      <w:r w:rsidRPr="00BA1C71">
        <w:rPr>
          <w:rFonts w:ascii="Calibri" w:hAnsi="Calibri" w:cs="Calibri"/>
          <w:sz w:val="20"/>
          <w:szCs w:val="20"/>
        </w:rPr>
        <w:t>MZ Councils/Assemblies members and local communities MZ activists (people who regularly attend MZ meetings and take part in activities but are not formally employed or appointed).</w:t>
      </w:r>
    </w:p>
    <w:p w:rsidRPr="00BA1C71" w:rsidR="00BA1C71" w:rsidP="006B0CD6" w:rsidRDefault="00BA1C71" w14:paraId="6927FBA1" w14:textId="77777777">
      <w:pPr>
        <w:pStyle w:val="Default"/>
        <w:tabs>
          <w:tab w:val="left" w:pos="284"/>
          <w:tab w:val="left" w:pos="567"/>
        </w:tabs>
        <w:spacing w:before="120" w:after="120"/>
        <w:jc w:val="both"/>
        <w:rPr>
          <w:rFonts w:ascii="Calibri" w:hAnsi="Calibri" w:cs="Calibri"/>
          <w:sz w:val="20"/>
          <w:szCs w:val="20"/>
        </w:rPr>
      </w:pPr>
      <w:r w:rsidRPr="00BA1C71">
        <w:rPr>
          <w:rFonts w:ascii="Calibri" w:hAnsi="Calibri" w:cs="Calibri"/>
          <w:sz w:val="20"/>
          <w:szCs w:val="20"/>
        </w:rPr>
        <w:t>•</w:t>
      </w:r>
      <w:r w:rsidRPr="00BA1C71">
        <w:rPr>
          <w:rFonts w:ascii="Calibri" w:hAnsi="Calibri" w:cs="Calibri"/>
          <w:sz w:val="20"/>
          <w:szCs w:val="20"/>
        </w:rPr>
        <w:tab/>
      </w:r>
      <w:r w:rsidRPr="00BA1C71">
        <w:rPr>
          <w:rFonts w:ascii="Calibri" w:hAnsi="Calibri" w:cs="Calibri"/>
          <w:sz w:val="20"/>
          <w:szCs w:val="20"/>
        </w:rPr>
        <w:t>Local government staff specifically responsible for liaison with MZs, officials involved in legislation and planning of direct relevance to MZs (particularly MZ municipal officers and MZ focal points/operational teams who will serve as knowledge management points, as well as other staff responsible for budgeting, strategic planning and strategies’ implementation, legislation).</w:t>
      </w:r>
    </w:p>
    <w:p w:rsidRPr="00BA1C71" w:rsidR="00BA1C71" w:rsidP="006B0CD6" w:rsidRDefault="00BA1C71" w14:paraId="3DED43ED" w14:textId="77777777">
      <w:pPr>
        <w:pStyle w:val="Default"/>
        <w:tabs>
          <w:tab w:val="left" w:pos="284"/>
          <w:tab w:val="left" w:pos="567"/>
        </w:tabs>
        <w:spacing w:before="120" w:after="120"/>
        <w:jc w:val="both"/>
        <w:rPr>
          <w:rFonts w:ascii="Calibri" w:hAnsi="Calibri" w:cs="Calibri"/>
          <w:sz w:val="20"/>
          <w:szCs w:val="20"/>
        </w:rPr>
      </w:pPr>
      <w:r w:rsidRPr="00BA1C71">
        <w:rPr>
          <w:rFonts w:ascii="Calibri" w:hAnsi="Calibri" w:cs="Calibri"/>
          <w:sz w:val="20"/>
          <w:szCs w:val="20"/>
        </w:rPr>
        <w:t>•</w:t>
      </w:r>
      <w:r w:rsidRPr="00BA1C71">
        <w:rPr>
          <w:rFonts w:ascii="Calibri" w:hAnsi="Calibri" w:cs="Calibri"/>
          <w:sz w:val="20"/>
          <w:szCs w:val="20"/>
        </w:rPr>
        <w:tab/>
      </w:r>
      <w:r w:rsidRPr="00BA1C71">
        <w:rPr>
          <w:rFonts w:ascii="Calibri" w:hAnsi="Calibri" w:cs="Calibri"/>
          <w:sz w:val="20"/>
          <w:szCs w:val="20"/>
        </w:rPr>
        <w:t>Mayors/city mayors and municipal/city councils/assemblies</w:t>
      </w:r>
    </w:p>
    <w:p w:rsidRPr="00BA1C71" w:rsidR="00BA1C71" w:rsidP="006B0CD6" w:rsidRDefault="00BA1C71" w14:paraId="5253BF47" w14:textId="77777777">
      <w:pPr>
        <w:pStyle w:val="Default"/>
        <w:tabs>
          <w:tab w:val="left" w:pos="284"/>
          <w:tab w:val="left" w:pos="567"/>
        </w:tabs>
        <w:spacing w:before="120" w:after="120"/>
        <w:jc w:val="both"/>
        <w:rPr>
          <w:rFonts w:ascii="Calibri" w:hAnsi="Calibri" w:cs="Calibri"/>
          <w:sz w:val="20"/>
          <w:szCs w:val="20"/>
        </w:rPr>
      </w:pPr>
      <w:r w:rsidRPr="00BA1C71">
        <w:rPr>
          <w:rFonts w:ascii="Calibri" w:hAnsi="Calibri" w:cs="Calibri"/>
          <w:sz w:val="20"/>
          <w:szCs w:val="20"/>
        </w:rPr>
        <w:t>•</w:t>
      </w:r>
      <w:r w:rsidRPr="00BA1C71">
        <w:rPr>
          <w:rFonts w:ascii="Calibri" w:hAnsi="Calibri" w:cs="Calibri"/>
          <w:sz w:val="20"/>
          <w:szCs w:val="20"/>
        </w:rPr>
        <w:tab/>
      </w:r>
      <w:r w:rsidRPr="00BA1C71">
        <w:rPr>
          <w:rFonts w:ascii="Calibri" w:hAnsi="Calibri" w:cs="Calibri"/>
          <w:sz w:val="20"/>
          <w:szCs w:val="20"/>
        </w:rPr>
        <w:t>Mjesne Zajednice (MZ)</w:t>
      </w:r>
    </w:p>
    <w:p w:rsidRPr="00BA1C71" w:rsidR="00BA1C71" w:rsidP="006B0CD6" w:rsidRDefault="00BA1C71" w14:paraId="71DDDB02" w14:textId="77777777">
      <w:pPr>
        <w:pStyle w:val="Default"/>
        <w:tabs>
          <w:tab w:val="left" w:pos="284"/>
          <w:tab w:val="left" w:pos="567"/>
        </w:tabs>
        <w:spacing w:before="120" w:after="120"/>
        <w:jc w:val="both"/>
        <w:rPr>
          <w:rFonts w:ascii="Calibri" w:hAnsi="Calibri" w:cs="Calibri"/>
          <w:sz w:val="20"/>
          <w:szCs w:val="20"/>
        </w:rPr>
      </w:pPr>
      <w:r w:rsidRPr="00BA1C71">
        <w:rPr>
          <w:rFonts w:ascii="Calibri" w:hAnsi="Calibri" w:cs="Calibri"/>
          <w:sz w:val="20"/>
          <w:szCs w:val="20"/>
        </w:rPr>
        <w:t>•</w:t>
      </w:r>
      <w:r w:rsidRPr="00BA1C71">
        <w:rPr>
          <w:rFonts w:ascii="Calibri" w:hAnsi="Calibri" w:cs="Calibri"/>
          <w:sz w:val="20"/>
          <w:szCs w:val="20"/>
        </w:rPr>
        <w:tab/>
      </w:r>
      <w:r w:rsidRPr="00BA1C71">
        <w:rPr>
          <w:rFonts w:ascii="Calibri" w:hAnsi="Calibri" w:cs="Calibri"/>
          <w:sz w:val="20"/>
          <w:szCs w:val="20"/>
        </w:rPr>
        <w:t>Community hubs</w:t>
      </w:r>
    </w:p>
    <w:p w:rsidRPr="00871D6C" w:rsidR="001327B2" w:rsidP="006B0CD6" w:rsidRDefault="00BA1C71" w14:paraId="7926AFA6" w14:textId="7D18F0E8">
      <w:pPr>
        <w:pStyle w:val="Default"/>
        <w:tabs>
          <w:tab w:val="left" w:pos="284"/>
          <w:tab w:val="left" w:pos="567"/>
          <w:tab w:val="left" w:pos="720"/>
          <w:tab w:val="left" w:pos="1440"/>
          <w:tab w:val="left" w:pos="2160"/>
          <w:tab w:val="left" w:pos="2880"/>
          <w:tab w:val="left" w:pos="5340"/>
        </w:tabs>
        <w:spacing w:before="120" w:after="120"/>
        <w:jc w:val="both"/>
        <w:rPr>
          <w:rFonts w:ascii="Calibri" w:hAnsi="Calibri" w:cs="Calibri"/>
          <w:sz w:val="20"/>
          <w:szCs w:val="20"/>
        </w:rPr>
      </w:pPr>
      <w:r w:rsidRPr="00BA1C71">
        <w:rPr>
          <w:rFonts w:ascii="Calibri" w:hAnsi="Calibri" w:cs="Calibri"/>
          <w:sz w:val="20"/>
          <w:szCs w:val="20"/>
        </w:rPr>
        <w:t>•</w:t>
      </w:r>
      <w:r w:rsidRPr="00BA1C71">
        <w:rPr>
          <w:rFonts w:ascii="Calibri" w:hAnsi="Calibri" w:cs="Calibri"/>
          <w:sz w:val="20"/>
          <w:szCs w:val="20"/>
        </w:rPr>
        <w:tab/>
      </w:r>
      <w:r w:rsidRPr="00BA1C71">
        <w:rPr>
          <w:rFonts w:ascii="Calibri" w:hAnsi="Calibri" w:cs="Calibri"/>
          <w:sz w:val="20"/>
          <w:szCs w:val="20"/>
        </w:rPr>
        <w:t>Citizens within communities.</w:t>
      </w:r>
      <w:r w:rsidR="004070AF">
        <w:rPr>
          <w:rFonts w:ascii="Calibri" w:hAnsi="Calibri" w:cs="Calibri"/>
          <w:b/>
          <w:bCs/>
          <w:sz w:val="20"/>
          <w:szCs w:val="20"/>
        </w:rPr>
        <w:tab/>
      </w:r>
    </w:p>
    <w:p w:rsidR="00337A32" w:rsidP="006B0CD6" w:rsidRDefault="00337A32" w14:paraId="2DFB1E04" w14:textId="4401B7F0">
      <w:pPr>
        <w:pStyle w:val="Default"/>
        <w:spacing w:before="120" w:after="120"/>
        <w:jc w:val="both"/>
        <w:rPr>
          <w:rFonts w:ascii="Calibri" w:hAnsi="Calibri" w:cs="Calibri"/>
          <w:b/>
          <w:sz w:val="20"/>
          <w:szCs w:val="20"/>
        </w:rPr>
      </w:pPr>
    </w:p>
    <w:p w:rsidR="00E136C9" w:rsidP="006B0CD6" w:rsidRDefault="00E136C9" w14:paraId="10FA3999" w14:textId="580E191D">
      <w:pPr>
        <w:pStyle w:val="Default"/>
        <w:spacing w:before="120" w:after="120"/>
        <w:jc w:val="both"/>
        <w:rPr>
          <w:rFonts w:ascii="Calibri" w:hAnsi="Calibri" w:cs="Calibri"/>
          <w:b/>
          <w:sz w:val="20"/>
          <w:szCs w:val="20"/>
        </w:rPr>
      </w:pPr>
      <w:r>
        <w:rPr>
          <w:rFonts w:ascii="Calibri" w:hAnsi="Calibri" w:cs="Calibri"/>
          <w:b/>
          <w:sz w:val="20"/>
          <w:szCs w:val="20"/>
        </w:rPr>
        <w:t>Geographical coverage</w:t>
      </w:r>
    </w:p>
    <w:p w:rsidRPr="00BA1C71" w:rsidR="00BA1C71" w:rsidP="00100BED" w:rsidRDefault="00BA1C71" w14:paraId="5C44D3DA" w14:textId="749FF6D9">
      <w:pPr>
        <w:pStyle w:val="Default"/>
        <w:spacing w:before="120" w:after="120"/>
        <w:jc w:val="both"/>
        <w:rPr>
          <w:rFonts w:ascii="Calibri" w:hAnsi="Calibri" w:cs="Calibri"/>
          <w:bCs/>
          <w:sz w:val="20"/>
          <w:szCs w:val="20"/>
        </w:rPr>
      </w:pPr>
      <w:bookmarkStart w:name="_Hlk43899698" w:id="0"/>
      <w:r w:rsidRPr="00BA1C71">
        <w:rPr>
          <w:rFonts w:ascii="Calibri" w:hAnsi="Calibri" w:cs="Calibri"/>
          <w:bCs/>
          <w:sz w:val="20"/>
          <w:szCs w:val="20"/>
        </w:rPr>
        <w:lastRenderedPageBreak/>
        <w:t xml:space="preserve">The </w:t>
      </w:r>
      <w:proofErr w:type="spellStart"/>
      <w:r w:rsidRPr="00BA1C71">
        <w:rPr>
          <w:rFonts w:ascii="Calibri" w:hAnsi="Calibri" w:cs="Calibri"/>
          <w:bCs/>
          <w:sz w:val="20"/>
          <w:szCs w:val="20"/>
        </w:rPr>
        <w:t>CfP</w:t>
      </w:r>
      <w:proofErr w:type="spellEnd"/>
      <w:r w:rsidRPr="00BA1C71">
        <w:rPr>
          <w:rFonts w:ascii="Calibri" w:hAnsi="Calibri" w:cs="Calibri"/>
          <w:bCs/>
          <w:sz w:val="20"/>
          <w:szCs w:val="20"/>
        </w:rPr>
        <w:t xml:space="preserve"> applies to Project partner 41 local governments and selected 199 MZs. The</w:t>
      </w:r>
      <w:r w:rsidR="00100BED">
        <w:rPr>
          <w:rFonts w:ascii="Calibri" w:hAnsi="Calibri" w:cs="Calibri"/>
          <w:bCs/>
          <w:sz w:val="20"/>
          <w:szCs w:val="20"/>
        </w:rPr>
        <w:t xml:space="preserve"> selected target</w:t>
      </w:r>
      <w:r w:rsidRPr="00BA1C71">
        <w:rPr>
          <w:rFonts w:ascii="Calibri" w:hAnsi="Calibri" w:cs="Calibri"/>
          <w:bCs/>
          <w:sz w:val="20"/>
          <w:szCs w:val="20"/>
        </w:rPr>
        <w:t xml:space="preserve"> LGs are </w:t>
      </w:r>
      <w:r w:rsidR="00100BED">
        <w:rPr>
          <w:rFonts w:ascii="Calibri" w:hAnsi="Calibri" w:cs="Calibri"/>
          <w:bCs/>
          <w:sz w:val="20"/>
          <w:szCs w:val="20"/>
        </w:rPr>
        <w:t>as follows</w:t>
      </w:r>
      <w:r w:rsidRPr="00BA1C71">
        <w:rPr>
          <w:rFonts w:ascii="Calibri" w:hAnsi="Calibri" w:cs="Calibri"/>
          <w:bCs/>
          <w:sz w:val="20"/>
          <w:szCs w:val="20"/>
        </w:rPr>
        <w:t xml:space="preserve">: </w:t>
      </w:r>
    </w:p>
    <w:p w:rsidRPr="00222135" w:rsidR="00C97E28" w:rsidP="00F355B4" w:rsidRDefault="00BA1C71" w14:paraId="55CC13AB" w14:textId="6E8ED8FB">
      <w:pPr>
        <w:pStyle w:val="Default"/>
        <w:spacing w:before="120" w:after="120"/>
        <w:jc w:val="both"/>
        <w:rPr>
          <w:rFonts w:ascii="Calibri" w:hAnsi="Calibri" w:cs="Calibri"/>
          <w:b/>
          <w:sz w:val="20"/>
          <w:szCs w:val="20"/>
        </w:rPr>
      </w:pPr>
      <w:r w:rsidRPr="00BA1C71">
        <w:rPr>
          <w:rFonts w:ascii="Calibri" w:hAnsi="Calibri" w:cs="Calibri"/>
          <w:bCs/>
          <w:sz w:val="20"/>
          <w:szCs w:val="20"/>
        </w:rPr>
        <w:t xml:space="preserve">Banja Luka, </w:t>
      </w:r>
      <w:proofErr w:type="spellStart"/>
      <w:r w:rsidRPr="00BA1C71">
        <w:rPr>
          <w:rFonts w:ascii="Calibri" w:hAnsi="Calibri" w:cs="Calibri"/>
          <w:bCs/>
          <w:sz w:val="20"/>
          <w:szCs w:val="20"/>
        </w:rPr>
        <w:t>Bihać</w:t>
      </w:r>
      <w:proofErr w:type="spellEnd"/>
      <w:r w:rsidRPr="00BA1C71">
        <w:rPr>
          <w:rFonts w:ascii="Calibri" w:hAnsi="Calibri" w:cs="Calibri"/>
          <w:bCs/>
          <w:sz w:val="20"/>
          <w:szCs w:val="20"/>
        </w:rPr>
        <w:t xml:space="preserve">, Bijeljina, </w:t>
      </w:r>
      <w:proofErr w:type="spellStart"/>
      <w:r w:rsidRPr="00BA1C71">
        <w:rPr>
          <w:rFonts w:ascii="Calibri" w:hAnsi="Calibri" w:cs="Calibri"/>
          <w:bCs/>
          <w:sz w:val="20"/>
          <w:szCs w:val="20"/>
        </w:rPr>
        <w:t>Brčko</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Distrikt</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Breza</w:t>
      </w:r>
      <w:proofErr w:type="spellEnd"/>
      <w:r w:rsidR="00A80549">
        <w:rPr>
          <w:rFonts w:ascii="Calibri" w:hAnsi="Calibri" w:cs="Calibri"/>
          <w:bCs/>
          <w:sz w:val="20"/>
          <w:szCs w:val="20"/>
        </w:rPr>
        <w:t>,</w:t>
      </w:r>
      <w:r w:rsidRPr="00BA1C71">
        <w:rPr>
          <w:rFonts w:ascii="Calibri" w:hAnsi="Calibri" w:cs="Calibri"/>
          <w:bCs/>
          <w:sz w:val="20"/>
          <w:szCs w:val="20"/>
        </w:rPr>
        <w:t xml:space="preserve"> </w:t>
      </w:r>
      <w:proofErr w:type="spellStart"/>
      <w:r w:rsidRPr="00BA1C71">
        <w:rPr>
          <w:rFonts w:ascii="Calibri" w:hAnsi="Calibri" w:cs="Calibri"/>
          <w:bCs/>
          <w:sz w:val="20"/>
          <w:szCs w:val="20"/>
        </w:rPr>
        <w:t>Centar</w:t>
      </w:r>
      <w:proofErr w:type="spellEnd"/>
      <w:r w:rsidRPr="00BA1C71">
        <w:rPr>
          <w:rFonts w:ascii="Calibri" w:hAnsi="Calibri" w:cs="Calibri"/>
          <w:bCs/>
          <w:sz w:val="20"/>
          <w:szCs w:val="20"/>
        </w:rPr>
        <w:t xml:space="preserve"> Sarajevo, </w:t>
      </w:r>
      <w:proofErr w:type="spellStart"/>
      <w:r w:rsidRPr="00BA1C71">
        <w:rPr>
          <w:rFonts w:ascii="Calibri" w:hAnsi="Calibri" w:cs="Calibri"/>
          <w:bCs/>
          <w:sz w:val="20"/>
          <w:szCs w:val="20"/>
        </w:rPr>
        <w:t>Čitluk</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Doboj</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Goražde</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Gračanica</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Gradačac</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Gradiška</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Ilijaš</w:t>
      </w:r>
      <w:proofErr w:type="spellEnd"/>
      <w:r w:rsidRPr="00BA1C71">
        <w:rPr>
          <w:rFonts w:ascii="Calibri" w:hAnsi="Calibri" w:cs="Calibri"/>
          <w:bCs/>
          <w:sz w:val="20"/>
          <w:szCs w:val="20"/>
        </w:rPr>
        <w:t xml:space="preserve">, Jablanica, </w:t>
      </w:r>
      <w:proofErr w:type="spellStart"/>
      <w:r w:rsidRPr="00BA1C71">
        <w:rPr>
          <w:rFonts w:ascii="Calibri" w:hAnsi="Calibri" w:cs="Calibri"/>
          <w:bCs/>
          <w:sz w:val="20"/>
          <w:szCs w:val="20"/>
        </w:rPr>
        <w:t>Ključ</w:t>
      </w:r>
      <w:proofErr w:type="spellEnd"/>
      <w:r w:rsidRPr="00BA1C71">
        <w:rPr>
          <w:rFonts w:ascii="Calibri" w:hAnsi="Calibri" w:cs="Calibri"/>
          <w:bCs/>
          <w:sz w:val="20"/>
          <w:szCs w:val="20"/>
        </w:rPr>
        <w:t xml:space="preserve">, Kotor </w:t>
      </w:r>
      <w:proofErr w:type="spellStart"/>
      <w:r w:rsidRPr="00BA1C71">
        <w:rPr>
          <w:rFonts w:ascii="Calibri" w:hAnsi="Calibri" w:cs="Calibri"/>
          <w:bCs/>
          <w:sz w:val="20"/>
          <w:szCs w:val="20"/>
        </w:rPr>
        <w:t>Varoš</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Laktaši</w:t>
      </w:r>
      <w:proofErr w:type="spellEnd"/>
      <w:r w:rsidRPr="00BA1C71">
        <w:rPr>
          <w:rFonts w:ascii="Calibri" w:hAnsi="Calibri" w:cs="Calibri"/>
          <w:bCs/>
          <w:sz w:val="20"/>
          <w:szCs w:val="20"/>
        </w:rPr>
        <w:t xml:space="preserve">, Ljubinje, </w:t>
      </w:r>
      <w:proofErr w:type="spellStart"/>
      <w:r w:rsidRPr="00BA1C71">
        <w:rPr>
          <w:rFonts w:ascii="Calibri" w:hAnsi="Calibri" w:cs="Calibri"/>
          <w:bCs/>
          <w:sz w:val="20"/>
          <w:szCs w:val="20"/>
        </w:rPr>
        <w:t>Ljubuški</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Maglaj</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Modriča</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Mrkonjić</w:t>
      </w:r>
      <w:proofErr w:type="spellEnd"/>
      <w:r w:rsidRPr="00BA1C71">
        <w:rPr>
          <w:rFonts w:ascii="Calibri" w:hAnsi="Calibri" w:cs="Calibri"/>
          <w:bCs/>
          <w:sz w:val="20"/>
          <w:szCs w:val="20"/>
        </w:rPr>
        <w:t xml:space="preserve"> Grad, </w:t>
      </w:r>
      <w:proofErr w:type="spellStart"/>
      <w:r w:rsidRPr="00BA1C71">
        <w:rPr>
          <w:rFonts w:ascii="Calibri" w:hAnsi="Calibri" w:cs="Calibri"/>
          <w:bCs/>
          <w:sz w:val="20"/>
          <w:szCs w:val="20"/>
        </w:rPr>
        <w:t>Nevesinje</w:t>
      </w:r>
      <w:proofErr w:type="spellEnd"/>
      <w:r w:rsidRPr="00BA1C71">
        <w:rPr>
          <w:rFonts w:ascii="Calibri" w:hAnsi="Calibri" w:cs="Calibri"/>
          <w:bCs/>
          <w:sz w:val="20"/>
          <w:szCs w:val="20"/>
        </w:rPr>
        <w:t xml:space="preserve">, Olovo, Pale </w:t>
      </w:r>
      <w:proofErr w:type="spellStart"/>
      <w:r w:rsidRPr="00BA1C71">
        <w:rPr>
          <w:rFonts w:ascii="Calibri" w:hAnsi="Calibri" w:cs="Calibri"/>
          <w:bCs/>
          <w:sz w:val="20"/>
          <w:szCs w:val="20"/>
        </w:rPr>
        <w:t>FBiH</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Petrovo</w:t>
      </w:r>
      <w:proofErr w:type="spellEnd"/>
      <w:r w:rsidRPr="00BA1C71">
        <w:rPr>
          <w:rFonts w:ascii="Calibri" w:hAnsi="Calibri" w:cs="Calibri"/>
          <w:bCs/>
          <w:sz w:val="20"/>
          <w:szCs w:val="20"/>
        </w:rPr>
        <w:t xml:space="preserve">, Rogatica, </w:t>
      </w:r>
      <w:proofErr w:type="spellStart"/>
      <w:r w:rsidRPr="00BA1C71">
        <w:rPr>
          <w:rFonts w:ascii="Calibri" w:hAnsi="Calibri" w:cs="Calibri"/>
          <w:bCs/>
          <w:sz w:val="20"/>
          <w:szCs w:val="20"/>
        </w:rPr>
        <w:t>Rudo</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Sanski</w:t>
      </w:r>
      <w:proofErr w:type="spellEnd"/>
      <w:r w:rsidRPr="00BA1C71">
        <w:rPr>
          <w:rFonts w:ascii="Calibri" w:hAnsi="Calibri" w:cs="Calibri"/>
          <w:bCs/>
          <w:sz w:val="20"/>
          <w:szCs w:val="20"/>
        </w:rPr>
        <w:t xml:space="preserve"> Most, </w:t>
      </w:r>
      <w:proofErr w:type="spellStart"/>
      <w:r w:rsidRPr="00BA1C71">
        <w:rPr>
          <w:rFonts w:ascii="Calibri" w:hAnsi="Calibri" w:cs="Calibri"/>
          <w:bCs/>
          <w:sz w:val="20"/>
          <w:szCs w:val="20"/>
        </w:rPr>
        <w:t>Tešanj</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Teslić</w:t>
      </w:r>
      <w:proofErr w:type="spellEnd"/>
      <w:r w:rsidRPr="00BA1C71">
        <w:rPr>
          <w:rFonts w:ascii="Calibri" w:hAnsi="Calibri" w:cs="Calibri"/>
          <w:bCs/>
          <w:sz w:val="20"/>
          <w:szCs w:val="20"/>
        </w:rPr>
        <w:t xml:space="preserve">, Trebinje, </w:t>
      </w:r>
      <w:proofErr w:type="spellStart"/>
      <w:r w:rsidRPr="00BA1C71">
        <w:rPr>
          <w:rFonts w:ascii="Calibri" w:hAnsi="Calibri" w:cs="Calibri"/>
          <w:bCs/>
          <w:sz w:val="20"/>
          <w:szCs w:val="20"/>
        </w:rPr>
        <w:t>Trnovo</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Višegrad</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Visoko</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Vitez</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Vlasenica</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Vogošća</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Zavidovići</w:t>
      </w:r>
      <w:proofErr w:type="spellEnd"/>
      <w:r w:rsidRPr="00BA1C71">
        <w:rPr>
          <w:rFonts w:ascii="Calibri" w:hAnsi="Calibri" w:cs="Calibri"/>
          <w:bCs/>
          <w:sz w:val="20"/>
          <w:szCs w:val="20"/>
        </w:rPr>
        <w:t xml:space="preserve">, Zenica, </w:t>
      </w:r>
      <w:proofErr w:type="spellStart"/>
      <w:r w:rsidRPr="00BA1C71">
        <w:rPr>
          <w:rFonts w:ascii="Calibri" w:hAnsi="Calibri" w:cs="Calibri"/>
          <w:bCs/>
          <w:sz w:val="20"/>
          <w:szCs w:val="20"/>
        </w:rPr>
        <w:t>Žepče</w:t>
      </w:r>
      <w:proofErr w:type="spellEnd"/>
      <w:r w:rsidRPr="00BA1C71">
        <w:rPr>
          <w:rFonts w:ascii="Calibri" w:hAnsi="Calibri" w:cs="Calibri"/>
          <w:bCs/>
          <w:sz w:val="20"/>
          <w:szCs w:val="20"/>
        </w:rPr>
        <w:t>.</w:t>
      </w:r>
    </w:p>
    <w:p w:rsidRPr="00222135" w:rsidR="00C97E28" w:rsidP="00B45F1B" w:rsidRDefault="00C97E28" w14:paraId="111B684E" w14:textId="595EFC51">
      <w:pPr>
        <w:pStyle w:val="Default"/>
        <w:spacing w:before="120" w:after="120"/>
        <w:jc w:val="both"/>
        <w:rPr>
          <w:rFonts w:ascii="Calibri" w:hAnsi="Calibri" w:cs="Calibri"/>
          <w:bCs/>
          <w:sz w:val="20"/>
          <w:szCs w:val="20"/>
        </w:rPr>
      </w:pPr>
      <w:r w:rsidRPr="00222135">
        <w:rPr>
          <w:rFonts w:ascii="Calibri" w:hAnsi="Calibri" w:cs="Calibri"/>
          <w:bCs/>
          <w:sz w:val="20"/>
          <w:szCs w:val="20"/>
        </w:rPr>
        <w:t>Within each local government, responsible part</w:t>
      </w:r>
      <w:r w:rsidR="00D2754B">
        <w:rPr>
          <w:rFonts w:ascii="Calibri" w:hAnsi="Calibri" w:cs="Calibri"/>
          <w:bCs/>
          <w:sz w:val="20"/>
          <w:szCs w:val="20"/>
        </w:rPr>
        <w:t>y</w:t>
      </w:r>
      <w:r w:rsidRPr="00222135">
        <w:rPr>
          <w:rFonts w:ascii="Calibri" w:hAnsi="Calibri" w:cs="Calibri"/>
          <w:bCs/>
          <w:sz w:val="20"/>
          <w:szCs w:val="20"/>
        </w:rPr>
        <w:t xml:space="preserve"> will directly work with up to 5 MZs vary in population size, type, local development characteristics and capacities. </w:t>
      </w:r>
    </w:p>
    <w:p w:rsidR="00C97E28" w:rsidP="00B45F1B" w:rsidRDefault="00F355B4" w14:paraId="637D425D" w14:textId="7926FD08">
      <w:pPr>
        <w:pStyle w:val="Default"/>
        <w:spacing w:before="120" w:after="120"/>
        <w:jc w:val="both"/>
        <w:rPr>
          <w:rFonts w:ascii="Calibri" w:hAnsi="Calibri" w:cs="Calibri"/>
          <w:bCs/>
          <w:sz w:val="20"/>
          <w:szCs w:val="20"/>
        </w:rPr>
      </w:pPr>
      <w:r>
        <w:rPr>
          <w:rFonts w:ascii="Calibri" w:hAnsi="Calibri" w:cs="Calibri"/>
          <w:bCs/>
          <w:sz w:val="20"/>
          <w:szCs w:val="20"/>
        </w:rPr>
        <w:t>The proposed m</w:t>
      </w:r>
      <w:r w:rsidRPr="00222135" w:rsidR="00C97E28">
        <w:rPr>
          <w:rFonts w:ascii="Calibri" w:hAnsi="Calibri" w:cs="Calibri"/>
          <w:bCs/>
          <w:sz w:val="20"/>
          <w:szCs w:val="20"/>
        </w:rPr>
        <w:t>ethodology and approach of applicant</w:t>
      </w:r>
      <w:r>
        <w:rPr>
          <w:rFonts w:ascii="Calibri" w:hAnsi="Calibri" w:cs="Calibri"/>
          <w:bCs/>
          <w:sz w:val="20"/>
          <w:szCs w:val="20"/>
        </w:rPr>
        <w:t>s</w:t>
      </w:r>
      <w:r w:rsidRPr="00222135" w:rsidR="00C97E28">
        <w:rPr>
          <w:rFonts w:ascii="Calibri" w:hAnsi="Calibri" w:cs="Calibri"/>
          <w:bCs/>
          <w:sz w:val="20"/>
          <w:szCs w:val="20"/>
        </w:rPr>
        <w:t xml:space="preserve"> should contain activities </w:t>
      </w:r>
      <w:r w:rsidRPr="006B0CD6" w:rsidR="00C97E28">
        <w:rPr>
          <w:rFonts w:ascii="Calibri" w:hAnsi="Calibri" w:cs="Calibri"/>
          <w:b/>
          <w:sz w:val="20"/>
          <w:szCs w:val="20"/>
        </w:rPr>
        <w:t>for one geographical area</w:t>
      </w:r>
      <w:r w:rsidRPr="00222135" w:rsidR="00C97E28">
        <w:rPr>
          <w:rFonts w:ascii="Calibri" w:hAnsi="Calibri" w:cs="Calibri"/>
          <w:bCs/>
          <w:sz w:val="20"/>
          <w:szCs w:val="20"/>
        </w:rPr>
        <w:t>, as follows:</w:t>
      </w:r>
    </w:p>
    <w:tbl>
      <w:tblPr>
        <w:tblStyle w:val="TableGrid"/>
        <w:tblW w:w="0" w:type="auto"/>
        <w:tblLook w:val="04A0" w:firstRow="1" w:lastRow="0" w:firstColumn="1" w:lastColumn="0" w:noHBand="0" w:noVBand="1"/>
      </w:tblPr>
      <w:tblGrid>
        <w:gridCol w:w="1345"/>
        <w:gridCol w:w="6210"/>
        <w:gridCol w:w="1660"/>
      </w:tblGrid>
      <w:tr w:rsidRPr="00CC6460" w:rsidR="00BA1C71" w:rsidTr="517FB277" w14:paraId="7E780354" w14:textId="77777777">
        <w:tc>
          <w:tcPr>
            <w:tcW w:w="1345" w:type="dxa"/>
            <w:tcMar/>
            <w:vAlign w:val="center"/>
          </w:tcPr>
          <w:p w:rsidRPr="00CC6460" w:rsidR="00BA1C71" w:rsidP="009D04C3" w:rsidRDefault="00BA1C71" w14:paraId="43D0CF51" w14:textId="77777777">
            <w:pPr>
              <w:pStyle w:val="Default"/>
              <w:jc w:val="center"/>
              <w:rPr>
                <w:rFonts w:ascii="Calibri" w:hAnsi="Calibri" w:cs="Calibri"/>
                <w:b/>
                <w:color w:val="auto"/>
                <w:sz w:val="20"/>
                <w:szCs w:val="20"/>
              </w:rPr>
            </w:pPr>
            <w:r w:rsidRPr="00CC6460">
              <w:rPr>
                <w:rFonts w:ascii="Calibri" w:hAnsi="Calibri" w:cs="Calibri"/>
                <w:b/>
                <w:color w:val="auto"/>
                <w:sz w:val="20"/>
                <w:szCs w:val="20"/>
              </w:rPr>
              <w:t>Geographic area</w:t>
            </w:r>
          </w:p>
        </w:tc>
        <w:tc>
          <w:tcPr>
            <w:tcW w:w="6210" w:type="dxa"/>
            <w:tcMar/>
            <w:vAlign w:val="center"/>
          </w:tcPr>
          <w:p w:rsidRPr="00CC6460" w:rsidR="00BA1C71" w:rsidP="517FB277" w:rsidRDefault="00BA1C71" w14:paraId="3CAE37C2" w14:textId="7A10AD48">
            <w:pPr>
              <w:pStyle w:val="Default"/>
              <w:jc w:val="center"/>
              <w:rPr>
                <w:rFonts w:ascii="Calibri" w:hAnsi="Calibri" w:cs="Calibri"/>
                <w:b w:val="1"/>
                <w:bCs w:val="1"/>
                <w:color w:val="auto"/>
                <w:sz w:val="20"/>
                <w:szCs w:val="20"/>
              </w:rPr>
            </w:pPr>
            <w:r w:rsidRPr="517FB277" w:rsidR="00BA1C71">
              <w:rPr>
                <w:rFonts w:ascii="Calibri" w:hAnsi="Calibri" w:cs="Calibri"/>
                <w:b w:val="1"/>
                <w:bCs w:val="1"/>
                <w:color w:val="auto"/>
                <w:sz w:val="20"/>
                <w:szCs w:val="20"/>
              </w:rPr>
              <w:t>L</w:t>
            </w:r>
            <w:r w:rsidRPr="517FB277" w:rsidR="00F355B4">
              <w:rPr>
                <w:rFonts w:ascii="Calibri" w:hAnsi="Calibri" w:cs="Calibri"/>
                <w:b w:val="1"/>
                <w:bCs w:val="1"/>
                <w:color w:val="auto"/>
                <w:sz w:val="20"/>
                <w:szCs w:val="20"/>
              </w:rPr>
              <w:t>ocal government</w:t>
            </w:r>
            <w:r w:rsidRPr="517FB277" w:rsidR="00E61E8C">
              <w:rPr>
                <w:rFonts w:ascii="Calibri" w:hAnsi="Calibri" w:cs="Calibri"/>
                <w:b w:val="1"/>
                <w:bCs w:val="1"/>
                <w:color w:val="auto"/>
                <w:sz w:val="20"/>
                <w:szCs w:val="20"/>
              </w:rPr>
              <w:t>s</w:t>
            </w:r>
            <w:r w:rsidRPr="517FB277" w:rsidR="5D39C2E8">
              <w:rPr>
                <w:rFonts w:ascii="Calibri" w:hAnsi="Calibri" w:cs="Calibri"/>
                <w:b w:val="1"/>
                <w:bCs w:val="1"/>
                <w:color w:val="auto"/>
                <w:sz w:val="20"/>
                <w:szCs w:val="20"/>
              </w:rPr>
              <w:t xml:space="preserve"> (LGs)</w:t>
            </w:r>
          </w:p>
        </w:tc>
        <w:tc>
          <w:tcPr>
            <w:tcW w:w="1660" w:type="dxa"/>
            <w:tcMar/>
            <w:vAlign w:val="center"/>
          </w:tcPr>
          <w:p w:rsidRPr="00CC6460" w:rsidR="00BA1C71" w:rsidP="009D04C3" w:rsidRDefault="00BA1C71" w14:paraId="029DE572" w14:textId="77777777">
            <w:pPr>
              <w:pStyle w:val="Default"/>
              <w:jc w:val="center"/>
              <w:rPr>
                <w:rFonts w:ascii="Calibri" w:hAnsi="Calibri" w:cs="Calibri"/>
                <w:b/>
                <w:color w:val="auto"/>
                <w:sz w:val="20"/>
                <w:szCs w:val="20"/>
              </w:rPr>
            </w:pPr>
            <w:r w:rsidRPr="00CC6460">
              <w:rPr>
                <w:rFonts w:ascii="Calibri" w:hAnsi="Calibri" w:cs="Calibri"/>
                <w:b/>
                <w:color w:val="auto"/>
                <w:sz w:val="20"/>
                <w:szCs w:val="20"/>
              </w:rPr>
              <w:t>Number of MZs</w:t>
            </w:r>
          </w:p>
        </w:tc>
      </w:tr>
      <w:tr w:rsidRPr="00CC6460" w:rsidR="00BA1C71" w:rsidTr="517FB277" w14:paraId="243374A8" w14:textId="77777777">
        <w:tc>
          <w:tcPr>
            <w:tcW w:w="1345" w:type="dxa"/>
            <w:tcMar/>
            <w:vAlign w:val="center"/>
          </w:tcPr>
          <w:p w:rsidRPr="00CC6460" w:rsidR="00BA1C71" w:rsidP="009D04C3" w:rsidRDefault="00BA1C71" w14:paraId="5D24A135" w14:textId="34CCBFF5">
            <w:pPr>
              <w:pStyle w:val="Default"/>
              <w:jc w:val="center"/>
              <w:rPr>
                <w:rFonts w:ascii="Calibri" w:hAnsi="Calibri" w:cs="Calibri"/>
                <w:bCs/>
                <w:color w:val="auto"/>
                <w:sz w:val="20"/>
                <w:szCs w:val="20"/>
              </w:rPr>
            </w:pPr>
            <w:r w:rsidRPr="00CC6460">
              <w:rPr>
                <w:rFonts w:ascii="Calibri" w:hAnsi="Calibri" w:cs="Calibri"/>
                <w:bCs/>
                <w:color w:val="auto"/>
                <w:sz w:val="20"/>
                <w:szCs w:val="20"/>
              </w:rPr>
              <w:t>1 (10 LGs)</w:t>
            </w:r>
          </w:p>
        </w:tc>
        <w:tc>
          <w:tcPr>
            <w:tcW w:w="6210" w:type="dxa"/>
            <w:tcMar/>
            <w:vAlign w:val="center"/>
          </w:tcPr>
          <w:p w:rsidRPr="00CC6460" w:rsidR="00BA1C71" w:rsidP="009D04C3" w:rsidRDefault="00BA1C71" w14:paraId="61494A30" w14:textId="2DECE04A">
            <w:pPr>
              <w:pStyle w:val="Default"/>
              <w:jc w:val="both"/>
              <w:rPr>
                <w:rFonts w:ascii="Calibri" w:hAnsi="Calibri" w:cs="Calibri"/>
                <w:bCs/>
                <w:color w:val="auto"/>
                <w:sz w:val="20"/>
                <w:szCs w:val="20"/>
              </w:rPr>
            </w:pPr>
            <w:proofErr w:type="spellStart"/>
            <w:r w:rsidRPr="00CC6460">
              <w:rPr>
                <w:rFonts w:ascii="Calibri" w:hAnsi="Calibri" w:cs="Calibri"/>
                <w:bCs/>
                <w:color w:val="auto"/>
                <w:sz w:val="20"/>
                <w:szCs w:val="20"/>
              </w:rPr>
              <w:t>Breza</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Centar</w:t>
            </w:r>
            <w:proofErr w:type="spellEnd"/>
            <w:r w:rsidRPr="00CC6460">
              <w:rPr>
                <w:rFonts w:ascii="Calibri" w:hAnsi="Calibri" w:cs="Calibri"/>
                <w:bCs/>
                <w:color w:val="auto"/>
                <w:sz w:val="20"/>
                <w:szCs w:val="20"/>
              </w:rPr>
              <w:t xml:space="preserve"> Sarajevo, </w:t>
            </w:r>
            <w:proofErr w:type="spellStart"/>
            <w:r w:rsidRPr="00CC6460">
              <w:rPr>
                <w:rFonts w:ascii="Calibri" w:hAnsi="Calibri" w:cs="Calibri"/>
                <w:bCs/>
                <w:color w:val="auto"/>
                <w:sz w:val="20"/>
                <w:szCs w:val="20"/>
              </w:rPr>
              <w:t>Čitluk</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Ilijaš</w:t>
            </w:r>
            <w:proofErr w:type="spellEnd"/>
            <w:r w:rsidRPr="00CC6460">
              <w:rPr>
                <w:rFonts w:ascii="Calibri" w:hAnsi="Calibri" w:cs="Calibri"/>
                <w:bCs/>
                <w:color w:val="auto"/>
                <w:sz w:val="20"/>
                <w:szCs w:val="20"/>
              </w:rPr>
              <w:t xml:space="preserve">, Jablanica, Ljubinje, </w:t>
            </w:r>
            <w:proofErr w:type="spellStart"/>
            <w:r w:rsidRPr="00CC6460">
              <w:rPr>
                <w:rFonts w:ascii="Calibri" w:hAnsi="Calibri" w:cs="Calibri"/>
                <w:bCs/>
                <w:color w:val="auto"/>
                <w:sz w:val="20"/>
                <w:szCs w:val="20"/>
              </w:rPr>
              <w:t>Ljubuški</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Nevesinje</w:t>
            </w:r>
            <w:proofErr w:type="spellEnd"/>
            <w:r w:rsidRPr="00CC6460">
              <w:rPr>
                <w:rFonts w:ascii="Calibri" w:hAnsi="Calibri" w:cs="Calibri"/>
                <w:bCs/>
                <w:color w:val="auto"/>
                <w:sz w:val="20"/>
                <w:szCs w:val="20"/>
              </w:rPr>
              <w:t xml:space="preserve">, Trebinje i </w:t>
            </w:r>
            <w:proofErr w:type="spellStart"/>
            <w:r w:rsidRPr="00CC6460">
              <w:rPr>
                <w:rFonts w:ascii="Calibri" w:hAnsi="Calibri" w:cs="Calibri"/>
                <w:bCs/>
                <w:color w:val="auto"/>
                <w:sz w:val="20"/>
                <w:szCs w:val="20"/>
              </w:rPr>
              <w:t>Vogošća</w:t>
            </w:r>
            <w:proofErr w:type="spellEnd"/>
            <w:r w:rsidRPr="00CC6460">
              <w:rPr>
                <w:rFonts w:ascii="Calibri" w:hAnsi="Calibri" w:cs="Calibri"/>
                <w:bCs/>
                <w:color w:val="auto"/>
                <w:sz w:val="20"/>
                <w:szCs w:val="20"/>
              </w:rPr>
              <w:t xml:space="preserve"> </w:t>
            </w:r>
          </w:p>
        </w:tc>
        <w:tc>
          <w:tcPr>
            <w:tcW w:w="1660" w:type="dxa"/>
            <w:tcMar/>
            <w:vAlign w:val="center"/>
          </w:tcPr>
          <w:p w:rsidRPr="00DC49B4" w:rsidR="00BA1C71" w:rsidP="009D04C3" w:rsidRDefault="00BA1C71" w14:paraId="53B00EC5" w14:textId="77777777">
            <w:pPr>
              <w:pStyle w:val="Default"/>
              <w:jc w:val="center"/>
              <w:rPr>
                <w:rFonts w:ascii="Calibri" w:hAnsi="Calibri" w:cs="Calibri"/>
                <w:bCs/>
                <w:color w:val="auto"/>
                <w:sz w:val="20"/>
                <w:szCs w:val="20"/>
              </w:rPr>
            </w:pPr>
            <w:r w:rsidRPr="00DC49B4">
              <w:rPr>
                <w:rFonts w:ascii="Calibri" w:hAnsi="Calibri" w:cs="Calibri"/>
                <w:bCs/>
                <w:color w:val="auto"/>
                <w:sz w:val="20"/>
                <w:szCs w:val="20"/>
              </w:rPr>
              <w:t>50</w:t>
            </w:r>
          </w:p>
        </w:tc>
      </w:tr>
      <w:tr w:rsidRPr="00CC6460" w:rsidR="00BA1C71" w:rsidTr="517FB277" w14:paraId="414B96EA" w14:textId="77777777">
        <w:tc>
          <w:tcPr>
            <w:tcW w:w="1345" w:type="dxa"/>
            <w:tcMar/>
            <w:vAlign w:val="center"/>
          </w:tcPr>
          <w:p w:rsidRPr="00CC6460" w:rsidR="00BA1C71" w:rsidP="009D04C3" w:rsidRDefault="00BA1C71" w14:paraId="650F29BF" w14:textId="736538E4">
            <w:pPr>
              <w:pStyle w:val="Default"/>
              <w:jc w:val="center"/>
              <w:rPr>
                <w:rFonts w:ascii="Calibri" w:hAnsi="Calibri" w:cs="Calibri"/>
                <w:bCs/>
                <w:color w:val="auto"/>
                <w:sz w:val="20"/>
                <w:szCs w:val="20"/>
              </w:rPr>
            </w:pPr>
            <w:r w:rsidRPr="00CC6460">
              <w:rPr>
                <w:rFonts w:ascii="Calibri" w:hAnsi="Calibri" w:cs="Calibri"/>
                <w:bCs/>
                <w:color w:val="auto"/>
                <w:sz w:val="20"/>
                <w:szCs w:val="20"/>
              </w:rPr>
              <w:t>2 (11 LGs)</w:t>
            </w:r>
          </w:p>
        </w:tc>
        <w:tc>
          <w:tcPr>
            <w:tcW w:w="6210" w:type="dxa"/>
            <w:tcMar/>
            <w:vAlign w:val="center"/>
          </w:tcPr>
          <w:p w:rsidRPr="00CC6460" w:rsidR="00BA1C71" w:rsidP="009D04C3" w:rsidRDefault="00BA1C71" w14:paraId="11C160A0" w14:textId="77777777">
            <w:pPr>
              <w:pStyle w:val="Default"/>
              <w:jc w:val="both"/>
              <w:rPr>
                <w:rFonts w:ascii="Calibri" w:hAnsi="Calibri" w:cs="Calibri"/>
                <w:bCs/>
                <w:color w:val="auto"/>
                <w:sz w:val="20"/>
                <w:szCs w:val="20"/>
              </w:rPr>
            </w:pPr>
            <w:proofErr w:type="spellStart"/>
            <w:r w:rsidRPr="00CC6460">
              <w:rPr>
                <w:rFonts w:ascii="Calibri" w:hAnsi="Calibri" w:cs="Calibri"/>
                <w:bCs/>
                <w:color w:val="auto"/>
                <w:sz w:val="20"/>
                <w:szCs w:val="20"/>
              </w:rPr>
              <w:t>Goražde</w:t>
            </w:r>
            <w:proofErr w:type="spellEnd"/>
            <w:r w:rsidRPr="00CC6460">
              <w:rPr>
                <w:rFonts w:ascii="Calibri" w:hAnsi="Calibri" w:cs="Calibri"/>
                <w:bCs/>
                <w:color w:val="auto"/>
                <w:sz w:val="20"/>
                <w:szCs w:val="20"/>
              </w:rPr>
              <w:t xml:space="preserve">, Olovo, Pale </w:t>
            </w:r>
            <w:proofErr w:type="spellStart"/>
            <w:r w:rsidRPr="00CC6460">
              <w:rPr>
                <w:rFonts w:ascii="Calibri" w:hAnsi="Calibri" w:cs="Calibri"/>
                <w:bCs/>
                <w:color w:val="auto"/>
                <w:sz w:val="20"/>
                <w:szCs w:val="20"/>
              </w:rPr>
              <w:t>FBiH</w:t>
            </w:r>
            <w:proofErr w:type="spellEnd"/>
            <w:r w:rsidRPr="00CC6460">
              <w:rPr>
                <w:rFonts w:ascii="Calibri" w:hAnsi="Calibri" w:cs="Calibri"/>
                <w:bCs/>
                <w:color w:val="auto"/>
                <w:sz w:val="20"/>
                <w:szCs w:val="20"/>
              </w:rPr>
              <w:t xml:space="preserve">, Rogatica, </w:t>
            </w:r>
            <w:proofErr w:type="spellStart"/>
            <w:r w:rsidRPr="00CC6460">
              <w:rPr>
                <w:rFonts w:ascii="Calibri" w:hAnsi="Calibri" w:cs="Calibri"/>
                <w:bCs/>
                <w:color w:val="auto"/>
                <w:sz w:val="20"/>
                <w:szCs w:val="20"/>
              </w:rPr>
              <w:t>Rudo</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Trnovo</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Višegrad</w:t>
            </w:r>
            <w:proofErr w:type="spellEnd"/>
            <w:r w:rsidRPr="00CC6460">
              <w:rPr>
                <w:rFonts w:ascii="Calibri" w:hAnsi="Calibri" w:cs="Calibri"/>
                <w:bCs/>
                <w:color w:val="auto"/>
                <w:sz w:val="20"/>
                <w:szCs w:val="20"/>
              </w:rPr>
              <w:t xml:space="preserve">, </w:t>
            </w:r>
            <w:proofErr w:type="spellStart"/>
            <w:proofErr w:type="gramStart"/>
            <w:r w:rsidRPr="00CC6460">
              <w:rPr>
                <w:rFonts w:ascii="Calibri" w:hAnsi="Calibri" w:cs="Calibri"/>
                <w:bCs/>
                <w:color w:val="auto"/>
                <w:sz w:val="20"/>
                <w:szCs w:val="20"/>
              </w:rPr>
              <w:t>Visoko</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Vitez</w:t>
            </w:r>
            <w:proofErr w:type="spellEnd"/>
            <w:proofErr w:type="gram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Vlasenica</w:t>
            </w:r>
            <w:proofErr w:type="spellEnd"/>
            <w:r w:rsidRPr="00CC6460">
              <w:rPr>
                <w:rFonts w:ascii="Calibri" w:hAnsi="Calibri" w:cs="Calibri"/>
                <w:bCs/>
                <w:color w:val="auto"/>
                <w:sz w:val="20"/>
                <w:szCs w:val="20"/>
              </w:rPr>
              <w:t xml:space="preserve"> I Zenica</w:t>
            </w:r>
            <w:r w:rsidRPr="00CC6460">
              <w:rPr>
                <w:rFonts w:ascii="Calibri" w:hAnsi="Calibri" w:cs="Calibri"/>
                <w:bCs/>
                <w:color w:val="auto"/>
                <w:sz w:val="20"/>
                <w:szCs w:val="20"/>
              </w:rPr>
              <w:tab/>
            </w:r>
            <w:r w:rsidRPr="00CC6460">
              <w:rPr>
                <w:rFonts w:ascii="Calibri" w:hAnsi="Calibri" w:cs="Calibri"/>
                <w:bCs/>
                <w:color w:val="auto"/>
                <w:sz w:val="20"/>
                <w:szCs w:val="20"/>
              </w:rPr>
              <w:tab/>
            </w:r>
            <w:r w:rsidRPr="00CC6460">
              <w:rPr>
                <w:rFonts w:ascii="Calibri" w:hAnsi="Calibri" w:cs="Calibri"/>
                <w:bCs/>
                <w:color w:val="auto"/>
                <w:sz w:val="20"/>
                <w:szCs w:val="20"/>
              </w:rPr>
              <w:tab/>
            </w:r>
            <w:r w:rsidRPr="00CC6460">
              <w:rPr>
                <w:rFonts w:ascii="Calibri" w:hAnsi="Calibri" w:cs="Calibri"/>
                <w:bCs/>
                <w:color w:val="auto"/>
                <w:sz w:val="20"/>
                <w:szCs w:val="20"/>
              </w:rPr>
              <w:tab/>
            </w:r>
            <w:r w:rsidRPr="00CC6460">
              <w:rPr>
                <w:rFonts w:ascii="Calibri" w:hAnsi="Calibri" w:cs="Calibri"/>
                <w:bCs/>
                <w:color w:val="auto"/>
                <w:sz w:val="20"/>
                <w:szCs w:val="20"/>
              </w:rPr>
              <w:tab/>
            </w:r>
            <w:r w:rsidRPr="00CC6460">
              <w:rPr>
                <w:rFonts w:ascii="Calibri" w:hAnsi="Calibri" w:cs="Calibri"/>
                <w:bCs/>
                <w:color w:val="auto"/>
                <w:sz w:val="20"/>
                <w:szCs w:val="20"/>
              </w:rPr>
              <w:tab/>
            </w:r>
          </w:p>
        </w:tc>
        <w:tc>
          <w:tcPr>
            <w:tcW w:w="1660" w:type="dxa"/>
            <w:tcMar/>
            <w:vAlign w:val="center"/>
          </w:tcPr>
          <w:p w:rsidRPr="00DC49B4" w:rsidR="00BA1C71" w:rsidP="009D04C3" w:rsidRDefault="00BA1C71" w14:paraId="42A4A49B" w14:textId="77777777">
            <w:pPr>
              <w:pStyle w:val="Default"/>
              <w:jc w:val="center"/>
              <w:rPr>
                <w:rFonts w:ascii="Calibri" w:hAnsi="Calibri" w:cs="Calibri"/>
                <w:bCs/>
                <w:color w:val="auto"/>
                <w:sz w:val="20"/>
                <w:szCs w:val="20"/>
              </w:rPr>
            </w:pPr>
            <w:r w:rsidRPr="00DC49B4">
              <w:rPr>
                <w:rFonts w:ascii="Calibri" w:hAnsi="Calibri" w:cs="Calibri"/>
                <w:bCs/>
                <w:color w:val="auto"/>
                <w:sz w:val="20"/>
                <w:szCs w:val="20"/>
              </w:rPr>
              <w:t>49</w:t>
            </w:r>
          </w:p>
        </w:tc>
      </w:tr>
      <w:tr w:rsidRPr="00CC6460" w:rsidR="00BA1C71" w:rsidTr="517FB277" w14:paraId="12FE60DB" w14:textId="77777777">
        <w:tc>
          <w:tcPr>
            <w:tcW w:w="1345" w:type="dxa"/>
            <w:tcMar/>
            <w:vAlign w:val="center"/>
          </w:tcPr>
          <w:p w:rsidRPr="00CC6460" w:rsidR="00BA1C71" w:rsidP="009D04C3" w:rsidRDefault="00BA1C71" w14:paraId="0BE9693A" w14:textId="0D448402">
            <w:pPr>
              <w:pStyle w:val="Default"/>
              <w:jc w:val="center"/>
              <w:rPr>
                <w:rFonts w:ascii="Calibri" w:hAnsi="Calibri" w:cs="Calibri"/>
                <w:bCs/>
                <w:color w:val="auto"/>
                <w:sz w:val="20"/>
                <w:szCs w:val="20"/>
              </w:rPr>
            </w:pPr>
            <w:r w:rsidRPr="00CC6460">
              <w:rPr>
                <w:rFonts w:ascii="Calibri" w:hAnsi="Calibri" w:cs="Calibri"/>
                <w:bCs/>
                <w:color w:val="auto"/>
                <w:sz w:val="20"/>
                <w:szCs w:val="20"/>
              </w:rPr>
              <w:t>3 (9 LGs)</w:t>
            </w:r>
          </w:p>
        </w:tc>
        <w:tc>
          <w:tcPr>
            <w:tcW w:w="6210" w:type="dxa"/>
            <w:tcMar/>
            <w:vAlign w:val="center"/>
          </w:tcPr>
          <w:p w:rsidRPr="00CC6460" w:rsidR="00BA1C71" w:rsidP="009D04C3" w:rsidRDefault="00BA1C71" w14:paraId="14767DDC" w14:textId="77777777">
            <w:pPr>
              <w:pStyle w:val="Default"/>
              <w:jc w:val="both"/>
              <w:rPr>
                <w:rFonts w:ascii="Calibri" w:hAnsi="Calibri" w:cs="Calibri"/>
                <w:bCs/>
                <w:color w:val="auto"/>
                <w:sz w:val="20"/>
                <w:szCs w:val="20"/>
              </w:rPr>
            </w:pPr>
            <w:r w:rsidRPr="00CC6460">
              <w:rPr>
                <w:rFonts w:ascii="Calibri" w:hAnsi="Calibri" w:cs="Calibri"/>
                <w:bCs/>
                <w:color w:val="auto"/>
                <w:sz w:val="20"/>
                <w:szCs w:val="20"/>
              </w:rPr>
              <w:t xml:space="preserve">Banja Luka, Bihac, </w:t>
            </w:r>
            <w:proofErr w:type="spellStart"/>
            <w:r w:rsidRPr="00CC6460">
              <w:rPr>
                <w:rFonts w:ascii="Calibri" w:hAnsi="Calibri" w:cs="Calibri"/>
                <w:bCs/>
                <w:color w:val="auto"/>
                <w:sz w:val="20"/>
                <w:szCs w:val="20"/>
              </w:rPr>
              <w:t>Gradiska</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Kljuc</w:t>
            </w:r>
            <w:proofErr w:type="spellEnd"/>
            <w:r w:rsidRPr="00CC6460">
              <w:rPr>
                <w:rFonts w:ascii="Calibri" w:hAnsi="Calibri" w:cs="Calibri"/>
                <w:bCs/>
                <w:color w:val="auto"/>
                <w:sz w:val="20"/>
                <w:szCs w:val="20"/>
              </w:rPr>
              <w:t xml:space="preserve">, Kotor </w:t>
            </w:r>
            <w:proofErr w:type="spellStart"/>
            <w:r w:rsidRPr="00CC6460">
              <w:rPr>
                <w:rFonts w:ascii="Calibri" w:hAnsi="Calibri" w:cs="Calibri"/>
                <w:bCs/>
                <w:color w:val="auto"/>
                <w:sz w:val="20"/>
                <w:szCs w:val="20"/>
              </w:rPr>
              <w:t>Varos</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Laktasi</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Modrica</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Mrkonjic</w:t>
            </w:r>
            <w:proofErr w:type="spellEnd"/>
            <w:r w:rsidRPr="00CC6460">
              <w:rPr>
                <w:rFonts w:ascii="Calibri" w:hAnsi="Calibri" w:cs="Calibri"/>
                <w:bCs/>
                <w:color w:val="auto"/>
                <w:sz w:val="20"/>
                <w:szCs w:val="20"/>
              </w:rPr>
              <w:t xml:space="preserve"> Grad, </w:t>
            </w:r>
            <w:proofErr w:type="spellStart"/>
            <w:r w:rsidRPr="00CC6460">
              <w:rPr>
                <w:rFonts w:ascii="Calibri" w:hAnsi="Calibri" w:cs="Calibri"/>
                <w:bCs/>
                <w:color w:val="auto"/>
                <w:sz w:val="20"/>
                <w:szCs w:val="20"/>
              </w:rPr>
              <w:t>Sanski</w:t>
            </w:r>
            <w:proofErr w:type="spellEnd"/>
            <w:r w:rsidRPr="00CC6460">
              <w:rPr>
                <w:rFonts w:ascii="Calibri" w:hAnsi="Calibri" w:cs="Calibri"/>
                <w:bCs/>
                <w:color w:val="auto"/>
                <w:sz w:val="20"/>
                <w:szCs w:val="20"/>
              </w:rPr>
              <w:t xml:space="preserve"> Most,</w:t>
            </w:r>
            <w:r w:rsidRPr="00CC6460">
              <w:rPr>
                <w:rFonts w:ascii="Calibri" w:hAnsi="Calibri" w:cs="Calibri"/>
                <w:bCs/>
                <w:color w:val="auto"/>
                <w:sz w:val="20"/>
                <w:szCs w:val="20"/>
              </w:rPr>
              <w:tab/>
            </w:r>
            <w:r w:rsidRPr="00CC6460">
              <w:rPr>
                <w:rFonts w:ascii="Calibri" w:hAnsi="Calibri" w:cs="Calibri"/>
                <w:bCs/>
                <w:color w:val="auto"/>
                <w:sz w:val="20"/>
                <w:szCs w:val="20"/>
              </w:rPr>
              <w:tab/>
            </w:r>
            <w:r w:rsidRPr="00CC6460">
              <w:rPr>
                <w:rFonts w:ascii="Calibri" w:hAnsi="Calibri" w:cs="Calibri"/>
                <w:bCs/>
                <w:color w:val="auto"/>
                <w:sz w:val="20"/>
                <w:szCs w:val="20"/>
              </w:rPr>
              <w:tab/>
            </w:r>
            <w:r w:rsidRPr="00CC6460">
              <w:rPr>
                <w:rFonts w:ascii="Calibri" w:hAnsi="Calibri" w:cs="Calibri"/>
                <w:bCs/>
                <w:color w:val="auto"/>
                <w:sz w:val="20"/>
                <w:szCs w:val="20"/>
              </w:rPr>
              <w:tab/>
            </w:r>
            <w:r w:rsidRPr="00CC6460">
              <w:rPr>
                <w:rFonts w:ascii="Calibri" w:hAnsi="Calibri" w:cs="Calibri"/>
                <w:bCs/>
                <w:color w:val="auto"/>
                <w:sz w:val="20"/>
                <w:szCs w:val="20"/>
              </w:rPr>
              <w:tab/>
            </w:r>
            <w:r w:rsidRPr="00CC6460">
              <w:rPr>
                <w:rFonts w:ascii="Calibri" w:hAnsi="Calibri" w:cs="Calibri"/>
                <w:bCs/>
                <w:color w:val="auto"/>
                <w:sz w:val="20"/>
                <w:szCs w:val="20"/>
              </w:rPr>
              <w:tab/>
            </w:r>
          </w:p>
        </w:tc>
        <w:tc>
          <w:tcPr>
            <w:tcW w:w="1660" w:type="dxa"/>
            <w:tcMar/>
            <w:vAlign w:val="center"/>
          </w:tcPr>
          <w:p w:rsidRPr="00DC49B4" w:rsidR="00BA1C71" w:rsidP="009D04C3" w:rsidRDefault="00BA1C71" w14:paraId="20C725B5" w14:textId="77777777">
            <w:pPr>
              <w:pStyle w:val="Default"/>
              <w:jc w:val="center"/>
              <w:rPr>
                <w:rFonts w:ascii="Calibri" w:hAnsi="Calibri" w:cs="Calibri"/>
                <w:bCs/>
                <w:color w:val="auto"/>
                <w:sz w:val="20"/>
                <w:szCs w:val="20"/>
              </w:rPr>
            </w:pPr>
            <w:r w:rsidRPr="00DC49B4">
              <w:rPr>
                <w:rFonts w:ascii="Calibri" w:hAnsi="Calibri" w:cs="Calibri"/>
                <w:bCs/>
                <w:color w:val="auto"/>
                <w:sz w:val="20"/>
                <w:szCs w:val="20"/>
              </w:rPr>
              <w:t>45</w:t>
            </w:r>
          </w:p>
        </w:tc>
      </w:tr>
      <w:tr w:rsidRPr="00222135" w:rsidR="00BA1C71" w:rsidTr="517FB277" w14:paraId="003F1ED4" w14:textId="77777777">
        <w:tc>
          <w:tcPr>
            <w:tcW w:w="1345" w:type="dxa"/>
            <w:tcMar/>
            <w:vAlign w:val="center"/>
          </w:tcPr>
          <w:p w:rsidRPr="00CC6460" w:rsidR="00BA1C71" w:rsidP="009D04C3" w:rsidRDefault="00BA1C71" w14:paraId="43D66BB4" w14:textId="1888F9E6">
            <w:pPr>
              <w:pStyle w:val="Default"/>
              <w:jc w:val="center"/>
              <w:rPr>
                <w:rFonts w:ascii="Calibri" w:hAnsi="Calibri" w:cs="Calibri"/>
                <w:bCs/>
                <w:color w:val="auto"/>
                <w:sz w:val="20"/>
                <w:szCs w:val="20"/>
              </w:rPr>
            </w:pPr>
            <w:r w:rsidRPr="00CC6460">
              <w:rPr>
                <w:rFonts w:ascii="Calibri" w:hAnsi="Calibri" w:cs="Calibri"/>
                <w:bCs/>
                <w:color w:val="auto"/>
                <w:sz w:val="20"/>
                <w:szCs w:val="20"/>
              </w:rPr>
              <w:t>4 (11 LGs)</w:t>
            </w:r>
          </w:p>
        </w:tc>
        <w:tc>
          <w:tcPr>
            <w:tcW w:w="6210" w:type="dxa"/>
            <w:tcMar/>
            <w:vAlign w:val="center"/>
          </w:tcPr>
          <w:p w:rsidRPr="00CC6460" w:rsidR="00BA1C71" w:rsidP="009D04C3" w:rsidRDefault="00BA1C71" w14:paraId="13EEB06F" w14:textId="295A1D65">
            <w:pPr>
              <w:pStyle w:val="Default"/>
              <w:jc w:val="both"/>
              <w:rPr>
                <w:rFonts w:ascii="Calibri" w:hAnsi="Calibri" w:cs="Calibri"/>
                <w:bCs/>
                <w:color w:val="auto"/>
                <w:sz w:val="20"/>
                <w:szCs w:val="20"/>
              </w:rPr>
            </w:pPr>
            <w:proofErr w:type="spellStart"/>
            <w:r w:rsidRPr="00CC6460">
              <w:rPr>
                <w:rFonts w:ascii="Calibri" w:hAnsi="Calibri" w:cs="Calibri"/>
                <w:bCs/>
                <w:color w:val="auto"/>
                <w:sz w:val="20"/>
                <w:szCs w:val="20"/>
              </w:rPr>
              <w:t>Brcko</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Distrikt</w:t>
            </w:r>
            <w:proofErr w:type="spellEnd"/>
            <w:r w:rsidRPr="00CC6460">
              <w:rPr>
                <w:rFonts w:ascii="Calibri" w:hAnsi="Calibri" w:cs="Calibri"/>
                <w:bCs/>
                <w:color w:val="auto"/>
                <w:sz w:val="20"/>
                <w:szCs w:val="20"/>
              </w:rPr>
              <w:t xml:space="preserve">, Bijeljina, </w:t>
            </w:r>
            <w:proofErr w:type="spellStart"/>
            <w:r w:rsidRPr="00CC6460">
              <w:rPr>
                <w:rFonts w:ascii="Calibri" w:hAnsi="Calibri" w:cs="Calibri"/>
                <w:bCs/>
                <w:color w:val="auto"/>
                <w:sz w:val="20"/>
                <w:szCs w:val="20"/>
              </w:rPr>
              <w:t>Doboj</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Gračanica</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Gradačac</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Maglaj</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Petrovo</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Teslic</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Tešanj</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Zavidovići</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Žepce</w:t>
            </w:r>
            <w:proofErr w:type="spellEnd"/>
          </w:p>
        </w:tc>
        <w:tc>
          <w:tcPr>
            <w:tcW w:w="1660" w:type="dxa"/>
            <w:tcMar/>
            <w:vAlign w:val="center"/>
          </w:tcPr>
          <w:p w:rsidRPr="00DC49B4" w:rsidR="00BA1C71" w:rsidP="009D04C3" w:rsidRDefault="00BA1C71" w14:paraId="46F35636" w14:textId="77777777">
            <w:pPr>
              <w:pStyle w:val="Default"/>
              <w:jc w:val="center"/>
              <w:rPr>
                <w:rFonts w:ascii="Calibri" w:hAnsi="Calibri" w:cs="Calibri"/>
                <w:bCs/>
                <w:color w:val="auto"/>
                <w:sz w:val="20"/>
                <w:szCs w:val="20"/>
              </w:rPr>
            </w:pPr>
            <w:r w:rsidRPr="00DC49B4">
              <w:rPr>
                <w:rFonts w:ascii="Calibri" w:hAnsi="Calibri" w:cs="Calibri"/>
                <w:bCs/>
                <w:color w:val="auto"/>
                <w:sz w:val="20"/>
                <w:szCs w:val="20"/>
              </w:rPr>
              <w:t>55</w:t>
            </w:r>
          </w:p>
        </w:tc>
      </w:tr>
    </w:tbl>
    <w:bookmarkEnd w:id="0"/>
    <w:p w:rsidR="009B1147" w:rsidP="00BA7B4F" w:rsidRDefault="00E61E8C" w14:paraId="2DFB1E05" w14:textId="50BDB817">
      <w:pPr>
        <w:pStyle w:val="Default"/>
        <w:spacing w:before="120" w:after="120"/>
        <w:jc w:val="both"/>
        <w:rPr>
          <w:rFonts w:ascii="Calibri" w:hAnsi="Calibri" w:cs="Calibri"/>
          <w:bCs/>
          <w:sz w:val="20"/>
          <w:szCs w:val="20"/>
        </w:rPr>
      </w:pPr>
      <w:r>
        <w:rPr>
          <w:rFonts w:ascii="Calibri" w:hAnsi="Calibri" w:cs="Calibri"/>
          <w:bCs/>
          <w:sz w:val="20"/>
          <w:szCs w:val="20"/>
        </w:rPr>
        <w:t xml:space="preserve">One applicant can submit </w:t>
      </w:r>
      <w:r w:rsidR="006F14AD">
        <w:rPr>
          <w:rFonts w:ascii="Calibri" w:hAnsi="Calibri" w:cs="Calibri"/>
          <w:bCs/>
          <w:sz w:val="20"/>
          <w:szCs w:val="20"/>
        </w:rPr>
        <w:t xml:space="preserve">an </w:t>
      </w:r>
      <w:r>
        <w:rPr>
          <w:rFonts w:ascii="Calibri" w:hAnsi="Calibri" w:cs="Calibri"/>
          <w:bCs/>
          <w:sz w:val="20"/>
          <w:szCs w:val="20"/>
        </w:rPr>
        <w:t xml:space="preserve">offer for more than one </w:t>
      </w:r>
      <w:r w:rsidR="00EF3ADC">
        <w:rPr>
          <w:rFonts w:ascii="Calibri" w:hAnsi="Calibri" w:cs="Calibri"/>
          <w:bCs/>
          <w:sz w:val="20"/>
          <w:szCs w:val="20"/>
        </w:rPr>
        <w:t xml:space="preserve">geographic area. </w:t>
      </w:r>
      <w:r w:rsidRPr="005541BA" w:rsidR="001445DC">
        <w:rPr>
          <w:rFonts w:ascii="Calibri" w:hAnsi="Calibri" w:cs="Calibri"/>
          <w:bCs/>
          <w:sz w:val="20"/>
          <w:szCs w:val="20"/>
        </w:rPr>
        <w:t xml:space="preserve">If </w:t>
      </w:r>
      <w:r w:rsidR="003B522A">
        <w:rPr>
          <w:rFonts w:ascii="Calibri" w:hAnsi="Calibri" w:cs="Calibri"/>
          <w:bCs/>
          <w:sz w:val="20"/>
          <w:szCs w:val="20"/>
        </w:rPr>
        <w:t xml:space="preserve">submitting offers </w:t>
      </w:r>
      <w:proofErr w:type="gramStart"/>
      <w:r w:rsidR="003B522A">
        <w:rPr>
          <w:rFonts w:ascii="Calibri" w:hAnsi="Calibri" w:cs="Calibri"/>
          <w:bCs/>
          <w:sz w:val="20"/>
          <w:szCs w:val="20"/>
        </w:rPr>
        <w:t>for</w:t>
      </w:r>
      <w:r w:rsidR="003938C6">
        <w:rPr>
          <w:rFonts w:ascii="Calibri" w:hAnsi="Calibri" w:cs="Calibri"/>
          <w:bCs/>
          <w:sz w:val="20"/>
          <w:szCs w:val="20"/>
        </w:rPr>
        <w:t xml:space="preserve"> </w:t>
      </w:r>
      <w:r w:rsidRPr="005541BA" w:rsidR="001445DC">
        <w:rPr>
          <w:rFonts w:ascii="Calibri" w:hAnsi="Calibri" w:cs="Calibri"/>
          <w:bCs/>
          <w:sz w:val="20"/>
          <w:szCs w:val="20"/>
        </w:rPr>
        <w:t xml:space="preserve"> more</w:t>
      </w:r>
      <w:proofErr w:type="gramEnd"/>
      <w:r w:rsidRPr="005541BA" w:rsidR="001445DC">
        <w:rPr>
          <w:rFonts w:ascii="Calibri" w:hAnsi="Calibri" w:cs="Calibri"/>
          <w:bCs/>
          <w:sz w:val="20"/>
          <w:szCs w:val="20"/>
        </w:rPr>
        <w:t xml:space="preserve"> </w:t>
      </w:r>
      <w:r w:rsidR="00555134">
        <w:rPr>
          <w:rFonts w:ascii="Calibri" w:hAnsi="Calibri" w:cs="Calibri"/>
          <w:bCs/>
          <w:sz w:val="20"/>
          <w:szCs w:val="20"/>
        </w:rPr>
        <w:t xml:space="preserve">than </w:t>
      </w:r>
      <w:r w:rsidR="00DC2625">
        <w:rPr>
          <w:rFonts w:ascii="Calibri" w:hAnsi="Calibri" w:cs="Calibri"/>
          <w:bCs/>
          <w:sz w:val="20"/>
          <w:szCs w:val="20"/>
        </w:rPr>
        <w:t xml:space="preserve">one </w:t>
      </w:r>
      <w:r w:rsidRPr="005541BA" w:rsidR="001445DC">
        <w:rPr>
          <w:rFonts w:ascii="Calibri" w:hAnsi="Calibri" w:cs="Calibri"/>
          <w:bCs/>
          <w:sz w:val="20"/>
          <w:szCs w:val="20"/>
        </w:rPr>
        <w:t xml:space="preserve">geographic area, </w:t>
      </w:r>
      <w:r w:rsidR="00DC2625">
        <w:rPr>
          <w:rFonts w:ascii="Calibri" w:hAnsi="Calibri" w:cs="Calibri"/>
          <w:bCs/>
          <w:sz w:val="20"/>
          <w:szCs w:val="20"/>
        </w:rPr>
        <w:t>the applicant</w:t>
      </w:r>
      <w:r w:rsidR="00AD3DF5">
        <w:rPr>
          <w:rFonts w:ascii="Calibri" w:hAnsi="Calibri" w:cs="Calibri"/>
          <w:bCs/>
          <w:sz w:val="20"/>
          <w:szCs w:val="20"/>
        </w:rPr>
        <w:t xml:space="preserve"> should</w:t>
      </w:r>
      <w:r w:rsidRPr="005541BA" w:rsidR="001445DC">
        <w:rPr>
          <w:rFonts w:ascii="Calibri" w:hAnsi="Calibri" w:cs="Calibri"/>
          <w:bCs/>
          <w:sz w:val="20"/>
          <w:szCs w:val="20"/>
        </w:rPr>
        <w:t xml:space="preserve"> demonstrate </w:t>
      </w:r>
      <w:r w:rsidR="00AD3DF5">
        <w:rPr>
          <w:rFonts w:ascii="Calibri" w:hAnsi="Calibri" w:cs="Calibri"/>
          <w:bCs/>
          <w:sz w:val="20"/>
          <w:szCs w:val="20"/>
        </w:rPr>
        <w:t xml:space="preserve">adequate </w:t>
      </w:r>
      <w:r w:rsidRPr="005541BA" w:rsidR="001445DC">
        <w:rPr>
          <w:rFonts w:ascii="Calibri" w:hAnsi="Calibri" w:cs="Calibri"/>
          <w:bCs/>
          <w:sz w:val="20"/>
          <w:szCs w:val="20"/>
        </w:rPr>
        <w:t xml:space="preserve">capacity and </w:t>
      </w:r>
      <w:r w:rsidR="00AD3DF5">
        <w:rPr>
          <w:rFonts w:ascii="Calibri" w:hAnsi="Calibri" w:cs="Calibri"/>
          <w:bCs/>
          <w:sz w:val="20"/>
          <w:szCs w:val="20"/>
        </w:rPr>
        <w:t xml:space="preserve">sufficient relevant </w:t>
      </w:r>
      <w:r w:rsidRPr="005541BA" w:rsidR="001445DC">
        <w:rPr>
          <w:rFonts w:ascii="Calibri" w:hAnsi="Calibri" w:cs="Calibri"/>
          <w:bCs/>
          <w:sz w:val="20"/>
          <w:szCs w:val="20"/>
        </w:rPr>
        <w:t>expert</w:t>
      </w:r>
      <w:r w:rsidR="00CE45D0">
        <w:rPr>
          <w:rFonts w:ascii="Calibri" w:hAnsi="Calibri" w:cs="Calibri"/>
          <w:bCs/>
          <w:sz w:val="20"/>
          <w:szCs w:val="20"/>
        </w:rPr>
        <w:t>ise</w:t>
      </w:r>
      <w:r w:rsidRPr="005541BA" w:rsidR="001445DC">
        <w:rPr>
          <w:rFonts w:ascii="Calibri" w:hAnsi="Calibri" w:cs="Calibri"/>
          <w:bCs/>
          <w:sz w:val="20"/>
          <w:szCs w:val="20"/>
        </w:rPr>
        <w:t xml:space="preserve"> to work </w:t>
      </w:r>
      <w:r w:rsidR="00BA7B4F">
        <w:rPr>
          <w:rFonts w:ascii="Calibri" w:hAnsi="Calibri" w:cs="Calibri"/>
          <w:bCs/>
          <w:sz w:val="20"/>
          <w:szCs w:val="20"/>
        </w:rPr>
        <w:t xml:space="preserve">simultaneously </w:t>
      </w:r>
      <w:r w:rsidRPr="005541BA" w:rsidR="001445DC">
        <w:rPr>
          <w:rFonts w:ascii="Calibri" w:hAnsi="Calibri" w:cs="Calibri"/>
          <w:bCs/>
          <w:sz w:val="20"/>
          <w:szCs w:val="20"/>
        </w:rPr>
        <w:t xml:space="preserve">in </w:t>
      </w:r>
      <w:r w:rsidR="00BA7B4F">
        <w:rPr>
          <w:rFonts w:ascii="Calibri" w:hAnsi="Calibri" w:cs="Calibri"/>
          <w:bCs/>
          <w:sz w:val="20"/>
          <w:szCs w:val="20"/>
        </w:rPr>
        <w:t>all</w:t>
      </w:r>
      <w:r w:rsidRPr="005541BA" w:rsidR="001445DC">
        <w:rPr>
          <w:rFonts w:ascii="Calibri" w:hAnsi="Calibri" w:cs="Calibri"/>
          <w:bCs/>
          <w:sz w:val="20"/>
          <w:szCs w:val="20"/>
        </w:rPr>
        <w:t xml:space="preserve"> </w:t>
      </w:r>
      <w:r w:rsidR="00CE45D0">
        <w:rPr>
          <w:rFonts w:ascii="Calibri" w:hAnsi="Calibri" w:cs="Calibri"/>
          <w:bCs/>
          <w:sz w:val="20"/>
          <w:szCs w:val="20"/>
        </w:rPr>
        <w:t xml:space="preserve">geographic </w:t>
      </w:r>
      <w:r w:rsidRPr="005541BA" w:rsidR="001445DC">
        <w:rPr>
          <w:rFonts w:ascii="Calibri" w:hAnsi="Calibri" w:cs="Calibri"/>
          <w:bCs/>
          <w:sz w:val="20"/>
          <w:szCs w:val="20"/>
        </w:rPr>
        <w:t xml:space="preserve">area. During the evaluation process, </w:t>
      </w:r>
      <w:r w:rsidR="00CE45D0">
        <w:rPr>
          <w:rFonts w:ascii="Calibri" w:hAnsi="Calibri" w:cs="Calibri"/>
          <w:bCs/>
          <w:sz w:val="20"/>
          <w:szCs w:val="20"/>
        </w:rPr>
        <w:t xml:space="preserve">the </w:t>
      </w:r>
      <w:r w:rsidRPr="005541BA" w:rsidR="001445DC">
        <w:rPr>
          <w:rFonts w:ascii="Calibri" w:hAnsi="Calibri" w:cs="Calibri"/>
          <w:bCs/>
          <w:sz w:val="20"/>
          <w:szCs w:val="20"/>
        </w:rPr>
        <w:t>evaluation committee might request additional information related to timeline of activities and engagement of experts in each geographic area.</w:t>
      </w:r>
    </w:p>
    <w:p w:rsidR="00A90C6B" w:rsidP="00B45F1B" w:rsidRDefault="00A90C6B" w14:paraId="1425CB9A" w14:textId="090093C3">
      <w:pPr>
        <w:pStyle w:val="Default"/>
        <w:spacing w:before="120" w:after="120"/>
        <w:jc w:val="both"/>
        <w:rPr>
          <w:rFonts w:ascii="Calibri" w:hAnsi="Calibri" w:cs="Calibri"/>
          <w:bCs/>
          <w:sz w:val="20"/>
          <w:szCs w:val="20"/>
        </w:rPr>
      </w:pPr>
    </w:p>
    <w:p w:rsidRPr="005541BA" w:rsidR="00A90C6B" w:rsidP="00B45F1B" w:rsidRDefault="004D1317" w14:paraId="763157E2" w14:textId="41ABDA83">
      <w:pPr>
        <w:pStyle w:val="Default"/>
        <w:spacing w:before="120" w:after="120"/>
        <w:jc w:val="both"/>
        <w:rPr>
          <w:rFonts w:ascii="Calibri" w:hAnsi="Calibri" w:cs="Calibri"/>
          <w:bCs/>
          <w:sz w:val="20"/>
          <w:szCs w:val="20"/>
          <w:u w:val="single"/>
        </w:rPr>
      </w:pPr>
      <w:proofErr w:type="spellStart"/>
      <w:r w:rsidRPr="005541BA">
        <w:rPr>
          <w:rFonts w:ascii="Calibri" w:hAnsi="Calibri" w:cs="Calibri"/>
          <w:bCs/>
          <w:sz w:val="20"/>
          <w:szCs w:val="20"/>
          <w:u w:val="single"/>
        </w:rPr>
        <w:t>C</w:t>
      </w:r>
      <w:r w:rsidRPr="005541BA" w:rsidR="00A90C6B">
        <w:rPr>
          <w:rFonts w:ascii="Calibri" w:hAnsi="Calibri" w:cs="Calibri"/>
          <w:bCs/>
          <w:sz w:val="20"/>
          <w:szCs w:val="20"/>
          <w:u w:val="single"/>
        </w:rPr>
        <w:t>on</w:t>
      </w:r>
      <w:r w:rsidRPr="005541BA">
        <w:rPr>
          <w:rFonts w:ascii="Calibri" w:hAnsi="Calibri" w:cs="Calibri"/>
          <w:bCs/>
          <w:sz w:val="20"/>
          <w:szCs w:val="20"/>
          <w:u w:val="single"/>
        </w:rPr>
        <w:t>s</w:t>
      </w:r>
      <w:r w:rsidRPr="005541BA" w:rsidR="00A90C6B">
        <w:rPr>
          <w:rFonts w:ascii="Calibri" w:hAnsi="Calibri" w:cs="Calibri"/>
          <w:bCs/>
          <w:sz w:val="20"/>
          <w:szCs w:val="20"/>
          <w:u w:val="single"/>
        </w:rPr>
        <w:t>orcium</w:t>
      </w:r>
      <w:proofErr w:type="spellEnd"/>
      <w:r w:rsidRPr="005541BA">
        <w:rPr>
          <w:rFonts w:ascii="Calibri" w:hAnsi="Calibri" w:cs="Calibri"/>
          <w:bCs/>
          <w:sz w:val="20"/>
          <w:szCs w:val="20"/>
          <w:u w:val="single"/>
        </w:rPr>
        <w:t xml:space="preserve"> cases</w:t>
      </w:r>
    </w:p>
    <w:p w:rsidR="00A90C6B" w:rsidP="006B0CD6" w:rsidRDefault="00466A95" w14:paraId="52894371" w14:textId="3A02359E">
      <w:pPr>
        <w:pStyle w:val="Default"/>
        <w:spacing w:before="120" w:after="120"/>
        <w:jc w:val="both"/>
        <w:rPr>
          <w:rFonts w:ascii="Calibri" w:hAnsi="Calibri" w:cs="Calibri"/>
          <w:bCs/>
          <w:sz w:val="20"/>
          <w:szCs w:val="20"/>
        </w:rPr>
      </w:pPr>
      <w:r>
        <w:rPr>
          <w:rFonts w:ascii="Calibri" w:hAnsi="Calibri" w:cs="Calibri"/>
          <w:bCs/>
          <w:sz w:val="20"/>
          <w:szCs w:val="20"/>
        </w:rPr>
        <w:t>One applicant can submit only one proposal per one geographic area</w:t>
      </w:r>
      <w:r w:rsidR="004D1317">
        <w:rPr>
          <w:rFonts w:ascii="Calibri" w:hAnsi="Calibri" w:cs="Calibri"/>
          <w:bCs/>
          <w:sz w:val="20"/>
          <w:szCs w:val="20"/>
        </w:rPr>
        <w:t xml:space="preserve">. </w:t>
      </w:r>
      <w:r w:rsidR="00A90C6B">
        <w:rPr>
          <w:rFonts w:ascii="Calibri" w:hAnsi="Calibri" w:cs="Calibri"/>
          <w:bCs/>
          <w:sz w:val="20"/>
          <w:szCs w:val="20"/>
        </w:rPr>
        <w:t xml:space="preserve">If </w:t>
      </w:r>
      <w:r>
        <w:rPr>
          <w:rFonts w:ascii="Calibri" w:hAnsi="Calibri" w:cs="Calibri"/>
          <w:bCs/>
          <w:sz w:val="20"/>
          <w:szCs w:val="20"/>
        </w:rPr>
        <w:t xml:space="preserve">an </w:t>
      </w:r>
      <w:r w:rsidR="00A90C6B">
        <w:rPr>
          <w:rFonts w:ascii="Calibri" w:hAnsi="Calibri" w:cs="Calibri"/>
          <w:bCs/>
          <w:sz w:val="20"/>
          <w:szCs w:val="20"/>
        </w:rPr>
        <w:t>applicant submits</w:t>
      </w:r>
      <w:r w:rsidR="004D1317">
        <w:rPr>
          <w:rFonts w:ascii="Calibri" w:hAnsi="Calibri" w:cs="Calibri"/>
          <w:bCs/>
          <w:sz w:val="20"/>
          <w:szCs w:val="20"/>
        </w:rPr>
        <w:t xml:space="preserve"> </w:t>
      </w:r>
      <w:r>
        <w:rPr>
          <w:rFonts w:ascii="Calibri" w:hAnsi="Calibri" w:cs="Calibri"/>
          <w:bCs/>
          <w:sz w:val="20"/>
          <w:szCs w:val="20"/>
        </w:rPr>
        <w:t xml:space="preserve">a </w:t>
      </w:r>
      <w:r w:rsidR="004D1317">
        <w:rPr>
          <w:rFonts w:ascii="Calibri" w:hAnsi="Calibri" w:cs="Calibri"/>
          <w:bCs/>
          <w:sz w:val="20"/>
          <w:szCs w:val="20"/>
        </w:rPr>
        <w:t>proposal for one geographic area</w:t>
      </w:r>
      <w:r w:rsidR="005541BA">
        <w:rPr>
          <w:rFonts w:ascii="Calibri" w:hAnsi="Calibri" w:cs="Calibri"/>
          <w:bCs/>
          <w:sz w:val="20"/>
          <w:szCs w:val="20"/>
        </w:rPr>
        <w:t xml:space="preserve">, </w:t>
      </w:r>
      <w:r w:rsidR="004D1317">
        <w:rPr>
          <w:rFonts w:ascii="Calibri" w:hAnsi="Calibri" w:cs="Calibri"/>
          <w:bCs/>
          <w:sz w:val="20"/>
          <w:szCs w:val="20"/>
        </w:rPr>
        <w:t xml:space="preserve">it is not </w:t>
      </w:r>
      <w:proofErr w:type="spellStart"/>
      <w:r w:rsidR="004D1317">
        <w:rPr>
          <w:rFonts w:ascii="Calibri" w:hAnsi="Calibri" w:cs="Calibri"/>
          <w:bCs/>
          <w:sz w:val="20"/>
          <w:szCs w:val="20"/>
        </w:rPr>
        <w:t>alloweded</w:t>
      </w:r>
      <w:proofErr w:type="spellEnd"/>
      <w:r w:rsidR="004D1317">
        <w:rPr>
          <w:rFonts w:ascii="Calibri" w:hAnsi="Calibri" w:cs="Calibri"/>
          <w:bCs/>
          <w:sz w:val="20"/>
          <w:szCs w:val="20"/>
        </w:rPr>
        <w:t xml:space="preserve"> to submit additional proposal </w:t>
      </w:r>
      <w:r>
        <w:rPr>
          <w:rFonts w:ascii="Calibri" w:hAnsi="Calibri" w:cs="Calibri"/>
          <w:bCs/>
          <w:sz w:val="20"/>
          <w:szCs w:val="20"/>
        </w:rPr>
        <w:t xml:space="preserve">for the same geographic area </w:t>
      </w:r>
      <w:r w:rsidR="004D1317">
        <w:rPr>
          <w:rFonts w:ascii="Calibri" w:hAnsi="Calibri" w:cs="Calibri"/>
          <w:bCs/>
          <w:sz w:val="20"/>
          <w:szCs w:val="20"/>
        </w:rPr>
        <w:t xml:space="preserve">as part of </w:t>
      </w:r>
      <w:r>
        <w:rPr>
          <w:rFonts w:ascii="Calibri" w:hAnsi="Calibri" w:cs="Calibri"/>
          <w:bCs/>
          <w:sz w:val="20"/>
          <w:szCs w:val="20"/>
        </w:rPr>
        <w:t xml:space="preserve">a </w:t>
      </w:r>
      <w:r w:rsidR="004D1317">
        <w:rPr>
          <w:rFonts w:ascii="Calibri" w:hAnsi="Calibri" w:cs="Calibri"/>
          <w:bCs/>
          <w:sz w:val="20"/>
          <w:szCs w:val="20"/>
        </w:rPr>
        <w:t xml:space="preserve">Consortium. All </w:t>
      </w:r>
      <w:r>
        <w:rPr>
          <w:rFonts w:ascii="Calibri" w:hAnsi="Calibri" w:cs="Calibri"/>
          <w:bCs/>
          <w:sz w:val="20"/>
          <w:szCs w:val="20"/>
        </w:rPr>
        <w:t xml:space="preserve">such </w:t>
      </w:r>
      <w:r w:rsidR="004D1317">
        <w:rPr>
          <w:rFonts w:ascii="Calibri" w:hAnsi="Calibri" w:cs="Calibri"/>
          <w:bCs/>
          <w:sz w:val="20"/>
          <w:szCs w:val="20"/>
        </w:rPr>
        <w:t xml:space="preserve">proposals will be disqualified. </w:t>
      </w:r>
    </w:p>
    <w:p w:rsidR="004D1317" w:rsidP="006B0CD6" w:rsidRDefault="004D1317" w14:paraId="3749C20A" w14:textId="611B5945">
      <w:pPr>
        <w:pStyle w:val="Default"/>
        <w:spacing w:before="120" w:after="120"/>
        <w:jc w:val="both"/>
        <w:rPr>
          <w:rFonts w:ascii="Calibri" w:hAnsi="Calibri" w:cs="Calibri"/>
          <w:bCs/>
          <w:sz w:val="20"/>
          <w:szCs w:val="20"/>
        </w:rPr>
      </w:pPr>
      <w:r>
        <w:rPr>
          <w:rFonts w:ascii="Calibri" w:hAnsi="Calibri" w:cs="Calibri"/>
          <w:bCs/>
          <w:sz w:val="20"/>
          <w:szCs w:val="20"/>
        </w:rPr>
        <w:t xml:space="preserve">In </w:t>
      </w:r>
      <w:r w:rsidRPr="004D1317">
        <w:rPr>
          <w:rFonts w:ascii="Calibri" w:hAnsi="Calibri" w:cs="Calibri"/>
          <w:bCs/>
          <w:sz w:val="20"/>
          <w:szCs w:val="20"/>
        </w:rPr>
        <w:t>case a consortium</w:t>
      </w:r>
      <w:r w:rsidR="005541BA">
        <w:rPr>
          <w:rFonts w:ascii="Calibri" w:hAnsi="Calibri" w:cs="Calibri"/>
          <w:bCs/>
          <w:sz w:val="20"/>
          <w:szCs w:val="20"/>
        </w:rPr>
        <w:t xml:space="preserve"> </w:t>
      </w:r>
      <w:r w:rsidR="00466A95">
        <w:rPr>
          <w:rFonts w:ascii="Calibri" w:hAnsi="Calibri" w:cs="Calibri"/>
          <w:bCs/>
          <w:sz w:val="20"/>
          <w:szCs w:val="20"/>
        </w:rPr>
        <w:t xml:space="preserve">submits a </w:t>
      </w:r>
      <w:r w:rsidR="005541BA">
        <w:rPr>
          <w:rFonts w:ascii="Calibri" w:hAnsi="Calibri" w:cs="Calibri"/>
          <w:bCs/>
          <w:sz w:val="20"/>
          <w:szCs w:val="20"/>
        </w:rPr>
        <w:t>proposal</w:t>
      </w:r>
      <w:r>
        <w:rPr>
          <w:rFonts w:ascii="Calibri" w:hAnsi="Calibri" w:cs="Calibri"/>
          <w:bCs/>
          <w:sz w:val="20"/>
          <w:szCs w:val="20"/>
        </w:rPr>
        <w:t xml:space="preserve"> </w:t>
      </w:r>
      <w:r w:rsidR="00466A95">
        <w:rPr>
          <w:rFonts w:ascii="Calibri" w:hAnsi="Calibri" w:cs="Calibri"/>
          <w:bCs/>
          <w:sz w:val="20"/>
          <w:szCs w:val="20"/>
        </w:rPr>
        <w:t>for</w:t>
      </w:r>
      <w:r>
        <w:rPr>
          <w:rFonts w:ascii="Calibri" w:hAnsi="Calibri" w:cs="Calibri"/>
          <w:bCs/>
          <w:sz w:val="20"/>
          <w:szCs w:val="20"/>
        </w:rPr>
        <w:t xml:space="preserve"> one geographic area, it </w:t>
      </w:r>
      <w:r w:rsidR="0046124E">
        <w:rPr>
          <w:rFonts w:ascii="Calibri" w:hAnsi="Calibri" w:cs="Calibri"/>
          <w:bCs/>
          <w:sz w:val="20"/>
          <w:szCs w:val="20"/>
        </w:rPr>
        <w:t>can also</w:t>
      </w:r>
      <w:r>
        <w:rPr>
          <w:rFonts w:ascii="Calibri" w:hAnsi="Calibri" w:cs="Calibri"/>
          <w:bCs/>
          <w:sz w:val="20"/>
          <w:szCs w:val="20"/>
        </w:rPr>
        <w:t xml:space="preserve"> submit proposal</w:t>
      </w:r>
      <w:r w:rsidR="0046124E">
        <w:rPr>
          <w:rFonts w:ascii="Calibri" w:hAnsi="Calibri" w:cs="Calibri"/>
          <w:bCs/>
          <w:sz w:val="20"/>
          <w:szCs w:val="20"/>
        </w:rPr>
        <w:t>s</w:t>
      </w:r>
      <w:r>
        <w:rPr>
          <w:rFonts w:ascii="Calibri" w:hAnsi="Calibri" w:cs="Calibri"/>
          <w:bCs/>
          <w:sz w:val="20"/>
          <w:szCs w:val="20"/>
        </w:rPr>
        <w:t xml:space="preserve"> (alone or as part of </w:t>
      </w:r>
      <w:r w:rsidR="0046124E">
        <w:rPr>
          <w:rFonts w:ascii="Calibri" w:hAnsi="Calibri" w:cs="Calibri"/>
          <w:bCs/>
          <w:sz w:val="20"/>
          <w:szCs w:val="20"/>
        </w:rPr>
        <w:t xml:space="preserve">a </w:t>
      </w:r>
      <w:r>
        <w:rPr>
          <w:rFonts w:ascii="Calibri" w:hAnsi="Calibri" w:cs="Calibri"/>
          <w:bCs/>
          <w:sz w:val="20"/>
          <w:szCs w:val="20"/>
        </w:rPr>
        <w:t xml:space="preserve">consortium) for </w:t>
      </w:r>
      <w:r w:rsidR="0046124E">
        <w:rPr>
          <w:rFonts w:ascii="Calibri" w:hAnsi="Calibri" w:cs="Calibri"/>
          <w:bCs/>
          <w:sz w:val="20"/>
          <w:szCs w:val="20"/>
        </w:rPr>
        <w:t>other</w:t>
      </w:r>
      <w:r>
        <w:rPr>
          <w:rFonts w:ascii="Calibri" w:hAnsi="Calibri" w:cs="Calibri"/>
          <w:bCs/>
          <w:sz w:val="20"/>
          <w:szCs w:val="20"/>
        </w:rPr>
        <w:t xml:space="preserve"> geographic area. </w:t>
      </w:r>
      <w:r w:rsidR="005541BA">
        <w:rPr>
          <w:rFonts w:ascii="Calibri" w:hAnsi="Calibri" w:cs="Calibri"/>
          <w:bCs/>
          <w:sz w:val="20"/>
          <w:szCs w:val="20"/>
        </w:rPr>
        <w:t>I</w:t>
      </w:r>
      <w:r w:rsidRPr="005541BA" w:rsidR="005541BA">
        <w:rPr>
          <w:rFonts w:ascii="Calibri" w:hAnsi="Calibri" w:cs="Calibri"/>
          <w:bCs/>
          <w:sz w:val="20"/>
          <w:szCs w:val="20"/>
        </w:rPr>
        <w:t xml:space="preserve">t is necessary to demonstrate capacity and </w:t>
      </w:r>
      <w:r w:rsidR="0046124E">
        <w:rPr>
          <w:rFonts w:ascii="Calibri" w:hAnsi="Calibri" w:cs="Calibri"/>
          <w:bCs/>
          <w:sz w:val="20"/>
          <w:szCs w:val="20"/>
        </w:rPr>
        <w:t xml:space="preserve">relevant expertise </w:t>
      </w:r>
      <w:r w:rsidRPr="005541BA" w:rsidR="005541BA">
        <w:rPr>
          <w:rFonts w:ascii="Calibri" w:hAnsi="Calibri" w:cs="Calibri"/>
          <w:bCs/>
          <w:sz w:val="20"/>
          <w:szCs w:val="20"/>
        </w:rPr>
        <w:t xml:space="preserve">to work in </w:t>
      </w:r>
      <w:r w:rsidR="0046124E">
        <w:rPr>
          <w:rFonts w:ascii="Calibri" w:hAnsi="Calibri" w:cs="Calibri"/>
          <w:bCs/>
          <w:sz w:val="20"/>
          <w:szCs w:val="20"/>
        </w:rPr>
        <w:t>all geographic areas</w:t>
      </w:r>
      <w:r w:rsidRPr="005541BA" w:rsidR="005541BA">
        <w:rPr>
          <w:rFonts w:ascii="Calibri" w:hAnsi="Calibri" w:cs="Calibri"/>
          <w:bCs/>
          <w:sz w:val="20"/>
          <w:szCs w:val="20"/>
        </w:rPr>
        <w:t>.</w:t>
      </w:r>
    </w:p>
    <w:p w:rsidRPr="00871D6C" w:rsidR="001445DC" w:rsidP="006B0CD6" w:rsidRDefault="001445DC" w14:paraId="20F55485" w14:textId="77777777">
      <w:pPr>
        <w:pStyle w:val="Default"/>
        <w:spacing w:before="120" w:after="120"/>
        <w:rPr>
          <w:rFonts w:ascii="Calibri" w:hAnsi="Calibri" w:cs="Calibri"/>
          <w:sz w:val="20"/>
          <w:szCs w:val="20"/>
        </w:rPr>
      </w:pPr>
    </w:p>
    <w:p w:rsidRPr="00871D6C" w:rsidR="004F2EA4" w:rsidP="00950D25" w:rsidRDefault="00FE7084" w14:paraId="2DFB1E06" w14:textId="77777777">
      <w:pPr>
        <w:pStyle w:val="Default"/>
        <w:numPr>
          <w:ilvl w:val="0"/>
          <w:numId w:val="24"/>
        </w:numPr>
        <w:rPr>
          <w:rFonts w:ascii="Calibri" w:hAnsi="Calibri" w:cs="Calibri"/>
          <w:sz w:val="20"/>
          <w:szCs w:val="20"/>
        </w:rPr>
      </w:pPr>
      <w:r>
        <w:rPr>
          <w:rFonts w:ascii="Calibri" w:hAnsi="Calibri" w:cs="Calibri"/>
          <w:b/>
          <w:bCs/>
          <w:sz w:val="20"/>
          <w:szCs w:val="20"/>
        </w:rPr>
        <w:t xml:space="preserve">ELIGIBILITY </w:t>
      </w:r>
      <w:r w:rsidR="00680750">
        <w:rPr>
          <w:rFonts w:ascii="Calibri" w:hAnsi="Calibri" w:cs="Calibri"/>
          <w:b/>
          <w:bCs/>
          <w:sz w:val="20"/>
          <w:szCs w:val="20"/>
        </w:rPr>
        <w:t xml:space="preserve">&amp; QUALIFICATION </w:t>
      </w:r>
      <w:r>
        <w:rPr>
          <w:rFonts w:ascii="Calibri" w:hAnsi="Calibri" w:cs="Calibri"/>
          <w:b/>
          <w:bCs/>
          <w:sz w:val="20"/>
          <w:szCs w:val="20"/>
        </w:rPr>
        <w:t>CRITERIA</w:t>
      </w:r>
    </w:p>
    <w:p w:rsidR="002652BB" w:rsidP="006B0CD6" w:rsidRDefault="00337A32" w14:paraId="0EE3E42F" w14:textId="7A6C8F72">
      <w:pPr>
        <w:pStyle w:val="Default"/>
        <w:spacing w:before="120" w:after="120"/>
        <w:jc w:val="both"/>
        <w:rPr>
          <w:rFonts w:ascii="Calibri" w:hAnsi="Calibri" w:cs="Calibri"/>
          <w:sz w:val="20"/>
          <w:szCs w:val="20"/>
        </w:rPr>
      </w:pPr>
      <w:r>
        <w:rPr>
          <w:rFonts w:ascii="Calibri" w:hAnsi="Calibri" w:cs="Calibri"/>
          <w:sz w:val="20"/>
          <w:szCs w:val="20"/>
        </w:rPr>
        <w:t>Th</w:t>
      </w:r>
      <w:r w:rsidRPr="00871D6C" w:rsidR="004F2EA4">
        <w:rPr>
          <w:rFonts w:ascii="Calibri" w:hAnsi="Calibri" w:cs="Calibri"/>
          <w:sz w:val="20"/>
          <w:szCs w:val="20"/>
        </w:rPr>
        <w:t xml:space="preserve">e </w:t>
      </w:r>
      <w:r w:rsidR="00881515">
        <w:rPr>
          <w:rFonts w:ascii="Calibri" w:hAnsi="Calibri" w:cs="Calibri"/>
          <w:sz w:val="20"/>
          <w:szCs w:val="20"/>
        </w:rPr>
        <w:t xml:space="preserve">eligibility of </w:t>
      </w:r>
      <w:r w:rsidR="009B66E1">
        <w:rPr>
          <w:rFonts w:ascii="Calibri" w:hAnsi="Calibri" w:cs="Calibri"/>
          <w:sz w:val="20"/>
          <w:szCs w:val="20"/>
        </w:rPr>
        <w:t>applicant</w:t>
      </w:r>
      <w:r w:rsidRPr="00871D6C" w:rsidR="004F2EA4">
        <w:rPr>
          <w:rFonts w:ascii="Calibri" w:hAnsi="Calibri" w:cs="Calibri"/>
          <w:sz w:val="20"/>
          <w:szCs w:val="20"/>
        </w:rPr>
        <w:t xml:space="preserve"> </w:t>
      </w:r>
      <w:r w:rsidR="002652BB">
        <w:rPr>
          <w:rFonts w:ascii="Calibri" w:hAnsi="Calibri" w:cs="Calibri"/>
          <w:sz w:val="20"/>
          <w:szCs w:val="20"/>
        </w:rPr>
        <w:t>CSO</w:t>
      </w:r>
      <w:r w:rsidR="00B45F1B">
        <w:rPr>
          <w:rFonts w:ascii="Calibri" w:hAnsi="Calibri" w:cs="Calibri"/>
          <w:sz w:val="20"/>
          <w:szCs w:val="20"/>
          <w:u w:val="single"/>
        </w:rPr>
        <w:t xml:space="preserve"> </w:t>
      </w:r>
      <w:r>
        <w:rPr>
          <w:rFonts w:ascii="Calibri" w:hAnsi="Calibri" w:cs="Calibri"/>
          <w:sz w:val="20"/>
          <w:szCs w:val="20"/>
        </w:rPr>
        <w:t xml:space="preserve">will be based on the </w:t>
      </w:r>
      <w:r w:rsidR="002652BB">
        <w:rPr>
          <w:rFonts w:ascii="Calibri" w:hAnsi="Calibri" w:cs="Calibri"/>
          <w:sz w:val="20"/>
          <w:szCs w:val="20"/>
        </w:rPr>
        <w:t>following:</w:t>
      </w:r>
    </w:p>
    <w:p w:rsidRPr="002652BB" w:rsidR="002652BB" w:rsidP="002652BB" w:rsidRDefault="002652BB" w14:paraId="60E7749D" w14:textId="4BF6B405">
      <w:pPr>
        <w:pStyle w:val="Default"/>
        <w:spacing w:before="120" w:after="120"/>
        <w:jc w:val="both"/>
        <w:rPr>
          <w:rFonts w:ascii="Calibri" w:hAnsi="Calibri" w:cs="Calibri"/>
          <w:sz w:val="20"/>
          <w:szCs w:val="20"/>
        </w:rPr>
      </w:pPr>
      <w:r>
        <w:rPr>
          <w:rFonts w:ascii="Calibri" w:hAnsi="Calibri" w:cs="Calibri"/>
          <w:sz w:val="20"/>
          <w:szCs w:val="20"/>
        </w:rPr>
        <w:t>1.</w:t>
      </w:r>
      <w:r w:rsidR="004E410E">
        <w:rPr>
          <w:rFonts w:ascii="Calibri" w:hAnsi="Calibri" w:cs="Calibri"/>
          <w:sz w:val="20"/>
          <w:szCs w:val="20"/>
        </w:rPr>
        <w:tab/>
      </w:r>
      <w:r w:rsidRPr="002652BB">
        <w:rPr>
          <w:rFonts w:ascii="Calibri" w:hAnsi="Calibri" w:cs="Calibri"/>
          <w:sz w:val="20"/>
          <w:szCs w:val="20"/>
        </w:rPr>
        <w:t xml:space="preserve">The Responsible Party is </w:t>
      </w:r>
      <w:proofErr w:type="gramStart"/>
      <w:r w:rsidRPr="002652BB">
        <w:rPr>
          <w:rFonts w:ascii="Calibri" w:hAnsi="Calibri" w:cs="Calibri"/>
          <w:sz w:val="20"/>
          <w:szCs w:val="20"/>
        </w:rPr>
        <w:t>an</w:t>
      </w:r>
      <w:proofErr w:type="gramEnd"/>
      <w:r w:rsidRPr="002652BB">
        <w:rPr>
          <w:rFonts w:ascii="Calibri" w:hAnsi="Calibri" w:cs="Calibri"/>
          <w:sz w:val="20"/>
          <w:szCs w:val="20"/>
        </w:rPr>
        <w:t xml:space="preserve"> </w:t>
      </w:r>
      <w:r w:rsidR="007A3FF2">
        <w:rPr>
          <w:rFonts w:ascii="Calibri" w:hAnsi="Calibri" w:cs="Calibri"/>
          <w:sz w:val="20"/>
          <w:szCs w:val="20"/>
        </w:rPr>
        <w:t xml:space="preserve">Civil Society Organization - </w:t>
      </w:r>
      <w:r w:rsidRPr="002652BB">
        <w:rPr>
          <w:rFonts w:ascii="Calibri" w:hAnsi="Calibri" w:cs="Calibri"/>
          <w:sz w:val="20"/>
          <w:szCs w:val="20"/>
        </w:rPr>
        <w:t>CSO registered in Bosnia and Herzegovina</w:t>
      </w:r>
      <w:r w:rsidR="003B00AE">
        <w:rPr>
          <w:rStyle w:val="FootnoteReference"/>
          <w:rFonts w:ascii="Calibri" w:hAnsi="Calibri" w:cs="Calibri"/>
          <w:sz w:val="20"/>
          <w:szCs w:val="20"/>
        </w:rPr>
        <w:footnoteReference w:id="2"/>
      </w:r>
      <w:r w:rsidRPr="002652BB">
        <w:rPr>
          <w:rFonts w:ascii="Calibri" w:hAnsi="Calibri" w:cs="Calibri"/>
          <w:sz w:val="20"/>
          <w:szCs w:val="20"/>
        </w:rPr>
        <w:t>.</w:t>
      </w:r>
    </w:p>
    <w:p w:rsidRPr="002652BB" w:rsidR="002652BB" w:rsidP="002652BB" w:rsidRDefault="002652BB" w14:paraId="2A719237" w14:textId="5D64CB51">
      <w:pPr>
        <w:pStyle w:val="Default"/>
        <w:spacing w:before="120" w:after="120"/>
        <w:jc w:val="both"/>
        <w:rPr>
          <w:rFonts w:ascii="Calibri" w:hAnsi="Calibri" w:cs="Calibri"/>
          <w:sz w:val="20"/>
          <w:szCs w:val="20"/>
        </w:rPr>
      </w:pPr>
      <w:r w:rsidRPr="002652BB">
        <w:rPr>
          <w:rFonts w:ascii="Calibri" w:hAnsi="Calibri" w:cs="Calibri"/>
          <w:sz w:val="20"/>
          <w:szCs w:val="20"/>
        </w:rPr>
        <w:t>2.</w:t>
      </w:r>
      <w:r w:rsidR="004E410E">
        <w:rPr>
          <w:rFonts w:ascii="Calibri" w:hAnsi="Calibri" w:cs="Calibri"/>
          <w:sz w:val="20"/>
          <w:szCs w:val="20"/>
        </w:rPr>
        <w:tab/>
      </w:r>
      <w:r w:rsidRPr="002652BB">
        <w:rPr>
          <w:rFonts w:ascii="Calibri" w:hAnsi="Calibri" w:cs="Calibri"/>
          <w:sz w:val="20"/>
          <w:szCs w:val="20"/>
        </w:rPr>
        <w:t>The Responsible Party (</w:t>
      </w:r>
      <w:proofErr w:type="gramStart"/>
      <w:r w:rsidRPr="002652BB">
        <w:rPr>
          <w:rFonts w:ascii="Calibri" w:hAnsi="Calibri" w:cs="Calibri"/>
          <w:sz w:val="20"/>
          <w:szCs w:val="20"/>
        </w:rPr>
        <w:t>i.e.</w:t>
      </w:r>
      <w:proofErr w:type="gramEnd"/>
      <w:r w:rsidRPr="002652BB">
        <w:rPr>
          <w:rFonts w:ascii="Calibri" w:hAnsi="Calibri" w:cs="Calibri"/>
          <w:sz w:val="20"/>
          <w:szCs w:val="20"/>
        </w:rPr>
        <w:t xml:space="preserve"> in cases of a consortium, the lead </w:t>
      </w:r>
      <w:proofErr w:type="spellStart"/>
      <w:r w:rsidRPr="002652BB">
        <w:rPr>
          <w:rFonts w:ascii="Calibri" w:hAnsi="Calibri" w:cs="Calibri"/>
          <w:sz w:val="20"/>
          <w:szCs w:val="20"/>
        </w:rPr>
        <w:t>organisation</w:t>
      </w:r>
      <w:proofErr w:type="spellEnd"/>
      <w:r w:rsidRPr="002652BB">
        <w:rPr>
          <w:rFonts w:ascii="Calibri" w:hAnsi="Calibri" w:cs="Calibri"/>
          <w:sz w:val="20"/>
          <w:szCs w:val="20"/>
        </w:rPr>
        <w:t xml:space="preserve">) must have a minimum </w:t>
      </w:r>
      <w:r w:rsidR="004E410E">
        <w:rPr>
          <w:rFonts w:ascii="Calibri" w:hAnsi="Calibri" w:cs="Calibri"/>
          <w:sz w:val="20"/>
          <w:szCs w:val="20"/>
        </w:rPr>
        <w:t>5</w:t>
      </w:r>
      <w:r w:rsidRPr="002652BB">
        <w:rPr>
          <w:rFonts w:ascii="Calibri" w:hAnsi="Calibri" w:cs="Calibri"/>
          <w:sz w:val="20"/>
          <w:szCs w:val="20"/>
        </w:rPr>
        <w:t xml:space="preserve"> years of operation and have evidence of provision of technical assistance and support to local governments, local communities and their socio-economic partners in the area of local governance, public service delivery and participatory policy-making (evidenced with copies of contracts, where the type, complexity and scope of relevant delivered assistance is clearly visible).  </w:t>
      </w:r>
    </w:p>
    <w:p w:rsidRPr="002652BB" w:rsidR="002652BB" w:rsidP="002652BB" w:rsidRDefault="002652BB" w14:paraId="62030006" w14:textId="5FEB7E23">
      <w:pPr>
        <w:pStyle w:val="Default"/>
        <w:spacing w:before="120" w:after="120"/>
        <w:jc w:val="both"/>
        <w:rPr>
          <w:rFonts w:ascii="Calibri" w:hAnsi="Calibri" w:cs="Calibri"/>
          <w:sz w:val="20"/>
          <w:szCs w:val="20"/>
        </w:rPr>
      </w:pPr>
      <w:r w:rsidRPr="002652BB">
        <w:rPr>
          <w:rFonts w:ascii="Calibri" w:hAnsi="Calibri" w:cs="Calibri"/>
          <w:sz w:val="20"/>
          <w:szCs w:val="20"/>
        </w:rPr>
        <w:t xml:space="preserve">3. </w:t>
      </w:r>
      <w:proofErr w:type="spellStart"/>
      <w:r w:rsidRPr="002652BB">
        <w:rPr>
          <w:rFonts w:ascii="Calibri" w:hAnsi="Calibri" w:cs="Calibri"/>
          <w:sz w:val="20"/>
          <w:szCs w:val="20"/>
        </w:rPr>
        <w:t>Aplicant</w:t>
      </w:r>
      <w:proofErr w:type="spellEnd"/>
      <w:r w:rsidRPr="002652BB">
        <w:rPr>
          <w:rFonts w:ascii="Calibri" w:hAnsi="Calibri" w:cs="Calibri"/>
          <w:sz w:val="20"/>
          <w:szCs w:val="20"/>
        </w:rPr>
        <w:t xml:space="preserve"> (Lead consortium organization) must have at least </w:t>
      </w:r>
      <w:r w:rsidR="004E410E">
        <w:rPr>
          <w:rFonts w:ascii="Calibri" w:hAnsi="Calibri" w:cs="Calibri"/>
          <w:sz w:val="20"/>
          <w:szCs w:val="20"/>
        </w:rPr>
        <w:t>2</w:t>
      </w:r>
      <w:r w:rsidRPr="002652BB">
        <w:rPr>
          <w:rFonts w:ascii="Calibri" w:hAnsi="Calibri" w:cs="Calibri"/>
          <w:sz w:val="20"/>
          <w:szCs w:val="20"/>
        </w:rPr>
        <w:t xml:space="preserve"> permanent </w:t>
      </w:r>
      <w:proofErr w:type="spellStart"/>
      <w:r w:rsidRPr="002652BB">
        <w:rPr>
          <w:rFonts w:ascii="Calibri" w:hAnsi="Calibri" w:cs="Calibri"/>
          <w:sz w:val="20"/>
          <w:szCs w:val="20"/>
        </w:rPr>
        <w:t>emloyees</w:t>
      </w:r>
      <w:proofErr w:type="spellEnd"/>
      <w:r w:rsidRPr="002652BB">
        <w:rPr>
          <w:rFonts w:ascii="Calibri" w:hAnsi="Calibri" w:cs="Calibri"/>
          <w:sz w:val="20"/>
          <w:szCs w:val="20"/>
        </w:rPr>
        <w:t>.</w:t>
      </w:r>
    </w:p>
    <w:p w:rsidRPr="002652BB" w:rsidR="002652BB" w:rsidP="002652BB" w:rsidRDefault="002652BB" w14:paraId="2824E14A" w14:textId="77777777">
      <w:pPr>
        <w:pStyle w:val="Default"/>
        <w:spacing w:before="120" w:after="120"/>
        <w:jc w:val="both"/>
        <w:rPr>
          <w:rFonts w:ascii="Calibri" w:hAnsi="Calibri" w:cs="Calibri"/>
          <w:sz w:val="20"/>
          <w:szCs w:val="20"/>
        </w:rPr>
      </w:pPr>
      <w:r w:rsidRPr="002652BB">
        <w:rPr>
          <w:rFonts w:ascii="Calibri" w:hAnsi="Calibri" w:cs="Calibri"/>
          <w:sz w:val="20"/>
          <w:szCs w:val="20"/>
        </w:rPr>
        <w:t>Evaluation is either “yes” or “no” for the above eligibility criteria.</w:t>
      </w:r>
    </w:p>
    <w:p w:rsidR="002652BB" w:rsidP="002652BB" w:rsidRDefault="002652BB" w14:paraId="6CA152EF" w14:textId="29E39812">
      <w:pPr>
        <w:pStyle w:val="Default"/>
        <w:spacing w:before="120" w:after="120"/>
        <w:jc w:val="both"/>
        <w:rPr>
          <w:rFonts w:ascii="Calibri" w:hAnsi="Calibri" w:cs="Calibri"/>
          <w:sz w:val="20"/>
          <w:szCs w:val="20"/>
        </w:rPr>
      </w:pPr>
      <w:r w:rsidRPr="002652BB">
        <w:rPr>
          <w:rFonts w:ascii="Calibri" w:hAnsi="Calibri" w:cs="Calibri"/>
          <w:sz w:val="20"/>
          <w:szCs w:val="20"/>
        </w:rPr>
        <w:t>Proposals that fail the above eligibility criteria will be immediately eliminated.</w:t>
      </w:r>
    </w:p>
    <w:p w:rsidRPr="001327B2" w:rsidR="004F2EA4" w:rsidP="006B0CD6" w:rsidRDefault="002652BB" w14:paraId="2DFB1E08" w14:textId="212BE9E3">
      <w:pPr>
        <w:pStyle w:val="Default"/>
        <w:spacing w:before="120" w:after="120"/>
        <w:jc w:val="both"/>
        <w:rPr>
          <w:rFonts w:ascii="Calibri" w:hAnsi="Calibri" w:cs="Calibri"/>
          <w:color w:val="FF0000"/>
          <w:sz w:val="20"/>
          <w:szCs w:val="20"/>
        </w:rPr>
      </w:pPr>
      <w:r>
        <w:rPr>
          <w:rFonts w:ascii="Calibri" w:hAnsi="Calibri" w:cs="Calibri"/>
          <w:sz w:val="20"/>
          <w:szCs w:val="20"/>
        </w:rPr>
        <w:t xml:space="preserve">Information </w:t>
      </w:r>
      <w:r w:rsidR="00B45F1B">
        <w:rPr>
          <w:rFonts w:ascii="Calibri" w:hAnsi="Calibri" w:cs="Calibri"/>
          <w:sz w:val="20"/>
          <w:szCs w:val="20"/>
        </w:rPr>
        <w:t xml:space="preserve">provided in the </w:t>
      </w:r>
      <w:r w:rsidR="006E6C73">
        <w:rPr>
          <w:rFonts w:ascii="Calibri" w:hAnsi="Calibri" w:cs="Calibri"/>
          <w:color w:val="FF0000"/>
          <w:sz w:val="20"/>
          <w:szCs w:val="20"/>
          <w:u w:val="single"/>
        </w:rPr>
        <w:t>CSO</w:t>
      </w:r>
      <w:r w:rsidRPr="004070AF" w:rsidR="00337A32">
        <w:rPr>
          <w:rFonts w:ascii="Calibri" w:hAnsi="Calibri" w:cs="Calibri"/>
          <w:color w:val="FF0000"/>
          <w:sz w:val="20"/>
          <w:szCs w:val="20"/>
          <w:u w:val="single"/>
        </w:rPr>
        <w:t xml:space="preserve"> Request for Information (RFI)</w:t>
      </w:r>
      <w:r w:rsidRPr="004070AF" w:rsidR="00A35EC1">
        <w:rPr>
          <w:rFonts w:ascii="Calibri" w:hAnsi="Calibri" w:cs="Calibri"/>
          <w:color w:val="FF0000"/>
          <w:sz w:val="20"/>
          <w:szCs w:val="20"/>
        </w:rPr>
        <w:t xml:space="preserve"> </w:t>
      </w:r>
      <w:r w:rsidR="00A35EC1">
        <w:rPr>
          <w:rFonts w:ascii="Calibri" w:hAnsi="Calibri" w:cs="Calibri"/>
          <w:sz w:val="20"/>
          <w:szCs w:val="20"/>
        </w:rPr>
        <w:t>template</w:t>
      </w:r>
      <w:r w:rsidRPr="002652BB">
        <w:rPr>
          <w:rFonts w:ascii="Calibri" w:hAnsi="Calibri" w:cs="Calibri"/>
          <w:b/>
          <w:color w:val="auto"/>
          <w:sz w:val="20"/>
          <w:szCs w:val="20"/>
        </w:rPr>
        <w:t xml:space="preserve"> </w:t>
      </w:r>
      <w:r>
        <w:rPr>
          <w:rFonts w:ascii="Calibri" w:hAnsi="Calibri" w:cs="Calibri"/>
          <w:b/>
          <w:color w:val="auto"/>
          <w:sz w:val="20"/>
          <w:szCs w:val="20"/>
        </w:rPr>
        <w:t>(</w:t>
      </w:r>
      <w:r w:rsidRPr="001445DC">
        <w:rPr>
          <w:rFonts w:ascii="Calibri" w:hAnsi="Calibri" w:cs="Calibri"/>
          <w:b/>
          <w:color w:val="auto"/>
          <w:sz w:val="20"/>
          <w:szCs w:val="20"/>
        </w:rPr>
        <w:t>Annex 1</w:t>
      </w:r>
      <w:r>
        <w:rPr>
          <w:rFonts w:ascii="Calibri" w:hAnsi="Calibri" w:cs="Calibri"/>
          <w:b/>
          <w:color w:val="auto"/>
          <w:sz w:val="20"/>
          <w:szCs w:val="20"/>
        </w:rPr>
        <w:t>) will be used during assessment of eligibility</w:t>
      </w:r>
      <w:r w:rsidR="00A35EC1">
        <w:rPr>
          <w:rFonts w:ascii="Calibri" w:hAnsi="Calibri" w:cs="Calibri"/>
          <w:sz w:val="20"/>
          <w:szCs w:val="20"/>
        </w:rPr>
        <w:t xml:space="preserve">. </w:t>
      </w:r>
    </w:p>
    <w:p w:rsidRPr="00871D6C" w:rsidR="004F2EA4" w:rsidRDefault="004F2EA4" w14:paraId="2DFB1E0C" w14:textId="77777777">
      <w:pPr>
        <w:pStyle w:val="Default"/>
        <w:rPr>
          <w:rFonts w:ascii="Calibri" w:hAnsi="Calibri" w:cs="Calibri"/>
          <w:sz w:val="20"/>
          <w:szCs w:val="20"/>
        </w:rPr>
      </w:pPr>
    </w:p>
    <w:p w:rsidRPr="00344E3A" w:rsidR="00C74DF8" w:rsidP="00344E3A" w:rsidRDefault="00C74DF8" w14:paraId="2DFB1E0D" w14:textId="77777777">
      <w:pPr>
        <w:pStyle w:val="Default"/>
        <w:numPr>
          <w:ilvl w:val="0"/>
          <w:numId w:val="24"/>
        </w:numPr>
        <w:rPr>
          <w:rFonts w:ascii="Calibri" w:hAnsi="Calibri" w:cs="Calibri"/>
          <w:b/>
          <w:sz w:val="20"/>
          <w:szCs w:val="20"/>
        </w:rPr>
      </w:pPr>
      <w:r w:rsidRPr="00344E3A">
        <w:rPr>
          <w:rFonts w:ascii="Calibri" w:hAnsi="Calibri" w:cs="Calibri"/>
          <w:b/>
          <w:sz w:val="20"/>
          <w:szCs w:val="20"/>
        </w:rPr>
        <w:t>PROPOSAL</w:t>
      </w:r>
    </w:p>
    <w:p w:rsidRPr="00571BAB" w:rsidR="00680750" w:rsidP="006B0CD6" w:rsidRDefault="00C74DF8" w14:paraId="2DFB1E0E" w14:textId="6326F8A3">
      <w:pPr>
        <w:pStyle w:val="NormalWeb"/>
        <w:spacing w:before="120" w:beforeAutospacing="0" w:after="120" w:afterAutospacing="0"/>
        <w:jc w:val="both"/>
        <w:rPr>
          <w:rFonts w:ascii="Calibri" w:hAnsi="Calibri" w:cs="Calibri"/>
          <w:color w:val="000000"/>
          <w:sz w:val="20"/>
          <w:szCs w:val="20"/>
        </w:rPr>
      </w:pPr>
      <w:r w:rsidRPr="003F4944">
        <w:rPr>
          <w:rFonts w:ascii="Calibri" w:hAnsi="Calibri" w:cs="Calibri"/>
          <w:color w:val="000000"/>
          <w:sz w:val="20"/>
          <w:szCs w:val="20"/>
          <w:u w:val="single"/>
        </w:rPr>
        <w:t>Proposed Methodology, Approach</w:t>
      </w:r>
      <w:r w:rsidR="00344E3A">
        <w:rPr>
          <w:rFonts w:ascii="Calibri" w:hAnsi="Calibri" w:cs="Calibri"/>
          <w:color w:val="000000"/>
          <w:sz w:val="20"/>
          <w:szCs w:val="20"/>
          <w:u w:val="single"/>
        </w:rPr>
        <w:t>, quality assurance plan</w:t>
      </w:r>
      <w:r w:rsidRPr="003F4944">
        <w:rPr>
          <w:rFonts w:ascii="Calibri" w:hAnsi="Calibri" w:cs="Calibri"/>
          <w:color w:val="000000"/>
          <w:sz w:val="20"/>
          <w:szCs w:val="20"/>
          <w:u w:val="single"/>
        </w:rPr>
        <w:t xml:space="preserve"> and Implementation Plan</w:t>
      </w:r>
      <w:r w:rsidRPr="00337A32">
        <w:rPr>
          <w:rFonts w:ascii="Calibri" w:hAnsi="Calibri" w:cs="Calibri"/>
          <w:color w:val="000000"/>
          <w:sz w:val="20"/>
          <w:szCs w:val="20"/>
        </w:rPr>
        <w:t xml:space="preserve"> – this section</w:t>
      </w:r>
      <w:r w:rsidR="00344E3A">
        <w:rPr>
          <w:rFonts w:ascii="Calibri" w:hAnsi="Calibri" w:cs="Calibri"/>
          <w:color w:val="000000"/>
          <w:sz w:val="20"/>
          <w:szCs w:val="20"/>
        </w:rPr>
        <w:t xml:space="preserve"> should demonstrate the </w:t>
      </w:r>
      <w:r w:rsidR="006E6C73">
        <w:rPr>
          <w:rFonts w:ascii="Calibri" w:hAnsi="Calibri" w:cs="Calibri"/>
          <w:color w:val="000000"/>
          <w:sz w:val="20"/>
          <w:szCs w:val="20"/>
        </w:rPr>
        <w:t>CS</w:t>
      </w:r>
      <w:r w:rsidR="00344E3A">
        <w:rPr>
          <w:rFonts w:ascii="Calibri" w:hAnsi="Calibri" w:cs="Calibri"/>
          <w:color w:val="000000"/>
          <w:sz w:val="20"/>
          <w:szCs w:val="20"/>
        </w:rPr>
        <w:t>O</w:t>
      </w:r>
      <w:r w:rsidRPr="00337A32">
        <w:rPr>
          <w:rFonts w:ascii="Calibri" w:hAnsi="Calibri" w:cs="Calibri"/>
          <w:color w:val="000000"/>
          <w:sz w:val="20"/>
          <w:szCs w:val="20"/>
        </w:rPr>
        <w:t>’s response to the Terms of Reference by identifying the specific component</w:t>
      </w:r>
      <w:r w:rsidR="00344E3A">
        <w:rPr>
          <w:rFonts w:ascii="Calibri" w:hAnsi="Calibri" w:cs="Calibri"/>
          <w:color w:val="000000"/>
          <w:sz w:val="20"/>
          <w:szCs w:val="20"/>
        </w:rPr>
        <w:t>s proposed, how the outputs</w:t>
      </w:r>
      <w:r w:rsidR="00DB2E67">
        <w:rPr>
          <w:rFonts w:ascii="Calibri" w:hAnsi="Calibri" w:cs="Calibri"/>
          <w:color w:val="000000"/>
          <w:sz w:val="20"/>
          <w:szCs w:val="20"/>
        </w:rPr>
        <w:t xml:space="preserve"> </w:t>
      </w:r>
      <w:r w:rsidR="00344E3A">
        <w:rPr>
          <w:rFonts w:ascii="Calibri" w:hAnsi="Calibri" w:cs="Calibri"/>
          <w:color w:val="000000"/>
          <w:sz w:val="20"/>
          <w:szCs w:val="20"/>
        </w:rPr>
        <w:t>/ delivery</w:t>
      </w:r>
      <w:r w:rsidRPr="00337A32">
        <w:rPr>
          <w:rFonts w:ascii="Calibri" w:hAnsi="Calibri" w:cs="Calibri"/>
          <w:color w:val="000000"/>
          <w:sz w:val="20"/>
          <w:szCs w:val="20"/>
        </w:rPr>
        <w:t xml:space="preserve"> shall be address</w:t>
      </w:r>
      <w:r w:rsidR="00680750">
        <w:rPr>
          <w:rFonts w:ascii="Calibri" w:hAnsi="Calibri" w:cs="Calibri"/>
          <w:color w:val="000000"/>
          <w:sz w:val="20"/>
          <w:szCs w:val="20"/>
        </w:rPr>
        <w:t>ed, as specified</w:t>
      </w:r>
      <w:r w:rsidRPr="00337A32">
        <w:rPr>
          <w:rFonts w:ascii="Calibri" w:hAnsi="Calibri" w:cs="Calibri"/>
          <w:color w:val="000000"/>
          <w:sz w:val="20"/>
          <w:szCs w:val="20"/>
        </w:rPr>
        <w:t xml:space="preserve">; providing a detailed description of the essential performance </w:t>
      </w:r>
      <w:r w:rsidRPr="00571BAB">
        <w:rPr>
          <w:rFonts w:ascii="Calibri" w:hAnsi="Calibri" w:cs="Calibri"/>
          <w:color w:val="000000"/>
          <w:sz w:val="20"/>
          <w:szCs w:val="20"/>
        </w:rPr>
        <w:t>characteristics proposed; identifying the works</w:t>
      </w:r>
      <w:r w:rsidR="00DB2E67">
        <w:rPr>
          <w:rFonts w:ascii="Calibri" w:hAnsi="Calibri" w:cs="Calibri"/>
          <w:color w:val="000000"/>
          <w:sz w:val="20"/>
          <w:szCs w:val="20"/>
        </w:rPr>
        <w:t xml:space="preserve"> </w:t>
      </w:r>
      <w:r w:rsidRPr="00571BAB">
        <w:rPr>
          <w:rFonts w:ascii="Calibri" w:hAnsi="Calibri" w:cs="Calibri"/>
          <w:color w:val="000000"/>
          <w:sz w:val="20"/>
          <w:szCs w:val="20"/>
        </w:rPr>
        <w:t>/</w:t>
      </w:r>
      <w:r w:rsidR="00DB2E67">
        <w:rPr>
          <w:rFonts w:ascii="Calibri" w:hAnsi="Calibri" w:cs="Calibri"/>
          <w:color w:val="000000"/>
          <w:sz w:val="20"/>
          <w:szCs w:val="20"/>
        </w:rPr>
        <w:t xml:space="preserve"> </w:t>
      </w:r>
      <w:r w:rsidRPr="00571BAB">
        <w:rPr>
          <w:rFonts w:ascii="Calibri" w:hAnsi="Calibri" w:cs="Calibri"/>
          <w:color w:val="000000"/>
          <w:sz w:val="20"/>
          <w:szCs w:val="20"/>
        </w:rPr>
        <w:t xml:space="preserve">portions of the </w:t>
      </w:r>
      <w:r w:rsidRPr="00571BAB" w:rsidR="00680750">
        <w:rPr>
          <w:rFonts w:ascii="Calibri" w:hAnsi="Calibri" w:cs="Calibri"/>
          <w:color w:val="000000"/>
          <w:sz w:val="20"/>
          <w:szCs w:val="20"/>
        </w:rPr>
        <w:t>work that will be subcontracted.</w:t>
      </w:r>
      <w:r w:rsidR="00DB2E67">
        <w:rPr>
          <w:rFonts w:ascii="Calibri" w:hAnsi="Calibri" w:cs="Calibri"/>
          <w:color w:val="000000"/>
          <w:sz w:val="20"/>
          <w:szCs w:val="20"/>
        </w:rPr>
        <w:t xml:space="preserve"> </w:t>
      </w:r>
      <w:r w:rsidRPr="00571BAB" w:rsidR="004D1317">
        <w:rPr>
          <w:rFonts w:ascii="Calibri" w:hAnsi="Calibri" w:cs="Calibri"/>
          <w:color w:val="000000"/>
          <w:sz w:val="20"/>
          <w:szCs w:val="20"/>
        </w:rPr>
        <w:t xml:space="preserve">Please provide </w:t>
      </w:r>
      <w:r w:rsidR="00DB2E67">
        <w:rPr>
          <w:rFonts w:ascii="Calibri" w:hAnsi="Calibri" w:cs="Calibri"/>
          <w:color w:val="000000"/>
          <w:sz w:val="20"/>
          <w:szCs w:val="20"/>
        </w:rPr>
        <w:t>c</w:t>
      </w:r>
      <w:r w:rsidRPr="00571BAB" w:rsidR="004D1317">
        <w:rPr>
          <w:rFonts w:ascii="Calibri" w:hAnsi="Calibri" w:cs="Calibri"/>
          <w:color w:val="000000"/>
          <w:sz w:val="20"/>
          <w:szCs w:val="20"/>
        </w:rPr>
        <w:t xml:space="preserve">lear and relevant reflection on the </w:t>
      </w:r>
      <w:proofErr w:type="spellStart"/>
      <w:r w:rsidRPr="00571BAB" w:rsidR="004D1317">
        <w:rPr>
          <w:rFonts w:ascii="Calibri" w:hAnsi="Calibri" w:cs="Calibri"/>
          <w:color w:val="000000"/>
          <w:sz w:val="20"/>
          <w:szCs w:val="20"/>
        </w:rPr>
        <w:t>ToR</w:t>
      </w:r>
      <w:proofErr w:type="spellEnd"/>
      <w:r w:rsidRPr="00571BAB" w:rsidR="004D1317">
        <w:rPr>
          <w:rFonts w:ascii="Calibri" w:hAnsi="Calibri" w:cs="Calibri"/>
          <w:color w:val="000000"/>
          <w:sz w:val="20"/>
          <w:szCs w:val="20"/>
        </w:rPr>
        <w:t xml:space="preserve"> and its purpose and tasks (beyond already provided information on the </w:t>
      </w:r>
      <w:proofErr w:type="spellStart"/>
      <w:r w:rsidRPr="00571BAB" w:rsidR="004D1317">
        <w:rPr>
          <w:rFonts w:ascii="Calibri" w:hAnsi="Calibri" w:cs="Calibri"/>
          <w:color w:val="000000"/>
          <w:sz w:val="20"/>
          <w:szCs w:val="20"/>
        </w:rPr>
        <w:t>ToR</w:t>
      </w:r>
      <w:proofErr w:type="spellEnd"/>
      <w:r w:rsidRPr="00571BAB" w:rsidR="004D1317">
        <w:rPr>
          <w:rFonts w:ascii="Calibri" w:hAnsi="Calibri" w:cs="Calibri"/>
          <w:color w:val="000000"/>
          <w:sz w:val="20"/>
          <w:szCs w:val="20"/>
        </w:rPr>
        <w:t xml:space="preserve">). </w:t>
      </w:r>
    </w:p>
    <w:p w:rsidRPr="00571BAB" w:rsidR="00E06968" w:rsidP="006B0CD6" w:rsidRDefault="00680750" w14:paraId="4F5B5161" w14:textId="41DB92F3">
      <w:pPr>
        <w:pStyle w:val="NormalWeb"/>
        <w:spacing w:before="120" w:beforeAutospacing="0" w:after="120" w:afterAutospacing="0"/>
        <w:jc w:val="both"/>
        <w:rPr>
          <w:rFonts w:ascii="Calibri" w:hAnsi="Calibri" w:cs="Calibri"/>
          <w:color w:val="000000"/>
          <w:sz w:val="20"/>
          <w:szCs w:val="20"/>
        </w:rPr>
      </w:pPr>
      <w:r w:rsidRPr="00571BAB">
        <w:rPr>
          <w:rFonts w:ascii="Calibri" w:hAnsi="Calibri" w:cs="Calibri"/>
          <w:color w:val="000000"/>
          <w:sz w:val="20"/>
          <w:szCs w:val="20"/>
        </w:rPr>
        <w:t>Moreover</w:t>
      </w:r>
      <w:r w:rsidR="00DB2E67">
        <w:rPr>
          <w:rFonts w:ascii="Calibri" w:hAnsi="Calibri" w:cs="Calibri"/>
          <w:color w:val="000000"/>
          <w:sz w:val="20"/>
          <w:szCs w:val="20"/>
        </w:rPr>
        <w:t>,</w:t>
      </w:r>
      <w:r w:rsidRPr="00571BAB">
        <w:rPr>
          <w:rFonts w:ascii="Calibri" w:hAnsi="Calibri" w:cs="Calibri"/>
          <w:color w:val="000000"/>
          <w:sz w:val="20"/>
          <w:szCs w:val="20"/>
        </w:rPr>
        <w:t xml:space="preserve"> the </w:t>
      </w:r>
      <w:r w:rsidR="00DB2E67">
        <w:rPr>
          <w:rFonts w:ascii="Calibri" w:hAnsi="Calibri" w:cs="Calibri"/>
          <w:color w:val="000000"/>
          <w:sz w:val="20"/>
          <w:szCs w:val="20"/>
        </w:rPr>
        <w:t xml:space="preserve">Methodology </w:t>
      </w:r>
      <w:r w:rsidRPr="00571BAB">
        <w:rPr>
          <w:rFonts w:ascii="Calibri" w:hAnsi="Calibri" w:cs="Calibri"/>
          <w:color w:val="000000"/>
          <w:sz w:val="20"/>
          <w:szCs w:val="20"/>
        </w:rPr>
        <w:t>should demonstrate</w:t>
      </w:r>
      <w:r w:rsidRPr="00571BAB" w:rsidR="00C74DF8">
        <w:rPr>
          <w:rFonts w:ascii="Calibri" w:hAnsi="Calibri" w:cs="Calibri"/>
          <w:color w:val="000000"/>
          <w:sz w:val="20"/>
          <w:szCs w:val="20"/>
        </w:rPr>
        <w:t xml:space="preserve"> how the </w:t>
      </w:r>
      <w:r w:rsidR="00DB2E67">
        <w:rPr>
          <w:rFonts w:ascii="Calibri" w:hAnsi="Calibri" w:cs="Calibri"/>
          <w:color w:val="000000"/>
          <w:sz w:val="20"/>
          <w:szCs w:val="20"/>
        </w:rPr>
        <w:t>applicant</w:t>
      </w:r>
      <w:r w:rsidR="0029538E">
        <w:rPr>
          <w:rFonts w:ascii="Calibri" w:hAnsi="Calibri" w:cs="Calibri"/>
          <w:color w:val="000000"/>
          <w:sz w:val="20"/>
          <w:szCs w:val="20"/>
        </w:rPr>
        <w:t xml:space="preserve"> will</w:t>
      </w:r>
      <w:r w:rsidRPr="00571BAB" w:rsidR="00C74DF8">
        <w:rPr>
          <w:rFonts w:ascii="Calibri" w:hAnsi="Calibri" w:cs="Calibri"/>
          <w:color w:val="000000"/>
          <w:sz w:val="20"/>
          <w:szCs w:val="20"/>
        </w:rPr>
        <w:t xml:space="preserve"> meet or exceeds the </w:t>
      </w:r>
      <w:r w:rsidR="0029538E">
        <w:rPr>
          <w:rFonts w:ascii="Calibri" w:hAnsi="Calibri" w:cs="Calibri"/>
          <w:color w:val="000000"/>
          <w:sz w:val="20"/>
          <w:szCs w:val="20"/>
        </w:rPr>
        <w:t xml:space="preserve">requirements set in the </w:t>
      </w:r>
      <w:r w:rsidRPr="00571BAB" w:rsidR="00344E3A">
        <w:rPr>
          <w:rFonts w:ascii="Calibri" w:hAnsi="Calibri" w:cs="Calibri"/>
          <w:color w:val="000000"/>
          <w:sz w:val="20"/>
          <w:szCs w:val="20"/>
        </w:rPr>
        <w:t>TOR</w:t>
      </w:r>
      <w:r w:rsidRPr="00571BAB" w:rsidR="00C74DF8">
        <w:rPr>
          <w:rFonts w:ascii="Calibri" w:hAnsi="Calibri" w:cs="Calibri"/>
          <w:color w:val="000000"/>
          <w:sz w:val="20"/>
          <w:szCs w:val="20"/>
        </w:rPr>
        <w:t>, while ensuring appropriateness of the approach to the local conditions and the rest of the project operating environment.</w:t>
      </w:r>
      <w:r w:rsidR="0029538E">
        <w:rPr>
          <w:rFonts w:ascii="Calibri" w:hAnsi="Calibri" w:cs="Calibri"/>
          <w:color w:val="000000"/>
          <w:sz w:val="20"/>
          <w:szCs w:val="20"/>
        </w:rPr>
        <w:t xml:space="preserve"> </w:t>
      </w:r>
      <w:r w:rsidR="00D00964">
        <w:rPr>
          <w:rFonts w:ascii="Calibri" w:hAnsi="Calibri" w:cs="Calibri"/>
          <w:color w:val="000000"/>
          <w:sz w:val="20"/>
          <w:szCs w:val="20"/>
        </w:rPr>
        <w:t xml:space="preserve">Also, it </w:t>
      </w:r>
      <w:r w:rsidR="0029538E">
        <w:rPr>
          <w:rFonts w:ascii="Calibri" w:hAnsi="Calibri" w:cs="Calibri"/>
          <w:color w:val="000000"/>
          <w:sz w:val="20"/>
          <w:szCs w:val="20"/>
        </w:rPr>
        <w:t>should demonstrate an</w:t>
      </w:r>
      <w:r w:rsidRPr="00571BAB" w:rsidR="00C74DF8">
        <w:rPr>
          <w:rFonts w:ascii="Calibri" w:hAnsi="Calibri" w:cs="Calibri"/>
          <w:color w:val="000000"/>
          <w:sz w:val="20"/>
          <w:szCs w:val="20"/>
        </w:rPr>
        <w:t xml:space="preserve"> </w:t>
      </w:r>
      <w:r w:rsidR="00D00964">
        <w:rPr>
          <w:rFonts w:ascii="Calibri" w:hAnsi="Calibri" w:cs="Calibri"/>
          <w:color w:val="000000"/>
          <w:sz w:val="20"/>
          <w:szCs w:val="20"/>
        </w:rPr>
        <w:t>i</w:t>
      </w:r>
      <w:r w:rsidRPr="00571BAB" w:rsidR="004D1317">
        <w:rPr>
          <w:rFonts w:ascii="Calibri" w:hAnsi="Calibri" w:cs="Calibri"/>
          <w:color w:val="000000"/>
          <w:sz w:val="20"/>
          <w:szCs w:val="20"/>
        </w:rPr>
        <w:t>n-depth understanding of the importance and benefits of strengthening MZ and their interaction with local governments and citizens in Bosnia and Herzegovina, including from viewpoint of more effective, efficient and democratic local governance and service delivery.</w:t>
      </w:r>
      <w:r w:rsidR="00D00964">
        <w:rPr>
          <w:rFonts w:ascii="Calibri" w:hAnsi="Calibri" w:cs="Calibri"/>
          <w:color w:val="000000"/>
          <w:sz w:val="20"/>
          <w:szCs w:val="20"/>
        </w:rPr>
        <w:t xml:space="preserve"> </w:t>
      </w:r>
      <w:r w:rsidR="0029538E">
        <w:rPr>
          <w:rFonts w:ascii="Calibri" w:hAnsi="Calibri" w:cs="Calibri"/>
          <w:color w:val="000000"/>
          <w:sz w:val="20"/>
          <w:szCs w:val="20"/>
        </w:rPr>
        <w:t>The a</w:t>
      </w:r>
      <w:r w:rsidR="00D00964">
        <w:rPr>
          <w:rFonts w:ascii="Calibri" w:hAnsi="Calibri" w:cs="Calibri"/>
          <w:color w:val="000000"/>
          <w:sz w:val="20"/>
          <w:szCs w:val="20"/>
        </w:rPr>
        <w:t>p</w:t>
      </w:r>
      <w:r w:rsidR="0029538E">
        <w:rPr>
          <w:rFonts w:ascii="Calibri" w:hAnsi="Calibri" w:cs="Calibri"/>
          <w:color w:val="000000"/>
          <w:sz w:val="20"/>
          <w:szCs w:val="20"/>
        </w:rPr>
        <w:t>p</w:t>
      </w:r>
      <w:r w:rsidR="00D00964">
        <w:rPr>
          <w:rFonts w:ascii="Calibri" w:hAnsi="Calibri" w:cs="Calibri"/>
          <w:color w:val="000000"/>
          <w:sz w:val="20"/>
          <w:szCs w:val="20"/>
        </w:rPr>
        <w:t xml:space="preserve">licant should include reflection on the specifics </w:t>
      </w:r>
      <w:r w:rsidRPr="00571BAB" w:rsidR="00E06968">
        <w:rPr>
          <w:rFonts w:ascii="Calibri" w:hAnsi="Calibri" w:cs="Calibri"/>
          <w:color w:val="000000"/>
          <w:sz w:val="20"/>
          <w:szCs w:val="20"/>
        </w:rPr>
        <w:t xml:space="preserve">(social, economic, political, governance, etc.) of target local governments within the specific geographic coverage for which the </w:t>
      </w:r>
      <w:r w:rsidR="00FD5623">
        <w:rPr>
          <w:rFonts w:ascii="Calibri" w:hAnsi="Calibri" w:cs="Calibri"/>
          <w:color w:val="000000"/>
          <w:sz w:val="20"/>
          <w:szCs w:val="20"/>
        </w:rPr>
        <w:t>p</w:t>
      </w:r>
      <w:r w:rsidRPr="00571BAB" w:rsidR="00E06968">
        <w:rPr>
          <w:rFonts w:ascii="Calibri" w:hAnsi="Calibri" w:cs="Calibri"/>
          <w:color w:val="000000"/>
          <w:sz w:val="20"/>
          <w:szCs w:val="20"/>
        </w:rPr>
        <w:t xml:space="preserve">roposal is developed, which demonstrates the </w:t>
      </w:r>
      <w:r w:rsidR="00FD5623">
        <w:rPr>
          <w:rFonts w:ascii="Calibri" w:hAnsi="Calibri" w:cs="Calibri"/>
          <w:color w:val="000000"/>
          <w:sz w:val="20"/>
          <w:szCs w:val="20"/>
        </w:rPr>
        <w:t>applicant</w:t>
      </w:r>
      <w:r w:rsidRPr="00571BAB" w:rsidR="00E06968">
        <w:rPr>
          <w:rFonts w:ascii="Calibri" w:hAnsi="Calibri" w:cs="Calibri"/>
          <w:color w:val="000000"/>
          <w:sz w:val="20"/>
          <w:szCs w:val="20"/>
        </w:rPr>
        <w:t>’s knowledge and understanding of the localities defined for implementation of activities.</w:t>
      </w:r>
    </w:p>
    <w:p w:rsidRPr="00571BAB" w:rsidR="00E06968" w:rsidP="006B0CD6" w:rsidRDefault="00E06968" w14:paraId="1027A947" w14:textId="6513FA8C">
      <w:pPr>
        <w:pStyle w:val="NormalWeb"/>
        <w:spacing w:before="120" w:beforeAutospacing="0" w:after="120" w:afterAutospacing="0"/>
        <w:jc w:val="both"/>
        <w:rPr>
          <w:rFonts w:ascii="Calibri" w:hAnsi="Calibri" w:cs="Calibri"/>
          <w:color w:val="000000"/>
          <w:sz w:val="20"/>
          <w:szCs w:val="20"/>
        </w:rPr>
      </w:pPr>
      <w:r w:rsidRPr="00571BAB">
        <w:rPr>
          <w:rFonts w:ascii="Calibri" w:hAnsi="Calibri" w:cs="Calibri"/>
          <w:color w:val="000000"/>
          <w:sz w:val="20"/>
          <w:szCs w:val="20"/>
        </w:rPr>
        <w:t xml:space="preserve">Quality Assurance mechanisms: </w:t>
      </w:r>
      <w:r w:rsidR="008A3909">
        <w:rPr>
          <w:rFonts w:ascii="Calibri" w:hAnsi="Calibri" w:cs="Calibri"/>
          <w:color w:val="000000"/>
          <w:sz w:val="20"/>
          <w:szCs w:val="20"/>
        </w:rPr>
        <w:t xml:space="preserve">Considering the </w:t>
      </w:r>
      <w:r w:rsidR="00CE6EB8">
        <w:rPr>
          <w:rFonts w:ascii="Calibri" w:hAnsi="Calibri" w:cs="Calibri"/>
          <w:color w:val="000000"/>
          <w:sz w:val="20"/>
          <w:szCs w:val="20"/>
        </w:rPr>
        <w:t>direct</w:t>
      </w:r>
      <w:r w:rsidR="008A3909">
        <w:rPr>
          <w:rFonts w:ascii="Calibri" w:hAnsi="Calibri" w:cs="Calibri"/>
          <w:color w:val="000000"/>
          <w:sz w:val="20"/>
          <w:szCs w:val="20"/>
        </w:rPr>
        <w:t xml:space="preserve"> accountability of the selected </w:t>
      </w:r>
      <w:proofErr w:type="spellStart"/>
      <w:r w:rsidR="008A3909">
        <w:rPr>
          <w:rFonts w:ascii="Calibri" w:hAnsi="Calibri" w:cs="Calibri"/>
          <w:color w:val="000000"/>
          <w:sz w:val="20"/>
          <w:szCs w:val="20"/>
        </w:rPr>
        <w:t>Repo</w:t>
      </w:r>
      <w:r w:rsidR="00CE6EB8">
        <w:rPr>
          <w:rFonts w:ascii="Calibri" w:hAnsi="Calibri" w:cs="Calibri"/>
          <w:color w:val="000000"/>
          <w:sz w:val="20"/>
          <w:szCs w:val="20"/>
        </w:rPr>
        <w:t>nsible</w:t>
      </w:r>
      <w:proofErr w:type="spellEnd"/>
      <w:r w:rsidR="00CE6EB8">
        <w:rPr>
          <w:rFonts w:ascii="Calibri" w:hAnsi="Calibri" w:cs="Calibri"/>
          <w:color w:val="000000"/>
          <w:sz w:val="20"/>
          <w:szCs w:val="20"/>
        </w:rPr>
        <w:t xml:space="preserve"> Party for the results of the assignment, t</w:t>
      </w:r>
      <w:r w:rsidRPr="00571BAB">
        <w:rPr>
          <w:rFonts w:ascii="Calibri" w:hAnsi="Calibri" w:cs="Calibri"/>
          <w:color w:val="000000"/>
          <w:sz w:val="20"/>
          <w:szCs w:val="20"/>
        </w:rPr>
        <w:t xml:space="preserve">he methodology shall also </w:t>
      </w:r>
      <w:r w:rsidR="00EB2525">
        <w:rPr>
          <w:rFonts w:ascii="Calibri" w:hAnsi="Calibri" w:cs="Calibri"/>
          <w:color w:val="000000"/>
          <w:sz w:val="20"/>
          <w:szCs w:val="20"/>
        </w:rPr>
        <w:t>clearly present</w:t>
      </w:r>
      <w:r w:rsidRPr="00571BAB" w:rsidR="00EB2525">
        <w:rPr>
          <w:rFonts w:ascii="Calibri" w:hAnsi="Calibri" w:cs="Calibri"/>
          <w:color w:val="000000"/>
          <w:sz w:val="20"/>
          <w:szCs w:val="20"/>
        </w:rPr>
        <w:t xml:space="preserve"> </w:t>
      </w:r>
      <w:r w:rsidRPr="00571BAB">
        <w:rPr>
          <w:rFonts w:ascii="Calibri" w:hAnsi="Calibri" w:cs="Calibri"/>
          <w:color w:val="000000"/>
          <w:sz w:val="20"/>
          <w:szCs w:val="20"/>
        </w:rPr>
        <w:t xml:space="preserve">details of the </w:t>
      </w:r>
      <w:r w:rsidR="008A3909">
        <w:rPr>
          <w:rFonts w:ascii="Calibri" w:hAnsi="Calibri" w:cs="Calibri"/>
          <w:color w:val="000000"/>
          <w:sz w:val="20"/>
          <w:szCs w:val="20"/>
        </w:rPr>
        <w:t>p</w:t>
      </w:r>
      <w:r w:rsidRPr="00571BAB">
        <w:rPr>
          <w:rFonts w:ascii="Calibri" w:hAnsi="Calibri" w:cs="Calibri"/>
          <w:color w:val="000000"/>
          <w:sz w:val="20"/>
          <w:szCs w:val="20"/>
        </w:rPr>
        <w:t xml:space="preserve">roposer’s internal technical and quality assurance mechanisms, </w:t>
      </w:r>
      <w:r w:rsidR="00161FDB">
        <w:rPr>
          <w:rFonts w:ascii="Calibri" w:hAnsi="Calibri" w:cs="Calibri"/>
          <w:color w:val="000000"/>
          <w:sz w:val="20"/>
          <w:szCs w:val="20"/>
        </w:rPr>
        <w:t xml:space="preserve">external quality assurance of the delivered results, </w:t>
      </w:r>
      <w:r w:rsidRPr="00571BAB">
        <w:rPr>
          <w:rFonts w:ascii="Calibri" w:hAnsi="Calibri" w:cs="Calibri"/>
          <w:color w:val="000000"/>
          <w:sz w:val="20"/>
          <w:szCs w:val="20"/>
        </w:rPr>
        <w:t xml:space="preserve">communication and coordination within the team and with local partners, </w:t>
      </w:r>
      <w:r w:rsidR="00161FDB">
        <w:rPr>
          <w:rFonts w:ascii="Calibri" w:hAnsi="Calibri" w:cs="Calibri"/>
          <w:color w:val="000000"/>
          <w:sz w:val="20"/>
          <w:szCs w:val="20"/>
        </w:rPr>
        <w:t xml:space="preserve">as well as </w:t>
      </w:r>
      <w:r w:rsidRPr="00571BAB">
        <w:rPr>
          <w:rFonts w:ascii="Calibri" w:hAnsi="Calibri" w:cs="Calibri"/>
          <w:color w:val="000000"/>
          <w:sz w:val="20"/>
          <w:szCs w:val="20"/>
        </w:rPr>
        <w:t>with UNDP</w:t>
      </w:r>
      <w:r w:rsidR="00161FDB">
        <w:rPr>
          <w:rFonts w:ascii="Calibri" w:hAnsi="Calibri" w:cs="Calibri"/>
          <w:color w:val="000000"/>
          <w:sz w:val="20"/>
          <w:szCs w:val="20"/>
        </w:rPr>
        <w:t>.</w:t>
      </w:r>
    </w:p>
    <w:p w:rsidRPr="00571BAB" w:rsidR="00344E3A" w:rsidP="006B0CD6" w:rsidRDefault="00C74DF8" w14:paraId="2DFB1E0F" w14:textId="778813D3">
      <w:pPr>
        <w:pStyle w:val="NormalWeb"/>
        <w:spacing w:before="120" w:beforeAutospacing="0" w:after="120" w:afterAutospacing="0"/>
        <w:jc w:val="both"/>
        <w:rPr>
          <w:rFonts w:ascii="Calibri" w:hAnsi="Calibri" w:cs="Calibri"/>
          <w:color w:val="000000"/>
          <w:sz w:val="20"/>
          <w:szCs w:val="20"/>
        </w:rPr>
      </w:pPr>
      <w:r w:rsidRPr="00571BAB">
        <w:rPr>
          <w:rFonts w:ascii="Calibri" w:hAnsi="Calibri" w:cs="Calibri"/>
          <w:color w:val="000000"/>
          <w:sz w:val="20"/>
          <w:szCs w:val="20"/>
        </w:rPr>
        <w:t>This methodology must be laid out in an implementation timetable</w:t>
      </w:r>
      <w:r w:rsidRPr="00571BAB" w:rsidR="00344E3A">
        <w:rPr>
          <w:rFonts w:ascii="Calibri" w:hAnsi="Calibri" w:cs="Calibri"/>
          <w:color w:val="000000"/>
          <w:sz w:val="20"/>
          <w:szCs w:val="20"/>
        </w:rPr>
        <w:t xml:space="preserve"> </w:t>
      </w:r>
      <w:r w:rsidR="00D00964">
        <w:rPr>
          <w:rFonts w:ascii="Calibri" w:hAnsi="Calibri" w:cs="Calibri"/>
          <w:color w:val="000000"/>
          <w:sz w:val="20"/>
          <w:szCs w:val="20"/>
        </w:rPr>
        <w:t xml:space="preserve">as </w:t>
      </w:r>
      <w:proofErr w:type="gramStart"/>
      <w:r w:rsidR="00D00964">
        <w:rPr>
          <w:rFonts w:ascii="Calibri" w:hAnsi="Calibri" w:cs="Calibri"/>
          <w:color w:val="000000"/>
          <w:sz w:val="20"/>
          <w:szCs w:val="20"/>
        </w:rPr>
        <w:t>an</w:t>
      </w:r>
      <w:proofErr w:type="gramEnd"/>
      <w:r w:rsidRPr="00571BAB" w:rsidR="00344E3A">
        <w:rPr>
          <w:rFonts w:ascii="Calibri" w:hAnsi="Calibri" w:cs="Calibri"/>
          <w:color w:val="000000"/>
          <w:sz w:val="20"/>
          <w:szCs w:val="20"/>
        </w:rPr>
        <w:t xml:space="preserve"> quality assurance.</w:t>
      </w:r>
      <w:r w:rsidRPr="00571BAB" w:rsidR="00555776">
        <w:rPr>
          <w:rFonts w:ascii="Calibri" w:hAnsi="Calibri" w:cs="Calibri"/>
          <w:color w:val="000000"/>
          <w:sz w:val="20"/>
          <w:szCs w:val="20"/>
        </w:rPr>
        <w:t xml:space="preserve"> </w:t>
      </w:r>
      <w:r w:rsidR="006C0978">
        <w:rPr>
          <w:rFonts w:ascii="Calibri" w:hAnsi="Calibri" w:cs="Calibri"/>
          <w:color w:val="000000"/>
          <w:sz w:val="20"/>
          <w:szCs w:val="20"/>
        </w:rPr>
        <w:t>The t</w:t>
      </w:r>
      <w:r w:rsidRPr="00571BAB" w:rsidR="00555776">
        <w:rPr>
          <w:rFonts w:ascii="Calibri" w:hAnsi="Calibri" w:cs="Calibri"/>
          <w:color w:val="000000"/>
          <w:sz w:val="20"/>
          <w:szCs w:val="20"/>
        </w:rPr>
        <w:t xml:space="preserve">imetable </w:t>
      </w:r>
      <w:proofErr w:type="gramStart"/>
      <w:r w:rsidRPr="00571BAB" w:rsidR="00555776">
        <w:rPr>
          <w:rFonts w:ascii="Calibri" w:hAnsi="Calibri" w:cs="Calibri"/>
          <w:color w:val="000000"/>
          <w:sz w:val="20"/>
          <w:szCs w:val="20"/>
        </w:rPr>
        <w:t>has to</w:t>
      </w:r>
      <w:proofErr w:type="gramEnd"/>
      <w:r w:rsidRPr="00571BAB" w:rsidR="00555776">
        <w:rPr>
          <w:rFonts w:ascii="Calibri" w:hAnsi="Calibri" w:cs="Calibri"/>
          <w:color w:val="000000"/>
          <w:sz w:val="20"/>
          <w:szCs w:val="20"/>
        </w:rPr>
        <w:t xml:space="preserve"> be detail</w:t>
      </w:r>
      <w:r w:rsidR="006C0978">
        <w:rPr>
          <w:rFonts w:ascii="Calibri" w:hAnsi="Calibri" w:cs="Calibri"/>
          <w:color w:val="000000"/>
          <w:sz w:val="20"/>
          <w:szCs w:val="20"/>
        </w:rPr>
        <w:t>ed</w:t>
      </w:r>
      <w:r w:rsidRPr="00571BAB" w:rsidR="00555776">
        <w:rPr>
          <w:rFonts w:ascii="Calibri" w:hAnsi="Calibri" w:cs="Calibri"/>
          <w:color w:val="000000"/>
          <w:sz w:val="20"/>
          <w:szCs w:val="20"/>
        </w:rPr>
        <w:t xml:space="preserve"> and </w:t>
      </w:r>
      <w:r w:rsidR="00A05180">
        <w:rPr>
          <w:rFonts w:ascii="Calibri" w:hAnsi="Calibri" w:cs="Calibri"/>
          <w:color w:val="000000"/>
          <w:sz w:val="20"/>
          <w:szCs w:val="20"/>
        </w:rPr>
        <w:t xml:space="preserve">to reflect the planned time </w:t>
      </w:r>
      <w:proofErr w:type="spellStart"/>
      <w:r w:rsidR="00A05180">
        <w:rPr>
          <w:rFonts w:ascii="Calibri" w:hAnsi="Calibri" w:cs="Calibri"/>
          <w:color w:val="000000"/>
          <w:sz w:val="20"/>
          <w:szCs w:val="20"/>
        </w:rPr>
        <w:t>dnamics</w:t>
      </w:r>
      <w:proofErr w:type="spellEnd"/>
      <w:r w:rsidR="00A05180">
        <w:rPr>
          <w:rFonts w:ascii="Calibri" w:hAnsi="Calibri" w:cs="Calibri"/>
          <w:color w:val="000000"/>
          <w:sz w:val="20"/>
          <w:szCs w:val="20"/>
        </w:rPr>
        <w:t xml:space="preserve">, within </w:t>
      </w:r>
      <w:r w:rsidRPr="00571BAB" w:rsidR="00555776">
        <w:rPr>
          <w:rFonts w:ascii="Calibri" w:hAnsi="Calibri" w:cs="Calibri"/>
          <w:color w:val="000000"/>
          <w:sz w:val="20"/>
          <w:szCs w:val="20"/>
        </w:rPr>
        <w:t>partner LGs</w:t>
      </w:r>
      <w:r w:rsidR="00D00964">
        <w:rPr>
          <w:rFonts w:ascii="Calibri" w:hAnsi="Calibri" w:cs="Calibri"/>
          <w:color w:val="000000"/>
          <w:sz w:val="20"/>
          <w:szCs w:val="20"/>
        </w:rPr>
        <w:t xml:space="preserve">, </w:t>
      </w:r>
      <w:r w:rsidR="00FD49C9">
        <w:rPr>
          <w:rFonts w:ascii="Calibri" w:hAnsi="Calibri" w:cs="Calibri"/>
          <w:color w:val="000000"/>
          <w:sz w:val="20"/>
          <w:szCs w:val="20"/>
        </w:rPr>
        <w:t xml:space="preserve">provide an overview of the </w:t>
      </w:r>
      <w:r w:rsidRPr="00571BAB" w:rsidR="00555776">
        <w:rPr>
          <w:rFonts w:ascii="Calibri" w:hAnsi="Calibri" w:cs="Calibri"/>
          <w:color w:val="000000"/>
          <w:sz w:val="20"/>
          <w:szCs w:val="20"/>
        </w:rPr>
        <w:t>activities</w:t>
      </w:r>
      <w:r w:rsidR="00D00964">
        <w:rPr>
          <w:rFonts w:ascii="Calibri" w:hAnsi="Calibri" w:cs="Calibri"/>
          <w:color w:val="000000"/>
          <w:sz w:val="20"/>
          <w:szCs w:val="20"/>
        </w:rPr>
        <w:t xml:space="preserve"> and financial proposal</w:t>
      </w:r>
      <w:r w:rsidRPr="00571BAB" w:rsidR="00555776">
        <w:rPr>
          <w:rFonts w:ascii="Calibri" w:hAnsi="Calibri" w:cs="Calibri"/>
          <w:color w:val="000000"/>
          <w:sz w:val="20"/>
          <w:szCs w:val="20"/>
        </w:rPr>
        <w:t xml:space="preserve">. </w:t>
      </w:r>
    </w:p>
    <w:p w:rsidRPr="00571BAB" w:rsidR="00E06968" w:rsidP="006B0CD6" w:rsidRDefault="00E06968" w14:paraId="4B2EA0C0" w14:textId="0517D202">
      <w:pPr>
        <w:pStyle w:val="NormalWeb"/>
        <w:spacing w:before="120" w:beforeAutospacing="0" w:after="120" w:afterAutospacing="0"/>
        <w:jc w:val="both"/>
        <w:rPr>
          <w:rFonts w:ascii="Calibri" w:hAnsi="Calibri" w:cs="Calibri"/>
          <w:color w:val="000000"/>
          <w:sz w:val="20"/>
          <w:szCs w:val="20"/>
        </w:rPr>
      </w:pPr>
      <w:r w:rsidRPr="00571BAB">
        <w:rPr>
          <w:rFonts w:ascii="Calibri" w:hAnsi="Calibri" w:cs="Calibri"/>
          <w:color w:val="000000"/>
          <w:sz w:val="20"/>
          <w:szCs w:val="20"/>
          <w:u w:val="single"/>
        </w:rPr>
        <w:t>Risks/Mitigation Measures</w:t>
      </w:r>
      <w:r w:rsidRPr="00571BAB">
        <w:rPr>
          <w:rFonts w:ascii="Calibri" w:hAnsi="Calibri" w:cs="Calibri"/>
          <w:color w:val="000000"/>
          <w:sz w:val="20"/>
          <w:szCs w:val="20"/>
        </w:rPr>
        <w:t xml:space="preserve">: Please describe the potential risks that may impact </w:t>
      </w:r>
      <w:r w:rsidR="005B51AE">
        <w:rPr>
          <w:rFonts w:ascii="Calibri" w:hAnsi="Calibri" w:cs="Calibri"/>
          <w:color w:val="000000"/>
          <w:sz w:val="20"/>
          <w:szCs w:val="20"/>
        </w:rPr>
        <w:t xml:space="preserve">the </w:t>
      </w:r>
      <w:r w:rsidRPr="00571BAB">
        <w:rPr>
          <w:rFonts w:ascii="Calibri" w:hAnsi="Calibri" w:cs="Calibri"/>
          <w:color w:val="000000"/>
          <w:sz w:val="20"/>
          <w:szCs w:val="20"/>
        </w:rPr>
        <w:t>achievement and timely completion of expected results</w:t>
      </w:r>
      <w:r w:rsidR="005B51AE">
        <w:rPr>
          <w:rFonts w:ascii="Calibri" w:hAnsi="Calibri" w:cs="Calibri"/>
          <w:color w:val="000000"/>
          <w:sz w:val="20"/>
          <w:szCs w:val="20"/>
        </w:rPr>
        <w:t>,</w:t>
      </w:r>
      <w:r w:rsidRPr="00571BAB">
        <w:rPr>
          <w:rFonts w:ascii="Calibri" w:hAnsi="Calibri" w:cs="Calibri"/>
          <w:color w:val="000000"/>
          <w:sz w:val="20"/>
          <w:szCs w:val="20"/>
        </w:rPr>
        <w:t xml:space="preserve"> as well as </w:t>
      </w:r>
      <w:r w:rsidR="005B51AE">
        <w:rPr>
          <w:rFonts w:ascii="Calibri" w:hAnsi="Calibri" w:cs="Calibri"/>
          <w:color w:val="000000"/>
          <w:sz w:val="20"/>
          <w:szCs w:val="20"/>
        </w:rPr>
        <w:t xml:space="preserve">the corresponding </w:t>
      </w:r>
      <w:r w:rsidRPr="00571BAB">
        <w:rPr>
          <w:rFonts w:ascii="Calibri" w:hAnsi="Calibri" w:cs="Calibri"/>
          <w:color w:val="000000"/>
          <w:sz w:val="20"/>
          <w:szCs w:val="20"/>
        </w:rPr>
        <w:t>mitigation measures.</w:t>
      </w:r>
    </w:p>
    <w:p w:rsidR="00E06968" w:rsidP="006B0CD6" w:rsidRDefault="00E06968" w14:paraId="6E56F4C3" w14:textId="554DB71E">
      <w:pPr>
        <w:pStyle w:val="NormalWeb"/>
        <w:spacing w:before="120" w:beforeAutospacing="0" w:after="120" w:afterAutospacing="0"/>
        <w:jc w:val="both"/>
        <w:rPr>
          <w:rFonts w:ascii="Calibri" w:hAnsi="Calibri" w:cs="Calibri"/>
          <w:color w:val="000000"/>
          <w:sz w:val="20"/>
          <w:szCs w:val="20"/>
        </w:rPr>
      </w:pPr>
      <w:r w:rsidRPr="00571BAB">
        <w:rPr>
          <w:rFonts w:ascii="Calibri" w:hAnsi="Calibri" w:cs="Calibri"/>
          <w:color w:val="000000"/>
          <w:sz w:val="20"/>
          <w:szCs w:val="20"/>
          <w:u w:val="single"/>
        </w:rPr>
        <w:t>Reporting and Monitoring</w:t>
      </w:r>
      <w:r w:rsidRPr="00571BAB">
        <w:rPr>
          <w:rFonts w:ascii="Calibri" w:hAnsi="Calibri" w:cs="Calibri"/>
          <w:color w:val="000000"/>
          <w:sz w:val="20"/>
          <w:szCs w:val="20"/>
        </w:rPr>
        <w:t>: Please provide a brief description of the mechanisms for reporting to UNDP and partners, including a reporting schedule.</w:t>
      </w:r>
      <w:r w:rsidR="00B3560C">
        <w:rPr>
          <w:rFonts w:ascii="Calibri" w:hAnsi="Calibri" w:cs="Calibri"/>
          <w:color w:val="000000"/>
          <w:sz w:val="20"/>
          <w:szCs w:val="20"/>
        </w:rPr>
        <w:t xml:space="preserve"> The </w:t>
      </w:r>
      <w:r w:rsidR="00830DE2">
        <w:rPr>
          <w:rFonts w:ascii="Calibri" w:hAnsi="Calibri" w:cs="Calibri"/>
          <w:color w:val="000000"/>
          <w:sz w:val="20"/>
          <w:szCs w:val="20"/>
        </w:rPr>
        <w:t xml:space="preserve">applicant should consider at least </w:t>
      </w:r>
      <w:r w:rsidR="000503BB">
        <w:rPr>
          <w:rFonts w:ascii="Calibri" w:hAnsi="Calibri" w:cs="Calibri"/>
          <w:color w:val="000000"/>
          <w:sz w:val="20"/>
          <w:szCs w:val="20"/>
        </w:rPr>
        <w:t xml:space="preserve">progress and annual technical and financial reports. </w:t>
      </w:r>
    </w:p>
    <w:p w:rsidRPr="00571BAB" w:rsidR="00FA69F5" w:rsidP="006B0CD6" w:rsidRDefault="00C74DF8" w14:paraId="38E2EE99" w14:textId="685AB7AC">
      <w:pPr>
        <w:pStyle w:val="NormalWeb"/>
        <w:spacing w:before="120" w:beforeAutospacing="0" w:after="120" w:afterAutospacing="0"/>
        <w:jc w:val="both"/>
        <w:rPr>
          <w:rFonts w:ascii="Calibri" w:hAnsi="Calibri" w:cs="Calibri"/>
          <w:color w:val="000000"/>
          <w:sz w:val="20"/>
          <w:szCs w:val="20"/>
        </w:rPr>
      </w:pPr>
      <w:r w:rsidRPr="00344E3A">
        <w:rPr>
          <w:rFonts w:ascii="Calibri" w:hAnsi="Calibri" w:cs="Calibri"/>
          <w:color w:val="000000"/>
          <w:sz w:val="20"/>
          <w:szCs w:val="20"/>
          <w:u w:val="single"/>
        </w:rPr>
        <w:t xml:space="preserve">Management Structure and </w:t>
      </w:r>
      <w:r w:rsidR="00344E3A">
        <w:rPr>
          <w:rFonts w:ascii="Calibri" w:hAnsi="Calibri" w:cs="Calibri"/>
          <w:color w:val="000000"/>
          <w:sz w:val="20"/>
          <w:szCs w:val="20"/>
          <w:u w:val="single"/>
        </w:rPr>
        <w:t>Resource (</w:t>
      </w:r>
      <w:r w:rsidRPr="00344E3A">
        <w:rPr>
          <w:rFonts w:ascii="Calibri" w:hAnsi="Calibri" w:cs="Calibri"/>
          <w:color w:val="000000"/>
          <w:sz w:val="20"/>
          <w:szCs w:val="20"/>
          <w:u w:val="single"/>
        </w:rPr>
        <w:t>Key Personnel</w:t>
      </w:r>
      <w:r w:rsidR="00344E3A">
        <w:rPr>
          <w:rFonts w:ascii="Calibri" w:hAnsi="Calibri" w:cs="Calibri"/>
          <w:color w:val="000000"/>
          <w:sz w:val="20"/>
          <w:szCs w:val="20"/>
          <w:u w:val="single"/>
        </w:rPr>
        <w:t>)</w:t>
      </w:r>
      <w:r w:rsidRPr="00337A32">
        <w:rPr>
          <w:rFonts w:ascii="Calibri" w:hAnsi="Calibri" w:cs="Calibri"/>
          <w:color w:val="000000"/>
          <w:sz w:val="20"/>
          <w:szCs w:val="20"/>
        </w:rPr>
        <w:t xml:space="preserve"> – This section should include </w:t>
      </w:r>
      <w:r w:rsidR="000503BB">
        <w:rPr>
          <w:rFonts w:ascii="Calibri" w:hAnsi="Calibri" w:cs="Calibri"/>
          <w:color w:val="000000"/>
          <w:sz w:val="20"/>
          <w:szCs w:val="20"/>
        </w:rPr>
        <w:t>a</w:t>
      </w:r>
      <w:r w:rsidRPr="00337A32">
        <w:rPr>
          <w:rFonts w:ascii="Calibri" w:hAnsi="Calibri" w:cs="Calibri"/>
          <w:color w:val="000000"/>
          <w:sz w:val="20"/>
          <w:szCs w:val="20"/>
        </w:rPr>
        <w:t xml:space="preserve"> comprehensive </w:t>
      </w:r>
      <w:r w:rsidR="00344E3A">
        <w:rPr>
          <w:rFonts w:ascii="Calibri" w:hAnsi="Calibri" w:cs="Calibri"/>
          <w:color w:val="000000"/>
          <w:sz w:val="20"/>
          <w:szCs w:val="20"/>
        </w:rPr>
        <w:t>description of the management structure and information regarding required resources</w:t>
      </w:r>
      <w:r w:rsidR="0093352E">
        <w:rPr>
          <w:rFonts w:ascii="Calibri" w:hAnsi="Calibri" w:cs="Calibri"/>
          <w:color w:val="000000"/>
          <w:sz w:val="20"/>
          <w:szCs w:val="20"/>
        </w:rPr>
        <w:t>,</w:t>
      </w:r>
      <w:r w:rsidR="00344E3A">
        <w:rPr>
          <w:rFonts w:ascii="Calibri" w:hAnsi="Calibri" w:cs="Calibri"/>
          <w:color w:val="000000"/>
          <w:sz w:val="20"/>
          <w:szCs w:val="20"/>
        </w:rPr>
        <w:t xml:space="preserve"> including </w:t>
      </w:r>
      <w:r w:rsidRPr="00337A32">
        <w:rPr>
          <w:rFonts w:ascii="Calibri" w:hAnsi="Calibri" w:cs="Calibri"/>
          <w:color w:val="000000"/>
          <w:sz w:val="20"/>
          <w:szCs w:val="20"/>
        </w:rPr>
        <w:t>curriculum vitae (CVs) of key personnel</w:t>
      </w:r>
      <w:r w:rsidR="0093352E">
        <w:rPr>
          <w:rFonts w:ascii="Calibri" w:hAnsi="Calibri" w:cs="Calibri"/>
          <w:color w:val="000000"/>
          <w:sz w:val="20"/>
          <w:szCs w:val="20"/>
        </w:rPr>
        <w:t>/experts who</w:t>
      </w:r>
      <w:r w:rsidRPr="00337A32">
        <w:rPr>
          <w:rFonts w:ascii="Calibri" w:hAnsi="Calibri" w:cs="Calibri"/>
          <w:color w:val="000000"/>
          <w:sz w:val="20"/>
          <w:szCs w:val="20"/>
        </w:rPr>
        <w:t xml:space="preserve"> will be assigned to support the implementation of the proposed methodology, clearly defining the roles and responsibilities vis-à-vis the proposed methodology</w:t>
      </w:r>
      <w:r w:rsidR="0093352E">
        <w:rPr>
          <w:rFonts w:ascii="Calibri" w:hAnsi="Calibri" w:cs="Calibri"/>
          <w:color w:val="000000"/>
          <w:sz w:val="20"/>
          <w:szCs w:val="20"/>
        </w:rPr>
        <w:t xml:space="preserve">, with detailed description of the </w:t>
      </w:r>
      <w:r w:rsidR="00055732">
        <w:rPr>
          <w:rFonts w:ascii="Calibri" w:hAnsi="Calibri" w:cs="Calibri"/>
          <w:color w:val="000000"/>
          <w:sz w:val="20"/>
          <w:szCs w:val="20"/>
        </w:rPr>
        <w:t xml:space="preserve">role of each expert against the deliverables of the </w:t>
      </w:r>
      <w:proofErr w:type="spellStart"/>
      <w:r w:rsidR="00055732">
        <w:rPr>
          <w:rFonts w:ascii="Calibri" w:hAnsi="Calibri" w:cs="Calibri"/>
          <w:color w:val="000000"/>
          <w:sz w:val="20"/>
          <w:szCs w:val="20"/>
        </w:rPr>
        <w:t>ToR</w:t>
      </w:r>
      <w:proofErr w:type="spellEnd"/>
      <w:r w:rsidRPr="00337A32">
        <w:rPr>
          <w:rFonts w:ascii="Calibri" w:hAnsi="Calibri" w:cs="Calibri"/>
          <w:color w:val="000000"/>
          <w:sz w:val="20"/>
          <w:szCs w:val="20"/>
        </w:rPr>
        <w:t xml:space="preserve">. CVs should establish competence and demonstrate qualifications in areas relevant to the TOR. </w:t>
      </w:r>
      <w:r w:rsidR="00555776">
        <w:rPr>
          <w:rFonts w:ascii="Calibri" w:hAnsi="Calibri" w:cs="Calibri"/>
          <w:color w:val="000000"/>
          <w:sz w:val="20"/>
          <w:szCs w:val="20"/>
        </w:rPr>
        <w:t xml:space="preserve">Please check </w:t>
      </w:r>
      <w:r w:rsidR="00055732">
        <w:rPr>
          <w:rFonts w:ascii="Calibri" w:hAnsi="Calibri" w:cs="Calibri"/>
          <w:color w:val="000000"/>
          <w:sz w:val="20"/>
          <w:szCs w:val="20"/>
        </w:rPr>
        <w:t xml:space="preserve">the </w:t>
      </w:r>
      <w:r w:rsidR="00555776">
        <w:rPr>
          <w:rFonts w:ascii="Calibri" w:hAnsi="Calibri" w:cs="Calibri"/>
          <w:color w:val="000000"/>
          <w:sz w:val="20"/>
          <w:szCs w:val="20"/>
        </w:rPr>
        <w:t xml:space="preserve">minimum required </w:t>
      </w:r>
      <w:proofErr w:type="spellStart"/>
      <w:r w:rsidR="00555776">
        <w:rPr>
          <w:rFonts w:ascii="Calibri" w:hAnsi="Calibri" w:cs="Calibri"/>
          <w:color w:val="000000"/>
          <w:sz w:val="20"/>
          <w:szCs w:val="20"/>
        </w:rPr>
        <w:t>personel</w:t>
      </w:r>
      <w:proofErr w:type="spellEnd"/>
      <w:r w:rsidR="00555776">
        <w:rPr>
          <w:rFonts w:ascii="Calibri" w:hAnsi="Calibri" w:cs="Calibri"/>
          <w:color w:val="000000"/>
          <w:sz w:val="20"/>
          <w:szCs w:val="20"/>
        </w:rPr>
        <w:t>/expert</w:t>
      </w:r>
      <w:r w:rsidR="00055732">
        <w:rPr>
          <w:rFonts w:ascii="Calibri" w:hAnsi="Calibri" w:cs="Calibri"/>
          <w:color w:val="000000"/>
          <w:sz w:val="20"/>
          <w:szCs w:val="20"/>
        </w:rPr>
        <w:t>s</w:t>
      </w:r>
      <w:r w:rsidR="00555776">
        <w:rPr>
          <w:rFonts w:ascii="Calibri" w:hAnsi="Calibri" w:cs="Calibri"/>
          <w:color w:val="000000"/>
          <w:sz w:val="20"/>
          <w:szCs w:val="20"/>
        </w:rPr>
        <w:t xml:space="preserve"> to be engaged (</w:t>
      </w:r>
      <w:r w:rsidRPr="00555776" w:rsidR="00555776">
        <w:rPr>
          <w:rFonts w:ascii="Calibri" w:hAnsi="Calibri" w:cs="Calibri"/>
          <w:color w:val="000000"/>
          <w:sz w:val="20"/>
          <w:szCs w:val="20"/>
        </w:rPr>
        <w:t>Criteria for the Award of Contract and Evaluation of Proposals – Annex 2</w:t>
      </w:r>
      <w:r w:rsidR="00555776">
        <w:rPr>
          <w:rFonts w:ascii="Calibri" w:hAnsi="Calibri" w:cs="Calibri"/>
          <w:color w:val="000000"/>
          <w:sz w:val="20"/>
          <w:szCs w:val="20"/>
        </w:rPr>
        <w:t>).</w:t>
      </w:r>
      <w:r w:rsidR="00FA69F5">
        <w:rPr>
          <w:rFonts w:ascii="Calibri" w:hAnsi="Calibri" w:cs="Calibri"/>
          <w:color w:val="000000"/>
          <w:sz w:val="20"/>
          <w:szCs w:val="20"/>
        </w:rPr>
        <w:t xml:space="preserve"> </w:t>
      </w:r>
      <w:r w:rsidR="00EA4050">
        <w:rPr>
          <w:rFonts w:ascii="Calibri" w:hAnsi="Calibri" w:cs="Calibri"/>
          <w:color w:val="000000"/>
          <w:sz w:val="20"/>
          <w:szCs w:val="20"/>
        </w:rPr>
        <w:t>The proposal should contain w</w:t>
      </w:r>
      <w:r w:rsidRPr="00571BAB" w:rsidR="00FA69F5">
        <w:rPr>
          <w:rFonts w:ascii="Calibri" w:hAnsi="Calibri" w:cs="Calibri"/>
          <w:color w:val="000000"/>
          <w:sz w:val="20"/>
          <w:szCs w:val="20"/>
        </w:rPr>
        <w:t>ritten confirmation from each personnel that they are available for the entire duration of the contract.</w:t>
      </w:r>
      <w:r w:rsidR="00030957">
        <w:rPr>
          <w:rFonts w:ascii="Calibri" w:hAnsi="Calibri" w:cs="Calibri"/>
          <w:color w:val="000000"/>
          <w:sz w:val="20"/>
          <w:szCs w:val="20"/>
        </w:rPr>
        <w:t xml:space="preserve"> </w:t>
      </w:r>
    </w:p>
    <w:p w:rsidR="00FA69F5" w:rsidP="006B0CD6" w:rsidRDefault="00FA69F5" w14:paraId="2E0BF229" w14:textId="000A80C3">
      <w:pPr>
        <w:pStyle w:val="NormalWeb"/>
        <w:spacing w:before="120" w:beforeAutospacing="0" w:after="120" w:afterAutospacing="0"/>
        <w:jc w:val="both"/>
        <w:rPr>
          <w:rFonts w:ascii="Calibri" w:hAnsi="Calibri" w:cs="Calibri"/>
          <w:color w:val="000000"/>
          <w:sz w:val="20"/>
          <w:szCs w:val="20"/>
        </w:rPr>
      </w:pPr>
      <w:r w:rsidRPr="00571BAB">
        <w:rPr>
          <w:rFonts w:ascii="Calibri" w:hAnsi="Calibri" w:cs="Calibri"/>
          <w:color w:val="000000"/>
          <w:sz w:val="20"/>
          <w:szCs w:val="20"/>
        </w:rPr>
        <w:t xml:space="preserve">In the case that one or more of the proposed experts are full time engaged within government/public institutions </w:t>
      </w:r>
      <w:r w:rsidR="00030957">
        <w:rPr>
          <w:rFonts w:ascii="Calibri" w:hAnsi="Calibri" w:cs="Calibri"/>
          <w:color w:val="000000"/>
          <w:sz w:val="20"/>
          <w:szCs w:val="20"/>
        </w:rPr>
        <w:t>/ agencies</w:t>
      </w:r>
      <w:r w:rsidRPr="00571BAB">
        <w:rPr>
          <w:rFonts w:ascii="Calibri" w:hAnsi="Calibri" w:cs="Calibri"/>
          <w:color w:val="000000"/>
          <w:sz w:val="20"/>
          <w:szCs w:val="20"/>
        </w:rPr>
        <w:t xml:space="preserve">, and </w:t>
      </w:r>
      <w:r w:rsidR="00030957">
        <w:rPr>
          <w:rFonts w:ascii="Calibri" w:hAnsi="Calibri" w:cs="Calibri"/>
          <w:color w:val="000000"/>
          <w:sz w:val="20"/>
          <w:szCs w:val="20"/>
        </w:rPr>
        <w:t xml:space="preserve">the </w:t>
      </w:r>
      <w:r w:rsidRPr="00571BAB">
        <w:rPr>
          <w:rFonts w:ascii="Calibri" w:hAnsi="Calibri" w:cs="Calibri"/>
          <w:color w:val="000000"/>
          <w:sz w:val="20"/>
          <w:szCs w:val="20"/>
        </w:rPr>
        <w:t xml:space="preserve">proposed duration of engagement within this proposal is longer than 25 working days annually, they have to submit no objection letter from </w:t>
      </w:r>
      <w:r w:rsidR="00030957">
        <w:rPr>
          <w:rFonts w:ascii="Calibri" w:hAnsi="Calibri" w:cs="Calibri"/>
          <w:color w:val="000000"/>
          <w:sz w:val="20"/>
          <w:szCs w:val="20"/>
        </w:rPr>
        <w:t xml:space="preserve">their </w:t>
      </w:r>
      <w:r w:rsidRPr="00571BAB">
        <w:rPr>
          <w:rFonts w:ascii="Calibri" w:hAnsi="Calibri" w:cs="Calibri"/>
          <w:color w:val="000000"/>
          <w:sz w:val="20"/>
          <w:szCs w:val="20"/>
        </w:rPr>
        <w:t xml:space="preserve">employer </w:t>
      </w:r>
      <w:r w:rsidR="00030957">
        <w:rPr>
          <w:rFonts w:ascii="Calibri" w:hAnsi="Calibri" w:cs="Calibri"/>
          <w:color w:val="000000"/>
          <w:sz w:val="20"/>
          <w:szCs w:val="20"/>
        </w:rPr>
        <w:t>to be considered eligible as expert</w:t>
      </w:r>
      <w:r w:rsidRPr="00571BAB">
        <w:rPr>
          <w:rFonts w:ascii="Calibri" w:hAnsi="Calibri" w:cs="Calibri"/>
          <w:color w:val="000000"/>
          <w:sz w:val="20"/>
          <w:szCs w:val="20"/>
        </w:rPr>
        <w:t>.</w:t>
      </w:r>
    </w:p>
    <w:p w:rsidR="004D1317" w:rsidP="006B0CD6" w:rsidRDefault="00555776" w14:paraId="1D290441" w14:textId="4D36870A">
      <w:pPr>
        <w:pStyle w:val="NormalWeb"/>
        <w:spacing w:before="120" w:beforeAutospacing="0" w:after="120" w:afterAutospacing="0"/>
        <w:jc w:val="both"/>
        <w:rPr>
          <w:rFonts w:ascii="Calibri" w:hAnsi="Calibri" w:cs="Calibri"/>
          <w:color w:val="000000"/>
          <w:sz w:val="20"/>
          <w:szCs w:val="20"/>
        </w:rPr>
      </w:pPr>
      <w:r>
        <w:rPr>
          <w:rFonts w:ascii="Calibri" w:hAnsi="Calibri" w:cs="Calibri"/>
          <w:color w:val="000000"/>
          <w:sz w:val="20"/>
          <w:szCs w:val="20"/>
        </w:rPr>
        <w:t>For all proposed experts</w:t>
      </w:r>
      <w:r w:rsidR="008D4C2E">
        <w:rPr>
          <w:rFonts w:ascii="Calibri" w:hAnsi="Calibri" w:cs="Calibri"/>
          <w:color w:val="000000"/>
          <w:sz w:val="20"/>
          <w:szCs w:val="20"/>
        </w:rPr>
        <w:t xml:space="preserve"> </w:t>
      </w:r>
      <w:r>
        <w:rPr>
          <w:rFonts w:ascii="Calibri" w:hAnsi="Calibri" w:cs="Calibri"/>
          <w:color w:val="000000"/>
          <w:sz w:val="20"/>
          <w:szCs w:val="20"/>
        </w:rPr>
        <w:t xml:space="preserve">and other </w:t>
      </w:r>
      <w:proofErr w:type="spellStart"/>
      <w:r>
        <w:rPr>
          <w:rFonts w:ascii="Calibri" w:hAnsi="Calibri" w:cs="Calibri"/>
          <w:color w:val="000000"/>
          <w:sz w:val="20"/>
          <w:szCs w:val="20"/>
        </w:rPr>
        <w:t>personel</w:t>
      </w:r>
      <w:proofErr w:type="spellEnd"/>
      <w:r w:rsidR="00030957">
        <w:rPr>
          <w:rFonts w:ascii="Calibri" w:hAnsi="Calibri" w:cs="Calibri"/>
          <w:color w:val="000000"/>
          <w:sz w:val="20"/>
          <w:szCs w:val="20"/>
        </w:rPr>
        <w:t>,</w:t>
      </w:r>
      <w:r>
        <w:rPr>
          <w:rFonts w:ascii="Calibri" w:hAnsi="Calibri" w:cs="Calibri"/>
          <w:color w:val="000000"/>
          <w:sz w:val="20"/>
          <w:szCs w:val="20"/>
        </w:rPr>
        <w:t xml:space="preserve"> it is required to reflect workload of their engagement by working hours of day</w:t>
      </w:r>
      <w:r w:rsidR="00030957">
        <w:rPr>
          <w:rFonts w:ascii="Calibri" w:hAnsi="Calibri" w:cs="Calibri"/>
          <w:color w:val="000000"/>
          <w:sz w:val="20"/>
          <w:szCs w:val="20"/>
        </w:rPr>
        <w:t>, per activity</w:t>
      </w:r>
      <w:r>
        <w:rPr>
          <w:rFonts w:ascii="Calibri" w:hAnsi="Calibri" w:cs="Calibri"/>
          <w:color w:val="000000"/>
          <w:sz w:val="20"/>
          <w:szCs w:val="20"/>
        </w:rPr>
        <w:t xml:space="preserve">. Their engagement should correspond to Timetable of activities. </w:t>
      </w:r>
    </w:p>
    <w:p w:rsidR="004D1317" w:rsidP="006B0CD6" w:rsidRDefault="004D1317" w14:paraId="020D669A" w14:textId="2ADC906D">
      <w:pPr>
        <w:pStyle w:val="NormalWeb"/>
        <w:spacing w:before="120" w:beforeAutospacing="0" w:after="120" w:afterAutospacing="0"/>
        <w:jc w:val="both"/>
        <w:rPr>
          <w:rFonts w:ascii="Calibri" w:hAnsi="Calibri" w:cs="Calibri"/>
          <w:color w:val="000000"/>
          <w:sz w:val="20"/>
          <w:szCs w:val="20"/>
        </w:rPr>
      </w:pPr>
      <w:r w:rsidRPr="00571BAB">
        <w:rPr>
          <w:rFonts w:ascii="Calibri" w:hAnsi="Calibri" w:cs="Calibri"/>
          <w:color w:val="000000"/>
          <w:sz w:val="20"/>
          <w:szCs w:val="20"/>
        </w:rPr>
        <w:t xml:space="preserve">Acceptable Form of CV is enclosed as </w:t>
      </w:r>
      <w:r w:rsidRPr="00571BAB">
        <w:rPr>
          <w:rFonts w:ascii="Calibri" w:hAnsi="Calibri" w:cs="Calibri"/>
          <w:b/>
          <w:bCs/>
          <w:color w:val="000000"/>
          <w:sz w:val="20"/>
          <w:szCs w:val="20"/>
        </w:rPr>
        <w:t>Annex 4</w:t>
      </w:r>
      <w:r w:rsidRPr="00571BAB">
        <w:rPr>
          <w:rFonts w:ascii="Calibri" w:hAnsi="Calibri" w:cs="Calibri"/>
          <w:color w:val="000000"/>
          <w:sz w:val="20"/>
          <w:szCs w:val="20"/>
        </w:rPr>
        <w:t>.</w:t>
      </w:r>
      <w:r>
        <w:rPr>
          <w:rFonts w:ascii="Calibri" w:hAnsi="Calibri" w:cs="Calibri"/>
          <w:color w:val="000000"/>
          <w:sz w:val="20"/>
          <w:szCs w:val="20"/>
        </w:rPr>
        <w:t xml:space="preserve"> </w:t>
      </w:r>
    </w:p>
    <w:p w:rsidRPr="00337A32" w:rsidR="00C74DF8" w:rsidP="006B0CD6" w:rsidRDefault="008D4C2E" w14:paraId="2DFB1E10" w14:textId="6A224544">
      <w:pPr>
        <w:pStyle w:val="NormalWeb"/>
        <w:spacing w:before="120" w:beforeAutospacing="0" w:after="120" w:afterAutospacing="0"/>
        <w:jc w:val="both"/>
        <w:rPr>
          <w:rFonts w:ascii="Calibri" w:hAnsi="Calibri" w:cs="Calibri"/>
          <w:color w:val="000000"/>
          <w:sz w:val="20"/>
          <w:szCs w:val="20"/>
        </w:rPr>
      </w:pPr>
      <w:r>
        <w:rPr>
          <w:rFonts w:ascii="Calibri" w:hAnsi="Calibri" w:cs="Calibri"/>
          <w:color w:val="000000"/>
          <w:sz w:val="20"/>
          <w:szCs w:val="20"/>
        </w:rPr>
        <w:t>Please ensure strong linkage between budget, timetable and staff workload.</w:t>
      </w:r>
    </w:p>
    <w:p w:rsidR="00C74DF8" w:rsidRDefault="00C74DF8" w14:paraId="2DFB1E11" w14:textId="77777777">
      <w:pPr>
        <w:pStyle w:val="Default"/>
        <w:rPr>
          <w:rFonts w:ascii="Calibri" w:hAnsi="Calibri" w:cs="Calibri"/>
          <w:sz w:val="20"/>
          <w:szCs w:val="20"/>
        </w:rPr>
      </w:pPr>
    </w:p>
    <w:p w:rsidRPr="00871D6C" w:rsidR="00337A32" w:rsidP="00680750" w:rsidRDefault="00680750" w14:paraId="2DFB1E12" w14:textId="77777777">
      <w:pPr>
        <w:pStyle w:val="Default"/>
        <w:numPr>
          <w:ilvl w:val="0"/>
          <w:numId w:val="24"/>
        </w:numPr>
        <w:rPr>
          <w:rFonts w:ascii="Calibri" w:hAnsi="Calibri" w:cs="Calibri"/>
          <w:sz w:val="20"/>
          <w:szCs w:val="20"/>
        </w:rPr>
      </w:pPr>
      <w:r>
        <w:rPr>
          <w:rFonts w:ascii="Calibri" w:hAnsi="Calibri" w:cs="Calibri"/>
          <w:b/>
          <w:bCs/>
          <w:sz w:val="20"/>
          <w:szCs w:val="20"/>
        </w:rPr>
        <w:t>EVALUATION</w:t>
      </w:r>
      <w:r w:rsidR="00337A32">
        <w:rPr>
          <w:rFonts w:ascii="Calibri" w:hAnsi="Calibri" w:cs="Calibri"/>
          <w:b/>
          <w:bCs/>
          <w:sz w:val="20"/>
          <w:szCs w:val="20"/>
        </w:rPr>
        <w:t xml:space="preserve"> CRITERIA</w:t>
      </w:r>
      <w:r w:rsidR="006D4FF4">
        <w:rPr>
          <w:rFonts w:ascii="Calibri" w:hAnsi="Calibri" w:cs="Calibri"/>
          <w:b/>
          <w:bCs/>
          <w:sz w:val="20"/>
          <w:szCs w:val="20"/>
        </w:rPr>
        <w:t xml:space="preserve"> &amp; METHODOLOGY</w:t>
      </w:r>
    </w:p>
    <w:p w:rsidRPr="00871D6C" w:rsidR="004070AF" w:rsidP="006B0CD6" w:rsidRDefault="004070AF" w14:paraId="628B92F4" w14:textId="77777777">
      <w:pPr>
        <w:pStyle w:val="Default"/>
        <w:spacing w:before="120" w:after="120"/>
        <w:jc w:val="both"/>
        <w:rPr>
          <w:rFonts w:ascii="Calibri" w:hAnsi="Calibri" w:cs="Calibri"/>
          <w:sz w:val="20"/>
          <w:szCs w:val="20"/>
        </w:rPr>
      </w:pPr>
    </w:p>
    <w:p w:rsidRPr="00B30194" w:rsidR="004F2EA4" w:rsidP="006B0CD6" w:rsidRDefault="004F2EA4" w14:paraId="2DFB1E14" w14:textId="77777777">
      <w:pPr>
        <w:pStyle w:val="Default"/>
        <w:numPr>
          <w:ilvl w:val="0"/>
          <w:numId w:val="29"/>
        </w:numPr>
        <w:spacing w:before="120" w:after="120"/>
        <w:jc w:val="both"/>
        <w:rPr>
          <w:rFonts w:ascii="Calibri" w:hAnsi="Calibri" w:cs="Calibri"/>
          <w:b/>
          <w:bCs/>
          <w:sz w:val="20"/>
          <w:szCs w:val="20"/>
        </w:rPr>
      </w:pPr>
      <w:r w:rsidRPr="00B30194">
        <w:rPr>
          <w:rFonts w:ascii="Calibri" w:hAnsi="Calibri" w:cs="Calibri"/>
          <w:b/>
          <w:bCs/>
          <w:sz w:val="20"/>
          <w:szCs w:val="20"/>
        </w:rPr>
        <w:t xml:space="preserve">Proposals will be evaluated based on the following criteria: </w:t>
      </w:r>
    </w:p>
    <w:p w:rsidR="004F2EA4" w:rsidP="006B0CD6" w:rsidRDefault="004F2EA4" w14:paraId="2DFB1E1C" w14:textId="1CA90F78">
      <w:pPr>
        <w:pStyle w:val="Default"/>
        <w:spacing w:before="120" w:after="120"/>
        <w:jc w:val="both"/>
        <w:rPr>
          <w:rFonts w:ascii="Calibri" w:hAnsi="Calibri" w:cs="Calibri"/>
          <w:sz w:val="20"/>
          <w:szCs w:val="20"/>
        </w:rPr>
      </w:pPr>
      <w:bookmarkStart w:name="_Hlk43897205" w:id="1"/>
    </w:p>
    <w:bookmarkEnd w:id="1"/>
    <w:tbl>
      <w:tblPr>
        <w:tblW w:w="918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20"/>
        <w:gridCol w:w="5040"/>
        <w:gridCol w:w="1440"/>
        <w:gridCol w:w="1980"/>
      </w:tblGrid>
      <w:tr w:rsidRPr="00871D6C" w:rsidR="002143DE" w:rsidTr="517FB277" w14:paraId="2DFB1E21" w14:textId="77777777">
        <w:trPr>
          <w:trHeight w:val="523"/>
        </w:trPr>
        <w:tc>
          <w:tcPr>
            <w:tcW w:w="5760" w:type="dxa"/>
            <w:gridSpan w:val="2"/>
            <w:vMerge w:val="restart"/>
            <w:tcMar/>
            <w:vAlign w:val="center"/>
            <w:hideMark/>
          </w:tcPr>
          <w:p w:rsidRPr="00871D6C" w:rsidR="002143DE" w:rsidP="004B57E3" w:rsidRDefault="002143DE" w14:paraId="2DFB1E1E" w14:textId="77777777">
            <w:pPr>
              <w:rPr>
                <w:rFonts w:ascii="Calibri" w:hAnsi="Calibri" w:cs="Calibri"/>
                <w:color w:val="000000"/>
                <w:sz w:val="20"/>
                <w:szCs w:val="20"/>
              </w:rPr>
            </w:pPr>
            <w:r w:rsidRPr="00871D6C">
              <w:rPr>
                <w:rFonts w:ascii="Calibri" w:hAnsi="Calibri" w:cs="Calibri"/>
                <w:color w:val="000000"/>
                <w:sz w:val="20"/>
                <w:szCs w:val="20"/>
              </w:rPr>
              <w:lastRenderedPageBreak/>
              <w:br w:type="page"/>
            </w:r>
            <w:r w:rsidRPr="00871D6C">
              <w:rPr>
                <w:rFonts w:ascii="Calibri" w:hAnsi="Calibri" w:cs="Calibri"/>
                <w:color w:val="000000"/>
                <w:sz w:val="20"/>
                <w:szCs w:val="20"/>
              </w:rPr>
              <w:t>Summary of Technical Proposal Evaluation Forms</w:t>
            </w:r>
          </w:p>
        </w:tc>
        <w:tc>
          <w:tcPr>
            <w:tcW w:w="1440" w:type="dxa"/>
            <w:vMerge w:val="restart"/>
            <w:tcMar/>
            <w:vAlign w:val="center"/>
            <w:hideMark/>
          </w:tcPr>
          <w:p w:rsidRPr="00871D6C" w:rsidR="002143DE" w:rsidP="004B57E3" w:rsidRDefault="002143DE" w14:paraId="2DFB1E1F" w14:textId="77777777">
            <w:pPr>
              <w:jc w:val="center"/>
              <w:rPr>
                <w:rFonts w:ascii="Calibri" w:hAnsi="Calibri" w:cs="Calibri"/>
                <w:color w:val="000000"/>
                <w:sz w:val="20"/>
                <w:szCs w:val="20"/>
              </w:rPr>
            </w:pPr>
            <w:r w:rsidRPr="00871D6C">
              <w:rPr>
                <w:rFonts w:ascii="Calibri" w:hAnsi="Calibri" w:cs="Calibri"/>
                <w:color w:val="000000"/>
                <w:sz w:val="20"/>
                <w:szCs w:val="20"/>
              </w:rPr>
              <w:t>Score Weight</w:t>
            </w:r>
          </w:p>
        </w:tc>
        <w:tc>
          <w:tcPr>
            <w:tcW w:w="1980" w:type="dxa"/>
            <w:vMerge w:val="restart"/>
            <w:tcMar/>
            <w:vAlign w:val="center"/>
            <w:hideMark/>
          </w:tcPr>
          <w:p w:rsidRPr="00871D6C" w:rsidR="002143DE" w:rsidP="004B57E3" w:rsidRDefault="002143DE" w14:paraId="2DFB1E20" w14:textId="77777777">
            <w:pPr>
              <w:jc w:val="center"/>
              <w:rPr>
                <w:rFonts w:ascii="Calibri" w:hAnsi="Calibri" w:cs="Calibri"/>
                <w:color w:val="000000"/>
                <w:sz w:val="20"/>
                <w:szCs w:val="20"/>
              </w:rPr>
            </w:pPr>
            <w:r w:rsidRPr="00871D6C">
              <w:rPr>
                <w:rFonts w:ascii="Calibri" w:hAnsi="Calibri" w:cs="Calibri"/>
                <w:color w:val="000000"/>
                <w:sz w:val="20"/>
                <w:szCs w:val="20"/>
              </w:rPr>
              <w:t>Points Obtainable</w:t>
            </w:r>
          </w:p>
        </w:tc>
      </w:tr>
      <w:tr w:rsidRPr="00871D6C" w:rsidR="002143DE" w:rsidTr="517FB277" w14:paraId="2DFB1E25" w14:textId="77777777">
        <w:trPr>
          <w:trHeight w:val="509"/>
        </w:trPr>
        <w:tc>
          <w:tcPr>
            <w:tcW w:w="5760" w:type="dxa"/>
            <w:gridSpan w:val="2"/>
            <w:vMerge/>
            <w:tcMar/>
            <w:vAlign w:val="center"/>
            <w:hideMark/>
          </w:tcPr>
          <w:p w:rsidRPr="00871D6C" w:rsidR="002143DE" w:rsidP="004B57E3" w:rsidRDefault="002143DE" w14:paraId="2DFB1E22" w14:textId="77777777">
            <w:pPr>
              <w:rPr>
                <w:rFonts w:ascii="Calibri" w:hAnsi="Calibri" w:cs="Calibri"/>
                <w:color w:val="000000"/>
                <w:sz w:val="20"/>
                <w:szCs w:val="20"/>
              </w:rPr>
            </w:pPr>
          </w:p>
        </w:tc>
        <w:tc>
          <w:tcPr>
            <w:tcW w:w="1440" w:type="dxa"/>
            <w:vMerge/>
            <w:tcMar/>
            <w:vAlign w:val="center"/>
            <w:hideMark/>
          </w:tcPr>
          <w:p w:rsidRPr="00871D6C" w:rsidR="002143DE" w:rsidP="004B57E3" w:rsidRDefault="002143DE" w14:paraId="2DFB1E23" w14:textId="77777777">
            <w:pPr>
              <w:rPr>
                <w:rFonts w:ascii="Calibri" w:hAnsi="Calibri" w:cs="Calibri"/>
                <w:color w:val="000000"/>
                <w:sz w:val="20"/>
                <w:szCs w:val="20"/>
              </w:rPr>
            </w:pPr>
          </w:p>
        </w:tc>
        <w:tc>
          <w:tcPr>
            <w:tcW w:w="1980" w:type="dxa"/>
            <w:vMerge/>
            <w:tcMar/>
            <w:vAlign w:val="center"/>
            <w:hideMark/>
          </w:tcPr>
          <w:p w:rsidRPr="00871D6C" w:rsidR="002143DE" w:rsidP="004B57E3" w:rsidRDefault="002143DE" w14:paraId="2DFB1E24" w14:textId="77777777">
            <w:pPr>
              <w:rPr>
                <w:rFonts w:ascii="Calibri" w:hAnsi="Calibri" w:cs="Calibri"/>
                <w:color w:val="000000"/>
                <w:sz w:val="20"/>
                <w:szCs w:val="20"/>
              </w:rPr>
            </w:pPr>
          </w:p>
        </w:tc>
      </w:tr>
      <w:tr w:rsidRPr="00871D6C" w:rsidR="002143DE" w:rsidTr="517FB277" w14:paraId="2DFB1E2A" w14:textId="77777777">
        <w:tc>
          <w:tcPr>
            <w:tcW w:w="720" w:type="dxa"/>
            <w:tcMar/>
            <w:vAlign w:val="center"/>
            <w:hideMark/>
          </w:tcPr>
          <w:p w:rsidRPr="00571BAB" w:rsidR="002143DE" w:rsidP="004B57E3" w:rsidRDefault="002143DE" w14:paraId="2DFB1E26" w14:textId="77777777">
            <w:pPr>
              <w:jc w:val="center"/>
              <w:rPr>
                <w:rFonts w:ascii="Calibri" w:hAnsi="Calibri" w:cs="Calibri"/>
                <w:sz w:val="20"/>
                <w:szCs w:val="20"/>
              </w:rPr>
            </w:pPr>
            <w:r w:rsidRPr="00571BAB">
              <w:rPr>
                <w:rFonts w:ascii="Calibri" w:hAnsi="Calibri" w:cs="Calibri"/>
                <w:sz w:val="20"/>
                <w:szCs w:val="20"/>
              </w:rPr>
              <w:t>1.</w:t>
            </w:r>
          </w:p>
        </w:tc>
        <w:tc>
          <w:tcPr>
            <w:tcW w:w="5040" w:type="dxa"/>
            <w:tcMar/>
            <w:vAlign w:val="center"/>
            <w:hideMark/>
          </w:tcPr>
          <w:p w:rsidRPr="00571BAB" w:rsidR="002143DE" w:rsidP="004B57E3" w:rsidRDefault="00D00964" w14:paraId="2DFB1E27" w14:textId="667E5323">
            <w:pPr>
              <w:rPr>
                <w:rFonts w:ascii="Calibri" w:hAnsi="Calibri" w:cs="Calibri"/>
                <w:sz w:val="20"/>
                <w:szCs w:val="20"/>
              </w:rPr>
            </w:pPr>
            <w:r w:rsidRPr="517FB277" w:rsidR="00D00964">
              <w:rPr>
                <w:rFonts w:ascii="Calibri" w:hAnsi="Calibri" w:cs="Calibri"/>
                <w:sz w:val="20"/>
                <w:szCs w:val="20"/>
              </w:rPr>
              <w:t xml:space="preserve">Expertise of </w:t>
            </w:r>
            <w:r w:rsidRPr="517FB277" w:rsidR="7873B4B7">
              <w:rPr>
                <w:rFonts w:ascii="Calibri" w:hAnsi="Calibri" w:cs="Calibri"/>
                <w:sz w:val="20"/>
                <w:szCs w:val="20"/>
              </w:rPr>
              <w:t>organization</w:t>
            </w:r>
            <w:r w:rsidRPr="517FB277" w:rsidR="00D00964">
              <w:rPr>
                <w:rFonts w:ascii="Calibri" w:hAnsi="Calibri" w:cs="Calibri"/>
                <w:sz w:val="20"/>
                <w:szCs w:val="20"/>
              </w:rPr>
              <w:t xml:space="preserve"> submitting </w:t>
            </w:r>
            <w:r w:rsidRPr="517FB277" w:rsidR="5CD7D91C">
              <w:rPr>
                <w:rFonts w:ascii="Calibri" w:hAnsi="Calibri" w:cs="Calibri"/>
                <w:sz w:val="20"/>
                <w:szCs w:val="20"/>
              </w:rPr>
              <w:t>proposal.</w:t>
            </w:r>
          </w:p>
        </w:tc>
        <w:tc>
          <w:tcPr>
            <w:tcW w:w="1440" w:type="dxa"/>
            <w:tcMar/>
            <w:vAlign w:val="center"/>
          </w:tcPr>
          <w:p w:rsidRPr="00871D6C" w:rsidR="002143DE" w:rsidP="004B57E3" w:rsidRDefault="002156AE" w14:paraId="2DFB1E28" w14:textId="73C03637">
            <w:pPr>
              <w:jc w:val="center"/>
              <w:rPr>
                <w:rFonts w:ascii="Calibri" w:hAnsi="Calibri" w:cs="Calibri"/>
                <w:color w:val="000000"/>
                <w:sz w:val="20"/>
                <w:szCs w:val="20"/>
              </w:rPr>
            </w:pPr>
            <w:r>
              <w:rPr>
                <w:rFonts w:ascii="Calibri" w:hAnsi="Calibri" w:cs="Calibri"/>
                <w:color w:val="000000"/>
                <w:sz w:val="20"/>
                <w:szCs w:val="20"/>
              </w:rPr>
              <w:t>2</w:t>
            </w:r>
            <w:r w:rsidR="00E0069C">
              <w:rPr>
                <w:rFonts w:ascii="Calibri" w:hAnsi="Calibri" w:cs="Calibri"/>
                <w:color w:val="000000"/>
                <w:sz w:val="20"/>
                <w:szCs w:val="20"/>
              </w:rPr>
              <w:t>5</w:t>
            </w:r>
            <w:r w:rsidRPr="00871D6C" w:rsidR="002143DE">
              <w:rPr>
                <w:rFonts w:ascii="Calibri" w:hAnsi="Calibri" w:cs="Calibri"/>
                <w:color w:val="000000"/>
                <w:sz w:val="20"/>
                <w:szCs w:val="20"/>
              </w:rPr>
              <w:t>%</w:t>
            </w:r>
          </w:p>
        </w:tc>
        <w:tc>
          <w:tcPr>
            <w:tcW w:w="1980" w:type="dxa"/>
            <w:tcMar/>
            <w:vAlign w:val="center"/>
          </w:tcPr>
          <w:p w:rsidRPr="00871D6C" w:rsidR="002143DE" w:rsidP="004B57E3" w:rsidRDefault="002156AE" w14:paraId="2DFB1E29" w14:textId="07BCBAE3">
            <w:pPr>
              <w:jc w:val="center"/>
              <w:rPr>
                <w:rFonts w:ascii="Calibri" w:hAnsi="Calibri" w:cs="Calibri"/>
                <w:color w:val="000000"/>
                <w:sz w:val="20"/>
                <w:szCs w:val="20"/>
              </w:rPr>
            </w:pPr>
            <w:r>
              <w:rPr>
                <w:rFonts w:ascii="Calibri" w:hAnsi="Calibri" w:cs="Calibri"/>
                <w:color w:val="000000"/>
                <w:sz w:val="20"/>
                <w:szCs w:val="20"/>
              </w:rPr>
              <w:t>2</w:t>
            </w:r>
            <w:r w:rsidR="00E0069C">
              <w:rPr>
                <w:rFonts w:ascii="Calibri" w:hAnsi="Calibri" w:cs="Calibri"/>
                <w:color w:val="000000"/>
                <w:sz w:val="20"/>
                <w:szCs w:val="20"/>
              </w:rPr>
              <w:t>5</w:t>
            </w:r>
            <w:r w:rsidRPr="00871D6C" w:rsidR="002143DE">
              <w:rPr>
                <w:rFonts w:ascii="Calibri" w:hAnsi="Calibri" w:cs="Calibri"/>
                <w:color w:val="000000"/>
                <w:sz w:val="20"/>
                <w:szCs w:val="20"/>
              </w:rPr>
              <w:t>0</w:t>
            </w:r>
          </w:p>
        </w:tc>
      </w:tr>
      <w:tr w:rsidRPr="00871D6C" w:rsidR="002143DE" w:rsidTr="517FB277" w14:paraId="2DFB1E2F" w14:textId="77777777">
        <w:trPr>
          <w:trHeight w:val="579"/>
        </w:trPr>
        <w:tc>
          <w:tcPr>
            <w:tcW w:w="720" w:type="dxa"/>
            <w:tcMar/>
            <w:vAlign w:val="center"/>
          </w:tcPr>
          <w:p w:rsidRPr="00871D6C" w:rsidR="002143DE" w:rsidP="004B57E3" w:rsidRDefault="002143DE" w14:paraId="2DFB1E2B" w14:textId="77777777">
            <w:pPr>
              <w:jc w:val="center"/>
              <w:rPr>
                <w:rFonts w:ascii="Calibri" w:hAnsi="Calibri" w:cs="Calibri"/>
                <w:color w:val="000000"/>
                <w:sz w:val="20"/>
                <w:szCs w:val="20"/>
              </w:rPr>
            </w:pPr>
            <w:r w:rsidRPr="00871D6C">
              <w:rPr>
                <w:rFonts w:ascii="Calibri" w:hAnsi="Calibri" w:cs="Calibri"/>
                <w:color w:val="000000"/>
                <w:sz w:val="20"/>
                <w:szCs w:val="20"/>
              </w:rPr>
              <w:t>2.</w:t>
            </w:r>
          </w:p>
        </w:tc>
        <w:tc>
          <w:tcPr>
            <w:tcW w:w="5040" w:type="dxa"/>
            <w:tcMar/>
            <w:vAlign w:val="center"/>
          </w:tcPr>
          <w:p w:rsidRPr="00871D6C" w:rsidR="002143DE" w:rsidP="006B0CD6" w:rsidRDefault="002143DE" w14:paraId="2DFB1E2C" w14:textId="77777777">
            <w:pPr>
              <w:jc w:val="both"/>
              <w:rPr>
                <w:rFonts w:ascii="Calibri" w:hAnsi="Calibri" w:cs="Calibri"/>
                <w:color w:val="000000"/>
                <w:sz w:val="20"/>
                <w:szCs w:val="20"/>
              </w:rPr>
            </w:pPr>
            <w:r w:rsidRPr="00871D6C">
              <w:rPr>
                <w:rFonts w:ascii="Calibri" w:hAnsi="Calibri" w:cs="Calibri"/>
                <w:color w:val="000000"/>
                <w:sz w:val="20"/>
                <w:szCs w:val="20"/>
              </w:rPr>
              <w:t>Proposed Methodology, Approach and Implementation Plan</w:t>
            </w:r>
          </w:p>
        </w:tc>
        <w:tc>
          <w:tcPr>
            <w:tcW w:w="1440" w:type="dxa"/>
            <w:tcMar/>
            <w:vAlign w:val="center"/>
          </w:tcPr>
          <w:p w:rsidRPr="00871D6C" w:rsidR="002143DE" w:rsidP="004B57E3" w:rsidRDefault="00E0069C" w14:paraId="2DFB1E2D" w14:textId="2B15BC47">
            <w:pPr>
              <w:jc w:val="center"/>
              <w:rPr>
                <w:rFonts w:ascii="Calibri" w:hAnsi="Calibri" w:cs="Calibri"/>
                <w:color w:val="000000"/>
                <w:sz w:val="20"/>
                <w:szCs w:val="20"/>
              </w:rPr>
            </w:pPr>
            <w:r>
              <w:rPr>
                <w:rFonts w:ascii="Calibri" w:hAnsi="Calibri" w:cs="Calibri"/>
                <w:color w:val="000000"/>
                <w:sz w:val="20"/>
                <w:szCs w:val="20"/>
              </w:rPr>
              <w:t>5</w:t>
            </w:r>
            <w:r w:rsidRPr="00871D6C" w:rsidR="002143DE">
              <w:rPr>
                <w:rFonts w:ascii="Calibri" w:hAnsi="Calibri" w:cs="Calibri"/>
                <w:color w:val="000000"/>
                <w:sz w:val="20"/>
                <w:szCs w:val="20"/>
              </w:rPr>
              <w:t>0%</w:t>
            </w:r>
          </w:p>
        </w:tc>
        <w:tc>
          <w:tcPr>
            <w:tcW w:w="1980" w:type="dxa"/>
            <w:tcMar/>
            <w:vAlign w:val="center"/>
          </w:tcPr>
          <w:p w:rsidRPr="00871D6C" w:rsidR="002143DE" w:rsidP="004B57E3" w:rsidRDefault="00E0069C" w14:paraId="2DFB1E2E" w14:textId="1EAE4A90">
            <w:pPr>
              <w:jc w:val="center"/>
              <w:rPr>
                <w:rFonts w:ascii="Calibri" w:hAnsi="Calibri" w:cs="Calibri"/>
                <w:color w:val="000000"/>
                <w:sz w:val="20"/>
                <w:szCs w:val="20"/>
              </w:rPr>
            </w:pPr>
            <w:r>
              <w:rPr>
                <w:rFonts w:ascii="Calibri" w:hAnsi="Calibri" w:cs="Calibri"/>
                <w:color w:val="000000"/>
                <w:sz w:val="20"/>
                <w:szCs w:val="20"/>
              </w:rPr>
              <w:t>5</w:t>
            </w:r>
            <w:r w:rsidRPr="00871D6C" w:rsidR="002143DE">
              <w:rPr>
                <w:rFonts w:ascii="Calibri" w:hAnsi="Calibri" w:cs="Calibri"/>
                <w:color w:val="000000"/>
                <w:sz w:val="20"/>
                <w:szCs w:val="20"/>
              </w:rPr>
              <w:t>00</w:t>
            </w:r>
          </w:p>
        </w:tc>
      </w:tr>
      <w:tr w:rsidRPr="00871D6C" w:rsidR="002143DE" w:rsidTr="517FB277" w14:paraId="2DFB1E34" w14:textId="77777777">
        <w:tc>
          <w:tcPr>
            <w:tcW w:w="720" w:type="dxa"/>
            <w:tcBorders>
              <w:bottom w:val="nil"/>
            </w:tcBorders>
            <w:tcMar/>
            <w:vAlign w:val="center"/>
          </w:tcPr>
          <w:p w:rsidRPr="00871D6C" w:rsidR="002143DE" w:rsidP="004B57E3" w:rsidRDefault="002143DE" w14:paraId="2DFB1E30" w14:textId="77777777">
            <w:pPr>
              <w:jc w:val="center"/>
              <w:rPr>
                <w:rFonts w:ascii="Calibri" w:hAnsi="Calibri" w:cs="Calibri"/>
                <w:color w:val="000000"/>
                <w:sz w:val="20"/>
                <w:szCs w:val="20"/>
              </w:rPr>
            </w:pPr>
            <w:r w:rsidRPr="00871D6C">
              <w:rPr>
                <w:rFonts w:ascii="Calibri" w:hAnsi="Calibri" w:cs="Calibri"/>
                <w:color w:val="000000"/>
                <w:sz w:val="20"/>
                <w:szCs w:val="20"/>
              </w:rPr>
              <w:t>3.</w:t>
            </w:r>
          </w:p>
        </w:tc>
        <w:tc>
          <w:tcPr>
            <w:tcW w:w="5040" w:type="dxa"/>
            <w:tcBorders>
              <w:bottom w:val="nil"/>
            </w:tcBorders>
            <w:tcMar/>
            <w:vAlign w:val="center"/>
          </w:tcPr>
          <w:p w:rsidRPr="00871D6C" w:rsidR="002143DE" w:rsidP="004B57E3" w:rsidRDefault="002143DE" w14:paraId="2DFB1E31" w14:textId="77777777">
            <w:pPr>
              <w:rPr>
                <w:rFonts w:ascii="Calibri" w:hAnsi="Calibri" w:cs="Calibri"/>
                <w:color w:val="000000"/>
                <w:sz w:val="20"/>
                <w:szCs w:val="20"/>
              </w:rPr>
            </w:pPr>
            <w:r w:rsidRPr="00871D6C">
              <w:rPr>
                <w:rFonts w:ascii="Calibri" w:hAnsi="Calibri" w:cs="Calibri"/>
                <w:color w:val="000000"/>
                <w:sz w:val="20"/>
                <w:szCs w:val="20"/>
              </w:rPr>
              <w:t>Management Structure and Key Personnel</w:t>
            </w:r>
          </w:p>
        </w:tc>
        <w:tc>
          <w:tcPr>
            <w:tcW w:w="1440" w:type="dxa"/>
            <w:tcBorders>
              <w:bottom w:val="nil"/>
            </w:tcBorders>
            <w:tcMar/>
            <w:vAlign w:val="center"/>
          </w:tcPr>
          <w:p w:rsidRPr="00871D6C" w:rsidR="002143DE" w:rsidP="004B57E3" w:rsidRDefault="00E0069C" w14:paraId="2DFB1E32" w14:textId="0FF9B985">
            <w:pPr>
              <w:jc w:val="center"/>
              <w:rPr>
                <w:rFonts w:ascii="Calibri" w:hAnsi="Calibri" w:cs="Calibri"/>
                <w:color w:val="000000"/>
                <w:sz w:val="20"/>
                <w:szCs w:val="20"/>
              </w:rPr>
            </w:pPr>
            <w:r>
              <w:rPr>
                <w:rFonts w:ascii="Calibri" w:hAnsi="Calibri" w:cs="Calibri"/>
                <w:color w:val="000000"/>
                <w:sz w:val="20"/>
                <w:szCs w:val="20"/>
              </w:rPr>
              <w:t>25</w:t>
            </w:r>
            <w:r w:rsidRPr="00871D6C" w:rsidR="002143DE">
              <w:rPr>
                <w:rFonts w:ascii="Calibri" w:hAnsi="Calibri" w:cs="Calibri"/>
                <w:color w:val="000000"/>
                <w:sz w:val="20"/>
                <w:szCs w:val="20"/>
              </w:rPr>
              <w:t>%</w:t>
            </w:r>
          </w:p>
        </w:tc>
        <w:tc>
          <w:tcPr>
            <w:tcW w:w="1980" w:type="dxa"/>
            <w:tcBorders>
              <w:bottom w:val="nil"/>
            </w:tcBorders>
            <w:tcMar/>
            <w:vAlign w:val="center"/>
          </w:tcPr>
          <w:p w:rsidRPr="00871D6C" w:rsidR="002143DE" w:rsidP="004B57E3" w:rsidRDefault="00E0069C" w14:paraId="2DFB1E33" w14:textId="10F0C991">
            <w:pPr>
              <w:jc w:val="center"/>
              <w:rPr>
                <w:rFonts w:ascii="Calibri" w:hAnsi="Calibri" w:cs="Calibri"/>
                <w:color w:val="000000"/>
                <w:sz w:val="20"/>
                <w:szCs w:val="20"/>
              </w:rPr>
            </w:pPr>
            <w:r>
              <w:rPr>
                <w:rFonts w:ascii="Calibri" w:hAnsi="Calibri" w:cs="Calibri"/>
                <w:color w:val="000000"/>
                <w:sz w:val="20"/>
                <w:szCs w:val="20"/>
              </w:rPr>
              <w:t>25</w:t>
            </w:r>
            <w:r w:rsidRPr="00871D6C" w:rsidR="002143DE">
              <w:rPr>
                <w:rFonts w:ascii="Calibri" w:hAnsi="Calibri" w:cs="Calibri"/>
                <w:color w:val="000000"/>
                <w:sz w:val="20"/>
                <w:szCs w:val="20"/>
              </w:rPr>
              <w:t>0</w:t>
            </w:r>
          </w:p>
        </w:tc>
      </w:tr>
      <w:tr w:rsidRPr="001F1379" w:rsidR="002143DE" w:rsidTr="517FB277" w14:paraId="2DFB1E38" w14:textId="77777777">
        <w:tc>
          <w:tcPr>
            <w:tcW w:w="720" w:type="dxa"/>
            <w:shd w:val="clear" w:color="auto" w:fill="FFFFFF" w:themeFill="background1"/>
            <w:tcMar/>
            <w:vAlign w:val="center"/>
          </w:tcPr>
          <w:p w:rsidRPr="006B0CD6" w:rsidR="002143DE" w:rsidP="004B57E3" w:rsidRDefault="002143DE" w14:paraId="2DFB1E35" w14:textId="77777777">
            <w:pPr>
              <w:jc w:val="center"/>
              <w:rPr>
                <w:rFonts w:ascii="Calibri" w:hAnsi="Calibri" w:cs="Calibri"/>
                <w:b/>
                <w:bCs/>
                <w:color w:val="000000"/>
                <w:sz w:val="20"/>
                <w:szCs w:val="20"/>
              </w:rPr>
            </w:pPr>
          </w:p>
        </w:tc>
        <w:tc>
          <w:tcPr>
            <w:tcW w:w="6480" w:type="dxa"/>
            <w:gridSpan w:val="2"/>
            <w:shd w:val="clear" w:color="auto" w:fill="FFFFFF" w:themeFill="background1"/>
            <w:tcMar/>
            <w:vAlign w:val="center"/>
          </w:tcPr>
          <w:p w:rsidRPr="006B0CD6" w:rsidR="002143DE" w:rsidP="004B57E3" w:rsidRDefault="002143DE" w14:paraId="2DFB1E36" w14:textId="77777777">
            <w:pPr>
              <w:rPr>
                <w:rFonts w:ascii="Calibri" w:hAnsi="Calibri" w:cs="Calibri"/>
                <w:b/>
                <w:bCs/>
                <w:color w:val="000000"/>
                <w:sz w:val="20"/>
                <w:szCs w:val="20"/>
              </w:rPr>
            </w:pPr>
            <w:r w:rsidRPr="006B0CD6">
              <w:rPr>
                <w:rFonts w:ascii="Calibri" w:hAnsi="Calibri" w:cs="Calibri"/>
                <w:b/>
                <w:bCs/>
                <w:color w:val="000000"/>
                <w:sz w:val="20"/>
                <w:szCs w:val="20"/>
              </w:rPr>
              <w:t>Total</w:t>
            </w:r>
          </w:p>
        </w:tc>
        <w:tc>
          <w:tcPr>
            <w:tcW w:w="1980" w:type="dxa"/>
            <w:shd w:val="clear" w:color="auto" w:fill="FFFFFF" w:themeFill="background1"/>
            <w:tcMar/>
            <w:vAlign w:val="center"/>
          </w:tcPr>
          <w:p w:rsidRPr="006B0CD6" w:rsidR="002143DE" w:rsidP="004B57E3" w:rsidRDefault="002143DE" w14:paraId="2DFB1E37" w14:textId="77777777">
            <w:pPr>
              <w:jc w:val="center"/>
              <w:rPr>
                <w:rFonts w:ascii="Calibri" w:hAnsi="Calibri" w:cs="Calibri"/>
                <w:b/>
                <w:bCs/>
                <w:color w:val="000000"/>
                <w:sz w:val="20"/>
                <w:szCs w:val="20"/>
              </w:rPr>
            </w:pPr>
            <w:r w:rsidRPr="006B0CD6">
              <w:rPr>
                <w:rFonts w:ascii="Calibri" w:hAnsi="Calibri" w:cs="Calibri"/>
                <w:b/>
                <w:bCs/>
                <w:color w:val="000000"/>
                <w:sz w:val="20"/>
                <w:szCs w:val="20"/>
              </w:rPr>
              <w:t>1000</w:t>
            </w:r>
          </w:p>
        </w:tc>
      </w:tr>
    </w:tbl>
    <w:p w:rsidR="001445DC" w:rsidP="001445DC" w:rsidRDefault="001445DC" w14:paraId="5459B10D" w14:textId="77777777">
      <w:pPr>
        <w:pStyle w:val="Default"/>
        <w:rPr>
          <w:rFonts w:ascii="Calibri" w:hAnsi="Calibri" w:cs="Calibri"/>
          <w:sz w:val="20"/>
          <w:szCs w:val="20"/>
        </w:rPr>
      </w:pPr>
    </w:p>
    <w:p w:rsidRPr="00871E23" w:rsidR="002F1B2F" w:rsidP="00871E23" w:rsidRDefault="001445DC" w14:paraId="2DFB1E3A" w14:textId="691D6DF6">
      <w:pPr>
        <w:pStyle w:val="Default"/>
        <w:spacing w:before="120" w:after="120"/>
        <w:rPr>
          <w:rFonts w:asciiTheme="minorHAnsi" w:hAnsiTheme="minorHAnsi" w:cstheme="minorHAnsi"/>
          <w:b/>
          <w:bCs/>
          <w:spacing w:val="-2"/>
          <w:sz w:val="20"/>
          <w:szCs w:val="20"/>
        </w:rPr>
      </w:pPr>
      <w:r w:rsidRPr="00871E23">
        <w:rPr>
          <w:rFonts w:asciiTheme="minorHAnsi" w:hAnsiTheme="minorHAnsi" w:cstheme="minorHAnsi"/>
          <w:spacing w:val="-2"/>
          <w:sz w:val="20"/>
          <w:szCs w:val="20"/>
        </w:rPr>
        <w:t xml:space="preserve">All eligible </w:t>
      </w:r>
      <w:r w:rsidR="006E6C73">
        <w:rPr>
          <w:rFonts w:asciiTheme="minorHAnsi" w:hAnsiTheme="minorHAnsi" w:cstheme="minorHAnsi"/>
          <w:spacing w:val="-2"/>
          <w:sz w:val="20"/>
          <w:szCs w:val="20"/>
        </w:rPr>
        <w:t>CS</w:t>
      </w:r>
      <w:r w:rsidRPr="00871E23">
        <w:rPr>
          <w:rFonts w:asciiTheme="minorHAnsi" w:hAnsiTheme="minorHAnsi" w:cstheme="minorHAnsi"/>
          <w:spacing w:val="-2"/>
          <w:sz w:val="20"/>
          <w:szCs w:val="20"/>
        </w:rPr>
        <w:t xml:space="preserve">Os will be evaluated against the Criteria for the Award of Contract and Evaluation of Proposals – </w:t>
      </w:r>
      <w:r w:rsidRPr="00871E23">
        <w:rPr>
          <w:rFonts w:asciiTheme="minorHAnsi" w:hAnsiTheme="minorHAnsi" w:cstheme="minorHAnsi"/>
          <w:b/>
          <w:bCs/>
          <w:spacing w:val="-2"/>
          <w:sz w:val="20"/>
          <w:szCs w:val="20"/>
        </w:rPr>
        <w:t>Annex 2</w:t>
      </w:r>
      <w:r w:rsidRPr="00871E23" w:rsidR="001F1379">
        <w:rPr>
          <w:rFonts w:asciiTheme="minorHAnsi" w:hAnsiTheme="minorHAnsi" w:cstheme="minorHAnsi"/>
          <w:b/>
          <w:bCs/>
          <w:spacing w:val="-2"/>
          <w:sz w:val="20"/>
          <w:szCs w:val="20"/>
        </w:rPr>
        <w:t>.</w:t>
      </w:r>
    </w:p>
    <w:p w:rsidRPr="00871E23" w:rsidR="00A90C6B" w:rsidP="00871E23" w:rsidRDefault="00A90C6B" w14:paraId="021F8F74" w14:textId="77777777">
      <w:pPr>
        <w:pStyle w:val="Default"/>
        <w:spacing w:before="120" w:after="120"/>
        <w:rPr>
          <w:rFonts w:asciiTheme="minorHAnsi" w:hAnsiTheme="minorHAnsi" w:cstheme="minorHAnsi"/>
          <w:b/>
          <w:bCs/>
          <w:sz w:val="20"/>
          <w:szCs w:val="20"/>
        </w:rPr>
      </w:pPr>
    </w:p>
    <w:p w:rsidRPr="006B0CD6" w:rsidR="002F1B2F" w:rsidP="006B0CD6" w:rsidRDefault="002F1B2F" w14:paraId="2DFB1E3B" w14:textId="5B4780C2">
      <w:pPr>
        <w:pStyle w:val="Default"/>
        <w:numPr>
          <w:ilvl w:val="0"/>
          <w:numId w:val="29"/>
        </w:numPr>
        <w:spacing w:before="120" w:after="120"/>
        <w:rPr>
          <w:rFonts w:asciiTheme="minorHAnsi" w:hAnsiTheme="minorHAnsi" w:cstheme="minorHAnsi"/>
          <w:b/>
          <w:bCs/>
          <w:sz w:val="20"/>
          <w:szCs w:val="20"/>
        </w:rPr>
      </w:pPr>
      <w:r w:rsidRPr="006B0CD6">
        <w:rPr>
          <w:rFonts w:asciiTheme="minorHAnsi" w:hAnsiTheme="minorHAnsi" w:cstheme="minorHAnsi"/>
          <w:b/>
          <w:bCs/>
          <w:sz w:val="20"/>
          <w:szCs w:val="20"/>
        </w:rPr>
        <w:t>Evaluation methodology: Quality</w:t>
      </w:r>
      <w:r w:rsidR="00871E23">
        <w:rPr>
          <w:rFonts w:asciiTheme="minorHAnsi" w:hAnsiTheme="minorHAnsi" w:cstheme="minorHAnsi"/>
          <w:b/>
          <w:bCs/>
          <w:sz w:val="20"/>
          <w:szCs w:val="20"/>
        </w:rPr>
        <w:t>-</w:t>
      </w:r>
      <w:r w:rsidRPr="006B0CD6">
        <w:rPr>
          <w:rFonts w:asciiTheme="minorHAnsi" w:hAnsiTheme="minorHAnsi" w:cstheme="minorHAnsi"/>
          <w:b/>
          <w:bCs/>
          <w:sz w:val="20"/>
          <w:szCs w:val="20"/>
        </w:rPr>
        <w:t>based under</w:t>
      </w:r>
      <w:r w:rsidRPr="006B0CD6" w:rsidR="00950D25">
        <w:rPr>
          <w:rFonts w:asciiTheme="minorHAnsi" w:hAnsiTheme="minorHAnsi" w:cstheme="minorHAnsi"/>
          <w:b/>
          <w:bCs/>
          <w:sz w:val="20"/>
          <w:szCs w:val="20"/>
        </w:rPr>
        <w:t xml:space="preserve"> Fixed Budget Selection (QB-FBS)</w:t>
      </w:r>
    </w:p>
    <w:p w:rsidRPr="006B0CD6" w:rsidR="00950D25" w:rsidP="006B0CD6" w:rsidRDefault="00950D25" w14:paraId="2DFB1E3D" w14:textId="372E266E">
      <w:pPr>
        <w:pStyle w:val="Default"/>
        <w:spacing w:before="120" w:after="120"/>
        <w:jc w:val="both"/>
        <w:rPr>
          <w:rFonts w:asciiTheme="minorHAnsi" w:hAnsiTheme="minorHAnsi" w:cstheme="minorHAnsi"/>
          <w:sz w:val="20"/>
          <w:szCs w:val="20"/>
        </w:rPr>
      </w:pPr>
      <w:r w:rsidRPr="006B0CD6">
        <w:rPr>
          <w:rFonts w:asciiTheme="minorHAnsi" w:hAnsiTheme="minorHAnsi" w:cstheme="minorHAnsi"/>
          <w:sz w:val="20"/>
          <w:szCs w:val="20"/>
        </w:rPr>
        <w:t xml:space="preserve">QB-FBS methodology implies that </w:t>
      </w:r>
      <w:r w:rsidRPr="006B0CD6">
        <w:rPr>
          <w:rFonts w:asciiTheme="minorHAnsi" w:hAnsiTheme="minorHAnsi" w:cstheme="minorHAnsi"/>
          <w:b/>
          <w:bCs/>
          <w:sz w:val="20"/>
          <w:szCs w:val="20"/>
        </w:rPr>
        <w:t xml:space="preserve">all proposals have the same maximum overall </w:t>
      </w:r>
      <w:r w:rsidR="007A3FF2">
        <w:rPr>
          <w:rFonts w:asciiTheme="minorHAnsi" w:hAnsiTheme="minorHAnsi" w:cstheme="minorHAnsi"/>
          <w:b/>
          <w:bCs/>
          <w:sz w:val="20"/>
          <w:szCs w:val="20"/>
        </w:rPr>
        <w:t>budget</w:t>
      </w:r>
      <w:r w:rsidRPr="006B0CD6" w:rsidR="007A3FF2">
        <w:rPr>
          <w:rFonts w:asciiTheme="minorHAnsi" w:hAnsiTheme="minorHAnsi" w:cstheme="minorHAnsi"/>
          <w:sz w:val="20"/>
          <w:szCs w:val="20"/>
        </w:rPr>
        <w:t xml:space="preserve"> </w:t>
      </w:r>
      <w:r w:rsidRPr="006B0CD6">
        <w:rPr>
          <w:rFonts w:asciiTheme="minorHAnsi" w:hAnsiTheme="minorHAnsi" w:cstheme="minorHAnsi"/>
          <w:sz w:val="20"/>
          <w:szCs w:val="20"/>
        </w:rPr>
        <w:t xml:space="preserve">(which cannot exceed a known fixed budget amount), focusing the selection on the quality of the proposal and the proposed approach and methodology. </w:t>
      </w:r>
      <w:r w:rsidR="00D17FE6">
        <w:rPr>
          <w:rFonts w:asciiTheme="minorHAnsi" w:hAnsiTheme="minorHAnsi" w:cstheme="minorHAnsi"/>
          <w:sz w:val="20"/>
          <w:szCs w:val="20"/>
        </w:rPr>
        <w:t xml:space="preserve">The applicant </w:t>
      </w:r>
      <w:r w:rsidRPr="006B0CD6">
        <w:rPr>
          <w:rFonts w:asciiTheme="minorHAnsi" w:hAnsiTheme="minorHAnsi" w:cstheme="minorHAnsi"/>
          <w:sz w:val="20"/>
          <w:szCs w:val="20"/>
        </w:rPr>
        <w:t>CSO</w:t>
      </w:r>
      <w:r w:rsidR="00D17FE6">
        <w:rPr>
          <w:rFonts w:asciiTheme="minorHAnsi" w:hAnsiTheme="minorHAnsi" w:cstheme="minorHAnsi"/>
          <w:sz w:val="20"/>
          <w:szCs w:val="20"/>
        </w:rPr>
        <w:t>s (individually or in a consortium)</w:t>
      </w:r>
      <w:r w:rsidRPr="006B0CD6">
        <w:rPr>
          <w:rFonts w:asciiTheme="minorHAnsi" w:hAnsiTheme="minorHAnsi" w:cstheme="minorHAnsi"/>
          <w:sz w:val="20"/>
          <w:szCs w:val="20"/>
        </w:rPr>
        <w:t xml:space="preserve"> </w:t>
      </w:r>
      <w:proofErr w:type="gramStart"/>
      <w:r w:rsidRPr="006B0CD6">
        <w:rPr>
          <w:rFonts w:asciiTheme="minorHAnsi" w:hAnsiTheme="minorHAnsi" w:cstheme="minorHAnsi"/>
          <w:sz w:val="20"/>
          <w:szCs w:val="20"/>
        </w:rPr>
        <w:t>have to</w:t>
      </w:r>
      <w:proofErr w:type="gramEnd"/>
      <w:r w:rsidRPr="006B0CD6">
        <w:rPr>
          <w:rFonts w:asciiTheme="minorHAnsi" w:hAnsiTheme="minorHAnsi" w:cstheme="minorHAnsi"/>
          <w:sz w:val="20"/>
          <w:szCs w:val="20"/>
        </w:rPr>
        <w:t xml:space="preserve"> provide their best technical proposal and financial </w:t>
      </w:r>
      <w:r w:rsidR="00C22EA8">
        <w:rPr>
          <w:rFonts w:asciiTheme="minorHAnsi" w:hAnsiTheme="minorHAnsi" w:cstheme="minorHAnsi"/>
          <w:sz w:val="20"/>
          <w:szCs w:val="20"/>
        </w:rPr>
        <w:t>plan - budget</w:t>
      </w:r>
      <w:r w:rsidRPr="006B0CD6" w:rsidR="00C22EA8">
        <w:rPr>
          <w:rFonts w:asciiTheme="minorHAnsi" w:hAnsiTheme="minorHAnsi" w:cstheme="minorHAnsi"/>
          <w:sz w:val="20"/>
          <w:szCs w:val="20"/>
        </w:rPr>
        <w:t xml:space="preserve"> </w:t>
      </w:r>
      <w:r w:rsidRPr="006B0CD6">
        <w:rPr>
          <w:rFonts w:asciiTheme="minorHAnsi" w:hAnsiTheme="minorHAnsi" w:cstheme="minorHAnsi"/>
          <w:sz w:val="20"/>
          <w:szCs w:val="20"/>
        </w:rPr>
        <w:t>(within the budget</w:t>
      </w:r>
      <w:r w:rsidR="00D17FE6">
        <w:rPr>
          <w:rFonts w:asciiTheme="minorHAnsi" w:hAnsiTheme="minorHAnsi" w:cstheme="minorHAnsi"/>
          <w:sz w:val="20"/>
          <w:szCs w:val="20"/>
        </w:rPr>
        <w:t xml:space="preserve"> limit set in the </w:t>
      </w:r>
      <w:proofErr w:type="spellStart"/>
      <w:r w:rsidR="00D17FE6">
        <w:rPr>
          <w:rFonts w:asciiTheme="minorHAnsi" w:hAnsiTheme="minorHAnsi" w:cstheme="minorHAnsi"/>
          <w:sz w:val="20"/>
          <w:szCs w:val="20"/>
        </w:rPr>
        <w:t>ToR</w:t>
      </w:r>
      <w:proofErr w:type="spellEnd"/>
      <w:r w:rsidRPr="006B0CD6">
        <w:rPr>
          <w:rFonts w:asciiTheme="minorHAnsi" w:hAnsiTheme="minorHAnsi" w:cstheme="minorHAnsi"/>
          <w:sz w:val="20"/>
          <w:szCs w:val="20"/>
        </w:rPr>
        <w:t xml:space="preserve">) in one single envelope (clearly stating proposed overheads). Evaluation of all technical proposals shall be carried out in accordance with outlined evaluation criteria, and the institution which obtains the highest technical score shall be selected. </w:t>
      </w:r>
      <w:r w:rsidR="002206BF">
        <w:rPr>
          <w:rFonts w:asciiTheme="minorHAnsi" w:hAnsiTheme="minorHAnsi" w:cstheme="minorHAnsi"/>
          <w:sz w:val="20"/>
          <w:szCs w:val="20"/>
        </w:rPr>
        <w:t xml:space="preserve">The </w:t>
      </w:r>
      <w:r w:rsidRPr="006B0CD6">
        <w:rPr>
          <w:rFonts w:asciiTheme="minorHAnsi" w:hAnsiTheme="minorHAnsi" w:cstheme="minorHAnsi"/>
          <w:sz w:val="20"/>
          <w:szCs w:val="20"/>
        </w:rPr>
        <w:t>CSOs exceeding the established fixed budget in their financial proposals will be rejected</w:t>
      </w:r>
      <w:r w:rsidR="002206BF">
        <w:rPr>
          <w:rFonts w:asciiTheme="minorHAnsi" w:hAnsiTheme="minorHAnsi" w:cstheme="minorHAnsi"/>
          <w:sz w:val="20"/>
          <w:szCs w:val="20"/>
        </w:rPr>
        <w:t xml:space="preserve">. </w:t>
      </w:r>
    </w:p>
    <w:p w:rsidRPr="006B0CD6" w:rsidR="00871D6C" w:rsidP="006B0CD6" w:rsidRDefault="00950D25" w14:paraId="2DFB1E3F" w14:textId="2AEFC739">
      <w:pPr>
        <w:pStyle w:val="Default"/>
        <w:spacing w:before="120" w:after="120"/>
        <w:jc w:val="both"/>
        <w:rPr>
          <w:rFonts w:asciiTheme="minorHAnsi" w:hAnsiTheme="minorHAnsi" w:cstheme="minorHAnsi"/>
          <w:sz w:val="20"/>
          <w:szCs w:val="20"/>
        </w:rPr>
      </w:pPr>
      <w:r w:rsidRPr="006B0CD6">
        <w:rPr>
          <w:rFonts w:asciiTheme="minorHAnsi" w:hAnsiTheme="minorHAnsi" w:cstheme="minorHAnsi"/>
          <w:sz w:val="20"/>
          <w:szCs w:val="20"/>
        </w:rPr>
        <w:t xml:space="preserve">Proposals </w:t>
      </w:r>
      <w:proofErr w:type="gramStart"/>
      <w:r w:rsidRPr="006B0CD6">
        <w:rPr>
          <w:rFonts w:asciiTheme="minorHAnsi" w:hAnsiTheme="minorHAnsi" w:cstheme="minorHAnsi"/>
          <w:sz w:val="20"/>
          <w:szCs w:val="20"/>
        </w:rPr>
        <w:t>have to</w:t>
      </w:r>
      <w:proofErr w:type="gramEnd"/>
      <w:r w:rsidRPr="006B0CD6">
        <w:rPr>
          <w:rFonts w:asciiTheme="minorHAnsi" w:hAnsiTheme="minorHAnsi" w:cstheme="minorHAnsi"/>
          <w:sz w:val="20"/>
          <w:szCs w:val="20"/>
        </w:rPr>
        <w:t xml:space="preserve"> translate community needs into implementable activities by the CSOs. Under </w:t>
      </w:r>
      <w:r w:rsidRPr="006B0CD6">
        <w:rPr>
          <w:rFonts w:asciiTheme="minorHAnsi" w:hAnsiTheme="minorHAnsi" w:cstheme="minorHAnsi"/>
          <w:sz w:val="20"/>
          <w:szCs w:val="20"/>
          <w:u w:val="single"/>
        </w:rPr>
        <w:t>QB-FBS, assessment focuses on maximizing transfer of value to the beneficiary user within a given budget</w:t>
      </w:r>
      <w:r w:rsidRPr="006B0CD6">
        <w:rPr>
          <w:rFonts w:asciiTheme="minorHAnsi" w:hAnsiTheme="minorHAnsi" w:cstheme="minorHAnsi"/>
          <w:sz w:val="20"/>
          <w:szCs w:val="20"/>
        </w:rPr>
        <w:t>.</w:t>
      </w:r>
    </w:p>
    <w:p w:rsidRPr="001F1379" w:rsidR="00871D6C" w:rsidP="006B0CD6" w:rsidRDefault="00871D6C" w14:paraId="2DFB1E40" w14:textId="77777777">
      <w:pPr>
        <w:spacing w:before="120" w:after="120" w:line="240" w:lineRule="auto"/>
        <w:rPr>
          <w:rFonts w:cstheme="minorHAnsi"/>
        </w:rPr>
      </w:pPr>
    </w:p>
    <w:p w:rsidRPr="006B0CD6" w:rsidR="00950D25" w:rsidP="006B0CD6" w:rsidRDefault="00871D6C" w14:paraId="2DFB1E41" w14:textId="77777777">
      <w:pPr>
        <w:pStyle w:val="Default"/>
        <w:numPr>
          <w:ilvl w:val="0"/>
          <w:numId w:val="29"/>
        </w:numPr>
        <w:spacing w:before="120" w:after="120"/>
        <w:rPr>
          <w:rFonts w:asciiTheme="minorHAnsi" w:hAnsiTheme="minorHAnsi" w:cstheme="minorHAnsi"/>
          <w:b/>
          <w:bCs/>
          <w:sz w:val="20"/>
          <w:szCs w:val="20"/>
        </w:rPr>
      </w:pPr>
      <w:r w:rsidRPr="006B0CD6">
        <w:rPr>
          <w:rFonts w:asciiTheme="minorHAnsi" w:hAnsiTheme="minorHAnsi" w:cstheme="minorHAnsi"/>
          <w:b/>
          <w:bCs/>
          <w:sz w:val="20"/>
          <w:szCs w:val="20"/>
        </w:rPr>
        <w:t>Budget size and duration</w:t>
      </w:r>
    </w:p>
    <w:p w:rsidRPr="006B0CD6" w:rsidR="00871D6C" w:rsidP="517FB277" w:rsidRDefault="00871D6C" w14:paraId="2DFB1E43" w14:textId="401195A7">
      <w:pPr>
        <w:pStyle w:val="Default"/>
        <w:spacing w:before="120" w:after="120"/>
        <w:jc w:val="both"/>
        <w:rPr>
          <w:rFonts w:ascii="Calibri" w:hAnsi="Calibri" w:cs="Calibri" w:asciiTheme="minorAscii" w:hAnsiTheme="minorAscii" w:cstheme="minorAscii"/>
          <w:sz w:val="20"/>
          <w:szCs w:val="20"/>
        </w:rPr>
      </w:pPr>
      <w:r w:rsidRPr="517FB277" w:rsidR="00871D6C">
        <w:rPr>
          <w:rFonts w:ascii="Calibri" w:hAnsi="Calibri" w:cs="Calibri" w:asciiTheme="minorAscii" w:hAnsiTheme="minorAscii" w:cstheme="minorAscii"/>
          <w:sz w:val="20"/>
          <w:szCs w:val="20"/>
        </w:rPr>
        <w:t xml:space="preserve">Proposal </w:t>
      </w:r>
      <w:r w:rsidRPr="517FB277" w:rsidR="009C3B15">
        <w:rPr>
          <w:rFonts w:ascii="Calibri" w:hAnsi="Calibri" w:cs="Calibri" w:asciiTheme="minorAscii" w:hAnsiTheme="minorAscii" w:cstheme="minorAscii"/>
          <w:b w:val="1"/>
          <w:bCs w:val="1"/>
          <w:sz w:val="20"/>
          <w:szCs w:val="20"/>
        </w:rPr>
        <w:t>budget</w:t>
      </w:r>
      <w:r w:rsidRPr="517FB277" w:rsidR="007C36C5">
        <w:rPr>
          <w:rFonts w:ascii="Calibri" w:hAnsi="Calibri" w:cs="Calibri" w:asciiTheme="minorAscii" w:hAnsiTheme="minorAscii" w:cstheme="minorAscii"/>
          <w:b w:val="1"/>
          <w:bCs w:val="1"/>
          <w:sz w:val="20"/>
          <w:szCs w:val="20"/>
        </w:rPr>
        <w:t xml:space="preserve"> for</w:t>
      </w:r>
      <w:r w:rsidRPr="517FB277" w:rsidR="00BD4002">
        <w:rPr>
          <w:rFonts w:ascii="Calibri" w:hAnsi="Calibri" w:cs="Calibri" w:asciiTheme="minorAscii" w:hAnsiTheme="minorAscii" w:cstheme="minorAscii"/>
          <w:b w:val="1"/>
          <w:bCs w:val="1"/>
          <w:sz w:val="20"/>
          <w:szCs w:val="20"/>
        </w:rPr>
        <w:t xml:space="preserve"> one geographical area </w:t>
      </w:r>
      <w:r w:rsidRPr="517FB277" w:rsidR="00871D6C">
        <w:rPr>
          <w:rFonts w:ascii="Calibri" w:hAnsi="Calibri" w:cs="Calibri" w:asciiTheme="minorAscii" w:hAnsiTheme="minorAscii" w:cstheme="minorAscii"/>
          <w:b w:val="1"/>
          <w:bCs w:val="1"/>
          <w:sz w:val="20"/>
          <w:szCs w:val="20"/>
        </w:rPr>
        <w:t>should</w:t>
      </w:r>
      <w:r w:rsidRPr="517FB277" w:rsidR="00BD4002">
        <w:rPr>
          <w:rFonts w:ascii="Calibri" w:hAnsi="Calibri" w:cs="Calibri" w:asciiTheme="minorAscii" w:hAnsiTheme="minorAscii" w:cstheme="minorAscii"/>
          <w:b w:val="1"/>
          <w:bCs w:val="1"/>
          <w:sz w:val="20"/>
          <w:szCs w:val="20"/>
        </w:rPr>
        <w:t xml:space="preserve"> </w:t>
      </w:r>
      <w:r w:rsidRPr="517FB277" w:rsidR="007C36C5">
        <w:rPr>
          <w:rFonts w:ascii="Calibri" w:hAnsi="Calibri" w:cs="Calibri" w:asciiTheme="minorAscii" w:hAnsiTheme="minorAscii" w:cstheme="minorAscii"/>
          <w:b w:val="1"/>
          <w:bCs w:val="1"/>
          <w:sz w:val="20"/>
          <w:szCs w:val="20"/>
        </w:rPr>
        <w:t>not exceed</w:t>
      </w:r>
      <w:r w:rsidRPr="517FB277" w:rsidR="009C3B15">
        <w:rPr>
          <w:rFonts w:ascii="Calibri" w:hAnsi="Calibri" w:cs="Calibri" w:asciiTheme="minorAscii" w:hAnsiTheme="minorAscii" w:cstheme="minorAscii"/>
          <w:b w:val="1"/>
          <w:bCs w:val="1"/>
          <w:sz w:val="20"/>
          <w:szCs w:val="20"/>
        </w:rPr>
        <w:t xml:space="preserve"> </w:t>
      </w:r>
      <w:r w:rsidRPr="517FB277" w:rsidR="007C36C5">
        <w:rPr>
          <w:rFonts w:ascii="Calibri" w:hAnsi="Calibri" w:cs="Calibri" w:asciiTheme="minorAscii" w:hAnsiTheme="minorAscii" w:cstheme="minorAscii"/>
          <w:b w:val="1"/>
          <w:bCs w:val="1"/>
          <w:sz w:val="20"/>
          <w:szCs w:val="20"/>
        </w:rPr>
        <w:t>BAM</w:t>
      </w:r>
      <w:r w:rsidRPr="517FB277" w:rsidR="00A80549">
        <w:rPr>
          <w:rFonts w:ascii="Calibri" w:hAnsi="Calibri" w:cs="Calibri" w:asciiTheme="minorAscii" w:hAnsiTheme="minorAscii" w:cstheme="minorAscii"/>
          <w:b w:val="1"/>
          <w:bCs w:val="1"/>
          <w:sz w:val="20"/>
          <w:szCs w:val="20"/>
        </w:rPr>
        <w:t xml:space="preserve"> </w:t>
      </w:r>
      <w:r w:rsidRPr="517FB277" w:rsidR="21215CF9">
        <w:rPr>
          <w:rFonts w:ascii="Calibri" w:hAnsi="Calibri" w:cs="Calibri" w:asciiTheme="minorAscii" w:hAnsiTheme="minorAscii" w:cstheme="minorAscii"/>
          <w:b w:val="1"/>
          <w:bCs w:val="1"/>
          <w:sz w:val="20"/>
          <w:szCs w:val="20"/>
        </w:rPr>
        <w:t>95</w:t>
      </w:r>
      <w:r w:rsidRPr="517FB277" w:rsidR="00A80549">
        <w:rPr>
          <w:rFonts w:ascii="Calibri" w:hAnsi="Calibri" w:cs="Calibri" w:asciiTheme="minorAscii" w:hAnsiTheme="minorAscii" w:cstheme="minorAscii"/>
          <w:b w:val="1"/>
          <w:bCs w:val="1"/>
          <w:sz w:val="20"/>
          <w:szCs w:val="20"/>
        </w:rPr>
        <w:t>,500.00</w:t>
      </w:r>
      <w:r w:rsidRPr="517FB277" w:rsidR="00A80549">
        <w:rPr>
          <w:rFonts w:ascii="Calibri" w:hAnsi="Calibri" w:cs="Calibri" w:asciiTheme="minorAscii" w:hAnsiTheme="minorAscii" w:cstheme="minorAscii"/>
          <w:b w:val="1"/>
          <w:bCs w:val="1"/>
          <w:color w:val="auto"/>
          <w:sz w:val="20"/>
          <w:szCs w:val="20"/>
        </w:rPr>
        <w:t xml:space="preserve"> </w:t>
      </w:r>
      <w:r w:rsidRPr="517FB277" w:rsidR="00871D6C">
        <w:rPr>
          <w:rFonts w:ascii="Calibri" w:hAnsi="Calibri" w:cs="Calibri" w:asciiTheme="minorAscii" w:hAnsiTheme="minorAscii" w:cstheme="minorAscii"/>
          <w:sz w:val="20"/>
          <w:szCs w:val="20"/>
        </w:rPr>
        <w:t xml:space="preserve">for </w:t>
      </w:r>
      <w:r w:rsidRPr="517FB277" w:rsidR="007C36C5">
        <w:rPr>
          <w:rFonts w:ascii="Calibri" w:hAnsi="Calibri" w:cs="Calibri" w:asciiTheme="minorAscii" w:hAnsiTheme="minorAscii" w:cstheme="minorAscii"/>
          <w:sz w:val="20"/>
          <w:szCs w:val="20"/>
        </w:rPr>
        <w:t>the entire service</w:t>
      </w:r>
      <w:r w:rsidRPr="517FB277" w:rsidR="00871D6C">
        <w:rPr>
          <w:rFonts w:ascii="Calibri" w:hAnsi="Calibri" w:cs="Calibri" w:asciiTheme="minorAscii" w:hAnsiTheme="minorAscii" w:cstheme="minorAscii"/>
          <w:sz w:val="20"/>
          <w:szCs w:val="20"/>
        </w:rPr>
        <w:t xml:space="preserve"> stated in the </w:t>
      </w:r>
      <w:proofErr w:type="spellStart"/>
      <w:r w:rsidRPr="517FB277" w:rsidR="00871D6C">
        <w:rPr>
          <w:rFonts w:ascii="Calibri" w:hAnsi="Calibri" w:cs="Calibri" w:asciiTheme="minorAscii" w:hAnsiTheme="minorAscii" w:cstheme="minorAscii"/>
          <w:sz w:val="20"/>
          <w:szCs w:val="20"/>
        </w:rPr>
        <w:t>ToR</w:t>
      </w:r>
      <w:proofErr w:type="spellEnd"/>
      <w:r w:rsidRPr="517FB277" w:rsidR="007C36C5">
        <w:rPr>
          <w:rFonts w:ascii="Calibri" w:hAnsi="Calibri" w:cs="Calibri" w:asciiTheme="minorAscii" w:hAnsiTheme="minorAscii" w:cstheme="minorAscii"/>
          <w:sz w:val="20"/>
          <w:szCs w:val="20"/>
        </w:rPr>
        <w:t xml:space="preserve">, as well as management </w:t>
      </w:r>
      <w:r w:rsidRPr="517FB277" w:rsidR="00471394">
        <w:rPr>
          <w:rFonts w:ascii="Calibri" w:hAnsi="Calibri" w:cs="Calibri" w:asciiTheme="minorAscii" w:hAnsiTheme="minorAscii" w:cstheme="minorAscii"/>
          <w:sz w:val="20"/>
          <w:szCs w:val="20"/>
        </w:rPr>
        <w:t xml:space="preserve">and operational </w:t>
      </w:r>
      <w:r w:rsidRPr="517FB277" w:rsidR="007C36C5">
        <w:rPr>
          <w:rFonts w:ascii="Calibri" w:hAnsi="Calibri" w:cs="Calibri" w:asciiTheme="minorAscii" w:hAnsiTheme="minorAscii" w:cstheme="minorAscii"/>
          <w:sz w:val="20"/>
          <w:szCs w:val="20"/>
        </w:rPr>
        <w:t>costs</w:t>
      </w:r>
      <w:r w:rsidRPr="517FB277" w:rsidR="00A80549">
        <w:rPr>
          <w:rFonts w:ascii="Calibri" w:hAnsi="Calibri" w:cs="Calibri" w:asciiTheme="minorAscii" w:hAnsiTheme="minorAscii" w:cstheme="minorAscii"/>
          <w:sz w:val="20"/>
          <w:szCs w:val="20"/>
        </w:rPr>
        <w:t xml:space="preserve"> </w:t>
      </w:r>
      <w:proofErr w:type="gramStart"/>
      <w:r w:rsidRPr="517FB277" w:rsidR="00471394">
        <w:rPr>
          <w:rFonts w:ascii="Calibri" w:hAnsi="Calibri" w:cs="Calibri" w:asciiTheme="minorAscii" w:hAnsiTheme="minorAscii" w:cstheme="minorAscii"/>
          <w:sz w:val="20"/>
          <w:szCs w:val="20"/>
        </w:rPr>
        <w:t>The</w:t>
      </w:r>
      <w:proofErr w:type="gramEnd"/>
      <w:r w:rsidRPr="517FB277" w:rsidR="00A80549">
        <w:rPr>
          <w:rFonts w:ascii="Calibri" w:hAnsi="Calibri" w:cs="Calibri" w:asciiTheme="minorAscii" w:hAnsiTheme="minorAscii" w:cstheme="minorAscii"/>
          <w:sz w:val="20"/>
          <w:szCs w:val="20"/>
        </w:rPr>
        <w:t xml:space="preserve"> maximum allowed operational</w:t>
      </w:r>
      <w:r w:rsidRPr="517FB277" w:rsidR="00471394">
        <w:rPr>
          <w:rFonts w:ascii="Calibri" w:hAnsi="Calibri" w:cs="Calibri" w:asciiTheme="minorAscii" w:hAnsiTheme="minorAscii" w:cstheme="minorAscii"/>
          <w:sz w:val="20"/>
          <w:szCs w:val="20"/>
        </w:rPr>
        <w:t xml:space="preserve"> and</w:t>
      </w:r>
      <w:r w:rsidRPr="517FB277" w:rsidR="00A80549">
        <w:rPr>
          <w:rFonts w:ascii="Calibri" w:hAnsi="Calibri" w:cs="Calibri" w:asciiTheme="minorAscii" w:hAnsiTheme="minorAscii" w:cstheme="minorAscii"/>
          <w:sz w:val="20"/>
          <w:szCs w:val="20"/>
        </w:rPr>
        <w:t xml:space="preserve"> management costs </w:t>
      </w:r>
      <w:r w:rsidRPr="517FB277" w:rsidR="00471394">
        <w:rPr>
          <w:rFonts w:ascii="Calibri" w:hAnsi="Calibri" w:cs="Calibri" w:asciiTheme="minorAscii" w:hAnsiTheme="minorAscii" w:cstheme="minorAscii"/>
          <w:sz w:val="20"/>
          <w:szCs w:val="20"/>
        </w:rPr>
        <w:t xml:space="preserve">per offer/geographic region </w:t>
      </w:r>
      <w:proofErr w:type="gramStart"/>
      <w:r w:rsidRPr="517FB277" w:rsidR="00471394">
        <w:rPr>
          <w:rFonts w:ascii="Calibri" w:hAnsi="Calibri" w:cs="Calibri" w:asciiTheme="minorAscii" w:hAnsiTheme="minorAscii" w:cstheme="minorAscii"/>
          <w:sz w:val="20"/>
          <w:szCs w:val="20"/>
        </w:rPr>
        <w:t>can not</w:t>
      </w:r>
      <w:proofErr w:type="gramEnd"/>
      <w:r w:rsidRPr="517FB277" w:rsidR="00471394">
        <w:rPr>
          <w:rFonts w:ascii="Calibri" w:hAnsi="Calibri" w:cs="Calibri" w:asciiTheme="minorAscii" w:hAnsiTheme="minorAscii" w:cstheme="minorAscii"/>
          <w:sz w:val="20"/>
          <w:szCs w:val="20"/>
        </w:rPr>
        <w:t xml:space="preserve"> exceed </w:t>
      </w:r>
      <w:r w:rsidRPr="517FB277" w:rsidR="00A80549">
        <w:rPr>
          <w:rFonts w:ascii="Calibri" w:hAnsi="Calibri" w:cs="Calibri" w:asciiTheme="minorAscii" w:hAnsiTheme="minorAscii" w:cstheme="minorAscii"/>
          <w:sz w:val="20"/>
          <w:szCs w:val="20"/>
        </w:rPr>
        <w:t>20%</w:t>
      </w:r>
      <w:r w:rsidRPr="517FB277" w:rsidR="00471394">
        <w:rPr>
          <w:rFonts w:ascii="Calibri" w:hAnsi="Calibri" w:cs="Calibri" w:asciiTheme="minorAscii" w:hAnsiTheme="minorAscii" w:cstheme="minorAscii"/>
          <w:sz w:val="20"/>
          <w:szCs w:val="20"/>
        </w:rPr>
        <w:t xml:space="preserve"> of the total budget</w:t>
      </w:r>
      <w:r w:rsidRPr="517FB277" w:rsidR="00A80549">
        <w:rPr>
          <w:rFonts w:ascii="Calibri" w:hAnsi="Calibri" w:cs="Calibri" w:asciiTheme="minorAscii" w:hAnsiTheme="minorAscii" w:cstheme="minorAscii"/>
          <w:sz w:val="20"/>
          <w:szCs w:val="20"/>
        </w:rPr>
        <w:t>.</w:t>
      </w:r>
    </w:p>
    <w:p w:rsidRPr="006B0CD6" w:rsidR="00871D6C" w:rsidP="006B0CD6" w:rsidRDefault="00871D6C" w14:paraId="2DFB1E45" w14:textId="25493861">
      <w:pPr>
        <w:pStyle w:val="Default"/>
        <w:spacing w:before="120" w:after="120"/>
        <w:jc w:val="both"/>
        <w:rPr>
          <w:rFonts w:asciiTheme="minorHAnsi" w:hAnsiTheme="minorHAnsi" w:cstheme="minorHAnsi"/>
          <w:sz w:val="20"/>
          <w:szCs w:val="20"/>
        </w:rPr>
      </w:pPr>
      <w:r w:rsidRPr="006B0CD6">
        <w:rPr>
          <w:rFonts w:asciiTheme="minorHAnsi" w:hAnsiTheme="minorHAnsi" w:cstheme="minorHAnsi"/>
          <w:sz w:val="20"/>
          <w:szCs w:val="20"/>
        </w:rPr>
        <w:t xml:space="preserve">The amount requested in the proposal should be commensurate with the organization’s administrative and financial management capabilities. In principle, project duration </w:t>
      </w:r>
      <w:r w:rsidRPr="006B0CD6">
        <w:rPr>
          <w:rFonts w:asciiTheme="minorHAnsi" w:hAnsiTheme="minorHAnsi" w:cstheme="minorHAnsi"/>
          <w:b/>
          <w:bCs/>
          <w:sz w:val="20"/>
          <w:szCs w:val="20"/>
        </w:rPr>
        <w:t xml:space="preserve">will not exceed </w:t>
      </w:r>
      <w:r w:rsidRPr="006B0CD6" w:rsidR="00BA1C71">
        <w:rPr>
          <w:rFonts w:asciiTheme="minorHAnsi" w:hAnsiTheme="minorHAnsi" w:cstheme="minorHAnsi"/>
          <w:b/>
          <w:bCs/>
          <w:sz w:val="20"/>
          <w:szCs w:val="20"/>
        </w:rPr>
        <w:t>18</w:t>
      </w:r>
      <w:r w:rsidRPr="006B0CD6">
        <w:rPr>
          <w:rFonts w:asciiTheme="minorHAnsi" w:hAnsiTheme="minorHAnsi" w:cstheme="minorHAnsi"/>
          <w:b/>
          <w:bCs/>
          <w:sz w:val="20"/>
          <w:szCs w:val="20"/>
        </w:rPr>
        <w:t xml:space="preserve"> months</w:t>
      </w:r>
      <w:r w:rsidRPr="006B0CD6">
        <w:rPr>
          <w:rFonts w:asciiTheme="minorHAnsi" w:hAnsiTheme="minorHAnsi" w:cstheme="minorHAnsi"/>
          <w:sz w:val="20"/>
          <w:szCs w:val="20"/>
        </w:rPr>
        <w:t xml:space="preserve">. </w:t>
      </w:r>
    </w:p>
    <w:p w:rsidRPr="006B0CD6" w:rsidR="00871D6C" w:rsidP="006B0CD6" w:rsidRDefault="00871D6C" w14:paraId="2DFB1E46" w14:textId="77777777">
      <w:pPr>
        <w:pStyle w:val="Default"/>
        <w:spacing w:before="120" w:after="120"/>
        <w:rPr>
          <w:rFonts w:asciiTheme="minorHAnsi" w:hAnsiTheme="minorHAnsi" w:cstheme="minorHAnsi"/>
          <w:sz w:val="20"/>
          <w:szCs w:val="20"/>
        </w:rPr>
      </w:pPr>
    </w:p>
    <w:p w:rsidRPr="006B0CD6" w:rsidR="00871D6C" w:rsidP="006B0CD6" w:rsidRDefault="006D4FF4" w14:paraId="2DFB1E47" w14:textId="77777777">
      <w:pPr>
        <w:pStyle w:val="Default"/>
        <w:numPr>
          <w:ilvl w:val="0"/>
          <w:numId w:val="24"/>
        </w:numPr>
        <w:spacing w:before="120" w:after="120"/>
        <w:rPr>
          <w:rFonts w:asciiTheme="minorHAnsi" w:hAnsiTheme="minorHAnsi" w:cstheme="minorHAnsi"/>
          <w:sz w:val="20"/>
          <w:szCs w:val="20"/>
        </w:rPr>
      </w:pPr>
      <w:r w:rsidRPr="006B0CD6">
        <w:rPr>
          <w:rFonts w:asciiTheme="minorHAnsi" w:hAnsiTheme="minorHAnsi" w:cstheme="minorHAnsi"/>
          <w:b/>
          <w:bCs/>
          <w:sz w:val="20"/>
          <w:szCs w:val="20"/>
        </w:rPr>
        <w:t>SELECTION PROCESS</w:t>
      </w:r>
      <w:r w:rsidRPr="006B0CD6" w:rsidR="00871D6C">
        <w:rPr>
          <w:rFonts w:asciiTheme="minorHAnsi" w:hAnsiTheme="minorHAnsi" w:cstheme="minorHAnsi"/>
          <w:b/>
          <w:bCs/>
          <w:sz w:val="20"/>
          <w:szCs w:val="20"/>
        </w:rPr>
        <w:t xml:space="preserve">: </w:t>
      </w:r>
    </w:p>
    <w:p w:rsidRPr="006B0CD6" w:rsidR="002156AE" w:rsidP="006B0CD6" w:rsidRDefault="00871D6C" w14:paraId="5DC7547A" w14:textId="77777777">
      <w:pPr>
        <w:pStyle w:val="Default"/>
        <w:spacing w:before="120" w:after="120"/>
        <w:rPr>
          <w:rFonts w:asciiTheme="minorHAnsi" w:hAnsiTheme="minorHAnsi" w:cstheme="minorHAnsi"/>
          <w:sz w:val="20"/>
          <w:szCs w:val="20"/>
        </w:rPr>
      </w:pPr>
      <w:r w:rsidRPr="006B0CD6">
        <w:rPr>
          <w:rFonts w:asciiTheme="minorHAnsi" w:hAnsiTheme="minorHAnsi" w:cstheme="minorHAnsi"/>
          <w:sz w:val="20"/>
          <w:szCs w:val="20"/>
        </w:rPr>
        <w:t xml:space="preserve">The UNDP will review proposals through a five-step process: </w:t>
      </w:r>
    </w:p>
    <w:p w:rsidRPr="006B0CD6" w:rsidR="002156AE" w:rsidP="006B0CD6" w:rsidRDefault="00871D6C" w14:paraId="0DFE4186" w14:textId="6E24606F">
      <w:pPr>
        <w:pStyle w:val="Default"/>
        <w:numPr>
          <w:ilvl w:val="0"/>
          <w:numId w:val="32"/>
        </w:numPr>
        <w:spacing w:before="120" w:after="120"/>
        <w:rPr>
          <w:rFonts w:asciiTheme="minorHAnsi" w:hAnsiTheme="minorHAnsi" w:cstheme="minorHAnsi"/>
          <w:sz w:val="20"/>
          <w:szCs w:val="20"/>
        </w:rPr>
      </w:pPr>
      <w:r w:rsidRPr="006B0CD6">
        <w:rPr>
          <w:rFonts w:asciiTheme="minorHAnsi" w:hAnsiTheme="minorHAnsi" w:cstheme="minorHAnsi"/>
          <w:sz w:val="20"/>
          <w:szCs w:val="20"/>
        </w:rPr>
        <w:t xml:space="preserve">determination of eligibility; </w:t>
      </w:r>
    </w:p>
    <w:p w:rsidRPr="006B0CD6" w:rsidR="002156AE" w:rsidP="006B0CD6" w:rsidRDefault="00871D6C" w14:paraId="42E30668" w14:textId="77777777">
      <w:pPr>
        <w:pStyle w:val="Default"/>
        <w:numPr>
          <w:ilvl w:val="0"/>
          <w:numId w:val="32"/>
        </w:numPr>
        <w:spacing w:before="120" w:after="120"/>
        <w:rPr>
          <w:rFonts w:asciiTheme="minorHAnsi" w:hAnsiTheme="minorHAnsi" w:cstheme="minorHAnsi"/>
          <w:sz w:val="20"/>
          <w:szCs w:val="20"/>
        </w:rPr>
      </w:pPr>
      <w:r w:rsidRPr="006B0CD6">
        <w:rPr>
          <w:rFonts w:asciiTheme="minorHAnsi" w:hAnsiTheme="minorHAnsi" w:cstheme="minorHAnsi"/>
          <w:sz w:val="20"/>
          <w:szCs w:val="20"/>
        </w:rPr>
        <w:t xml:space="preserve">technical review of eligible proposals; </w:t>
      </w:r>
    </w:p>
    <w:p w:rsidRPr="006B0CD6" w:rsidR="002156AE" w:rsidP="006B0CD6" w:rsidRDefault="00B850F2" w14:paraId="76E93C71" w14:textId="77777777">
      <w:pPr>
        <w:pStyle w:val="Default"/>
        <w:numPr>
          <w:ilvl w:val="0"/>
          <w:numId w:val="32"/>
        </w:numPr>
        <w:spacing w:before="120" w:after="120"/>
        <w:rPr>
          <w:rFonts w:asciiTheme="minorHAnsi" w:hAnsiTheme="minorHAnsi" w:cstheme="minorHAnsi"/>
          <w:sz w:val="20"/>
          <w:szCs w:val="20"/>
        </w:rPr>
      </w:pPr>
      <w:r w:rsidRPr="006B0CD6">
        <w:rPr>
          <w:rFonts w:asciiTheme="minorHAnsi" w:hAnsiTheme="minorHAnsi" w:cstheme="minorHAnsi"/>
          <w:sz w:val="20"/>
          <w:szCs w:val="20"/>
        </w:rPr>
        <w:t xml:space="preserve">scoring and </w:t>
      </w:r>
      <w:r w:rsidRPr="006B0CD6" w:rsidR="00871D6C">
        <w:rPr>
          <w:rFonts w:asciiTheme="minorHAnsi" w:hAnsiTheme="minorHAnsi" w:cstheme="minorHAnsi"/>
          <w:sz w:val="20"/>
          <w:szCs w:val="20"/>
        </w:rPr>
        <w:t>ranking of the eligible proposals based on the assessment criteria outl</w:t>
      </w:r>
      <w:r w:rsidRPr="006B0CD6">
        <w:rPr>
          <w:rFonts w:asciiTheme="minorHAnsi" w:hAnsiTheme="minorHAnsi" w:cstheme="minorHAnsi"/>
          <w:sz w:val="20"/>
          <w:szCs w:val="20"/>
        </w:rPr>
        <w:t>ined in the previous section to</w:t>
      </w:r>
      <w:r w:rsidRPr="006B0CD6" w:rsidR="00871D6C">
        <w:rPr>
          <w:rFonts w:asciiTheme="minorHAnsi" w:hAnsiTheme="minorHAnsi" w:cstheme="minorHAnsi"/>
          <w:sz w:val="20"/>
          <w:szCs w:val="20"/>
        </w:rPr>
        <w:t xml:space="preserve"> identify highest ra</w:t>
      </w:r>
      <w:r w:rsidRPr="006B0CD6">
        <w:rPr>
          <w:rFonts w:asciiTheme="minorHAnsi" w:hAnsiTheme="minorHAnsi" w:cstheme="minorHAnsi"/>
          <w:sz w:val="20"/>
          <w:szCs w:val="20"/>
        </w:rPr>
        <w:t xml:space="preserve">nking proposal; </w:t>
      </w:r>
    </w:p>
    <w:p w:rsidR="00B53273" w:rsidP="006B0CD6" w:rsidRDefault="00B53273" w14:paraId="03919A0F" w14:textId="47168113">
      <w:pPr>
        <w:pStyle w:val="Default"/>
        <w:numPr>
          <w:ilvl w:val="0"/>
          <w:numId w:val="32"/>
        </w:numPr>
        <w:spacing w:before="120" w:after="120"/>
        <w:rPr>
          <w:rFonts w:asciiTheme="minorHAnsi" w:hAnsiTheme="minorHAnsi" w:cstheme="minorHAnsi"/>
          <w:sz w:val="20"/>
          <w:szCs w:val="20"/>
        </w:rPr>
      </w:pPr>
      <w:r>
        <w:rPr>
          <w:rFonts w:asciiTheme="minorHAnsi" w:hAnsiTheme="minorHAnsi" w:cstheme="minorHAnsi"/>
          <w:sz w:val="20"/>
          <w:szCs w:val="20"/>
        </w:rPr>
        <w:t>Part</w:t>
      </w:r>
      <w:r w:rsidR="00696943">
        <w:rPr>
          <w:rFonts w:asciiTheme="minorHAnsi" w:hAnsiTheme="minorHAnsi" w:cstheme="minorHAnsi"/>
          <w:sz w:val="20"/>
          <w:szCs w:val="20"/>
        </w:rPr>
        <w:t>ner Capacity assessment and general risk analysis</w:t>
      </w:r>
    </w:p>
    <w:p w:rsidR="00696943" w:rsidP="006B0CD6" w:rsidRDefault="00064A25" w14:paraId="70F7C047" w14:textId="58CE339F">
      <w:pPr>
        <w:pStyle w:val="Default"/>
        <w:numPr>
          <w:ilvl w:val="0"/>
          <w:numId w:val="32"/>
        </w:numPr>
        <w:spacing w:before="120" w:after="120"/>
        <w:rPr>
          <w:rFonts w:asciiTheme="minorHAnsi" w:hAnsiTheme="minorHAnsi" w:cstheme="minorHAnsi"/>
          <w:sz w:val="20"/>
          <w:szCs w:val="20"/>
        </w:rPr>
      </w:pPr>
      <w:r>
        <w:rPr>
          <w:rFonts w:asciiTheme="minorHAnsi" w:hAnsiTheme="minorHAnsi" w:cstheme="minorHAnsi"/>
          <w:sz w:val="20"/>
          <w:szCs w:val="20"/>
        </w:rPr>
        <w:t>R</w:t>
      </w:r>
      <w:r w:rsidRPr="006B0CD6" w:rsidR="00B850F2">
        <w:rPr>
          <w:rFonts w:asciiTheme="minorHAnsi" w:hAnsiTheme="minorHAnsi" w:cstheme="minorHAnsi"/>
          <w:sz w:val="20"/>
          <w:szCs w:val="20"/>
        </w:rPr>
        <w:t>ound of clarification</w:t>
      </w:r>
      <w:r w:rsidRPr="006B0CD6" w:rsidR="00871D6C">
        <w:rPr>
          <w:rFonts w:asciiTheme="minorHAnsi" w:hAnsiTheme="minorHAnsi" w:cstheme="minorHAnsi"/>
          <w:sz w:val="20"/>
          <w:szCs w:val="20"/>
        </w:rPr>
        <w:t xml:space="preserve"> (if necessary) with the highest s</w:t>
      </w:r>
      <w:r w:rsidRPr="006B0CD6" w:rsidR="006D4FF4">
        <w:rPr>
          <w:rFonts w:asciiTheme="minorHAnsi" w:hAnsiTheme="minorHAnsi" w:cstheme="minorHAnsi"/>
          <w:sz w:val="20"/>
          <w:szCs w:val="20"/>
        </w:rPr>
        <w:t>cored proposal</w:t>
      </w:r>
      <w:r w:rsidR="005407AE">
        <w:rPr>
          <w:rFonts w:asciiTheme="minorHAnsi" w:hAnsiTheme="minorHAnsi" w:cstheme="minorHAnsi"/>
          <w:sz w:val="20"/>
          <w:szCs w:val="20"/>
        </w:rPr>
        <w:t xml:space="preserve"> and </w:t>
      </w:r>
      <w:proofErr w:type="gramStart"/>
      <w:r w:rsidR="005407AE">
        <w:rPr>
          <w:rFonts w:asciiTheme="minorHAnsi" w:hAnsiTheme="minorHAnsi" w:cstheme="minorHAnsi"/>
          <w:sz w:val="20"/>
          <w:szCs w:val="20"/>
        </w:rPr>
        <w:t>selection</w:t>
      </w:r>
      <w:r w:rsidRPr="006B0CD6" w:rsidR="006D4FF4">
        <w:rPr>
          <w:rFonts w:asciiTheme="minorHAnsi" w:hAnsiTheme="minorHAnsi" w:cstheme="minorHAnsi"/>
          <w:sz w:val="20"/>
          <w:szCs w:val="20"/>
        </w:rPr>
        <w:t>;</w:t>
      </w:r>
      <w:proofErr w:type="gramEnd"/>
      <w:r w:rsidRPr="006B0CD6" w:rsidR="006D4FF4">
        <w:rPr>
          <w:rFonts w:asciiTheme="minorHAnsi" w:hAnsiTheme="minorHAnsi" w:cstheme="minorHAnsi"/>
          <w:sz w:val="20"/>
          <w:szCs w:val="20"/>
        </w:rPr>
        <w:t xml:space="preserve"> </w:t>
      </w:r>
    </w:p>
    <w:p w:rsidRPr="006B0CD6" w:rsidR="002156AE" w:rsidP="006B0CD6" w:rsidRDefault="005407AE" w14:paraId="1E7BA0FF" w14:textId="2E11642A">
      <w:pPr>
        <w:pStyle w:val="Default"/>
        <w:numPr>
          <w:ilvl w:val="0"/>
          <w:numId w:val="32"/>
        </w:numPr>
        <w:spacing w:before="120" w:after="120"/>
        <w:rPr>
          <w:rFonts w:asciiTheme="minorHAnsi" w:hAnsiTheme="minorHAnsi" w:cstheme="minorHAnsi"/>
          <w:sz w:val="20"/>
          <w:szCs w:val="20"/>
        </w:rPr>
      </w:pPr>
      <w:r>
        <w:rPr>
          <w:rFonts w:asciiTheme="minorHAnsi" w:hAnsiTheme="minorHAnsi" w:cstheme="minorHAnsi"/>
          <w:sz w:val="20"/>
          <w:szCs w:val="20"/>
        </w:rPr>
        <w:t xml:space="preserve">Financial – HACT </w:t>
      </w:r>
      <w:proofErr w:type="spellStart"/>
      <w:r>
        <w:rPr>
          <w:rFonts w:asciiTheme="minorHAnsi" w:hAnsiTheme="minorHAnsi" w:cstheme="minorHAnsi"/>
          <w:sz w:val="20"/>
          <w:szCs w:val="20"/>
        </w:rPr>
        <w:t>Microassessment</w:t>
      </w:r>
      <w:proofErr w:type="spellEnd"/>
      <w:r>
        <w:rPr>
          <w:rFonts w:asciiTheme="minorHAnsi" w:hAnsiTheme="minorHAnsi" w:cstheme="minorHAnsi"/>
          <w:sz w:val="20"/>
          <w:szCs w:val="20"/>
        </w:rPr>
        <w:t xml:space="preserve"> of the selected partners </w:t>
      </w:r>
      <w:r w:rsidRPr="006B0CD6" w:rsidR="006D4FF4">
        <w:rPr>
          <w:rFonts w:asciiTheme="minorHAnsi" w:hAnsiTheme="minorHAnsi" w:cstheme="minorHAnsi"/>
          <w:sz w:val="20"/>
          <w:szCs w:val="20"/>
        </w:rPr>
        <w:t xml:space="preserve">and </w:t>
      </w:r>
    </w:p>
    <w:p w:rsidRPr="006B0CD6" w:rsidR="00B30194" w:rsidP="006B0CD6" w:rsidRDefault="006D4FF4" w14:paraId="2DFB1E49" w14:textId="2658FEB4">
      <w:pPr>
        <w:pStyle w:val="Default"/>
        <w:numPr>
          <w:ilvl w:val="0"/>
          <w:numId w:val="32"/>
        </w:numPr>
        <w:spacing w:before="120" w:after="120"/>
        <w:rPr>
          <w:rFonts w:asciiTheme="minorHAnsi" w:hAnsiTheme="minorHAnsi" w:cstheme="minorHAnsi"/>
          <w:sz w:val="20"/>
          <w:szCs w:val="20"/>
        </w:rPr>
      </w:pPr>
      <w:r w:rsidRPr="006B0CD6">
        <w:rPr>
          <w:rFonts w:asciiTheme="minorHAnsi" w:hAnsiTheme="minorHAnsi" w:cstheme="minorHAnsi"/>
          <w:sz w:val="20"/>
          <w:szCs w:val="20"/>
        </w:rPr>
        <w:t>Responsible Party Agreement (RPA)</w:t>
      </w:r>
      <w:r w:rsidRPr="006B0CD6" w:rsidR="00871D6C">
        <w:rPr>
          <w:rFonts w:asciiTheme="minorHAnsi" w:hAnsiTheme="minorHAnsi" w:cstheme="minorHAnsi"/>
          <w:sz w:val="20"/>
          <w:szCs w:val="20"/>
        </w:rPr>
        <w:t xml:space="preserve"> signature</w:t>
      </w:r>
    </w:p>
    <w:p w:rsidRPr="006B0CD6" w:rsidR="00B30194" w:rsidP="006B0CD6" w:rsidRDefault="00B30194" w14:paraId="2DFB1E4A" w14:textId="77777777">
      <w:pPr>
        <w:pStyle w:val="Default"/>
        <w:spacing w:before="120" w:after="120"/>
        <w:rPr>
          <w:rFonts w:asciiTheme="minorHAnsi" w:hAnsiTheme="minorHAnsi" w:cstheme="minorHAnsi"/>
          <w:b/>
          <w:bCs/>
          <w:sz w:val="20"/>
          <w:szCs w:val="20"/>
        </w:rPr>
      </w:pPr>
    </w:p>
    <w:p w:rsidRPr="006B0CD6" w:rsidR="00871D6C" w:rsidP="006B0CD6" w:rsidRDefault="006D4FF4" w14:paraId="2DFB1E4B" w14:textId="77777777">
      <w:pPr>
        <w:pStyle w:val="Default"/>
        <w:numPr>
          <w:ilvl w:val="0"/>
          <w:numId w:val="24"/>
        </w:numPr>
        <w:spacing w:before="120" w:after="120"/>
        <w:rPr>
          <w:rFonts w:asciiTheme="minorHAnsi" w:hAnsiTheme="minorHAnsi" w:cstheme="minorHAnsi"/>
          <w:b/>
          <w:bCs/>
          <w:sz w:val="20"/>
          <w:szCs w:val="20"/>
        </w:rPr>
      </w:pPr>
      <w:r w:rsidRPr="006B0CD6">
        <w:rPr>
          <w:rFonts w:asciiTheme="minorHAnsi" w:hAnsiTheme="minorHAnsi" w:cstheme="minorHAnsi"/>
          <w:b/>
          <w:bCs/>
          <w:sz w:val="20"/>
          <w:szCs w:val="20"/>
        </w:rPr>
        <w:lastRenderedPageBreak/>
        <w:t>SUBMISSION PROCESS</w:t>
      </w:r>
    </w:p>
    <w:p w:rsidRPr="006B0CD6" w:rsidR="00871D6C" w:rsidP="006B0CD6" w:rsidRDefault="00871D6C" w14:paraId="2DFB1E4D" w14:textId="77777777">
      <w:pPr>
        <w:pStyle w:val="Default"/>
        <w:spacing w:before="120" w:after="120"/>
        <w:rPr>
          <w:rFonts w:asciiTheme="minorHAnsi" w:hAnsiTheme="minorHAnsi" w:cstheme="minorHAnsi"/>
          <w:sz w:val="20"/>
          <w:szCs w:val="20"/>
        </w:rPr>
      </w:pPr>
      <w:r w:rsidRPr="006B0CD6">
        <w:rPr>
          <w:rFonts w:asciiTheme="minorHAnsi" w:hAnsiTheme="minorHAnsi" w:cstheme="minorHAnsi"/>
          <w:sz w:val="20"/>
          <w:szCs w:val="20"/>
        </w:rPr>
        <w:t xml:space="preserve">Applicants shall bear all costs related to proposal preparation and submission. </w:t>
      </w:r>
    </w:p>
    <w:p w:rsidRPr="006B0CD6" w:rsidR="00871D6C" w:rsidP="006B0CD6" w:rsidRDefault="00871D6C" w14:paraId="2DFB1E4F" w14:textId="77777777">
      <w:pPr>
        <w:pStyle w:val="Default"/>
        <w:spacing w:before="120" w:after="120"/>
        <w:rPr>
          <w:rFonts w:asciiTheme="minorHAnsi" w:hAnsiTheme="minorHAnsi" w:cstheme="minorHAnsi"/>
          <w:sz w:val="20"/>
          <w:szCs w:val="20"/>
        </w:rPr>
      </w:pPr>
      <w:r w:rsidRPr="006B0CD6">
        <w:rPr>
          <w:rFonts w:asciiTheme="minorHAnsi" w:hAnsiTheme="minorHAnsi" w:cstheme="minorHAnsi"/>
          <w:sz w:val="20"/>
          <w:szCs w:val="20"/>
        </w:rPr>
        <w:t>Applicants must submit their proposals in one envelope to:</w:t>
      </w:r>
    </w:p>
    <w:p w:rsidRPr="006B0CD6" w:rsidR="005D03FB" w:rsidP="006B0CD6" w:rsidRDefault="005D03FB" w14:paraId="14DC1864" w14:textId="77777777">
      <w:pPr>
        <w:pStyle w:val="Default"/>
        <w:spacing w:before="120" w:after="120"/>
        <w:jc w:val="center"/>
        <w:rPr>
          <w:rFonts w:asciiTheme="minorHAnsi" w:hAnsiTheme="minorHAnsi" w:cstheme="minorHAnsi"/>
          <w:b/>
          <w:sz w:val="20"/>
          <w:szCs w:val="20"/>
        </w:rPr>
      </w:pPr>
      <w:r w:rsidRPr="006B0CD6">
        <w:rPr>
          <w:rFonts w:asciiTheme="minorHAnsi" w:hAnsiTheme="minorHAnsi" w:cstheme="minorHAnsi"/>
          <w:b/>
          <w:sz w:val="20"/>
          <w:szCs w:val="20"/>
        </w:rPr>
        <w:t>United Nations Development Programme</w:t>
      </w:r>
    </w:p>
    <w:p w:rsidRPr="006B0CD6" w:rsidR="005D03FB" w:rsidP="006B0CD6" w:rsidRDefault="005D03FB" w14:paraId="5AA076F0" w14:textId="25DCAC4C">
      <w:pPr>
        <w:pStyle w:val="Default"/>
        <w:spacing w:before="120" w:after="120"/>
        <w:ind w:left="2880"/>
        <w:rPr>
          <w:rFonts w:asciiTheme="minorHAnsi" w:hAnsiTheme="minorHAnsi" w:cstheme="minorHAnsi"/>
          <w:b/>
          <w:sz w:val="20"/>
          <w:szCs w:val="20"/>
        </w:rPr>
      </w:pPr>
      <w:proofErr w:type="spellStart"/>
      <w:r w:rsidRPr="006B0CD6">
        <w:rPr>
          <w:rFonts w:asciiTheme="minorHAnsi" w:hAnsiTheme="minorHAnsi" w:cstheme="minorHAnsi"/>
          <w:b/>
          <w:sz w:val="20"/>
          <w:szCs w:val="20"/>
        </w:rPr>
        <w:t>Zmaja</w:t>
      </w:r>
      <w:proofErr w:type="spellEnd"/>
      <w:r w:rsidRPr="006B0CD6">
        <w:rPr>
          <w:rFonts w:asciiTheme="minorHAnsi" w:hAnsiTheme="minorHAnsi" w:cstheme="minorHAnsi"/>
          <w:b/>
          <w:sz w:val="20"/>
          <w:szCs w:val="20"/>
        </w:rPr>
        <w:t xml:space="preserve"> od </w:t>
      </w:r>
      <w:proofErr w:type="spellStart"/>
      <w:r w:rsidRPr="006B0CD6">
        <w:rPr>
          <w:rFonts w:asciiTheme="minorHAnsi" w:hAnsiTheme="minorHAnsi" w:cstheme="minorHAnsi"/>
          <w:b/>
          <w:sz w:val="20"/>
          <w:szCs w:val="20"/>
        </w:rPr>
        <w:t>Bosne</w:t>
      </w:r>
      <w:proofErr w:type="spellEnd"/>
      <w:r w:rsidRPr="006B0CD6">
        <w:rPr>
          <w:rFonts w:asciiTheme="minorHAnsi" w:hAnsiTheme="minorHAnsi" w:cstheme="minorHAnsi"/>
          <w:b/>
          <w:sz w:val="20"/>
          <w:szCs w:val="20"/>
        </w:rPr>
        <w:t xml:space="preserve"> bb Street, 71 000 Sarajevo</w:t>
      </w:r>
    </w:p>
    <w:p w:rsidRPr="006B0CD6" w:rsidR="005D03FB" w:rsidP="006B0CD6" w:rsidRDefault="005D03FB" w14:paraId="066D3025" w14:textId="79BE8825">
      <w:pPr>
        <w:pStyle w:val="Default"/>
        <w:spacing w:before="120" w:after="120"/>
        <w:ind w:left="720"/>
        <w:jc w:val="center"/>
        <w:rPr>
          <w:rFonts w:asciiTheme="minorHAnsi" w:hAnsiTheme="minorHAnsi" w:cstheme="minorHAnsi"/>
          <w:b/>
          <w:color w:val="auto"/>
          <w:sz w:val="20"/>
          <w:szCs w:val="20"/>
        </w:rPr>
      </w:pPr>
      <w:r w:rsidRPr="006B0CD6">
        <w:rPr>
          <w:rFonts w:asciiTheme="minorHAnsi" w:hAnsiTheme="minorHAnsi" w:cstheme="minorHAnsi"/>
          <w:b/>
          <w:color w:val="auto"/>
          <w:sz w:val="20"/>
          <w:szCs w:val="20"/>
        </w:rPr>
        <w:t>Selection of Responsible Party under the project ‘</w:t>
      </w:r>
      <w:proofErr w:type="spellStart"/>
      <w:r w:rsidRPr="006B0CD6">
        <w:rPr>
          <w:rFonts w:asciiTheme="minorHAnsi" w:hAnsiTheme="minorHAnsi" w:cstheme="minorHAnsi"/>
          <w:b/>
          <w:color w:val="auto"/>
          <w:sz w:val="20"/>
          <w:szCs w:val="20"/>
        </w:rPr>
        <w:t>Strenghetning</w:t>
      </w:r>
      <w:proofErr w:type="spellEnd"/>
      <w:r w:rsidRPr="006B0CD6">
        <w:rPr>
          <w:rFonts w:asciiTheme="minorHAnsi" w:hAnsiTheme="minorHAnsi" w:cstheme="minorHAnsi"/>
          <w:b/>
          <w:color w:val="auto"/>
          <w:sz w:val="20"/>
          <w:szCs w:val="20"/>
        </w:rPr>
        <w:t xml:space="preserve"> the role of local communities/Mjesne Zajednice in Bosnia and Herzegovina’ – phase II.</w:t>
      </w:r>
    </w:p>
    <w:p w:rsidRPr="006B0CD6" w:rsidR="00871D6C" w:rsidP="006B0CD6" w:rsidRDefault="00871D6C" w14:paraId="2DFB1E51" w14:textId="049BAA3B">
      <w:pPr>
        <w:pStyle w:val="Default"/>
        <w:numPr>
          <w:ilvl w:val="0"/>
          <w:numId w:val="25"/>
        </w:numPr>
        <w:spacing w:before="120" w:after="120"/>
        <w:rPr>
          <w:rFonts w:asciiTheme="minorHAnsi" w:hAnsiTheme="minorHAnsi" w:cstheme="minorHAnsi"/>
          <w:bCs/>
          <w:spacing w:val="-4"/>
          <w:sz w:val="20"/>
          <w:szCs w:val="20"/>
        </w:rPr>
      </w:pPr>
      <w:r w:rsidRPr="006B0CD6">
        <w:rPr>
          <w:rFonts w:asciiTheme="minorHAnsi" w:hAnsiTheme="minorHAnsi" w:cstheme="minorHAnsi"/>
          <w:b/>
          <w:spacing w:val="-4"/>
          <w:sz w:val="20"/>
          <w:szCs w:val="20"/>
        </w:rPr>
        <w:t>Number of copies:</w:t>
      </w:r>
      <w:r w:rsidRPr="006B0CD6" w:rsidR="005D03FB">
        <w:rPr>
          <w:rFonts w:asciiTheme="minorHAnsi" w:hAnsiTheme="minorHAnsi" w:cstheme="minorHAnsi"/>
          <w:b/>
          <w:spacing w:val="-4"/>
          <w:sz w:val="20"/>
          <w:szCs w:val="20"/>
        </w:rPr>
        <w:t xml:space="preserve"> </w:t>
      </w:r>
      <w:r w:rsidRPr="006B0CD6" w:rsidR="005D03FB">
        <w:rPr>
          <w:rFonts w:asciiTheme="minorHAnsi" w:hAnsiTheme="minorHAnsi" w:cstheme="minorHAnsi"/>
          <w:bCs/>
          <w:spacing w:val="-4"/>
          <w:sz w:val="20"/>
          <w:szCs w:val="20"/>
        </w:rPr>
        <w:t>1 original and 1 copy of proposals (hard copy) and 1 electronic form submitted on USB or CD.</w:t>
      </w:r>
    </w:p>
    <w:p w:rsidRPr="006B0CD6" w:rsidR="005D03FB" w:rsidP="006B0CD6" w:rsidRDefault="005D03FB" w14:paraId="5FBEE963" w14:textId="7FF25C03">
      <w:pPr>
        <w:pStyle w:val="Default"/>
        <w:spacing w:before="120" w:after="120"/>
        <w:jc w:val="both"/>
        <w:rPr>
          <w:rFonts w:asciiTheme="minorHAnsi" w:hAnsiTheme="minorHAnsi" w:cstheme="minorHAnsi"/>
          <w:sz w:val="20"/>
          <w:szCs w:val="20"/>
        </w:rPr>
      </w:pPr>
      <w:r w:rsidRPr="006B0CD6">
        <w:rPr>
          <w:rFonts w:asciiTheme="minorHAnsi" w:hAnsiTheme="minorHAnsi" w:cstheme="minorHAnsi"/>
          <w:sz w:val="20"/>
          <w:szCs w:val="20"/>
        </w:rPr>
        <w:t>Your Proposal must be expressed in the English language, and valid for a minimum period of 60 days.</w:t>
      </w:r>
      <w:r w:rsidRPr="006B0CD6">
        <w:rPr>
          <w:rFonts w:asciiTheme="minorHAnsi" w:hAnsiTheme="minorHAnsi" w:cstheme="minorHAnsi"/>
        </w:rPr>
        <w:t xml:space="preserve"> </w:t>
      </w:r>
      <w:r w:rsidRPr="006B0CD6">
        <w:rPr>
          <w:rFonts w:asciiTheme="minorHAnsi" w:hAnsiTheme="minorHAnsi" w:cstheme="minorHAnsi"/>
          <w:sz w:val="20"/>
          <w:szCs w:val="20"/>
        </w:rPr>
        <w:t xml:space="preserve">Any delay in UNDP’s response shall be not used as a reason for extending the deadline for submission, unless UNDP determines that such an extension is necessary and communicates a new deadline to the Proposers. </w:t>
      </w:r>
    </w:p>
    <w:p w:rsidRPr="006B0CD6" w:rsidR="00871D6C" w:rsidP="006B0CD6" w:rsidRDefault="00871D6C" w14:paraId="2DFB1E53" w14:textId="3D1813DD">
      <w:pPr>
        <w:pStyle w:val="Default"/>
        <w:spacing w:before="120" w:after="120"/>
        <w:rPr>
          <w:rFonts w:asciiTheme="minorHAnsi" w:hAnsiTheme="minorHAnsi" w:cstheme="minorHAnsi"/>
          <w:sz w:val="20"/>
          <w:szCs w:val="20"/>
        </w:rPr>
      </w:pPr>
      <w:r w:rsidRPr="006B0CD6">
        <w:rPr>
          <w:rFonts w:asciiTheme="minorHAnsi" w:hAnsiTheme="minorHAnsi" w:cstheme="minorHAnsi"/>
          <w:sz w:val="20"/>
          <w:szCs w:val="20"/>
        </w:rPr>
        <w:t xml:space="preserve">The following documents must be submitted </w:t>
      </w:r>
      <w:proofErr w:type="gramStart"/>
      <w:r w:rsidRPr="006B0CD6">
        <w:rPr>
          <w:rFonts w:asciiTheme="minorHAnsi" w:hAnsiTheme="minorHAnsi" w:cstheme="minorHAnsi"/>
          <w:sz w:val="20"/>
          <w:szCs w:val="20"/>
        </w:rPr>
        <w:t>in order for</w:t>
      </w:r>
      <w:proofErr w:type="gramEnd"/>
      <w:r w:rsidRPr="006B0CD6">
        <w:rPr>
          <w:rFonts w:asciiTheme="minorHAnsi" w:hAnsiTheme="minorHAnsi" w:cstheme="minorHAnsi"/>
          <w:sz w:val="20"/>
          <w:szCs w:val="20"/>
        </w:rPr>
        <w:t xml:space="preserve"> the submission to be considered: </w:t>
      </w:r>
    </w:p>
    <w:p w:rsidRPr="006B0CD6" w:rsidR="00871D6C" w:rsidP="006B0CD6" w:rsidRDefault="00871D6C" w14:paraId="2DFB1E55" w14:textId="73DD6546">
      <w:pPr>
        <w:pStyle w:val="Default"/>
        <w:spacing w:before="120" w:after="120"/>
        <w:rPr>
          <w:rFonts w:asciiTheme="minorHAnsi" w:hAnsiTheme="minorHAnsi" w:cstheme="minorHAnsi"/>
          <w:sz w:val="20"/>
          <w:szCs w:val="20"/>
        </w:rPr>
      </w:pPr>
      <w:r w:rsidRPr="006B0CD6">
        <w:rPr>
          <w:rFonts w:asciiTheme="minorHAnsi" w:hAnsiTheme="minorHAnsi" w:cstheme="minorHAnsi"/>
          <w:sz w:val="20"/>
          <w:szCs w:val="20"/>
        </w:rPr>
        <w:t xml:space="preserve">1) </w:t>
      </w:r>
      <w:proofErr w:type="spellStart"/>
      <w:r w:rsidRPr="006B0CD6" w:rsidR="00EB6246">
        <w:rPr>
          <w:rFonts w:asciiTheme="minorHAnsi" w:hAnsiTheme="minorHAnsi" w:cstheme="minorHAnsi"/>
          <w:sz w:val="20"/>
          <w:szCs w:val="20"/>
        </w:rPr>
        <w:t>Programatic</w:t>
      </w:r>
      <w:proofErr w:type="spellEnd"/>
      <w:r w:rsidRPr="006B0CD6" w:rsidR="00EB6246">
        <w:rPr>
          <w:rFonts w:asciiTheme="minorHAnsi" w:hAnsiTheme="minorHAnsi" w:cstheme="minorHAnsi"/>
          <w:sz w:val="20"/>
          <w:szCs w:val="20"/>
        </w:rPr>
        <w:t xml:space="preserve"> </w:t>
      </w:r>
      <w:r w:rsidRPr="006B0CD6">
        <w:rPr>
          <w:rFonts w:asciiTheme="minorHAnsi" w:hAnsiTheme="minorHAnsi" w:cstheme="minorHAnsi"/>
          <w:sz w:val="20"/>
          <w:szCs w:val="20"/>
        </w:rPr>
        <w:t xml:space="preserve">Proposal </w:t>
      </w:r>
      <w:r w:rsidRPr="006B0CD6" w:rsidR="00EB6246">
        <w:rPr>
          <w:rFonts w:asciiTheme="minorHAnsi" w:hAnsiTheme="minorHAnsi" w:cstheme="minorHAnsi"/>
          <w:sz w:val="20"/>
          <w:szCs w:val="20"/>
        </w:rPr>
        <w:t>with methodology and CVs of proposed experts</w:t>
      </w:r>
      <w:r w:rsidRPr="006B0CD6">
        <w:rPr>
          <w:rFonts w:asciiTheme="minorHAnsi" w:hAnsiTheme="minorHAnsi" w:cstheme="minorHAnsi"/>
          <w:sz w:val="20"/>
          <w:szCs w:val="20"/>
        </w:rPr>
        <w:t xml:space="preserve"> </w:t>
      </w:r>
    </w:p>
    <w:p w:rsidRPr="006B0CD6" w:rsidR="00871D6C" w:rsidP="006B0CD6" w:rsidRDefault="00871D6C" w14:paraId="2DFB1E56" w14:textId="18701916">
      <w:pPr>
        <w:pStyle w:val="Default"/>
        <w:spacing w:before="120" w:after="120"/>
        <w:rPr>
          <w:rFonts w:asciiTheme="minorHAnsi" w:hAnsiTheme="minorHAnsi" w:cstheme="minorHAnsi"/>
          <w:sz w:val="20"/>
          <w:szCs w:val="20"/>
        </w:rPr>
      </w:pPr>
      <w:r w:rsidRPr="006B0CD6">
        <w:rPr>
          <w:rFonts w:asciiTheme="minorHAnsi" w:hAnsiTheme="minorHAnsi" w:cstheme="minorHAnsi"/>
          <w:sz w:val="20"/>
          <w:szCs w:val="20"/>
        </w:rPr>
        <w:t xml:space="preserve">2) </w:t>
      </w:r>
      <w:r w:rsidRPr="006B0CD6" w:rsidR="00EB6246">
        <w:rPr>
          <w:rFonts w:asciiTheme="minorHAnsi" w:hAnsiTheme="minorHAnsi" w:cstheme="minorHAnsi"/>
          <w:sz w:val="20"/>
          <w:szCs w:val="20"/>
        </w:rPr>
        <w:t>Financial proposal</w:t>
      </w:r>
      <w:r w:rsidR="00D6303D">
        <w:rPr>
          <w:rFonts w:asciiTheme="minorHAnsi" w:hAnsiTheme="minorHAnsi" w:cstheme="minorHAnsi"/>
          <w:sz w:val="20"/>
          <w:szCs w:val="20"/>
        </w:rPr>
        <w:t xml:space="preserve"> - budget</w:t>
      </w:r>
      <w:r w:rsidRPr="006B0CD6" w:rsidR="00EB6246">
        <w:rPr>
          <w:rFonts w:asciiTheme="minorHAnsi" w:hAnsiTheme="minorHAnsi" w:cstheme="minorHAnsi"/>
          <w:sz w:val="20"/>
          <w:szCs w:val="20"/>
        </w:rPr>
        <w:t xml:space="preserve"> and Timeline</w:t>
      </w:r>
    </w:p>
    <w:p w:rsidRPr="006B0CD6" w:rsidR="00871D6C" w:rsidP="006B0CD6" w:rsidRDefault="00871D6C" w14:paraId="2DFB1E57" w14:textId="77777777">
      <w:pPr>
        <w:pStyle w:val="Default"/>
        <w:spacing w:before="120" w:after="120"/>
        <w:rPr>
          <w:rFonts w:asciiTheme="minorHAnsi" w:hAnsiTheme="minorHAnsi" w:cstheme="minorHAnsi"/>
          <w:sz w:val="20"/>
          <w:szCs w:val="20"/>
        </w:rPr>
      </w:pPr>
      <w:r w:rsidRPr="006B0CD6">
        <w:rPr>
          <w:rFonts w:asciiTheme="minorHAnsi" w:hAnsiTheme="minorHAnsi" w:cstheme="minorHAnsi"/>
          <w:sz w:val="20"/>
          <w:szCs w:val="20"/>
        </w:rPr>
        <w:t xml:space="preserve">3) </w:t>
      </w:r>
      <w:r w:rsidRPr="006B0CD6" w:rsidR="006D4FF4">
        <w:rPr>
          <w:rFonts w:asciiTheme="minorHAnsi" w:hAnsiTheme="minorHAnsi" w:cstheme="minorHAnsi"/>
          <w:sz w:val="20"/>
          <w:szCs w:val="20"/>
        </w:rPr>
        <w:t>Documentation requested in the Request for Information (RFI)</w:t>
      </w:r>
    </w:p>
    <w:p w:rsidRPr="006B0CD6" w:rsidR="00871D6C" w:rsidP="006B0CD6" w:rsidRDefault="00283C12" w14:paraId="2DFB1E58" w14:textId="2C9C6B0C">
      <w:pPr>
        <w:pStyle w:val="Default"/>
        <w:spacing w:before="120" w:after="120"/>
        <w:rPr>
          <w:rFonts w:asciiTheme="minorHAnsi" w:hAnsiTheme="minorHAnsi" w:cstheme="minorHAnsi"/>
          <w:sz w:val="20"/>
          <w:szCs w:val="20"/>
        </w:rPr>
      </w:pPr>
      <w:r>
        <w:rPr>
          <w:rFonts w:asciiTheme="minorHAnsi" w:hAnsiTheme="minorHAnsi" w:cstheme="minorHAnsi"/>
          <w:color w:val="auto"/>
          <w:sz w:val="20"/>
          <w:szCs w:val="20"/>
        </w:rPr>
        <w:t>4</w:t>
      </w:r>
      <w:r w:rsidRPr="006B0CD6" w:rsidR="00871D6C">
        <w:rPr>
          <w:rFonts w:asciiTheme="minorHAnsi" w:hAnsiTheme="minorHAnsi" w:cstheme="minorHAnsi"/>
          <w:color w:val="auto"/>
          <w:sz w:val="20"/>
          <w:szCs w:val="20"/>
        </w:rPr>
        <w:t xml:space="preserve">) Audited financial statements for past </w:t>
      </w:r>
      <w:r w:rsidRPr="006B0CD6" w:rsidR="00600848">
        <w:rPr>
          <w:rFonts w:asciiTheme="minorHAnsi" w:hAnsiTheme="minorHAnsi" w:cstheme="minorHAnsi"/>
          <w:color w:val="auto"/>
          <w:sz w:val="20"/>
          <w:szCs w:val="20"/>
        </w:rPr>
        <w:t xml:space="preserve">two </w:t>
      </w:r>
      <w:r w:rsidRPr="006B0CD6" w:rsidR="00871D6C">
        <w:rPr>
          <w:rFonts w:asciiTheme="minorHAnsi" w:hAnsiTheme="minorHAnsi" w:cstheme="minorHAnsi"/>
          <w:color w:val="auto"/>
          <w:sz w:val="20"/>
          <w:szCs w:val="20"/>
        </w:rPr>
        <w:t>year</w:t>
      </w:r>
      <w:r w:rsidRPr="006B0CD6" w:rsidR="00E33B16">
        <w:rPr>
          <w:rFonts w:asciiTheme="minorHAnsi" w:hAnsiTheme="minorHAnsi" w:cstheme="minorHAnsi"/>
          <w:color w:val="auto"/>
          <w:sz w:val="20"/>
          <w:szCs w:val="20"/>
        </w:rPr>
        <w:t>s</w:t>
      </w:r>
      <w:r w:rsidRPr="006B0CD6" w:rsidR="00871D6C">
        <w:rPr>
          <w:rFonts w:asciiTheme="minorHAnsi" w:hAnsiTheme="minorHAnsi" w:cstheme="minorHAnsi"/>
          <w:color w:val="auto"/>
          <w:sz w:val="20"/>
          <w:szCs w:val="20"/>
        </w:rPr>
        <w:t xml:space="preserve">, including management report and footnotes that accompany </w:t>
      </w:r>
      <w:r w:rsidRPr="006B0CD6" w:rsidR="00871D6C">
        <w:rPr>
          <w:rFonts w:asciiTheme="minorHAnsi" w:hAnsiTheme="minorHAnsi" w:cstheme="minorHAnsi"/>
          <w:sz w:val="20"/>
          <w:szCs w:val="20"/>
        </w:rPr>
        <w:t xml:space="preserve">the financial statements.  </w:t>
      </w:r>
    </w:p>
    <w:p w:rsidRPr="006B0CD6" w:rsidR="00871D6C" w:rsidP="006B0CD6" w:rsidRDefault="00871D6C" w14:paraId="2DFB1E5A" w14:textId="618BAF62">
      <w:pPr>
        <w:pStyle w:val="Default"/>
        <w:spacing w:before="120" w:after="120"/>
        <w:jc w:val="both"/>
        <w:rPr>
          <w:rFonts w:asciiTheme="minorHAnsi" w:hAnsiTheme="minorHAnsi" w:cstheme="minorHAnsi"/>
          <w:sz w:val="20"/>
          <w:szCs w:val="20"/>
        </w:rPr>
      </w:pPr>
      <w:r w:rsidRPr="006B0CD6">
        <w:rPr>
          <w:rFonts w:asciiTheme="minorHAnsi" w:hAnsiTheme="minorHAnsi" w:cstheme="minorHAnsi"/>
          <w:sz w:val="20"/>
          <w:szCs w:val="20"/>
        </w:rPr>
        <w:t>Only one submissi</w:t>
      </w:r>
      <w:r w:rsidRPr="006B0CD6" w:rsidR="00B30194">
        <w:rPr>
          <w:rFonts w:asciiTheme="minorHAnsi" w:hAnsiTheme="minorHAnsi" w:cstheme="minorHAnsi"/>
          <w:sz w:val="20"/>
          <w:szCs w:val="20"/>
        </w:rPr>
        <w:t xml:space="preserve">on per organization </w:t>
      </w:r>
      <w:r w:rsidRPr="006B0CD6" w:rsidR="005D03FB">
        <w:rPr>
          <w:rFonts w:asciiTheme="minorHAnsi" w:hAnsiTheme="minorHAnsi" w:cstheme="minorHAnsi"/>
          <w:sz w:val="20"/>
          <w:szCs w:val="20"/>
        </w:rPr>
        <w:t xml:space="preserve">for one </w:t>
      </w:r>
      <w:proofErr w:type="spellStart"/>
      <w:r w:rsidRPr="006B0CD6" w:rsidR="005D03FB">
        <w:rPr>
          <w:rFonts w:asciiTheme="minorHAnsi" w:hAnsiTheme="minorHAnsi" w:cstheme="minorHAnsi"/>
          <w:sz w:val="20"/>
          <w:szCs w:val="20"/>
        </w:rPr>
        <w:t>geopgraphical</w:t>
      </w:r>
      <w:proofErr w:type="spellEnd"/>
      <w:r w:rsidRPr="006B0CD6" w:rsidR="005D03FB">
        <w:rPr>
          <w:rFonts w:asciiTheme="minorHAnsi" w:hAnsiTheme="minorHAnsi" w:cstheme="minorHAnsi"/>
          <w:sz w:val="20"/>
          <w:szCs w:val="20"/>
        </w:rPr>
        <w:t xml:space="preserve"> area </w:t>
      </w:r>
      <w:r w:rsidRPr="006B0CD6" w:rsidR="00B30194">
        <w:rPr>
          <w:rFonts w:asciiTheme="minorHAnsi" w:hAnsiTheme="minorHAnsi" w:cstheme="minorHAnsi"/>
          <w:sz w:val="20"/>
          <w:szCs w:val="20"/>
        </w:rPr>
        <w:t>is allowed.</w:t>
      </w:r>
      <w:r w:rsidRPr="006B0CD6">
        <w:rPr>
          <w:rFonts w:asciiTheme="minorHAnsi" w:hAnsiTheme="minorHAnsi" w:cstheme="minorHAnsi"/>
          <w:sz w:val="20"/>
          <w:szCs w:val="20"/>
        </w:rPr>
        <w:t xml:space="preserve"> Once the application is complete and submitted, revised versions of proposal documents will not be accepted. </w:t>
      </w:r>
    </w:p>
    <w:p w:rsidRPr="006B0CD6" w:rsidR="00871D6C" w:rsidP="006B0CD6" w:rsidRDefault="00871D6C" w14:paraId="2DFB1E5B" w14:textId="77777777">
      <w:pPr>
        <w:pStyle w:val="Default"/>
        <w:spacing w:before="120" w:after="120"/>
        <w:rPr>
          <w:rFonts w:asciiTheme="minorHAnsi" w:hAnsiTheme="minorHAnsi" w:cstheme="minorHAnsi"/>
          <w:sz w:val="20"/>
          <w:szCs w:val="20"/>
        </w:rPr>
      </w:pPr>
    </w:p>
    <w:p w:rsidRPr="006B0CD6" w:rsidR="00871D6C" w:rsidP="006B0CD6" w:rsidRDefault="00CB4BE8" w14:paraId="2DFB1E5C" w14:textId="77777777">
      <w:pPr>
        <w:pStyle w:val="Default"/>
        <w:spacing w:before="120" w:after="120"/>
        <w:rPr>
          <w:rFonts w:asciiTheme="minorHAnsi" w:hAnsiTheme="minorHAnsi" w:cstheme="minorHAnsi"/>
          <w:sz w:val="20"/>
          <w:szCs w:val="20"/>
        </w:rPr>
      </w:pPr>
      <w:r w:rsidRPr="006B0CD6">
        <w:rPr>
          <w:rFonts w:asciiTheme="minorHAnsi" w:hAnsiTheme="minorHAnsi" w:cstheme="minorHAnsi"/>
          <w:sz w:val="20"/>
          <w:szCs w:val="20"/>
          <w:u w:val="single"/>
        </w:rPr>
        <w:t>Submission Deadline</w:t>
      </w:r>
    </w:p>
    <w:p w:rsidRPr="006B0CD6" w:rsidR="00871D6C" w:rsidP="517FB277" w:rsidRDefault="00871D6C" w14:paraId="2DFB1E5D" w14:textId="18678A5B">
      <w:pPr>
        <w:pStyle w:val="Default"/>
        <w:spacing w:before="120" w:after="120"/>
        <w:rPr>
          <w:rFonts w:ascii="Calibri" w:hAnsi="Calibri" w:cs="Calibri" w:asciiTheme="minorAscii" w:hAnsiTheme="minorAscii" w:cstheme="minorAscii"/>
          <w:color w:val="auto"/>
          <w:sz w:val="20"/>
          <w:szCs w:val="20"/>
        </w:rPr>
      </w:pPr>
      <w:r w:rsidRPr="517FB277" w:rsidR="00871D6C">
        <w:rPr>
          <w:rFonts w:ascii="Calibri" w:hAnsi="Calibri" w:cs="Calibri" w:asciiTheme="minorAscii" w:hAnsiTheme="minorAscii" w:cstheme="minorAscii"/>
          <w:color w:val="auto"/>
          <w:sz w:val="20"/>
          <w:szCs w:val="20"/>
        </w:rPr>
        <w:t xml:space="preserve">Proposals, with supporting documents, should be submitted by </w:t>
      </w:r>
      <w:r w:rsidRPr="517FB277" w:rsidR="00E0069C">
        <w:rPr>
          <w:rFonts w:ascii="Calibri" w:hAnsi="Calibri" w:cs="Calibri" w:asciiTheme="minorAscii" w:hAnsiTheme="minorAscii" w:cstheme="minorAscii"/>
          <w:b w:val="1"/>
          <w:bCs w:val="1"/>
          <w:color w:val="auto"/>
          <w:sz w:val="20"/>
          <w:szCs w:val="20"/>
        </w:rPr>
        <w:t xml:space="preserve">February </w:t>
      </w:r>
      <w:r w:rsidRPr="517FB277" w:rsidR="112F31EA">
        <w:rPr>
          <w:rFonts w:ascii="Calibri" w:hAnsi="Calibri" w:cs="Calibri" w:asciiTheme="minorAscii" w:hAnsiTheme="minorAscii" w:cstheme="minorAscii"/>
          <w:b w:val="1"/>
          <w:bCs w:val="1"/>
          <w:color w:val="auto"/>
          <w:sz w:val="20"/>
          <w:szCs w:val="20"/>
        </w:rPr>
        <w:t>5</w:t>
      </w:r>
      <w:r w:rsidRPr="517FB277" w:rsidR="006C1705">
        <w:rPr>
          <w:rFonts w:ascii="Calibri" w:hAnsi="Calibri" w:cs="Calibri" w:asciiTheme="minorAscii" w:hAnsiTheme="minorAscii" w:cstheme="minorAscii"/>
          <w:b w:val="1"/>
          <w:bCs w:val="1"/>
          <w:color w:val="auto"/>
          <w:sz w:val="20"/>
          <w:szCs w:val="20"/>
        </w:rPr>
        <w:t>, 202</w:t>
      </w:r>
      <w:r w:rsidRPr="517FB277" w:rsidR="00E0069C">
        <w:rPr>
          <w:rFonts w:ascii="Calibri" w:hAnsi="Calibri" w:cs="Calibri" w:asciiTheme="minorAscii" w:hAnsiTheme="minorAscii" w:cstheme="minorAscii"/>
          <w:b w:val="1"/>
          <w:bCs w:val="1"/>
          <w:color w:val="auto"/>
          <w:sz w:val="20"/>
          <w:szCs w:val="20"/>
        </w:rPr>
        <w:t>1</w:t>
      </w:r>
      <w:r w:rsidRPr="517FB277" w:rsidR="006C1705">
        <w:rPr>
          <w:rFonts w:ascii="Calibri" w:hAnsi="Calibri" w:cs="Calibri" w:asciiTheme="minorAscii" w:hAnsiTheme="minorAscii" w:cstheme="minorAscii"/>
          <w:color w:val="auto"/>
          <w:sz w:val="20"/>
          <w:szCs w:val="20"/>
        </w:rPr>
        <w:t xml:space="preserve"> </w:t>
      </w:r>
      <w:r w:rsidRPr="517FB277" w:rsidR="006C1705">
        <w:rPr>
          <w:rFonts w:ascii="Calibri" w:hAnsi="Calibri" w:cs="Calibri" w:asciiTheme="minorAscii" w:hAnsiTheme="minorAscii" w:cstheme="minorAscii"/>
          <w:b w:val="1"/>
          <w:bCs w:val="1"/>
          <w:color w:val="auto"/>
          <w:sz w:val="20"/>
          <w:szCs w:val="20"/>
        </w:rPr>
        <w:t xml:space="preserve">at </w:t>
      </w:r>
      <w:r w:rsidRPr="517FB277" w:rsidR="00BA1C71">
        <w:rPr>
          <w:rFonts w:ascii="Calibri" w:hAnsi="Calibri" w:cs="Calibri" w:asciiTheme="minorAscii" w:hAnsiTheme="minorAscii" w:cstheme="minorAscii"/>
          <w:b w:val="1"/>
          <w:bCs w:val="1"/>
          <w:color w:val="auto"/>
          <w:sz w:val="20"/>
          <w:szCs w:val="20"/>
        </w:rPr>
        <w:t>4</w:t>
      </w:r>
      <w:r w:rsidRPr="517FB277" w:rsidR="006C1705">
        <w:rPr>
          <w:rFonts w:ascii="Calibri" w:hAnsi="Calibri" w:cs="Calibri" w:asciiTheme="minorAscii" w:hAnsiTheme="minorAscii" w:cstheme="minorAscii"/>
          <w:b w:val="1"/>
          <w:bCs w:val="1"/>
          <w:color w:val="auto"/>
          <w:sz w:val="20"/>
          <w:szCs w:val="20"/>
        </w:rPr>
        <w:t xml:space="preserve"> p.m.</w:t>
      </w:r>
      <w:r w:rsidRPr="517FB277" w:rsidR="006C1705">
        <w:rPr>
          <w:rFonts w:ascii="Calibri" w:hAnsi="Calibri" w:cs="Calibri" w:asciiTheme="minorAscii" w:hAnsiTheme="minorAscii" w:cstheme="minorAscii"/>
          <w:b w:val="1"/>
          <w:bCs w:val="1"/>
          <w:color w:val="auto"/>
          <w:sz w:val="20"/>
          <w:szCs w:val="20"/>
        </w:rPr>
        <w:t xml:space="preserve"> </w:t>
      </w:r>
    </w:p>
    <w:p w:rsidRPr="006B0CD6" w:rsidR="00955236" w:rsidP="006B0CD6" w:rsidRDefault="00871D6C" w14:paraId="087E83C3" w14:textId="77777777">
      <w:pPr>
        <w:pStyle w:val="Default"/>
        <w:spacing w:before="120" w:after="120"/>
        <w:jc w:val="both"/>
        <w:rPr>
          <w:rFonts w:asciiTheme="minorHAnsi" w:hAnsiTheme="minorHAnsi" w:cstheme="minorHAnsi"/>
          <w:b/>
          <w:sz w:val="20"/>
          <w:szCs w:val="20"/>
        </w:rPr>
      </w:pPr>
      <w:r w:rsidRPr="006B0CD6">
        <w:rPr>
          <w:rFonts w:asciiTheme="minorHAnsi" w:hAnsiTheme="minorHAnsi" w:cstheme="minorHAnsi"/>
          <w:sz w:val="20"/>
          <w:szCs w:val="20"/>
        </w:rPr>
        <w:t xml:space="preserve">For additional questions about the Call for Proposals Guidelines or application forms, please e-mail </w:t>
      </w:r>
      <w:hyperlink w:history="1" r:id="rId16">
        <w:r w:rsidRPr="006B0CD6" w:rsidR="005D03FB">
          <w:rPr>
            <w:rStyle w:val="Hyperlink"/>
            <w:rFonts w:asciiTheme="minorHAnsi" w:hAnsiTheme="minorHAnsi" w:cstheme="minorHAnsi"/>
            <w:b/>
            <w:sz w:val="20"/>
            <w:szCs w:val="20"/>
          </w:rPr>
          <w:t>registry.ba@undp.org</w:t>
        </w:r>
      </w:hyperlink>
      <w:r w:rsidRPr="006B0CD6" w:rsidR="005D03FB">
        <w:rPr>
          <w:rFonts w:asciiTheme="minorHAnsi" w:hAnsiTheme="minorHAnsi" w:cstheme="minorHAnsi"/>
          <w:b/>
          <w:sz w:val="20"/>
          <w:szCs w:val="20"/>
        </w:rPr>
        <w:t xml:space="preserve"> .</w:t>
      </w:r>
    </w:p>
    <w:p w:rsidRPr="006B0CD6" w:rsidR="00871D6C" w:rsidP="006B0CD6" w:rsidRDefault="00871D6C" w14:paraId="2DFB1E61" w14:textId="00B1F4C1">
      <w:pPr>
        <w:pStyle w:val="Default"/>
        <w:spacing w:before="120" w:after="120"/>
        <w:rPr>
          <w:rFonts w:asciiTheme="minorHAnsi" w:hAnsiTheme="minorHAnsi" w:cstheme="minorHAnsi"/>
          <w:i/>
          <w:sz w:val="20"/>
          <w:szCs w:val="20"/>
        </w:rPr>
      </w:pPr>
      <w:proofErr w:type="gramStart"/>
      <w:r w:rsidRPr="006B0CD6">
        <w:rPr>
          <w:rFonts w:asciiTheme="minorHAnsi" w:hAnsiTheme="minorHAnsi" w:cstheme="minorHAnsi"/>
          <w:i/>
          <w:sz w:val="20"/>
          <w:szCs w:val="20"/>
        </w:rPr>
        <w:t>Note;</w:t>
      </w:r>
      <w:proofErr w:type="gramEnd"/>
      <w:r w:rsidRPr="006B0CD6">
        <w:rPr>
          <w:rFonts w:asciiTheme="minorHAnsi" w:hAnsiTheme="minorHAnsi" w:cstheme="minorHAnsi"/>
          <w:i/>
          <w:sz w:val="20"/>
          <w:szCs w:val="20"/>
        </w:rPr>
        <w:t xml:space="preserve"> UNDP reserves the right not to fund any proposals arising from this Call for Proposals</w:t>
      </w:r>
      <w:r w:rsidR="00283C12">
        <w:rPr>
          <w:rFonts w:asciiTheme="minorHAnsi" w:hAnsiTheme="minorHAnsi" w:cstheme="minorHAnsi"/>
          <w:i/>
          <w:sz w:val="20"/>
          <w:szCs w:val="20"/>
        </w:rPr>
        <w:t>.</w:t>
      </w:r>
    </w:p>
    <w:p w:rsidRPr="006B0CD6" w:rsidR="002143DE" w:rsidP="006B0CD6" w:rsidRDefault="002143DE" w14:paraId="2DFB1E62" w14:textId="77777777">
      <w:pPr>
        <w:pStyle w:val="Default"/>
        <w:spacing w:before="120" w:after="120"/>
        <w:rPr>
          <w:rFonts w:asciiTheme="minorHAnsi" w:hAnsiTheme="minorHAnsi" w:cstheme="minorHAnsi"/>
          <w:bCs/>
          <w:sz w:val="20"/>
          <w:szCs w:val="20"/>
        </w:rPr>
      </w:pPr>
    </w:p>
    <w:p w:rsidRPr="006B0CD6" w:rsidR="002143DE" w:rsidP="006B0CD6" w:rsidRDefault="002143DE" w14:paraId="2DFB1E63" w14:textId="77777777">
      <w:pPr>
        <w:pStyle w:val="Default"/>
        <w:spacing w:before="120" w:after="120"/>
        <w:rPr>
          <w:rFonts w:asciiTheme="minorHAnsi" w:hAnsiTheme="minorHAnsi" w:cstheme="minorHAnsi"/>
          <w:b/>
          <w:bCs/>
          <w:sz w:val="20"/>
          <w:szCs w:val="20"/>
        </w:rPr>
      </w:pPr>
      <w:r w:rsidRPr="006B0CD6">
        <w:rPr>
          <w:rFonts w:asciiTheme="minorHAnsi" w:hAnsiTheme="minorHAnsi" w:cstheme="minorHAnsi"/>
          <w:b/>
          <w:bCs/>
          <w:sz w:val="20"/>
          <w:szCs w:val="20"/>
        </w:rPr>
        <w:t>Estimate Competition Timeline</w:t>
      </w:r>
    </w:p>
    <w:p w:rsidRPr="006B0CD6" w:rsidR="006C1705" w:rsidP="006B0CD6" w:rsidRDefault="002143DE" w14:paraId="011B5747" w14:textId="750A4379">
      <w:pPr>
        <w:pStyle w:val="Default"/>
        <w:spacing w:before="120" w:after="120"/>
        <w:rPr>
          <w:rFonts w:asciiTheme="minorHAnsi" w:hAnsiTheme="minorHAnsi" w:cstheme="minorHAnsi"/>
          <w:sz w:val="20"/>
          <w:szCs w:val="20"/>
        </w:rPr>
      </w:pPr>
      <w:r w:rsidRPr="006B0CD6">
        <w:rPr>
          <w:rFonts w:asciiTheme="minorHAnsi" w:hAnsiTheme="minorHAnsi" w:cstheme="minorHAnsi"/>
          <w:sz w:val="20"/>
          <w:szCs w:val="20"/>
        </w:rPr>
        <w:t>Below is an estimated timeline for this Call for Proposals.</w:t>
      </w:r>
    </w:p>
    <w:p w:rsidRPr="006B0CD6" w:rsidR="002143DE" w:rsidP="2EB6991D" w:rsidRDefault="00E0069C" w14:paraId="2DFB1E66" w14:textId="12067293">
      <w:pPr>
        <w:pStyle w:val="Default"/>
        <w:spacing w:before="120" w:after="120"/>
        <w:rPr>
          <w:rFonts w:ascii="Calibri" w:hAnsi="Calibri" w:cs="Calibri" w:asciiTheme="minorAscii" w:hAnsiTheme="minorAscii" w:cstheme="minorAscii"/>
          <w:sz w:val="20"/>
          <w:szCs w:val="20"/>
        </w:rPr>
      </w:pPr>
      <w:r w:rsidRPr="517FB277" w:rsidR="00E0069C">
        <w:rPr>
          <w:rFonts w:ascii="Calibri" w:hAnsi="Calibri" w:cs="Calibri" w:asciiTheme="minorAscii" w:hAnsiTheme="minorAscii" w:cstheme="minorAscii"/>
          <w:b w:val="1"/>
          <w:bCs w:val="1"/>
          <w:i w:val="1"/>
          <w:iCs w:val="1"/>
          <w:sz w:val="20"/>
          <w:szCs w:val="20"/>
        </w:rPr>
        <w:t xml:space="preserve">January </w:t>
      </w:r>
      <w:r w:rsidRPr="517FB277" w:rsidR="55B67B5D">
        <w:rPr>
          <w:rFonts w:ascii="Calibri" w:hAnsi="Calibri" w:cs="Calibri" w:asciiTheme="minorAscii" w:hAnsiTheme="minorAscii" w:cstheme="minorAscii"/>
          <w:b w:val="1"/>
          <w:bCs w:val="1"/>
          <w:i w:val="1"/>
          <w:iCs w:val="1"/>
          <w:sz w:val="20"/>
          <w:szCs w:val="20"/>
        </w:rPr>
        <w:t>21</w:t>
      </w:r>
      <w:r w:rsidRPr="517FB277" w:rsidR="005D03FB">
        <w:rPr>
          <w:rFonts w:ascii="Calibri" w:hAnsi="Calibri" w:cs="Calibri" w:asciiTheme="minorAscii" w:hAnsiTheme="minorAscii" w:cstheme="minorAscii"/>
          <w:b w:val="1"/>
          <w:bCs w:val="1"/>
          <w:i w:val="1"/>
          <w:iCs w:val="1"/>
          <w:sz w:val="20"/>
          <w:szCs w:val="20"/>
        </w:rPr>
        <w:t>, 202</w:t>
      </w:r>
      <w:r w:rsidRPr="517FB277" w:rsidR="00E0069C">
        <w:rPr>
          <w:rFonts w:ascii="Calibri" w:hAnsi="Calibri" w:cs="Calibri" w:asciiTheme="minorAscii" w:hAnsiTheme="minorAscii" w:cstheme="minorAscii"/>
          <w:b w:val="1"/>
          <w:bCs w:val="1"/>
          <w:i w:val="1"/>
          <w:iCs w:val="1"/>
          <w:sz w:val="20"/>
          <w:szCs w:val="20"/>
        </w:rPr>
        <w:t>1</w:t>
      </w:r>
      <w:r w:rsidRPr="517FB277" w:rsidR="002143DE">
        <w:rPr>
          <w:rFonts w:ascii="Calibri" w:hAnsi="Calibri" w:cs="Calibri" w:asciiTheme="minorAscii" w:hAnsiTheme="minorAscii" w:cstheme="minorAscii"/>
          <w:b w:val="1"/>
          <w:bCs w:val="1"/>
          <w:i w:val="1"/>
          <w:iCs w:val="1"/>
          <w:sz w:val="20"/>
          <w:szCs w:val="20"/>
        </w:rPr>
        <w:t>:</w:t>
      </w:r>
      <w:r w:rsidRPr="517FB277" w:rsidR="002143DE">
        <w:rPr>
          <w:rFonts w:ascii="Calibri" w:hAnsi="Calibri" w:cs="Calibri" w:asciiTheme="minorAscii" w:hAnsiTheme="minorAscii" w:cstheme="minorAscii"/>
          <w:sz w:val="20"/>
          <w:szCs w:val="20"/>
        </w:rPr>
        <w:t xml:space="preserve"> Call for Proposal </w:t>
      </w:r>
      <w:proofErr w:type="gramStart"/>
      <w:r w:rsidRPr="517FB277" w:rsidR="002143DE">
        <w:rPr>
          <w:rFonts w:ascii="Calibri" w:hAnsi="Calibri" w:cs="Calibri" w:asciiTheme="minorAscii" w:hAnsiTheme="minorAscii" w:cstheme="minorAscii"/>
          <w:sz w:val="20"/>
          <w:szCs w:val="20"/>
        </w:rPr>
        <w:t>opens</w:t>
      </w:r>
      <w:proofErr w:type="gramEnd"/>
      <w:r w:rsidRPr="517FB277" w:rsidR="002143DE">
        <w:rPr>
          <w:rFonts w:ascii="Calibri" w:hAnsi="Calibri" w:cs="Calibri" w:asciiTheme="minorAscii" w:hAnsiTheme="minorAscii" w:cstheme="minorAscii"/>
          <w:sz w:val="20"/>
          <w:szCs w:val="20"/>
        </w:rPr>
        <w:t xml:space="preserve"> and relevant documents are posted online.</w:t>
      </w:r>
    </w:p>
    <w:p w:rsidR="0CD7DE85" w:rsidP="517FB277" w:rsidRDefault="0CD7DE85" w14:paraId="4D2967C1" w14:textId="0EE780FE">
      <w:pPr>
        <w:pStyle w:val="Default"/>
        <w:spacing w:before="120" w:after="120"/>
        <w:rPr>
          <w:rFonts w:ascii="Calibri" w:hAnsi="Calibri" w:cs="Calibri" w:asciiTheme="minorAscii" w:hAnsiTheme="minorAscii" w:cstheme="minorAscii"/>
          <w:b w:val="0"/>
          <w:bCs w:val="0"/>
          <w:i w:val="1"/>
          <w:iCs w:val="1"/>
          <w:sz w:val="20"/>
          <w:szCs w:val="20"/>
        </w:rPr>
      </w:pPr>
      <w:r w:rsidRPr="517FB277" w:rsidR="0CD7DE85">
        <w:rPr>
          <w:rFonts w:ascii="Calibri" w:hAnsi="Calibri" w:cs="Calibri" w:asciiTheme="minorAscii" w:hAnsiTheme="minorAscii" w:cstheme="minorAscii"/>
          <w:b w:val="1"/>
          <w:bCs w:val="1"/>
          <w:sz w:val="20"/>
          <w:szCs w:val="20"/>
        </w:rPr>
        <w:t xml:space="preserve">January </w:t>
      </w:r>
      <w:r w:rsidRPr="517FB277" w:rsidR="56F45782">
        <w:rPr>
          <w:rFonts w:ascii="Calibri" w:hAnsi="Calibri" w:cs="Calibri" w:asciiTheme="minorAscii" w:hAnsiTheme="minorAscii" w:cstheme="minorAscii"/>
          <w:b w:val="1"/>
          <w:bCs w:val="1"/>
          <w:sz w:val="20"/>
          <w:szCs w:val="20"/>
        </w:rPr>
        <w:t>28</w:t>
      </w:r>
      <w:r w:rsidRPr="517FB277" w:rsidR="0CD7DE85">
        <w:rPr>
          <w:rFonts w:ascii="Calibri" w:hAnsi="Calibri" w:cs="Calibri" w:asciiTheme="minorAscii" w:hAnsiTheme="minorAscii" w:cstheme="minorAscii"/>
          <w:b w:val="1"/>
          <w:bCs w:val="1"/>
          <w:sz w:val="20"/>
          <w:szCs w:val="20"/>
        </w:rPr>
        <w:t>, 2021</w:t>
      </w:r>
      <w:r w:rsidRPr="517FB277" w:rsidR="0CD7DE85">
        <w:rPr>
          <w:rFonts w:ascii="Calibri" w:hAnsi="Calibri" w:cs="Calibri" w:asciiTheme="minorAscii" w:hAnsiTheme="minorAscii" w:cstheme="minorAscii"/>
          <w:b w:val="1"/>
          <w:bCs w:val="1"/>
          <w:i w:val="1"/>
          <w:iCs w:val="1"/>
          <w:sz w:val="20"/>
          <w:szCs w:val="20"/>
        </w:rPr>
        <w:t xml:space="preserve">: </w:t>
      </w:r>
      <w:r w:rsidRPr="517FB277" w:rsidR="56064987">
        <w:rPr>
          <w:rFonts w:ascii="Calibri" w:hAnsi="Calibri" w:cs="Calibri" w:asciiTheme="minorAscii" w:hAnsiTheme="minorAscii" w:cstheme="minorAscii"/>
          <w:b w:val="1"/>
          <w:bCs w:val="1"/>
          <w:i w:val="1"/>
          <w:iCs w:val="1"/>
          <w:sz w:val="20"/>
          <w:szCs w:val="20"/>
        </w:rPr>
        <w:t xml:space="preserve">Open Day, </w:t>
      </w:r>
      <w:r w:rsidRPr="517FB277" w:rsidR="56064987">
        <w:rPr>
          <w:rFonts w:ascii="Calibri" w:hAnsi="Calibri" w:cs="Calibri" w:asciiTheme="minorAscii" w:hAnsiTheme="minorAscii" w:cstheme="minorAscii"/>
          <w:b w:val="0"/>
          <w:bCs w:val="0"/>
          <w:i w:val="1"/>
          <w:iCs w:val="1"/>
          <w:sz w:val="20"/>
          <w:szCs w:val="20"/>
        </w:rPr>
        <w:t xml:space="preserve">online meeting for </w:t>
      </w:r>
      <w:r w:rsidRPr="517FB277" w:rsidR="56064987">
        <w:rPr>
          <w:rFonts w:ascii="Calibri" w:hAnsi="Calibri" w:cs="Calibri" w:asciiTheme="minorAscii" w:hAnsiTheme="minorAscii" w:cstheme="minorAscii"/>
          <w:b w:val="0"/>
          <w:bCs w:val="0"/>
          <w:i w:val="1"/>
          <w:iCs w:val="1"/>
          <w:sz w:val="20"/>
          <w:szCs w:val="20"/>
        </w:rPr>
        <w:t>all po</w:t>
      </w:r>
      <w:r w:rsidRPr="517FB277" w:rsidR="2F078F34">
        <w:rPr>
          <w:rFonts w:ascii="Calibri" w:hAnsi="Calibri" w:cs="Calibri" w:asciiTheme="minorAscii" w:hAnsiTheme="minorAscii" w:cstheme="minorAscii"/>
          <w:b w:val="0"/>
          <w:bCs w:val="0"/>
          <w:i w:val="1"/>
          <w:iCs w:val="1"/>
          <w:sz w:val="20"/>
          <w:szCs w:val="20"/>
        </w:rPr>
        <w:t xml:space="preserve">tential applicants. Meeting will start </w:t>
      </w:r>
      <w:r w:rsidRPr="517FB277" w:rsidR="2F078F34">
        <w:rPr>
          <w:rFonts w:ascii="Calibri" w:hAnsi="Calibri" w:cs="Calibri" w:asciiTheme="minorAscii" w:hAnsiTheme="minorAscii" w:cstheme="minorAscii"/>
          <w:b w:val="1"/>
          <w:bCs w:val="1"/>
          <w:i w:val="1"/>
          <w:iCs w:val="1"/>
          <w:sz w:val="20"/>
          <w:szCs w:val="20"/>
        </w:rPr>
        <w:t>at 2 p.m</w:t>
      </w:r>
      <w:r w:rsidRPr="517FB277" w:rsidR="2F078F34">
        <w:rPr>
          <w:rFonts w:ascii="Calibri" w:hAnsi="Calibri" w:cs="Calibri" w:asciiTheme="minorAscii" w:hAnsiTheme="minorAscii" w:cstheme="minorAscii"/>
          <w:b w:val="0"/>
          <w:bCs w:val="0"/>
          <w:i w:val="1"/>
          <w:iCs w:val="1"/>
          <w:sz w:val="20"/>
          <w:szCs w:val="20"/>
        </w:rPr>
        <w:t>. All interested parti</w:t>
      </w:r>
      <w:r w:rsidRPr="517FB277" w:rsidR="2993F39C">
        <w:rPr>
          <w:rFonts w:ascii="Calibri" w:hAnsi="Calibri" w:cs="Calibri" w:asciiTheme="minorAscii" w:hAnsiTheme="minorAscii" w:cstheme="minorAscii"/>
          <w:b w:val="0"/>
          <w:bCs w:val="0"/>
          <w:i w:val="1"/>
          <w:iCs w:val="1"/>
          <w:sz w:val="20"/>
          <w:szCs w:val="20"/>
        </w:rPr>
        <w:t>ci</w:t>
      </w:r>
      <w:r w:rsidRPr="517FB277" w:rsidR="2F078F34">
        <w:rPr>
          <w:rFonts w:ascii="Calibri" w:hAnsi="Calibri" w:cs="Calibri" w:asciiTheme="minorAscii" w:hAnsiTheme="minorAscii" w:cstheme="minorAscii"/>
          <w:b w:val="0"/>
          <w:bCs w:val="0"/>
          <w:i w:val="1"/>
          <w:iCs w:val="1"/>
          <w:sz w:val="20"/>
          <w:szCs w:val="20"/>
        </w:rPr>
        <w:t xml:space="preserve">pants should send e-mail to </w:t>
      </w:r>
      <w:hyperlink r:id="Rd867af27e12c4116">
        <w:r w:rsidRPr="517FB277" w:rsidR="2F078F34">
          <w:rPr>
            <w:rStyle w:val="Hyperlink"/>
            <w:rFonts w:ascii="Calibri" w:hAnsi="Calibri" w:cs="Calibri" w:asciiTheme="minorAscii" w:hAnsiTheme="minorAscii" w:cstheme="minorAscii"/>
            <w:b w:val="0"/>
            <w:bCs w:val="0"/>
            <w:i w:val="1"/>
            <w:iCs w:val="1"/>
            <w:sz w:val="20"/>
            <w:szCs w:val="20"/>
          </w:rPr>
          <w:t>registr</w:t>
        </w:r>
        <w:r w:rsidRPr="517FB277" w:rsidR="4CC79BB6">
          <w:rPr>
            <w:rStyle w:val="Hyperlink"/>
            <w:rFonts w:ascii="Calibri" w:hAnsi="Calibri" w:cs="Calibri" w:asciiTheme="minorAscii" w:hAnsiTheme="minorAscii" w:cstheme="minorAscii"/>
            <w:b w:val="0"/>
            <w:bCs w:val="0"/>
            <w:i w:val="1"/>
            <w:iCs w:val="1"/>
            <w:sz w:val="20"/>
            <w:szCs w:val="20"/>
          </w:rPr>
          <w:t>y</w:t>
        </w:r>
        <w:r w:rsidRPr="517FB277" w:rsidR="2F078F34">
          <w:rPr>
            <w:rStyle w:val="Hyperlink"/>
            <w:rFonts w:ascii="Calibri" w:hAnsi="Calibri" w:cs="Calibri" w:asciiTheme="minorAscii" w:hAnsiTheme="minorAscii" w:cstheme="minorAscii"/>
            <w:b w:val="0"/>
            <w:bCs w:val="0"/>
            <w:i w:val="1"/>
            <w:iCs w:val="1"/>
            <w:sz w:val="20"/>
            <w:szCs w:val="20"/>
          </w:rPr>
          <w:t>.ba</w:t>
        </w:r>
        <w:r w:rsidRPr="517FB277" w:rsidR="348813E2">
          <w:rPr>
            <w:rStyle w:val="Hyperlink"/>
            <w:rFonts w:ascii="Calibri" w:hAnsi="Calibri" w:cs="Calibri" w:asciiTheme="minorAscii" w:hAnsiTheme="minorAscii" w:cstheme="minorAscii"/>
            <w:b w:val="0"/>
            <w:bCs w:val="0"/>
            <w:i w:val="1"/>
            <w:iCs w:val="1"/>
            <w:sz w:val="20"/>
            <w:szCs w:val="20"/>
          </w:rPr>
          <w:t>@undp.org</w:t>
        </w:r>
      </w:hyperlink>
      <w:r w:rsidRPr="517FB277" w:rsidR="348813E2">
        <w:rPr>
          <w:rFonts w:ascii="Calibri" w:hAnsi="Calibri" w:cs="Calibri" w:asciiTheme="minorAscii" w:hAnsiTheme="minorAscii" w:cstheme="minorAscii"/>
          <w:b w:val="0"/>
          <w:bCs w:val="0"/>
          <w:i w:val="1"/>
          <w:iCs w:val="1"/>
          <w:sz w:val="20"/>
          <w:szCs w:val="20"/>
        </w:rPr>
        <w:t xml:space="preserve"> </w:t>
      </w:r>
      <w:r w:rsidRPr="517FB277" w:rsidR="7BCCFA8F">
        <w:rPr>
          <w:rFonts w:ascii="Calibri" w:hAnsi="Calibri" w:cs="Calibri" w:asciiTheme="minorAscii" w:hAnsiTheme="minorAscii" w:cstheme="minorAscii"/>
          <w:b w:val="0"/>
          <w:bCs w:val="0"/>
          <w:i w:val="1"/>
          <w:iCs w:val="1"/>
          <w:sz w:val="20"/>
          <w:szCs w:val="20"/>
        </w:rPr>
        <w:t>until January 2</w:t>
      </w:r>
      <w:r w:rsidRPr="517FB277" w:rsidR="100775F0">
        <w:rPr>
          <w:rFonts w:ascii="Calibri" w:hAnsi="Calibri" w:cs="Calibri" w:asciiTheme="minorAscii" w:hAnsiTheme="minorAscii" w:cstheme="minorAscii"/>
          <w:b w:val="0"/>
          <w:bCs w:val="0"/>
          <w:i w:val="1"/>
          <w:iCs w:val="1"/>
          <w:sz w:val="20"/>
          <w:szCs w:val="20"/>
        </w:rPr>
        <w:t>6</w:t>
      </w:r>
      <w:r w:rsidRPr="517FB277" w:rsidR="7BCCFA8F">
        <w:rPr>
          <w:rFonts w:ascii="Calibri" w:hAnsi="Calibri" w:cs="Calibri" w:asciiTheme="minorAscii" w:hAnsiTheme="minorAscii" w:cstheme="minorAscii"/>
          <w:b w:val="0"/>
          <w:bCs w:val="0"/>
          <w:i w:val="1"/>
          <w:iCs w:val="1"/>
          <w:sz w:val="20"/>
          <w:szCs w:val="20"/>
        </w:rPr>
        <w:t>,</w:t>
      </w:r>
      <w:r w:rsidRPr="517FB277" w:rsidR="64D89528">
        <w:rPr>
          <w:rFonts w:ascii="Calibri" w:hAnsi="Calibri" w:cs="Calibri" w:asciiTheme="minorAscii" w:hAnsiTheme="minorAscii" w:cstheme="minorAscii"/>
          <w:b w:val="0"/>
          <w:bCs w:val="0"/>
          <w:i w:val="1"/>
          <w:iCs w:val="1"/>
          <w:sz w:val="20"/>
          <w:szCs w:val="20"/>
        </w:rPr>
        <w:t xml:space="preserve"> </w:t>
      </w:r>
      <w:r w:rsidRPr="517FB277" w:rsidR="7BCCFA8F">
        <w:rPr>
          <w:rFonts w:ascii="Calibri" w:hAnsi="Calibri" w:cs="Calibri" w:asciiTheme="minorAscii" w:hAnsiTheme="minorAscii" w:cstheme="minorAscii"/>
          <w:b w:val="0"/>
          <w:bCs w:val="0"/>
          <w:i w:val="1"/>
          <w:iCs w:val="1"/>
          <w:sz w:val="20"/>
          <w:szCs w:val="20"/>
        </w:rPr>
        <w:t>2021 and express interest to participate at the meeting. Invitation for meeting will be sent t</w:t>
      </w:r>
      <w:r w:rsidRPr="517FB277" w:rsidR="6A720CA6">
        <w:rPr>
          <w:rFonts w:ascii="Calibri" w:hAnsi="Calibri" w:cs="Calibri" w:asciiTheme="minorAscii" w:hAnsiTheme="minorAscii" w:cstheme="minorAscii"/>
          <w:b w:val="0"/>
          <w:bCs w:val="0"/>
          <w:i w:val="1"/>
          <w:iCs w:val="1"/>
          <w:sz w:val="20"/>
          <w:szCs w:val="20"/>
        </w:rPr>
        <w:t>o registered participants by e-mail on January 2</w:t>
      </w:r>
      <w:r w:rsidRPr="517FB277" w:rsidR="601B118F">
        <w:rPr>
          <w:rFonts w:ascii="Calibri" w:hAnsi="Calibri" w:cs="Calibri" w:asciiTheme="minorAscii" w:hAnsiTheme="minorAscii" w:cstheme="minorAscii"/>
          <w:b w:val="0"/>
          <w:bCs w:val="0"/>
          <w:i w:val="1"/>
          <w:iCs w:val="1"/>
          <w:sz w:val="20"/>
          <w:szCs w:val="20"/>
        </w:rPr>
        <w:t>7</w:t>
      </w:r>
      <w:r w:rsidRPr="517FB277" w:rsidR="6A720CA6">
        <w:rPr>
          <w:rFonts w:ascii="Calibri" w:hAnsi="Calibri" w:cs="Calibri" w:asciiTheme="minorAscii" w:hAnsiTheme="minorAscii" w:cstheme="minorAscii"/>
          <w:b w:val="0"/>
          <w:bCs w:val="0"/>
          <w:i w:val="1"/>
          <w:iCs w:val="1"/>
          <w:sz w:val="20"/>
          <w:szCs w:val="20"/>
        </w:rPr>
        <w:t xml:space="preserve">, </w:t>
      </w:r>
      <w:r w:rsidRPr="517FB277" w:rsidR="6A720CA6">
        <w:rPr>
          <w:rFonts w:ascii="Calibri" w:hAnsi="Calibri" w:cs="Calibri" w:asciiTheme="minorAscii" w:hAnsiTheme="minorAscii" w:cstheme="minorAscii"/>
          <w:b w:val="0"/>
          <w:bCs w:val="0"/>
          <w:i w:val="1"/>
          <w:iCs w:val="1"/>
          <w:sz w:val="20"/>
          <w:szCs w:val="20"/>
        </w:rPr>
        <w:t>2021</w:t>
      </w:r>
      <w:r w:rsidRPr="517FB277" w:rsidR="27A593AF">
        <w:rPr>
          <w:rFonts w:ascii="Calibri" w:hAnsi="Calibri" w:cs="Calibri" w:asciiTheme="minorAscii" w:hAnsiTheme="minorAscii" w:cstheme="minorAscii"/>
          <w:b w:val="0"/>
          <w:bCs w:val="0"/>
          <w:i w:val="1"/>
          <w:iCs w:val="1"/>
          <w:sz w:val="20"/>
          <w:szCs w:val="20"/>
        </w:rPr>
        <w:t>.</w:t>
      </w:r>
    </w:p>
    <w:p w:rsidRPr="006B0CD6" w:rsidR="002143DE" w:rsidP="517FB277" w:rsidRDefault="00E0069C" w14:paraId="2DFB1E67" w14:textId="3E2590E5">
      <w:pPr>
        <w:pStyle w:val="Default"/>
        <w:spacing w:before="120" w:after="120"/>
        <w:rPr>
          <w:rFonts w:ascii="Calibri" w:hAnsi="Calibri" w:cs="Calibri" w:asciiTheme="minorAscii" w:hAnsiTheme="minorAscii" w:cstheme="minorAscii"/>
          <w:sz w:val="20"/>
          <w:szCs w:val="20"/>
        </w:rPr>
      </w:pPr>
      <w:r w:rsidRPr="517FB277" w:rsidR="00E0069C">
        <w:rPr>
          <w:rFonts w:ascii="Calibri" w:hAnsi="Calibri" w:cs="Calibri" w:asciiTheme="minorAscii" w:hAnsiTheme="minorAscii" w:cstheme="minorAscii"/>
          <w:b w:val="1"/>
          <w:bCs w:val="1"/>
          <w:i w:val="1"/>
          <w:iCs w:val="1"/>
          <w:sz w:val="20"/>
          <w:szCs w:val="20"/>
        </w:rPr>
        <w:t xml:space="preserve">February </w:t>
      </w:r>
      <w:r w:rsidRPr="517FB277" w:rsidR="0D381A43">
        <w:rPr>
          <w:rFonts w:ascii="Calibri" w:hAnsi="Calibri" w:cs="Calibri" w:asciiTheme="minorAscii" w:hAnsiTheme="minorAscii" w:cstheme="minorAscii"/>
          <w:b w:val="1"/>
          <w:bCs w:val="1"/>
          <w:i w:val="1"/>
          <w:iCs w:val="1"/>
          <w:sz w:val="20"/>
          <w:szCs w:val="20"/>
        </w:rPr>
        <w:t>5</w:t>
      </w:r>
      <w:r w:rsidRPr="517FB277" w:rsidR="006C1705">
        <w:rPr>
          <w:rFonts w:ascii="Calibri" w:hAnsi="Calibri" w:cs="Calibri" w:asciiTheme="minorAscii" w:hAnsiTheme="minorAscii" w:cstheme="minorAscii"/>
          <w:b w:val="1"/>
          <w:bCs w:val="1"/>
          <w:i w:val="1"/>
          <w:iCs w:val="1"/>
          <w:sz w:val="20"/>
          <w:szCs w:val="20"/>
        </w:rPr>
        <w:t xml:space="preserve">, </w:t>
      </w:r>
      <w:r w:rsidRPr="517FB277" w:rsidR="005D03FB">
        <w:rPr>
          <w:rFonts w:ascii="Calibri" w:hAnsi="Calibri" w:cs="Calibri" w:asciiTheme="minorAscii" w:hAnsiTheme="minorAscii" w:cstheme="minorAscii"/>
          <w:b w:val="1"/>
          <w:bCs w:val="1"/>
          <w:i w:val="1"/>
          <w:iCs w:val="1"/>
          <w:sz w:val="20"/>
          <w:szCs w:val="20"/>
        </w:rPr>
        <w:t>202</w:t>
      </w:r>
      <w:r w:rsidRPr="517FB277" w:rsidR="00E0069C">
        <w:rPr>
          <w:rFonts w:ascii="Calibri" w:hAnsi="Calibri" w:cs="Calibri" w:asciiTheme="minorAscii" w:hAnsiTheme="minorAscii" w:cstheme="minorAscii"/>
          <w:b w:val="1"/>
          <w:bCs w:val="1"/>
          <w:i w:val="1"/>
          <w:iCs w:val="1"/>
          <w:sz w:val="20"/>
          <w:szCs w:val="20"/>
        </w:rPr>
        <w:t>1</w:t>
      </w:r>
      <w:r w:rsidRPr="517FB277" w:rsidR="002143DE">
        <w:rPr>
          <w:rFonts w:ascii="Calibri" w:hAnsi="Calibri" w:cs="Calibri" w:asciiTheme="minorAscii" w:hAnsiTheme="minorAscii" w:cstheme="minorAscii"/>
          <w:i w:val="1"/>
          <w:iCs w:val="1"/>
          <w:sz w:val="20"/>
          <w:szCs w:val="20"/>
        </w:rPr>
        <w:t>:</w:t>
      </w:r>
      <w:r w:rsidRPr="517FB277" w:rsidR="002143DE">
        <w:rPr>
          <w:rFonts w:ascii="Calibri" w:hAnsi="Calibri" w:cs="Calibri" w:asciiTheme="minorAscii" w:hAnsiTheme="minorAscii" w:cstheme="minorAscii"/>
          <w:sz w:val="20"/>
          <w:szCs w:val="20"/>
        </w:rPr>
        <w:t xml:space="preserve"> Deadline for organizations to submit proposals under this Call.</w:t>
      </w:r>
    </w:p>
    <w:p w:rsidRPr="006B0CD6" w:rsidR="002143DE" w:rsidP="517FB277" w:rsidRDefault="00E0069C" w14:paraId="2DFB1E68" w14:textId="78D16844">
      <w:pPr>
        <w:pStyle w:val="Default"/>
        <w:spacing w:before="120" w:after="120"/>
        <w:rPr>
          <w:rFonts w:ascii="Calibri" w:hAnsi="Calibri" w:cs="Calibri" w:asciiTheme="minorAscii" w:hAnsiTheme="minorAscii" w:cstheme="minorAscii"/>
          <w:color w:val="auto"/>
          <w:sz w:val="20"/>
          <w:szCs w:val="20"/>
        </w:rPr>
      </w:pPr>
      <w:r w:rsidRPr="517FB277" w:rsidR="00E0069C">
        <w:rPr>
          <w:rFonts w:ascii="Calibri" w:hAnsi="Calibri" w:cs="Calibri" w:asciiTheme="minorAscii" w:hAnsiTheme="minorAscii" w:cstheme="minorAscii"/>
          <w:b w:val="1"/>
          <w:bCs w:val="1"/>
          <w:i w:val="1"/>
          <w:iCs w:val="1"/>
          <w:color w:val="auto"/>
          <w:sz w:val="20"/>
          <w:szCs w:val="20"/>
        </w:rPr>
        <w:t xml:space="preserve">February </w:t>
      </w:r>
      <w:r w:rsidRPr="517FB277" w:rsidR="11B3640C">
        <w:rPr>
          <w:rFonts w:ascii="Calibri" w:hAnsi="Calibri" w:cs="Calibri" w:asciiTheme="minorAscii" w:hAnsiTheme="minorAscii" w:cstheme="minorAscii"/>
          <w:b w:val="1"/>
          <w:bCs w:val="1"/>
          <w:i w:val="1"/>
          <w:iCs w:val="1"/>
          <w:color w:val="auto"/>
          <w:sz w:val="20"/>
          <w:szCs w:val="20"/>
        </w:rPr>
        <w:t>8</w:t>
      </w:r>
      <w:r w:rsidRPr="517FB277" w:rsidR="00C56FFB">
        <w:rPr>
          <w:rFonts w:ascii="Calibri" w:hAnsi="Calibri" w:cs="Calibri" w:asciiTheme="minorAscii" w:hAnsiTheme="minorAscii" w:cstheme="minorAscii"/>
          <w:b w:val="1"/>
          <w:bCs w:val="1"/>
          <w:i w:val="1"/>
          <w:iCs w:val="1"/>
          <w:color w:val="auto"/>
          <w:sz w:val="20"/>
          <w:szCs w:val="20"/>
        </w:rPr>
        <w:t>, 202</w:t>
      </w:r>
      <w:r w:rsidRPr="517FB277" w:rsidR="00E0069C">
        <w:rPr>
          <w:rFonts w:ascii="Calibri" w:hAnsi="Calibri" w:cs="Calibri" w:asciiTheme="minorAscii" w:hAnsiTheme="minorAscii" w:cstheme="minorAscii"/>
          <w:b w:val="1"/>
          <w:bCs w:val="1"/>
          <w:i w:val="1"/>
          <w:iCs w:val="1"/>
          <w:color w:val="auto"/>
          <w:sz w:val="20"/>
          <w:szCs w:val="20"/>
        </w:rPr>
        <w:t xml:space="preserve">1—February </w:t>
      </w:r>
      <w:r w:rsidRPr="517FB277" w:rsidR="27B6FD1B">
        <w:rPr>
          <w:rFonts w:ascii="Calibri" w:hAnsi="Calibri" w:cs="Calibri" w:asciiTheme="minorAscii" w:hAnsiTheme="minorAscii" w:cstheme="minorAscii"/>
          <w:b w:val="1"/>
          <w:bCs w:val="1"/>
          <w:i w:val="1"/>
          <w:iCs w:val="1"/>
          <w:color w:val="auto"/>
          <w:sz w:val="20"/>
          <w:szCs w:val="20"/>
        </w:rPr>
        <w:t>12</w:t>
      </w:r>
      <w:r w:rsidRPr="517FB277" w:rsidR="00C56FFB">
        <w:rPr>
          <w:rFonts w:ascii="Calibri" w:hAnsi="Calibri" w:cs="Calibri" w:asciiTheme="minorAscii" w:hAnsiTheme="minorAscii" w:cstheme="minorAscii"/>
          <w:b w:val="1"/>
          <w:bCs w:val="1"/>
          <w:i w:val="1"/>
          <w:iCs w:val="1"/>
          <w:color w:val="auto"/>
          <w:sz w:val="20"/>
          <w:szCs w:val="20"/>
        </w:rPr>
        <w:t>,</w:t>
      </w:r>
      <w:r w:rsidRPr="517FB277" w:rsidR="005D03FB">
        <w:rPr>
          <w:rFonts w:ascii="Calibri" w:hAnsi="Calibri" w:cs="Calibri" w:asciiTheme="minorAscii" w:hAnsiTheme="minorAscii" w:cstheme="minorAscii"/>
          <w:b w:val="1"/>
          <w:bCs w:val="1"/>
          <w:i w:val="1"/>
          <w:iCs w:val="1"/>
          <w:color w:val="auto"/>
          <w:sz w:val="20"/>
          <w:szCs w:val="20"/>
        </w:rPr>
        <w:t xml:space="preserve"> 202</w:t>
      </w:r>
      <w:r w:rsidRPr="517FB277" w:rsidR="00C56FFB">
        <w:rPr>
          <w:rFonts w:ascii="Calibri" w:hAnsi="Calibri" w:cs="Calibri" w:asciiTheme="minorAscii" w:hAnsiTheme="minorAscii" w:cstheme="minorAscii"/>
          <w:b w:val="1"/>
          <w:bCs w:val="1"/>
          <w:i w:val="1"/>
          <w:iCs w:val="1"/>
          <w:color w:val="auto"/>
          <w:sz w:val="20"/>
          <w:szCs w:val="20"/>
        </w:rPr>
        <w:t>1</w:t>
      </w:r>
      <w:r w:rsidRPr="517FB277" w:rsidR="002143DE">
        <w:rPr>
          <w:rFonts w:ascii="Calibri" w:hAnsi="Calibri" w:cs="Calibri" w:asciiTheme="minorAscii" w:hAnsiTheme="minorAscii" w:cstheme="minorAscii"/>
          <w:b w:val="1"/>
          <w:bCs w:val="1"/>
          <w:i w:val="1"/>
          <w:iCs w:val="1"/>
          <w:color w:val="auto"/>
          <w:sz w:val="20"/>
          <w:szCs w:val="20"/>
        </w:rPr>
        <w:t>:</w:t>
      </w:r>
      <w:r w:rsidRPr="517FB277" w:rsidR="002143DE">
        <w:rPr>
          <w:rFonts w:ascii="Calibri" w:hAnsi="Calibri" w:cs="Calibri" w:asciiTheme="minorAscii" w:hAnsiTheme="minorAscii" w:cstheme="minorAscii"/>
          <w:color w:val="auto"/>
          <w:sz w:val="20"/>
          <w:szCs w:val="20"/>
        </w:rPr>
        <w:t xml:space="preserve"> Assessment and selection processes will take place.</w:t>
      </w:r>
    </w:p>
    <w:p w:rsidRPr="006B0CD6" w:rsidR="002143DE" w:rsidP="517FB277" w:rsidRDefault="00E0069C" w14:paraId="2DFB1E69" w14:textId="575D41C3">
      <w:pPr>
        <w:pStyle w:val="Default"/>
        <w:spacing w:before="120" w:after="120"/>
        <w:rPr>
          <w:rFonts w:ascii="Calibri" w:hAnsi="Calibri" w:cs="Calibri" w:asciiTheme="minorAscii" w:hAnsiTheme="minorAscii" w:cstheme="minorAscii"/>
          <w:color w:val="auto"/>
          <w:sz w:val="20"/>
          <w:szCs w:val="20"/>
        </w:rPr>
      </w:pPr>
      <w:r w:rsidRPr="517FB277" w:rsidR="00E0069C">
        <w:rPr>
          <w:rFonts w:ascii="Calibri" w:hAnsi="Calibri" w:cs="Calibri" w:asciiTheme="minorAscii" w:hAnsiTheme="minorAscii" w:cstheme="minorAscii"/>
          <w:b w:val="1"/>
          <w:bCs w:val="1"/>
          <w:i w:val="1"/>
          <w:iCs w:val="1"/>
          <w:color w:val="auto"/>
          <w:sz w:val="20"/>
          <w:szCs w:val="20"/>
        </w:rPr>
        <w:t>February</w:t>
      </w:r>
      <w:r w:rsidRPr="517FB277" w:rsidR="00BA1C71">
        <w:rPr>
          <w:rFonts w:ascii="Calibri" w:hAnsi="Calibri" w:cs="Calibri" w:asciiTheme="minorAscii" w:hAnsiTheme="minorAscii" w:cstheme="minorAscii"/>
          <w:b w:val="1"/>
          <w:bCs w:val="1"/>
          <w:i w:val="1"/>
          <w:iCs w:val="1"/>
          <w:color w:val="auto"/>
          <w:sz w:val="20"/>
          <w:szCs w:val="20"/>
        </w:rPr>
        <w:t xml:space="preserve"> </w:t>
      </w:r>
      <w:r w:rsidRPr="517FB277" w:rsidR="2BBF4E1B">
        <w:rPr>
          <w:rFonts w:ascii="Calibri" w:hAnsi="Calibri" w:cs="Calibri" w:asciiTheme="minorAscii" w:hAnsiTheme="minorAscii" w:cstheme="minorAscii"/>
          <w:b w:val="1"/>
          <w:bCs w:val="1"/>
          <w:i w:val="1"/>
          <w:iCs w:val="1"/>
          <w:color w:val="auto"/>
          <w:sz w:val="20"/>
          <w:szCs w:val="20"/>
        </w:rPr>
        <w:t>22</w:t>
      </w:r>
      <w:r w:rsidRPr="517FB277" w:rsidR="00E136C9">
        <w:rPr>
          <w:rFonts w:ascii="Calibri" w:hAnsi="Calibri" w:cs="Calibri" w:asciiTheme="minorAscii" w:hAnsiTheme="minorAscii" w:cstheme="minorAscii"/>
          <w:b w:val="1"/>
          <w:bCs w:val="1"/>
          <w:i w:val="1"/>
          <w:iCs w:val="1"/>
          <w:color w:val="auto"/>
          <w:sz w:val="20"/>
          <w:szCs w:val="20"/>
        </w:rPr>
        <w:t>, 202</w:t>
      </w:r>
      <w:r w:rsidRPr="517FB277" w:rsidR="00BA1C71">
        <w:rPr>
          <w:rFonts w:ascii="Calibri" w:hAnsi="Calibri" w:cs="Calibri" w:asciiTheme="minorAscii" w:hAnsiTheme="minorAscii" w:cstheme="minorAscii"/>
          <w:b w:val="1"/>
          <w:bCs w:val="1"/>
          <w:i w:val="1"/>
          <w:iCs w:val="1"/>
          <w:color w:val="auto"/>
          <w:sz w:val="20"/>
          <w:szCs w:val="20"/>
        </w:rPr>
        <w:t>1</w:t>
      </w:r>
      <w:r w:rsidRPr="517FB277" w:rsidR="002143DE">
        <w:rPr>
          <w:rFonts w:ascii="Calibri" w:hAnsi="Calibri" w:cs="Calibri" w:asciiTheme="minorAscii" w:hAnsiTheme="minorAscii" w:cstheme="minorAscii"/>
          <w:b w:val="1"/>
          <w:bCs w:val="1"/>
          <w:i w:val="1"/>
          <w:iCs w:val="1"/>
          <w:color w:val="auto"/>
          <w:sz w:val="20"/>
          <w:szCs w:val="20"/>
        </w:rPr>
        <w:t>:</w:t>
      </w:r>
      <w:r w:rsidRPr="517FB277" w:rsidR="002143DE">
        <w:rPr>
          <w:rFonts w:ascii="Calibri" w:hAnsi="Calibri" w:cs="Calibri" w:asciiTheme="minorAscii" w:hAnsiTheme="minorAscii" w:cstheme="minorAscii"/>
          <w:i w:val="1"/>
          <w:iCs w:val="1"/>
          <w:color w:val="auto"/>
          <w:sz w:val="20"/>
          <w:szCs w:val="20"/>
        </w:rPr>
        <w:t xml:space="preserve"> </w:t>
      </w:r>
      <w:r w:rsidRPr="517FB277" w:rsidR="00BA3DE1">
        <w:rPr>
          <w:rFonts w:ascii="Calibri" w:hAnsi="Calibri" w:cs="Calibri" w:asciiTheme="minorAscii" w:hAnsiTheme="minorAscii" w:cstheme="minorAscii"/>
          <w:color w:val="auto"/>
          <w:sz w:val="20"/>
          <w:szCs w:val="20"/>
        </w:rPr>
        <w:t>A</w:t>
      </w:r>
      <w:r w:rsidRPr="517FB277" w:rsidR="00BA3DE1">
        <w:rPr>
          <w:rFonts w:ascii="Calibri" w:hAnsi="Calibri" w:cs="Calibri" w:asciiTheme="minorAscii" w:hAnsiTheme="minorAscii" w:cstheme="minorAscii"/>
          <w:color w:val="auto"/>
          <w:sz w:val="20"/>
          <w:szCs w:val="20"/>
        </w:rPr>
        <w:t xml:space="preserve">ll applicants will be notified of application </w:t>
      </w:r>
      <w:proofErr w:type="gramStart"/>
      <w:r w:rsidRPr="517FB277" w:rsidR="00BA3DE1">
        <w:rPr>
          <w:rFonts w:ascii="Calibri" w:hAnsi="Calibri" w:cs="Calibri" w:asciiTheme="minorAscii" w:hAnsiTheme="minorAscii" w:cstheme="minorAscii"/>
          <w:color w:val="auto"/>
          <w:sz w:val="20"/>
          <w:szCs w:val="20"/>
        </w:rPr>
        <w:t>results</w:t>
      </w:r>
      <w:proofErr w:type="gramEnd"/>
    </w:p>
    <w:p w:rsidRPr="006B0CD6" w:rsidR="002143DE" w:rsidP="006B0CD6" w:rsidRDefault="002143DE" w14:paraId="2DFB1E6A" w14:textId="77777777">
      <w:pPr>
        <w:pStyle w:val="Default"/>
        <w:spacing w:before="120" w:after="120"/>
        <w:rPr>
          <w:rFonts w:asciiTheme="minorHAnsi" w:hAnsiTheme="minorHAnsi" w:cstheme="minorHAnsi"/>
          <w:i/>
          <w:sz w:val="20"/>
          <w:szCs w:val="20"/>
        </w:rPr>
      </w:pPr>
    </w:p>
    <w:p w:rsidRPr="006B0CD6" w:rsidR="00B850F2" w:rsidP="006B0CD6" w:rsidRDefault="00B850F2" w14:paraId="2DFB1E6B" w14:textId="77777777">
      <w:pPr>
        <w:pStyle w:val="Default"/>
        <w:spacing w:before="120" w:after="120"/>
        <w:rPr>
          <w:rFonts w:asciiTheme="minorHAnsi" w:hAnsiTheme="minorHAnsi" w:cstheme="minorHAnsi"/>
          <w:b/>
          <w:bCs/>
          <w:sz w:val="20"/>
          <w:szCs w:val="20"/>
          <w:u w:val="single"/>
        </w:rPr>
      </w:pPr>
      <w:r w:rsidRPr="006B0CD6">
        <w:rPr>
          <w:rFonts w:asciiTheme="minorHAnsi" w:hAnsiTheme="minorHAnsi" w:cstheme="minorHAnsi"/>
          <w:b/>
          <w:bCs/>
          <w:sz w:val="20"/>
          <w:szCs w:val="20"/>
          <w:u w:val="single"/>
        </w:rPr>
        <w:t>IMPORTANT ADDITIONAL INFORMATION</w:t>
      </w:r>
    </w:p>
    <w:p w:rsidRPr="006B0CD6" w:rsidR="00B850F2" w:rsidP="006B0CD6" w:rsidRDefault="00B850F2" w14:paraId="2DFB1E6C" w14:textId="77777777">
      <w:pPr>
        <w:spacing w:before="120" w:after="120" w:line="240" w:lineRule="auto"/>
        <w:jc w:val="both"/>
        <w:rPr>
          <w:rFonts w:cstheme="minorHAnsi"/>
          <w:color w:val="000000"/>
          <w:sz w:val="20"/>
          <w:szCs w:val="20"/>
        </w:rPr>
      </w:pPr>
      <w:r w:rsidRPr="006B0CD6">
        <w:rPr>
          <w:rFonts w:cstheme="minorHAnsi"/>
          <w:color w:val="000000"/>
          <w:sz w:val="20"/>
          <w:szCs w:val="20"/>
        </w:rPr>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hyperlink w:history="1" r:id="rId17">
        <w:r w:rsidRPr="006B0CD6">
          <w:rPr>
            <w:rStyle w:val="Hyperlink"/>
            <w:rFonts w:cstheme="minorHAnsi"/>
            <w:sz w:val="20"/>
            <w:szCs w:val="20"/>
          </w:rPr>
          <w:t>http://www.undp.org/content/dam/undp/library/corporate/Transparency/UNDP_Anti_Fraud_Policy_English_FINAL_june_2011.pdf</w:t>
        </w:r>
      </w:hyperlink>
      <w:r w:rsidRPr="006B0CD6">
        <w:rPr>
          <w:rFonts w:cstheme="minorHAnsi"/>
          <w:color w:val="000000"/>
          <w:sz w:val="20"/>
          <w:szCs w:val="20"/>
        </w:rPr>
        <w:t xml:space="preserve"> and </w:t>
      </w:r>
      <w:hyperlink w:history="1" r:id="rId18">
        <w:r w:rsidRPr="006B0CD6">
          <w:rPr>
            <w:rStyle w:val="Hyperlink"/>
            <w:rFonts w:cstheme="minorHAnsi"/>
            <w:sz w:val="20"/>
            <w:szCs w:val="20"/>
          </w:rPr>
          <w:t>http://www.undp.org/content/undp/en/home/operations/procurement/protestandsanctions/</w:t>
        </w:r>
      </w:hyperlink>
      <w:r w:rsidRPr="006B0CD6">
        <w:rPr>
          <w:rFonts w:cstheme="minorHAnsi"/>
          <w:color w:val="000000"/>
          <w:sz w:val="20"/>
          <w:szCs w:val="20"/>
        </w:rPr>
        <w:t xml:space="preserve"> for full description of the policies) </w:t>
      </w:r>
    </w:p>
    <w:p w:rsidRPr="006B0CD6" w:rsidR="00B850F2" w:rsidP="006B0CD6" w:rsidRDefault="00B850F2" w14:paraId="2DFB1E6E" w14:textId="77777777">
      <w:pPr>
        <w:spacing w:before="120" w:after="120" w:line="240" w:lineRule="auto"/>
        <w:jc w:val="both"/>
        <w:rPr>
          <w:rFonts w:cstheme="minorHAnsi"/>
          <w:color w:val="000000"/>
          <w:sz w:val="20"/>
          <w:szCs w:val="20"/>
        </w:rPr>
      </w:pPr>
      <w:r w:rsidRPr="006B0CD6">
        <w:rPr>
          <w:rFonts w:cstheme="minorHAnsi"/>
          <w:color w:val="000000"/>
          <w:sz w:val="20"/>
          <w:szCs w:val="20"/>
        </w:rPr>
        <w:lastRenderedPageBreak/>
        <w:t xml:space="preserve">In responding to this Call for Proposals, UNDP requires all Proposers to conduct themselves in a professional, objective and impartial manner, and they must at all times hold UNDP’s </w:t>
      </w:r>
      <w:proofErr w:type="gramStart"/>
      <w:r w:rsidRPr="006B0CD6">
        <w:rPr>
          <w:rFonts w:cstheme="minorHAnsi"/>
          <w:color w:val="000000"/>
          <w:sz w:val="20"/>
          <w:szCs w:val="20"/>
        </w:rPr>
        <w:t>interests</w:t>
      </w:r>
      <w:proofErr w:type="gramEnd"/>
      <w:r w:rsidRPr="006B0CD6">
        <w:rPr>
          <w:rFonts w:cstheme="minorHAnsi"/>
          <w:color w:val="000000"/>
          <w:sz w:val="20"/>
          <w:szCs w:val="20"/>
        </w:rPr>
        <w:t xml:space="preserve">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rsidRPr="006B0CD6" w:rsidR="00B850F2" w:rsidP="006B0CD6" w:rsidRDefault="00B850F2" w14:paraId="2DFB1E6F" w14:textId="77777777">
      <w:pPr>
        <w:pStyle w:val="NormalWeb"/>
        <w:spacing w:before="120" w:beforeAutospacing="0" w:after="120" w:afterAutospacing="0"/>
        <w:jc w:val="both"/>
        <w:rPr>
          <w:rFonts w:asciiTheme="minorHAnsi" w:hAnsiTheme="minorHAnsi" w:cstheme="minorHAnsi"/>
          <w:color w:val="000000"/>
          <w:sz w:val="20"/>
          <w:szCs w:val="20"/>
        </w:rPr>
      </w:pPr>
      <w:r w:rsidRPr="006B0CD6">
        <w:rPr>
          <w:rFonts w:asciiTheme="minorHAnsi" w:hAnsiTheme="minorHAnsi" w:cstheme="minorHAnsi"/>
          <w:color w:val="000000"/>
          <w:sz w:val="20"/>
          <w:szCs w:val="20"/>
        </w:rPr>
        <w:t>* Are or have been associated in the past, with a firm or any of its affiliates which have been engaged UNDP to provide services fo</w:t>
      </w:r>
      <w:r w:rsidRPr="006B0CD6" w:rsidR="002143DE">
        <w:rPr>
          <w:rFonts w:asciiTheme="minorHAnsi" w:hAnsiTheme="minorHAnsi" w:cstheme="minorHAnsi"/>
          <w:color w:val="000000"/>
          <w:sz w:val="20"/>
          <w:szCs w:val="20"/>
        </w:rPr>
        <w:t>r the preparation of the design</w:t>
      </w:r>
      <w:r w:rsidRPr="006B0CD6">
        <w:rPr>
          <w:rFonts w:asciiTheme="minorHAnsi" w:hAnsiTheme="minorHAnsi" w:cstheme="minorHAnsi"/>
          <w:color w:val="000000"/>
          <w:sz w:val="20"/>
          <w:szCs w:val="20"/>
        </w:rPr>
        <w:t xml:space="preserve">, Terms of Reference, cost analysis/estimation, and other documents to be used </w:t>
      </w:r>
      <w:r w:rsidRPr="006B0CD6" w:rsidR="002143DE">
        <w:rPr>
          <w:rFonts w:asciiTheme="minorHAnsi" w:hAnsiTheme="minorHAnsi" w:cstheme="minorHAnsi"/>
          <w:color w:val="000000"/>
          <w:sz w:val="20"/>
          <w:szCs w:val="20"/>
        </w:rPr>
        <w:t>in this competitive selection process</w:t>
      </w:r>
      <w:r w:rsidRPr="006B0CD6">
        <w:rPr>
          <w:rFonts w:asciiTheme="minorHAnsi" w:hAnsiTheme="minorHAnsi" w:cstheme="minorHAnsi"/>
          <w:color w:val="000000"/>
          <w:sz w:val="20"/>
          <w:szCs w:val="20"/>
        </w:rPr>
        <w:t xml:space="preserve">; </w:t>
      </w:r>
    </w:p>
    <w:p w:rsidRPr="006B0CD6" w:rsidR="00B850F2" w:rsidP="006B0CD6" w:rsidRDefault="00B850F2" w14:paraId="2DFB1E70" w14:textId="77777777">
      <w:pPr>
        <w:spacing w:before="120" w:after="120" w:line="240" w:lineRule="auto"/>
        <w:jc w:val="both"/>
        <w:rPr>
          <w:rFonts w:cstheme="minorHAnsi"/>
          <w:color w:val="000000"/>
          <w:sz w:val="20"/>
          <w:szCs w:val="20"/>
        </w:rPr>
      </w:pPr>
      <w:r w:rsidRPr="006B0CD6">
        <w:rPr>
          <w:rFonts w:cstheme="minorHAnsi"/>
          <w:color w:val="000000"/>
          <w:sz w:val="20"/>
          <w:szCs w:val="20"/>
        </w:rPr>
        <w:t>* Were involved in the preparation and/or design of the programme/project related to the s</w:t>
      </w:r>
      <w:r w:rsidRPr="006B0CD6" w:rsidR="002143DE">
        <w:rPr>
          <w:rFonts w:cstheme="minorHAnsi"/>
          <w:color w:val="000000"/>
          <w:sz w:val="20"/>
          <w:szCs w:val="20"/>
        </w:rPr>
        <w:t>ervices requested under this Call for Proposals</w:t>
      </w:r>
      <w:r w:rsidRPr="006B0CD6">
        <w:rPr>
          <w:rFonts w:cstheme="minorHAnsi"/>
          <w:color w:val="000000"/>
          <w:sz w:val="20"/>
          <w:szCs w:val="20"/>
        </w:rPr>
        <w:t xml:space="preserve">; or </w:t>
      </w:r>
    </w:p>
    <w:p w:rsidRPr="006B0CD6" w:rsidR="00B850F2" w:rsidP="006B0CD6" w:rsidRDefault="00B850F2" w14:paraId="2DFB1E71" w14:textId="77777777">
      <w:pPr>
        <w:spacing w:before="120" w:after="120" w:line="240" w:lineRule="auto"/>
        <w:jc w:val="both"/>
        <w:rPr>
          <w:rFonts w:cstheme="minorHAnsi"/>
          <w:color w:val="000000"/>
          <w:sz w:val="20"/>
          <w:szCs w:val="20"/>
        </w:rPr>
      </w:pPr>
      <w:r w:rsidRPr="006B0CD6">
        <w:rPr>
          <w:rFonts w:cstheme="minorHAnsi"/>
          <w:color w:val="000000"/>
          <w:sz w:val="20"/>
          <w:szCs w:val="20"/>
        </w:rPr>
        <w:t xml:space="preserve">* Are found to be in conflict for any other reason, as may be established by, or at the discretion of, UNDP. </w:t>
      </w:r>
    </w:p>
    <w:p w:rsidRPr="006B0CD6" w:rsidR="00A52996" w:rsidP="00EF12FF" w:rsidRDefault="002143DE" w14:paraId="73F4CCF2" w14:textId="1ADF3F03">
      <w:pPr>
        <w:spacing w:before="120" w:after="120" w:line="240" w:lineRule="auto"/>
        <w:jc w:val="both"/>
        <w:rPr>
          <w:rFonts w:cstheme="minorHAnsi"/>
          <w:color w:val="000000"/>
          <w:sz w:val="20"/>
          <w:szCs w:val="20"/>
        </w:rPr>
      </w:pPr>
      <w:r w:rsidRPr="006B0CD6">
        <w:rPr>
          <w:rFonts w:cstheme="minorHAnsi"/>
          <w:color w:val="000000"/>
          <w:sz w:val="20"/>
          <w:szCs w:val="20"/>
        </w:rPr>
        <w:t xml:space="preserve">In the event of any uncertainty in the interpretation of what is potentially a conflict of interest, proposers must disclose the condition to UNDP and seek UNDP’s confirmation on </w:t>
      </w:r>
      <w:proofErr w:type="gramStart"/>
      <w:r w:rsidRPr="006B0CD6">
        <w:rPr>
          <w:rFonts w:cstheme="minorHAnsi"/>
          <w:color w:val="000000"/>
          <w:sz w:val="20"/>
          <w:szCs w:val="20"/>
        </w:rPr>
        <w:t>whether or not</w:t>
      </w:r>
      <w:proofErr w:type="gramEnd"/>
      <w:r w:rsidRPr="006B0CD6">
        <w:rPr>
          <w:rFonts w:cstheme="minorHAnsi"/>
          <w:color w:val="000000"/>
          <w:sz w:val="20"/>
          <w:szCs w:val="20"/>
        </w:rPr>
        <w:t xml:space="preserve"> such conflict exists.</w:t>
      </w:r>
    </w:p>
    <w:sectPr w:rsidRPr="006B0CD6" w:rsidR="00A52996" w:rsidSect="00871E23">
      <w:headerReference w:type="even" r:id="rId19"/>
      <w:headerReference w:type="default" r:id="rId20"/>
      <w:footerReference w:type="even" r:id="rId21"/>
      <w:footerReference w:type="default" r:id="rId22"/>
      <w:headerReference w:type="first" r:id="rId23"/>
      <w:footerReference w:type="first" r:id="rId24"/>
      <w:pgSz w:w="11907" w:h="16839" w:orient="portrait" w:code="9"/>
      <w:pgMar w:top="1400" w:right="992" w:bottom="0" w:left="129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5714" w:rsidP="00B30194" w:rsidRDefault="004F5714" w14:paraId="0656FE0B" w14:textId="77777777">
      <w:pPr>
        <w:spacing w:after="0" w:line="240" w:lineRule="auto"/>
      </w:pPr>
      <w:r>
        <w:separator/>
      </w:r>
    </w:p>
  </w:endnote>
  <w:endnote w:type="continuationSeparator" w:id="0">
    <w:p w:rsidR="004F5714" w:rsidP="00B30194" w:rsidRDefault="004F5714" w14:paraId="455082C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013A" w:rsidRDefault="00B1013A" w14:paraId="2DFB1E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0194" w:rsidRDefault="00B30194" w14:paraId="2DFB1E7C" w14:textId="77777777">
    <w:pPr>
      <w:pStyle w:val="Footer"/>
      <w:jc w:val="center"/>
    </w:pPr>
    <w:r>
      <w:fldChar w:fldCharType="begin"/>
    </w:r>
    <w:r>
      <w:instrText xml:space="preserve"> PAGE   \* MERGEFORMAT </w:instrText>
    </w:r>
    <w:r>
      <w:fldChar w:fldCharType="separate"/>
    </w:r>
    <w:r w:rsidR="003D6360">
      <w:rPr>
        <w:noProof/>
      </w:rPr>
      <w:t>4</w:t>
    </w:r>
    <w:r>
      <w:fldChar w:fldCharType="end"/>
    </w:r>
  </w:p>
  <w:p w:rsidR="00B30194" w:rsidRDefault="00B30194" w14:paraId="2DFB1E7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013A" w:rsidRDefault="00B1013A" w14:paraId="2DFB1E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5714" w:rsidP="00B30194" w:rsidRDefault="004F5714" w14:paraId="56B12D95" w14:textId="77777777">
      <w:pPr>
        <w:spacing w:after="0" w:line="240" w:lineRule="auto"/>
      </w:pPr>
      <w:r>
        <w:separator/>
      </w:r>
    </w:p>
  </w:footnote>
  <w:footnote w:type="continuationSeparator" w:id="0">
    <w:p w:rsidR="004F5714" w:rsidP="00B30194" w:rsidRDefault="004F5714" w14:paraId="21F6EA07" w14:textId="77777777">
      <w:pPr>
        <w:spacing w:after="0" w:line="240" w:lineRule="auto"/>
      </w:pPr>
      <w:r>
        <w:continuationSeparator/>
      </w:r>
    </w:p>
  </w:footnote>
  <w:footnote w:id="1">
    <w:p w:rsidR="003B5EB0" w:rsidP="003B5EB0" w:rsidRDefault="003B5EB0" w14:paraId="32A79D69" w14:textId="77777777">
      <w:pPr>
        <w:pStyle w:val="FootnoteText"/>
        <w:jc w:val="both"/>
      </w:pPr>
      <w:r>
        <w:rPr>
          <w:rStyle w:val="FootnoteReference"/>
        </w:rPr>
        <w:footnoteRef/>
      </w:r>
      <w:r>
        <w:t xml:space="preserve"> </w:t>
      </w:r>
      <w:r w:rsidRPr="006B0CD6">
        <w:t>Responsible Parties (RP</w:t>
      </w:r>
      <w:r>
        <w:t xml:space="preserve">) </w:t>
      </w:r>
      <w:r w:rsidRPr="00C833A1">
        <w:t>are organizations engaged by an implementing partner</w:t>
      </w:r>
      <w:r>
        <w:t xml:space="preserve"> (UNDP)</w:t>
      </w:r>
      <w:r w:rsidRPr="00C833A1">
        <w:t xml:space="preserve"> through a written agreement, to provide goods and/or services to the project, carry out project activities and/or produce outputs using the project budget. Through the engagement of responsible parties, the implementing partner</w:t>
      </w:r>
      <w:r>
        <w:t xml:space="preserve"> (UNDP)</w:t>
      </w:r>
      <w:r w:rsidRPr="00C833A1">
        <w:t xml:space="preserve"> takes advantage of their specialized skills, mitigates risk and relieves administrative burdens. Responsible parties are directly accountable to the implementing partner</w:t>
      </w:r>
      <w:r>
        <w:t xml:space="preserve"> (UNDP)</w:t>
      </w:r>
      <w:r w:rsidRPr="00C833A1">
        <w:t xml:space="preserve"> in accordance with the terms of their agreement or contract with the implementing partner</w:t>
      </w:r>
      <w:r>
        <w:t xml:space="preserve"> (UNDP).</w:t>
      </w:r>
    </w:p>
  </w:footnote>
  <w:footnote w:id="2">
    <w:p w:rsidRPr="006E6C73" w:rsidR="003B00AE" w:rsidRDefault="003B00AE" w14:paraId="3EA54CC2" w14:textId="634444B1">
      <w:pPr>
        <w:pStyle w:val="FootnoteText"/>
        <w:rPr>
          <w:sz w:val="18"/>
          <w:szCs w:val="18"/>
        </w:rPr>
      </w:pPr>
      <w:r w:rsidRPr="006E6C73">
        <w:rPr>
          <w:rStyle w:val="FootnoteReference"/>
          <w:sz w:val="18"/>
          <w:szCs w:val="18"/>
        </w:rPr>
        <w:footnoteRef/>
      </w:r>
      <w:r w:rsidRPr="006E6C73">
        <w:rPr>
          <w:sz w:val="18"/>
          <w:szCs w:val="18"/>
        </w:rPr>
        <w:t xml:space="preserve"> Law on</w:t>
      </w:r>
      <w:r w:rsidR="00804812">
        <w:rPr>
          <w:sz w:val="18"/>
          <w:szCs w:val="18"/>
        </w:rPr>
        <w:t xml:space="preserve"> </w:t>
      </w:r>
      <w:proofErr w:type="spellStart"/>
      <w:r w:rsidR="00804812">
        <w:rPr>
          <w:sz w:val="18"/>
          <w:szCs w:val="18"/>
        </w:rPr>
        <w:t>assocaitions</w:t>
      </w:r>
      <w:proofErr w:type="spellEnd"/>
      <w:r w:rsidR="00804812">
        <w:rPr>
          <w:sz w:val="18"/>
          <w:szCs w:val="18"/>
        </w:rPr>
        <w:t xml:space="preserve"> and </w:t>
      </w:r>
      <w:proofErr w:type="gramStart"/>
      <w:r w:rsidR="00804812">
        <w:rPr>
          <w:sz w:val="18"/>
          <w:szCs w:val="18"/>
        </w:rPr>
        <w:t xml:space="preserve">foundations </w:t>
      </w:r>
      <w:r w:rsidRPr="006E6C73">
        <w:rPr>
          <w:sz w:val="18"/>
          <w:szCs w:val="18"/>
        </w:rPr>
        <w:t xml:space="preserve"> …</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013A" w:rsidRDefault="00B1013A" w14:paraId="2DFB1E7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013A" w:rsidRDefault="00B1013A" w14:paraId="2DFB1E7A" w14:textId="4B058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013A" w:rsidRDefault="00B1013A" w14:paraId="2DFB1E7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A0B861"/>
    <w:multiLevelType w:val="hybridMultilevel"/>
    <w:tmpl w:val="25B8CCD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908D952"/>
    <w:multiLevelType w:val="hybridMultilevel"/>
    <w:tmpl w:val="89E55E9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9874D8D"/>
    <w:multiLevelType w:val="hybridMultilevel"/>
    <w:tmpl w:val="02186A1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D22AA4F"/>
    <w:multiLevelType w:val="hybridMultilevel"/>
    <w:tmpl w:val="D7C32E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FB75B6A"/>
    <w:multiLevelType w:val="hybridMultilevel"/>
    <w:tmpl w:val="D16BE7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E1C3092A"/>
    <w:multiLevelType w:val="hybridMultilevel"/>
    <w:tmpl w:val="4906BEB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59C3C9E"/>
    <w:multiLevelType w:val="hybridMultilevel"/>
    <w:tmpl w:val="56A334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E67F37E8"/>
    <w:multiLevelType w:val="hybridMultilevel"/>
    <w:tmpl w:val="5FF3BD4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EF40098A"/>
    <w:multiLevelType w:val="hybridMultilevel"/>
    <w:tmpl w:val="84A2723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FC68609C"/>
    <w:multiLevelType w:val="hybridMultilevel"/>
    <w:tmpl w:val="E8EFBC0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4944C99"/>
    <w:multiLevelType w:val="hybridMultilevel"/>
    <w:tmpl w:val="D35ACECE"/>
    <w:lvl w:ilvl="0" w:tplc="555053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506A7"/>
    <w:multiLevelType w:val="hybridMultilevel"/>
    <w:tmpl w:val="3654AA78"/>
    <w:lvl w:ilvl="0" w:tplc="28E89C4A">
      <w:start w:val="1"/>
      <w:numFmt w:val="lowerRoman"/>
      <w:lvlText w:val="%1."/>
      <w:lvlJc w:val="left"/>
      <w:pPr>
        <w:ind w:left="1080" w:hanging="720"/>
      </w:pPr>
      <w:rPr>
        <w:rFonts w:hint="default"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06A57C2"/>
    <w:multiLevelType w:val="hybridMultilevel"/>
    <w:tmpl w:val="83DAB826"/>
    <w:lvl w:ilvl="0" w:tplc="58E6F138">
      <w:start w:val="1"/>
      <w:numFmt w:val="upperRoman"/>
      <w:lvlText w:val="%1."/>
      <w:lvlJc w:val="left"/>
      <w:pPr>
        <w:ind w:left="1080" w:hanging="720"/>
      </w:pPr>
      <w:rPr>
        <w:rFonts w:hint="default"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294E0CC"/>
    <w:multiLevelType w:val="hybridMultilevel"/>
    <w:tmpl w:val="3F707B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B54A846"/>
    <w:multiLevelType w:val="hybridMultilevel"/>
    <w:tmpl w:val="2B47094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990366F"/>
    <w:multiLevelType w:val="hybridMultilevel"/>
    <w:tmpl w:val="83DAB826"/>
    <w:lvl w:ilvl="0" w:tplc="58E6F138">
      <w:start w:val="1"/>
      <w:numFmt w:val="upperRoman"/>
      <w:lvlText w:val="%1."/>
      <w:lvlJc w:val="left"/>
      <w:pPr>
        <w:ind w:left="1080" w:hanging="720"/>
      </w:pPr>
      <w:rPr>
        <w:rFonts w:hint="default"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D2BB91D"/>
    <w:multiLevelType w:val="hybridMultilevel"/>
    <w:tmpl w:val="2932D6E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2F5D37D4"/>
    <w:multiLevelType w:val="hybridMultilevel"/>
    <w:tmpl w:val="59C20256"/>
    <w:lvl w:ilvl="0" w:tplc="B0A65D9A">
      <w:start w:val="3"/>
      <w:numFmt w:val="bullet"/>
      <w:lvlText w:val="-"/>
      <w:lvlJc w:val="left"/>
      <w:pPr>
        <w:ind w:left="720" w:hanging="360"/>
      </w:pPr>
      <w:rPr>
        <w:rFonts w:hint="default" w:ascii="Calibri" w:hAnsi="Calibri" w:eastAsiaTheme="minorEastAsi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6917F50"/>
    <w:multiLevelType w:val="hybridMultilevel"/>
    <w:tmpl w:val="E3A00C1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3D74C522"/>
    <w:multiLevelType w:val="hybridMultilevel"/>
    <w:tmpl w:val="003E71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E504C19"/>
    <w:multiLevelType w:val="hybridMultilevel"/>
    <w:tmpl w:val="0928BC8C"/>
    <w:lvl w:ilvl="0" w:tplc="0F9C21E0">
      <w:start w:val="5"/>
      <w:numFmt w:val="bullet"/>
      <w:lvlText w:val="-"/>
      <w:lvlJc w:val="left"/>
      <w:pPr>
        <w:ind w:left="720" w:hanging="36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0EA6FEC"/>
    <w:multiLevelType w:val="hybridMultilevel"/>
    <w:tmpl w:val="D6E7CFE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9D11A29"/>
    <w:multiLevelType w:val="hybridMultilevel"/>
    <w:tmpl w:val="10562D7C"/>
    <w:lvl w:ilvl="0" w:tplc="303A696E">
      <w:start w:val="4"/>
      <w:numFmt w:val="bullet"/>
      <w:lvlText w:val=""/>
      <w:lvlJc w:val="left"/>
      <w:pPr>
        <w:ind w:left="720" w:hanging="360"/>
      </w:pPr>
      <w:rPr>
        <w:rFonts w:hint="default" w:ascii="Symbol" w:hAnsi="Symbol" w:eastAsiaTheme="minorEastAsi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A0E36EC"/>
    <w:multiLevelType w:val="hybridMultilevel"/>
    <w:tmpl w:val="54CC7874"/>
    <w:lvl w:ilvl="0">
      <w:start w:val="1"/>
      <w:numFmt w:val="bullet"/>
      <w:lvlText w:val="-"/>
      <w:lvlJc w:val="left"/>
      <w:pPr>
        <w:tabs>
          <w:tab w:val="num" w:pos="360"/>
        </w:tabs>
        <w:ind w:left="360" w:hanging="360"/>
      </w:pPr>
    </w:lvl>
  </w:abstractNum>
  <w:abstractNum w:abstractNumId="24" w15:restartNumberingAfterBreak="0">
    <w:nsid w:val="52E56A81"/>
    <w:multiLevelType w:val="hybridMultilevel"/>
    <w:tmpl w:val="003FC75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387286B"/>
    <w:multiLevelType w:val="hybridMultilevel"/>
    <w:tmpl w:val="74C63912"/>
    <w:lvl w:ilvl="0" w:tplc="04090017">
      <w:start w:val="1"/>
      <w:numFmt w:val="lowerLetter"/>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F65853"/>
    <w:multiLevelType w:val="hybridMultilevel"/>
    <w:tmpl w:val="2C60BBE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5933693D"/>
    <w:multiLevelType w:val="hybridMultilevel"/>
    <w:tmpl w:val="CE20B80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F352CB9"/>
    <w:multiLevelType w:val="hybridMultilevel"/>
    <w:tmpl w:val="C838AB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57E06EB"/>
    <w:multiLevelType w:val="hybridMultilevel"/>
    <w:tmpl w:val="BEBE3A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703B4BF4"/>
    <w:multiLevelType w:val="hybridMultilevel"/>
    <w:tmpl w:val="83DAB826"/>
    <w:lvl w:ilvl="0" w:tplc="58E6F138">
      <w:start w:val="1"/>
      <w:numFmt w:val="upperRoman"/>
      <w:lvlText w:val="%1."/>
      <w:lvlJc w:val="left"/>
      <w:pPr>
        <w:ind w:left="1080" w:hanging="720"/>
      </w:pPr>
      <w:rPr>
        <w:rFonts w:hint="default"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141168A"/>
    <w:multiLevelType w:val="hybridMultilevel"/>
    <w:tmpl w:val="75CEBEFA"/>
    <w:lvl w:ilvl="0" w:tplc="04090011">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19D192F"/>
    <w:multiLevelType w:val="hybridMultilevel"/>
    <w:tmpl w:val="EC76EA3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6"/>
  </w:num>
  <w:num w:numId="2">
    <w:abstractNumId w:val="2"/>
  </w:num>
  <w:num w:numId="3">
    <w:abstractNumId w:val="6"/>
  </w:num>
  <w:num w:numId="4">
    <w:abstractNumId w:val="18"/>
  </w:num>
  <w:num w:numId="5">
    <w:abstractNumId w:val="1"/>
  </w:num>
  <w:num w:numId="6">
    <w:abstractNumId w:val="0"/>
  </w:num>
  <w:num w:numId="7">
    <w:abstractNumId w:val="21"/>
  </w:num>
  <w:num w:numId="8">
    <w:abstractNumId w:val="13"/>
  </w:num>
  <w:num w:numId="9">
    <w:abstractNumId w:val="5"/>
  </w:num>
  <w:num w:numId="10">
    <w:abstractNumId w:val="7"/>
  </w:num>
  <w:num w:numId="11">
    <w:abstractNumId w:val="3"/>
  </w:num>
  <w:num w:numId="12">
    <w:abstractNumId w:val="19"/>
  </w:num>
  <w:num w:numId="13">
    <w:abstractNumId w:val="8"/>
  </w:num>
  <w:num w:numId="14">
    <w:abstractNumId w:val="9"/>
  </w:num>
  <w:num w:numId="15">
    <w:abstractNumId w:val="14"/>
  </w:num>
  <w:num w:numId="16">
    <w:abstractNumId w:val="27"/>
  </w:num>
  <w:num w:numId="17">
    <w:abstractNumId w:val="16"/>
  </w:num>
  <w:num w:numId="18">
    <w:abstractNumId w:val="4"/>
  </w:num>
  <w:num w:numId="19">
    <w:abstractNumId w:val="29"/>
  </w:num>
  <w:num w:numId="20">
    <w:abstractNumId w:val="32"/>
  </w:num>
  <w:num w:numId="21">
    <w:abstractNumId w:val="24"/>
  </w:num>
  <w:num w:numId="22">
    <w:abstractNumId w:val="22"/>
  </w:num>
  <w:num w:numId="23">
    <w:abstractNumId w:val="11"/>
  </w:num>
  <w:num w:numId="24">
    <w:abstractNumId w:val="12"/>
  </w:num>
  <w:num w:numId="25">
    <w:abstractNumId w:val="17"/>
  </w:num>
  <w:num w:numId="26">
    <w:abstractNumId w:val="31"/>
  </w:num>
  <w:num w:numId="27">
    <w:abstractNumId w:val="15"/>
  </w:num>
  <w:num w:numId="28">
    <w:abstractNumId w:val="30"/>
  </w:num>
  <w:num w:numId="29">
    <w:abstractNumId w:val="25"/>
  </w:num>
  <w:num w:numId="30">
    <w:abstractNumId w:val="28"/>
  </w:num>
  <w:num w:numId="31">
    <w:abstractNumId w:val="23"/>
  </w:num>
  <w:num w:numId="32">
    <w:abstractNumId w:val="10"/>
  </w:num>
  <w:num w:numId="33">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bordersDoNotSurroundHeader/>
  <w:bordersDoNotSurroundFooter/>
  <w:hideSpellingErrors/>
  <w:hideGrammaticalErrors/>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52"/>
    <w:rsid w:val="000017CA"/>
    <w:rsid w:val="00030957"/>
    <w:rsid w:val="000503BB"/>
    <w:rsid w:val="00053BF3"/>
    <w:rsid w:val="00055732"/>
    <w:rsid w:val="00064A25"/>
    <w:rsid w:val="00077CC5"/>
    <w:rsid w:val="00097142"/>
    <w:rsid w:val="000A3145"/>
    <w:rsid w:val="000C0243"/>
    <w:rsid w:val="000C500C"/>
    <w:rsid w:val="000E616E"/>
    <w:rsid w:val="000F38F5"/>
    <w:rsid w:val="00100BED"/>
    <w:rsid w:val="0011032B"/>
    <w:rsid w:val="001142C4"/>
    <w:rsid w:val="001327B2"/>
    <w:rsid w:val="001445DC"/>
    <w:rsid w:val="00161FDB"/>
    <w:rsid w:val="0018019A"/>
    <w:rsid w:val="00185F97"/>
    <w:rsid w:val="0019360C"/>
    <w:rsid w:val="001B0603"/>
    <w:rsid w:val="001B0DA7"/>
    <w:rsid w:val="001C1A71"/>
    <w:rsid w:val="001E3DE9"/>
    <w:rsid w:val="001F1379"/>
    <w:rsid w:val="00203C2F"/>
    <w:rsid w:val="002143DE"/>
    <w:rsid w:val="002156AE"/>
    <w:rsid w:val="002206BF"/>
    <w:rsid w:val="0022759B"/>
    <w:rsid w:val="002306A9"/>
    <w:rsid w:val="002336FA"/>
    <w:rsid w:val="002357F6"/>
    <w:rsid w:val="00256288"/>
    <w:rsid w:val="00260B36"/>
    <w:rsid w:val="002652BB"/>
    <w:rsid w:val="00283C12"/>
    <w:rsid w:val="0029538E"/>
    <w:rsid w:val="002F1B2F"/>
    <w:rsid w:val="00311748"/>
    <w:rsid w:val="00337A32"/>
    <w:rsid w:val="00344E3A"/>
    <w:rsid w:val="00364D22"/>
    <w:rsid w:val="003938C6"/>
    <w:rsid w:val="003A1FC6"/>
    <w:rsid w:val="003A592B"/>
    <w:rsid w:val="003B00AE"/>
    <w:rsid w:val="003B3DA2"/>
    <w:rsid w:val="003B522A"/>
    <w:rsid w:val="003B5EB0"/>
    <w:rsid w:val="003C7D49"/>
    <w:rsid w:val="003D6360"/>
    <w:rsid w:val="003E4A2D"/>
    <w:rsid w:val="003F4944"/>
    <w:rsid w:val="004070AF"/>
    <w:rsid w:val="00416837"/>
    <w:rsid w:val="00426B56"/>
    <w:rsid w:val="00456E87"/>
    <w:rsid w:val="0046124E"/>
    <w:rsid w:val="00466A95"/>
    <w:rsid w:val="00471394"/>
    <w:rsid w:val="00480B41"/>
    <w:rsid w:val="00485E02"/>
    <w:rsid w:val="004B57E3"/>
    <w:rsid w:val="004D1317"/>
    <w:rsid w:val="004E410E"/>
    <w:rsid w:val="004F2EA4"/>
    <w:rsid w:val="004F5714"/>
    <w:rsid w:val="005327BD"/>
    <w:rsid w:val="005407AE"/>
    <w:rsid w:val="00550996"/>
    <w:rsid w:val="005541BA"/>
    <w:rsid w:val="00555134"/>
    <w:rsid w:val="00555776"/>
    <w:rsid w:val="00571BAB"/>
    <w:rsid w:val="00584267"/>
    <w:rsid w:val="005B51AE"/>
    <w:rsid w:val="005C5D52"/>
    <w:rsid w:val="005D03FB"/>
    <w:rsid w:val="005F1EC2"/>
    <w:rsid w:val="005F7299"/>
    <w:rsid w:val="00600848"/>
    <w:rsid w:val="0062256A"/>
    <w:rsid w:val="00680750"/>
    <w:rsid w:val="006948DE"/>
    <w:rsid w:val="00696589"/>
    <w:rsid w:val="00696943"/>
    <w:rsid w:val="006B0CD6"/>
    <w:rsid w:val="006C0978"/>
    <w:rsid w:val="006C1705"/>
    <w:rsid w:val="006D4FF4"/>
    <w:rsid w:val="006E6C73"/>
    <w:rsid w:val="006F14AD"/>
    <w:rsid w:val="006F6652"/>
    <w:rsid w:val="00711D8F"/>
    <w:rsid w:val="00745596"/>
    <w:rsid w:val="00757CA3"/>
    <w:rsid w:val="007607D0"/>
    <w:rsid w:val="00794ECC"/>
    <w:rsid w:val="007A3861"/>
    <w:rsid w:val="007A3FF2"/>
    <w:rsid w:val="007B0A80"/>
    <w:rsid w:val="007B764F"/>
    <w:rsid w:val="007C36C5"/>
    <w:rsid w:val="007D4EC1"/>
    <w:rsid w:val="007D7611"/>
    <w:rsid w:val="007E73E5"/>
    <w:rsid w:val="007F36A7"/>
    <w:rsid w:val="007F3791"/>
    <w:rsid w:val="00804812"/>
    <w:rsid w:val="00810D5B"/>
    <w:rsid w:val="008139AC"/>
    <w:rsid w:val="008146C2"/>
    <w:rsid w:val="00830DE2"/>
    <w:rsid w:val="00852CFB"/>
    <w:rsid w:val="00860E55"/>
    <w:rsid w:val="0086622B"/>
    <w:rsid w:val="00871D6C"/>
    <w:rsid w:val="00871E23"/>
    <w:rsid w:val="00876053"/>
    <w:rsid w:val="00881515"/>
    <w:rsid w:val="0088162B"/>
    <w:rsid w:val="008A3909"/>
    <w:rsid w:val="008C661B"/>
    <w:rsid w:val="008D4C2E"/>
    <w:rsid w:val="008D5C8A"/>
    <w:rsid w:val="008F5B27"/>
    <w:rsid w:val="00920E82"/>
    <w:rsid w:val="009256D2"/>
    <w:rsid w:val="0093352E"/>
    <w:rsid w:val="00946753"/>
    <w:rsid w:val="00950D25"/>
    <w:rsid w:val="00955236"/>
    <w:rsid w:val="0098395E"/>
    <w:rsid w:val="00984B20"/>
    <w:rsid w:val="009B1147"/>
    <w:rsid w:val="009B66E1"/>
    <w:rsid w:val="009C3B15"/>
    <w:rsid w:val="00A05180"/>
    <w:rsid w:val="00A35EC1"/>
    <w:rsid w:val="00A52996"/>
    <w:rsid w:val="00A80549"/>
    <w:rsid w:val="00A86233"/>
    <w:rsid w:val="00A90C6B"/>
    <w:rsid w:val="00AA0AE1"/>
    <w:rsid w:val="00AC2483"/>
    <w:rsid w:val="00AD3DF5"/>
    <w:rsid w:val="00B03989"/>
    <w:rsid w:val="00B1013A"/>
    <w:rsid w:val="00B13EEC"/>
    <w:rsid w:val="00B30194"/>
    <w:rsid w:val="00B34646"/>
    <w:rsid w:val="00B3560C"/>
    <w:rsid w:val="00B36E6C"/>
    <w:rsid w:val="00B45F1B"/>
    <w:rsid w:val="00B53273"/>
    <w:rsid w:val="00B53612"/>
    <w:rsid w:val="00B623E3"/>
    <w:rsid w:val="00B850F2"/>
    <w:rsid w:val="00BA1C71"/>
    <w:rsid w:val="00BA3DE1"/>
    <w:rsid w:val="00BA621E"/>
    <w:rsid w:val="00BA7B4F"/>
    <w:rsid w:val="00BB0274"/>
    <w:rsid w:val="00BB7305"/>
    <w:rsid w:val="00BC7794"/>
    <w:rsid w:val="00BD4002"/>
    <w:rsid w:val="00BF15F2"/>
    <w:rsid w:val="00C00038"/>
    <w:rsid w:val="00C03C43"/>
    <w:rsid w:val="00C17C0A"/>
    <w:rsid w:val="00C22EA8"/>
    <w:rsid w:val="00C372AF"/>
    <w:rsid w:val="00C44255"/>
    <w:rsid w:val="00C53E61"/>
    <w:rsid w:val="00C554A6"/>
    <w:rsid w:val="00C56FFB"/>
    <w:rsid w:val="00C74DF8"/>
    <w:rsid w:val="00C833A1"/>
    <w:rsid w:val="00C865E4"/>
    <w:rsid w:val="00C97E28"/>
    <w:rsid w:val="00CB452C"/>
    <w:rsid w:val="00CB4BE8"/>
    <w:rsid w:val="00CC4B8E"/>
    <w:rsid w:val="00CD44E4"/>
    <w:rsid w:val="00CD5CED"/>
    <w:rsid w:val="00CE45D0"/>
    <w:rsid w:val="00CE6EB8"/>
    <w:rsid w:val="00D00964"/>
    <w:rsid w:val="00D12C47"/>
    <w:rsid w:val="00D150CC"/>
    <w:rsid w:val="00D17FE6"/>
    <w:rsid w:val="00D2754B"/>
    <w:rsid w:val="00D35D48"/>
    <w:rsid w:val="00D61D4C"/>
    <w:rsid w:val="00D6303D"/>
    <w:rsid w:val="00DB2E67"/>
    <w:rsid w:val="00DC2625"/>
    <w:rsid w:val="00DE1594"/>
    <w:rsid w:val="00DE5052"/>
    <w:rsid w:val="00DF0AE1"/>
    <w:rsid w:val="00DF54AD"/>
    <w:rsid w:val="00E0069C"/>
    <w:rsid w:val="00E06968"/>
    <w:rsid w:val="00E10C98"/>
    <w:rsid w:val="00E136C9"/>
    <w:rsid w:val="00E33B16"/>
    <w:rsid w:val="00E35CB8"/>
    <w:rsid w:val="00E61E8C"/>
    <w:rsid w:val="00E91411"/>
    <w:rsid w:val="00EA4050"/>
    <w:rsid w:val="00EB2525"/>
    <w:rsid w:val="00EB6246"/>
    <w:rsid w:val="00EC6041"/>
    <w:rsid w:val="00ED1912"/>
    <w:rsid w:val="00EF12FF"/>
    <w:rsid w:val="00EF3ADC"/>
    <w:rsid w:val="00F06CB3"/>
    <w:rsid w:val="00F1515A"/>
    <w:rsid w:val="00F355B4"/>
    <w:rsid w:val="00F508DD"/>
    <w:rsid w:val="00F72F5C"/>
    <w:rsid w:val="00F912F1"/>
    <w:rsid w:val="00FA30EB"/>
    <w:rsid w:val="00FA69F5"/>
    <w:rsid w:val="00FB53BA"/>
    <w:rsid w:val="00FC15F0"/>
    <w:rsid w:val="00FD49C9"/>
    <w:rsid w:val="00FD5623"/>
    <w:rsid w:val="00FE7084"/>
    <w:rsid w:val="05D8553D"/>
    <w:rsid w:val="0685058E"/>
    <w:rsid w:val="0CD7DE85"/>
    <w:rsid w:val="0D381A43"/>
    <w:rsid w:val="0E656875"/>
    <w:rsid w:val="100775F0"/>
    <w:rsid w:val="112F31EA"/>
    <w:rsid w:val="11B3640C"/>
    <w:rsid w:val="1A860FB1"/>
    <w:rsid w:val="1F125ED6"/>
    <w:rsid w:val="21215CF9"/>
    <w:rsid w:val="22DD8F0E"/>
    <w:rsid w:val="2599A4B5"/>
    <w:rsid w:val="27A593AF"/>
    <w:rsid w:val="27B6FD1B"/>
    <w:rsid w:val="2993F39C"/>
    <w:rsid w:val="2BBF4E1B"/>
    <w:rsid w:val="2EAE6ED3"/>
    <w:rsid w:val="2EB6991D"/>
    <w:rsid w:val="2F078F34"/>
    <w:rsid w:val="348813E2"/>
    <w:rsid w:val="3D0F99DF"/>
    <w:rsid w:val="43F1ED0C"/>
    <w:rsid w:val="4CC79BB6"/>
    <w:rsid w:val="517FB277"/>
    <w:rsid w:val="55B67B5D"/>
    <w:rsid w:val="55F574DE"/>
    <w:rsid w:val="56064987"/>
    <w:rsid w:val="56F45782"/>
    <w:rsid w:val="5B78E0F5"/>
    <w:rsid w:val="5CD7D91C"/>
    <w:rsid w:val="5D39C2E8"/>
    <w:rsid w:val="5EF449B6"/>
    <w:rsid w:val="601B118F"/>
    <w:rsid w:val="604C5218"/>
    <w:rsid w:val="61E82279"/>
    <w:rsid w:val="64D89528"/>
    <w:rsid w:val="65069ADE"/>
    <w:rsid w:val="6A720CA6"/>
    <w:rsid w:val="75C6DB7A"/>
    <w:rsid w:val="77336231"/>
    <w:rsid w:val="7873B4B7"/>
    <w:rsid w:val="7B6CF9AD"/>
    <w:rsid w:val="7BCCF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FB1DEE"/>
  <w14:defaultImageDpi w14:val="0"/>
  <w15:docId w15:val="{47449047-67E6-450B-8EFC-9C3FBB4FB4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cs="Times New Roman" w:asciiTheme="minorHAnsi" w:hAnsiTheme="minorHAnsi" w:eastAsiaTheme="minorEastAs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pPr>
      <w:widowControl w:val="0"/>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30194"/>
    <w:pPr>
      <w:tabs>
        <w:tab w:val="center" w:pos="4680"/>
        <w:tab w:val="right" w:pos="9360"/>
      </w:tabs>
    </w:pPr>
  </w:style>
  <w:style w:type="character" w:styleId="HeaderChar" w:customStyle="1">
    <w:name w:val="Header Char"/>
    <w:basedOn w:val="DefaultParagraphFont"/>
    <w:link w:val="Header"/>
    <w:uiPriority w:val="99"/>
    <w:locked/>
    <w:rsid w:val="00B30194"/>
    <w:rPr>
      <w:rFonts w:cs="Times New Roman"/>
    </w:rPr>
  </w:style>
  <w:style w:type="paragraph" w:styleId="Footer">
    <w:name w:val="footer"/>
    <w:basedOn w:val="Normal"/>
    <w:link w:val="FooterChar"/>
    <w:uiPriority w:val="99"/>
    <w:unhideWhenUsed/>
    <w:rsid w:val="00B30194"/>
    <w:pPr>
      <w:tabs>
        <w:tab w:val="center" w:pos="4680"/>
        <w:tab w:val="right" w:pos="9360"/>
      </w:tabs>
    </w:pPr>
  </w:style>
  <w:style w:type="character" w:styleId="FooterChar" w:customStyle="1">
    <w:name w:val="Footer Char"/>
    <w:basedOn w:val="DefaultParagraphFont"/>
    <w:link w:val="Footer"/>
    <w:uiPriority w:val="99"/>
    <w:locked/>
    <w:rsid w:val="00B30194"/>
    <w:rPr>
      <w:rFonts w:cs="Times New Roman"/>
    </w:rPr>
  </w:style>
  <w:style w:type="paragraph" w:styleId="BalloonText">
    <w:name w:val="Balloon Text"/>
    <w:basedOn w:val="Normal"/>
    <w:link w:val="BalloonTextChar"/>
    <w:uiPriority w:val="99"/>
    <w:semiHidden/>
    <w:unhideWhenUsed/>
    <w:rsid w:val="00D35D4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D35D48"/>
    <w:rPr>
      <w:rFonts w:ascii="Tahoma" w:hAnsi="Tahoma" w:cs="Tahoma"/>
      <w:sz w:val="16"/>
      <w:szCs w:val="16"/>
    </w:rPr>
  </w:style>
  <w:style w:type="paragraph" w:styleId="NormalWeb">
    <w:name w:val="Normal (Web)"/>
    <w:basedOn w:val="Normal"/>
    <w:uiPriority w:val="99"/>
    <w:semiHidden/>
    <w:unhideWhenUsed/>
    <w:rsid w:val="00C74DF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850F2"/>
    <w:rPr>
      <w:rFonts w:cs="Times New Roman"/>
      <w:color w:val="0000FF" w:themeColor="hyperlink"/>
      <w:u w:val="single"/>
    </w:rPr>
  </w:style>
  <w:style w:type="paragraph" w:styleId="BodyTextIndent">
    <w:name w:val="Body Text Indent"/>
    <w:basedOn w:val="Normal"/>
    <w:link w:val="BodyTextIndentChar"/>
    <w:semiHidden/>
    <w:unhideWhenUsed/>
    <w:rsid w:val="001327B2"/>
    <w:pPr>
      <w:snapToGrid w:val="0"/>
      <w:spacing w:after="0" w:line="240" w:lineRule="auto"/>
      <w:ind w:left="360"/>
    </w:pPr>
    <w:rPr>
      <w:rFonts w:ascii="Times New Roman" w:hAnsi="Times New Roman" w:eastAsia="Times New Roman"/>
      <w:sz w:val="24"/>
      <w:szCs w:val="20"/>
    </w:rPr>
  </w:style>
  <w:style w:type="character" w:styleId="BodyTextIndentChar" w:customStyle="1">
    <w:name w:val="Body Text Indent Char"/>
    <w:basedOn w:val="DefaultParagraphFont"/>
    <w:link w:val="BodyTextIndent"/>
    <w:semiHidden/>
    <w:rsid w:val="001327B2"/>
    <w:rPr>
      <w:rFonts w:ascii="Times New Roman" w:hAnsi="Times New Roman" w:eastAsia="Times New Roman"/>
      <w:sz w:val="24"/>
      <w:szCs w:val="20"/>
    </w:rPr>
  </w:style>
  <w:style w:type="paragraph" w:styleId="ListParagraph">
    <w:name w:val="List Paragraph"/>
    <w:aliases w:val="List Paragraph (numbered (a)),List Paragraph Char Char Char,Use Case List Paragraph,List Paragraph2"/>
    <w:basedOn w:val="Normal"/>
    <w:link w:val="ListParagraphChar"/>
    <w:uiPriority w:val="34"/>
    <w:qFormat/>
    <w:rsid w:val="001327B2"/>
    <w:pPr>
      <w:widowControl w:val="0"/>
      <w:overflowPunct w:val="0"/>
      <w:adjustRightInd w:val="0"/>
      <w:spacing w:after="0" w:line="360" w:lineRule="auto"/>
      <w:ind w:left="720"/>
      <w:contextualSpacing/>
    </w:pPr>
    <w:rPr>
      <w:rFonts w:ascii="Times New Roman" w:hAnsi="Times New Roman" w:eastAsia="Times New Roman"/>
      <w:kern w:val="28"/>
      <w:szCs w:val="24"/>
    </w:rPr>
  </w:style>
  <w:style w:type="character" w:styleId="ListParagraphChar" w:customStyle="1">
    <w:name w:val="List Paragraph Char"/>
    <w:aliases w:val="List Paragraph (numbered (a)) Char,List Paragraph Char Char Char Char,Use Case List Paragraph Char,List Paragraph2 Char"/>
    <w:link w:val="ListParagraph"/>
    <w:uiPriority w:val="34"/>
    <w:locked/>
    <w:rsid w:val="001327B2"/>
    <w:rPr>
      <w:rFonts w:ascii="Times New Roman" w:hAnsi="Times New Roman" w:eastAsia="Times New Roman"/>
      <w:kern w:val="28"/>
      <w:szCs w:val="24"/>
    </w:rPr>
  </w:style>
  <w:style w:type="paragraph" w:styleId="BankNormal" w:customStyle="1">
    <w:name w:val="BankNormal"/>
    <w:basedOn w:val="Normal"/>
    <w:rsid w:val="001327B2"/>
    <w:pPr>
      <w:spacing w:after="240" w:line="240" w:lineRule="auto"/>
    </w:pPr>
    <w:rPr>
      <w:rFonts w:ascii="Times New Roman" w:hAnsi="Times New Roman" w:eastAsia="Times New Roman"/>
      <w:sz w:val="24"/>
      <w:szCs w:val="20"/>
    </w:rPr>
  </w:style>
  <w:style w:type="character" w:styleId="UnresolvedMention">
    <w:name w:val="Unresolved Mention"/>
    <w:basedOn w:val="DefaultParagraphFont"/>
    <w:uiPriority w:val="99"/>
    <w:semiHidden/>
    <w:unhideWhenUsed/>
    <w:rsid w:val="005D03FB"/>
    <w:rPr>
      <w:color w:val="605E5C"/>
      <w:shd w:val="clear" w:color="auto" w:fill="E1DFDD"/>
    </w:rPr>
  </w:style>
  <w:style w:type="character" w:styleId="CommentReference">
    <w:name w:val="annotation reference"/>
    <w:basedOn w:val="DefaultParagraphFont"/>
    <w:uiPriority w:val="99"/>
    <w:semiHidden/>
    <w:unhideWhenUsed/>
    <w:rsid w:val="00E136C9"/>
    <w:rPr>
      <w:sz w:val="16"/>
      <w:szCs w:val="16"/>
    </w:rPr>
  </w:style>
  <w:style w:type="paragraph" w:styleId="CommentText">
    <w:name w:val="annotation text"/>
    <w:basedOn w:val="Normal"/>
    <w:link w:val="CommentTextChar"/>
    <w:uiPriority w:val="99"/>
    <w:semiHidden/>
    <w:unhideWhenUsed/>
    <w:rsid w:val="00E136C9"/>
    <w:pPr>
      <w:spacing w:line="240" w:lineRule="auto"/>
    </w:pPr>
    <w:rPr>
      <w:sz w:val="20"/>
      <w:szCs w:val="20"/>
    </w:rPr>
  </w:style>
  <w:style w:type="character" w:styleId="CommentTextChar" w:customStyle="1">
    <w:name w:val="Comment Text Char"/>
    <w:basedOn w:val="DefaultParagraphFont"/>
    <w:link w:val="CommentText"/>
    <w:uiPriority w:val="99"/>
    <w:semiHidden/>
    <w:rsid w:val="00E136C9"/>
    <w:rPr>
      <w:sz w:val="20"/>
      <w:szCs w:val="20"/>
    </w:rPr>
  </w:style>
  <w:style w:type="paragraph" w:styleId="CommentSubject">
    <w:name w:val="annotation subject"/>
    <w:basedOn w:val="CommentText"/>
    <w:next w:val="CommentText"/>
    <w:link w:val="CommentSubjectChar"/>
    <w:uiPriority w:val="99"/>
    <w:semiHidden/>
    <w:unhideWhenUsed/>
    <w:rsid w:val="00E136C9"/>
    <w:rPr>
      <w:b/>
      <w:bCs/>
    </w:rPr>
  </w:style>
  <w:style w:type="character" w:styleId="CommentSubjectChar" w:customStyle="1">
    <w:name w:val="Comment Subject Char"/>
    <w:basedOn w:val="CommentTextChar"/>
    <w:link w:val="CommentSubject"/>
    <w:uiPriority w:val="99"/>
    <w:semiHidden/>
    <w:rsid w:val="00E136C9"/>
    <w:rPr>
      <w:b/>
      <w:bCs/>
      <w:sz w:val="20"/>
      <w:szCs w:val="20"/>
    </w:rPr>
  </w:style>
  <w:style w:type="table" w:styleId="TableGrid">
    <w:name w:val="Table Grid"/>
    <w:basedOn w:val="TableNormal"/>
    <w:uiPriority w:val="39"/>
    <w:rsid w:val="00E136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B45F1B"/>
    <w:pPr>
      <w:spacing w:after="0" w:line="240" w:lineRule="auto"/>
    </w:pPr>
  </w:style>
  <w:style w:type="paragraph" w:styleId="EndnoteText">
    <w:name w:val="endnote text"/>
    <w:basedOn w:val="Normal"/>
    <w:link w:val="EndnoteTextChar"/>
    <w:uiPriority w:val="99"/>
    <w:semiHidden/>
    <w:unhideWhenUsed/>
    <w:rsid w:val="006B0CD6"/>
    <w:pPr>
      <w:spacing w:after="0" w:line="240" w:lineRule="auto"/>
    </w:pPr>
    <w:rPr>
      <w:sz w:val="20"/>
      <w:szCs w:val="20"/>
    </w:rPr>
  </w:style>
  <w:style w:type="character" w:styleId="EndnoteTextChar" w:customStyle="1">
    <w:name w:val="Endnote Text Char"/>
    <w:basedOn w:val="DefaultParagraphFont"/>
    <w:link w:val="EndnoteText"/>
    <w:uiPriority w:val="99"/>
    <w:semiHidden/>
    <w:rsid w:val="006B0CD6"/>
    <w:rPr>
      <w:sz w:val="20"/>
      <w:szCs w:val="20"/>
    </w:rPr>
  </w:style>
  <w:style w:type="character" w:styleId="EndnoteReference">
    <w:name w:val="endnote reference"/>
    <w:basedOn w:val="DefaultParagraphFont"/>
    <w:uiPriority w:val="99"/>
    <w:semiHidden/>
    <w:unhideWhenUsed/>
    <w:rsid w:val="006B0CD6"/>
    <w:rPr>
      <w:vertAlign w:val="superscript"/>
    </w:rPr>
  </w:style>
  <w:style w:type="paragraph" w:styleId="FootnoteText">
    <w:name w:val="footnote text"/>
    <w:basedOn w:val="Normal"/>
    <w:link w:val="FootnoteTextChar"/>
    <w:uiPriority w:val="99"/>
    <w:semiHidden/>
    <w:unhideWhenUsed/>
    <w:rsid w:val="006B0CD6"/>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B0CD6"/>
    <w:rPr>
      <w:sz w:val="20"/>
      <w:szCs w:val="20"/>
    </w:rPr>
  </w:style>
  <w:style w:type="character" w:styleId="FootnoteReference">
    <w:name w:val="footnote reference"/>
    <w:basedOn w:val="DefaultParagraphFont"/>
    <w:uiPriority w:val="99"/>
    <w:semiHidden/>
    <w:unhideWhenUsed/>
    <w:rsid w:val="006B0CD6"/>
    <w:rPr>
      <w:vertAlign w:val="superscript"/>
    </w:rPr>
  </w:style>
  <w:style w:type="character" w:styleId="FollowedHyperlink">
    <w:name w:val="FollowedHyperlink"/>
    <w:basedOn w:val="DefaultParagraphFont"/>
    <w:uiPriority w:val="99"/>
    <w:semiHidden/>
    <w:unhideWhenUsed/>
    <w:rsid w:val="00AA0A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9534">
      <w:marLeft w:val="0"/>
      <w:marRight w:val="0"/>
      <w:marTop w:val="0"/>
      <w:marBottom w:val="0"/>
      <w:divBdr>
        <w:top w:val="none" w:sz="0" w:space="0" w:color="auto"/>
        <w:left w:val="none" w:sz="0" w:space="0" w:color="auto"/>
        <w:bottom w:val="none" w:sz="0" w:space="0" w:color="auto"/>
        <w:right w:val="none" w:sz="0" w:space="0" w:color="auto"/>
      </w:divBdr>
    </w:div>
    <w:div w:id="829759535">
      <w:marLeft w:val="0"/>
      <w:marRight w:val="0"/>
      <w:marTop w:val="0"/>
      <w:marBottom w:val="0"/>
      <w:divBdr>
        <w:top w:val="none" w:sz="0" w:space="0" w:color="auto"/>
        <w:left w:val="none" w:sz="0" w:space="0" w:color="auto"/>
        <w:bottom w:val="none" w:sz="0" w:space="0" w:color="auto"/>
        <w:right w:val="none" w:sz="0" w:space="0" w:color="auto"/>
      </w:divBdr>
    </w:div>
    <w:div w:id="829759536">
      <w:marLeft w:val="0"/>
      <w:marRight w:val="0"/>
      <w:marTop w:val="0"/>
      <w:marBottom w:val="0"/>
      <w:divBdr>
        <w:top w:val="none" w:sz="0" w:space="0" w:color="auto"/>
        <w:left w:val="none" w:sz="0" w:space="0" w:color="auto"/>
        <w:bottom w:val="none" w:sz="0" w:space="0" w:color="auto"/>
        <w:right w:val="none" w:sz="0" w:space="0" w:color="auto"/>
      </w:divBdr>
    </w:div>
    <w:div w:id="829759537">
      <w:marLeft w:val="0"/>
      <w:marRight w:val="0"/>
      <w:marTop w:val="0"/>
      <w:marBottom w:val="0"/>
      <w:divBdr>
        <w:top w:val="none" w:sz="0" w:space="0" w:color="auto"/>
        <w:left w:val="none" w:sz="0" w:space="0" w:color="auto"/>
        <w:bottom w:val="none" w:sz="0" w:space="0" w:color="auto"/>
        <w:right w:val="none" w:sz="0" w:space="0" w:color="auto"/>
      </w:divBdr>
    </w:div>
    <w:div w:id="829759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ba.undp.org/content/bosnia_and_herzegovina/en/home/operations/projects/democratic_governance/strengthening-the-role-of-local-communities-mjesne-zajednice--mz.html" TargetMode="External" Id="rId13" /><Relationship Type="http://schemas.openxmlformats.org/officeDocument/2006/relationships/hyperlink" Target="http://www.undp.org/content/undp/en/home/operations/procurement/protestandsanctions/"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tyles" Target="styles.xml" Id="rId7" /><Relationship Type="http://schemas.openxmlformats.org/officeDocument/2006/relationships/hyperlink" Target="http://www.undp.org/content/dam/undp/library/corporate/Transparency/UNDP_Anti_Fraud_Policy_English_FINAL_june_2011.pdf"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mailto:registry.ba@undp.org"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3.xml" Id="rId24" /><Relationship Type="http://schemas.openxmlformats.org/officeDocument/2006/relationships/customXml" Target="../customXml/item5.xml" Id="rId5" /><Relationship Type="http://schemas.openxmlformats.org/officeDocument/2006/relationships/hyperlink" Target="https://www.ba.undp.org/content/bosnia_and_herzegovina/en/home/library/democratic_governance/nova-vizija-mjesnih-zajednica-u-bih--2018--godina.html" TargetMode="External" Id="rId15" /><Relationship Type="http://schemas.openxmlformats.org/officeDocument/2006/relationships/header" Target="header3.xml" Id="rId23" /><Relationship Type="http://schemas.openxmlformats.org/officeDocument/2006/relationships/footnotes" Target="foot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ba.undp.org/content/bosnia_and_herzegovina/en/home/operations/projects/democratic_governance/strengthening-the-role-of-local-communities-mjesne-zajednice--mz.html" TargetMode="External" Id="rId14" /><Relationship Type="http://schemas.openxmlformats.org/officeDocument/2006/relationships/footer" Target="footer2.xml" Id="rId22" /><Relationship Type="http://schemas.openxmlformats.org/officeDocument/2006/relationships/image" Target="/media/image3.png" Id="R9e474ad758a84de7" /><Relationship Type="http://schemas.openxmlformats.org/officeDocument/2006/relationships/hyperlink" Target="mailto:registry.ba@undp.org" TargetMode="External" Id="Rd867af27e12c41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2" ma:contentTypeDescription="Create a new document." ma:contentTypeScope="" ma:versionID="f208cc2917a1d1a08134a57e5425bba3">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948e67ef92ef542f3831e1c59f7283e2"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32JKWRRJAUXM-1547289185-109994</_dlc_DocId>
    <_dlc_DocIdUrl xmlns="de777af5-75c5-4059-8842-b3ca2d118c77">
      <Url>https://undp.sharepoint.com/teams/BIH/MZ/_layouts/15/DocIdRedir.aspx?ID=32JKWRRJAUXM-1547289185-109994</Url>
      <Description>32JKWRRJAUXM-1547289185-109994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D08C6-61A1-48AA-A0B6-D1E482A93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43A04-D8D2-4D02-8A02-BE501E1594A6}">
  <ds:schemaRefs>
    <ds:schemaRef ds:uri="http://schemas.openxmlformats.org/officeDocument/2006/bibliography"/>
  </ds:schemaRefs>
</ds:datastoreItem>
</file>

<file path=customXml/itemProps3.xml><?xml version="1.0" encoding="utf-8"?>
<ds:datastoreItem xmlns:ds="http://schemas.openxmlformats.org/officeDocument/2006/customXml" ds:itemID="{B0F8DEFF-662A-4B52-B94E-830F39D4A001}">
  <ds:schemaRef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e777af5-75c5-4059-8842-b3ca2d118c77"/>
    <ds:schemaRef ds:uri="8c7cc70e-8a22-43cc-a5e4-51531a75635e"/>
    <ds:schemaRef ds:uri="http://purl.org/dc/terms/"/>
  </ds:schemaRefs>
</ds:datastoreItem>
</file>

<file path=customXml/itemProps4.xml><?xml version="1.0" encoding="utf-8"?>
<ds:datastoreItem xmlns:ds="http://schemas.openxmlformats.org/officeDocument/2006/customXml" ds:itemID="{0B2486FB-E529-4A1E-9119-D21E0AC286C1}">
  <ds:schemaRefs>
    <ds:schemaRef ds:uri="http://schemas.microsoft.com/sharepoint/events"/>
  </ds:schemaRefs>
</ds:datastoreItem>
</file>

<file path=customXml/itemProps5.xml><?xml version="1.0" encoding="utf-8"?>
<ds:datastoreItem xmlns:ds="http://schemas.openxmlformats.org/officeDocument/2006/customXml" ds:itemID="{14303117-785B-405E-820B-DFC6225E115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Pedro</dc:creator>
  <lastModifiedBy>Jasmina Islambegovic</lastModifiedBy>
  <revision>4</revision>
  <lastPrinted>2012-11-21T14:47:00.0000000Z</lastPrinted>
  <dcterms:created xsi:type="dcterms:W3CDTF">2021-01-13T15:39:00.0000000Z</dcterms:created>
  <dcterms:modified xsi:type="dcterms:W3CDTF">2021-01-20T15:11:15.0665397Z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94f8f0f3-4ab1-488e-8b86-228c72064208</vt:lpwstr>
  </property>
  <property fmtid="{D5CDD505-2E9C-101B-9397-08002B2CF9AE}" pid="4" name="UNDPPOPPKeywords">
    <vt:lpwstr/>
  </property>
  <property fmtid="{D5CDD505-2E9C-101B-9397-08002B2CF9AE}" pid="5" name="TaxCatchAll">
    <vt:lpwstr/>
  </property>
  <property fmtid="{D5CDD505-2E9C-101B-9397-08002B2CF9AE}" pid="6" name="BusinessUnit">
    <vt:lpwstr>355;#Procurement|254a9f96-b883-476a-8ef8-e81f93a2b38d</vt:lpwstr>
  </property>
  <property fmtid="{D5CDD505-2E9C-101B-9397-08002B2CF9AE}" pid="7" name="POPPBusinessProcess">
    <vt:lpwstr/>
  </property>
  <property fmtid="{D5CDD505-2E9C-101B-9397-08002B2CF9AE}" pid="8" name="l0e6ef0c43e74560bd7f3acd1f5e8571">
    <vt:lpwstr>Procurement|254a9f96-b883-476a-8ef8-e81f93a2b38d</vt:lpwstr>
  </property>
  <property fmtid="{D5CDD505-2E9C-101B-9397-08002B2CF9AE}" pid="9" name="UNDP_POPP_BUSINESSUNIT">
    <vt:lpwstr>355;#Procurement|254a9f96-b883-476a-8ef8-e81f93a2b38d</vt:lpwstr>
  </property>
</Properties>
</file>