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F1EF" w14:textId="1027BB9B" w:rsidR="00F74B8E" w:rsidRPr="00F74B8E" w:rsidRDefault="0088263E" w:rsidP="00F74B8E">
      <w:pPr>
        <w:tabs>
          <w:tab w:val="left" w:pos="1410"/>
        </w:tabs>
        <w:jc w:val="center"/>
        <w:rPr>
          <w:b/>
        </w:rPr>
      </w:pPr>
      <w:r w:rsidRPr="0088263E">
        <w:rPr>
          <w:b/>
        </w:rPr>
        <w:t>TERMS OF REFERENCE</w:t>
      </w:r>
    </w:p>
    <w:tbl>
      <w:tblPr>
        <w:tblStyle w:val="TableGrid"/>
        <w:tblW w:w="0" w:type="auto"/>
        <w:tblLook w:val="04A0" w:firstRow="1" w:lastRow="0" w:firstColumn="1" w:lastColumn="0" w:noHBand="0" w:noVBand="1"/>
      </w:tblPr>
      <w:tblGrid>
        <w:gridCol w:w="2148"/>
        <w:gridCol w:w="7202"/>
      </w:tblGrid>
      <w:tr w:rsidR="001F3721" w14:paraId="5AB5ADA7" w14:textId="77777777" w:rsidTr="001F3721">
        <w:trPr>
          <w:trHeight w:val="260"/>
        </w:trPr>
        <w:tc>
          <w:tcPr>
            <w:tcW w:w="2148" w:type="dxa"/>
            <w:shd w:val="clear" w:color="auto" w:fill="D9D9D9" w:themeFill="background1" w:themeFillShade="D9"/>
            <w:vAlign w:val="center"/>
          </w:tcPr>
          <w:p w14:paraId="02D5C901" w14:textId="0AE8A31F" w:rsidR="001F3721" w:rsidRDefault="001F3721" w:rsidP="009E7344">
            <w:pPr>
              <w:tabs>
                <w:tab w:val="left" w:pos="1410"/>
              </w:tabs>
              <w:rPr>
                <w:b/>
              </w:rPr>
            </w:pPr>
            <w:r>
              <w:rPr>
                <w:b/>
              </w:rPr>
              <w:t>Project title</w:t>
            </w:r>
          </w:p>
        </w:tc>
        <w:tc>
          <w:tcPr>
            <w:tcW w:w="7202" w:type="dxa"/>
            <w:vAlign w:val="center"/>
          </w:tcPr>
          <w:p w14:paraId="6CF3DA00" w14:textId="77777777" w:rsidR="00694E7E" w:rsidRDefault="00056D1B" w:rsidP="00694E7E">
            <w:pPr>
              <w:tabs>
                <w:tab w:val="left" w:pos="1410"/>
              </w:tabs>
            </w:pPr>
            <w:r w:rsidRPr="00056D1B">
              <w:t>“</w:t>
            </w:r>
            <w:r w:rsidR="00694E7E">
              <w:t>Rolling   out   an   Integrated   Approach   to   the   SDG   Financing   in</w:t>
            </w:r>
          </w:p>
          <w:p w14:paraId="5E8CCD87" w14:textId="0D3347E9" w:rsidR="001F3721" w:rsidRPr="007A4C5F" w:rsidRDefault="00694E7E" w:rsidP="00694E7E">
            <w:pPr>
              <w:tabs>
                <w:tab w:val="left" w:pos="1410"/>
              </w:tabs>
            </w:pPr>
            <w:r>
              <w:t>Mongolia</w:t>
            </w:r>
            <w:r w:rsidR="00056D1B" w:rsidRPr="00056D1B">
              <w:t xml:space="preserve">” </w:t>
            </w:r>
          </w:p>
        </w:tc>
      </w:tr>
      <w:tr w:rsidR="0088263E" w14:paraId="31A1F69A" w14:textId="77777777" w:rsidTr="001F3721">
        <w:trPr>
          <w:trHeight w:val="260"/>
        </w:trPr>
        <w:tc>
          <w:tcPr>
            <w:tcW w:w="2148" w:type="dxa"/>
            <w:shd w:val="clear" w:color="auto" w:fill="D9D9D9" w:themeFill="background1" w:themeFillShade="D9"/>
            <w:vAlign w:val="center"/>
          </w:tcPr>
          <w:p w14:paraId="50D6351F" w14:textId="77777777" w:rsidR="0088263E" w:rsidRDefault="0088263E" w:rsidP="009E7344">
            <w:pPr>
              <w:tabs>
                <w:tab w:val="left" w:pos="1410"/>
              </w:tabs>
              <w:rPr>
                <w:b/>
              </w:rPr>
            </w:pPr>
            <w:r>
              <w:rPr>
                <w:b/>
              </w:rPr>
              <w:t>Location</w:t>
            </w:r>
          </w:p>
        </w:tc>
        <w:tc>
          <w:tcPr>
            <w:tcW w:w="7202" w:type="dxa"/>
            <w:vAlign w:val="center"/>
          </w:tcPr>
          <w:p w14:paraId="44C0C067" w14:textId="4B42BEC4" w:rsidR="0088263E" w:rsidRPr="00993991" w:rsidRDefault="007A4C5F" w:rsidP="009E7344">
            <w:pPr>
              <w:tabs>
                <w:tab w:val="left" w:pos="1410"/>
              </w:tabs>
              <w:rPr>
                <w:color w:val="FF0000"/>
              </w:rPr>
            </w:pPr>
            <w:r w:rsidRPr="007A4C5F">
              <w:t>Ulaanbaatar, Mongolia</w:t>
            </w:r>
          </w:p>
        </w:tc>
      </w:tr>
      <w:tr w:rsidR="00C41E7B" w14:paraId="14F5A477" w14:textId="77777777" w:rsidTr="001F3721">
        <w:trPr>
          <w:trHeight w:val="332"/>
        </w:trPr>
        <w:tc>
          <w:tcPr>
            <w:tcW w:w="2148" w:type="dxa"/>
            <w:shd w:val="clear" w:color="auto" w:fill="D9D9D9" w:themeFill="background1" w:themeFillShade="D9"/>
            <w:vAlign w:val="center"/>
          </w:tcPr>
          <w:p w14:paraId="6C1EDA12" w14:textId="782E535F" w:rsidR="00C41E7B" w:rsidRDefault="00921233" w:rsidP="009E7344">
            <w:pPr>
              <w:tabs>
                <w:tab w:val="left" w:pos="1410"/>
              </w:tabs>
              <w:rPr>
                <w:b/>
              </w:rPr>
            </w:pPr>
            <w:r>
              <w:rPr>
                <w:b/>
              </w:rPr>
              <w:t xml:space="preserve">Post </w:t>
            </w:r>
            <w:r w:rsidR="00607713">
              <w:rPr>
                <w:b/>
              </w:rPr>
              <w:t>title</w:t>
            </w:r>
          </w:p>
        </w:tc>
        <w:tc>
          <w:tcPr>
            <w:tcW w:w="7202" w:type="dxa"/>
            <w:vAlign w:val="center"/>
          </w:tcPr>
          <w:p w14:paraId="76A0E171" w14:textId="4B41DC07" w:rsidR="00C41E7B" w:rsidRPr="0088263E" w:rsidRDefault="00176AA3" w:rsidP="009E7344">
            <w:pPr>
              <w:tabs>
                <w:tab w:val="left" w:pos="1410"/>
              </w:tabs>
            </w:pPr>
            <w:r>
              <w:t>P</w:t>
            </w:r>
            <w:r w:rsidR="00694E7E">
              <w:t xml:space="preserve">rivate </w:t>
            </w:r>
            <w:r>
              <w:t xml:space="preserve">Finance Expert </w:t>
            </w:r>
          </w:p>
        </w:tc>
      </w:tr>
      <w:tr w:rsidR="0088263E" w14:paraId="5C46A93B" w14:textId="77777777" w:rsidTr="001F3721">
        <w:trPr>
          <w:trHeight w:val="332"/>
        </w:trPr>
        <w:tc>
          <w:tcPr>
            <w:tcW w:w="2148" w:type="dxa"/>
            <w:shd w:val="clear" w:color="auto" w:fill="D9D9D9" w:themeFill="background1" w:themeFillShade="D9"/>
            <w:vAlign w:val="center"/>
          </w:tcPr>
          <w:p w14:paraId="5E25F0B3" w14:textId="713A5AB1" w:rsidR="0088263E" w:rsidRDefault="0088263E" w:rsidP="009E7344">
            <w:pPr>
              <w:tabs>
                <w:tab w:val="left" w:pos="1410"/>
              </w:tabs>
              <w:rPr>
                <w:b/>
              </w:rPr>
            </w:pPr>
            <w:r>
              <w:rPr>
                <w:b/>
              </w:rPr>
              <w:t xml:space="preserve">Type of </w:t>
            </w:r>
            <w:r w:rsidR="001F3721">
              <w:rPr>
                <w:b/>
              </w:rPr>
              <w:t>c</w:t>
            </w:r>
            <w:r>
              <w:rPr>
                <w:b/>
              </w:rPr>
              <w:t>ontract</w:t>
            </w:r>
          </w:p>
        </w:tc>
        <w:tc>
          <w:tcPr>
            <w:tcW w:w="7202" w:type="dxa"/>
            <w:vAlign w:val="center"/>
          </w:tcPr>
          <w:p w14:paraId="708FEB66" w14:textId="3E60B3DF" w:rsidR="0088263E" w:rsidRPr="0088263E" w:rsidRDefault="0088263E" w:rsidP="009E7344">
            <w:pPr>
              <w:tabs>
                <w:tab w:val="left" w:pos="1410"/>
              </w:tabs>
            </w:pPr>
            <w:r w:rsidRPr="0088263E">
              <w:t xml:space="preserve">Individual </w:t>
            </w:r>
            <w:r w:rsidR="00993991">
              <w:t>Contractor</w:t>
            </w:r>
            <w:r w:rsidR="001F3721">
              <w:t xml:space="preserve"> (IC)</w:t>
            </w:r>
          </w:p>
        </w:tc>
      </w:tr>
      <w:tr w:rsidR="0088263E" w14:paraId="59C6D8B3" w14:textId="77777777" w:rsidTr="001F3721">
        <w:trPr>
          <w:trHeight w:val="260"/>
        </w:trPr>
        <w:tc>
          <w:tcPr>
            <w:tcW w:w="2148" w:type="dxa"/>
            <w:shd w:val="clear" w:color="auto" w:fill="D9D9D9" w:themeFill="background1" w:themeFillShade="D9"/>
            <w:vAlign w:val="center"/>
          </w:tcPr>
          <w:p w14:paraId="13212A61" w14:textId="77777777" w:rsidR="0088263E" w:rsidRDefault="0088263E" w:rsidP="009E7344">
            <w:pPr>
              <w:tabs>
                <w:tab w:val="left" w:pos="1410"/>
              </w:tabs>
              <w:rPr>
                <w:b/>
              </w:rPr>
            </w:pPr>
            <w:r>
              <w:rPr>
                <w:b/>
              </w:rPr>
              <w:t>Languages required:</w:t>
            </w:r>
          </w:p>
        </w:tc>
        <w:tc>
          <w:tcPr>
            <w:tcW w:w="7202" w:type="dxa"/>
            <w:vAlign w:val="center"/>
          </w:tcPr>
          <w:p w14:paraId="7A6397E3" w14:textId="36625AF0" w:rsidR="0088263E" w:rsidRPr="00505747" w:rsidRDefault="00EB2BF8" w:rsidP="009E7344">
            <w:pPr>
              <w:tabs>
                <w:tab w:val="left" w:pos="1410"/>
              </w:tabs>
              <w:rPr>
                <w:color w:val="FF0000"/>
              </w:rPr>
            </w:pPr>
            <w:r w:rsidRPr="00EB2BF8">
              <w:t>English and Mongolian</w:t>
            </w:r>
          </w:p>
        </w:tc>
      </w:tr>
      <w:tr w:rsidR="0088263E" w14:paraId="7D91E2DC" w14:textId="77777777" w:rsidTr="001F3721">
        <w:trPr>
          <w:trHeight w:val="260"/>
        </w:trPr>
        <w:tc>
          <w:tcPr>
            <w:tcW w:w="2148" w:type="dxa"/>
            <w:shd w:val="clear" w:color="auto" w:fill="D9D9D9" w:themeFill="background1" w:themeFillShade="D9"/>
            <w:vAlign w:val="center"/>
          </w:tcPr>
          <w:p w14:paraId="3C7420F8" w14:textId="37C1F581" w:rsidR="0088263E" w:rsidRDefault="0088263E" w:rsidP="009E7344">
            <w:pPr>
              <w:tabs>
                <w:tab w:val="left" w:pos="1410"/>
              </w:tabs>
              <w:rPr>
                <w:b/>
              </w:rPr>
            </w:pPr>
            <w:r>
              <w:rPr>
                <w:b/>
              </w:rPr>
              <w:t>Duration of Initial Contract</w:t>
            </w:r>
          </w:p>
        </w:tc>
        <w:tc>
          <w:tcPr>
            <w:tcW w:w="7202" w:type="dxa"/>
            <w:vAlign w:val="center"/>
          </w:tcPr>
          <w:p w14:paraId="4E21B10B" w14:textId="1964DC23" w:rsidR="0088263E" w:rsidRPr="0088263E" w:rsidRDefault="008D71AD" w:rsidP="004B0311">
            <w:r>
              <w:t>10</w:t>
            </w:r>
            <w:r w:rsidR="007639BC" w:rsidRPr="00176AA3">
              <w:t xml:space="preserve"> months</w:t>
            </w:r>
            <w:r w:rsidR="00176AA3">
              <w:t xml:space="preserve"> (</w:t>
            </w:r>
            <w:r w:rsidR="00133EA7">
              <w:t>20</w:t>
            </w:r>
            <w:r w:rsidR="00110CB8">
              <w:t>0 working</w:t>
            </w:r>
            <w:r w:rsidR="00176AA3">
              <w:t xml:space="preserve"> days)</w:t>
            </w:r>
          </w:p>
        </w:tc>
      </w:tr>
    </w:tbl>
    <w:p w14:paraId="6C29A388" w14:textId="77777777" w:rsidR="00F74B8E" w:rsidRPr="00E2763D" w:rsidRDefault="00F74B8E" w:rsidP="009E2B22">
      <w:pPr>
        <w:tabs>
          <w:tab w:val="left" w:pos="1410"/>
        </w:tabs>
        <w:rPr>
          <w:b/>
          <w:color w:val="0070C0"/>
          <w:sz w:val="16"/>
          <w:szCs w:val="16"/>
        </w:rPr>
      </w:pPr>
    </w:p>
    <w:p w14:paraId="380FFAC1" w14:textId="77777777" w:rsidR="009E2B22" w:rsidRPr="0088263E" w:rsidRDefault="009E2B22" w:rsidP="00E2763D">
      <w:pPr>
        <w:tabs>
          <w:tab w:val="left" w:pos="1410"/>
        </w:tabs>
        <w:spacing w:after="60"/>
        <w:rPr>
          <w:b/>
          <w:color w:val="0070C0"/>
        </w:rPr>
      </w:pPr>
      <w:r w:rsidRPr="0088263E">
        <w:rPr>
          <w:b/>
          <w:color w:val="0070C0"/>
        </w:rPr>
        <w:t>BACKGROUND</w:t>
      </w:r>
    </w:p>
    <w:tbl>
      <w:tblPr>
        <w:tblStyle w:val="TableGrid"/>
        <w:tblW w:w="0" w:type="auto"/>
        <w:tblLook w:val="04A0" w:firstRow="1" w:lastRow="0" w:firstColumn="1" w:lastColumn="0" w:noHBand="0" w:noVBand="1"/>
      </w:tblPr>
      <w:tblGrid>
        <w:gridCol w:w="9350"/>
      </w:tblGrid>
      <w:tr w:rsidR="0065710B" w14:paraId="08CEF6BF" w14:textId="77777777" w:rsidTr="0065710B">
        <w:tc>
          <w:tcPr>
            <w:tcW w:w="9576" w:type="dxa"/>
          </w:tcPr>
          <w:p w14:paraId="0627F7EA" w14:textId="2C211B7B" w:rsidR="00C04CCD" w:rsidRPr="00CA5E6D" w:rsidRDefault="00C04CCD" w:rsidP="00C04CCD">
            <w:pPr>
              <w:spacing w:line="293" w:lineRule="atLeast"/>
              <w:jc w:val="both"/>
              <w:textAlignment w:val="baseline"/>
              <w:rPr>
                <w:rFonts w:cs="Arial"/>
              </w:rPr>
            </w:pPr>
            <w:r w:rsidRPr="00CA5E6D">
              <w:rPr>
                <w:rFonts w:cs="Arial"/>
              </w:rPr>
              <w:t xml:space="preserve">The Sustainable Development Goals (SDGs) are the most ambitious collective development </w:t>
            </w:r>
            <w:proofErr w:type="spellStart"/>
            <w:r w:rsidRPr="00CA5E6D">
              <w:rPr>
                <w:rFonts w:cs="Arial"/>
              </w:rPr>
              <w:t>endeavour</w:t>
            </w:r>
            <w:proofErr w:type="spellEnd"/>
            <w:r w:rsidRPr="00CA5E6D">
              <w:rPr>
                <w:rFonts w:cs="Arial"/>
              </w:rPr>
              <w:t xml:space="preserve"> attempted, requiring the world to equally ensure social governance, economic inclusion, and environmental protection by 2030. There is a growing recognition of the need for more integrated approaches to financing, where public and private sources of finance contribute to sustainable development according to their specific characteristics. This is a central feature of the Addis Ababa Action Agenda (AAAA), which calls for the SDGs to be implemented through nationally owned sustainable development strategies, supported by integrated national financing frameworks</w:t>
            </w:r>
            <w:r w:rsidRPr="00CA5E6D">
              <w:rPr>
                <w:rStyle w:val="FootnoteReference"/>
                <w:rFonts w:cs="Arial"/>
              </w:rPr>
              <w:footnoteReference w:id="2"/>
            </w:r>
            <w:r w:rsidRPr="00CA5E6D">
              <w:rPr>
                <w:rFonts w:cs="Arial"/>
              </w:rPr>
              <w:t xml:space="preserve">. </w:t>
            </w:r>
            <w:r w:rsidRPr="00CA5E6D">
              <w:rPr>
                <w:rFonts w:cs="Arial"/>
                <w:b/>
                <w:bCs/>
                <w:i/>
                <w:iCs/>
              </w:rPr>
              <w:t>Integrated national financing frameworks</w:t>
            </w:r>
            <w:r w:rsidRPr="00CA5E6D">
              <w:rPr>
                <w:rStyle w:val="FootnoteReference"/>
                <w:rFonts w:cs="Arial"/>
                <w:b/>
                <w:bCs/>
                <w:i/>
                <w:iCs/>
              </w:rPr>
              <w:footnoteReference w:id="3"/>
            </w:r>
            <w:r w:rsidRPr="00CA5E6D">
              <w:rPr>
                <w:rFonts w:cs="Arial"/>
              </w:rPr>
              <w:t xml:space="preserve"> </w:t>
            </w:r>
            <w:r w:rsidR="00CD7E64">
              <w:rPr>
                <w:rFonts w:cs="Arial"/>
              </w:rPr>
              <w:t xml:space="preserve">(INFF) </w:t>
            </w:r>
            <w:r w:rsidRPr="00CA5E6D">
              <w:rPr>
                <w:rFonts w:cs="Arial"/>
              </w:rPr>
              <w:t xml:space="preserve">bring together financing and related policies most relevant to addressing a country’s financing challenges. </w:t>
            </w:r>
          </w:p>
          <w:p w14:paraId="45987E09" w14:textId="77777777" w:rsidR="00C04CCD" w:rsidRDefault="00C04CCD" w:rsidP="00114913">
            <w:pPr>
              <w:jc w:val="both"/>
              <w:rPr>
                <w:rFonts w:cstheme="minorHAnsi"/>
              </w:rPr>
            </w:pPr>
          </w:p>
          <w:p w14:paraId="54D1CAD4" w14:textId="6D67E3BB" w:rsidR="00CD3528" w:rsidRDefault="006035D1" w:rsidP="00114913">
            <w:pPr>
              <w:jc w:val="both"/>
              <w:rPr>
                <w:rFonts w:cstheme="minorHAnsi"/>
              </w:rPr>
            </w:pPr>
            <w:r w:rsidRPr="006035D1">
              <w:rPr>
                <w:rFonts w:cstheme="minorHAnsi"/>
              </w:rPr>
              <w:t xml:space="preserve">The UN Joint </w:t>
            </w:r>
            <w:proofErr w:type="spellStart"/>
            <w:r w:rsidRPr="006035D1">
              <w:rPr>
                <w:rFonts w:cstheme="minorHAnsi"/>
              </w:rPr>
              <w:t>Programme</w:t>
            </w:r>
            <w:proofErr w:type="spellEnd"/>
            <w:r w:rsidRPr="006035D1">
              <w:rPr>
                <w:rFonts w:cstheme="minorHAnsi"/>
              </w:rPr>
              <w:t xml:space="preserve"> "Rolling out an Integrated Approach to the SDG Financing in Mongolia" aims to contribute to improved alignment of financial resources with the national development policies, formulation of an integrated financing strategy, and building capacity of key stakeholders for implementation of SDG financing strategies.</w:t>
            </w:r>
          </w:p>
          <w:p w14:paraId="02FF14C4" w14:textId="77777777" w:rsidR="006035D1" w:rsidRDefault="006035D1" w:rsidP="00114913">
            <w:pPr>
              <w:jc w:val="both"/>
              <w:rPr>
                <w:rFonts w:cstheme="minorHAnsi"/>
              </w:rPr>
            </w:pPr>
          </w:p>
          <w:p w14:paraId="72DDC2AA" w14:textId="52F89FF4" w:rsidR="00B54464" w:rsidRPr="00114913" w:rsidRDefault="00C04CCD" w:rsidP="00824038">
            <w:pPr>
              <w:jc w:val="both"/>
              <w:rPr>
                <w:rFonts w:cstheme="minorHAnsi"/>
              </w:rPr>
            </w:pPr>
            <w:r>
              <w:rPr>
                <w:rFonts w:cstheme="minorHAnsi"/>
              </w:rPr>
              <w:t>The process of mapping the current situation of integrated financing lands</w:t>
            </w:r>
            <w:r w:rsidR="00824038">
              <w:rPr>
                <w:rFonts w:cstheme="minorHAnsi"/>
              </w:rPr>
              <w:t xml:space="preserve">cape </w:t>
            </w:r>
            <w:r>
              <w:rPr>
                <w:rFonts w:cstheme="minorHAnsi"/>
              </w:rPr>
              <w:t xml:space="preserve">and identifying </w:t>
            </w:r>
            <w:r w:rsidR="00824038">
              <w:rPr>
                <w:rFonts w:cstheme="minorHAnsi"/>
              </w:rPr>
              <w:t xml:space="preserve">priority financing strategies is underway. A Technical Working Group has been established to develop and operationalize INFF, including representatives of multiple stakeholders.  </w:t>
            </w:r>
          </w:p>
          <w:p w14:paraId="59308188" w14:textId="53E63673" w:rsidR="00E85473" w:rsidRDefault="00E85473" w:rsidP="00CD3528">
            <w:pPr>
              <w:widowControl w:val="0"/>
              <w:overflowPunct w:val="0"/>
              <w:adjustRightInd w:val="0"/>
              <w:rPr>
                <w:rFonts w:cstheme="minorHAnsi"/>
              </w:rPr>
            </w:pPr>
          </w:p>
          <w:p w14:paraId="4F0E266C" w14:textId="729E24A3" w:rsidR="00176AA3" w:rsidRDefault="00B24358" w:rsidP="00B24358">
            <w:pPr>
              <w:jc w:val="both"/>
              <w:rPr>
                <w:rFonts w:cstheme="minorHAnsi"/>
              </w:rPr>
            </w:pPr>
            <w:r>
              <w:rPr>
                <w:rFonts w:cstheme="minorHAnsi"/>
              </w:rPr>
              <w:t xml:space="preserve">The </w:t>
            </w:r>
            <w:r w:rsidR="00176AA3">
              <w:rPr>
                <w:rFonts w:cstheme="minorHAnsi"/>
              </w:rPr>
              <w:t xml:space="preserve">objective of this assignment is to </w:t>
            </w:r>
            <w:r w:rsidR="00824038">
              <w:rPr>
                <w:rFonts w:cstheme="minorHAnsi"/>
              </w:rPr>
              <w:t>assist in</w:t>
            </w:r>
            <w:r w:rsidR="00F74B8E">
              <w:rPr>
                <w:rFonts w:cstheme="minorHAnsi"/>
              </w:rPr>
              <w:t xml:space="preserve"> mobilizing private sector resources towards the implementation of the SDGs and national development goals, by</w:t>
            </w:r>
            <w:r w:rsidR="00824038">
              <w:rPr>
                <w:rFonts w:cstheme="minorHAnsi"/>
              </w:rPr>
              <w:t xml:space="preserve"> completing and operationalizing the INFF </w:t>
            </w:r>
            <w:r w:rsidR="005F7A19">
              <w:rPr>
                <w:rFonts w:cstheme="minorHAnsi"/>
              </w:rPr>
              <w:t xml:space="preserve">and integrated financing strategy </w:t>
            </w:r>
            <w:r w:rsidR="00824038">
              <w:rPr>
                <w:rFonts w:cstheme="minorHAnsi"/>
              </w:rPr>
              <w:t xml:space="preserve">by focusing on areas related to private finance, </w:t>
            </w:r>
            <w:r w:rsidR="00F74B8E">
              <w:rPr>
                <w:rFonts w:cstheme="minorHAnsi"/>
              </w:rPr>
              <w:t xml:space="preserve"> </w:t>
            </w:r>
            <w:r w:rsidR="00824038">
              <w:rPr>
                <w:rFonts w:cstheme="minorHAnsi"/>
              </w:rPr>
              <w:t xml:space="preserve">their alignment with SDGs and </w:t>
            </w:r>
            <w:r w:rsidR="0008373C">
              <w:rPr>
                <w:rFonts w:cstheme="minorHAnsi"/>
              </w:rPr>
              <w:t xml:space="preserve">the country’s </w:t>
            </w:r>
            <w:r w:rsidR="00824038">
              <w:rPr>
                <w:rFonts w:cstheme="minorHAnsi"/>
              </w:rPr>
              <w:t xml:space="preserve">development </w:t>
            </w:r>
            <w:r w:rsidR="0008373C">
              <w:rPr>
                <w:rFonts w:cstheme="minorHAnsi"/>
              </w:rPr>
              <w:t>priorities</w:t>
            </w:r>
            <w:r w:rsidR="005F7A19">
              <w:rPr>
                <w:rFonts w:cstheme="minorHAnsi"/>
              </w:rPr>
              <w:t>, and by supporting relevant initiatives towards strengthening private finance for sustainable development</w:t>
            </w:r>
            <w:r w:rsidR="00F74B8E">
              <w:rPr>
                <w:rFonts w:cstheme="minorHAnsi"/>
              </w:rPr>
              <w:t>.</w:t>
            </w:r>
            <w:r w:rsidR="009E7344">
              <w:rPr>
                <w:rFonts w:cstheme="minorHAnsi"/>
              </w:rPr>
              <w:t xml:space="preserve"> </w:t>
            </w:r>
            <w:r w:rsidR="00176AA3">
              <w:rPr>
                <w:rFonts w:cstheme="minorHAnsi"/>
              </w:rPr>
              <w:t xml:space="preserve"> </w:t>
            </w:r>
          </w:p>
          <w:p w14:paraId="0A1CAABE" w14:textId="57B9AAB3" w:rsidR="0065710B" w:rsidRPr="00E2763D" w:rsidRDefault="0065710B" w:rsidP="009E7344">
            <w:pPr>
              <w:jc w:val="both"/>
            </w:pPr>
          </w:p>
        </w:tc>
      </w:tr>
    </w:tbl>
    <w:p w14:paraId="66E57B01" w14:textId="77777777" w:rsidR="006B161F" w:rsidRDefault="006B161F" w:rsidP="0088263E">
      <w:pPr>
        <w:tabs>
          <w:tab w:val="left" w:pos="1410"/>
        </w:tabs>
        <w:rPr>
          <w:b/>
          <w:color w:val="0070C0"/>
        </w:rPr>
      </w:pPr>
    </w:p>
    <w:p w14:paraId="06DCA7F3" w14:textId="0FCDD809" w:rsidR="00944F40" w:rsidRPr="0088263E" w:rsidRDefault="0088263E" w:rsidP="0088263E">
      <w:pPr>
        <w:tabs>
          <w:tab w:val="left" w:pos="1410"/>
        </w:tabs>
        <w:rPr>
          <w:b/>
          <w:color w:val="0070C0"/>
        </w:rPr>
      </w:pPr>
      <w:r w:rsidRPr="0088263E">
        <w:rPr>
          <w:b/>
          <w:color w:val="0070C0"/>
        </w:rPr>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42B2C406" w14:textId="020A075F" w:rsidR="001E4D99" w:rsidRDefault="00EC70F7" w:rsidP="00A24134">
            <w:pPr>
              <w:rPr>
                <w:b/>
              </w:rPr>
            </w:pPr>
            <w:r w:rsidRPr="00EC70F7">
              <w:rPr>
                <w:b/>
              </w:rPr>
              <w:t>Scope of Work</w:t>
            </w:r>
          </w:p>
          <w:p w14:paraId="402C0D98" w14:textId="7E684D29" w:rsidR="00E80834" w:rsidRPr="00F74B8E" w:rsidRDefault="005F7A19" w:rsidP="00F74B8E">
            <w:pPr>
              <w:pStyle w:val="ListParagraph"/>
              <w:numPr>
                <w:ilvl w:val="0"/>
                <w:numId w:val="48"/>
              </w:numPr>
              <w:rPr>
                <w:rFonts w:cs="Arial"/>
                <w:lang w:val="mn-MN"/>
              </w:rPr>
            </w:pPr>
            <w:r>
              <w:rPr>
                <w:rFonts w:cs="Arial"/>
              </w:rPr>
              <w:lastRenderedPageBreak/>
              <w:t>Take lead in completion of the private finance related parts of the INFF and the financing strategy</w:t>
            </w:r>
            <w:r w:rsidR="00E80834">
              <w:rPr>
                <w:rFonts w:cs="Arial"/>
              </w:rPr>
              <w:t>;</w:t>
            </w:r>
          </w:p>
          <w:p w14:paraId="5CFE98A5" w14:textId="779B6C02" w:rsidR="00E80834" w:rsidRPr="00176AA3" w:rsidRDefault="00E80834" w:rsidP="0062183B">
            <w:pPr>
              <w:numPr>
                <w:ilvl w:val="1"/>
                <w:numId w:val="48"/>
              </w:numPr>
              <w:jc w:val="both"/>
              <w:rPr>
                <w:rFonts w:cs="Arial"/>
                <w:lang w:val="mn-MN"/>
              </w:rPr>
            </w:pPr>
            <w:r w:rsidRPr="00176AA3">
              <w:rPr>
                <w:rFonts w:cs="Arial"/>
                <w:lang w:val="mn-MN"/>
              </w:rPr>
              <w:t xml:space="preserve">Review the </w:t>
            </w:r>
            <w:r w:rsidR="005F7A19">
              <w:rPr>
                <w:rFonts w:cs="Arial"/>
              </w:rPr>
              <w:t xml:space="preserve">international </w:t>
            </w:r>
            <w:r w:rsidR="00CA7FD7">
              <w:rPr>
                <w:rFonts w:cs="Arial"/>
              </w:rPr>
              <w:t>practices, latest developments</w:t>
            </w:r>
            <w:r w:rsidR="005F7A19">
              <w:rPr>
                <w:rFonts w:cs="Arial"/>
              </w:rPr>
              <w:t xml:space="preserve"> and </w:t>
            </w:r>
            <w:r w:rsidR="00410AFA">
              <w:rPr>
                <w:rFonts w:cs="Arial"/>
              </w:rPr>
              <w:t>experience</w:t>
            </w:r>
            <w:r w:rsidR="00887A5C">
              <w:rPr>
                <w:rFonts w:cs="Arial"/>
              </w:rPr>
              <w:t>s</w:t>
            </w:r>
            <w:r w:rsidR="00410AFA">
              <w:rPr>
                <w:rFonts w:cs="Arial"/>
              </w:rPr>
              <w:t xml:space="preserve"> of other countries in boosting private finance for sustainable development</w:t>
            </w:r>
            <w:r w:rsidR="00E71C65">
              <w:rPr>
                <w:rFonts w:cs="Arial"/>
              </w:rPr>
              <w:t>;</w:t>
            </w:r>
            <w:r w:rsidRPr="00176AA3">
              <w:rPr>
                <w:rFonts w:cs="Arial"/>
                <w:lang w:val="mn-MN"/>
              </w:rPr>
              <w:t xml:space="preserve"> </w:t>
            </w:r>
          </w:p>
          <w:p w14:paraId="764A9F1C" w14:textId="6FB11376" w:rsidR="00410AFA" w:rsidRPr="002F4CA0" w:rsidRDefault="00E80834" w:rsidP="0062183B">
            <w:pPr>
              <w:numPr>
                <w:ilvl w:val="1"/>
                <w:numId w:val="48"/>
              </w:numPr>
              <w:jc w:val="both"/>
              <w:rPr>
                <w:rFonts w:cs="Arial"/>
                <w:lang w:val="mn-MN"/>
              </w:rPr>
            </w:pPr>
            <w:r w:rsidRPr="00176AA3">
              <w:rPr>
                <w:rFonts w:cs="Arial"/>
                <w:lang w:val="mn-MN"/>
              </w:rPr>
              <w:t xml:space="preserve">Review the findings of </w:t>
            </w:r>
            <w:r w:rsidR="00410AFA">
              <w:rPr>
                <w:rFonts w:cs="Arial"/>
              </w:rPr>
              <w:t xml:space="preserve">the INFF </w:t>
            </w:r>
            <w:r w:rsidR="00B63A98">
              <w:rPr>
                <w:rFonts w:cs="Arial"/>
              </w:rPr>
              <w:t xml:space="preserve">assessment and diagnostics </w:t>
            </w:r>
            <w:r w:rsidR="00410AFA">
              <w:rPr>
                <w:rFonts w:cs="Arial"/>
              </w:rPr>
              <w:t>report,</w:t>
            </w:r>
            <w:r w:rsidR="00B63A98">
              <w:rPr>
                <w:rFonts w:cs="Arial"/>
              </w:rPr>
              <w:t xml:space="preserve"> </w:t>
            </w:r>
            <w:r w:rsidR="00410AFA">
              <w:rPr>
                <w:rFonts w:cs="Arial"/>
              </w:rPr>
              <w:t xml:space="preserve">draft </w:t>
            </w:r>
            <w:r w:rsidR="00B63A98">
              <w:rPr>
                <w:rFonts w:cs="Arial"/>
              </w:rPr>
              <w:t xml:space="preserve">INFF roadmap, and draft </w:t>
            </w:r>
            <w:r w:rsidR="00410AFA">
              <w:rPr>
                <w:rFonts w:cs="Arial"/>
              </w:rPr>
              <w:t>financing strategy</w:t>
            </w:r>
            <w:r w:rsidR="00BB04F7">
              <w:rPr>
                <w:rFonts w:cs="Arial"/>
              </w:rPr>
              <w:t xml:space="preserve">, provide quality assurance </w:t>
            </w:r>
            <w:r w:rsidR="00410AFA">
              <w:rPr>
                <w:rFonts w:cs="Arial"/>
              </w:rPr>
              <w:t>and ensure that the national priory needs and international good practices are well reflected</w:t>
            </w:r>
            <w:r w:rsidR="00FF79BD">
              <w:rPr>
                <w:rStyle w:val="FootnoteReference"/>
                <w:rFonts w:cs="Arial"/>
              </w:rPr>
              <w:footnoteReference w:id="4"/>
            </w:r>
            <w:r w:rsidR="005F5A36">
              <w:rPr>
                <w:rFonts w:cs="Arial"/>
              </w:rPr>
              <w:t>, and specific milestones are agreed</w:t>
            </w:r>
            <w:r w:rsidR="004E7F39">
              <w:rPr>
                <w:rFonts w:cs="Arial"/>
              </w:rPr>
              <w:t>, and the principle of ‘leaving no one behind’ and gender dimensions are incorporated</w:t>
            </w:r>
            <w:r w:rsidR="00E71C65">
              <w:rPr>
                <w:rFonts w:cs="Arial"/>
              </w:rPr>
              <w:t>;</w:t>
            </w:r>
          </w:p>
          <w:p w14:paraId="2341ED85" w14:textId="60C7F883" w:rsidR="00887A5C" w:rsidRDefault="00F74B8E" w:rsidP="00887A5C">
            <w:pPr>
              <w:numPr>
                <w:ilvl w:val="1"/>
                <w:numId w:val="48"/>
              </w:numPr>
              <w:jc w:val="both"/>
              <w:rPr>
                <w:rFonts w:cs="Arial"/>
                <w:lang w:val="mn-MN"/>
              </w:rPr>
            </w:pPr>
            <w:r>
              <w:rPr>
                <w:rFonts w:cs="Arial"/>
              </w:rPr>
              <w:t xml:space="preserve">Lead and </w:t>
            </w:r>
            <w:proofErr w:type="spellStart"/>
            <w:r>
              <w:rPr>
                <w:rFonts w:cs="Arial"/>
              </w:rPr>
              <w:t>organise</w:t>
            </w:r>
            <w:proofErr w:type="spellEnd"/>
            <w:r>
              <w:rPr>
                <w:rFonts w:cs="Arial"/>
              </w:rPr>
              <w:t xml:space="preserve"> </w:t>
            </w:r>
            <w:r w:rsidR="00E71C65">
              <w:rPr>
                <w:rFonts w:cs="Arial"/>
              </w:rPr>
              <w:t>consultation among key stakeholders, including banki</w:t>
            </w:r>
            <w:r>
              <w:rPr>
                <w:rFonts w:cs="Arial"/>
              </w:rPr>
              <w:t>ng</w:t>
            </w:r>
            <w:r w:rsidR="00E71C65">
              <w:rPr>
                <w:rFonts w:cs="Arial"/>
              </w:rPr>
              <w:t xml:space="preserve">, investment, stock market, </w:t>
            </w:r>
            <w:r>
              <w:rPr>
                <w:rFonts w:cs="Arial"/>
              </w:rPr>
              <w:t>sustainable</w:t>
            </w:r>
            <w:r w:rsidR="00E71C65">
              <w:rPr>
                <w:rFonts w:cs="Arial"/>
              </w:rPr>
              <w:t xml:space="preserve"> finance entities, </w:t>
            </w:r>
            <w:r w:rsidR="00410AFA">
              <w:rPr>
                <w:rFonts w:cs="Arial"/>
              </w:rPr>
              <w:t>a</w:t>
            </w:r>
            <w:r w:rsidR="00E71C65">
              <w:rPr>
                <w:rFonts w:cs="Arial"/>
              </w:rPr>
              <w:t>s well as key industry and regulatory players</w:t>
            </w:r>
            <w:r>
              <w:rPr>
                <w:rFonts w:cs="Arial"/>
              </w:rPr>
              <w:t xml:space="preserve"> and ensure their participation in the development of the financing strategy</w:t>
            </w:r>
            <w:r w:rsidR="00E80834" w:rsidRPr="00176AA3">
              <w:rPr>
                <w:rFonts w:cs="Arial"/>
                <w:lang w:val="mn-MN"/>
              </w:rPr>
              <w:t>;</w:t>
            </w:r>
          </w:p>
          <w:p w14:paraId="6702970A" w14:textId="77777777" w:rsidR="002F4CA0" w:rsidRPr="002F4CA0" w:rsidRDefault="002F4CA0" w:rsidP="002F4CA0">
            <w:pPr>
              <w:pStyle w:val="ListParagraph"/>
              <w:numPr>
                <w:ilvl w:val="1"/>
                <w:numId w:val="48"/>
              </w:numPr>
              <w:jc w:val="both"/>
              <w:rPr>
                <w:rFonts w:cs="Arial"/>
                <w:lang w:val="mn-MN"/>
              </w:rPr>
            </w:pPr>
            <w:r>
              <w:rPr>
                <w:rFonts w:cs="Arial"/>
              </w:rPr>
              <w:t>Prepare case studies to demonstrate and contextualize innovative and good practices of sustainable finance and PPP of other countries;</w:t>
            </w:r>
          </w:p>
          <w:p w14:paraId="7295985F" w14:textId="62CDE235" w:rsidR="002F4CA0" w:rsidRPr="00887A5C" w:rsidRDefault="002F4CA0" w:rsidP="00887A5C">
            <w:pPr>
              <w:numPr>
                <w:ilvl w:val="1"/>
                <w:numId w:val="48"/>
              </w:numPr>
              <w:jc w:val="both"/>
              <w:rPr>
                <w:rFonts w:cs="Arial"/>
                <w:lang w:val="mn-MN"/>
              </w:rPr>
            </w:pPr>
            <w:r>
              <w:rPr>
                <w:rFonts w:cs="Arial"/>
              </w:rPr>
              <w:t>Identify critical areas, key bottlenecks and opportunities for speedy operationalization of the financing strategy, especially those related to private finance through intensive consultation with industry stakeholders;</w:t>
            </w:r>
          </w:p>
          <w:p w14:paraId="2A55D498" w14:textId="6969512B" w:rsidR="00E80834" w:rsidRPr="002F4CA0" w:rsidRDefault="00821EB5" w:rsidP="00795A27">
            <w:pPr>
              <w:numPr>
                <w:ilvl w:val="1"/>
                <w:numId w:val="48"/>
              </w:numPr>
              <w:jc w:val="both"/>
              <w:rPr>
                <w:rFonts w:cs="Arial"/>
                <w:lang w:val="mn-MN"/>
              </w:rPr>
            </w:pPr>
            <w:r>
              <w:rPr>
                <w:rFonts w:cs="Arial"/>
              </w:rPr>
              <w:t>Provide support to the INFF Technical working group</w:t>
            </w:r>
            <w:r w:rsidR="00CA7FD7">
              <w:rPr>
                <w:rFonts w:cs="Arial"/>
              </w:rPr>
              <w:t xml:space="preserve"> activities</w:t>
            </w:r>
            <w:r>
              <w:rPr>
                <w:rFonts w:cs="Arial"/>
              </w:rPr>
              <w:t>;</w:t>
            </w:r>
          </w:p>
          <w:p w14:paraId="5F33CCBB" w14:textId="1E5A30D1" w:rsidR="00887A5C" w:rsidRPr="002F4CA0" w:rsidRDefault="002F4CA0" w:rsidP="002F4CA0">
            <w:pPr>
              <w:pStyle w:val="ListParagraph"/>
              <w:numPr>
                <w:ilvl w:val="1"/>
                <w:numId w:val="48"/>
              </w:numPr>
              <w:jc w:val="both"/>
              <w:rPr>
                <w:rFonts w:cs="Arial"/>
                <w:lang w:val="mn-MN"/>
              </w:rPr>
            </w:pPr>
            <w:r>
              <w:rPr>
                <w:rFonts w:cs="Arial"/>
              </w:rPr>
              <w:t>Provide support to the multi-stakeholder consultations sessions, workshops and conferences to facilitate dialogue among stakeholders and agree on the priorities, actions and next steps;</w:t>
            </w:r>
          </w:p>
          <w:p w14:paraId="5AD7F21B" w14:textId="77449A43" w:rsidR="00F74B8E" w:rsidRDefault="00F74B8E" w:rsidP="00875E63">
            <w:pPr>
              <w:pStyle w:val="ListParagraph"/>
              <w:numPr>
                <w:ilvl w:val="0"/>
                <w:numId w:val="48"/>
              </w:numPr>
              <w:jc w:val="both"/>
              <w:rPr>
                <w:rFonts w:cs="Arial"/>
              </w:rPr>
            </w:pPr>
            <w:r>
              <w:rPr>
                <w:rFonts w:cs="Arial"/>
              </w:rPr>
              <w:t>Develop policy recommendations in relation to mobilizing private sector resources to sustainable development and encouraging sustainable investment;</w:t>
            </w:r>
          </w:p>
          <w:p w14:paraId="294FEB66" w14:textId="1DDEFB0C" w:rsidR="00887A5C" w:rsidRPr="00887A5C" w:rsidRDefault="00887A5C" w:rsidP="00887A5C">
            <w:pPr>
              <w:pStyle w:val="ListParagraph"/>
              <w:numPr>
                <w:ilvl w:val="1"/>
                <w:numId w:val="48"/>
              </w:numPr>
              <w:jc w:val="both"/>
              <w:rPr>
                <w:rFonts w:cs="Arial"/>
                <w:lang w:val="mn-MN"/>
              </w:rPr>
            </w:pPr>
            <w:r>
              <w:rPr>
                <w:rFonts w:cs="Arial"/>
              </w:rPr>
              <w:t>Develop a set of policy recommendations based on the review of international practices and stakeholder consultations and develop an action plan/roadmap for sustainable private finance;</w:t>
            </w:r>
          </w:p>
          <w:p w14:paraId="0117F3EB" w14:textId="77777777" w:rsidR="002F4CA0" w:rsidRPr="00887A5C" w:rsidRDefault="002F4CA0" w:rsidP="002F4CA0">
            <w:pPr>
              <w:pStyle w:val="ListParagraph"/>
              <w:numPr>
                <w:ilvl w:val="1"/>
                <w:numId w:val="48"/>
              </w:numPr>
              <w:jc w:val="both"/>
              <w:rPr>
                <w:rFonts w:cs="Arial"/>
                <w:lang w:val="mn-MN"/>
              </w:rPr>
            </w:pPr>
            <w:r>
              <w:rPr>
                <w:rFonts w:cs="Arial"/>
                <w:lang w:val="mn-MN"/>
              </w:rPr>
              <w:t>Org</w:t>
            </w:r>
            <w:r>
              <w:rPr>
                <w:rFonts w:cs="Arial"/>
              </w:rPr>
              <w:t>anise the multi-stakeholder consultations sessions, workshops and conferences to facilitate dialogue among stakeholders and agree on the priorities, actions and next steps;</w:t>
            </w:r>
          </w:p>
          <w:p w14:paraId="79D2E6B7" w14:textId="58C85B5E" w:rsidR="00F74B8E" w:rsidRPr="00887A5C" w:rsidRDefault="00F74B8E" w:rsidP="00F74B8E">
            <w:pPr>
              <w:pStyle w:val="ListParagraph"/>
              <w:numPr>
                <w:ilvl w:val="1"/>
                <w:numId w:val="48"/>
              </w:numPr>
              <w:jc w:val="both"/>
              <w:rPr>
                <w:rFonts w:cs="Arial"/>
                <w:lang w:val="mn-MN"/>
              </w:rPr>
            </w:pPr>
            <w:r>
              <w:rPr>
                <w:rFonts w:cs="Arial"/>
              </w:rPr>
              <w:t xml:space="preserve">Identify, design, and follow up on </w:t>
            </w:r>
            <w:r w:rsidR="00795A27">
              <w:rPr>
                <w:rFonts w:cs="Arial"/>
              </w:rPr>
              <w:t xml:space="preserve">implementation of </w:t>
            </w:r>
            <w:r>
              <w:rPr>
                <w:rFonts w:cs="Arial"/>
              </w:rPr>
              <w:t xml:space="preserve">2-3 priority actions by engaging </w:t>
            </w:r>
            <w:r w:rsidR="00795A27">
              <w:rPr>
                <w:rFonts w:cs="Arial"/>
              </w:rPr>
              <w:t xml:space="preserve">relevant stakeholders </w:t>
            </w:r>
            <w:r>
              <w:rPr>
                <w:rFonts w:cs="Arial"/>
              </w:rPr>
              <w:t>and building partnerships with relevant bodies</w:t>
            </w:r>
            <w:r w:rsidR="00795A27">
              <w:rPr>
                <w:rFonts w:cs="Arial"/>
              </w:rPr>
              <w:t>;</w:t>
            </w:r>
          </w:p>
          <w:p w14:paraId="19661698" w14:textId="086689FA" w:rsidR="00887A5C" w:rsidRPr="00887A5C" w:rsidRDefault="00887A5C" w:rsidP="00F74B8E">
            <w:pPr>
              <w:pStyle w:val="ListParagraph"/>
              <w:numPr>
                <w:ilvl w:val="1"/>
                <w:numId w:val="48"/>
              </w:numPr>
              <w:jc w:val="both"/>
              <w:rPr>
                <w:rFonts w:cs="Arial"/>
                <w:lang w:val="mn-MN"/>
              </w:rPr>
            </w:pPr>
            <w:r>
              <w:rPr>
                <w:rFonts w:cs="Arial"/>
                <w:lang w:val="mn-MN"/>
              </w:rPr>
              <w:t>Deve</w:t>
            </w:r>
            <w:r>
              <w:rPr>
                <w:rFonts w:cs="Arial"/>
              </w:rPr>
              <w:t>lop the draft regulations, guidance, tools</w:t>
            </w:r>
            <w:r w:rsidR="002F4CA0">
              <w:rPr>
                <w:rFonts w:cs="Arial"/>
              </w:rPr>
              <w:t xml:space="preserve"> ensuring participation and building buy-in of </w:t>
            </w:r>
            <w:r>
              <w:rPr>
                <w:rFonts w:cs="Arial"/>
              </w:rPr>
              <w:t>the stakeholders, where relevant</w:t>
            </w:r>
            <w:r w:rsidR="002F4CA0">
              <w:rPr>
                <w:rFonts w:cs="Arial"/>
              </w:rPr>
              <w:t>;</w:t>
            </w:r>
          </w:p>
          <w:p w14:paraId="1D52A908" w14:textId="77B5E826" w:rsidR="00887A5C" w:rsidRPr="00CA7FD7" w:rsidRDefault="00887A5C" w:rsidP="00887A5C">
            <w:pPr>
              <w:pStyle w:val="ListParagraph"/>
              <w:numPr>
                <w:ilvl w:val="0"/>
                <w:numId w:val="48"/>
              </w:numPr>
              <w:jc w:val="both"/>
              <w:rPr>
                <w:rFonts w:cs="Arial"/>
              </w:rPr>
            </w:pPr>
            <w:r>
              <w:rPr>
                <w:rFonts w:cs="Arial"/>
              </w:rPr>
              <w:t xml:space="preserve">Build awareness and conduct capacity building in relation to private sector resource </w:t>
            </w:r>
            <w:r w:rsidR="00B63A98">
              <w:rPr>
                <w:rFonts w:cs="Arial"/>
              </w:rPr>
              <w:t>mobilization;</w:t>
            </w:r>
          </w:p>
          <w:p w14:paraId="072B53B4" w14:textId="77777777" w:rsidR="00887A5C" w:rsidRPr="00CA7FD7" w:rsidRDefault="00887A5C" w:rsidP="00887A5C">
            <w:pPr>
              <w:pStyle w:val="ListParagraph"/>
              <w:numPr>
                <w:ilvl w:val="1"/>
                <w:numId w:val="48"/>
              </w:numPr>
              <w:jc w:val="both"/>
              <w:rPr>
                <w:rFonts w:cs="Arial"/>
                <w:lang w:val="mn-MN"/>
              </w:rPr>
            </w:pPr>
            <w:r>
              <w:rPr>
                <w:rFonts w:cs="Arial"/>
              </w:rPr>
              <w:t>Prepare brief advocacy materials on the role of domestic and international private finance for sustainable development and new sources of financing;</w:t>
            </w:r>
          </w:p>
          <w:p w14:paraId="275CB35A" w14:textId="3DCF6D82" w:rsidR="00887A5C" w:rsidRPr="003D2EEE" w:rsidRDefault="00887A5C" w:rsidP="00887A5C">
            <w:pPr>
              <w:pStyle w:val="ListParagraph"/>
              <w:numPr>
                <w:ilvl w:val="1"/>
                <w:numId w:val="48"/>
              </w:numPr>
              <w:jc w:val="both"/>
              <w:rPr>
                <w:rFonts w:cs="Arial"/>
                <w:lang w:val="mn-MN"/>
              </w:rPr>
            </w:pPr>
            <w:r>
              <w:rPr>
                <w:rFonts w:cs="Arial"/>
              </w:rPr>
              <w:t>Develop knowledge products and conduct trainings and workshops to contribute to strengthening the private finance ecosystem in the country;</w:t>
            </w:r>
          </w:p>
          <w:p w14:paraId="59A8E333" w14:textId="7BE61193" w:rsidR="003D2EEE" w:rsidRPr="003D2EEE" w:rsidRDefault="003D2EEE" w:rsidP="003D2EEE">
            <w:pPr>
              <w:pStyle w:val="ListParagraph"/>
              <w:numPr>
                <w:ilvl w:val="0"/>
                <w:numId w:val="48"/>
              </w:numPr>
              <w:jc w:val="both"/>
              <w:rPr>
                <w:rFonts w:cs="Arial"/>
              </w:rPr>
            </w:pPr>
            <w:r>
              <w:rPr>
                <w:rFonts w:cs="Arial"/>
              </w:rPr>
              <w:t xml:space="preserve">Provide support to the implementation of the Joint </w:t>
            </w:r>
            <w:proofErr w:type="spellStart"/>
            <w:r>
              <w:rPr>
                <w:rFonts w:cs="Arial"/>
              </w:rPr>
              <w:t>Programme</w:t>
            </w:r>
            <w:proofErr w:type="spellEnd"/>
          </w:p>
          <w:p w14:paraId="32DF123B" w14:textId="1897E614" w:rsidR="002F4CA0" w:rsidRPr="00E011A5" w:rsidRDefault="00F74B8E" w:rsidP="002F4CA0">
            <w:pPr>
              <w:pStyle w:val="ListParagraph"/>
              <w:numPr>
                <w:ilvl w:val="1"/>
                <w:numId w:val="48"/>
              </w:numPr>
              <w:jc w:val="both"/>
              <w:rPr>
                <w:rFonts w:cs="Arial"/>
                <w:lang w:val="mn-MN"/>
              </w:rPr>
            </w:pPr>
            <w:r w:rsidRPr="003D2EEE">
              <w:rPr>
                <w:rFonts w:cs="Arial"/>
              </w:rPr>
              <w:t xml:space="preserve">Follow up on the implementation of the private sector related activities referred to in the Joint </w:t>
            </w:r>
            <w:proofErr w:type="spellStart"/>
            <w:r w:rsidRPr="003D2EEE">
              <w:rPr>
                <w:rFonts w:cs="Arial"/>
              </w:rPr>
              <w:t>Programme</w:t>
            </w:r>
            <w:proofErr w:type="spellEnd"/>
            <w:r w:rsidRPr="003D2EEE">
              <w:rPr>
                <w:rFonts w:cs="Arial"/>
              </w:rPr>
              <w:t xml:space="preserve"> document (</w:t>
            </w:r>
            <w:proofErr w:type="spellStart"/>
            <w:r w:rsidRPr="003D2EEE">
              <w:rPr>
                <w:rFonts w:cs="Arial"/>
              </w:rPr>
              <w:t>e.g</w:t>
            </w:r>
            <w:proofErr w:type="spellEnd"/>
            <w:r w:rsidRPr="003D2EEE">
              <w:rPr>
                <w:rFonts w:cs="Arial"/>
              </w:rPr>
              <w:t xml:space="preserve">, green taxonomy, impact measurement); </w:t>
            </w:r>
          </w:p>
          <w:p w14:paraId="74549CAA" w14:textId="23A37B10" w:rsidR="00E011A5" w:rsidRPr="00E011A5" w:rsidRDefault="00E011A5" w:rsidP="00E011A5">
            <w:pPr>
              <w:pStyle w:val="ListParagraph"/>
              <w:numPr>
                <w:ilvl w:val="1"/>
                <w:numId w:val="48"/>
              </w:numPr>
              <w:jc w:val="both"/>
              <w:rPr>
                <w:rFonts w:cs="Arial"/>
                <w:lang w:val="mn-MN"/>
              </w:rPr>
            </w:pPr>
            <w:r>
              <w:rPr>
                <w:rFonts w:cs="Arial"/>
              </w:rPr>
              <w:t>Support</w:t>
            </w:r>
            <w:r w:rsidRPr="003D2EEE">
              <w:rPr>
                <w:rFonts w:cs="Arial"/>
              </w:rPr>
              <w:t xml:space="preserve"> the implementation of the </w:t>
            </w:r>
            <w:r>
              <w:rPr>
                <w:rFonts w:cs="Arial"/>
              </w:rPr>
              <w:t>other</w:t>
            </w:r>
            <w:r w:rsidRPr="003D2EEE">
              <w:rPr>
                <w:rFonts w:cs="Arial"/>
              </w:rPr>
              <w:t xml:space="preserve"> activities referred to in the Joint </w:t>
            </w:r>
            <w:proofErr w:type="spellStart"/>
            <w:r w:rsidRPr="003D2EEE">
              <w:rPr>
                <w:rFonts w:cs="Arial"/>
              </w:rPr>
              <w:t>Programme</w:t>
            </w:r>
            <w:proofErr w:type="spellEnd"/>
            <w:r w:rsidRPr="003D2EEE">
              <w:rPr>
                <w:rFonts w:cs="Arial"/>
              </w:rPr>
              <w:t xml:space="preserve"> document</w:t>
            </w:r>
            <w:r w:rsidR="00B63A98">
              <w:rPr>
                <w:rFonts w:cs="Arial"/>
              </w:rPr>
              <w:t>;</w:t>
            </w:r>
          </w:p>
          <w:p w14:paraId="01961949" w14:textId="45D3B18E" w:rsidR="00E011A5" w:rsidRPr="00B63A98" w:rsidRDefault="00E011A5" w:rsidP="00B63A98">
            <w:pPr>
              <w:pStyle w:val="ListParagraph"/>
              <w:numPr>
                <w:ilvl w:val="1"/>
                <w:numId w:val="48"/>
              </w:numPr>
              <w:jc w:val="both"/>
              <w:rPr>
                <w:rFonts w:cs="Arial"/>
                <w:lang w:val="mn-MN"/>
              </w:rPr>
            </w:pPr>
            <w:r>
              <w:rPr>
                <w:rFonts w:cs="Arial"/>
              </w:rPr>
              <w:t>P</w:t>
            </w:r>
            <w:r w:rsidRPr="003D2EEE">
              <w:rPr>
                <w:rFonts w:cs="Arial"/>
              </w:rPr>
              <w:t>rovide</w:t>
            </w:r>
            <w:r>
              <w:rPr>
                <w:rFonts w:cs="Arial"/>
              </w:rPr>
              <w:t xml:space="preserve"> support</w:t>
            </w:r>
            <w:r w:rsidRPr="003D2EEE">
              <w:rPr>
                <w:rFonts w:cs="Arial"/>
              </w:rPr>
              <w:t xml:space="preserve"> to the project monitoring and reporting; </w:t>
            </w:r>
          </w:p>
          <w:p w14:paraId="7D5A8F22" w14:textId="77777777" w:rsidR="003D2EEE" w:rsidRPr="003D2EEE" w:rsidRDefault="00875E63" w:rsidP="003D2EEE">
            <w:pPr>
              <w:pStyle w:val="ListParagraph"/>
              <w:numPr>
                <w:ilvl w:val="1"/>
                <w:numId w:val="48"/>
              </w:numPr>
              <w:jc w:val="both"/>
              <w:rPr>
                <w:rFonts w:cs="Arial"/>
                <w:lang w:val="mn-MN"/>
              </w:rPr>
            </w:pPr>
            <w:r w:rsidRPr="003D2EEE">
              <w:rPr>
                <w:rFonts w:cs="Arial"/>
              </w:rPr>
              <w:t>Collaborate with projects and teams working in similar fields to maximize synergy, contribute to team efforts for innovative solutions to development issues;</w:t>
            </w:r>
          </w:p>
          <w:p w14:paraId="7F6CC3E3" w14:textId="02B4A62A" w:rsidR="00544141" w:rsidRPr="005040E5" w:rsidRDefault="00875E63" w:rsidP="005040E5">
            <w:pPr>
              <w:pStyle w:val="ListParagraph"/>
              <w:numPr>
                <w:ilvl w:val="1"/>
                <w:numId w:val="48"/>
              </w:numPr>
              <w:jc w:val="both"/>
              <w:rPr>
                <w:rFonts w:cs="Arial"/>
                <w:lang w:val="mn-MN"/>
              </w:rPr>
            </w:pPr>
            <w:r w:rsidRPr="003D2EEE">
              <w:rPr>
                <w:rFonts w:cs="Arial"/>
              </w:rPr>
              <w:lastRenderedPageBreak/>
              <w:t xml:space="preserve">Plan and take actions to enhance sustainability of </w:t>
            </w:r>
            <w:r w:rsidR="003C12AB" w:rsidRPr="003D2EEE">
              <w:rPr>
                <w:rFonts w:cs="Arial"/>
              </w:rPr>
              <w:t>actions initiated under the project;</w:t>
            </w:r>
            <w:r w:rsidRPr="003D2EEE">
              <w:rPr>
                <w:rFonts w:cs="Arial"/>
              </w:rPr>
              <w:t xml:space="preserve">  </w:t>
            </w:r>
          </w:p>
          <w:p w14:paraId="675757AC" w14:textId="77777777" w:rsidR="005040E5" w:rsidRPr="00B73E34" w:rsidRDefault="005040E5" w:rsidP="00B73E34">
            <w:pPr>
              <w:ind w:left="360"/>
              <w:jc w:val="both"/>
              <w:rPr>
                <w:rFonts w:cs="Arial"/>
                <w:lang w:val="mn-MN"/>
              </w:rPr>
            </w:pPr>
          </w:p>
          <w:p w14:paraId="2AE3C0F0" w14:textId="1E796D4D" w:rsidR="00176AA3" w:rsidRPr="00B73E34" w:rsidRDefault="00176AA3" w:rsidP="00176AA3">
            <w:pPr>
              <w:jc w:val="both"/>
              <w:rPr>
                <w:rFonts w:cs="Arial"/>
                <w:b/>
                <w:lang w:val="mn-MN"/>
              </w:rPr>
            </w:pPr>
            <w:r w:rsidRPr="00176AA3">
              <w:rPr>
                <w:rFonts w:cs="Arial"/>
                <w:b/>
                <w:lang w:val="mn-MN"/>
              </w:rPr>
              <w:t>Deliverables:</w:t>
            </w:r>
          </w:p>
          <w:p w14:paraId="487EF7F6" w14:textId="0812D86A" w:rsidR="00176AA3" w:rsidRDefault="00821EB5" w:rsidP="005F272B">
            <w:pPr>
              <w:numPr>
                <w:ilvl w:val="0"/>
                <w:numId w:val="49"/>
              </w:numPr>
              <w:jc w:val="both"/>
              <w:rPr>
                <w:rFonts w:cs="Arial"/>
                <w:lang w:val="mn-MN"/>
              </w:rPr>
            </w:pPr>
            <w:r>
              <w:rPr>
                <w:rFonts w:cs="Arial"/>
              </w:rPr>
              <w:t xml:space="preserve">Brief progress report on actions taken under Task 1 and </w:t>
            </w:r>
            <w:r w:rsidR="005A4ABA">
              <w:rPr>
                <w:rFonts w:cs="Arial"/>
              </w:rPr>
              <w:t xml:space="preserve">intermediate </w:t>
            </w:r>
            <w:r>
              <w:rPr>
                <w:rFonts w:cs="Arial"/>
              </w:rPr>
              <w:t>results</w:t>
            </w:r>
            <w:r w:rsidR="00176AA3" w:rsidRPr="00176AA3">
              <w:rPr>
                <w:rFonts w:cs="Arial"/>
                <w:lang w:val="mn-MN"/>
              </w:rPr>
              <w:t>;</w:t>
            </w:r>
          </w:p>
          <w:p w14:paraId="56050631" w14:textId="1BC38B80" w:rsidR="00B73E34" w:rsidRDefault="00B73E34" w:rsidP="005F272B">
            <w:pPr>
              <w:numPr>
                <w:ilvl w:val="0"/>
                <w:numId w:val="49"/>
              </w:numPr>
              <w:jc w:val="both"/>
              <w:rPr>
                <w:rFonts w:cs="Arial"/>
                <w:lang w:val="mn-MN"/>
              </w:rPr>
            </w:pPr>
            <w:r>
              <w:rPr>
                <w:rFonts w:cs="Arial"/>
              </w:rPr>
              <w:t xml:space="preserve">Review of international practices, latest developments and </w:t>
            </w:r>
            <w:r w:rsidR="008D71AD">
              <w:rPr>
                <w:rFonts w:cs="Arial"/>
              </w:rPr>
              <w:t>experiences of other countries in the field of sustainable finance and financing for development;</w:t>
            </w:r>
          </w:p>
          <w:p w14:paraId="56D02113" w14:textId="47A46065" w:rsidR="00B73E34" w:rsidRPr="00176AA3" w:rsidRDefault="00B73E34" w:rsidP="005F272B">
            <w:pPr>
              <w:numPr>
                <w:ilvl w:val="0"/>
                <w:numId w:val="49"/>
              </w:numPr>
              <w:jc w:val="both"/>
              <w:rPr>
                <w:rFonts w:cs="Arial"/>
                <w:lang w:val="mn-MN"/>
              </w:rPr>
            </w:pPr>
            <w:r>
              <w:rPr>
                <w:rFonts w:cs="Arial"/>
              </w:rPr>
              <w:t>Policy recommendations and action plan for sustainable private finance;</w:t>
            </w:r>
          </w:p>
          <w:p w14:paraId="54B14211" w14:textId="5518B4E5" w:rsidR="00176AA3" w:rsidRDefault="00110CB8" w:rsidP="005F272B">
            <w:pPr>
              <w:numPr>
                <w:ilvl w:val="0"/>
                <w:numId w:val="49"/>
              </w:numPr>
              <w:jc w:val="both"/>
              <w:rPr>
                <w:rFonts w:cs="Arial"/>
                <w:lang w:val="mn-MN"/>
              </w:rPr>
            </w:pPr>
            <w:r>
              <w:rPr>
                <w:rFonts w:cs="Arial"/>
              </w:rPr>
              <w:t xml:space="preserve">List of </w:t>
            </w:r>
            <w:r w:rsidR="00681C7E">
              <w:rPr>
                <w:rFonts w:cs="Arial"/>
              </w:rPr>
              <w:t xml:space="preserve">briefs, </w:t>
            </w:r>
            <w:r>
              <w:rPr>
                <w:rFonts w:cs="Arial"/>
              </w:rPr>
              <w:t>advocacy materials</w:t>
            </w:r>
            <w:r w:rsidR="00B73E34">
              <w:rPr>
                <w:rFonts w:cs="Arial"/>
              </w:rPr>
              <w:t>, knowledge products</w:t>
            </w:r>
            <w:r>
              <w:rPr>
                <w:rFonts w:cs="Arial"/>
              </w:rPr>
              <w:t xml:space="preserve"> and case studies</w:t>
            </w:r>
            <w:r w:rsidR="00681C7E">
              <w:rPr>
                <w:rFonts w:cs="Arial"/>
              </w:rPr>
              <w:t xml:space="preserve"> prepared</w:t>
            </w:r>
            <w:r w:rsidR="00176AA3" w:rsidRPr="00176AA3">
              <w:rPr>
                <w:rFonts w:cs="Arial"/>
                <w:lang w:val="mn-MN"/>
              </w:rPr>
              <w:t xml:space="preserve">; </w:t>
            </w:r>
          </w:p>
          <w:p w14:paraId="27062B22" w14:textId="7165C36E" w:rsidR="00681C7E" w:rsidRPr="00176AA3" w:rsidRDefault="00681C7E" w:rsidP="005F272B">
            <w:pPr>
              <w:numPr>
                <w:ilvl w:val="0"/>
                <w:numId w:val="49"/>
              </w:numPr>
              <w:jc w:val="both"/>
              <w:rPr>
                <w:rFonts w:cs="Arial"/>
                <w:lang w:val="mn-MN"/>
              </w:rPr>
            </w:pPr>
            <w:r>
              <w:rPr>
                <w:rFonts w:cs="Arial"/>
              </w:rPr>
              <w:t xml:space="preserve">List of </w:t>
            </w:r>
            <w:r w:rsidR="008D71AD">
              <w:rPr>
                <w:rFonts w:cs="Arial"/>
              </w:rPr>
              <w:t xml:space="preserve">conferences, </w:t>
            </w:r>
            <w:r>
              <w:rPr>
                <w:rFonts w:cs="Arial"/>
              </w:rPr>
              <w:t>workshops</w:t>
            </w:r>
            <w:r w:rsidR="008D71AD">
              <w:rPr>
                <w:rFonts w:cs="Arial"/>
              </w:rPr>
              <w:t xml:space="preserve"> and</w:t>
            </w:r>
            <w:r>
              <w:rPr>
                <w:rFonts w:cs="Arial"/>
              </w:rPr>
              <w:t xml:space="preserve"> trainings conducted or facilitated; </w:t>
            </w:r>
          </w:p>
          <w:p w14:paraId="22371054" w14:textId="680750D7" w:rsidR="00110CB8" w:rsidRPr="008D71AD" w:rsidRDefault="00110CB8" w:rsidP="005F272B">
            <w:pPr>
              <w:numPr>
                <w:ilvl w:val="0"/>
                <w:numId w:val="49"/>
              </w:numPr>
              <w:jc w:val="both"/>
              <w:rPr>
                <w:rFonts w:cs="Arial"/>
                <w:lang w:val="mn-MN"/>
              </w:rPr>
            </w:pPr>
            <w:r>
              <w:rPr>
                <w:rFonts w:cs="Arial"/>
              </w:rPr>
              <w:t>Progress report on activit</w:t>
            </w:r>
            <w:r w:rsidR="00B73E34">
              <w:rPr>
                <w:rFonts w:cs="Arial"/>
              </w:rPr>
              <w:t>ie</w:t>
            </w:r>
            <w:r>
              <w:rPr>
                <w:rFonts w:cs="Arial"/>
              </w:rPr>
              <w:t>s</w:t>
            </w:r>
            <w:r w:rsidR="00B73E34">
              <w:rPr>
                <w:rFonts w:cs="Arial"/>
              </w:rPr>
              <w:t xml:space="preserve"> and</w:t>
            </w:r>
            <w:r>
              <w:rPr>
                <w:rFonts w:cs="Arial"/>
              </w:rPr>
              <w:t xml:space="preserve"> initiatives for speedy operationalization of the financing strategy;</w:t>
            </w:r>
          </w:p>
          <w:p w14:paraId="7BB527EF" w14:textId="2FFCBB55" w:rsidR="008D71AD" w:rsidRDefault="008D71AD" w:rsidP="005F272B">
            <w:pPr>
              <w:numPr>
                <w:ilvl w:val="0"/>
                <w:numId w:val="49"/>
              </w:numPr>
              <w:jc w:val="both"/>
              <w:rPr>
                <w:rFonts w:cs="Arial"/>
                <w:lang w:val="mn-MN"/>
              </w:rPr>
            </w:pPr>
            <w:r>
              <w:rPr>
                <w:rFonts w:cs="Arial"/>
                <w:lang w:val="mn-MN"/>
              </w:rPr>
              <w:t>Progress report on</w:t>
            </w:r>
            <w:r>
              <w:rPr>
                <w:rFonts w:cs="Arial"/>
              </w:rPr>
              <w:t xml:space="preserve"> activities and initiatives for the successful implementation of the Joint </w:t>
            </w:r>
            <w:proofErr w:type="spellStart"/>
            <w:r>
              <w:rPr>
                <w:rFonts w:cs="Arial"/>
              </w:rPr>
              <w:t>Programme</w:t>
            </w:r>
            <w:proofErr w:type="spellEnd"/>
            <w:r>
              <w:rPr>
                <w:rFonts w:cs="Arial"/>
              </w:rPr>
              <w:t>;</w:t>
            </w:r>
          </w:p>
          <w:p w14:paraId="329BB840" w14:textId="4EC6C849" w:rsidR="004C2766" w:rsidRDefault="004C2766" w:rsidP="004C2766">
            <w:pPr>
              <w:widowControl w:val="0"/>
              <w:overflowPunct w:val="0"/>
              <w:adjustRightInd w:val="0"/>
              <w:rPr>
                <w:rFonts w:cstheme="minorHAnsi"/>
              </w:rPr>
            </w:pPr>
          </w:p>
          <w:p w14:paraId="3AFE8A7C" w14:textId="3AAE4303" w:rsidR="003B2B1E" w:rsidRDefault="003B2B1E" w:rsidP="00213178">
            <w:pPr>
              <w:widowControl w:val="0"/>
              <w:overflowPunct w:val="0"/>
              <w:adjustRightInd w:val="0"/>
              <w:jc w:val="both"/>
              <w:rPr>
                <w:rFonts w:cstheme="minorHAnsi"/>
              </w:rPr>
            </w:pPr>
            <w:r>
              <w:rPr>
                <w:rFonts w:cstheme="minorHAnsi"/>
              </w:rPr>
              <w:t>All deliverables shall be submitted in Mongolian</w:t>
            </w:r>
            <w:r w:rsidR="00544141">
              <w:rPr>
                <w:rFonts w:cstheme="minorHAnsi"/>
              </w:rPr>
              <w:t xml:space="preserve">. </w:t>
            </w:r>
            <w:r w:rsidR="005A4ABA">
              <w:rPr>
                <w:rFonts w:cstheme="minorHAnsi"/>
              </w:rPr>
              <w:t>However, selective materials will need to be submitted in English, upon request of the Project Coordinator or international consultants</w:t>
            </w:r>
            <w:r w:rsidR="00544141">
              <w:rPr>
                <w:rFonts w:cstheme="minorHAnsi"/>
              </w:rPr>
              <w:t xml:space="preserve">. </w:t>
            </w:r>
            <w:r>
              <w:rPr>
                <w:rFonts w:cstheme="minorHAnsi"/>
              </w:rPr>
              <w:t xml:space="preserve"> </w:t>
            </w:r>
          </w:p>
          <w:p w14:paraId="7B986E5A" w14:textId="77777777" w:rsidR="003B2B1E" w:rsidRDefault="003B2B1E" w:rsidP="004C2766">
            <w:pPr>
              <w:widowControl w:val="0"/>
              <w:overflowPunct w:val="0"/>
              <w:adjustRightInd w:val="0"/>
              <w:rPr>
                <w:rFonts w:cstheme="minorHAnsi"/>
              </w:rPr>
            </w:pPr>
          </w:p>
          <w:p w14:paraId="2988C341" w14:textId="08196763" w:rsidR="00BD72EE" w:rsidRDefault="00BD72EE" w:rsidP="004C2766">
            <w:pPr>
              <w:widowControl w:val="0"/>
              <w:overflowPunct w:val="0"/>
              <w:adjustRightInd w:val="0"/>
              <w:rPr>
                <w:rFonts w:cstheme="minorHAnsi"/>
              </w:rPr>
            </w:pPr>
            <w:r w:rsidRPr="00BD72EE">
              <w:rPr>
                <w:rFonts w:cstheme="minorHAnsi"/>
                <w:b/>
                <w:bCs/>
              </w:rPr>
              <w:t>Payment schedule</w:t>
            </w:r>
          </w:p>
          <w:p w14:paraId="73D580D5" w14:textId="5B1D19E0" w:rsidR="002F5805" w:rsidRPr="004C2766" w:rsidRDefault="00BD72EE" w:rsidP="004C2766">
            <w:pPr>
              <w:widowControl w:val="0"/>
              <w:overflowPunct w:val="0"/>
              <w:adjustRightInd w:val="0"/>
              <w:rPr>
                <w:rFonts w:cstheme="minorHAnsi"/>
              </w:rPr>
            </w:pPr>
            <w:r>
              <w:rPr>
                <w:rFonts w:cstheme="minorHAnsi"/>
              </w:rPr>
              <w:t>Payments shall be made monthly, based on the m</w:t>
            </w:r>
            <w:r w:rsidR="00D24AA2" w:rsidRPr="004C2766">
              <w:rPr>
                <w:rFonts w:cstheme="minorHAnsi"/>
              </w:rPr>
              <w:t xml:space="preserve">onthly progress reports </w:t>
            </w:r>
            <w:r w:rsidR="002F5805" w:rsidRPr="004C2766">
              <w:rPr>
                <w:rFonts w:cstheme="minorHAnsi"/>
              </w:rPr>
              <w:t xml:space="preserve">linked to the project annual workplan timelines and </w:t>
            </w:r>
            <w:r>
              <w:rPr>
                <w:rFonts w:cstheme="minorHAnsi"/>
              </w:rPr>
              <w:t xml:space="preserve">the list of </w:t>
            </w:r>
            <w:r w:rsidR="002F5805" w:rsidRPr="004C2766">
              <w:rPr>
                <w:rFonts w:cstheme="minorHAnsi"/>
              </w:rPr>
              <w:t xml:space="preserve">deliverables; </w:t>
            </w:r>
          </w:p>
          <w:p w14:paraId="634526EA" w14:textId="77777777" w:rsidR="00B8792F" w:rsidRDefault="00B8792F" w:rsidP="00B8792F">
            <w:pPr>
              <w:widowControl w:val="0"/>
              <w:overflowPunct w:val="0"/>
              <w:adjustRightInd w:val="0"/>
              <w:jc w:val="both"/>
              <w:rPr>
                <w:rFonts w:cstheme="minorHAnsi"/>
                <w:i/>
                <w:color w:val="FF0000"/>
                <w:sz w:val="20"/>
                <w:szCs w:val="20"/>
              </w:rPr>
            </w:pPr>
          </w:p>
          <w:p w14:paraId="7D996357" w14:textId="0DAB7024" w:rsidR="003747FC" w:rsidRPr="00E2763D" w:rsidRDefault="00E2763D" w:rsidP="00E2763D">
            <w:pPr>
              <w:rPr>
                <w:rFonts w:cstheme="minorHAnsi"/>
                <w:b/>
                <w:szCs w:val="20"/>
              </w:rPr>
            </w:pPr>
            <w:r w:rsidRPr="00E2763D">
              <w:rPr>
                <w:rFonts w:cstheme="minorHAnsi"/>
                <w:b/>
                <w:szCs w:val="20"/>
              </w:rPr>
              <w:t>Institutional Arrangement</w:t>
            </w:r>
          </w:p>
          <w:p w14:paraId="7516BB8C" w14:textId="651C25F5" w:rsidR="00E2763D" w:rsidRDefault="002F5805" w:rsidP="005C6866">
            <w:pPr>
              <w:widowControl w:val="0"/>
              <w:overflowPunct w:val="0"/>
              <w:adjustRightInd w:val="0"/>
              <w:rPr>
                <w:rFonts w:cstheme="minorHAnsi"/>
              </w:rPr>
            </w:pPr>
            <w:r w:rsidRPr="005C6866">
              <w:rPr>
                <w:rFonts w:cstheme="minorHAnsi"/>
              </w:rPr>
              <w:t xml:space="preserve">The </w:t>
            </w:r>
            <w:r w:rsidR="00110CB8">
              <w:rPr>
                <w:rFonts w:cstheme="minorHAnsi"/>
              </w:rPr>
              <w:t xml:space="preserve">private finance expert </w:t>
            </w:r>
            <w:r w:rsidRPr="005C6866">
              <w:rPr>
                <w:rFonts w:cstheme="minorHAnsi"/>
              </w:rPr>
              <w:t xml:space="preserve">shall report to the </w:t>
            </w:r>
            <w:r w:rsidR="005C6866" w:rsidRPr="005C6866">
              <w:rPr>
                <w:rFonts w:cstheme="minorHAnsi"/>
              </w:rPr>
              <w:t xml:space="preserve">Project Coordinator and </w:t>
            </w:r>
            <w:r w:rsidR="007F584A">
              <w:rPr>
                <w:rFonts w:cstheme="minorHAnsi"/>
              </w:rPr>
              <w:t xml:space="preserve">work closely with the </w:t>
            </w:r>
            <w:r w:rsidR="005E2F64">
              <w:rPr>
                <w:rFonts w:cstheme="minorHAnsi"/>
              </w:rPr>
              <w:t xml:space="preserve">finance and policy </w:t>
            </w:r>
            <w:r w:rsidR="007F584A">
              <w:rPr>
                <w:rFonts w:cstheme="minorHAnsi"/>
              </w:rPr>
              <w:t xml:space="preserve">focal points of </w:t>
            </w:r>
            <w:r w:rsidR="00166B23">
              <w:rPr>
                <w:rFonts w:cstheme="minorHAnsi"/>
              </w:rPr>
              <w:t>government Ministries</w:t>
            </w:r>
            <w:r w:rsidR="005F272B">
              <w:rPr>
                <w:rFonts w:cstheme="minorHAnsi"/>
              </w:rPr>
              <w:t xml:space="preserve">, </w:t>
            </w:r>
            <w:r w:rsidR="00166B23">
              <w:rPr>
                <w:rFonts w:cstheme="minorHAnsi"/>
              </w:rPr>
              <w:t>other stakeholders</w:t>
            </w:r>
            <w:r w:rsidR="005F272B">
              <w:rPr>
                <w:rFonts w:cstheme="minorHAnsi"/>
              </w:rPr>
              <w:t>, and consultants working on similar thematic assignments</w:t>
            </w:r>
            <w:r w:rsidR="00166B23">
              <w:rPr>
                <w:rFonts w:cstheme="minorHAnsi"/>
              </w:rPr>
              <w:t xml:space="preserve">. </w:t>
            </w:r>
          </w:p>
          <w:p w14:paraId="487C18BB" w14:textId="5BCD9752" w:rsidR="00166B23" w:rsidRDefault="00166B23" w:rsidP="005C6866">
            <w:pPr>
              <w:widowControl w:val="0"/>
              <w:overflowPunct w:val="0"/>
              <w:adjustRightInd w:val="0"/>
              <w:rPr>
                <w:rFonts w:cstheme="minorHAnsi"/>
              </w:rPr>
            </w:pPr>
          </w:p>
          <w:p w14:paraId="1528293A" w14:textId="77777777" w:rsidR="00E2763D" w:rsidRDefault="00E2763D" w:rsidP="00E2763D">
            <w:pPr>
              <w:rPr>
                <w:rFonts w:cstheme="minorHAnsi"/>
                <w:b/>
                <w:szCs w:val="20"/>
              </w:rPr>
            </w:pPr>
            <w:r w:rsidRPr="00EC70F7">
              <w:rPr>
                <w:rFonts w:cstheme="minorHAnsi"/>
                <w:b/>
                <w:szCs w:val="20"/>
              </w:rPr>
              <w:t>Duration of the Work</w:t>
            </w:r>
          </w:p>
          <w:p w14:paraId="60A1C800" w14:textId="176A8289" w:rsidR="002165F8" w:rsidRPr="008D71AD" w:rsidRDefault="009E7997" w:rsidP="004E25BF">
            <w:pPr>
              <w:widowControl w:val="0"/>
              <w:overflowPunct w:val="0"/>
              <w:adjustRightInd w:val="0"/>
              <w:rPr>
                <w:rFonts w:cstheme="minorHAnsi"/>
                <w:b/>
                <w:szCs w:val="20"/>
              </w:rPr>
            </w:pPr>
            <w:r>
              <w:rPr>
                <w:rFonts w:cstheme="minorHAnsi"/>
              </w:rPr>
              <w:t>10</w:t>
            </w:r>
            <w:r w:rsidR="00D1313E" w:rsidRPr="00D1313E">
              <w:rPr>
                <w:rFonts w:cstheme="minorHAnsi"/>
              </w:rPr>
              <w:t xml:space="preserve"> </w:t>
            </w:r>
            <w:r w:rsidR="00D1313E">
              <w:rPr>
                <w:rFonts w:cstheme="minorHAnsi"/>
              </w:rPr>
              <w:t xml:space="preserve">calendar </w:t>
            </w:r>
            <w:r w:rsidR="00D1313E" w:rsidRPr="00D1313E">
              <w:rPr>
                <w:rFonts w:cstheme="minorHAnsi"/>
              </w:rPr>
              <w:t>months</w:t>
            </w:r>
            <w:r w:rsidR="00D1313E">
              <w:rPr>
                <w:rFonts w:cstheme="minorHAnsi"/>
              </w:rPr>
              <w:t xml:space="preserve"> (</w:t>
            </w:r>
            <w:r w:rsidR="00F45682">
              <w:rPr>
                <w:rFonts w:cstheme="minorHAnsi"/>
              </w:rPr>
              <w:t>20</w:t>
            </w:r>
            <w:r w:rsidR="008C6B00">
              <w:rPr>
                <w:rFonts w:cstheme="minorHAnsi"/>
              </w:rPr>
              <w:t>0 working days</w:t>
            </w:r>
            <w:r w:rsidR="00D1313E">
              <w:rPr>
                <w:rFonts w:cstheme="minorHAnsi"/>
              </w:rPr>
              <w:t>)</w:t>
            </w:r>
            <w:r w:rsidR="00D1313E" w:rsidRPr="00D1313E">
              <w:rPr>
                <w:rFonts w:cstheme="minorHAnsi"/>
              </w:rPr>
              <w:t xml:space="preserve"> </w:t>
            </w:r>
          </w:p>
        </w:tc>
      </w:tr>
    </w:tbl>
    <w:p w14:paraId="5FC17B02" w14:textId="77777777" w:rsidR="00DA646F" w:rsidRPr="009C5FF1" w:rsidRDefault="00DA646F" w:rsidP="00A24134">
      <w:pPr>
        <w:rPr>
          <w:b/>
          <w:sz w:val="10"/>
          <w:szCs w:val="10"/>
        </w:rPr>
      </w:pPr>
    </w:p>
    <w:p w14:paraId="4D4FF9BB" w14:textId="77777777" w:rsidR="0088263E" w:rsidRPr="0088263E" w:rsidRDefault="0088263E" w:rsidP="009C5FF1">
      <w:pPr>
        <w:tabs>
          <w:tab w:val="left" w:pos="1410"/>
          <w:tab w:val="left" w:pos="3632"/>
        </w:tabs>
        <w:spacing w:after="120"/>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02C55C0" w14:textId="77777777" w:rsidR="0065710B" w:rsidRPr="0039261A" w:rsidRDefault="0039261A" w:rsidP="009F4ED3">
            <w:pPr>
              <w:spacing w:before="80" w:after="60" w:line="288" w:lineRule="auto"/>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08830A28" w14:textId="607AE3A3" w:rsidR="00681C7E" w:rsidRPr="00E11B0C" w:rsidRDefault="0060128D" w:rsidP="00C01C52">
            <w:pPr>
              <w:pStyle w:val="ListParagraph"/>
              <w:widowControl w:val="0"/>
              <w:numPr>
                <w:ilvl w:val="0"/>
                <w:numId w:val="31"/>
              </w:numPr>
              <w:overflowPunct w:val="0"/>
              <w:adjustRightInd w:val="0"/>
              <w:ind w:left="360" w:hanging="270"/>
              <w:jc w:val="both"/>
              <w:rPr>
                <w:rFonts w:cstheme="minorHAnsi"/>
              </w:rPr>
            </w:pPr>
            <w:r w:rsidRPr="0060128D">
              <w:rPr>
                <w:rFonts w:cstheme="minorHAnsi"/>
              </w:rPr>
              <w:t xml:space="preserve">Advanced university degree (Master's degree or </w:t>
            </w:r>
            <w:r w:rsidR="00CC679A">
              <w:rPr>
                <w:rFonts w:cstheme="minorHAnsi"/>
              </w:rPr>
              <w:t>higher</w:t>
            </w:r>
            <w:r w:rsidRPr="0060128D">
              <w:rPr>
                <w:rFonts w:cstheme="minorHAnsi"/>
              </w:rPr>
              <w:t xml:space="preserve">) in </w:t>
            </w:r>
            <w:r>
              <w:rPr>
                <w:rFonts w:cstheme="minorHAnsi"/>
              </w:rPr>
              <w:t xml:space="preserve">Economics, Finance, </w:t>
            </w:r>
            <w:r w:rsidR="00681C7E">
              <w:rPr>
                <w:rFonts w:cstheme="minorHAnsi"/>
              </w:rPr>
              <w:t xml:space="preserve">Banking, </w:t>
            </w:r>
            <w:r w:rsidR="00BF6FD5">
              <w:rPr>
                <w:rFonts w:cstheme="minorHAnsi"/>
              </w:rPr>
              <w:t xml:space="preserve">Public </w:t>
            </w:r>
            <w:r w:rsidR="00E8094C">
              <w:rPr>
                <w:rFonts w:cstheme="minorHAnsi"/>
              </w:rPr>
              <w:t xml:space="preserve">Finance </w:t>
            </w:r>
            <w:r w:rsidR="00CC679A">
              <w:rPr>
                <w:rFonts w:cstheme="minorHAnsi"/>
              </w:rPr>
              <w:t xml:space="preserve">and other closely related </w:t>
            </w:r>
            <w:r w:rsidR="00205862" w:rsidRPr="0039261A">
              <w:rPr>
                <w:rFonts w:cstheme="minorHAnsi"/>
              </w:rPr>
              <w:t>fields</w:t>
            </w:r>
            <w:r w:rsidR="00CC679A">
              <w:rPr>
                <w:rFonts w:cstheme="minorHAnsi"/>
              </w:rPr>
              <w:t>;</w:t>
            </w:r>
          </w:p>
          <w:p w14:paraId="7A86AAE9" w14:textId="77777777" w:rsidR="0065710B" w:rsidRPr="0039261A" w:rsidRDefault="0039261A" w:rsidP="009F4ED3">
            <w:pPr>
              <w:spacing w:before="80" w:after="60" w:line="288" w:lineRule="auto"/>
              <w:jc w:val="both"/>
              <w:rPr>
                <w:rFonts w:ascii="Calibri" w:hAnsi="Calibri" w:cs="Arial"/>
                <w:b/>
              </w:rPr>
            </w:pPr>
            <w:r w:rsidRPr="0039261A">
              <w:rPr>
                <w:rFonts w:ascii="Calibri" w:hAnsi="Calibri" w:cs="Arial"/>
                <w:b/>
              </w:rPr>
              <w:t>Experience</w:t>
            </w:r>
          </w:p>
          <w:p w14:paraId="50EF5928" w14:textId="4DCCE547" w:rsidR="00BF0804" w:rsidRDefault="0039261A" w:rsidP="009F4ED3">
            <w:pPr>
              <w:pStyle w:val="ListParagraph"/>
              <w:widowControl w:val="0"/>
              <w:numPr>
                <w:ilvl w:val="0"/>
                <w:numId w:val="39"/>
              </w:numPr>
              <w:overflowPunct w:val="0"/>
              <w:adjustRightInd w:val="0"/>
              <w:jc w:val="both"/>
              <w:rPr>
                <w:rFonts w:cstheme="minorHAnsi"/>
              </w:rPr>
            </w:pPr>
            <w:r w:rsidRPr="00CF7392">
              <w:rPr>
                <w:rFonts w:cstheme="minorHAnsi"/>
              </w:rPr>
              <w:t>M</w:t>
            </w:r>
            <w:r w:rsidR="00205862" w:rsidRPr="00CF7392">
              <w:rPr>
                <w:rFonts w:cstheme="minorHAnsi"/>
              </w:rPr>
              <w:t xml:space="preserve">inimum </w:t>
            </w:r>
            <w:r w:rsidR="00A4242A">
              <w:rPr>
                <w:rFonts w:cstheme="minorHAnsi"/>
              </w:rPr>
              <w:t>8</w:t>
            </w:r>
            <w:r w:rsidR="00B15614" w:rsidRPr="00CF7392">
              <w:rPr>
                <w:rFonts w:cstheme="minorHAnsi"/>
              </w:rPr>
              <w:t xml:space="preserve"> years of </w:t>
            </w:r>
            <w:r w:rsidR="00205862" w:rsidRPr="00CF7392">
              <w:rPr>
                <w:rFonts w:cstheme="minorHAnsi"/>
              </w:rPr>
              <w:t xml:space="preserve">work experience </w:t>
            </w:r>
            <w:r w:rsidR="00776594">
              <w:rPr>
                <w:rFonts w:cstheme="minorHAnsi"/>
              </w:rPr>
              <w:t xml:space="preserve">in the areas of </w:t>
            </w:r>
            <w:r w:rsidR="00E9536D">
              <w:rPr>
                <w:rFonts w:cstheme="minorHAnsi"/>
              </w:rPr>
              <w:t xml:space="preserve">economic analysis, </w:t>
            </w:r>
            <w:r w:rsidR="00776594">
              <w:rPr>
                <w:rFonts w:cstheme="minorHAnsi"/>
              </w:rPr>
              <w:t xml:space="preserve">public </w:t>
            </w:r>
            <w:r w:rsidR="00681C7E">
              <w:rPr>
                <w:rFonts w:cstheme="minorHAnsi"/>
              </w:rPr>
              <w:t xml:space="preserve">and private </w:t>
            </w:r>
            <w:r w:rsidR="00776594">
              <w:rPr>
                <w:rFonts w:cstheme="minorHAnsi"/>
              </w:rPr>
              <w:t>financ</w:t>
            </w:r>
            <w:r w:rsidR="00E9536D">
              <w:rPr>
                <w:rFonts w:cstheme="minorHAnsi"/>
              </w:rPr>
              <w:t>ing</w:t>
            </w:r>
            <w:r w:rsidR="00776594">
              <w:rPr>
                <w:rFonts w:cstheme="minorHAnsi"/>
              </w:rPr>
              <w:t xml:space="preserve">, </w:t>
            </w:r>
            <w:r w:rsidR="00E9536D">
              <w:rPr>
                <w:rFonts w:cstheme="minorHAnsi"/>
              </w:rPr>
              <w:t xml:space="preserve">investment and financial </w:t>
            </w:r>
            <w:r w:rsidR="00696A03">
              <w:rPr>
                <w:rFonts w:cstheme="minorHAnsi"/>
              </w:rPr>
              <w:t>data analysis</w:t>
            </w:r>
            <w:r w:rsidR="00E9536D">
              <w:rPr>
                <w:rFonts w:cstheme="minorHAnsi"/>
              </w:rPr>
              <w:t xml:space="preserve">, financial regulation, public-private </w:t>
            </w:r>
            <w:proofErr w:type="gramStart"/>
            <w:r w:rsidR="00E9536D">
              <w:rPr>
                <w:rFonts w:cstheme="minorHAnsi"/>
              </w:rPr>
              <w:t>partnership,  or</w:t>
            </w:r>
            <w:proofErr w:type="gramEnd"/>
            <w:r w:rsidR="00E9536D">
              <w:rPr>
                <w:rFonts w:cstheme="minorHAnsi"/>
              </w:rPr>
              <w:t xml:space="preserve"> other closely related fields</w:t>
            </w:r>
            <w:r w:rsidR="00BF0804">
              <w:rPr>
                <w:rFonts w:cstheme="minorHAnsi"/>
              </w:rPr>
              <w:t xml:space="preserve">; </w:t>
            </w:r>
          </w:p>
          <w:p w14:paraId="6189311C" w14:textId="0C3E0E70" w:rsidR="005775CA" w:rsidRDefault="00726EC7" w:rsidP="009F4ED3">
            <w:pPr>
              <w:pStyle w:val="ListParagraph"/>
              <w:widowControl w:val="0"/>
              <w:numPr>
                <w:ilvl w:val="0"/>
                <w:numId w:val="39"/>
              </w:numPr>
              <w:overflowPunct w:val="0"/>
              <w:adjustRightInd w:val="0"/>
              <w:jc w:val="both"/>
              <w:rPr>
                <w:rFonts w:cstheme="minorHAnsi"/>
              </w:rPr>
            </w:pPr>
            <w:r>
              <w:rPr>
                <w:rFonts w:cstheme="minorHAnsi"/>
              </w:rPr>
              <w:t xml:space="preserve">At least 3 </w:t>
            </w:r>
            <w:r w:rsidR="00E11B0C">
              <w:rPr>
                <w:rFonts w:cstheme="minorHAnsi"/>
              </w:rPr>
              <w:t xml:space="preserve">similar </w:t>
            </w:r>
            <w:r>
              <w:rPr>
                <w:rFonts w:cstheme="minorHAnsi"/>
              </w:rPr>
              <w:t xml:space="preserve">assignments </w:t>
            </w:r>
            <w:r w:rsidR="00BF1D0F">
              <w:rPr>
                <w:rFonts w:cstheme="minorHAnsi"/>
              </w:rPr>
              <w:t xml:space="preserve">demonstrating analytic </w:t>
            </w:r>
            <w:r w:rsidR="00C01C52">
              <w:rPr>
                <w:rFonts w:cstheme="minorHAnsi"/>
              </w:rPr>
              <w:t xml:space="preserve">and research </w:t>
            </w:r>
            <w:r w:rsidR="00A4242A">
              <w:rPr>
                <w:rFonts w:cstheme="minorHAnsi"/>
              </w:rPr>
              <w:t xml:space="preserve">skills and expertise </w:t>
            </w:r>
            <w:r w:rsidR="00BF1D0F">
              <w:rPr>
                <w:rFonts w:cstheme="minorHAnsi"/>
              </w:rPr>
              <w:t>(reference</w:t>
            </w:r>
            <w:r w:rsidR="005775CA">
              <w:rPr>
                <w:rFonts w:cstheme="minorHAnsi"/>
              </w:rPr>
              <w:t>s</w:t>
            </w:r>
            <w:r w:rsidR="00BF1D0F">
              <w:rPr>
                <w:rFonts w:cstheme="minorHAnsi"/>
              </w:rPr>
              <w:t xml:space="preserve"> or samples to be submitted </w:t>
            </w:r>
            <w:r w:rsidR="005775CA">
              <w:rPr>
                <w:rFonts w:cstheme="minorHAnsi"/>
              </w:rPr>
              <w:t>with the application</w:t>
            </w:r>
            <w:r w:rsidR="00BF1D0F">
              <w:rPr>
                <w:rFonts w:cstheme="minorHAnsi"/>
              </w:rPr>
              <w:t>)</w:t>
            </w:r>
            <w:r w:rsidR="005775CA">
              <w:rPr>
                <w:rFonts w:cstheme="minorHAnsi"/>
              </w:rPr>
              <w:t>;</w:t>
            </w:r>
          </w:p>
          <w:p w14:paraId="2566A8B4" w14:textId="6EC473DB" w:rsidR="00C01C52" w:rsidRDefault="00C01C52" w:rsidP="009F4ED3">
            <w:pPr>
              <w:pStyle w:val="ListParagraph"/>
              <w:widowControl w:val="0"/>
              <w:numPr>
                <w:ilvl w:val="0"/>
                <w:numId w:val="39"/>
              </w:numPr>
              <w:overflowPunct w:val="0"/>
              <w:adjustRightInd w:val="0"/>
              <w:jc w:val="both"/>
              <w:rPr>
                <w:rFonts w:cstheme="minorHAnsi"/>
              </w:rPr>
            </w:pPr>
            <w:r>
              <w:rPr>
                <w:rFonts w:cstheme="minorHAnsi"/>
              </w:rPr>
              <w:t>Extensive experience working with the private sector</w:t>
            </w:r>
            <w:r w:rsidR="00E11B0C">
              <w:rPr>
                <w:rFonts w:cstheme="minorHAnsi"/>
              </w:rPr>
              <w:t xml:space="preserve"> and facilitating multi-stakeholder dialogue</w:t>
            </w:r>
            <w:r>
              <w:rPr>
                <w:rFonts w:cstheme="minorHAnsi"/>
              </w:rPr>
              <w:t>;</w:t>
            </w:r>
          </w:p>
          <w:p w14:paraId="1B57A61B" w14:textId="177D5E1D" w:rsidR="0065710B" w:rsidRPr="00E11B0C" w:rsidRDefault="005775CA" w:rsidP="00C01C52">
            <w:pPr>
              <w:pStyle w:val="ListParagraph"/>
              <w:widowControl w:val="0"/>
              <w:numPr>
                <w:ilvl w:val="0"/>
                <w:numId w:val="39"/>
              </w:numPr>
              <w:overflowPunct w:val="0"/>
              <w:adjustRightInd w:val="0"/>
              <w:jc w:val="both"/>
              <w:rPr>
                <w:rFonts w:cstheme="minorHAnsi"/>
              </w:rPr>
            </w:pPr>
            <w:r>
              <w:rPr>
                <w:rFonts w:cstheme="minorHAnsi"/>
              </w:rPr>
              <w:t xml:space="preserve">Good understanding of </w:t>
            </w:r>
            <w:r w:rsidR="00A4242A">
              <w:rPr>
                <w:rFonts w:cstheme="minorHAnsi"/>
              </w:rPr>
              <w:t>sustainable finance and innovative financing wo</w:t>
            </w:r>
            <w:r w:rsidR="00703B74">
              <w:rPr>
                <w:rFonts w:cstheme="minorHAnsi"/>
              </w:rPr>
              <w:t>uld be an asset</w:t>
            </w:r>
            <w:r w:rsidR="00447019">
              <w:rPr>
                <w:rFonts w:cstheme="minorHAnsi"/>
              </w:rPr>
              <w:t xml:space="preserve">; </w:t>
            </w:r>
          </w:p>
          <w:p w14:paraId="0C8C1E39" w14:textId="77777777" w:rsidR="00627610" w:rsidRDefault="0039261A" w:rsidP="009F4ED3">
            <w:pPr>
              <w:spacing w:before="80" w:after="60" w:line="288" w:lineRule="auto"/>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76701DF6" w14:textId="47C2784C" w:rsidR="0039261A" w:rsidRPr="0039261A" w:rsidRDefault="0039261A" w:rsidP="009F4ED3">
            <w:pPr>
              <w:pStyle w:val="ListParagraph"/>
              <w:widowControl w:val="0"/>
              <w:numPr>
                <w:ilvl w:val="0"/>
                <w:numId w:val="31"/>
              </w:numPr>
              <w:overflowPunct w:val="0"/>
              <w:adjustRightInd w:val="0"/>
              <w:ind w:left="360" w:hanging="270"/>
              <w:jc w:val="both"/>
              <w:rPr>
                <w:rFonts w:cstheme="minorHAnsi"/>
              </w:rPr>
            </w:pPr>
            <w:r>
              <w:rPr>
                <w:rFonts w:cstheme="minorHAnsi"/>
              </w:rPr>
              <w:t xml:space="preserve">Fluency of </w:t>
            </w:r>
            <w:r w:rsidRPr="0039261A">
              <w:rPr>
                <w:rFonts w:cstheme="minorHAnsi"/>
              </w:rPr>
              <w:t xml:space="preserve">English </w:t>
            </w:r>
            <w:r w:rsidR="00F50A00">
              <w:rPr>
                <w:rFonts w:cstheme="minorHAnsi"/>
              </w:rPr>
              <w:t xml:space="preserve">and Mongolian </w:t>
            </w:r>
            <w:r w:rsidRPr="0039261A">
              <w:rPr>
                <w:rFonts w:cstheme="minorHAnsi"/>
              </w:rPr>
              <w:t>language</w:t>
            </w:r>
            <w:r w:rsidR="00F50A00">
              <w:rPr>
                <w:rFonts w:cstheme="minorHAnsi"/>
              </w:rPr>
              <w:t>s</w:t>
            </w:r>
            <w:r w:rsidRPr="0039261A">
              <w:rPr>
                <w:rFonts w:cstheme="minorHAnsi"/>
              </w:rPr>
              <w:t xml:space="preserve"> is required;</w:t>
            </w:r>
          </w:p>
          <w:p w14:paraId="47D453ED" w14:textId="77777777" w:rsidR="002165F8" w:rsidRPr="00993991" w:rsidRDefault="002165F8" w:rsidP="002165F8">
            <w:pPr>
              <w:spacing w:line="288" w:lineRule="auto"/>
              <w:jc w:val="both"/>
              <w:rPr>
                <w:rFonts w:ascii="Calibri" w:hAnsi="Calibri" w:cs="Arial"/>
                <w:i/>
                <w:color w:val="FF0000"/>
                <w:sz w:val="10"/>
                <w:szCs w:val="10"/>
              </w:rPr>
            </w:pPr>
          </w:p>
          <w:p w14:paraId="3DF15855" w14:textId="37E76252" w:rsidR="002165F8" w:rsidRDefault="002165F8" w:rsidP="00C30AC0">
            <w:pPr>
              <w:spacing w:line="288" w:lineRule="auto"/>
              <w:jc w:val="both"/>
              <w:rPr>
                <w:color w:val="FF0000"/>
              </w:rPr>
            </w:pPr>
            <w:r>
              <w:rPr>
                <w:rFonts w:ascii="Calibri" w:hAnsi="Calibri" w:cs="Calibri"/>
                <w:b/>
              </w:rPr>
              <w:t>Price Proposal and Schedule of Payments</w:t>
            </w:r>
          </w:p>
          <w:p w14:paraId="6ED6977B" w14:textId="77777777" w:rsidR="0039261A" w:rsidRPr="00993991" w:rsidRDefault="0039261A" w:rsidP="002165F8">
            <w:pPr>
              <w:autoSpaceDE w:val="0"/>
              <w:autoSpaceDN w:val="0"/>
              <w:adjustRightInd w:val="0"/>
              <w:rPr>
                <w:color w:val="FF0000"/>
                <w:sz w:val="10"/>
                <w:szCs w:val="10"/>
              </w:rPr>
            </w:pPr>
          </w:p>
          <w:p w14:paraId="397E4B63" w14:textId="1CBC930D" w:rsidR="0039261A" w:rsidRPr="0039261A" w:rsidRDefault="0039261A" w:rsidP="0039261A">
            <w:pPr>
              <w:widowControl w:val="0"/>
              <w:overflowPunct w:val="0"/>
              <w:adjustRightInd w:val="0"/>
              <w:jc w:val="both"/>
              <w:rPr>
                <w:rFonts w:cstheme="minorHAnsi"/>
              </w:rPr>
            </w:pPr>
            <w:r w:rsidRPr="0039261A">
              <w:rPr>
                <w:rFonts w:cstheme="minorHAnsi"/>
              </w:rPr>
              <w:t>Consultant must send a financial proposal based o</w:t>
            </w:r>
            <w:r w:rsidR="00C30AC0">
              <w:rPr>
                <w:rFonts w:cstheme="minorHAnsi"/>
              </w:rPr>
              <w:t>n lump sum amount.</w:t>
            </w:r>
          </w:p>
          <w:p w14:paraId="3D1ED8A0" w14:textId="77777777" w:rsidR="0039261A" w:rsidRPr="00993991" w:rsidRDefault="0039261A" w:rsidP="0039261A">
            <w:pPr>
              <w:widowControl w:val="0"/>
              <w:overflowPunct w:val="0"/>
              <w:adjustRightInd w:val="0"/>
              <w:jc w:val="both"/>
              <w:rPr>
                <w:rFonts w:cstheme="minorHAnsi"/>
                <w:b/>
                <w:sz w:val="10"/>
                <w:szCs w:val="10"/>
              </w:rPr>
            </w:pPr>
          </w:p>
          <w:p w14:paraId="5C8FBEFD" w14:textId="77777777" w:rsidR="00101C1E" w:rsidRDefault="0039261A" w:rsidP="0039261A">
            <w:pPr>
              <w:widowControl w:val="0"/>
              <w:overflowPunct w:val="0"/>
              <w:adjustRightInd w:val="0"/>
              <w:jc w:val="both"/>
              <w:rPr>
                <w:rFonts w:cstheme="minorHAnsi"/>
              </w:rPr>
            </w:pPr>
            <w:r w:rsidRPr="009D0092">
              <w:rPr>
                <w:rFonts w:cstheme="minorHAnsi"/>
              </w:rPr>
              <w:lastRenderedPageBreak/>
              <w:t>The total amount quoted shall be all-inclusive</w:t>
            </w:r>
            <w:r w:rsidR="00F53128" w:rsidRPr="009D0092">
              <w:rPr>
                <w:rFonts w:cstheme="minorHAnsi"/>
              </w:rPr>
              <w:t xml:space="preserve"> and include all costs components required to perform the deliverables identified in the TOR, including</w:t>
            </w:r>
            <w:r w:rsidR="009D0092">
              <w:rPr>
                <w:rFonts w:cstheme="minorHAnsi"/>
              </w:rPr>
              <w:t xml:space="preserve"> professional fee, travel costs</w:t>
            </w:r>
            <w:r w:rsidR="0034457D">
              <w:rPr>
                <w:rFonts w:cstheme="minorHAnsi"/>
              </w:rPr>
              <w:t>,</w:t>
            </w:r>
            <w:r w:rsidR="009D0092">
              <w:rPr>
                <w:rFonts w:cstheme="minorHAnsi"/>
              </w:rPr>
              <w:t xml:space="preserve"> and any other applicable cost to be incurred by the IC</w:t>
            </w:r>
            <w:r w:rsidR="009D0092" w:rsidRPr="009D0092">
              <w:rPr>
                <w:rFonts w:cstheme="minorHAnsi"/>
              </w:rPr>
              <w:t xml:space="preserve"> </w:t>
            </w:r>
            <w:r w:rsidR="009D0092">
              <w:rPr>
                <w:rFonts w:cstheme="minorHAnsi"/>
              </w:rPr>
              <w:t>in completing the assignment</w:t>
            </w:r>
            <w:r w:rsidRPr="009D0092">
              <w:rPr>
                <w:rFonts w:cstheme="minorHAnsi"/>
              </w:rPr>
              <w:t>. The</w:t>
            </w:r>
            <w:r w:rsidR="00D076A2" w:rsidRPr="00D076A2">
              <w:rPr>
                <w:rFonts w:cstheme="minorHAnsi"/>
              </w:rPr>
              <w:t xml:space="preserve"> contract price </w:t>
            </w:r>
            <w:r w:rsidR="00D076A2">
              <w:rPr>
                <w:rFonts w:cstheme="minorHAnsi"/>
              </w:rPr>
              <w:t>will</w:t>
            </w:r>
            <w:r w:rsidR="00D076A2" w:rsidRPr="00D076A2">
              <w:rPr>
                <w:rFonts w:cstheme="minorHAnsi"/>
              </w:rPr>
              <w:t xml:space="preserve"> </w:t>
            </w:r>
            <w:proofErr w:type="gramStart"/>
            <w:r w:rsidR="00D076A2" w:rsidRPr="00D076A2">
              <w:rPr>
                <w:rFonts w:cstheme="minorHAnsi"/>
              </w:rPr>
              <w:t>fixed</w:t>
            </w:r>
            <w:proofErr w:type="gramEnd"/>
            <w:r w:rsidR="00D076A2" w:rsidRPr="00D076A2">
              <w:rPr>
                <w:rFonts w:cstheme="minorHAnsi"/>
              </w:rPr>
              <w:t xml:space="preserve"> output-based price regardless of extension </w:t>
            </w:r>
            <w:r w:rsidR="00F23553">
              <w:rPr>
                <w:rFonts w:cstheme="minorHAnsi"/>
              </w:rPr>
              <w:t>of the herein specified</w:t>
            </w:r>
            <w:r w:rsidR="00D076A2">
              <w:rPr>
                <w:rFonts w:cstheme="minorHAnsi"/>
              </w:rPr>
              <w:t xml:space="preserve"> duration</w:t>
            </w:r>
            <w:r w:rsidR="00F53128" w:rsidRPr="009D0092">
              <w:rPr>
                <w:rFonts w:cstheme="minorHAnsi"/>
              </w:rPr>
              <w:t xml:space="preserve">. </w:t>
            </w:r>
          </w:p>
          <w:p w14:paraId="70CBBB36" w14:textId="77777777" w:rsidR="00D076A2" w:rsidRPr="003C023C" w:rsidRDefault="00D076A2" w:rsidP="009F4488">
            <w:pPr>
              <w:jc w:val="both"/>
              <w:rPr>
                <w:rFonts w:cstheme="minorHAnsi"/>
                <w:sz w:val="10"/>
                <w:szCs w:val="10"/>
                <w:lang w:val="mn-MN"/>
              </w:rPr>
            </w:pPr>
          </w:p>
          <w:p w14:paraId="52D9F18A" w14:textId="77777777" w:rsidR="00D076A2" w:rsidRPr="00B63865" w:rsidRDefault="00D076A2" w:rsidP="009F4488">
            <w:pPr>
              <w:jc w:val="both"/>
              <w:rPr>
                <w:rFonts w:cstheme="minorHAnsi"/>
              </w:rPr>
            </w:pPr>
            <w:r w:rsidRPr="00D076A2">
              <w:rPr>
                <w:rFonts w:cstheme="minorHAnsi"/>
              </w:rPr>
              <w:t>In the event of unforeseeable travel</w:t>
            </w:r>
            <w:r>
              <w:rPr>
                <w:rFonts w:cstheme="minorHAnsi"/>
              </w:rPr>
              <w:t xml:space="preserve"> not anticipated in this TOR</w:t>
            </w:r>
            <w:r w:rsidRPr="00D076A2">
              <w:rPr>
                <w:rFonts w:cstheme="minorHAnsi"/>
              </w:rPr>
              <w:t>, payment of travel costs including tickets, lodging and terminal expenses should be agreed upon, between the respective business unit and</w:t>
            </w:r>
            <w:r w:rsidR="00993991">
              <w:rPr>
                <w:rFonts w:cstheme="minorHAnsi"/>
              </w:rPr>
              <w:t xml:space="preserve"> the</w:t>
            </w:r>
            <w:r w:rsidRPr="00D076A2">
              <w:rPr>
                <w:rFonts w:cstheme="minorHAnsi"/>
              </w:rPr>
              <w:t xml:space="preserve"> Individual Consultant, prior to travel and will be reimbursed.</w:t>
            </w:r>
          </w:p>
          <w:p w14:paraId="0E141CC5" w14:textId="77777777" w:rsidR="002165F8" w:rsidRDefault="002165F8" w:rsidP="002165F8">
            <w:pPr>
              <w:spacing w:line="288" w:lineRule="auto"/>
              <w:jc w:val="both"/>
              <w:rPr>
                <w:i/>
                <w:color w:val="FF0000"/>
                <w:lang w:val="en-PH"/>
              </w:rPr>
            </w:pPr>
          </w:p>
          <w:p w14:paraId="34A058AE" w14:textId="77777777" w:rsidR="002165F8" w:rsidRDefault="002165F8" w:rsidP="002165F8">
            <w:pPr>
              <w:spacing w:line="288" w:lineRule="auto"/>
              <w:jc w:val="both"/>
              <w:rPr>
                <w:b/>
              </w:rPr>
            </w:pPr>
            <w:r>
              <w:rPr>
                <w:b/>
              </w:rPr>
              <w:t>Evaluation Method and Criteria</w:t>
            </w:r>
          </w:p>
          <w:p w14:paraId="2E9E74A0" w14:textId="30342AC1" w:rsidR="002165F8" w:rsidRPr="009F4488" w:rsidRDefault="002165F8" w:rsidP="002165F8">
            <w:pPr>
              <w:rPr>
                <w:rFonts w:cstheme="minorHAnsi"/>
                <w:b/>
              </w:rPr>
            </w:pPr>
            <w:r w:rsidRPr="00816B78">
              <w:t>In</w:t>
            </w:r>
            <w:r>
              <w:t>dividual consultants will be evaluated based on the following methodology</w:t>
            </w:r>
            <w:r w:rsidR="00C858E8">
              <w:t xml:space="preserve"> of </w:t>
            </w:r>
            <w:r w:rsidR="00E05A57">
              <w:rPr>
                <w:rFonts w:cstheme="minorHAnsi"/>
                <w:b/>
              </w:rPr>
              <w:t>Cumulative analysis</w:t>
            </w:r>
            <w:r w:rsidR="00C858E8">
              <w:rPr>
                <w:rFonts w:cstheme="minorHAnsi"/>
                <w:b/>
              </w:rPr>
              <w:t>.</w:t>
            </w:r>
            <w:r w:rsidR="00E05A57">
              <w:rPr>
                <w:rFonts w:cstheme="minorHAnsi"/>
                <w:b/>
              </w:rPr>
              <w:t xml:space="preserve"> </w:t>
            </w:r>
          </w:p>
          <w:p w14:paraId="0FECFCD6" w14:textId="7838335B" w:rsidR="002165F8" w:rsidRPr="006D1D68" w:rsidRDefault="002165F8" w:rsidP="002165F8">
            <w:pPr>
              <w:rPr>
                <w:i/>
              </w:rPr>
            </w:pPr>
            <w:r w:rsidRPr="009F4488">
              <w:t>The award of the contract shall be made to the individual consultant whose offer has bee</w:t>
            </w:r>
            <w:r w:rsidR="009F4488">
              <w:t xml:space="preserve">n evaluated and determined as </w:t>
            </w:r>
            <w:r w:rsidR="006C41C9">
              <w:t xml:space="preserve">a) </w:t>
            </w:r>
            <w:r w:rsidR="009F4488">
              <w:t>responsive/</w:t>
            </w:r>
            <w:r w:rsidR="009F4488" w:rsidRPr="006D1D68">
              <w:t>compliant/acceptable;</w:t>
            </w:r>
            <w:r w:rsidRPr="006D1D68">
              <w:t xml:space="preserve"> and</w:t>
            </w:r>
            <w:r w:rsidR="009F4488" w:rsidRPr="006D1D68">
              <w:t xml:space="preserve"> </w:t>
            </w:r>
            <w:r w:rsidR="006C41C9" w:rsidRPr="006D1D68">
              <w:t xml:space="preserve">b) </w:t>
            </w:r>
            <w:r w:rsidR="009F4488" w:rsidRPr="006D1D68">
              <w:t>h</w:t>
            </w:r>
            <w:r w:rsidRPr="006D1D68">
              <w:t>aving received the highest score out of set of weighted technical</w:t>
            </w:r>
            <w:r w:rsidR="009F4488" w:rsidRPr="006D1D68">
              <w:t xml:space="preserve"> criteria (70%).</w:t>
            </w:r>
            <w:r w:rsidRPr="006D1D68">
              <w:t xml:space="preserve"> and financial criteria </w:t>
            </w:r>
            <w:r w:rsidR="009F4488" w:rsidRPr="006D1D68">
              <w:t>(</w:t>
            </w:r>
            <w:r w:rsidRPr="006D1D68">
              <w:t>30%</w:t>
            </w:r>
            <w:r w:rsidR="009F4488" w:rsidRPr="006D1D68">
              <w:t>)</w:t>
            </w:r>
            <w:r w:rsidRPr="006D1D68">
              <w:t>.</w:t>
            </w:r>
            <w:r w:rsidR="00E05A57" w:rsidRPr="006D1D68">
              <w:t xml:space="preserve"> Financial score shall be computed as a ratio of the proposal being evaluated and the lowest priced proposal received by UNDP for the assignment.</w:t>
            </w:r>
            <w:r w:rsidR="009C5FF1" w:rsidRPr="006D1D68">
              <w:t xml:space="preserve"> </w:t>
            </w:r>
          </w:p>
          <w:p w14:paraId="49C5CF56" w14:textId="0B138345" w:rsidR="002165F8" w:rsidRPr="006D1D68" w:rsidRDefault="002165F8" w:rsidP="008223D5">
            <w:pPr>
              <w:rPr>
                <w:b/>
                <w:i/>
              </w:rPr>
            </w:pPr>
          </w:p>
          <w:p w14:paraId="44AFE597" w14:textId="09D3DCD2" w:rsidR="00D236E3" w:rsidRPr="006D1D68" w:rsidRDefault="002165F8" w:rsidP="00D236E3">
            <w:pPr>
              <w:rPr>
                <w:b/>
              </w:rPr>
            </w:pPr>
            <w:r w:rsidRPr="006D1D68">
              <w:rPr>
                <w:b/>
              </w:rPr>
              <w:t>Technical Criteria</w:t>
            </w:r>
            <w:r w:rsidR="006C41C9" w:rsidRPr="006D1D68">
              <w:rPr>
                <w:b/>
              </w:rPr>
              <w:t xml:space="preserve"> for Evaluation (</w:t>
            </w:r>
            <w:r w:rsidRPr="006D1D68">
              <w:rPr>
                <w:b/>
              </w:rPr>
              <w:t>Maximum 70 points</w:t>
            </w:r>
            <w:r w:rsidR="006C41C9" w:rsidRPr="006D1D68">
              <w:rPr>
                <w:b/>
              </w:rPr>
              <w:t>)</w:t>
            </w:r>
            <w:r w:rsidR="00D236E3" w:rsidRPr="006D1D68">
              <w:rPr>
                <w:b/>
              </w:rPr>
              <w:t xml:space="preserve"> </w:t>
            </w:r>
          </w:p>
          <w:p w14:paraId="7BA274AB" w14:textId="632CA371" w:rsidR="006C41C9" w:rsidRPr="00D01117" w:rsidRDefault="00D01117" w:rsidP="006C41C9">
            <w:pPr>
              <w:rPr>
                <w:bCs/>
              </w:rPr>
            </w:pPr>
            <w:r w:rsidRPr="00D01117">
              <w:rPr>
                <w:bCs/>
              </w:rPr>
              <w:t>See attached table</w:t>
            </w:r>
            <w:r w:rsidR="00213178">
              <w:rPr>
                <w:bCs/>
              </w:rPr>
              <w:t xml:space="preserve"> – Technical evaluation scoring guide.</w:t>
            </w:r>
          </w:p>
          <w:p w14:paraId="2262C8E5" w14:textId="7F791FC4" w:rsidR="005356DC" w:rsidRDefault="006C41C9" w:rsidP="005356DC">
            <w:r w:rsidRPr="009F4488">
              <w:t>Only candidates obtaining a minimum of 70% of the total technical point</w:t>
            </w:r>
            <w:r w:rsidR="00EE71CF">
              <w:t>s</w:t>
            </w:r>
            <w:r w:rsidRPr="009F4488">
              <w:t xml:space="preserve"> would be considered for the Financial Evaluation</w:t>
            </w:r>
            <w:r>
              <w:t>.</w:t>
            </w:r>
          </w:p>
          <w:p w14:paraId="64C4AE2B" w14:textId="77777777" w:rsidR="005356DC" w:rsidRPr="009D0092" w:rsidRDefault="005356DC" w:rsidP="005356DC"/>
          <w:p w14:paraId="20063460" w14:textId="685A8D26" w:rsidR="009D0092" w:rsidRPr="009D0092" w:rsidRDefault="009D0092" w:rsidP="006C41C9">
            <w:r>
              <w:t>Shortlisted candidates shall be called for an interview which will be used to confirm and/or adjust the technical scores awarded based on documentation submitted.</w:t>
            </w:r>
          </w:p>
          <w:p w14:paraId="29140597" w14:textId="77777777" w:rsidR="002165F8" w:rsidRPr="008E6897" w:rsidRDefault="002165F8" w:rsidP="002165F8">
            <w:pPr>
              <w:rPr>
                <w:b/>
                <w:sz w:val="10"/>
                <w:szCs w:val="10"/>
                <w:highlight w:val="yellow"/>
              </w:rPr>
            </w:pPr>
          </w:p>
          <w:p w14:paraId="00274CF9" w14:textId="77777777" w:rsidR="002165F8" w:rsidRDefault="006C41C9" w:rsidP="002165F8">
            <w:pPr>
              <w:rPr>
                <w:i/>
              </w:rPr>
            </w:pPr>
            <w:r>
              <w:rPr>
                <w:b/>
              </w:rPr>
              <w:t>Documentation required</w:t>
            </w:r>
          </w:p>
          <w:p w14:paraId="7EC09B22" w14:textId="0C8706E7" w:rsidR="002165F8" w:rsidRDefault="002165F8" w:rsidP="002165F8">
            <w:pPr>
              <w:rPr>
                <w:b/>
              </w:rPr>
            </w:pPr>
            <w:r>
              <w:t>Interested individual consultants must submit the following documents/information to demonstrate their qualifications</w:t>
            </w:r>
            <w:r w:rsidR="006C41C9" w:rsidRPr="006C41C9">
              <w:t>:</w:t>
            </w:r>
          </w:p>
          <w:p w14:paraId="3E0C6DC6" w14:textId="77777777" w:rsidR="002165F8" w:rsidRDefault="002165F8" w:rsidP="009C5FF1">
            <w:pPr>
              <w:pStyle w:val="ListParagraph"/>
              <w:numPr>
                <w:ilvl w:val="0"/>
                <w:numId w:val="34"/>
              </w:numPr>
              <w:ind w:left="540"/>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6556C57D" w:rsidR="002165F8" w:rsidRDefault="002165F8" w:rsidP="009C5FF1">
            <w:pPr>
              <w:pStyle w:val="ListParagraph"/>
              <w:numPr>
                <w:ilvl w:val="0"/>
                <w:numId w:val="34"/>
              </w:numPr>
              <w:ind w:left="540"/>
            </w:pPr>
            <w:r w:rsidRPr="00EA2915">
              <w:rPr>
                <w:b/>
              </w:rPr>
              <w:t xml:space="preserve">Personal CV or </w:t>
            </w:r>
            <w:hyperlink r:id="rId11"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 xml:space="preserve">at least </w:t>
            </w:r>
            <w:r w:rsidR="00976501">
              <w:t xml:space="preserve">two </w:t>
            </w:r>
            <w:r w:rsidRPr="00EA2915">
              <w:t>(</w:t>
            </w:r>
            <w:r w:rsidR="00976501">
              <w:t>2</w:t>
            </w:r>
            <w:r w:rsidRPr="00EA2915">
              <w:t>) professional references</w:t>
            </w:r>
            <w:r>
              <w:t>.</w:t>
            </w:r>
          </w:p>
          <w:p w14:paraId="01F3ED77" w14:textId="4D304C68" w:rsidR="002165F8" w:rsidRPr="009C5FF1" w:rsidRDefault="009C5FF1" w:rsidP="009C5FF1">
            <w:pPr>
              <w:pStyle w:val="ListParagraph"/>
              <w:numPr>
                <w:ilvl w:val="0"/>
                <w:numId w:val="34"/>
              </w:numPr>
              <w:ind w:left="540"/>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 </w:t>
            </w:r>
          </w:p>
          <w:p w14:paraId="05E99D37" w14:textId="0E2DE78D" w:rsidR="002165F8" w:rsidRPr="009D0092" w:rsidRDefault="002165F8" w:rsidP="009C5FF1">
            <w:pPr>
              <w:pStyle w:val="ListParagraph"/>
              <w:numPr>
                <w:ilvl w:val="0"/>
                <w:numId w:val="34"/>
              </w:numPr>
              <w:ind w:left="540"/>
            </w:pPr>
            <w:r w:rsidRPr="009D0092">
              <w:rPr>
                <w:b/>
              </w:rPr>
              <w:t>Financial proposal</w:t>
            </w:r>
            <w:r w:rsidR="009D0092" w:rsidRPr="009D0092">
              <w:t>, as per template provided in Annex II</w:t>
            </w:r>
            <w:r w:rsidR="00537834">
              <w:t>I</w:t>
            </w:r>
            <w:r w:rsidR="009C5FF1">
              <w:t xml:space="preserve">. </w:t>
            </w:r>
          </w:p>
          <w:p w14:paraId="6E40F62F" w14:textId="77777777" w:rsidR="004D6E73" w:rsidRPr="00E05A57" w:rsidRDefault="004D6E73" w:rsidP="002165F8">
            <w:pPr>
              <w:spacing w:line="288" w:lineRule="auto"/>
              <w:jc w:val="both"/>
              <w:rPr>
                <w:sz w:val="10"/>
                <w:szCs w:val="10"/>
              </w:rPr>
            </w:pPr>
          </w:p>
          <w:p w14:paraId="4D316A8A" w14:textId="21725F80" w:rsidR="002165F8" w:rsidRDefault="004D6E73" w:rsidP="002165F8">
            <w:pPr>
              <w:spacing w:line="288" w:lineRule="auto"/>
              <w:jc w:val="both"/>
              <w:rPr>
                <w:rFonts w:ascii="Calibri" w:hAnsi="Calibri" w:cs="Arial"/>
                <w:sz w:val="20"/>
                <w:szCs w:val="20"/>
              </w:rPr>
            </w:pPr>
            <w:r w:rsidRPr="004D6E73">
              <w:t>Incomplete proposals may not be considered.</w:t>
            </w:r>
            <w:r w:rsidR="00B02ED1">
              <w:t xml:space="preserve"> Only the successful candidate will be notified of contract award.</w:t>
            </w:r>
          </w:p>
          <w:p w14:paraId="7BD11C67" w14:textId="77777777" w:rsidR="004D6E73" w:rsidRPr="00E05A57" w:rsidRDefault="004D6E73" w:rsidP="002165F8">
            <w:pPr>
              <w:spacing w:line="288" w:lineRule="auto"/>
              <w:jc w:val="both"/>
              <w:rPr>
                <w:rFonts w:ascii="Calibri" w:hAnsi="Calibri" w:cs="Arial"/>
                <w:sz w:val="10"/>
                <w:szCs w:val="10"/>
              </w:rPr>
            </w:pPr>
          </w:p>
          <w:p w14:paraId="203B8751" w14:textId="77777777" w:rsidR="002165F8" w:rsidRPr="00EA2915" w:rsidRDefault="006C41C9" w:rsidP="002165F8">
            <w:pPr>
              <w:rPr>
                <w:i/>
                <w:color w:val="FF0000"/>
                <w:sz w:val="24"/>
                <w:szCs w:val="24"/>
              </w:rPr>
            </w:pPr>
            <w:r>
              <w:rPr>
                <w:b/>
              </w:rPr>
              <w:t>Annexes</w:t>
            </w:r>
          </w:p>
          <w:p w14:paraId="66DD4A37" w14:textId="77777777" w:rsidR="00443E94" w:rsidRDefault="006C41C9" w:rsidP="00B547C2">
            <w:pPr>
              <w:pStyle w:val="ListParagraph"/>
              <w:numPr>
                <w:ilvl w:val="0"/>
                <w:numId w:val="18"/>
              </w:numPr>
            </w:pPr>
            <w:r w:rsidRPr="00A71CCD">
              <w:t>Annex</w:t>
            </w:r>
            <w:r w:rsidR="002165F8" w:rsidRPr="00A71CCD">
              <w:t xml:space="preserve"> I </w:t>
            </w:r>
            <w:r w:rsidR="00B547C2">
              <w:t xml:space="preserve">– </w:t>
            </w:r>
            <w:r w:rsidR="00B547C2" w:rsidRPr="0066748C">
              <w:rPr>
                <w:u w:val="single"/>
              </w:rPr>
              <w:t>Technical evaluation scoring guide</w:t>
            </w:r>
          </w:p>
          <w:p w14:paraId="1935E1CC" w14:textId="700BAB65" w:rsidR="003E53FF" w:rsidRPr="00A71CCD" w:rsidRDefault="003E53FF" w:rsidP="003E53FF">
            <w:pPr>
              <w:pStyle w:val="ListParagraph"/>
              <w:numPr>
                <w:ilvl w:val="0"/>
                <w:numId w:val="18"/>
              </w:numPr>
            </w:pPr>
            <w:r w:rsidRPr="00A71CCD">
              <w:t>Annex I</w:t>
            </w:r>
            <w:r>
              <w:t>I</w:t>
            </w:r>
            <w:r w:rsidRPr="00A71CCD">
              <w:t xml:space="preserve"> - </w:t>
            </w:r>
            <w:hyperlink r:id="rId12" w:history="1">
              <w:r w:rsidRPr="00F3274E">
                <w:rPr>
                  <w:rStyle w:val="Hyperlink"/>
                </w:rPr>
                <w:t>Individual IC General Terms and Conditions</w:t>
              </w:r>
            </w:hyperlink>
          </w:p>
          <w:p w14:paraId="7BA4F78E" w14:textId="3CAECAF4" w:rsidR="00C6393A" w:rsidRPr="00B547C2" w:rsidRDefault="003E53FF" w:rsidP="003E53FF">
            <w:pPr>
              <w:pStyle w:val="ListParagraph"/>
              <w:numPr>
                <w:ilvl w:val="0"/>
                <w:numId w:val="18"/>
              </w:numPr>
            </w:pPr>
            <w:r w:rsidRPr="00A71CCD">
              <w:t>Annex II</w:t>
            </w:r>
            <w:r>
              <w:t>I</w:t>
            </w:r>
            <w:r w:rsidRPr="00A71CCD">
              <w:t xml:space="preserve"> – </w:t>
            </w:r>
            <w:hyperlink r:id="rId13" w:history="1">
              <w:r w:rsidRPr="00A51602">
                <w:rPr>
                  <w:rStyle w:val="Hyperlink"/>
                </w:rPr>
                <w:t>Offeror’s Letter to UNDP Confirming Interest and Availability for the Individual IC, including Financial Proposal Template</w:t>
              </w:r>
            </w:hyperlink>
            <w:r w:rsidRPr="00A71CCD">
              <w:t xml:space="preserve"> </w:t>
            </w:r>
          </w:p>
        </w:tc>
      </w:tr>
    </w:tbl>
    <w:p w14:paraId="770B3893" w14:textId="13741A97" w:rsidR="00B547C2" w:rsidRDefault="00B547C2" w:rsidP="00BB3D37">
      <w:pPr>
        <w:jc w:val="both"/>
        <w:rPr>
          <w:b/>
        </w:rPr>
      </w:pPr>
    </w:p>
    <w:p w14:paraId="7911BF0A" w14:textId="77777777" w:rsidR="00381572" w:rsidRDefault="00381572" w:rsidP="00BB3D37">
      <w:pPr>
        <w:jc w:val="both"/>
        <w:rPr>
          <w:b/>
        </w:rPr>
      </w:pPr>
    </w:p>
    <w:tbl>
      <w:tblPr>
        <w:tblStyle w:val="TableGrid"/>
        <w:tblpPr w:leftFromText="180" w:rightFromText="180" w:vertAnchor="text" w:horzAnchor="margin" w:tblpXSpec="center" w:tblpY="489"/>
        <w:tblW w:w="9168" w:type="dxa"/>
        <w:shd w:val="clear" w:color="auto" w:fill="FFFFFF" w:themeFill="background1"/>
        <w:tblLayout w:type="fixed"/>
        <w:tblLook w:val="04A0" w:firstRow="1" w:lastRow="0" w:firstColumn="1" w:lastColumn="0" w:noHBand="0" w:noVBand="1"/>
      </w:tblPr>
      <w:tblGrid>
        <w:gridCol w:w="6828"/>
        <w:gridCol w:w="990"/>
        <w:gridCol w:w="1350"/>
      </w:tblGrid>
      <w:tr w:rsidR="00B547C2" w:rsidRPr="00A20907" w14:paraId="3D36C880" w14:textId="77777777" w:rsidTr="00A20907">
        <w:trPr>
          <w:trHeight w:val="445"/>
        </w:trPr>
        <w:tc>
          <w:tcPr>
            <w:tcW w:w="6828" w:type="dxa"/>
            <w:vMerge w:val="restart"/>
            <w:shd w:val="clear" w:color="auto" w:fill="B8CCE4" w:themeFill="accent1" w:themeFillTint="66"/>
            <w:vAlign w:val="center"/>
          </w:tcPr>
          <w:p w14:paraId="5338BB0D" w14:textId="77777777" w:rsidR="00B547C2" w:rsidRPr="00A20907" w:rsidRDefault="00B547C2" w:rsidP="00A20907">
            <w:pPr>
              <w:jc w:val="center"/>
              <w:rPr>
                <w:rFonts w:cstheme="minorHAnsi"/>
                <w:b/>
                <w:bCs/>
                <w:lang w:val="mn-MN"/>
              </w:rPr>
            </w:pPr>
            <w:r w:rsidRPr="00A20907">
              <w:rPr>
                <w:rFonts w:cstheme="minorHAnsi"/>
                <w:b/>
                <w:bCs/>
                <w:lang w:val="mn-MN"/>
              </w:rPr>
              <w:lastRenderedPageBreak/>
              <w:t>Criteria</w:t>
            </w:r>
          </w:p>
        </w:tc>
        <w:tc>
          <w:tcPr>
            <w:tcW w:w="990" w:type="dxa"/>
            <w:vMerge w:val="restart"/>
            <w:shd w:val="clear" w:color="auto" w:fill="B8CCE4" w:themeFill="accent1" w:themeFillTint="66"/>
            <w:vAlign w:val="center"/>
          </w:tcPr>
          <w:p w14:paraId="426CBBDD" w14:textId="77777777" w:rsidR="00B547C2" w:rsidRPr="00A20907" w:rsidRDefault="00B547C2" w:rsidP="009E7344">
            <w:pPr>
              <w:rPr>
                <w:rFonts w:cstheme="minorHAnsi"/>
                <w:b/>
                <w:bCs/>
                <w:lang w:val="mn-MN"/>
              </w:rPr>
            </w:pPr>
            <w:r w:rsidRPr="00A20907">
              <w:rPr>
                <w:rFonts w:cstheme="minorHAnsi"/>
                <w:b/>
                <w:bCs/>
                <w:lang w:val="mn-MN"/>
              </w:rPr>
              <w:t>Weight</w:t>
            </w:r>
          </w:p>
        </w:tc>
        <w:tc>
          <w:tcPr>
            <w:tcW w:w="1350" w:type="dxa"/>
            <w:vMerge w:val="restart"/>
            <w:shd w:val="clear" w:color="auto" w:fill="B8CCE4" w:themeFill="accent1" w:themeFillTint="66"/>
            <w:vAlign w:val="center"/>
          </w:tcPr>
          <w:p w14:paraId="606FD477" w14:textId="77777777" w:rsidR="00B547C2" w:rsidRPr="00A20907" w:rsidRDefault="00B547C2" w:rsidP="009E7344">
            <w:pPr>
              <w:rPr>
                <w:rFonts w:cstheme="minorHAnsi"/>
                <w:b/>
                <w:bCs/>
                <w:lang w:val="mn-MN"/>
              </w:rPr>
            </w:pPr>
            <w:r w:rsidRPr="00A20907">
              <w:rPr>
                <w:rFonts w:cstheme="minorHAnsi"/>
                <w:b/>
                <w:bCs/>
                <w:lang w:val="mn-MN"/>
              </w:rPr>
              <w:t>Max. point</w:t>
            </w:r>
          </w:p>
        </w:tc>
      </w:tr>
      <w:tr w:rsidR="00B547C2" w:rsidRPr="00A20907" w14:paraId="1EFC39E0" w14:textId="77777777" w:rsidTr="00A20907">
        <w:trPr>
          <w:trHeight w:val="445"/>
        </w:trPr>
        <w:tc>
          <w:tcPr>
            <w:tcW w:w="6828" w:type="dxa"/>
            <w:vMerge/>
            <w:shd w:val="clear" w:color="auto" w:fill="B8CCE4" w:themeFill="accent1" w:themeFillTint="66"/>
          </w:tcPr>
          <w:p w14:paraId="79B6A638" w14:textId="77777777" w:rsidR="00B547C2" w:rsidRPr="00A20907" w:rsidRDefault="00B547C2" w:rsidP="009E7344">
            <w:pPr>
              <w:rPr>
                <w:rFonts w:cstheme="minorHAnsi"/>
                <w:lang w:val="mn-MN"/>
              </w:rPr>
            </w:pPr>
          </w:p>
        </w:tc>
        <w:tc>
          <w:tcPr>
            <w:tcW w:w="990" w:type="dxa"/>
            <w:vMerge/>
            <w:shd w:val="clear" w:color="auto" w:fill="B8CCE4" w:themeFill="accent1" w:themeFillTint="66"/>
          </w:tcPr>
          <w:p w14:paraId="6F13BCBC" w14:textId="77777777" w:rsidR="00B547C2" w:rsidRPr="00A20907" w:rsidRDefault="00B547C2" w:rsidP="009E7344">
            <w:pPr>
              <w:rPr>
                <w:rFonts w:cstheme="minorHAnsi"/>
                <w:lang w:val="mn-MN"/>
              </w:rPr>
            </w:pPr>
          </w:p>
        </w:tc>
        <w:tc>
          <w:tcPr>
            <w:tcW w:w="1350" w:type="dxa"/>
            <w:vMerge/>
            <w:shd w:val="clear" w:color="auto" w:fill="B8CCE4" w:themeFill="accent1" w:themeFillTint="66"/>
          </w:tcPr>
          <w:p w14:paraId="633C6504" w14:textId="77777777" w:rsidR="00B547C2" w:rsidRPr="00A20907" w:rsidRDefault="00B547C2" w:rsidP="009E7344">
            <w:pPr>
              <w:rPr>
                <w:rFonts w:cstheme="minorHAnsi"/>
                <w:lang w:val="mn-MN"/>
              </w:rPr>
            </w:pPr>
          </w:p>
        </w:tc>
      </w:tr>
      <w:tr w:rsidR="00B547C2" w:rsidRPr="00A20907" w14:paraId="0A9A6734" w14:textId="77777777" w:rsidTr="00A20907">
        <w:trPr>
          <w:trHeight w:val="467"/>
        </w:trPr>
        <w:tc>
          <w:tcPr>
            <w:tcW w:w="6828" w:type="dxa"/>
            <w:shd w:val="clear" w:color="auto" w:fill="FFFFFF" w:themeFill="background1"/>
            <w:vAlign w:val="center"/>
          </w:tcPr>
          <w:p w14:paraId="4D44FDAC" w14:textId="77777777" w:rsidR="00B547C2" w:rsidRPr="00A20907" w:rsidRDefault="00B547C2" w:rsidP="009E7344">
            <w:pPr>
              <w:rPr>
                <w:rFonts w:cstheme="minorHAnsi"/>
                <w:b/>
                <w:bCs/>
                <w:lang w:val="mn-MN"/>
              </w:rPr>
            </w:pPr>
            <w:r w:rsidRPr="00A20907">
              <w:rPr>
                <w:rFonts w:cstheme="minorHAnsi"/>
                <w:b/>
                <w:bCs/>
                <w:lang w:val="mn-MN"/>
              </w:rPr>
              <w:t>Technical criteria 1: Education</w:t>
            </w:r>
          </w:p>
        </w:tc>
        <w:tc>
          <w:tcPr>
            <w:tcW w:w="990" w:type="dxa"/>
            <w:shd w:val="clear" w:color="auto" w:fill="FFFFFF" w:themeFill="background1"/>
            <w:vAlign w:val="center"/>
          </w:tcPr>
          <w:p w14:paraId="6AC48B45"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111FC377" w14:textId="77777777" w:rsidR="00B547C2" w:rsidRPr="007A22F4" w:rsidRDefault="00B547C2" w:rsidP="009E7344">
            <w:pPr>
              <w:rPr>
                <w:rFonts w:cstheme="minorHAnsi"/>
                <w:b/>
                <w:bCs/>
                <w:color w:val="FF0000"/>
                <w:lang w:val="mn-MN"/>
              </w:rPr>
            </w:pPr>
            <w:r w:rsidRPr="007A22F4">
              <w:rPr>
                <w:rFonts w:cstheme="minorHAnsi"/>
                <w:b/>
                <w:bCs/>
                <w:color w:val="FF0000"/>
                <w:lang w:val="mn-MN"/>
              </w:rPr>
              <w:t>20</w:t>
            </w:r>
          </w:p>
        </w:tc>
      </w:tr>
      <w:tr w:rsidR="00B547C2" w:rsidRPr="00A20907" w14:paraId="44D2655E" w14:textId="77777777" w:rsidTr="00432560">
        <w:trPr>
          <w:trHeight w:val="308"/>
        </w:trPr>
        <w:tc>
          <w:tcPr>
            <w:tcW w:w="6828" w:type="dxa"/>
            <w:shd w:val="clear" w:color="auto" w:fill="FFFFFF" w:themeFill="background1"/>
          </w:tcPr>
          <w:p w14:paraId="6075E77E" w14:textId="743EEC27" w:rsidR="00432560" w:rsidRPr="00574BDB" w:rsidRDefault="00A4242A" w:rsidP="00574BDB">
            <w:pPr>
              <w:widowControl w:val="0"/>
              <w:overflowPunct w:val="0"/>
              <w:adjustRightInd w:val="0"/>
              <w:jc w:val="both"/>
              <w:rPr>
                <w:rFonts w:cstheme="minorHAnsi"/>
              </w:rPr>
            </w:pPr>
            <w:r w:rsidRPr="0060128D">
              <w:rPr>
                <w:rFonts w:cstheme="minorHAnsi"/>
              </w:rPr>
              <w:t xml:space="preserve">Advanced university degree (Master's degree or </w:t>
            </w:r>
            <w:r>
              <w:rPr>
                <w:rFonts w:cstheme="minorHAnsi"/>
              </w:rPr>
              <w:t>higher</w:t>
            </w:r>
            <w:r w:rsidRPr="0060128D">
              <w:rPr>
                <w:rFonts w:cstheme="minorHAnsi"/>
              </w:rPr>
              <w:t xml:space="preserve">) in </w:t>
            </w:r>
            <w:r>
              <w:rPr>
                <w:rFonts w:cstheme="minorHAnsi"/>
              </w:rPr>
              <w:t xml:space="preserve">Economics, Finance, Banking, Public Finance and other closely related </w:t>
            </w:r>
            <w:r w:rsidRPr="0039261A">
              <w:rPr>
                <w:rFonts w:cstheme="minorHAnsi"/>
              </w:rPr>
              <w:t>fields</w:t>
            </w:r>
            <w:r w:rsidR="00574BDB" w:rsidRPr="00574BDB">
              <w:rPr>
                <w:rFonts w:cstheme="minorHAnsi"/>
              </w:rPr>
              <w:t>;</w:t>
            </w:r>
          </w:p>
        </w:tc>
        <w:tc>
          <w:tcPr>
            <w:tcW w:w="990" w:type="dxa"/>
            <w:shd w:val="clear" w:color="auto" w:fill="FFFFFF" w:themeFill="background1"/>
            <w:vAlign w:val="center"/>
          </w:tcPr>
          <w:p w14:paraId="263EB00E"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4DF4D669" w14:textId="77777777" w:rsidR="00B547C2" w:rsidRPr="007A22F4" w:rsidRDefault="00B547C2" w:rsidP="009E7344">
            <w:pPr>
              <w:rPr>
                <w:rFonts w:cstheme="minorHAnsi"/>
                <w:i/>
                <w:color w:val="FF0000"/>
                <w:lang w:val="mn-MN"/>
              </w:rPr>
            </w:pPr>
            <w:r w:rsidRPr="007A22F4">
              <w:rPr>
                <w:rFonts w:cstheme="minorHAnsi"/>
                <w:i/>
                <w:color w:val="FF0000"/>
                <w:lang w:val="mn-MN"/>
              </w:rPr>
              <w:t>[20]</w:t>
            </w:r>
          </w:p>
        </w:tc>
      </w:tr>
      <w:tr w:rsidR="00B547C2" w:rsidRPr="00A20907" w14:paraId="0F18710B" w14:textId="77777777" w:rsidTr="00A20907">
        <w:trPr>
          <w:trHeight w:val="485"/>
        </w:trPr>
        <w:tc>
          <w:tcPr>
            <w:tcW w:w="6828" w:type="dxa"/>
            <w:shd w:val="clear" w:color="auto" w:fill="FFFFFF" w:themeFill="background1"/>
            <w:vAlign w:val="center"/>
          </w:tcPr>
          <w:p w14:paraId="56879E37" w14:textId="77777777" w:rsidR="00B547C2" w:rsidRPr="00A20907" w:rsidRDefault="00B547C2" w:rsidP="009E7344">
            <w:pPr>
              <w:rPr>
                <w:rFonts w:cstheme="minorHAnsi"/>
                <w:b/>
                <w:bCs/>
                <w:lang w:val="mn-MN"/>
              </w:rPr>
            </w:pPr>
            <w:r w:rsidRPr="00A20907">
              <w:rPr>
                <w:rFonts w:cstheme="minorHAnsi"/>
                <w:b/>
                <w:bCs/>
                <w:lang w:val="mn-MN"/>
              </w:rPr>
              <w:t>Technical criteria 2: Professional experience</w:t>
            </w:r>
          </w:p>
        </w:tc>
        <w:tc>
          <w:tcPr>
            <w:tcW w:w="990" w:type="dxa"/>
            <w:shd w:val="clear" w:color="auto" w:fill="FFFFFF" w:themeFill="background1"/>
            <w:vAlign w:val="center"/>
          </w:tcPr>
          <w:p w14:paraId="2BCD805E"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05C26E91" w14:textId="7EB71BAC" w:rsidR="00B547C2" w:rsidRPr="007A22F4" w:rsidRDefault="00A4242A" w:rsidP="009E7344">
            <w:pPr>
              <w:rPr>
                <w:rFonts w:cstheme="minorHAnsi"/>
                <w:b/>
                <w:bCs/>
                <w:color w:val="FF0000"/>
                <w:lang w:val="mn-MN"/>
              </w:rPr>
            </w:pPr>
            <w:r>
              <w:rPr>
                <w:rFonts w:cstheme="minorHAnsi"/>
                <w:b/>
                <w:bCs/>
                <w:color w:val="FF0000"/>
              </w:rPr>
              <w:t>5</w:t>
            </w:r>
            <w:r w:rsidR="00B547C2" w:rsidRPr="007A22F4">
              <w:rPr>
                <w:rFonts w:cstheme="minorHAnsi"/>
                <w:b/>
                <w:bCs/>
                <w:color w:val="FF0000"/>
                <w:lang w:val="mn-MN"/>
              </w:rPr>
              <w:t>0</w:t>
            </w:r>
          </w:p>
        </w:tc>
      </w:tr>
      <w:tr w:rsidR="00B547C2" w:rsidRPr="00A20907" w14:paraId="77FA7700" w14:textId="77777777" w:rsidTr="00432560">
        <w:trPr>
          <w:trHeight w:val="353"/>
        </w:trPr>
        <w:tc>
          <w:tcPr>
            <w:tcW w:w="6828" w:type="dxa"/>
            <w:shd w:val="clear" w:color="auto" w:fill="FFFFFF" w:themeFill="background1"/>
          </w:tcPr>
          <w:p w14:paraId="3008EFAD" w14:textId="77777777" w:rsidR="00E11B0C" w:rsidRDefault="00A4242A" w:rsidP="00A4242A">
            <w:pPr>
              <w:widowControl w:val="0"/>
              <w:overflowPunct w:val="0"/>
              <w:adjustRightInd w:val="0"/>
              <w:jc w:val="both"/>
              <w:rPr>
                <w:rFonts w:cstheme="minorHAnsi"/>
              </w:rPr>
            </w:pPr>
            <w:r w:rsidRPr="00A4242A">
              <w:rPr>
                <w:rFonts w:cstheme="minorHAnsi"/>
              </w:rPr>
              <w:t xml:space="preserve">Minimum </w:t>
            </w:r>
            <w:r>
              <w:rPr>
                <w:rFonts w:cstheme="minorHAnsi"/>
              </w:rPr>
              <w:t xml:space="preserve">8 </w:t>
            </w:r>
            <w:r w:rsidRPr="00A4242A">
              <w:rPr>
                <w:rFonts w:cstheme="minorHAnsi"/>
              </w:rPr>
              <w:t xml:space="preserve">years of work experience in the areas of economic analysis, public and private financing, investment and financial data analysis, financial regulation, public-private </w:t>
            </w:r>
            <w:proofErr w:type="gramStart"/>
            <w:r w:rsidRPr="00A4242A">
              <w:rPr>
                <w:rFonts w:cstheme="minorHAnsi"/>
              </w:rPr>
              <w:t>partnership,  or</w:t>
            </w:r>
            <w:proofErr w:type="gramEnd"/>
            <w:r w:rsidRPr="00A4242A">
              <w:rPr>
                <w:rFonts w:cstheme="minorHAnsi"/>
              </w:rPr>
              <w:t xml:space="preserve"> other closely related fields</w:t>
            </w:r>
            <w:r w:rsidR="00014514" w:rsidRPr="00A4242A">
              <w:rPr>
                <w:rFonts w:cstheme="minorHAnsi"/>
              </w:rPr>
              <w:t>;</w:t>
            </w:r>
          </w:p>
          <w:p w14:paraId="37B56799" w14:textId="27FE65BC" w:rsidR="00B547C2" w:rsidRPr="00A4242A" w:rsidRDefault="00E11B0C" w:rsidP="00A4242A">
            <w:pPr>
              <w:widowControl w:val="0"/>
              <w:overflowPunct w:val="0"/>
              <w:adjustRightInd w:val="0"/>
              <w:jc w:val="both"/>
              <w:rPr>
                <w:rFonts w:cstheme="minorHAnsi"/>
              </w:rPr>
            </w:pPr>
            <w:r>
              <w:rPr>
                <w:rFonts w:cstheme="minorHAnsi"/>
              </w:rPr>
              <w:t xml:space="preserve">Extensive experience working with the private sector and facilitating multi-stakeholder </w:t>
            </w:r>
            <w:proofErr w:type="gramStart"/>
            <w:r>
              <w:rPr>
                <w:rFonts w:cstheme="minorHAnsi"/>
              </w:rPr>
              <w:t>dialogue</w:t>
            </w:r>
            <w:r w:rsidRPr="00A4242A">
              <w:rPr>
                <w:rFonts w:cstheme="minorHAnsi"/>
              </w:rPr>
              <w:t xml:space="preserve"> </w:t>
            </w:r>
            <w:r>
              <w:rPr>
                <w:rFonts w:cstheme="minorHAnsi"/>
              </w:rPr>
              <w:t>;</w:t>
            </w:r>
            <w:proofErr w:type="gramEnd"/>
            <w:r w:rsidR="00014514" w:rsidRPr="00A4242A">
              <w:rPr>
                <w:rFonts w:cstheme="minorHAnsi"/>
              </w:rPr>
              <w:t xml:space="preserve"> </w:t>
            </w:r>
          </w:p>
        </w:tc>
        <w:tc>
          <w:tcPr>
            <w:tcW w:w="990" w:type="dxa"/>
            <w:shd w:val="clear" w:color="auto" w:fill="FFFFFF" w:themeFill="background1"/>
            <w:vAlign w:val="center"/>
          </w:tcPr>
          <w:p w14:paraId="45541FB0"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47508B3D" w14:textId="36D4AC38" w:rsidR="00B547C2" w:rsidRPr="007A22F4" w:rsidRDefault="00B547C2" w:rsidP="009E7344">
            <w:pPr>
              <w:rPr>
                <w:rFonts w:cstheme="minorHAnsi"/>
                <w:i/>
                <w:color w:val="FF0000"/>
                <w:lang w:val="mn-MN"/>
              </w:rPr>
            </w:pPr>
            <w:r w:rsidRPr="007A22F4">
              <w:rPr>
                <w:rFonts w:cstheme="minorHAnsi"/>
                <w:i/>
                <w:color w:val="FF0000"/>
                <w:lang w:val="mn-MN"/>
              </w:rPr>
              <w:t>[</w:t>
            </w:r>
            <w:r w:rsidR="00431D90">
              <w:rPr>
                <w:rFonts w:cstheme="minorHAnsi"/>
                <w:i/>
                <w:color w:val="FF0000"/>
              </w:rPr>
              <w:t>3</w:t>
            </w:r>
            <w:r w:rsidRPr="007A22F4">
              <w:rPr>
                <w:rFonts w:cstheme="minorHAnsi"/>
                <w:i/>
                <w:color w:val="FF0000"/>
                <w:lang w:val="mn-MN"/>
              </w:rPr>
              <w:t>0]</w:t>
            </w:r>
          </w:p>
        </w:tc>
      </w:tr>
      <w:tr w:rsidR="00B547C2" w:rsidRPr="00A20907" w14:paraId="4668E1F6" w14:textId="77777777" w:rsidTr="00A20907">
        <w:trPr>
          <w:trHeight w:val="354"/>
        </w:trPr>
        <w:tc>
          <w:tcPr>
            <w:tcW w:w="6828" w:type="dxa"/>
            <w:tcBorders>
              <w:bottom w:val="single" w:sz="4" w:space="0" w:color="000000" w:themeColor="text1"/>
            </w:tcBorders>
            <w:shd w:val="clear" w:color="auto" w:fill="FFFFFF" w:themeFill="background1"/>
          </w:tcPr>
          <w:p w14:paraId="5EB44504" w14:textId="33463D13" w:rsidR="00B547C2" w:rsidRPr="00533CE0" w:rsidRDefault="00A4242A" w:rsidP="00DE0996">
            <w:pPr>
              <w:widowControl w:val="0"/>
              <w:overflowPunct w:val="0"/>
              <w:adjustRightInd w:val="0"/>
              <w:jc w:val="both"/>
              <w:rPr>
                <w:rFonts w:cstheme="minorHAnsi"/>
              </w:rPr>
            </w:pPr>
            <w:r>
              <w:rPr>
                <w:rFonts w:cstheme="minorHAnsi"/>
              </w:rPr>
              <w:t>At least 3 assignments demonstrating analytic</w:t>
            </w:r>
            <w:r w:rsidR="00E11B0C">
              <w:rPr>
                <w:rFonts w:cstheme="minorHAnsi"/>
              </w:rPr>
              <w:t xml:space="preserve"> and research</w:t>
            </w:r>
            <w:r>
              <w:rPr>
                <w:rFonts w:cstheme="minorHAnsi"/>
              </w:rPr>
              <w:t xml:space="preserve"> skills and expertise (references or samples to be submitted with the application)</w:t>
            </w:r>
          </w:p>
        </w:tc>
        <w:tc>
          <w:tcPr>
            <w:tcW w:w="990" w:type="dxa"/>
            <w:shd w:val="clear" w:color="auto" w:fill="FFFFFF" w:themeFill="background1"/>
            <w:vAlign w:val="center"/>
          </w:tcPr>
          <w:p w14:paraId="44C89AC5"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5EE65C1E" w14:textId="5DC40944" w:rsidR="00B547C2" w:rsidRPr="007A22F4" w:rsidRDefault="00B547C2" w:rsidP="009E7344">
            <w:pPr>
              <w:rPr>
                <w:rFonts w:cstheme="minorHAnsi"/>
                <w:i/>
                <w:color w:val="FF0000"/>
                <w:lang w:val="mn-MN"/>
              </w:rPr>
            </w:pPr>
            <w:r w:rsidRPr="007A22F4">
              <w:rPr>
                <w:rFonts w:cstheme="minorHAnsi"/>
                <w:i/>
                <w:color w:val="FF0000"/>
                <w:lang w:val="mn-MN"/>
              </w:rPr>
              <w:t>[</w:t>
            </w:r>
            <w:r w:rsidR="008C655B">
              <w:rPr>
                <w:rFonts w:cstheme="minorHAnsi"/>
                <w:i/>
                <w:color w:val="FF0000"/>
              </w:rPr>
              <w:t>1</w:t>
            </w:r>
            <w:r w:rsidR="0061217C">
              <w:rPr>
                <w:rFonts w:cstheme="minorHAnsi"/>
                <w:i/>
                <w:color w:val="FF0000"/>
              </w:rPr>
              <w:t>0</w:t>
            </w:r>
            <w:r w:rsidRPr="007A22F4">
              <w:rPr>
                <w:rFonts w:cstheme="minorHAnsi"/>
                <w:i/>
                <w:color w:val="FF0000"/>
                <w:lang w:val="mn-MN"/>
              </w:rPr>
              <w:t>]</w:t>
            </w:r>
          </w:p>
        </w:tc>
      </w:tr>
      <w:tr w:rsidR="00DE0996" w:rsidRPr="00A20907" w14:paraId="0C01D488" w14:textId="77777777" w:rsidTr="00A20907">
        <w:trPr>
          <w:trHeight w:val="354"/>
        </w:trPr>
        <w:tc>
          <w:tcPr>
            <w:tcW w:w="6828" w:type="dxa"/>
            <w:tcBorders>
              <w:bottom w:val="single" w:sz="4" w:space="0" w:color="000000" w:themeColor="text1"/>
            </w:tcBorders>
            <w:shd w:val="clear" w:color="auto" w:fill="FFFFFF" w:themeFill="background1"/>
          </w:tcPr>
          <w:p w14:paraId="35099C5B" w14:textId="249A1359" w:rsidR="00DE0996" w:rsidRDefault="00DE0996" w:rsidP="00014514">
            <w:pPr>
              <w:widowControl w:val="0"/>
              <w:overflowPunct w:val="0"/>
              <w:adjustRightInd w:val="0"/>
              <w:jc w:val="both"/>
              <w:rPr>
                <w:rFonts w:cstheme="minorHAnsi"/>
              </w:rPr>
            </w:pPr>
            <w:r w:rsidRPr="00DE0996">
              <w:rPr>
                <w:rFonts w:cstheme="minorHAnsi"/>
              </w:rPr>
              <w:t xml:space="preserve">Good understanding of </w:t>
            </w:r>
            <w:r w:rsidR="00A4242A">
              <w:rPr>
                <w:rFonts w:cstheme="minorHAnsi"/>
              </w:rPr>
              <w:t xml:space="preserve">sustainable finance and innovative financing </w:t>
            </w:r>
            <w:r w:rsidRPr="00DE0996">
              <w:rPr>
                <w:rFonts w:cstheme="minorHAnsi"/>
              </w:rPr>
              <w:t xml:space="preserve">would be an asset; </w:t>
            </w:r>
          </w:p>
        </w:tc>
        <w:tc>
          <w:tcPr>
            <w:tcW w:w="990" w:type="dxa"/>
            <w:shd w:val="clear" w:color="auto" w:fill="FFFFFF" w:themeFill="background1"/>
            <w:vAlign w:val="center"/>
          </w:tcPr>
          <w:p w14:paraId="4CC03064" w14:textId="77777777" w:rsidR="00DE0996" w:rsidRPr="00A20907" w:rsidRDefault="00DE0996" w:rsidP="009E7344">
            <w:pPr>
              <w:rPr>
                <w:rFonts w:cstheme="minorHAnsi"/>
                <w:lang w:val="mn-MN"/>
              </w:rPr>
            </w:pPr>
          </w:p>
        </w:tc>
        <w:tc>
          <w:tcPr>
            <w:tcW w:w="1350" w:type="dxa"/>
            <w:shd w:val="clear" w:color="auto" w:fill="FFFFFF" w:themeFill="background1"/>
            <w:vAlign w:val="center"/>
          </w:tcPr>
          <w:p w14:paraId="040D444C" w14:textId="258D1972" w:rsidR="00DE0996" w:rsidRDefault="0061217C" w:rsidP="009E7344">
            <w:pPr>
              <w:rPr>
                <w:rFonts w:cstheme="minorHAnsi"/>
                <w:i/>
                <w:color w:val="FF0000"/>
              </w:rPr>
            </w:pPr>
            <w:r>
              <w:rPr>
                <w:rFonts w:cstheme="minorHAnsi"/>
                <w:i/>
                <w:color w:val="FF0000"/>
              </w:rPr>
              <w:t>[</w:t>
            </w:r>
            <w:r w:rsidR="00EB29B3">
              <w:rPr>
                <w:rFonts w:cstheme="minorHAnsi"/>
                <w:i/>
                <w:color w:val="FF0000"/>
              </w:rPr>
              <w:t>10</w:t>
            </w:r>
            <w:r>
              <w:rPr>
                <w:rFonts w:cstheme="minorHAnsi"/>
                <w:i/>
                <w:color w:val="FF0000"/>
              </w:rPr>
              <w:t>]</w:t>
            </w:r>
          </w:p>
        </w:tc>
      </w:tr>
      <w:tr w:rsidR="00B547C2" w:rsidRPr="00A20907" w14:paraId="7AE20E12" w14:textId="77777777" w:rsidTr="00A20907">
        <w:trPr>
          <w:trHeight w:val="596"/>
        </w:trPr>
        <w:tc>
          <w:tcPr>
            <w:tcW w:w="6828" w:type="dxa"/>
            <w:tcBorders>
              <w:top w:val="single" w:sz="4" w:space="0" w:color="000000" w:themeColor="text1"/>
            </w:tcBorders>
            <w:shd w:val="clear" w:color="auto" w:fill="FFFFFF" w:themeFill="background1"/>
            <w:vAlign w:val="center"/>
          </w:tcPr>
          <w:p w14:paraId="5C425EB9" w14:textId="77777777" w:rsidR="00B547C2" w:rsidRPr="00432560" w:rsidRDefault="00B547C2" w:rsidP="009E7344">
            <w:pPr>
              <w:rPr>
                <w:rFonts w:cstheme="minorHAnsi"/>
                <w:b/>
                <w:bCs/>
                <w:lang w:val="mn-MN"/>
              </w:rPr>
            </w:pPr>
            <w:r w:rsidRPr="00432560">
              <w:rPr>
                <w:rFonts w:cstheme="minorHAnsi"/>
                <w:b/>
                <w:bCs/>
                <w:lang w:val="mn-MN"/>
              </w:rPr>
              <w:t>Technical criteria 3 - Proposed methodology and approach</w:t>
            </w:r>
          </w:p>
        </w:tc>
        <w:tc>
          <w:tcPr>
            <w:tcW w:w="990" w:type="dxa"/>
            <w:shd w:val="clear" w:color="auto" w:fill="FFFFFF" w:themeFill="background1"/>
            <w:vAlign w:val="center"/>
          </w:tcPr>
          <w:p w14:paraId="7938B466"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0F6D9B0D" w14:textId="3ED79DF8" w:rsidR="00B547C2" w:rsidRPr="008C655B" w:rsidRDefault="008C655B" w:rsidP="009E7344">
            <w:pPr>
              <w:rPr>
                <w:rFonts w:cstheme="minorHAnsi"/>
                <w:b/>
                <w:bCs/>
                <w:color w:val="FF0000"/>
              </w:rPr>
            </w:pPr>
            <w:r>
              <w:rPr>
                <w:rFonts w:cstheme="minorHAnsi"/>
                <w:b/>
                <w:bCs/>
                <w:color w:val="FF0000"/>
              </w:rPr>
              <w:t>1</w:t>
            </w:r>
            <w:r w:rsidR="00EB29B3">
              <w:rPr>
                <w:rFonts w:cstheme="minorHAnsi"/>
                <w:b/>
                <w:bCs/>
                <w:color w:val="FF0000"/>
              </w:rPr>
              <w:t>5</w:t>
            </w:r>
          </w:p>
        </w:tc>
      </w:tr>
      <w:tr w:rsidR="00B547C2" w:rsidRPr="00A20907" w14:paraId="5979249F" w14:textId="77777777" w:rsidTr="00432560">
        <w:trPr>
          <w:trHeight w:val="281"/>
        </w:trPr>
        <w:tc>
          <w:tcPr>
            <w:tcW w:w="6828" w:type="dxa"/>
            <w:shd w:val="clear" w:color="auto" w:fill="FFFFFF" w:themeFill="background1"/>
          </w:tcPr>
          <w:p w14:paraId="4D42CC43" w14:textId="793BD20A" w:rsidR="00B547C2" w:rsidRPr="00533CE0" w:rsidRDefault="00B547C2" w:rsidP="009E7344">
            <w:pPr>
              <w:rPr>
                <w:rFonts w:cstheme="minorHAnsi"/>
              </w:rPr>
            </w:pPr>
          </w:p>
        </w:tc>
        <w:tc>
          <w:tcPr>
            <w:tcW w:w="990" w:type="dxa"/>
            <w:shd w:val="clear" w:color="auto" w:fill="FFFFFF" w:themeFill="background1"/>
            <w:vAlign w:val="center"/>
          </w:tcPr>
          <w:p w14:paraId="16A30CC5"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082DA0A9" w14:textId="370760C1" w:rsidR="00B547C2" w:rsidRPr="007A22F4" w:rsidRDefault="00B547C2" w:rsidP="009E7344">
            <w:pPr>
              <w:rPr>
                <w:rFonts w:cstheme="minorHAnsi"/>
                <w:i/>
                <w:color w:val="FF0000"/>
                <w:lang w:val="mn-MN"/>
              </w:rPr>
            </w:pPr>
            <w:r w:rsidRPr="007A22F4">
              <w:rPr>
                <w:rFonts w:cstheme="minorHAnsi"/>
                <w:i/>
                <w:color w:val="FF0000"/>
                <w:lang w:val="mn-MN"/>
              </w:rPr>
              <w:t>[1</w:t>
            </w:r>
            <w:r w:rsidR="00EB29B3">
              <w:rPr>
                <w:rFonts w:cstheme="minorHAnsi"/>
                <w:i/>
                <w:color w:val="FF0000"/>
              </w:rPr>
              <w:t>5</w:t>
            </w:r>
            <w:r w:rsidRPr="007A22F4">
              <w:rPr>
                <w:rFonts w:cstheme="minorHAnsi"/>
                <w:i/>
                <w:color w:val="FF0000"/>
                <w:lang w:val="mn-MN"/>
              </w:rPr>
              <w:t>]</w:t>
            </w:r>
          </w:p>
        </w:tc>
      </w:tr>
      <w:tr w:rsidR="00865EC9" w:rsidRPr="00A20907" w14:paraId="3140E93C" w14:textId="77777777" w:rsidTr="00432560">
        <w:trPr>
          <w:trHeight w:val="263"/>
        </w:trPr>
        <w:tc>
          <w:tcPr>
            <w:tcW w:w="6828" w:type="dxa"/>
            <w:shd w:val="clear" w:color="auto" w:fill="FFFFFF" w:themeFill="background1"/>
          </w:tcPr>
          <w:p w14:paraId="3181F172" w14:textId="17675AA2" w:rsidR="00865EC9" w:rsidRPr="00865EC9" w:rsidRDefault="00865EC9" w:rsidP="009E7344">
            <w:pPr>
              <w:rPr>
                <w:rFonts w:cstheme="minorHAnsi"/>
                <w:b/>
                <w:bCs/>
              </w:rPr>
            </w:pPr>
            <w:r w:rsidRPr="00865EC9">
              <w:rPr>
                <w:rFonts w:cstheme="minorHAnsi"/>
                <w:b/>
                <w:bCs/>
              </w:rPr>
              <w:t>Technical criteria 4 – Language skills</w:t>
            </w:r>
          </w:p>
        </w:tc>
        <w:tc>
          <w:tcPr>
            <w:tcW w:w="990" w:type="dxa"/>
            <w:shd w:val="clear" w:color="auto" w:fill="FFFFFF" w:themeFill="background1"/>
            <w:vAlign w:val="center"/>
          </w:tcPr>
          <w:p w14:paraId="61187270" w14:textId="77777777" w:rsidR="00865EC9" w:rsidRPr="00A20907" w:rsidRDefault="00865EC9" w:rsidP="009E7344">
            <w:pPr>
              <w:rPr>
                <w:rFonts w:cstheme="minorHAnsi"/>
                <w:lang w:val="mn-MN"/>
              </w:rPr>
            </w:pPr>
          </w:p>
        </w:tc>
        <w:tc>
          <w:tcPr>
            <w:tcW w:w="1350" w:type="dxa"/>
            <w:shd w:val="clear" w:color="auto" w:fill="FFFFFF" w:themeFill="background1"/>
            <w:vAlign w:val="center"/>
          </w:tcPr>
          <w:p w14:paraId="01EB0C3B" w14:textId="18ECC1B4" w:rsidR="00865EC9" w:rsidRPr="008C655B" w:rsidRDefault="00EB29B3" w:rsidP="009E7344">
            <w:pPr>
              <w:rPr>
                <w:rFonts w:cstheme="minorHAnsi"/>
                <w:b/>
                <w:bCs/>
                <w:iCs/>
                <w:color w:val="FF0000"/>
              </w:rPr>
            </w:pPr>
            <w:r>
              <w:rPr>
                <w:rFonts w:cstheme="minorHAnsi"/>
                <w:b/>
                <w:bCs/>
                <w:iCs/>
                <w:color w:val="FF0000"/>
              </w:rPr>
              <w:t>15</w:t>
            </w:r>
          </w:p>
        </w:tc>
      </w:tr>
      <w:tr w:rsidR="00B547C2" w:rsidRPr="00A20907" w14:paraId="576786D6" w14:textId="77777777" w:rsidTr="00432560">
        <w:trPr>
          <w:trHeight w:val="263"/>
        </w:trPr>
        <w:tc>
          <w:tcPr>
            <w:tcW w:w="6828" w:type="dxa"/>
            <w:shd w:val="clear" w:color="auto" w:fill="FFFFFF" w:themeFill="background1"/>
          </w:tcPr>
          <w:p w14:paraId="177ECE91" w14:textId="7090CD03" w:rsidR="00432560" w:rsidRPr="003747FC" w:rsidRDefault="00432560" w:rsidP="009E7344">
            <w:pPr>
              <w:rPr>
                <w:rFonts w:cstheme="minorHAnsi"/>
                <w:lang w:val="mn-MN"/>
              </w:rPr>
            </w:pPr>
          </w:p>
        </w:tc>
        <w:tc>
          <w:tcPr>
            <w:tcW w:w="990" w:type="dxa"/>
            <w:shd w:val="clear" w:color="auto" w:fill="FFFFFF" w:themeFill="background1"/>
            <w:vAlign w:val="center"/>
          </w:tcPr>
          <w:p w14:paraId="76C74C3E" w14:textId="77777777" w:rsidR="00B547C2" w:rsidRPr="00A20907" w:rsidRDefault="00B547C2" w:rsidP="009E7344">
            <w:pPr>
              <w:rPr>
                <w:rFonts w:cstheme="minorHAnsi"/>
                <w:lang w:val="mn-MN"/>
              </w:rPr>
            </w:pPr>
          </w:p>
        </w:tc>
        <w:tc>
          <w:tcPr>
            <w:tcW w:w="1350" w:type="dxa"/>
            <w:shd w:val="clear" w:color="auto" w:fill="FFFFFF" w:themeFill="background1"/>
            <w:vAlign w:val="center"/>
          </w:tcPr>
          <w:p w14:paraId="56C4CFDF" w14:textId="2D82ECEC" w:rsidR="00B547C2" w:rsidRPr="007A22F4" w:rsidRDefault="00B547C2" w:rsidP="009E7344">
            <w:pPr>
              <w:rPr>
                <w:rFonts w:cstheme="minorHAnsi"/>
                <w:i/>
                <w:color w:val="FF0000"/>
                <w:lang w:val="mn-MN"/>
              </w:rPr>
            </w:pPr>
            <w:r w:rsidRPr="007A22F4">
              <w:rPr>
                <w:rFonts w:cstheme="minorHAnsi"/>
                <w:i/>
                <w:color w:val="FF0000"/>
                <w:lang w:val="mn-MN"/>
              </w:rPr>
              <w:t>[</w:t>
            </w:r>
            <w:r w:rsidR="00EB29B3">
              <w:rPr>
                <w:rFonts w:cstheme="minorHAnsi"/>
                <w:i/>
                <w:color w:val="FF0000"/>
              </w:rPr>
              <w:t>15</w:t>
            </w:r>
            <w:r w:rsidRPr="007A22F4">
              <w:rPr>
                <w:rFonts w:cstheme="minorHAnsi"/>
                <w:i/>
                <w:color w:val="FF0000"/>
                <w:lang w:val="mn-MN"/>
              </w:rPr>
              <w:t>]</w:t>
            </w:r>
          </w:p>
        </w:tc>
      </w:tr>
      <w:tr w:rsidR="00B547C2" w:rsidRPr="00A20907" w14:paraId="22EE1F7A" w14:textId="77777777" w:rsidTr="00A20907">
        <w:trPr>
          <w:trHeight w:val="454"/>
        </w:trPr>
        <w:tc>
          <w:tcPr>
            <w:tcW w:w="6828" w:type="dxa"/>
            <w:shd w:val="clear" w:color="auto" w:fill="FFFFFF" w:themeFill="background1"/>
            <w:vAlign w:val="center"/>
          </w:tcPr>
          <w:p w14:paraId="39AC9E01" w14:textId="77777777" w:rsidR="00B547C2" w:rsidRPr="00432560" w:rsidRDefault="00B547C2" w:rsidP="009E7344">
            <w:pPr>
              <w:rPr>
                <w:rFonts w:cstheme="minorHAnsi"/>
                <w:b/>
                <w:bCs/>
                <w:lang w:val="mn-MN"/>
              </w:rPr>
            </w:pPr>
            <w:r w:rsidRPr="00432560">
              <w:rPr>
                <w:rFonts w:cstheme="minorHAnsi"/>
                <w:b/>
                <w:bCs/>
                <w:lang w:val="mn-MN"/>
              </w:rPr>
              <w:t>Technical Score</w:t>
            </w:r>
          </w:p>
        </w:tc>
        <w:tc>
          <w:tcPr>
            <w:tcW w:w="990" w:type="dxa"/>
            <w:shd w:val="clear" w:color="auto" w:fill="FFFFFF" w:themeFill="background1"/>
            <w:vAlign w:val="center"/>
          </w:tcPr>
          <w:p w14:paraId="2E36532C" w14:textId="33207E6C" w:rsidR="00B547C2" w:rsidRPr="00ED49A1" w:rsidRDefault="00B547C2" w:rsidP="009E7344">
            <w:pPr>
              <w:rPr>
                <w:rFonts w:cstheme="minorHAnsi"/>
                <w:b/>
                <w:bCs/>
              </w:rPr>
            </w:pPr>
            <w:r w:rsidRPr="00432560">
              <w:rPr>
                <w:rFonts w:cstheme="minorHAnsi"/>
                <w:b/>
                <w:bCs/>
                <w:lang w:val="mn-MN"/>
              </w:rPr>
              <w:t>70</w:t>
            </w:r>
            <w:r w:rsidR="00ED49A1">
              <w:rPr>
                <w:rFonts w:cstheme="minorHAnsi"/>
                <w:b/>
                <w:bCs/>
              </w:rPr>
              <w:t>%</w:t>
            </w:r>
          </w:p>
        </w:tc>
        <w:tc>
          <w:tcPr>
            <w:tcW w:w="1350" w:type="dxa"/>
            <w:shd w:val="clear" w:color="auto" w:fill="FFFFFF" w:themeFill="background1"/>
            <w:vAlign w:val="center"/>
          </w:tcPr>
          <w:p w14:paraId="75218B69" w14:textId="77777777" w:rsidR="00B547C2" w:rsidRPr="007A22F4" w:rsidRDefault="00B547C2" w:rsidP="009E7344">
            <w:pPr>
              <w:rPr>
                <w:rFonts w:cstheme="minorHAnsi"/>
                <w:b/>
                <w:bCs/>
                <w:color w:val="FF0000"/>
                <w:lang w:val="mn-MN"/>
              </w:rPr>
            </w:pPr>
            <w:r w:rsidRPr="007A22F4">
              <w:rPr>
                <w:rFonts w:cstheme="minorHAnsi"/>
                <w:b/>
                <w:bCs/>
                <w:color w:val="FF0000"/>
                <w:lang w:val="mn-MN"/>
              </w:rPr>
              <w:t>100</w:t>
            </w:r>
          </w:p>
        </w:tc>
      </w:tr>
    </w:tbl>
    <w:p w14:paraId="78398F3B" w14:textId="2E6D2095" w:rsidR="00B547C2" w:rsidRDefault="00980BD8" w:rsidP="00B547C2">
      <w:pPr>
        <w:spacing w:after="60"/>
        <w:rPr>
          <w:b/>
          <w:color w:val="0070C0"/>
        </w:rPr>
      </w:pPr>
      <w:r w:rsidRPr="00980BD8">
        <w:rPr>
          <w:b/>
          <w:color w:val="0070C0"/>
        </w:rPr>
        <w:t>Annex 1. Technical evaluation scoring guide</w:t>
      </w:r>
    </w:p>
    <w:p w14:paraId="2B87CA99" w14:textId="066B3162" w:rsidR="00381572" w:rsidRDefault="00381572" w:rsidP="00B547C2">
      <w:pPr>
        <w:spacing w:after="60"/>
        <w:rPr>
          <w:b/>
          <w:color w:val="0070C0"/>
        </w:rPr>
      </w:pPr>
    </w:p>
    <w:p w14:paraId="076C74AC" w14:textId="77777777" w:rsidR="00240B2E" w:rsidRPr="00980BD8" w:rsidRDefault="00240B2E" w:rsidP="00B547C2">
      <w:pPr>
        <w:spacing w:after="60"/>
        <w:rPr>
          <w:b/>
          <w:color w:val="0070C0"/>
        </w:rPr>
      </w:pPr>
      <w:bookmarkStart w:id="0" w:name="_GoBack"/>
      <w:bookmarkEnd w:id="0"/>
    </w:p>
    <w:sectPr w:rsidR="00240B2E" w:rsidRPr="00980BD8" w:rsidSect="00C01C52">
      <w:footerReference w:type="default" r:id="rId14"/>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788F" w14:textId="77777777" w:rsidR="00C71283" w:rsidRDefault="00C71283" w:rsidP="00A24134">
      <w:pPr>
        <w:spacing w:after="0" w:line="240" w:lineRule="auto"/>
      </w:pPr>
      <w:r>
        <w:separator/>
      </w:r>
    </w:p>
  </w:endnote>
  <w:endnote w:type="continuationSeparator" w:id="0">
    <w:p w14:paraId="4C006AEC" w14:textId="77777777" w:rsidR="00C71283" w:rsidRDefault="00C71283" w:rsidP="00A24134">
      <w:pPr>
        <w:spacing w:after="0" w:line="240" w:lineRule="auto"/>
      </w:pPr>
      <w:r>
        <w:continuationSeparator/>
      </w:r>
    </w:p>
  </w:endnote>
  <w:endnote w:type="continuationNotice" w:id="1">
    <w:p w14:paraId="36D2F224" w14:textId="77777777" w:rsidR="00C71283" w:rsidRDefault="00C71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ow">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0509"/>
      <w:docPartObj>
        <w:docPartGallery w:val="Page Numbers (Bottom of Page)"/>
        <w:docPartUnique/>
      </w:docPartObj>
    </w:sdtPr>
    <w:sdtEndPr>
      <w:rPr>
        <w:noProof/>
      </w:rPr>
    </w:sdtEndPr>
    <w:sdtContent>
      <w:p w14:paraId="110474E2" w14:textId="77777777" w:rsidR="009E7344" w:rsidRDefault="009E73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4ADA2" w14:textId="77777777" w:rsidR="009E7344" w:rsidRDefault="009E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A846" w14:textId="77777777" w:rsidR="00C71283" w:rsidRDefault="00C71283" w:rsidP="00A24134">
      <w:pPr>
        <w:spacing w:after="0" w:line="240" w:lineRule="auto"/>
      </w:pPr>
      <w:r>
        <w:separator/>
      </w:r>
    </w:p>
  </w:footnote>
  <w:footnote w:type="continuationSeparator" w:id="0">
    <w:p w14:paraId="41989400" w14:textId="77777777" w:rsidR="00C71283" w:rsidRDefault="00C71283" w:rsidP="00A24134">
      <w:pPr>
        <w:spacing w:after="0" w:line="240" w:lineRule="auto"/>
      </w:pPr>
      <w:r>
        <w:continuationSeparator/>
      </w:r>
    </w:p>
  </w:footnote>
  <w:footnote w:type="continuationNotice" w:id="1">
    <w:p w14:paraId="67550757" w14:textId="77777777" w:rsidR="00C71283" w:rsidRDefault="00C71283">
      <w:pPr>
        <w:spacing w:after="0" w:line="240" w:lineRule="auto"/>
      </w:pPr>
    </w:p>
  </w:footnote>
  <w:footnote w:id="2">
    <w:p w14:paraId="465E7AEA" w14:textId="77777777" w:rsidR="00C04CCD" w:rsidRPr="00C04CCD" w:rsidRDefault="00C04CCD" w:rsidP="00C04CCD">
      <w:pPr>
        <w:pStyle w:val="FootnoteText"/>
        <w:jc w:val="both"/>
        <w:rPr>
          <w:rFonts w:cs="Arial"/>
          <w:sz w:val="18"/>
          <w:szCs w:val="18"/>
        </w:rPr>
      </w:pPr>
      <w:r w:rsidRPr="00CA5E6D">
        <w:rPr>
          <w:rStyle w:val="FootnoteReference"/>
          <w:rFonts w:cs="Arial"/>
        </w:rPr>
        <w:footnoteRef/>
      </w:r>
      <w:r w:rsidRPr="00CA5E6D">
        <w:rPr>
          <w:rFonts w:cs="Arial"/>
        </w:rPr>
        <w:t xml:space="preserve"> </w:t>
      </w:r>
      <w:r w:rsidRPr="00C04CCD">
        <w:rPr>
          <w:rFonts w:cs="Arial"/>
          <w:sz w:val="18"/>
          <w:szCs w:val="18"/>
        </w:rPr>
        <w:t xml:space="preserve">UNDP, Integrated Financing Solutions: How countries around the world are innovating to finance the SDGs, </w:t>
      </w:r>
      <w:hyperlink r:id="rId1" w:history="1">
        <w:r w:rsidRPr="00C04CCD">
          <w:rPr>
            <w:rStyle w:val="Hyperlink"/>
            <w:rFonts w:cs="Arial"/>
            <w:sz w:val="18"/>
            <w:szCs w:val="18"/>
          </w:rPr>
          <w:t>https://v2.sdgfin.org/knowledge-hub/publications/</w:t>
        </w:r>
      </w:hyperlink>
    </w:p>
  </w:footnote>
  <w:footnote w:id="3">
    <w:p w14:paraId="319E319C" w14:textId="77777777" w:rsidR="00C04CCD" w:rsidRPr="006D2EF9" w:rsidRDefault="00C04CCD" w:rsidP="00C04CCD">
      <w:pPr>
        <w:pStyle w:val="FootnoteText"/>
      </w:pPr>
      <w:r w:rsidRPr="00C04CCD">
        <w:rPr>
          <w:rStyle w:val="FootnoteReference"/>
          <w:rFonts w:cs="Arial"/>
          <w:sz w:val="18"/>
          <w:szCs w:val="18"/>
        </w:rPr>
        <w:footnoteRef/>
      </w:r>
      <w:hyperlink r:id="rId2" w:history="1">
        <w:r w:rsidRPr="00C04CCD">
          <w:rPr>
            <w:rStyle w:val="Hyperlink"/>
            <w:rFonts w:cs="Arial"/>
            <w:sz w:val="18"/>
            <w:szCs w:val="18"/>
          </w:rPr>
          <w:t>https://developmentfinance.un.org/sites/developmentfinance.un.org/files/INFF%20Guidance_ Inception%20Phase%20Module_Working%20Draft_20-January-2020.pdf</w:t>
        </w:r>
      </w:hyperlink>
      <w:r w:rsidRPr="006D2EF9">
        <w:t xml:space="preserve"> </w:t>
      </w:r>
    </w:p>
  </w:footnote>
  <w:footnote w:id="4">
    <w:p w14:paraId="5BB14876" w14:textId="77777777" w:rsidR="003C5927" w:rsidRDefault="00FF79BD">
      <w:pPr>
        <w:pStyle w:val="FootnoteText"/>
        <w:rPr>
          <w:sz w:val="18"/>
          <w:szCs w:val="18"/>
        </w:rPr>
      </w:pPr>
      <w:r>
        <w:rPr>
          <w:rStyle w:val="FootnoteReference"/>
        </w:rPr>
        <w:footnoteRef/>
      </w:r>
      <w:r>
        <w:t xml:space="preserve"> </w:t>
      </w:r>
      <w:r w:rsidR="003C5927">
        <w:rPr>
          <w:sz w:val="18"/>
          <w:szCs w:val="18"/>
        </w:rPr>
        <w:t xml:space="preserve">For </w:t>
      </w:r>
      <w:r w:rsidRPr="005A4ABA">
        <w:rPr>
          <w:sz w:val="18"/>
          <w:szCs w:val="18"/>
        </w:rPr>
        <w:t>instance</w:t>
      </w:r>
      <w:r w:rsidR="003C5927">
        <w:rPr>
          <w:sz w:val="18"/>
          <w:szCs w:val="18"/>
        </w:rPr>
        <w:t>,</w:t>
      </w:r>
    </w:p>
    <w:p w14:paraId="674583D5" w14:textId="521E518E" w:rsidR="005A4ABA" w:rsidRDefault="00C71283">
      <w:pPr>
        <w:pStyle w:val="FootnoteText"/>
        <w:rPr>
          <w:sz w:val="18"/>
          <w:szCs w:val="18"/>
        </w:rPr>
      </w:pPr>
      <w:hyperlink r:id="rId3" w:history="1">
        <w:r w:rsidR="003C5927" w:rsidRPr="003B3BEE">
          <w:rPr>
            <w:rStyle w:val="Hyperlink"/>
            <w:sz w:val="18"/>
            <w:szCs w:val="18"/>
          </w:rPr>
          <w:t>https://www.ifc.org/wps/wcm/connect/publications_ext_content/ifc_external_publication_site/publications_listing_page/cpsd-indonesia</w:t>
        </w:r>
      </w:hyperlink>
      <w:r w:rsidR="005A4ABA">
        <w:rPr>
          <w:sz w:val="18"/>
          <w:szCs w:val="18"/>
        </w:rPr>
        <w:t>;</w:t>
      </w:r>
    </w:p>
    <w:p w14:paraId="7EF49106" w14:textId="750F1E4C" w:rsidR="00FF79BD" w:rsidRDefault="00C71283">
      <w:pPr>
        <w:pStyle w:val="FootnoteText"/>
        <w:rPr>
          <w:sz w:val="18"/>
          <w:szCs w:val="18"/>
        </w:rPr>
      </w:pPr>
      <w:hyperlink r:id="rId4" w:history="1">
        <w:r w:rsidR="003C5927" w:rsidRPr="003B3BEE">
          <w:rPr>
            <w:rStyle w:val="Hyperlink"/>
            <w:sz w:val="18"/>
            <w:szCs w:val="18"/>
          </w:rPr>
          <w:t>https://oecd-development-matters.org/2020/02/21/new-approaches-to-scaling-private-sector-funding-for-sustainable-development/</w:t>
        </w:r>
      </w:hyperlink>
    </w:p>
    <w:p w14:paraId="6214FAA3" w14:textId="77777777" w:rsidR="003C5927" w:rsidRDefault="003C592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4.2pt;height:4.2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0"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A86B04"/>
    <w:multiLevelType w:val="multilevel"/>
    <w:tmpl w:val="602A9900"/>
    <w:lvl w:ilvl="0">
      <w:start w:val="1"/>
      <w:numFmt w:val="decimal"/>
      <w:lvlText w:val="%1."/>
      <w:lvlJc w:val="left"/>
      <w:pPr>
        <w:ind w:left="555" w:hanging="555"/>
      </w:pPr>
      <w:rPr>
        <w:rFonts w:asciiTheme="minorHAnsi" w:eastAsiaTheme="minorHAnsi" w:hAnsiTheme="minorHAnsi" w:cs="Arial"/>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4A306E"/>
    <w:multiLevelType w:val="hybridMultilevel"/>
    <w:tmpl w:val="62DE6C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712A4"/>
    <w:multiLevelType w:val="multilevel"/>
    <w:tmpl w:val="48C41F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01769"/>
    <w:multiLevelType w:val="hybridMultilevel"/>
    <w:tmpl w:val="4BD0D7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CE44B58C">
      <w:start w:val="1"/>
      <w:numFmt w:val="decimal"/>
      <w:suff w:val="nothing"/>
      <w:lvlText w:val="%7."/>
      <w:lvlJc w:val="left"/>
      <w:pPr>
        <w:ind w:left="720" w:hanging="360"/>
      </w:pPr>
      <w:rPr>
        <w:rFonts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9CE5990"/>
    <w:multiLevelType w:val="multilevel"/>
    <w:tmpl w:val="AFBE9A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0" w15:restartNumberingAfterBreak="0">
    <w:nsid w:val="3C6E061D"/>
    <w:multiLevelType w:val="multilevel"/>
    <w:tmpl w:val="48C41F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605767"/>
    <w:multiLevelType w:val="multilevel"/>
    <w:tmpl w:val="AFBE9A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23"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323AD6"/>
    <w:multiLevelType w:val="hybridMultilevel"/>
    <w:tmpl w:val="CD14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3"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EA0D23"/>
    <w:multiLevelType w:val="hybridMultilevel"/>
    <w:tmpl w:val="0DC6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551B1C"/>
    <w:multiLevelType w:val="hybridMultilevel"/>
    <w:tmpl w:val="546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17F"/>
    <w:multiLevelType w:val="multilevel"/>
    <w:tmpl w:val="44FCDBD4"/>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DD4BFD"/>
    <w:multiLevelType w:val="multilevel"/>
    <w:tmpl w:val="48C41F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43"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44" w15:restartNumberingAfterBreak="0">
    <w:nsid w:val="7D532A78"/>
    <w:multiLevelType w:val="hybridMultilevel"/>
    <w:tmpl w:val="D676F9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8"/>
  </w:num>
  <w:num w:numId="3">
    <w:abstractNumId w:val="36"/>
  </w:num>
  <w:num w:numId="4">
    <w:abstractNumId w:val="1"/>
  </w:num>
  <w:num w:numId="5">
    <w:abstractNumId w:val="30"/>
  </w:num>
  <w:num w:numId="6">
    <w:abstractNumId w:val="31"/>
  </w:num>
  <w:num w:numId="7">
    <w:abstractNumId w:val="37"/>
  </w:num>
  <w:num w:numId="8">
    <w:abstractNumId w:val="16"/>
  </w:num>
  <w:num w:numId="9">
    <w:abstractNumId w:val="26"/>
  </w:num>
  <w:num w:numId="10">
    <w:abstractNumId w:val="24"/>
  </w:num>
  <w:num w:numId="11">
    <w:abstractNumId w:val="33"/>
  </w:num>
  <w:num w:numId="12">
    <w:abstractNumId w:val="32"/>
  </w:num>
  <w:num w:numId="13">
    <w:abstractNumId w:val="41"/>
  </w:num>
  <w:num w:numId="14">
    <w:abstractNumId w:val="45"/>
  </w:num>
  <w:num w:numId="15">
    <w:abstractNumId w:val="9"/>
  </w:num>
  <w:num w:numId="16">
    <w:abstractNumId w:val="22"/>
  </w:num>
  <w:num w:numId="17">
    <w:abstractNumId w:val="7"/>
  </w:num>
  <w:num w:numId="18">
    <w:abstractNumId w:val="25"/>
  </w:num>
  <w:num w:numId="19">
    <w:abstractNumId w:val="28"/>
  </w:num>
  <w:num w:numId="20">
    <w:abstractNumId w:val="6"/>
  </w:num>
  <w:num w:numId="21">
    <w:abstractNumId w:val="46"/>
  </w:num>
  <w:num w:numId="22">
    <w:abstractNumId w:val="4"/>
  </w:num>
  <w:num w:numId="23">
    <w:abstractNumId w:val="2"/>
  </w:num>
  <w:num w:numId="24">
    <w:abstractNumId w:val="19"/>
  </w:num>
  <w:num w:numId="25">
    <w:abstractNumId w:val="10"/>
  </w:num>
  <w:num w:numId="26">
    <w:abstractNumId w:val="14"/>
  </w:num>
  <w:num w:numId="27">
    <w:abstractNumId w:val="5"/>
  </w:num>
  <w:num w:numId="28">
    <w:abstractNumId w:val="3"/>
  </w:num>
  <w:num w:numId="29">
    <w:abstractNumId w:val="43"/>
  </w:num>
  <w:num w:numId="30">
    <w:abstractNumId w:val="29"/>
  </w:num>
  <w:num w:numId="31">
    <w:abstractNumId w:val="42"/>
  </w:num>
  <w:num w:numId="32">
    <w:abstractNumId w:val="35"/>
  </w:num>
  <w:num w:numId="33">
    <w:abstractNumId w:val="13"/>
  </w:num>
  <w:num w:numId="34">
    <w:abstractNumId w:val="23"/>
  </w:num>
  <w:num w:numId="35">
    <w:abstractNumId w:val="38"/>
  </w:num>
  <w:num w:numId="36">
    <w:abstractNumId w:val="27"/>
  </w:num>
  <w:num w:numId="37">
    <w:abstractNumId w:val="34"/>
  </w:num>
  <w:num w:numId="38">
    <w:abstractNumId w:val="12"/>
  </w:num>
  <w:num w:numId="39">
    <w:abstractNumId w:val="44"/>
  </w:num>
  <w:num w:numId="40">
    <w:abstractNumId w:val="11"/>
  </w:num>
  <w:num w:numId="41">
    <w:abstractNumId w:val="20"/>
  </w:num>
  <w:num w:numId="42">
    <w:abstractNumId w:val="17"/>
  </w:num>
  <w:num w:numId="43">
    <w:abstractNumId w:val="15"/>
  </w:num>
  <w:num w:numId="44">
    <w:abstractNumId w:val="11"/>
    <w:lvlOverride w:ilvl="0">
      <w:lvl w:ilvl="0">
        <w:start w:val="1"/>
        <w:numFmt w:val="decimal"/>
        <w:lvlText w:val="%1."/>
        <w:lvlJc w:val="left"/>
        <w:pPr>
          <w:ind w:left="555" w:hanging="555"/>
        </w:pPr>
        <w:rPr>
          <w:rFonts w:asciiTheme="minorHAnsi" w:eastAsiaTheme="minorHAnsi" w:hAnsiTheme="minorHAnsi" w:cs="Arial" w:hint="default"/>
          <w:i w:val="0"/>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45">
    <w:abstractNumId w:val="39"/>
  </w:num>
  <w:num w:numId="46">
    <w:abstractNumId w:val="11"/>
    <w:lvlOverride w:ilvl="0">
      <w:lvl w:ilvl="0">
        <w:start w:val="1"/>
        <w:numFmt w:val="decimal"/>
        <w:lvlText w:val="%1."/>
        <w:lvlJc w:val="left"/>
        <w:pPr>
          <w:ind w:left="555" w:hanging="555"/>
        </w:pPr>
        <w:rPr>
          <w:rFonts w:asciiTheme="minorHAnsi" w:eastAsiaTheme="minorHAnsi" w:hAnsiTheme="minorHAnsi" w:cs="Arial" w:hint="default"/>
          <w:i w:val="0"/>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47">
    <w:abstractNumId w:val="40"/>
  </w:num>
  <w:num w:numId="48">
    <w:abstractNumId w:val="2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61AD"/>
    <w:rsid w:val="0001012F"/>
    <w:rsid w:val="00014514"/>
    <w:rsid w:val="00030B85"/>
    <w:rsid w:val="00054F2B"/>
    <w:rsid w:val="00056D1B"/>
    <w:rsid w:val="00057DA8"/>
    <w:rsid w:val="00071E12"/>
    <w:rsid w:val="00076DE3"/>
    <w:rsid w:val="0008373C"/>
    <w:rsid w:val="00086485"/>
    <w:rsid w:val="0009549E"/>
    <w:rsid w:val="000964DE"/>
    <w:rsid w:val="0009743D"/>
    <w:rsid w:val="000A36AD"/>
    <w:rsid w:val="000B2A2A"/>
    <w:rsid w:val="000B546C"/>
    <w:rsid w:val="000B69CA"/>
    <w:rsid w:val="000B6F11"/>
    <w:rsid w:val="000C4EAA"/>
    <w:rsid w:val="000E2C6B"/>
    <w:rsid w:val="000E45E5"/>
    <w:rsid w:val="000F13D6"/>
    <w:rsid w:val="00101C1E"/>
    <w:rsid w:val="00103276"/>
    <w:rsid w:val="00110CB8"/>
    <w:rsid w:val="00110E35"/>
    <w:rsid w:val="001136E9"/>
    <w:rsid w:val="00114913"/>
    <w:rsid w:val="00132C3E"/>
    <w:rsid w:val="00133EA7"/>
    <w:rsid w:val="00134A66"/>
    <w:rsid w:val="00140D3D"/>
    <w:rsid w:val="00141402"/>
    <w:rsid w:val="001473B3"/>
    <w:rsid w:val="00160B1C"/>
    <w:rsid w:val="00166B23"/>
    <w:rsid w:val="001731F7"/>
    <w:rsid w:val="00176528"/>
    <w:rsid w:val="00176AA3"/>
    <w:rsid w:val="00180DF8"/>
    <w:rsid w:val="001A0DCE"/>
    <w:rsid w:val="001A7DD4"/>
    <w:rsid w:val="001B6653"/>
    <w:rsid w:val="001B6EFA"/>
    <w:rsid w:val="001C0A15"/>
    <w:rsid w:val="001C6F8C"/>
    <w:rsid w:val="001C7F34"/>
    <w:rsid w:val="001D16DC"/>
    <w:rsid w:val="001D5750"/>
    <w:rsid w:val="001D755F"/>
    <w:rsid w:val="001D7DBE"/>
    <w:rsid w:val="001E12C7"/>
    <w:rsid w:val="001E2F0F"/>
    <w:rsid w:val="001E30BA"/>
    <w:rsid w:val="001E4D99"/>
    <w:rsid w:val="001F1157"/>
    <w:rsid w:val="001F3721"/>
    <w:rsid w:val="00205862"/>
    <w:rsid w:val="00205D2E"/>
    <w:rsid w:val="00207054"/>
    <w:rsid w:val="0020763A"/>
    <w:rsid w:val="00213178"/>
    <w:rsid w:val="00215866"/>
    <w:rsid w:val="002165F8"/>
    <w:rsid w:val="002177AF"/>
    <w:rsid w:val="002217AC"/>
    <w:rsid w:val="002223E0"/>
    <w:rsid w:val="00230FE4"/>
    <w:rsid w:val="00235D72"/>
    <w:rsid w:val="0023704F"/>
    <w:rsid w:val="00240B2E"/>
    <w:rsid w:val="00243D11"/>
    <w:rsid w:val="0025701A"/>
    <w:rsid w:val="00262B62"/>
    <w:rsid w:val="00264F94"/>
    <w:rsid w:val="0026794F"/>
    <w:rsid w:val="00282CDF"/>
    <w:rsid w:val="002A1486"/>
    <w:rsid w:val="002A5FB9"/>
    <w:rsid w:val="002B197A"/>
    <w:rsid w:val="002C6C49"/>
    <w:rsid w:val="002D401D"/>
    <w:rsid w:val="002D5B2F"/>
    <w:rsid w:val="002E51A5"/>
    <w:rsid w:val="002E6721"/>
    <w:rsid w:val="002F4CA0"/>
    <w:rsid w:val="002F5805"/>
    <w:rsid w:val="002F77AB"/>
    <w:rsid w:val="002F799A"/>
    <w:rsid w:val="00301827"/>
    <w:rsid w:val="00313905"/>
    <w:rsid w:val="00320721"/>
    <w:rsid w:val="00326216"/>
    <w:rsid w:val="0033411B"/>
    <w:rsid w:val="0034457D"/>
    <w:rsid w:val="00344746"/>
    <w:rsid w:val="00344C8E"/>
    <w:rsid w:val="00344E1A"/>
    <w:rsid w:val="00352A9E"/>
    <w:rsid w:val="00355544"/>
    <w:rsid w:val="003656F4"/>
    <w:rsid w:val="003741BB"/>
    <w:rsid w:val="003747FC"/>
    <w:rsid w:val="003752AA"/>
    <w:rsid w:val="003754C3"/>
    <w:rsid w:val="003812A9"/>
    <w:rsid w:val="00381572"/>
    <w:rsid w:val="003836C0"/>
    <w:rsid w:val="003870B3"/>
    <w:rsid w:val="0039261A"/>
    <w:rsid w:val="003A22D4"/>
    <w:rsid w:val="003A3867"/>
    <w:rsid w:val="003B0C3C"/>
    <w:rsid w:val="003B2B1E"/>
    <w:rsid w:val="003B662E"/>
    <w:rsid w:val="003B7E06"/>
    <w:rsid w:val="003C023C"/>
    <w:rsid w:val="003C12AB"/>
    <w:rsid w:val="003C1C6F"/>
    <w:rsid w:val="003C5927"/>
    <w:rsid w:val="003D2EEE"/>
    <w:rsid w:val="003D4083"/>
    <w:rsid w:val="003E46DE"/>
    <w:rsid w:val="003E53FF"/>
    <w:rsid w:val="003F0258"/>
    <w:rsid w:val="00410AFA"/>
    <w:rsid w:val="00413B42"/>
    <w:rsid w:val="00423636"/>
    <w:rsid w:val="004269EA"/>
    <w:rsid w:val="004314DE"/>
    <w:rsid w:val="00431D90"/>
    <w:rsid w:val="00432027"/>
    <w:rsid w:val="00432560"/>
    <w:rsid w:val="00433523"/>
    <w:rsid w:val="004344D3"/>
    <w:rsid w:val="00435EE4"/>
    <w:rsid w:val="00440ECE"/>
    <w:rsid w:val="00443E94"/>
    <w:rsid w:val="00444CD5"/>
    <w:rsid w:val="00447019"/>
    <w:rsid w:val="0047535E"/>
    <w:rsid w:val="004758AA"/>
    <w:rsid w:val="00482037"/>
    <w:rsid w:val="004A2B79"/>
    <w:rsid w:val="004B0311"/>
    <w:rsid w:val="004C2766"/>
    <w:rsid w:val="004C60A6"/>
    <w:rsid w:val="004D3F24"/>
    <w:rsid w:val="004D67B7"/>
    <w:rsid w:val="004D6E73"/>
    <w:rsid w:val="004E25BF"/>
    <w:rsid w:val="004E4539"/>
    <w:rsid w:val="004E7F39"/>
    <w:rsid w:val="004F16ED"/>
    <w:rsid w:val="004F74DD"/>
    <w:rsid w:val="0050135D"/>
    <w:rsid w:val="005040E5"/>
    <w:rsid w:val="00505747"/>
    <w:rsid w:val="0051371A"/>
    <w:rsid w:val="00515605"/>
    <w:rsid w:val="00531A7B"/>
    <w:rsid w:val="00533CE0"/>
    <w:rsid w:val="005356DC"/>
    <w:rsid w:val="00537834"/>
    <w:rsid w:val="00544141"/>
    <w:rsid w:val="005461CE"/>
    <w:rsid w:val="00547ED8"/>
    <w:rsid w:val="00551AE8"/>
    <w:rsid w:val="00553D88"/>
    <w:rsid w:val="00557B0B"/>
    <w:rsid w:val="00566896"/>
    <w:rsid w:val="00573303"/>
    <w:rsid w:val="00574BDB"/>
    <w:rsid w:val="005775CA"/>
    <w:rsid w:val="00580E7D"/>
    <w:rsid w:val="00581D9B"/>
    <w:rsid w:val="00582576"/>
    <w:rsid w:val="005844A9"/>
    <w:rsid w:val="005849A9"/>
    <w:rsid w:val="005903DB"/>
    <w:rsid w:val="00591606"/>
    <w:rsid w:val="00597A5D"/>
    <w:rsid w:val="005A22F9"/>
    <w:rsid w:val="005A38DF"/>
    <w:rsid w:val="005A4ABA"/>
    <w:rsid w:val="005A6F3E"/>
    <w:rsid w:val="005B038A"/>
    <w:rsid w:val="005B4AE4"/>
    <w:rsid w:val="005B52D3"/>
    <w:rsid w:val="005C1020"/>
    <w:rsid w:val="005C3A12"/>
    <w:rsid w:val="005C5D51"/>
    <w:rsid w:val="005C6866"/>
    <w:rsid w:val="005E2F64"/>
    <w:rsid w:val="005E3E41"/>
    <w:rsid w:val="005F0041"/>
    <w:rsid w:val="005F1B65"/>
    <w:rsid w:val="005F272B"/>
    <w:rsid w:val="005F5A36"/>
    <w:rsid w:val="005F68A7"/>
    <w:rsid w:val="005F733D"/>
    <w:rsid w:val="005F7A19"/>
    <w:rsid w:val="00600581"/>
    <w:rsid w:val="0060128D"/>
    <w:rsid w:val="00602280"/>
    <w:rsid w:val="006035D1"/>
    <w:rsid w:val="00607713"/>
    <w:rsid w:val="006103E0"/>
    <w:rsid w:val="0061217C"/>
    <w:rsid w:val="006158BE"/>
    <w:rsid w:val="0062183B"/>
    <w:rsid w:val="006256A4"/>
    <w:rsid w:val="00627610"/>
    <w:rsid w:val="00627F62"/>
    <w:rsid w:val="0063524A"/>
    <w:rsid w:val="00635665"/>
    <w:rsid w:val="0064790D"/>
    <w:rsid w:val="0065150F"/>
    <w:rsid w:val="006563E7"/>
    <w:rsid w:val="00656966"/>
    <w:rsid w:val="0065710B"/>
    <w:rsid w:val="0066748C"/>
    <w:rsid w:val="00667E89"/>
    <w:rsid w:val="00670899"/>
    <w:rsid w:val="0067351A"/>
    <w:rsid w:val="00676AD5"/>
    <w:rsid w:val="00681C7E"/>
    <w:rsid w:val="00681F14"/>
    <w:rsid w:val="00694E7E"/>
    <w:rsid w:val="00696A03"/>
    <w:rsid w:val="006B161F"/>
    <w:rsid w:val="006C36BF"/>
    <w:rsid w:val="006C41C9"/>
    <w:rsid w:val="006C491D"/>
    <w:rsid w:val="006C5110"/>
    <w:rsid w:val="006C560E"/>
    <w:rsid w:val="006D1D68"/>
    <w:rsid w:val="006D31D7"/>
    <w:rsid w:val="006E1090"/>
    <w:rsid w:val="00703B74"/>
    <w:rsid w:val="007041A3"/>
    <w:rsid w:val="00707600"/>
    <w:rsid w:val="00707E3C"/>
    <w:rsid w:val="007101BF"/>
    <w:rsid w:val="0071544A"/>
    <w:rsid w:val="00722F8B"/>
    <w:rsid w:val="00726EC7"/>
    <w:rsid w:val="00730C37"/>
    <w:rsid w:val="007354EA"/>
    <w:rsid w:val="00736AF2"/>
    <w:rsid w:val="00741DE3"/>
    <w:rsid w:val="00744E7A"/>
    <w:rsid w:val="00750A93"/>
    <w:rsid w:val="007639BC"/>
    <w:rsid w:val="007650C2"/>
    <w:rsid w:val="00767B52"/>
    <w:rsid w:val="007703AA"/>
    <w:rsid w:val="00776594"/>
    <w:rsid w:val="00795508"/>
    <w:rsid w:val="00795A27"/>
    <w:rsid w:val="0079690F"/>
    <w:rsid w:val="007A22F4"/>
    <w:rsid w:val="007A2ED9"/>
    <w:rsid w:val="007A3B44"/>
    <w:rsid w:val="007A4C5F"/>
    <w:rsid w:val="007B12F7"/>
    <w:rsid w:val="007B2E05"/>
    <w:rsid w:val="007C17BF"/>
    <w:rsid w:val="007C4235"/>
    <w:rsid w:val="007C5D61"/>
    <w:rsid w:val="007D105C"/>
    <w:rsid w:val="007D382E"/>
    <w:rsid w:val="007D4B04"/>
    <w:rsid w:val="007E4F76"/>
    <w:rsid w:val="007F4960"/>
    <w:rsid w:val="007F580A"/>
    <w:rsid w:val="007F584A"/>
    <w:rsid w:val="00802B5C"/>
    <w:rsid w:val="00804E6C"/>
    <w:rsid w:val="008053E7"/>
    <w:rsid w:val="00810FC3"/>
    <w:rsid w:val="00816B78"/>
    <w:rsid w:val="0082042F"/>
    <w:rsid w:val="00821D0E"/>
    <w:rsid w:val="00821EB5"/>
    <w:rsid w:val="008223D5"/>
    <w:rsid w:val="00824038"/>
    <w:rsid w:val="00826B00"/>
    <w:rsid w:val="00834D1A"/>
    <w:rsid w:val="0083711D"/>
    <w:rsid w:val="00837F09"/>
    <w:rsid w:val="0084050C"/>
    <w:rsid w:val="008423D2"/>
    <w:rsid w:val="00842F18"/>
    <w:rsid w:val="0084439E"/>
    <w:rsid w:val="00845D55"/>
    <w:rsid w:val="008505C2"/>
    <w:rsid w:val="00865EC9"/>
    <w:rsid w:val="00872452"/>
    <w:rsid w:val="00875E63"/>
    <w:rsid w:val="0088263E"/>
    <w:rsid w:val="00882780"/>
    <w:rsid w:val="00887A5C"/>
    <w:rsid w:val="008A0260"/>
    <w:rsid w:val="008A4E69"/>
    <w:rsid w:val="008A6F73"/>
    <w:rsid w:val="008A7256"/>
    <w:rsid w:val="008B33D2"/>
    <w:rsid w:val="008C2A6B"/>
    <w:rsid w:val="008C5A62"/>
    <w:rsid w:val="008C655B"/>
    <w:rsid w:val="008C6B00"/>
    <w:rsid w:val="008D2F37"/>
    <w:rsid w:val="008D71AD"/>
    <w:rsid w:val="008E21EC"/>
    <w:rsid w:val="008E6897"/>
    <w:rsid w:val="008F2407"/>
    <w:rsid w:val="008F5A46"/>
    <w:rsid w:val="008F6C7F"/>
    <w:rsid w:val="00912CD6"/>
    <w:rsid w:val="00920683"/>
    <w:rsid w:val="00921233"/>
    <w:rsid w:val="009220A0"/>
    <w:rsid w:val="009249BC"/>
    <w:rsid w:val="0093171F"/>
    <w:rsid w:val="009407CF"/>
    <w:rsid w:val="00944F40"/>
    <w:rsid w:val="0094779C"/>
    <w:rsid w:val="0094787F"/>
    <w:rsid w:val="00954C2F"/>
    <w:rsid w:val="00957315"/>
    <w:rsid w:val="00971E31"/>
    <w:rsid w:val="009723CE"/>
    <w:rsid w:val="00975404"/>
    <w:rsid w:val="00976501"/>
    <w:rsid w:val="00980BD8"/>
    <w:rsid w:val="009912B9"/>
    <w:rsid w:val="009915AB"/>
    <w:rsid w:val="00993991"/>
    <w:rsid w:val="00993E07"/>
    <w:rsid w:val="009A11EC"/>
    <w:rsid w:val="009B076C"/>
    <w:rsid w:val="009B6C0F"/>
    <w:rsid w:val="009C0FB8"/>
    <w:rsid w:val="009C55A6"/>
    <w:rsid w:val="009C5FF1"/>
    <w:rsid w:val="009D0092"/>
    <w:rsid w:val="009E0A8B"/>
    <w:rsid w:val="009E2B22"/>
    <w:rsid w:val="009E7344"/>
    <w:rsid w:val="009E7997"/>
    <w:rsid w:val="009F4488"/>
    <w:rsid w:val="009F4ED3"/>
    <w:rsid w:val="00A030A0"/>
    <w:rsid w:val="00A03BCD"/>
    <w:rsid w:val="00A1115F"/>
    <w:rsid w:val="00A20907"/>
    <w:rsid w:val="00A24134"/>
    <w:rsid w:val="00A244A7"/>
    <w:rsid w:val="00A34DEC"/>
    <w:rsid w:val="00A359AD"/>
    <w:rsid w:val="00A412C0"/>
    <w:rsid w:val="00A4242A"/>
    <w:rsid w:val="00A51602"/>
    <w:rsid w:val="00A63E0F"/>
    <w:rsid w:val="00A6756E"/>
    <w:rsid w:val="00A71CCD"/>
    <w:rsid w:val="00A83454"/>
    <w:rsid w:val="00A84AEE"/>
    <w:rsid w:val="00A92DF1"/>
    <w:rsid w:val="00A96D2E"/>
    <w:rsid w:val="00AA4872"/>
    <w:rsid w:val="00AA76B6"/>
    <w:rsid w:val="00AB1117"/>
    <w:rsid w:val="00AB58D9"/>
    <w:rsid w:val="00AC6F4C"/>
    <w:rsid w:val="00AD3F9E"/>
    <w:rsid w:val="00AD582B"/>
    <w:rsid w:val="00AD59BB"/>
    <w:rsid w:val="00AE57C9"/>
    <w:rsid w:val="00AF208D"/>
    <w:rsid w:val="00AF3C0C"/>
    <w:rsid w:val="00AF498F"/>
    <w:rsid w:val="00AF4ACF"/>
    <w:rsid w:val="00AF6929"/>
    <w:rsid w:val="00AF75FB"/>
    <w:rsid w:val="00B02ED1"/>
    <w:rsid w:val="00B11524"/>
    <w:rsid w:val="00B15614"/>
    <w:rsid w:val="00B15990"/>
    <w:rsid w:val="00B20092"/>
    <w:rsid w:val="00B2349B"/>
    <w:rsid w:val="00B24358"/>
    <w:rsid w:val="00B2445F"/>
    <w:rsid w:val="00B422D4"/>
    <w:rsid w:val="00B438A3"/>
    <w:rsid w:val="00B54464"/>
    <w:rsid w:val="00B547C2"/>
    <w:rsid w:val="00B57A3D"/>
    <w:rsid w:val="00B60FD8"/>
    <w:rsid w:val="00B63865"/>
    <w:rsid w:val="00B63A98"/>
    <w:rsid w:val="00B73E34"/>
    <w:rsid w:val="00B8115B"/>
    <w:rsid w:val="00B82A89"/>
    <w:rsid w:val="00B8792F"/>
    <w:rsid w:val="00B879BD"/>
    <w:rsid w:val="00B95077"/>
    <w:rsid w:val="00BA5E6E"/>
    <w:rsid w:val="00BB04F7"/>
    <w:rsid w:val="00BB3D37"/>
    <w:rsid w:val="00BC3C6C"/>
    <w:rsid w:val="00BC5AD8"/>
    <w:rsid w:val="00BD72EE"/>
    <w:rsid w:val="00BF0804"/>
    <w:rsid w:val="00BF1B05"/>
    <w:rsid w:val="00BF1D0F"/>
    <w:rsid w:val="00BF3333"/>
    <w:rsid w:val="00BF6FD5"/>
    <w:rsid w:val="00C01C52"/>
    <w:rsid w:val="00C04CCD"/>
    <w:rsid w:val="00C052E2"/>
    <w:rsid w:val="00C06337"/>
    <w:rsid w:val="00C22E07"/>
    <w:rsid w:val="00C30AC0"/>
    <w:rsid w:val="00C315B4"/>
    <w:rsid w:val="00C34025"/>
    <w:rsid w:val="00C34C70"/>
    <w:rsid w:val="00C34D4B"/>
    <w:rsid w:val="00C41E7B"/>
    <w:rsid w:val="00C46951"/>
    <w:rsid w:val="00C505AD"/>
    <w:rsid w:val="00C5223E"/>
    <w:rsid w:val="00C54DBD"/>
    <w:rsid w:val="00C62F49"/>
    <w:rsid w:val="00C6393A"/>
    <w:rsid w:val="00C64099"/>
    <w:rsid w:val="00C67467"/>
    <w:rsid w:val="00C71283"/>
    <w:rsid w:val="00C75D1F"/>
    <w:rsid w:val="00C7738D"/>
    <w:rsid w:val="00C8399C"/>
    <w:rsid w:val="00C83EF3"/>
    <w:rsid w:val="00C858E8"/>
    <w:rsid w:val="00C8664E"/>
    <w:rsid w:val="00C936F2"/>
    <w:rsid w:val="00C93D5C"/>
    <w:rsid w:val="00C9606F"/>
    <w:rsid w:val="00CA2E48"/>
    <w:rsid w:val="00CA7FD7"/>
    <w:rsid w:val="00CB20F6"/>
    <w:rsid w:val="00CB61D3"/>
    <w:rsid w:val="00CC416D"/>
    <w:rsid w:val="00CC679A"/>
    <w:rsid w:val="00CC740F"/>
    <w:rsid w:val="00CD1F90"/>
    <w:rsid w:val="00CD3528"/>
    <w:rsid w:val="00CD45FA"/>
    <w:rsid w:val="00CD7E64"/>
    <w:rsid w:val="00CF3ABC"/>
    <w:rsid w:val="00CF522C"/>
    <w:rsid w:val="00CF7392"/>
    <w:rsid w:val="00D00414"/>
    <w:rsid w:val="00D01117"/>
    <w:rsid w:val="00D01367"/>
    <w:rsid w:val="00D01B25"/>
    <w:rsid w:val="00D076A2"/>
    <w:rsid w:val="00D1313E"/>
    <w:rsid w:val="00D17475"/>
    <w:rsid w:val="00D22378"/>
    <w:rsid w:val="00D236E3"/>
    <w:rsid w:val="00D23FE6"/>
    <w:rsid w:val="00D24AA2"/>
    <w:rsid w:val="00D2659A"/>
    <w:rsid w:val="00D40A54"/>
    <w:rsid w:val="00D63B6C"/>
    <w:rsid w:val="00D728B3"/>
    <w:rsid w:val="00D81FC2"/>
    <w:rsid w:val="00D83313"/>
    <w:rsid w:val="00D83EF0"/>
    <w:rsid w:val="00D92CFC"/>
    <w:rsid w:val="00D92FCE"/>
    <w:rsid w:val="00D944E4"/>
    <w:rsid w:val="00DA49ED"/>
    <w:rsid w:val="00DA646F"/>
    <w:rsid w:val="00DB0EB6"/>
    <w:rsid w:val="00DB77DD"/>
    <w:rsid w:val="00DB7F57"/>
    <w:rsid w:val="00DC35F9"/>
    <w:rsid w:val="00DD3BA3"/>
    <w:rsid w:val="00DE0996"/>
    <w:rsid w:val="00DE1432"/>
    <w:rsid w:val="00DE5AF9"/>
    <w:rsid w:val="00DF282B"/>
    <w:rsid w:val="00DF73B6"/>
    <w:rsid w:val="00DF786C"/>
    <w:rsid w:val="00E011A5"/>
    <w:rsid w:val="00E0323B"/>
    <w:rsid w:val="00E05A57"/>
    <w:rsid w:val="00E118AD"/>
    <w:rsid w:val="00E11B0C"/>
    <w:rsid w:val="00E12A68"/>
    <w:rsid w:val="00E15180"/>
    <w:rsid w:val="00E1795F"/>
    <w:rsid w:val="00E213D5"/>
    <w:rsid w:val="00E220A1"/>
    <w:rsid w:val="00E26079"/>
    <w:rsid w:val="00E2763D"/>
    <w:rsid w:val="00E430E5"/>
    <w:rsid w:val="00E50F1B"/>
    <w:rsid w:val="00E56341"/>
    <w:rsid w:val="00E56C06"/>
    <w:rsid w:val="00E64D34"/>
    <w:rsid w:val="00E71C65"/>
    <w:rsid w:val="00E74022"/>
    <w:rsid w:val="00E7746E"/>
    <w:rsid w:val="00E80834"/>
    <w:rsid w:val="00E8094C"/>
    <w:rsid w:val="00E83024"/>
    <w:rsid w:val="00E8310E"/>
    <w:rsid w:val="00E85473"/>
    <w:rsid w:val="00E90323"/>
    <w:rsid w:val="00E90364"/>
    <w:rsid w:val="00E91CBC"/>
    <w:rsid w:val="00E94857"/>
    <w:rsid w:val="00E9536D"/>
    <w:rsid w:val="00EA2915"/>
    <w:rsid w:val="00EA50D0"/>
    <w:rsid w:val="00EA59C6"/>
    <w:rsid w:val="00EA697D"/>
    <w:rsid w:val="00EA7623"/>
    <w:rsid w:val="00EB29B3"/>
    <w:rsid w:val="00EB2BF8"/>
    <w:rsid w:val="00EB4902"/>
    <w:rsid w:val="00EB5982"/>
    <w:rsid w:val="00EC28DE"/>
    <w:rsid w:val="00EC3036"/>
    <w:rsid w:val="00EC70F7"/>
    <w:rsid w:val="00ED49A1"/>
    <w:rsid w:val="00ED5BF1"/>
    <w:rsid w:val="00ED649B"/>
    <w:rsid w:val="00EE71CF"/>
    <w:rsid w:val="00EF58D4"/>
    <w:rsid w:val="00F00AEE"/>
    <w:rsid w:val="00F02701"/>
    <w:rsid w:val="00F02FB5"/>
    <w:rsid w:val="00F06167"/>
    <w:rsid w:val="00F12835"/>
    <w:rsid w:val="00F16F05"/>
    <w:rsid w:val="00F23553"/>
    <w:rsid w:val="00F3274E"/>
    <w:rsid w:val="00F3683E"/>
    <w:rsid w:val="00F40EEB"/>
    <w:rsid w:val="00F454AE"/>
    <w:rsid w:val="00F45682"/>
    <w:rsid w:val="00F50A00"/>
    <w:rsid w:val="00F53128"/>
    <w:rsid w:val="00F53BEC"/>
    <w:rsid w:val="00F5450C"/>
    <w:rsid w:val="00F55A7C"/>
    <w:rsid w:val="00F63F70"/>
    <w:rsid w:val="00F659E7"/>
    <w:rsid w:val="00F662A3"/>
    <w:rsid w:val="00F66BA5"/>
    <w:rsid w:val="00F74B8E"/>
    <w:rsid w:val="00F7753E"/>
    <w:rsid w:val="00F9130D"/>
    <w:rsid w:val="00F918E6"/>
    <w:rsid w:val="00F92521"/>
    <w:rsid w:val="00F93118"/>
    <w:rsid w:val="00FA1615"/>
    <w:rsid w:val="00FB4BB1"/>
    <w:rsid w:val="00FC0641"/>
    <w:rsid w:val="00FC3E1D"/>
    <w:rsid w:val="00FC4E66"/>
    <w:rsid w:val="00FD26F7"/>
    <w:rsid w:val="00FD7AB7"/>
    <w:rsid w:val="00FE7C9D"/>
    <w:rsid w:val="00FF06FE"/>
    <w:rsid w:val="00FF0CD6"/>
    <w:rsid w:val="00FF2D1B"/>
    <w:rsid w:val="00FF3278"/>
    <w:rsid w:val="00FF79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87720A65-AF69-4342-BBE9-CFBE28C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List 100s,Numbered Paragraph,Main numbered paragraph,References,Numbered List Paragraph,123 List Paragraph,List Paragraph (numbered (a)),List Paragraph nowy,Liste 1,List_Paragraph,Multilevel para_II,Bullet paras"/>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basedOn w:val="DefaultParagraphFont"/>
    <w:uiPriority w:val="99"/>
    <w:rsid w:val="000A36AD"/>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qFormat/>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Default">
    <w:name w:val="Default"/>
    <w:rsid w:val="00B547C2"/>
    <w:pPr>
      <w:autoSpaceDE w:val="0"/>
      <w:autoSpaceDN w:val="0"/>
      <w:adjustRightInd w:val="0"/>
      <w:spacing w:after="0" w:line="240" w:lineRule="auto"/>
    </w:pPr>
    <w:rPr>
      <w:rFonts w:ascii="Now" w:hAnsi="Now" w:cs="Now"/>
      <w:color w:val="000000"/>
      <w:sz w:val="24"/>
      <w:szCs w:val="24"/>
    </w:rPr>
  </w:style>
  <w:style w:type="paragraph" w:customStyle="1" w:styleId="Pa10">
    <w:name w:val="Pa10"/>
    <w:basedOn w:val="Default"/>
    <w:next w:val="Default"/>
    <w:uiPriority w:val="99"/>
    <w:rsid w:val="00B547C2"/>
    <w:pPr>
      <w:spacing w:line="201" w:lineRule="atLeast"/>
    </w:pPr>
    <w:rPr>
      <w:rFonts w:cstheme="minorBidi"/>
      <w:color w:val="auto"/>
    </w:rPr>
  </w:style>
  <w:style w:type="character" w:styleId="UnresolvedMention">
    <w:name w:val="Unresolved Mention"/>
    <w:basedOn w:val="DefaultParagraphFont"/>
    <w:uiPriority w:val="99"/>
    <w:semiHidden/>
    <w:unhideWhenUsed/>
    <w:rsid w:val="0066748C"/>
    <w:rPr>
      <w:color w:val="605E5C"/>
      <w:shd w:val="clear" w:color="auto" w:fill="E1DFDD"/>
    </w:rPr>
  </w:style>
  <w:style w:type="character" w:customStyle="1" w:styleId="ListParagraphChar">
    <w:name w:val="List Paragraph Char"/>
    <w:aliases w:val="Bullets Char,List Paragraph1 Char,List 100s Char,Numbered Paragraph Char,Main numbered paragraph Char,References Char,Numbered List Paragraph Char,123 List Paragraph Char,List Paragraph (numbered (a)) Char,List Paragraph nowy Char"/>
    <w:link w:val="ListParagraph"/>
    <w:uiPriority w:val="34"/>
    <w:qFormat/>
    <w:rsid w:val="00CD3528"/>
  </w:style>
  <w:style w:type="paragraph" w:styleId="Revision">
    <w:name w:val="Revision"/>
    <w:hidden/>
    <w:uiPriority w:val="99"/>
    <w:semiHidden/>
    <w:rsid w:val="002E6721"/>
    <w:pPr>
      <w:spacing w:after="0" w:line="240" w:lineRule="auto"/>
    </w:pPr>
  </w:style>
  <w:style w:type="paragraph" w:styleId="HTMLPreformatted">
    <w:name w:val="HTML Preformatted"/>
    <w:basedOn w:val="Normal"/>
    <w:link w:val="HTMLPreformattedChar"/>
    <w:uiPriority w:val="99"/>
    <w:semiHidden/>
    <w:unhideWhenUsed/>
    <w:rsid w:val="00176A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6AA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741876540">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global/documents/cap/Template%20for%20Confirmation%20of%20Interest%20and%20Submission%20of%20Financial%20Proposal.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dam/undp/documents/procurement/documents/IC%20-%20General%20Condi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ndp.org/global/documents/cap/P11%20modified%20for%20SCs%20and%20IC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c.org/wps/wcm/connect/publications_ext_content/ifc_external_publication_site/publications_listing_page/cpsd-indonesia" TargetMode="External"/><Relationship Id="rId2" Type="http://schemas.openxmlformats.org/officeDocument/2006/relationships/hyperlink" Target="https://developmentfinance.un.org/sites/developmentfinance.un.org/files/INFF%20Guidance_%20Inception%20Phase%20Module_Working%20Draft_20-January-2020.pdf" TargetMode="External"/><Relationship Id="rId1" Type="http://schemas.openxmlformats.org/officeDocument/2006/relationships/hyperlink" Target="https://v2.sdgfin.org/knowledge-hub/publications/" TargetMode="External"/><Relationship Id="rId4" Type="http://schemas.openxmlformats.org/officeDocument/2006/relationships/hyperlink" Target="https://oecd-development-matters.org/2020/02/21/new-approaches-to-scaling-private-sector-funding-for-sustainable-develop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053D79F9072498F02FBEB24A8DF3A" ma:contentTypeVersion="12" ma:contentTypeDescription="Create a new document." ma:contentTypeScope="" ma:versionID="af67c627f34ddd7eae78af4340fbd80b">
  <xsd:schema xmlns:xsd="http://www.w3.org/2001/XMLSchema" xmlns:xs="http://www.w3.org/2001/XMLSchema" xmlns:p="http://schemas.microsoft.com/office/2006/metadata/properties" xmlns:ns2="10a545e2-3395-4936-be86-5e575e58a991" xmlns:ns3="2e68a831-22cc-4c4c-836c-ba5fdd06ea79" targetNamespace="http://schemas.microsoft.com/office/2006/metadata/properties" ma:root="true" ma:fieldsID="07237942166b1d70b29bdc55c5e23990" ns2:_="" ns3:_="">
    <xsd:import namespace="10a545e2-3395-4936-be86-5e575e58a991"/>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45e2-3395-4936-be86-5e575e58a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74836-B218-413E-96D0-0E0E93CE240E}"/>
</file>

<file path=customXml/itemProps4.xml><?xml version="1.0" encoding="utf-8"?>
<ds:datastoreItem xmlns:ds="http://schemas.openxmlformats.org/officeDocument/2006/customXml" ds:itemID="{C7B18926-4371-473A-B3D9-3894F8FD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Enkhzul Dambajantsan</cp:lastModifiedBy>
  <cp:revision>46</cp:revision>
  <cp:lastPrinted>2011-03-24T14:16:00Z</cp:lastPrinted>
  <dcterms:created xsi:type="dcterms:W3CDTF">2021-01-16T05:11:00Z</dcterms:created>
  <dcterms:modified xsi:type="dcterms:W3CDTF">2021-02-03T04:52:00Z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0x0101009B8053D79F9072498F02FBEB24A8DF3A</vt:lpwstr>
  </property>
  <property fmtid="{D5CDD505-2E9C-101B-9397-08002B2CF9AE}" pid="3" name="_dlc_DocIdItemGuid">
    <vt:lpwstr>f33bece7-c656-43f6-b20e-7510aac5aa65</vt:lpwstr>
  </property>
</Properties>
</file>