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EE89E" w14:textId="299B1946" w:rsidR="00382220" w:rsidRDefault="0088263E" w:rsidP="00C25F1B">
      <w:pPr>
        <w:spacing w:after="0" w:line="240" w:lineRule="auto"/>
        <w:jc w:val="center"/>
        <w:rPr>
          <w:b/>
        </w:rPr>
      </w:pPr>
      <w:r w:rsidRPr="0088263E">
        <w:rPr>
          <w:b/>
        </w:rPr>
        <w:t>TERMS OF REFERENCE</w:t>
      </w:r>
      <w:r w:rsidR="00382220" w:rsidRPr="00382220">
        <w:rPr>
          <w:b/>
        </w:rPr>
        <w:t xml:space="preserve"> </w:t>
      </w:r>
    </w:p>
    <w:p w14:paraId="3E2561DB" w14:textId="77777777" w:rsidR="00382220" w:rsidRPr="00382220" w:rsidRDefault="00382220" w:rsidP="00C25F1B">
      <w:pPr>
        <w:spacing w:after="0" w:line="240" w:lineRule="auto"/>
        <w:jc w:val="center"/>
        <w:rPr>
          <w:b/>
        </w:rPr>
      </w:pPr>
    </w:p>
    <w:p w14:paraId="59E41B62" w14:textId="5F14F306" w:rsidR="00443443" w:rsidRDefault="00443443" w:rsidP="00C25F1B">
      <w:pPr>
        <w:spacing w:after="0" w:line="240" w:lineRule="auto"/>
        <w:jc w:val="center"/>
        <w:rPr>
          <w:rFonts w:ascii="Arial" w:hAnsi="Arial" w:cs="Arial"/>
          <w:b/>
          <w:bCs/>
        </w:rPr>
      </w:pPr>
      <w:r>
        <w:rPr>
          <w:rFonts w:ascii="Arial" w:hAnsi="Arial" w:cs="Arial"/>
          <w:b/>
          <w:bCs/>
        </w:rPr>
        <w:t xml:space="preserve"> “</w:t>
      </w:r>
      <w:r w:rsidR="00F910AD">
        <w:rPr>
          <w:rFonts w:ascii="Arial" w:hAnsi="Arial" w:cs="Arial"/>
          <w:b/>
          <w:bCs/>
        </w:rPr>
        <w:t>ECONOMIC ANALYSIS</w:t>
      </w:r>
      <w:r>
        <w:rPr>
          <w:rFonts w:ascii="Arial" w:hAnsi="Arial" w:cs="Arial"/>
          <w:b/>
          <w:bCs/>
        </w:rPr>
        <w:t xml:space="preserve">” COURSE </w:t>
      </w:r>
    </w:p>
    <w:p w14:paraId="0FF34930" w14:textId="0649D7AF" w:rsidR="00E21DD0" w:rsidRDefault="00443443" w:rsidP="00C25F1B">
      <w:pPr>
        <w:spacing w:after="0" w:line="240" w:lineRule="auto"/>
        <w:jc w:val="center"/>
        <w:rPr>
          <w:b/>
          <w:bCs/>
        </w:rPr>
      </w:pPr>
      <w:r>
        <w:rPr>
          <w:rFonts w:ascii="Arial" w:hAnsi="Arial" w:cs="Arial"/>
          <w:b/>
          <w:bCs/>
        </w:rPr>
        <w:t xml:space="preserve">CONTENT DEVELOPMENT AND DELIVERY  </w:t>
      </w:r>
    </w:p>
    <w:p w14:paraId="33D7B75C" w14:textId="77777777" w:rsidR="00C25F1B" w:rsidRPr="00E21DD0" w:rsidRDefault="00C25F1B" w:rsidP="00C25F1B">
      <w:pPr>
        <w:spacing w:after="0" w:line="240" w:lineRule="auto"/>
        <w:jc w:val="center"/>
        <w:rPr>
          <w:b/>
          <w:bCs/>
        </w:rPr>
      </w:pPr>
    </w:p>
    <w:p w14:paraId="37292F49" w14:textId="77777777" w:rsidR="009B0847" w:rsidRDefault="009B0847" w:rsidP="00C25F1B">
      <w:pPr>
        <w:spacing w:after="0" w:line="240" w:lineRule="auto"/>
        <w:jc w:val="center"/>
        <w:rPr>
          <w:b/>
        </w:rPr>
      </w:pPr>
      <w:r>
        <w:rPr>
          <w:b/>
        </w:rPr>
        <w:t>UN JOINT PROGRAMME</w:t>
      </w:r>
    </w:p>
    <w:p w14:paraId="2E4D20F4" w14:textId="6EE08A5E" w:rsidR="00382220" w:rsidRPr="00382220" w:rsidRDefault="009B0847" w:rsidP="00C25F1B">
      <w:pPr>
        <w:spacing w:after="0" w:line="240" w:lineRule="auto"/>
        <w:jc w:val="center"/>
        <w:rPr>
          <w:b/>
        </w:rPr>
      </w:pPr>
      <w:r w:rsidRPr="00382220">
        <w:rPr>
          <w:b/>
        </w:rPr>
        <w:t xml:space="preserve"> </w:t>
      </w:r>
      <w:r w:rsidR="00382220" w:rsidRPr="00382220">
        <w:rPr>
          <w:b/>
        </w:rPr>
        <w:t xml:space="preserve">“ROLLING OUT AN INTEGRATED APPROACH TO SDG FINANCING IN MONGOLIA” </w:t>
      </w:r>
    </w:p>
    <w:p w14:paraId="43028775" w14:textId="77777777" w:rsidR="00D32236" w:rsidRPr="00D32236" w:rsidRDefault="00D32236" w:rsidP="00C25F1B">
      <w:pPr>
        <w:tabs>
          <w:tab w:val="left" w:pos="1410"/>
        </w:tabs>
        <w:spacing w:after="60" w:line="240" w:lineRule="auto"/>
        <w:rPr>
          <w:b/>
        </w:rPr>
      </w:pPr>
    </w:p>
    <w:tbl>
      <w:tblPr>
        <w:tblStyle w:val="TableGrid"/>
        <w:tblW w:w="0" w:type="auto"/>
        <w:tblLook w:val="04A0" w:firstRow="1" w:lastRow="0" w:firstColumn="1" w:lastColumn="0" w:noHBand="0" w:noVBand="1"/>
      </w:tblPr>
      <w:tblGrid>
        <w:gridCol w:w="2149"/>
        <w:gridCol w:w="7201"/>
      </w:tblGrid>
      <w:tr w:rsidR="0088263E" w14:paraId="31A1F69A" w14:textId="77777777" w:rsidTr="0088263E">
        <w:trPr>
          <w:trHeight w:val="260"/>
        </w:trPr>
        <w:tc>
          <w:tcPr>
            <w:tcW w:w="2178" w:type="dxa"/>
            <w:shd w:val="clear" w:color="auto" w:fill="D9D9D9" w:themeFill="background1" w:themeFillShade="D9"/>
            <w:vAlign w:val="center"/>
          </w:tcPr>
          <w:p w14:paraId="50D6351F" w14:textId="77777777" w:rsidR="0088263E" w:rsidRDefault="0088263E" w:rsidP="00C25F1B">
            <w:pPr>
              <w:tabs>
                <w:tab w:val="left" w:pos="1410"/>
              </w:tabs>
              <w:rPr>
                <w:b/>
              </w:rPr>
            </w:pPr>
            <w:r>
              <w:rPr>
                <w:b/>
              </w:rPr>
              <w:t>Location</w:t>
            </w:r>
          </w:p>
        </w:tc>
        <w:tc>
          <w:tcPr>
            <w:tcW w:w="7398" w:type="dxa"/>
            <w:vAlign w:val="center"/>
          </w:tcPr>
          <w:p w14:paraId="44C0C067" w14:textId="6A27C68C" w:rsidR="0088263E" w:rsidRPr="00D124AB" w:rsidRDefault="00443443" w:rsidP="00C25F1B">
            <w:pPr>
              <w:tabs>
                <w:tab w:val="left" w:pos="1410"/>
              </w:tabs>
              <w:rPr>
                <w:rFonts w:cstheme="minorHAnsi"/>
              </w:rPr>
            </w:pPr>
            <w:r>
              <w:rPr>
                <w:rFonts w:cstheme="minorHAnsi"/>
              </w:rPr>
              <w:t xml:space="preserve">National Audit Office and </w:t>
            </w:r>
            <w:r w:rsidR="00204803">
              <w:rPr>
                <w:rFonts w:cstheme="minorHAnsi"/>
              </w:rPr>
              <w:t>home-based</w:t>
            </w:r>
            <w:r w:rsidR="00DC705D">
              <w:rPr>
                <w:rFonts w:cstheme="minorHAnsi"/>
              </w:rPr>
              <w:t xml:space="preserve"> </w:t>
            </w:r>
          </w:p>
        </w:tc>
      </w:tr>
      <w:tr w:rsidR="0088263E" w14:paraId="69BEF766" w14:textId="77777777" w:rsidTr="0088263E">
        <w:trPr>
          <w:trHeight w:val="251"/>
        </w:trPr>
        <w:tc>
          <w:tcPr>
            <w:tcW w:w="2178" w:type="dxa"/>
            <w:shd w:val="clear" w:color="auto" w:fill="D9D9D9" w:themeFill="background1" w:themeFillShade="D9"/>
            <w:vAlign w:val="center"/>
          </w:tcPr>
          <w:p w14:paraId="2D7E3ADA" w14:textId="77777777" w:rsidR="0088263E" w:rsidRDefault="0088263E" w:rsidP="00C25F1B">
            <w:pPr>
              <w:tabs>
                <w:tab w:val="left" w:pos="1410"/>
              </w:tabs>
              <w:rPr>
                <w:b/>
              </w:rPr>
            </w:pPr>
            <w:r>
              <w:rPr>
                <w:b/>
              </w:rPr>
              <w:t>Application deadline</w:t>
            </w:r>
          </w:p>
        </w:tc>
        <w:tc>
          <w:tcPr>
            <w:tcW w:w="7398" w:type="dxa"/>
            <w:vAlign w:val="center"/>
          </w:tcPr>
          <w:p w14:paraId="5EA48CEB" w14:textId="0206580C" w:rsidR="0088263E" w:rsidRPr="00D124AB" w:rsidRDefault="0088263E" w:rsidP="00C25F1B">
            <w:pPr>
              <w:tabs>
                <w:tab w:val="left" w:pos="1410"/>
              </w:tabs>
              <w:rPr>
                <w:rFonts w:cstheme="minorHAnsi"/>
              </w:rPr>
            </w:pPr>
          </w:p>
        </w:tc>
      </w:tr>
      <w:tr w:rsidR="0088263E" w14:paraId="5C46A93B" w14:textId="77777777" w:rsidTr="0088263E">
        <w:trPr>
          <w:trHeight w:val="332"/>
        </w:trPr>
        <w:tc>
          <w:tcPr>
            <w:tcW w:w="2178" w:type="dxa"/>
            <w:shd w:val="clear" w:color="auto" w:fill="D9D9D9" w:themeFill="background1" w:themeFillShade="D9"/>
            <w:vAlign w:val="center"/>
          </w:tcPr>
          <w:p w14:paraId="5E25F0B3" w14:textId="77777777" w:rsidR="0088263E" w:rsidRDefault="0088263E" w:rsidP="00C25F1B">
            <w:pPr>
              <w:tabs>
                <w:tab w:val="left" w:pos="1410"/>
              </w:tabs>
              <w:rPr>
                <w:b/>
              </w:rPr>
            </w:pPr>
            <w:r>
              <w:rPr>
                <w:b/>
              </w:rPr>
              <w:t>Type of Contract</w:t>
            </w:r>
          </w:p>
        </w:tc>
        <w:tc>
          <w:tcPr>
            <w:tcW w:w="7398" w:type="dxa"/>
            <w:vAlign w:val="center"/>
          </w:tcPr>
          <w:p w14:paraId="708FEB66" w14:textId="77777777" w:rsidR="0088263E" w:rsidRPr="00D124AB" w:rsidRDefault="0088263E" w:rsidP="00C25F1B">
            <w:pPr>
              <w:tabs>
                <w:tab w:val="left" w:pos="1410"/>
              </w:tabs>
              <w:rPr>
                <w:rFonts w:cstheme="minorHAnsi"/>
              </w:rPr>
            </w:pPr>
            <w:r w:rsidRPr="00D124AB">
              <w:rPr>
                <w:rFonts w:cstheme="minorHAnsi"/>
              </w:rPr>
              <w:t xml:space="preserve">Individual </w:t>
            </w:r>
            <w:r w:rsidR="00993991" w:rsidRPr="00D124AB">
              <w:rPr>
                <w:rFonts w:cstheme="minorHAnsi"/>
              </w:rPr>
              <w:t>Contractor</w:t>
            </w:r>
          </w:p>
        </w:tc>
      </w:tr>
      <w:tr w:rsidR="0088263E" w14:paraId="48482786" w14:textId="77777777" w:rsidTr="0088263E">
        <w:trPr>
          <w:trHeight w:val="260"/>
        </w:trPr>
        <w:tc>
          <w:tcPr>
            <w:tcW w:w="2178" w:type="dxa"/>
            <w:shd w:val="clear" w:color="auto" w:fill="D9D9D9" w:themeFill="background1" w:themeFillShade="D9"/>
            <w:vAlign w:val="center"/>
          </w:tcPr>
          <w:p w14:paraId="1DD71BF8" w14:textId="77777777" w:rsidR="0088263E" w:rsidRDefault="0088263E" w:rsidP="00C25F1B">
            <w:pPr>
              <w:tabs>
                <w:tab w:val="left" w:pos="1410"/>
              </w:tabs>
              <w:rPr>
                <w:b/>
              </w:rPr>
            </w:pPr>
            <w:r>
              <w:rPr>
                <w:b/>
              </w:rPr>
              <w:t>Post Level</w:t>
            </w:r>
          </w:p>
        </w:tc>
        <w:tc>
          <w:tcPr>
            <w:tcW w:w="7398" w:type="dxa"/>
            <w:vAlign w:val="center"/>
          </w:tcPr>
          <w:p w14:paraId="6058C345" w14:textId="523D54ED" w:rsidR="0088263E" w:rsidRPr="00D124AB" w:rsidRDefault="00DE7857" w:rsidP="00C25F1B">
            <w:pPr>
              <w:tabs>
                <w:tab w:val="left" w:pos="1410"/>
              </w:tabs>
              <w:rPr>
                <w:rFonts w:cstheme="minorHAnsi"/>
              </w:rPr>
            </w:pPr>
            <w:r>
              <w:rPr>
                <w:rFonts w:cstheme="minorHAnsi"/>
              </w:rPr>
              <w:t>National</w:t>
            </w:r>
            <w:r w:rsidR="0088263E" w:rsidRPr="00D124AB">
              <w:rPr>
                <w:rFonts w:cstheme="minorHAnsi"/>
              </w:rPr>
              <w:t xml:space="preserve"> Consultant</w:t>
            </w:r>
            <w:r w:rsidR="00D32236" w:rsidRPr="00D124AB">
              <w:rPr>
                <w:rFonts w:cstheme="minorHAnsi"/>
              </w:rPr>
              <w:t xml:space="preserve"> </w:t>
            </w:r>
          </w:p>
        </w:tc>
      </w:tr>
      <w:tr w:rsidR="0088263E" w14:paraId="59C6D8B3" w14:textId="77777777" w:rsidTr="0088263E">
        <w:trPr>
          <w:trHeight w:val="260"/>
        </w:trPr>
        <w:tc>
          <w:tcPr>
            <w:tcW w:w="2178" w:type="dxa"/>
            <w:shd w:val="clear" w:color="auto" w:fill="D9D9D9" w:themeFill="background1" w:themeFillShade="D9"/>
            <w:vAlign w:val="center"/>
          </w:tcPr>
          <w:p w14:paraId="13212A61" w14:textId="77777777" w:rsidR="0088263E" w:rsidRDefault="0088263E" w:rsidP="00C25F1B">
            <w:pPr>
              <w:tabs>
                <w:tab w:val="left" w:pos="1410"/>
              </w:tabs>
              <w:rPr>
                <w:b/>
              </w:rPr>
            </w:pPr>
            <w:r>
              <w:rPr>
                <w:b/>
              </w:rPr>
              <w:t>Languages required:</w:t>
            </w:r>
          </w:p>
        </w:tc>
        <w:tc>
          <w:tcPr>
            <w:tcW w:w="7398" w:type="dxa"/>
            <w:vAlign w:val="center"/>
          </w:tcPr>
          <w:p w14:paraId="7A6397E3" w14:textId="087EC20D" w:rsidR="0088263E" w:rsidRPr="00D124AB" w:rsidRDefault="00D32236" w:rsidP="00C25F1B">
            <w:pPr>
              <w:tabs>
                <w:tab w:val="left" w:pos="1410"/>
              </w:tabs>
              <w:rPr>
                <w:rFonts w:cstheme="minorHAnsi"/>
              </w:rPr>
            </w:pPr>
            <w:r w:rsidRPr="00D124AB">
              <w:rPr>
                <w:rFonts w:cstheme="minorHAnsi"/>
              </w:rPr>
              <w:t>English</w:t>
            </w:r>
            <w:r w:rsidR="00DC705D">
              <w:rPr>
                <w:rFonts w:cstheme="minorHAnsi"/>
              </w:rPr>
              <w:t xml:space="preserve"> and Mongolian</w:t>
            </w:r>
          </w:p>
        </w:tc>
      </w:tr>
      <w:tr w:rsidR="0088263E" w14:paraId="7D91E2DC" w14:textId="77777777" w:rsidTr="0088263E">
        <w:trPr>
          <w:trHeight w:val="260"/>
        </w:trPr>
        <w:tc>
          <w:tcPr>
            <w:tcW w:w="2178" w:type="dxa"/>
            <w:shd w:val="clear" w:color="auto" w:fill="D9D9D9" w:themeFill="background1" w:themeFillShade="D9"/>
            <w:vAlign w:val="center"/>
          </w:tcPr>
          <w:p w14:paraId="3C7420F8" w14:textId="77777777" w:rsidR="0088263E" w:rsidRDefault="0088263E" w:rsidP="00C25F1B">
            <w:pPr>
              <w:tabs>
                <w:tab w:val="left" w:pos="1410"/>
              </w:tabs>
              <w:rPr>
                <w:b/>
              </w:rPr>
            </w:pPr>
            <w:r>
              <w:rPr>
                <w:b/>
              </w:rPr>
              <w:t>Duration of Initial Contract:</w:t>
            </w:r>
          </w:p>
        </w:tc>
        <w:tc>
          <w:tcPr>
            <w:tcW w:w="7398" w:type="dxa"/>
            <w:vAlign w:val="center"/>
          </w:tcPr>
          <w:p w14:paraId="4E21B10B" w14:textId="24A7F5BE" w:rsidR="0088263E" w:rsidRPr="00D124AB" w:rsidRDefault="00443443" w:rsidP="00C25F1B">
            <w:pPr>
              <w:tabs>
                <w:tab w:val="left" w:pos="1410"/>
              </w:tabs>
              <w:rPr>
                <w:rFonts w:cstheme="minorHAnsi"/>
              </w:rPr>
            </w:pPr>
            <w:r>
              <w:rPr>
                <w:rFonts w:cstheme="minorHAnsi"/>
              </w:rPr>
              <w:t xml:space="preserve">45 </w:t>
            </w:r>
            <w:r w:rsidR="0025483C">
              <w:rPr>
                <w:rFonts w:cstheme="minorHAnsi"/>
              </w:rPr>
              <w:t>working days</w:t>
            </w:r>
          </w:p>
        </w:tc>
      </w:tr>
    </w:tbl>
    <w:p w14:paraId="60B91964" w14:textId="77777777" w:rsidR="0088263E" w:rsidRPr="00E2763D" w:rsidRDefault="0088263E" w:rsidP="00C25F1B">
      <w:pPr>
        <w:tabs>
          <w:tab w:val="left" w:pos="1410"/>
        </w:tabs>
        <w:spacing w:line="240" w:lineRule="auto"/>
        <w:rPr>
          <w:b/>
          <w:color w:val="0070C0"/>
          <w:sz w:val="16"/>
          <w:szCs w:val="16"/>
        </w:rPr>
      </w:pPr>
    </w:p>
    <w:p w14:paraId="380FFAC1" w14:textId="77777777" w:rsidR="009E2B22" w:rsidRPr="00623392" w:rsidRDefault="009E2B22" w:rsidP="00C25F1B">
      <w:pPr>
        <w:tabs>
          <w:tab w:val="left" w:pos="1410"/>
        </w:tabs>
        <w:spacing w:after="60" w:line="240" w:lineRule="auto"/>
        <w:rPr>
          <w:b/>
          <w:color w:val="0070C0"/>
        </w:rPr>
      </w:pPr>
      <w:r w:rsidRPr="00623392">
        <w:rPr>
          <w:b/>
          <w:color w:val="0070C0"/>
        </w:rPr>
        <w:t>BACKGROUND</w:t>
      </w:r>
    </w:p>
    <w:tbl>
      <w:tblPr>
        <w:tblStyle w:val="TableGrid"/>
        <w:tblW w:w="0" w:type="auto"/>
        <w:tblLook w:val="04A0" w:firstRow="1" w:lastRow="0" w:firstColumn="1" w:lastColumn="0" w:noHBand="0" w:noVBand="1"/>
      </w:tblPr>
      <w:tblGrid>
        <w:gridCol w:w="9350"/>
      </w:tblGrid>
      <w:tr w:rsidR="0065710B" w:rsidRPr="00623392" w14:paraId="08CEF6BF" w14:textId="77777777" w:rsidTr="0065710B">
        <w:tc>
          <w:tcPr>
            <w:tcW w:w="9576" w:type="dxa"/>
          </w:tcPr>
          <w:p w14:paraId="176D567C" w14:textId="77777777" w:rsidR="00BD3C4B" w:rsidRPr="00C25F1B" w:rsidRDefault="002F6DC5" w:rsidP="00BD3C4B">
            <w:pPr>
              <w:contextualSpacing/>
              <w:jc w:val="both"/>
              <w:rPr>
                <w:rFonts w:cstheme="minorHAnsi"/>
              </w:rPr>
            </w:pPr>
            <w:r w:rsidRPr="00C25F1B">
              <w:rPr>
                <w:rFonts w:cstheme="minorHAnsi"/>
              </w:rPr>
              <w:t xml:space="preserve">The Sustainable Development Goals (SDGs) are the most ambitious collective development endeavour attempted, requiring the world to equally ensure social governance, economic inclusion, and environmental protection by 2030. </w:t>
            </w:r>
            <w:r w:rsidR="00BD3C4B" w:rsidRPr="00C25F1B">
              <w:rPr>
                <w:rFonts w:cstheme="minorHAnsi"/>
              </w:rPr>
              <w:t>Mongolia has taken important steps to accelerate SDGs implementation in policy and socio-economic areas. The Parliament recently approved a long-term development policy document-Vision-2050 replacing the Sustainable Development Vision-2030, and the medium-term (5-year) national development guidelines and 4 year Government Action Plan in alignment with the Vision-2050.</w:t>
            </w:r>
          </w:p>
          <w:p w14:paraId="2D93F965" w14:textId="61B57227" w:rsidR="002F6DC5" w:rsidRPr="00C25F1B" w:rsidRDefault="002F6DC5" w:rsidP="00C25F1B">
            <w:pPr>
              <w:contextualSpacing/>
              <w:jc w:val="both"/>
              <w:rPr>
                <w:rFonts w:cstheme="minorHAnsi"/>
              </w:rPr>
            </w:pPr>
            <w:r w:rsidRPr="00C25F1B">
              <w:rPr>
                <w:rFonts w:cstheme="minorHAnsi"/>
              </w:rPr>
              <w:t>There is growing recognition of the need for more integrated approaches to financing, where public and private sources of finance contribute to sustainable development according to their specific characteristics. This is a central feature of the Addis Ababa Action Agenda (AAAA), which calls for the SDGs to be implemented through nationally owned sustainable development strategies, supported by integrated national financing frameworks</w:t>
            </w:r>
            <w:r w:rsidRPr="00894E12">
              <w:rPr>
                <w:rFonts w:cstheme="minorHAnsi"/>
                <w:vertAlign w:val="superscript"/>
              </w:rPr>
              <w:footnoteReference w:id="1"/>
            </w:r>
            <w:r w:rsidRPr="00C25F1B">
              <w:rPr>
                <w:rFonts w:cstheme="minorHAnsi"/>
              </w:rPr>
              <w:t>. Integrated national financing frameworks</w:t>
            </w:r>
            <w:r w:rsidRPr="00E82729">
              <w:rPr>
                <w:rFonts w:cstheme="minorHAnsi"/>
                <w:vertAlign w:val="superscript"/>
              </w:rPr>
              <w:footnoteReference w:id="2"/>
            </w:r>
            <w:r w:rsidRPr="00E82729">
              <w:rPr>
                <w:rFonts w:cstheme="minorHAnsi"/>
                <w:vertAlign w:val="superscript"/>
              </w:rPr>
              <w:t xml:space="preserve"> </w:t>
            </w:r>
            <w:r w:rsidRPr="00C25F1B">
              <w:rPr>
                <w:rFonts w:cstheme="minorHAnsi"/>
              </w:rPr>
              <w:t xml:space="preserve">bring together financing and related policies most relevant to addressing a country’s financing challenges. </w:t>
            </w:r>
          </w:p>
          <w:p w14:paraId="20D35031" w14:textId="77777777" w:rsidR="002F6DC5" w:rsidRPr="00C25F1B" w:rsidRDefault="002F6DC5" w:rsidP="00C25F1B">
            <w:pPr>
              <w:contextualSpacing/>
              <w:jc w:val="both"/>
              <w:rPr>
                <w:rFonts w:cstheme="minorHAnsi"/>
              </w:rPr>
            </w:pPr>
            <w:r w:rsidRPr="00C25F1B">
              <w:rPr>
                <w:rFonts w:cstheme="minorHAnsi"/>
              </w:rPr>
              <w:t>The UN Joint Programme “Rolling out an Integrated Approach to the SDG Financing in Mongolia”  aims to contribute to improved alignment of financial resources with the national development policies, formulation of an integrated financing strategy, and building capacity of key stakeholders for the implementation of SDGs and their financing strategies.</w:t>
            </w:r>
          </w:p>
          <w:p w14:paraId="1740B409" w14:textId="50DFEA5A" w:rsidR="002F6DC5" w:rsidRPr="00C25F1B" w:rsidRDefault="00BD3C4B" w:rsidP="00C25F1B">
            <w:pPr>
              <w:contextualSpacing/>
              <w:jc w:val="both"/>
              <w:rPr>
                <w:rFonts w:cstheme="minorHAnsi"/>
              </w:rPr>
            </w:pPr>
            <w:r>
              <w:rPr>
                <w:rFonts w:cstheme="minorHAnsi"/>
              </w:rPr>
              <w:t xml:space="preserve">National Audit Office (NAO) is the supreme audit institution with the mandate to ensure the integrity and efficiency of the use of public funds and monitor the implementation of the national development goals. Strengthening the practices related to the </w:t>
            </w:r>
            <w:proofErr w:type="gramStart"/>
            <w:r>
              <w:rPr>
                <w:rFonts w:cstheme="minorHAnsi"/>
              </w:rPr>
              <w:t>results based</w:t>
            </w:r>
            <w:proofErr w:type="gramEnd"/>
            <w:r>
              <w:rPr>
                <w:rFonts w:cstheme="minorHAnsi"/>
              </w:rPr>
              <w:t xml:space="preserve"> policy planning, budget planning, monitoring, evaluation, audit, transparency and inclusion will not only improve the effectiveness and efficiency of the use of public funds but also help accelerate the achievement of the SDGs. </w:t>
            </w:r>
          </w:p>
          <w:p w14:paraId="0A1CAABE" w14:textId="77FCB631" w:rsidR="009B0847" w:rsidRPr="00D464C6" w:rsidRDefault="002F6DC5" w:rsidP="00D464C6">
            <w:pPr>
              <w:contextualSpacing/>
              <w:jc w:val="both"/>
              <w:rPr>
                <w:rFonts w:cstheme="minorHAnsi"/>
              </w:rPr>
            </w:pPr>
            <w:r w:rsidRPr="00C25F1B">
              <w:rPr>
                <w:rFonts w:cstheme="minorHAnsi"/>
              </w:rPr>
              <w:t xml:space="preserve">In order to help strengthen </w:t>
            </w:r>
            <w:r w:rsidR="00BD3C4B">
              <w:rPr>
                <w:rFonts w:cstheme="minorHAnsi"/>
              </w:rPr>
              <w:t>NAO</w:t>
            </w:r>
            <w:r w:rsidRPr="00C25F1B">
              <w:rPr>
                <w:rFonts w:cstheme="minorHAnsi"/>
              </w:rPr>
              <w:t xml:space="preserve">’s </w:t>
            </w:r>
            <w:r w:rsidR="00BD3C4B">
              <w:rPr>
                <w:rFonts w:cstheme="minorHAnsi"/>
              </w:rPr>
              <w:t>capacity to conduct performance audit</w:t>
            </w:r>
            <w:r w:rsidR="00D464C6">
              <w:rPr>
                <w:rFonts w:cstheme="minorHAnsi"/>
              </w:rPr>
              <w:t xml:space="preserve"> by</w:t>
            </w:r>
            <w:r w:rsidR="00BD3C4B">
              <w:rPr>
                <w:rFonts w:cstheme="minorHAnsi"/>
              </w:rPr>
              <w:t xml:space="preserve"> </w:t>
            </w:r>
            <w:r w:rsidR="00D464C6">
              <w:rPr>
                <w:rFonts w:cstheme="minorHAnsi"/>
              </w:rPr>
              <w:t xml:space="preserve">monitoring the budget performance in relation to the targets and results indicators of the </w:t>
            </w:r>
            <w:r w:rsidR="00BD3C4B">
              <w:rPr>
                <w:rFonts w:cstheme="minorHAnsi"/>
              </w:rPr>
              <w:t>SDGs and national development policies and plan</w:t>
            </w:r>
            <w:r w:rsidR="00D464C6">
              <w:rPr>
                <w:rFonts w:cstheme="minorHAnsi"/>
              </w:rPr>
              <w:t>, this assignment’s objective is the development of ‘</w:t>
            </w:r>
            <w:r w:rsidR="00F910AD">
              <w:rPr>
                <w:rFonts w:cstheme="minorHAnsi"/>
              </w:rPr>
              <w:t>Economic Analysis</w:t>
            </w:r>
            <w:r w:rsidR="00D464C6">
              <w:rPr>
                <w:rFonts w:cstheme="minorHAnsi"/>
              </w:rPr>
              <w:t>’ online course contents and effective delivery of the course.</w:t>
            </w:r>
          </w:p>
        </w:tc>
      </w:tr>
    </w:tbl>
    <w:p w14:paraId="04F55419" w14:textId="77777777" w:rsidR="00B446B4" w:rsidRDefault="00B446B4" w:rsidP="00C25F1B">
      <w:pPr>
        <w:tabs>
          <w:tab w:val="left" w:pos="1410"/>
        </w:tabs>
        <w:spacing w:line="240" w:lineRule="auto"/>
        <w:rPr>
          <w:b/>
          <w:color w:val="0070C0"/>
        </w:rPr>
      </w:pPr>
    </w:p>
    <w:p w14:paraId="06DCA7F3" w14:textId="6D30D201" w:rsidR="00944F40" w:rsidRPr="0088263E" w:rsidRDefault="0088263E" w:rsidP="00C25F1B">
      <w:pPr>
        <w:tabs>
          <w:tab w:val="left" w:pos="1410"/>
        </w:tabs>
        <w:spacing w:line="240" w:lineRule="auto"/>
        <w:rPr>
          <w:b/>
          <w:color w:val="0070C0"/>
        </w:rPr>
      </w:pPr>
      <w:r w:rsidRPr="0088263E">
        <w:rPr>
          <w:b/>
          <w:color w:val="0070C0"/>
        </w:rPr>
        <w:lastRenderedPageBreak/>
        <w:t>DUTIES AND RESPONSIBILITIES</w:t>
      </w:r>
    </w:p>
    <w:tbl>
      <w:tblPr>
        <w:tblStyle w:val="TableGrid"/>
        <w:tblW w:w="0" w:type="auto"/>
        <w:tblLook w:val="04A0" w:firstRow="1" w:lastRow="0" w:firstColumn="1" w:lastColumn="0" w:noHBand="0" w:noVBand="1"/>
      </w:tblPr>
      <w:tblGrid>
        <w:gridCol w:w="9350"/>
      </w:tblGrid>
      <w:tr w:rsidR="0065710B" w14:paraId="398288A9" w14:textId="77777777" w:rsidTr="0065710B">
        <w:tc>
          <w:tcPr>
            <w:tcW w:w="9576" w:type="dxa"/>
          </w:tcPr>
          <w:p w14:paraId="00534A35" w14:textId="5056D21F" w:rsidR="00436C30" w:rsidRPr="00894E12" w:rsidRDefault="00EC70F7" w:rsidP="00C25F1B">
            <w:pPr>
              <w:contextualSpacing/>
              <w:jc w:val="both"/>
              <w:rPr>
                <w:rFonts w:cstheme="minorHAnsi"/>
                <w:b/>
                <w:bCs/>
              </w:rPr>
            </w:pPr>
            <w:r w:rsidRPr="00C25F1B">
              <w:rPr>
                <w:rFonts w:cstheme="minorHAnsi"/>
                <w:b/>
                <w:bCs/>
              </w:rPr>
              <w:t>Scope of Work</w:t>
            </w:r>
          </w:p>
          <w:p w14:paraId="6336E7BA" w14:textId="650DAC89" w:rsidR="002D6250" w:rsidRDefault="001206AC" w:rsidP="00C25F1B">
            <w:pPr>
              <w:contextualSpacing/>
              <w:jc w:val="both"/>
              <w:rPr>
                <w:rFonts w:cstheme="minorHAnsi"/>
              </w:rPr>
            </w:pPr>
            <w:r>
              <w:rPr>
                <w:rFonts w:cstheme="minorHAnsi"/>
              </w:rPr>
              <w:t>S</w:t>
            </w:r>
            <w:r w:rsidRPr="00C25F1B">
              <w:rPr>
                <w:rFonts w:cstheme="minorHAnsi"/>
              </w:rPr>
              <w:t xml:space="preserve">cope of assignment covers </w:t>
            </w:r>
            <w:r>
              <w:rPr>
                <w:rFonts w:cstheme="minorHAnsi"/>
              </w:rPr>
              <w:t>the development and delivery of an online course</w:t>
            </w:r>
            <w:r w:rsidR="00623392" w:rsidRPr="00C25F1B">
              <w:rPr>
                <w:rFonts w:cstheme="minorHAnsi"/>
              </w:rPr>
              <w:t xml:space="preserve"> </w:t>
            </w:r>
            <w:r>
              <w:rPr>
                <w:rFonts w:cstheme="minorHAnsi"/>
              </w:rPr>
              <w:t>“</w:t>
            </w:r>
            <w:r w:rsidR="003972F7">
              <w:rPr>
                <w:rFonts w:cstheme="minorHAnsi"/>
              </w:rPr>
              <w:t>Economic Analysis</w:t>
            </w:r>
            <w:r>
              <w:rPr>
                <w:rFonts w:cstheme="minorHAnsi"/>
              </w:rPr>
              <w:t xml:space="preserve">” for the NAO management and </w:t>
            </w:r>
            <w:r w:rsidR="003972F7">
              <w:rPr>
                <w:rFonts w:cstheme="minorHAnsi"/>
              </w:rPr>
              <w:t>all auditors</w:t>
            </w:r>
            <w:r>
              <w:rPr>
                <w:rFonts w:cstheme="minorHAnsi"/>
              </w:rPr>
              <w:t>, including but not limited to the following contents.</w:t>
            </w:r>
          </w:p>
          <w:p w14:paraId="3C2449A6" w14:textId="28AD4D49" w:rsidR="003972F7" w:rsidRPr="00E25660" w:rsidRDefault="003972F7" w:rsidP="003972F7">
            <w:pPr>
              <w:pStyle w:val="ListParagraph"/>
              <w:numPr>
                <w:ilvl w:val="0"/>
                <w:numId w:val="21"/>
              </w:numPr>
              <w:jc w:val="both"/>
              <w:rPr>
                <w:rFonts w:cstheme="minorHAnsi"/>
                <w:lang w:val="mn-MN"/>
              </w:rPr>
            </w:pPr>
            <w:r>
              <w:rPr>
                <w:rFonts w:cstheme="minorHAnsi"/>
              </w:rPr>
              <w:t xml:space="preserve">Economic analysis methods, methodologies and guidance on applying the </w:t>
            </w:r>
            <w:proofErr w:type="spellStart"/>
            <w:r>
              <w:rPr>
                <w:rFonts w:cstheme="minorHAnsi"/>
              </w:rPr>
              <w:t>methodolody</w:t>
            </w:r>
            <w:proofErr w:type="spellEnd"/>
            <w:r>
              <w:rPr>
                <w:rFonts w:cstheme="minorHAnsi"/>
              </w:rPr>
              <w:t xml:space="preserve"> including the multi-factor analysis and prognosis methods;</w:t>
            </w:r>
          </w:p>
          <w:p w14:paraId="67F9EF26" w14:textId="7F9D6D41" w:rsidR="003972F7" w:rsidRPr="003972F7" w:rsidRDefault="003972F7" w:rsidP="003972F7">
            <w:pPr>
              <w:pStyle w:val="ListParagraph"/>
              <w:numPr>
                <w:ilvl w:val="0"/>
                <w:numId w:val="21"/>
              </w:numPr>
              <w:jc w:val="both"/>
              <w:rPr>
                <w:rFonts w:cstheme="minorHAnsi"/>
                <w:lang w:val="mn-MN"/>
              </w:rPr>
            </w:pPr>
            <w:r>
              <w:t xml:space="preserve">Financial analysis including budget analysis and debt </w:t>
            </w:r>
            <w:proofErr w:type="spellStart"/>
            <w:r>
              <w:t>analaysis</w:t>
            </w:r>
            <w:proofErr w:type="spellEnd"/>
            <w:r>
              <w:t xml:space="preserve">; </w:t>
            </w:r>
          </w:p>
          <w:p w14:paraId="572A4C08" w14:textId="55755A43" w:rsidR="003972F7" w:rsidRPr="00743C12" w:rsidRDefault="003972F7" w:rsidP="003972F7">
            <w:pPr>
              <w:pStyle w:val="ListParagraph"/>
              <w:numPr>
                <w:ilvl w:val="0"/>
                <w:numId w:val="21"/>
              </w:numPr>
              <w:jc w:val="both"/>
              <w:rPr>
                <w:rFonts w:cstheme="minorHAnsi"/>
                <w:lang w:val="mn-MN"/>
              </w:rPr>
            </w:pPr>
            <w:r>
              <w:t xml:space="preserve">Analysis on the correlation and alignment of the state budget and the development policies and SDGs; </w:t>
            </w:r>
          </w:p>
          <w:p w14:paraId="73DC80D4" w14:textId="1522FC7B" w:rsidR="001206AC" w:rsidRPr="004C046D" w:rsidRDefault="001206AC" w:rsidP="001206AC">
            <w:pPr>
              <w:jc w:val="both"/>
              <w:rPr>
                <w:rFonts w:cstheme="minorHAnsi"/>
                <w:lang w:val="mn-MN"/>
              </w:rPr>
            </w:pPr>
            <w:r>
              <w:rPr>
                <w:rFonts w:cstheme="minorHAnsi"/>
              </w:rPr>
              <w:t xml:space="preserve">The consultant shall </w:t>
            </w:r>
            <w:proofErr w:type="spellStart"/>
            <w:r w:rsidR="009429CC">
              <w:rPr>
                <w:rFonts w:cstheme="minorHAnsi"/>
              </w:rPr>
              <w:t>finalise</w:t>
            </w:r>
            <w:proofErr w:type="spellEnd"/>
            <w:r w:rsidR="009429CC">
              <w:rPr>
                <w:rFonts w:cstheme="minorHAnsi"/>
              </w:rPr>
              <w:t xml:space="preserve"> the</w:t>
            </w:r>
            <w:r>
              <w:rPr>
                <w:rFonts w:cstheme="minorHAnsi"/>
              </w:rPr>
              <w:t xml:space="preserve"> course </w:t>
            </w:r>
            <w:r w:rsidR="009429CC">
              <w:rPr>
                <w:rFonts w:cstheme="minorHAnsi"/>
              </w:rPr>
              <w:t xml:space="preserve">plan and contents in consultation with the NAO. </w:t>
            </w:r>
          </w:p>
          <w:p w14:paraId="4B00B6B9" w14:textId="77777777" w:rsidR="00436C30" w:rsidRPr="00C25F1B" w:rsidRDefault="00436C30" w:rsidP="00C25F1B">
            <w:pPr>
              <w:contextualSpacing/>
              <w:jc w:val="both"/>
              <w:rPr>
                <w:rFonts w:cstheme="minorHAnsi"/>
              </w:rPr>
            </w:pPr>
          </w:p>
          <w:p w14:paraId="15B4B37F" w14:textId="0312B77A" w:rsidR="00894E12" w:rsidRPr="004C046D" w:rsidRDefault="00EC70F7" w:rsidP="004F0043">
            <w:pPr>
              <w:contextualSpacing/>
              <w:jc w:val="both"/>
              <w:rPr>
                <w:rFonts w:cstheme="minorHAnsi"/>
                <w:b/>
                <w:bCs/>
              </w:rPr>
            </w:pPr>
            <w:r w:rsidRPr="00C25F1B">
              <w:rPr>
                <w:rFonts w:cstheme="minorHAnsi"/>
                <w:b/>
                <w:bCs/>
              </w:rPr>
              <w:t>Expected Outputs and Deliverable</w:t>
            </w:r>
            <w:r w:rsidR="00894E12">
              <w:rPr>
                <w:rFonts w:cstheme="minorHAnsi"/>
                <w:b/>
                <w:bCs/>
              </w:rPr>
              <w:t>s</w:t>
            </w:r>
          </w:p>
          <w:p w14:paraId="5101C1F2" w14:textId="0D53DEC7" w:rsidR="004F0043" w:rsidRPr="007342B2" w:rsidRDefault="004F0043" w:rsidP="007342B2">
            <w:pPr>
              <w:pStyle w:val="Heading10"/>
              <w:keepNext/>
              <w:keepLines/>
              <w:shd w:val="clear" w:color="auto" w:fill="auto"/>
              <w:tabs>
                <w:tab w:val="left" w:pos="293"/>
                <w:tab w:val="left" w:pos="709"/>
                <w:tab w:val="left" w:pos="851"/>
              </w:tabs>
              <w:spacing w:line="240" w:lineRule="auto"/>
              <w:ind w:left="284"/>
              <w:contextualSpacing/>
              <w:jc w:val="both"/>
              <w:rPr>
                <w:rFonts w:cstheme="minorHAnsi"/>
                <w:b w:val="0"/>
                <w:bCs w:val="0"/>
              </w:rPr>
            </w:pPr>
            <w:r w:rsidRPr="00B74CD0">
              <w:rPr>
                <w:rFonts w:cstheme="minorHAnsi"/>
                <w:b w:val="0"/>
                <w:bCs w:val="0"/>
                <w:lang w:val="mn-MN"/>
              </w:rPr>
              <w:t xml:space="preserve">А. </w:t>
            </w:r>
            <w:r w:rsidR="00894E12">
              <w:rPr>
                <w:rFonts w:cstheme="minorHAnsi"/>
              </w:rPr>
              <w:t>Develop and receive approval on the e-course curriculum</w:t>
            </w:r>
            <w:r w:rsidRPr="00B74CD0">
              <w:rPr>
                <w:rFonts w:cstheme="minorHAnsi"/>
                <w:i/>
                <w:iCs/>
                <w:lang w:val="mn-MN"/>
              </w:rPr>
              <w:t>.</w:t>
            </w:r>
            <w:r w:rsidRPr="00B74CD0">
              <w:rPr>
                <w:rFonts w:cstheme="minorHAnsi"/>
                <w:lang w:val="mn-MN"/>
              </w:rPr>
              <w:t xml:space="preserve"> </w:t>
            </w:r>
            <w:r w:rsidR="00894E12" w:rsidRPr="007342B2">
              <w:rPr>
                <w:rFonts w:cstheme="minorHAnsi"/>
                <w:b w:val="0"/>
                <w:bCs w:val="0"/>
              </w:rPr>
              <w:t>E-</w:t>
            </w:r>
            <w:r w:rsidR="00894E12">
              <w:rPr>
                <w:rFonts w:cstheme="minorHAnsi"/>
                <w:b w:val="0"/>
                <w:bCs w:val="0"/>
              </w:rPr>
              <w:t xml:space="preserve">course curriculum shall be developed in accordance with the template provided. E-course </w:t>
            </w:r>
            <w:r w:rsidR="009F0F3E">
              <w:rPr>
                <w:rFonts w:cstheme="minorHAnsi"/>
                <w:b w:val="0"/>
                <w:bCs w:val="0"/>
              </w:rPr>
              <w:t>s</w:t>
            </w:r>
            <w:r w:rsidR="00894E12">
              <w:rPr>
                <w:rFonts w:cstheme="minorHAnsi"/>
                <w:b w:val="0"/>
                <w:bCs w:val="0"/>
              </w:rPr>
              <w:t xml:space="preserve">hall be </w:t>
            </w:r>
            <w:r w:rsidR="009F0F3E">
              <w:rPr>
                <w:rFonts w:cstheme="minorHAnsi"/>
                <w:b w:val="0"/>
                <w:bCs w:val="0"/>
              </w:rPr>
              <w:t xml:space="preserve">3 credits and contain 12 topics with each topic containing 4 </w:t>
            </w:r>
            <w:proofErr w:type="gramStart"/>
            <w:r w:rsidR="009F0F3E">
              <w:rPr>
                <w:rFonts w:cstheme="minorHAnsi"/>
                <w:b w:val="0"/>
                <w:bCs w:val="0"/>
              </w:rPr>
              <w:t>hour</w:t>
            </w:r>
            <w:proofErr w:type="gramEnd"/>
            <w:r w:rsidR="009F0F3E">
              <w:rPr>
                <w:rFonts w:cstheme="minorHAnsi"/>
                <w:b w:val="0"/>
                <w:bCs w:val="0"/>
              </w:rPr>
              <w:t xml:space="preserve"> of content, and altogether 48 hours</w:t>
            </w:r>
            <w:r w:rsidR="007342B2">
              <w:rPr>
                <w:rFonts w:cstheme="minorHAnsi"/>
                <w:b w:val="0"/>
                <w:bCs w:val="0"/>
              </w:rPr>
              <w:t xml:space="preserve">. The curriculum shall be approved by the Committee of the Development Policy and Planning Department, National Audit Office. </w:t>
            </w:r>
          </w:p>
          <w:p w14:paraId="4B7A42D8" w14:textId="001566C5" w:rsidR="004F0043" w:rsidRPr="00B74CD0" w:rsidRDefault="007342B2" w:rsidP="004F0043">
            <w:pPr>
              <w:pStyle w:val="Heading10"/>
              <w:keepNext/>
              <w:keepLines/>
              <w:shd w:val="clear" w:color="auto" w:fill="auto"/>
              <w:tabs>
                <w:tab w:val="left" w:pos="293"/>
                <w:tab w:val="left" w:pos="709"/>
                <w:tab w:val="left" w:pos="851"/>
              </w:tabs>
              <w:spacing w:line="240" w:lineRule="auto"/>
              <w:ind w:left="284"/>
              <w:contextualSpacing/>
              <w:jc w:val="both"/>
              <w:rPr>
                <w:rFonts w:cstheme="minorHAnsi"/>
                <w:b w:val="0"/>
                <w:bCs w:val="0"/>
                <w:lang w:val="mn-MN"/>
              </w:rPr>
            </w:pPr>
            <w:r>
              <w:rPr>
                <w:rFonts w:cstheme="minorHAnsi"/>
                <w:b w:val="0"/>
                <w:bCs w:val="0"/>
              </w:rPr>
              <w:t>B</w:t>
            </w:r>
            <w:r w:rsidR="004F0043" w:rsidRPr="00B74CD0">
              <w:rPr>
                <w:rFonts w:cstheme="minorHAnsi"/>
                <w:b w:val="0"/>
                <w:bCs w:val="0"/>
                <w:lang w:val="mn-MN"/>
              </w:rPr>
              <w:t xml:space="preserve">. </w:t>
            </w:r>
            <w:r>
              <w:rPr>
                <w:rFonts w:cstheme="minorHAnsi"/>
                <w:b w:val="0"/>
                <w:bCs w:val="0"/>
              </w:rPr>
              <w:t>Development of e-course training material</w:t>
            </w:r>
            <w:r w:rsidR="00E82729">
              <w:rPr>
                <w:rFonts w:cstheme="minorHAnsi"/>
                <w:b w:val="0"/>
                <w:bCs w:val="0"/>
              </w:rPr>
              <w:t>s</w:t>
            </w:r>
            <w:r>
              <w:rPr>
                <w:rFonts w:cstheme="minorHAnsi"/>
                <w:b w:val="0"/>
                <w:bCs w:val="0"/>
              </w:rPr>
              <w:t xml:space="preserve"> package. In accordance with the curriculum, the following e-course training material package shall be developed for each of 12 topics. </w:t>
            </w:r>
          </w:p>
          <w:p w14:paraId="2C6341D2" w14:textId="6E34D717" w:rsidR="004F0043" w:rsidRPr="00B74CD0" w:rsidRDefault="007342B2" w:rsidP="004F0043">
            <w:pPr>
              <w:pStyle w:val="ListParagraph"/>
              <w:numPr>
                <w:ilvl w:val="1"/>
                <w:numId w:val="22"/>
              </w:numPr>
              <w:ind w:left="1080"/>
              <w:jc w:val="both"/>
              <w:rPr>
                <w:rFonts w:cstheme="minorHAnsi"/>
                <w:lang w:val="mn-MN"/>
              </w:rPr>
            </w:pPr>
            <w:r>
              <w:rPr>
                <w:rFonts w:cstheme="minorHAnsi"/>
                <w:i/>
                <w:iCs/>
              </w:rPr>
              <w:t>Reading materials</w:t>
            </w:r>
            <w:r w:rsidR="004F0043" w:rsidRPr="00B74CD0">
              <w:rPr>
                <w:rFonts w:cstheme="minorHAnsi"/>
                <w:i/>
                <w:iCs/>
                <w:lang w:val="mn-MN"/>
              </w:rPr>
              <w:t>.</w:t>
            </w:r>
            <w:r w:rsidR="004F0043" w:rsidRPr="00B74CD0">
              <w:rPr>
                <w:rFonts w:cstheme="minorHAnsi"/>
                <w:lang w:val="mn-MN"/>
              </w:rPr>
              <w:t xml:space="preserve"> </w:t>
            </w:r>
            <w:r>
              <w:rPr>
                <w:rFonts w:cstheme="minorHAnsi"/>
              </w:rPr>
              <w:t xml:space="preserve">The main concepts shall be explained in 5-8 pages on A4 format. </w:t>
            </w:r>
            <w:r w:rsidR="004F0043" w:rsidRPr="00B74CD0">
              <w:rPr>
                <w:rFonts w:cstheme="minorHAnsi"/>
                <w:i/>
                <w:iCs/>
                <w:lang w:val="mn-MN"/>
              </w:rPr>
              <w:t>/</w:t>
            </w:r>
            <w:r>
              <w:rPr>
                <w:rFonts w:cstheme="minorHAnsi"/>
                <w:i/>
                <w:iCs/>
              </w:rPr>
              <w:t>according to template provided</w:t>
            </w:r>
            <w:r w:rsidR="004F0043" w:rsidRPr="00B74CD0">
              <w:rPr>
                <w:rFonts w:cstheme="minorHAnsi"/>
                <w:i/>
                <w:iCs/>
                <w:lang w:val="mn-MN"/>
              </w:rPr>
              <w:t>/</w:t>
            </w:r>
          </w:p>
          <w:p w14:paraId="76E0D799" w14:textId="7945D440" w:rsidR="004F0043" w:rsidRPr="00B74CD0" w:rsidRDefault="004F0043" w:rsidP="004F0043">
            <w:pPr>
              <w:pStyle w:val="ListParagraph"/>
              <w:numPr>
                <w:ilvl w:val="1"/>
                <w:numId w:val="22"/>
              </w:numPr>
              <w:ind w:left="1080"/>
              <w:jc w:val="both"/>
              <w:rPr>
                <w:rFonts w:cstheme="minorHAnsi"/>
                <w:lang w:val="mn-MN"/>
              </w:rPr>
            </w:pPr>
            <w:r w:rsidRPr="00B74CD0">
              <w:rPr>
                <w:rFonts w:cstheme="minorHAnsi"/>
                <w:i/>
                <w:iCs/>
                <w:lang w:val="mn-MN"/>
              </w:rPr>
              <w:t xml:space="preserve">РРТ </w:t>
            </w:r>
            <w:r w:rsidR="007342B2">
              <w:rPr>
                <w:rFonts w:cstheme="minorHAnsi"/>
                <w:i/>
                <w:iCs/>
              </w:rPr>
              <w:t>slides</w:t>
            </w:r>
            <w:r w:rsidRPr="00B74CD0">
              <w:rPr>
                <w:rFonts w:cstheme="minorHAnsi"/>
                <w:i/>
                <w:iCs/>
                <w:lang w:val="mn-MN"/>
              </w:rPr>
              <w:t>.</w:t>
            </w:r>
            <w:r w:rsidRPr="00B74CD0">
              <w:rPr>
                <w:rFonts w:cstheme="minorHAnsi"/>
                <w:lang w:val="mn-MN"/>
              </w:rPr>
              <w:t xml:space="preserve"> </w:t>
            </w:r>
            <w:r w:rsidR="007342B2">
              <w:rPr>
                <w:rFonts w:cstheme="minorHAnsi"/>
              </w:rPr>
              <w:t xml:space="preserve">20-30 slides for each topic that will be taught in </w:t>
            </w:r>
            <w:r w:rsidRPr="00B74CD0">
              <w:rPr>
                <w:rFonts w:cstheme="minorHAnsi"/>
                <w:lang w:val="mn-MN"/>
              </w:rPr>
              <w:t xml:space="preserve">30-40 </w:t>
            </w:r>
            <w:r w:rsidR="007342B2">
              <w:rPr>
                <w:rFonts w:cstheme="minorHAnsi"/>
              </w:rPr>
              <w:t xml:space="preserve">minutes long video classes </w:t>
            </w:r>
            <w:r w:rsidR="00DD60CE" w:rsidRPr="00B74CD0">
              <w:rPr>
                <w:rFonts w:cstheme="minorHAnsi"/>
                <w:i/>
                <w:iCs/>
                <w:lang w:val="mn-MN"/>
              </w:rPr>
              <w:t>/</w:t>
            </w:r>
            <w:r w:rsidR="00DD60CE">
              <w:rPr>
                <w:rFonts w:cstheme="minorHAnsi"/>
                <w:i/>
                <w:iCs/>
              </w:rPr>
              <w:t>according to template provided</w:t>
            </w:r>
            <w:r w:rsidR="00DD60CE" w:rsidRPr="00B74CD0">
              <w:rPr>
                <w:rFonts w:cstheme="minorHAnsi"/>
                <w:i/>
                <w:iCs/>
                <w:lang w:val="mn-MN"/>
              </w:rPr>
              <w:t>/</w:t>
            </w:r>
          </w:p>
          <w:p w14:paraId="2ABBFF45" w14:textId="79E88E6E" w:rsidR="004F0043" w:rsidRPr="00B74CD0" w:rsidRDefault="00DD60CE" w:rsidP="004F0043">
            <w:pPr>
              <w:pStyle w:val="ListParagraph"/>
              <w:numPr>
                <w:ilvl w:val="1"/>
                <w:numId w:val="22"/>
              </w:numPr>
              <w:ind w:left="1080"/>
              <w:jc w:val="both"/>
              <w:rPr>
                <w:rFonts w:cstheme="minorHAnsi"/>
                <w:lang w:val="mn-MN"/>
              </w:rPr>
            </w:pPr>
            <w:r>
              <w:rPr>
                <w:rFonts w:cstheme="minorHAnsi"/>
                <w:i/>
                <w:iCs/>
              </w:rPr>
              <w:t xml:space="preserve">Supplementary materials for further study in each topic. </w:t>
            </w:r>
            <w:r w:rsidR="004F0043" w:rsidRPr="00B74CD0">
              <w:rPr>
                <w:rFonts w:cstheme="minorHAnsi"/>
                <w:lang w:val="mn-MN"/>
              </w:rPr>
              <w:t>/</w:t>
            </w:r>
            <w:r>
              <w:rPr>
                <w:rFonts w:cstheme="minorHAnsi"/>
              </w:rPr>
              <w:t>at least 3 materials per topic</w:t>
            </w:r>
            <w:r w:rsidR="004F0043" w:rsidRPr="00B74CD0">
              <w:rPr>
                <w:rFonts w:cstheme="minorHAnsi"/>
                <w:lang w:val="mn-MN"/>
              </w:rPr>
              <w:t xml:space="preserve">/ </w:t>
            </w:r>
          </w:p>
          <w:p w14:paraId="093CC91F" w14:textId="0B4D85B1" w:rsidR="004F0043" w:rsidRPr="00B74CD0" w:rsidRDefault="00DD60CE" w:rsidP="004F0043">
            <w:pPr>
              <w:pStyle w:val="ListParagraph"/>
              <w:numPr>
                <w:ilvl w:val="2"/>
                <w:numId w:val="22"/>
              </w:numPr>
              <w:ind w:left="1800"/>
              <w:jc w:val="both"/>
              <w:rPr>
                <w:rFonts w:cstheme="minorHAnsi"/>
                <w:lang w:val="mn-MN"/>
              </w:rPr>
            </w:pPr>
            <w:r>
              <w:rPr>
                <w:rFonts w:cstheme="minorHAnsi"/>
              </w:rPr>
              <w:t xml:space="preserve">Main coursebook and handbook </w:t>
            </w:r>
            <w:r w:rsidR="00E82729">
              <w:rPr>
                <w:rFonts w:cstheme="minorHAnsi"/>
              </w:rPr>
              <w:t>to</w:t>
            </w:r>
            <w:r>
              <w:rPr>
                <w:rFonts w:cstheme="minorHAnsi"/>
              </w:rPr>
              <w:t xml:space="preserve"> be uploaded to the e-book section</w:t>
            </w:r>
            <w:r w:rsidR="004F0043" w:rsidRPr="00B74CD0">
              <w:rPr>
                <w:rFonts w:cstheme="minorHAnsi"/>
                <w:lang w:val="mn-MN"/>
              </w:rPr>
              <w:t xml:space="preserve">. </w:t>
            </w:r>
            <w:r>
              <w:rPr>
                <w:rFonts w:cstheme="minorHAnsi"/>
              </w:rPr>
              <w:t>/with page number and references</w:t>
            </w:r>
            <w:r w:rsidR="004F0043" w:rsidRPr="00B74CD0">
              <w:rPr>
                <w:rFonts w:cstheme="minorHAnsi"/>
                <w:lang w:val="mn-MN"/>
              </w:rPr>
              <w:t>/</w:t>
            </w:r>
          </w:p>
          <w:p w14:paraId="7BFC4F93" w14:textId="01424780" w:rsidR="004F0043" w:rsidRPr="00B74CD0" w:rsidRDefault="00DD60CE" w:rsidP="004F0043">
            <w:pPr>
              <w:pStyle w:val="ListParagraph"/>
              <w:numPr>
                <w:ilvl w:val="2"/>
                <w:numId w:val="22"/>
              </w:numPr>
              <w:ind w:left="1800"/>
              <w:jc w:val="both"/>
              <w:rPr>
                <w:rFonts w:cstheme="minorHAnsi"/>
                <w:lang w:val="mn-MN"/>
              </w:rPr>
            </w:pPr>
            <w:r>
              <w:rPr>
                <w:rFonts w:cstheme="minorHAnsi"/>
              </w:rPr>
              <w:t>Open source webpages and links</w:t>
            </w:r>
          </w:p>
          <w:p w14:paraId="1985A5C7" w14:textId="5268F521" w:rsidR="004F0043" w:rsidRPr="00B74CD0" w:rsidRDefault="00DD60CE" w:rsidP="004F0043">
            <w:pPr>
              <w:pStyle w:val="ListParagraph"/>
              <w:numPr>
                <w:ilvl w:val="1"/>
                <w:numId w:val="22"/>
              </w:numPr>
              <w:tabs>
                <w:tab w:val="left" w:pos="1843"/>
              </w:tabs>
              <w:ind w:left="1123" w:hanging="425"/>
              <w:jc w:val="both"/>
              <w:rPr>
                <w:rFonts w:cstheme="minorHAnsi"/>
                <w:lang w:val="mn-MN"/>
              </w:rPr>
            </w:pPr>
            <w:r>
              <w:rPr>
                <w:rFonts w:cstheme="minorHAnsi"/>
                <w:i/>
                <w:iCs/>
              </w:rPr>
              <w:t>Discussion material</w:t>
            </w:r>
            <w:r w:rsidR="004F0043" w:rsidRPr="00B74CD0">
              <w:rPr>
                <w:rFonts w:cstheme="minorHAnsi"/>
                <w:lang w:val="mn-MN"/>
              </w:rPr>
              <w:t xml:space="preserve">. </w:t>
            </w:r>
            <w:r>
              <w:rPr>
                <w:rFonts w:cstheme="minorHAnsi"/>
              </w:rPr>
              <w:t xml:space="preserve">3-5 discussion topics shall be prepared to </w:t>
            </w:r>
            <w:proofErr w:type="spellStart"/>
            <w:r>
              <w:rPr>
                <w:rFonts w:cstheme="minorHAnsi"/>
              </w:rPr>
              <w:t>faciliate</w:t>
            </w:r>
            <w:proofErr w:type="spellEnd"/>
            <w:r>
              <w:rPr>
                <w:rFonts w:cstheme="minorHAnsi"/>
              </w:rPr>
              <w:t xml:space="preserve"> the learning process, to validate and </w:t>
            </w:r>
            <w:r w:rsidR="00E82729">
              <w:rPr>
                <w:rFonts w:cstheme="minorHAnsi"/>
              </w:rPr>
              <w:t>deepen</w:t>
            </w:r>
            <w:r>
              <w:rPr>
                <w:rFonts w:cstheme="minorHAnsi"/>
              </w:rPr>
              <w:t xml:space="preserve"> the understanding on the subject matter by the learners and provide an opportunity to exchange opinions on the </w:t>
            </w:r>
            <w:r w:rsidR="00E82729">
              <w:rPr>
                <w:rFonts w:cstheme="minorHAnsi"/>
              </w:rPr>
              <w:t xml:space="preserve">relevant </w:t>
            </w:r>
            <w:r>
              <w:rPr>
                <w:rFonts w:cstheme="minorHAnsi"/>
              </w:rPr>
              <w:t xml:space="preserve">issues. </w:t>
            </w:r>
          </w:p>
          <w:p w14:paraId="1AC961D8" w14:textId="41AFDD24" w:rsidR="004F0043" w:rsidRPr="00304ACB" w:rsidRDefault="004F0043" w:rsidP="00304ACB">
            <w:pPr>
              <w:pStyle w:val="ListParagraph"/>
              <w:numPr>
                <w:ilvl w:val="1"/>
                <w:numId w:val="22"/>
              </w:numPr>
              <w:tabs>
                <w:tab w:val="left" w:pos="1843"/>
              </w:tabs>
              <w:ind w:left="1123" w:hanging="425"/>
              <w:jc w:val="both"/>
              <w:rPr>
                <w:rFonts w:cstheme="minorHAnsi"/>
                <w:lang w:val="mn-MN"/>
              </w:rPr>
            </w:pPr>
            <w:r w:rsidRPr="00B74CD0">
              <w:rPr>
                <w:rFonts w:cstheme="minorHAnsi"/>
                <w:i/>
                <w:iCs/>
                <w:lang w:val="mn-MN"/>
              </w:rPr>
              <w:t>Е</w:t>
            </w:r>
            <w:r w:rsidR="00DD60CE">
              <w:rPr>
                <w:rFonts w:cstheme="minorHAnsi"/>
                <w:i/>
                <w:iCs/>
              </w:rPr>
              <w:t>-test bank</w:t>
            </w:r>
            <w:r w:rsidRPr="00B74CD0">
              <w:rPr>
                <w:rFonts w:cstheme="minorHAnsi"/>
                <w:i/>
                <w:iCs/>
                <w:lang w:val="mn-MN"/>
              </w:rPr>
              <w:t>.</w:t>
            </w:r>
            <w:r w:rsidRPr="00B74CD0">
              <w:rPr>
                <w:rFonts w:cstheme="minorHAnsi"/>
                <w:lang w:val="mn-MN"/>
              </w:rPr>
              <w:t xml:space="preserve"> </w:t>
            </w:r>
            <w:r w:rsidR="00304ACB">
              <w:rPr>
                <w:rFonts w:cstheme="minorHAnsi"/>
              </w:rPr>
              <w:t xml:space="preserve">The e-test bank shall be developed with full coverage of the main contents for each topic. The consultant is responsible for the accuracy and confidentiality of the tests. The test shall be multiple choice with 4 </w:t>
            </w:r>
            <w:r w:rsidR="00E82729">
              <w:rPr>
                <w:rFonts w:cstheme="minorHAnsi"/>
              </w:rPr>
              <w:t>options</w:t>
            </w:r>
            <w:r w:rsidR="00304ACB">
              <w:rPr>
                <w:rFonts w:cstheme="minorHAnsi"/>
              </w:rPr>
              <w:t>, and the correct answers shall be provided. 35 tests</w:t>
            </w:r>
            <w:r w:rsidR="0090032C">
              <w:rPr>
                <w:rFonts w:cstheme="minorHAnsi"/>
              </w:rPr>
              <w:t xml:space="preserve"> (direct choice, analytical and problem solving) </w:t>
            </w:r>
            <w:r w:rsidR="00304ACB">
              <w:rPr>
                <w:rFonts w:cstheme="minorHAnsi"/>
              </w:rPr>
              <w:t xml:space="preserve">shall be developed for each topic. </w:t>
            </w:r>
            <w:r w:rsidR="00304ACB" w:rsidRPr="00B74CD0">
              <w:rPr>
                <w:rFonts w:cstheme="minorHAnsi"/>
                <w:i/>
                <w:iCs/>
                <w:lang w:val="mn-MN"/>
              </w:rPr>
              <w:t>/</w:t>
            </w:r>
            <w:r w:rsidR="00304ACB">
              <w:rPr>
                <w:rFonts w:cstheme="minorHAnsi"/>
                <w:i/>
                <w:iCs/>
              </w:rPr>
              <w:t>according to template provided</w:t>
            </w:r>
            <w:r w:rsidRPr="00B74CD0">
              <w:rPr>
                <w:rFonts w:cstheme="minorHAnsi"/>
                <w:i/>
                <w:iCs/>
                <w:lang w:val="mn-MN"/>
              </w:rPr>
              <w:t>/</w:t>
            </w:r>
          </w:p>
          <w:p w14:paraId="48E98D5B" w14:textId="2FDF2128" w:rsidR="004F0043" w:rsidRPr="00D67E6E" w:rsidRDefault="0090032C" w:rsidP="004F0043">
            <w:pPr>
              <w:pStyle w:val="ListParagraph"/>
              <w:numPr>
                <w:ilvl w:val="0"/>
                <w:numId w:val="23"/>
              </w:numPr>
              <w:ind w:left="1123" w:hanging="403"/>
              <w:jc w:val="both"/>
              <w:rPr>
                <w:rFonts w:cstheme="minorHAnsi"/>
                <w:i/>
                <w:iCs/>
                <w:lang w:val="mn-MN"/>
              </w:rPr>
            </w:pPr>
            <w:r w:rsidRPr="00D67E6E">
              <w:rPr>
                <w:rFonts w:cstheme="minorHAnsi"/>
                <w:i/>
                <w:iCs/>
              </w:rPr>
              <w:t>Course introduction.</w:t>
            </w:r>
          </w:p>
          <w:p w14:paraId="42E0C482" w14:textId="2AE6B4B2" w:rsidR="004F0043" w:rsidRPr="00B74CD0" w:rsidRDefault="0090032C" w:rsidP="004F0043">
            <w:pPr>
              <w:pStyle w:val="ListParagraph"/>
              <w:ind w:left="1123"/>
              <w:jc w:val="both"/>
              <w:rPr>
                <w:rFonts w:cstheme="minorHAnsi"/>
                <w:lang w:val="mn-MN"/>
              </w:rPr>
            </w:pPr>
            <w:r>
              <w:rPr>
                <w:rFonts w:cstheme="minorHAnsi"/>
              </w:rPr>
              <w:t>The consultant shall be recorded upon preparation of the course introduction material for to provide an overall introduction to the e-course</w:t>
            </w:r>
            <w:r w:rsidR="00E82729">
              <w:rPr>
                <w:rFonts w:cstheme="minorHAnsi"/>
              </w:rPr>
              <w:t xml:space="preserve"> in 10-15 minutes</w:t>
            </w:r>
            <w:r>
              <w:rPr>
                <w:rFonts w:cstheme="minorHAnsi"/>
              </w:rPr>
              <w:t>.</w:t>
            </w:r>
          </w:p>
          <w:p w14:paraId="43DF9102" w14:textId="5DF0605B" w:rsidR="004F0043" w:rsidRPr="00D67E6E" w:rsidRDefault="0090032C" w:rsidP="004F0043">
            <w:pPr>
              <w:pStyle w:val="ListParagraph"/>
              <w:numPr>
                <w:ilvl w:val="0"/>
                <w:numId w:val="23"/>
              </w:numPr>
              <w:ind w:left="1080"/>
              <w:jc w:val="both"/>
              <w:rPr>
                <w:rFonts w:cstheme="minorHAnsi"/>
                <w:lang w:val="mn-MN"/>
              </w:rPr>
            </w:pPr>
            <w:r w:rsidRPr="00D67E6E">
              <w:rPr>
                <w:rFonts w:cstheme="minorHAnsi"/>
                <w:i/>
                <w:iCs/>
              </w:rPr>
              <w:t>Consultant’s introduction</w:t>
            </w:r>
            <w:r w:rsidR="004F0043" w:rsidRPr="00D67E6E">
              <w:rPr>
                <w:rFonts w:cstheme="minorHAnsi"/>
                <w:i/>
                <w:iCs/>
                <w:lang w:val="mn-MN"/>
              </w:rPr>
              <w:t>.</w:t>
            </w:r>
          </w:p>
          <w:p w14:paraId="72CAD523" w14:textId="11A6DC2A" w:rsidR="004F0043" w:rsidRPr="00B74CD0" w:rsidRDefault="0090032C" w:rsidP="004F0043">
            <w:pPr>
              <w:pStyle w:val="ListParagraph"/>
              <w:ind w:left="1080"/>
              <w:jc w:val="both"/>
              <w:rPr>
                <w:rFonts w:cstheme="minorHAnsi"/>
                <w:lang w:val="mn-MN"/>
              </w:rPr>
            </w:pPr>
            <w:r>
              <w:rPr>
                <w:rFonts w:cstheme="minorHAnsi"/>
              </w:rPr>
              <w:t xml:space="preserve">Consultant’s introduction shall be provided with the surname, name, photo, education, professional background, degrees, current employment, position, </w:t>
            </w:r>
            <w:r w:rsidR="00B71115">
              <w:rPr>
                <w:rFonts w:cstheme="minorHAnsi"/>
              </w:rPr>
              <w:t xml:space="preserve">research and project experiences </w:t>
            </w:r>
            <w:proofErr w:type="spellStart"/>
            <w:r w:rsidR="00B71115">
              <w:rPr>
                <w:rFonts w:cstheme="minorHAnsi"/>
              </w:rPr>
              <w:t>etc</w:t>
            </w:r>
            <w:proofErr w:type="spellEnd"/>
            <w:r w:rsidR="004F0043" w:rsidRPr="00B74CD0">
              <w:rPr>
                <w:rFonts w:cstheme="minorHAnsi"/>
                <w:lang w:val="mn-MN"/>
              </w:rPr>
              <w:t>/</w:t>
            </w:r>
          </w:p>
          <w:p w14:paraId="6A5F90A1" w14:textId="05322E6D" w:rsidR="004F0043" w:rsidRPr="00B74CD0" w:rsidRDefault="004F0043" w:rsidP="004F0043">
            <w:pPr>
              <w:tabs>
                <w:tab w:val="left" w:pos="284"/>
              </w:tabs>
              <w:ind w:left="284" w:hanging="284"/>
              <w:contextualSpacing/>
              <w:jc w:val="both"/>
              <w:rPr>
                <w:rFonts w:cstheme="minorHAnsi"/>
              </w:rPr>
            </w:pPr>
            <w:r w:rsidRPr="00B74CD0">
              <w:rPr>
                <w:rFonts w:cstheme="minorHAnsi"/>
              </w:rPr>
              <w:tab/>
            </w:r>
            <w:r w:rsidR="00D67E6E">
              <w:rPr>
                <w:rFonts w:cstheme="minorHAnsi"/>
              </w:rPr>
              <w:t>C</w:t>
            </w:r>
            <w:r w:rsidRPr="00B74CD0">
              <w:rPr>
                <w:rFonts w:cstheme="minorHAnsi"/>
              </w:rPr>
              <w:t xml:space="preserve">. </w:t>
            </w:r>
            <w:r w:rsidR="00B71115" w:rsidRPr="00B71115">
              <w:rPr>
                <w:rFonts w:cstheme="minorHAnsi"/>
                <w:b/>
                <w:bCs/>
                <w:i/>
                <w:iCs/>
              </w:rPr>
              <w:t>Video recording for the e-course</w:t>
            </w:r>
            <w:r w:rsidRPr="00B71115">
              <w:rPr>
                <w:rFonts w:cstheme="minorHAnsi"/>
                <w:b/>
                <w:bCs/>
                <w:i/>
                <w:iCs/>
              </w:rPr>
              <w:t>.</w:t>
            </w:r>
            <w:r w:rsidRPr="00B74CD0">
              <w:rPr>
                <w:rFonts w:cstheme="minorHAnsi"/>
              </w:rPr>
              <w:t xml:space="preserve"> </w:t>
            </w:r>
            <w:r w:rsidR="00B71115">
              <w:rPr>
                <w:rFonts w:cstheme="minorHAnsi"/>
              </w:rPr>
              <w:t xml:space="preserve">The consultant shall be video recorded for the e-course upon the approval for the contents of the e-course package by the Development Policy and Planning Department. The consultant shall conduct initial </w:t>
            </w:r>
            <w:r w:rsidR="00E82729">
              <w:rPr>
                <w:rFonts w:cstheme="minorHAnsi"/>
              </w:rPr>
              <w:t>quality assurance</w:t>
            </w:r>
            <w:r w:rsidR="00B71115">
              <w:rPr>
                <w:rFonts w:cstheme="minorHAnsi"/>
              </w:rPr>
              <w:t xml:space="preserve"> of the contents of the video and if necessary, may be recorded again</w:t>
            </w:r>
            <w:r w:rsidRPr="00B74CD0">
              <w:rPr>
                <w:rFonts w:cstheme="minorHAnsi"/>
              </w:rPr>
              <w:t>.</w:t>
            </w:r>
          </w:p>
          <w:p w14:paraId="6F3C667F" w14:textId="75E69C75" w:rsidR="004F0043" w:rsidRPr="00B74CD0" w:rsidRDefault="00D67E6E" w:rsidP="004F0043">
            <w:pPr>
              <w:tabs>
                <w:tab w:val="left" w:pos="284"/>
              </w:tabs>
              <w:ind w:left="284"/>
              <w:contextualSpacing/>
              <w:jc w:val="both"/>
              <w:rPr>
                <w:rFonts w:cstheme="minorHAnsi"/>
              </w:rPr>
            </w:pPr>
            <w:r>
              <w:rPr>
                <w:rFonts w:cstheme="minorHAnsi"/>
              </w:rPr>
              <w:t>D</w:t>
            </w:r>
            <w:r w:rsidR="004F0043" w:rsidRPr="00B74CD0">
              <w:rPr>
                <w:rFonts w:cstheme="minorHAnsi"/>
              </w:rPr>
              <w:t xml:space="preserve">. </w:t>
            </w:r>
            <w:r w:rsidR="00B71115" w:rsidRPr="003972F7">
              <w:rPr>
                <w:rFonts w:cstheme="minorHAnsi"/>
                <w:b/>
                <w:bCs/>
                <w:i/>
                <w:iCs/>
              </w:rPr>
              <w:t>Review and acceptance of the e-</w:t>
            </w:r>
            <w:r w:rsidRPr="003972F7">
              <w:rPr>
                <w:rFonts w:cstheme="minorHAnsi"/>
                <w:b/>
                <w:bCs/>
                <w:i/>
                <w:iCs/>
              </w:rPr>
              <w:t>course</w:t>
            </w:r>
            <w:r w:rsidR="004F0043" w:rsidRPr="003972F7">
              <w:rPr>
                <w:rFonts w:cstheme="minorHAnsi"/>
                <w:b/>
                <w:bCs/>
                <w:i/>
                <w:iCs/>
              </w:rPr>
              <w:t>.</w:t>
            </w:r>
            <w:r w:rsidR="004F0043" w:rsidRPr="00B74CD0">
              <w:rPr>
                <w:rFonts w:cstheme="minorHAnsi"/>
              </w:rPr>
              <w:t xml:space="preserve"> </w:t>
            </w:r>
            <w:r w:rsidR="00B71115">
              <w:rPr>
                <w:rFonts w:cstheme="minorHAnsi"/>
              </w:rPr>
              <w:t>The e-course shall be submitted to the</w:t>
            </w:r>
            <w:r>
              <w:rPr>
                <w:rFonts w:cstheme="minorHAnsi"/>
              </w:rPr>
              <w:t xml:space="preserve"> E-course acceptance evaluation committee and shall be </w:t>
            </w:r>
            <w:r w:rsidR="00494EA6">
              <w:rPr>
                <w:rFonts w:cstheme="minorHAnsi"/>
              </w:rPr>
              <w:t xml:space="preserve">revised </w:t>
            </w:r>
            <w:r>
              <w:rPr>
                <w:rFonts w:cstheme="minorHAnsi"/>
              </w:rPr>
              <w:t xml:space="preserve">incorporating comments from the committee. </w:t>
            </w:r>
          </w:p>
          <w:p w14:paraId="7B35198F" w14:textId="5008461B" w:rsidR="004F0043" w:rsidRDefault="00D67E6E" w:rsidP="004F0043">
            <w:pPr>
              <w:tabs>
                <w:tab w:val="left" w:pos="284"/>
              </w:tabs>
              <w:ind w:left="284"/>
              <w:contextualSpacing/>
              <w:jc w:val="both"/>
              <w:rPr>
                <w:rFonts w:eastAsia="Times New Roman" w:cstheme="minorHAnsi"/>
              </w:rPr>
            </w:pPr>
            <w:r>
              <w:rPr>
                <w:rFonts w:cstheme="minorHAnsi"/>
              </w:rPr>
              <w:lastRenderedPageBreak/>
              <w:t>E</w:t>
            </w:r>
            <w:r w:rsidR="004F0043" w:rsidRPr="00B74CD0">
              <w:rPr>
                <w:rFonts w:cstheme="minorHAnsi"/>
              </w:rPr>
              <w:t xml:space="preserve">. </w:t>
            </w:r>
            <w:r>
              <w:rPr>
                <w:rFonts w:cstheme="minorHAnsi"/>
              </w:rPr>
              <w:t xml:space="preserve">Conduct online meetings with the </w:t>
            </w:r>
            <w:r w:rsidR="00494EA6">
              <w:rPr>
                <w:rFonts w:cstheme="minorHAnsi"/>
              </w:rPr>
              <w:t xml:space="preserve">learners </w:t>
            </w:r>
            <w:r>
              <w:rPr>
                <w:rFonts w:cstheme="minorHAnsi"/>
              </w:rPr>
              <w:t xml:space="preserve">and engage in discussion during the training period. Work together with the </w:t>
            </w:r>
            <w:r w:rsidR="00494EA6">
              <w:rPr>
                <w:rFonts w:cstheme="minorHAnsi"/>
              </w:rPr>
              <w:t xml:space="preserve">mentor teacher during the training period and conduct one online meeting with the learners and participate in online discussion where relevant. </w:t>
            </w:r>
          </w:p>
          <w:p w14:paraId="258CF0D2" w14:textId="77777777" w:rsidR="00D67E6E" w:rsidRDefault="00D67E6E" w:rsidP="00C25F1B">
            <w:pPr>
              <w:contextualSpacing/>
              <w:rPr>
                <w:rFonts w:cstheme="minorHAnsi"/>
                <w:b/>
                <w:szCs w:val="20"/>
              </w:rPr>
            </w:pPr>
          </w:p>
          <w:p w14:paraId="6EF2D65E" w14:textId="12962819" w:rsidR="00E2763D" w:rsidRDefault="00E2763D" w:rsidP="00C25F1B">
            <w:pPr>
              <w:contextualSpacing/>
              <w:rPr>
                <w:rFonts w:cstheme="minorHAnsi"/>
                <w:b/>
                <w:szCs w:val="20"/>
              </w:rPr>
            </w:pPr>
            <w:r w:rsidRPr="00E2763D">
              <w:rPr>
                <w:rFonts w:cstheme="minorHAnsi"/>
                <w:b/>
                <w:szCs w:val="20"/>
              </w:rPr>
              <w:t>Institutional Arrangement</w:t>
            </w:r>
          </w:p>
          <w:p w14:paraId="63EA5E47" w14:textId="77777777" w:rsidR="00B036DD" w:rsidRPr="00E2763D" w:rsidRDefault="00B036DD" w:rsidP="00C25F1B">
            <w:pPr>
              <w:contextualSpacing/>
              <w:rPr>
                <w:rFonts w:cstheme="minorHAnsi"/>
                <w:b/>
                <w:szCs w:val="20"/>
              </w:rPr>
            </w:pPr>
          </w:p>
          <w:p w14:paraId="47C59E4C" w14:textId="60736356" w:rsidR="001A2A36" w:rsidRDefault="002F6DC5" w:rsidP="001A2A36">
            <w:pPr>
              <w:contextualSpacing/>
              <w:jc w:val="both"/>
              <w:rPr>
                <w:rFonts w:ascii="Calibri" w:hAnsi="Calibri" w:cs="Calibri"/>
                <w:sz w:val="24"/>
                <w:szCs w:val="24"/>
              </w:rPr>
            </w:pPr>
            <w:r w:rsidRPr="00C25F1B">
              <w:rPr>
                <w:rFonts w:cstheme="minorHAnsi"/>
              </w:rPr>
              <w:t>The consultant</w:t>
            </w:r>
            <w:r w:rsidR="00B036DD" w:rsidRPr="00C25F1B">
              <w:rPr>
                <w:rFonts w:cstheme="minorHAnsi"/>
              </w:rPr>
              <w:t xml:space="preserve"> </w:t>
            </w:r>
            <w:r w:rsidRPr="00C25F1B">
              <w:rPr>
                <w:rFonts w:cstheme="minorHAnsi"/>
              </w:rPr>
              <w:t xml:space="preserve">shall report to the </w:t>
            </w:r>
            <w:r w:rsidR="001A2A36">
              <w:rPr>
                <w:rFonts w:cstheme="minorHAnsi"/>
              </w:rPr>
              <w:t>Director of Development Policy and Planning Department</w:t>
            </w:r>
            <w:r w:rsidR="00E82729">
              <w:rPr>
                <w:rFonts w:cstheme="minorHAnsi"/>
              </w:rPr>
              <w:t>, NAO</w:t>
            </w:r>
            <w:r w:rsidR="001A2A36">
              <w:rPr>
                <w:rFonts w:cstheme="minorHAnsi"/>
              </w:rPr>
              <w:t xml:space="preserve"> </w:t>
            </w:r>
            <w:r w:rsidRPr="00C25F1B">
              <w:rPr>
                <w:rFonts w:cstheme="minorHAnsi"/>
              </w:rPr>
              <w:t xml:space="preserve">and </w:t>
            </w:r>
            <w:r w:rsidR="001A2A36">
              <w:rPr>
                <w:rFonts w:cstheme="minorHAnsi"/>
              </w:rPr>
              <w:t xml:space="preserve">shall brief the UNDP project coordinator about the delivery and acceptance of the </w:t>
            </w:r>
            <w:r w:rsidRPr="00C25F1B">
              <w:rPr>
                <w:rFonts w:cstheme="minorHAnsi"/>
              </w:rPr>
              <w:t xml:space="preserve">work </w:t>
            </w:r>
            <w:r w:rsidR="001A2A36">
              <w:rPr>
                <w:rFonts w:cstheme="minorHAnsi"/>
              </w:rPr>
              <w:t xml:space="preserve">by the NAO. The e-course package and all documents/materials shall be submitted in Mongolian and the research on international practices, and a select document such (e.g. report) shall be conducted in English. The final workplan and the list of deliverables may be amended upon agreement with the consultant. </w:t>
            </w:r>
          </w:p>
          <w:p w14:paraId="1DB07293" w14:textId="77777777" w:rsidR="00E2763D" w:rsidRPr="004E4D64" w:rsidRDefault="00E2763D" w:rsidP="00C25F1B">
            <w:pPr>
              <w:widowControl w:val="0"/>
              <w:overflowPunct w:val="0"/>
              <w:adjustRightInd w:val="0"/>
              <w:contextualSpacing/>
              <w:rPr>
                <w:rFonts w:cstheme="minorHAnsi"/>
              </w:rPr>
            </w:pPr>
          </w:p>
          <w:p w14:paraId="1528293A" w14:textId="77777777" w:rsidR="00E2763D" w:rsidRDefault="00E2763D" w:rsidP="00C25F1B">
            <w:pPr>
              <w:contextualSpacing/>
              <w:rPr>
                <w:rFonts w:cstheme="minorHAnsi"/>
                <w:b/>
                <w:szCs w:val="20"/>
              </w:rPr>
            </w:pPr>
            <w:r w:rsidRPr="00EC70F7">
              <w:rPr>
                <w:rFonts w:cstheme="minorHAnsi"/>
                <w:b/>
                <w:szCs w:val="20"/>
              </w:rPr>
              <w:t>Duration of the Work</w:t>
            </w:r>
          </w:p>
          <w:p w14:paraId="3E1D64BC" w14:textId="49952831" w:rsidR="00E9620E" w:rsidRDefault="00204803" w:rsidP="00C25F1B">
            <w:pPr>
              <w:widowControl w:val="0"/>
              <w:overflowPunct w:val="0"/>
              <w:adjustRightInd w:val="0"/>
              <w:contextualSpacing/>
              <w:rPr>
                <w:rFonts w:cstheme="minorHAnsi"/>
              </w:rPr>
            </w:pPr>
            <w:r>
              <w:rPr>
                <w:rFonts w:cstheme="minorHAnsi"/>
              </w:rPr>
              <w:t>45</w:t>
            </w:r>
            <w:r w:rsidR="00DC705D">
              <w:rPr>
                <w:rFonts w:cstheme="minorHAnsi"/>
              </w:rPr>
              <w:t xml:space="preserve"> </w:t>
            </w:r>
            <w:r w:rsidR="00E9620E">
              <w:rPr>
                <w:rFonts w:cstheme="minorHAnsi"/>
              </w:rPr>
              <w:t>working days</w:t>
            </w:r>
            <w:r w:rsidR="002F6DC5">
              <w:rPr>
                <w:rFonts w:cstheme="minorHAnsi"/>
              </w:rPr>
              <w:t xml:space="preserve"> during </w:t>
            </w:r>
            <w:r w:rsidR="00C160A0">
              <w:rPr>
                <w:rFonts w:cstheme="minorHAnsi"/>
              </w:rPr>
              <w:t>March</w:t>
            </w:r>
            <w:r w:rsidR="007F20F3">
              <w:rPr>
                <w:rFonts w:cstheme="minorHAnsi"/>
              </w:rPr>
              <w:t xml:space="preserve"> 202</w:t>
            </w:r>
            <w:r w:rsidR="00C160A0">
              <w:rPr>
                <w:rFonts w:cstheme="minorHAnsi"/>
              </w:rPr>
              <w:t>1</w:t>
            </w:r>
            <w:r w:rsidR="007F20F3">
              <w:rPr>
                <w:rFonts w:cstheme="minorHAnsi"/>
              </w:rPr>
              <w:t xml:space="preserve"> </w:t>
            </w:r>
            <w:r w:rsidR="002F6DC5">
              <w:rPr>
                <w:rFonts w:cstheme="minorHAnsi"/>
              </w:rPr>
              <w:t>-</w:t>
            </w:r>
            <w:r w:rsidR="007F20F3">
              <w:rPr>
                <w:rFonts w:cstheme="minorHAnsi"/>
              </w:rPr>
              <w:t xml:space="preserve"> </w:t>
            </w:r>
            <w:r w:rsidR="00C160A0">
              <w:rPr>
                <w:rFonts w:cstheme="minorHAnsi"/>
              </w:rPr>
              <w:t>May</w:t>
            </w:r>
            <w:r w:rsidR="00E9620E">
              <w:rPr>
                <w:rFonts w:cstheme="minorHAnsi"/>
              </w:rPr>
              <w:t xml:space="preserve"> 202</w:t>
            </w:r>
            <w:r w:rsidR="007F20F3">
              <w:rPr>
                <w:rFonts w:cstheme="minorHAnsi"/>
              </w:rPr>
              <w:t>1</w:t>
            </w:r>
            <w:r w:rsidR="00E9620E">
              <w:rPr>
                <w:rFonts w:cstheme="minorHAnsi"/>
              </w:rPr>
              <w:t xml:space="preserve">. </w:t>
            </w:r>
          </w:p>
          <w:p w14:paraId="07BA3DA0" w14:textId="77777777" w:rsidR="00E2763D" w:rsidRDefault="00E2763D" w:rsidP="00C25F1B">
            <w:pPr>
              <w:contextualSpacing/>
              <w:rPr>
                <w:rFonts w:cstheme="minorHAnsi"/>
                <w:b/>
                <w:szCs w:val="20"/>
              </w:rPr>
            </w:pPr>
          </w:p>
          <w:p w14:paraId="0EDACEF6" w14:textId="77777777" w:rsidR="00E2763D" w:rsidRDefault="00E2763D" w:rsidP="00C25F1B">
            <w:pPr>
              <w:contextualSpacing/>
              <w:rPr>
                <w:rFonts w:cstheme="minorHAnsi"/>
                <w:b/>
                <w:szCs w:val="20"/>
              </w:rPr>
            </w:pPr>
            <w:r w:rsidRPr="00627610">
              <w:rPr>
                <w:rFonts w:cstheme="minorHAnsi"/>
                <w:b/>
                <w:szCs w:val="20"/>
              </w:rPr>
              <w:t>Duty Station</w:t>
            </w:r>
          </w:p>
          <w:p w14:paraId="60A1C800" w14:textId="4C8C5FA8" w:rsidR="002165F8" w:rsidRPr="0065710B" w:rsidRDefault="00DC705D" w:rsidP="00C25F1B">
            <w:pPr>
              <w:widowControl w:val="0"/>
              <w:overflowPunct w:val="0"/>
              <w:adjustRightInd w:val="0"/>
              <w:contextualSpacing/>
            </w:pPr>
            <w:r>
              <w:t>Multiple (</w:t>
            </w:r>
            <w:r w:rsidR="00204803">
              <w:t>NAO</w:t>
            </w:r>
            <w:r>
              <w:t xml:space="preserve">, home-based </w:t>
            </w:r>
            <w:proofErr w:type="spellStart"/>
            <w:r>
              <w:t>etc</w:t>
            </w:r>
            <w:proofErr w:type="spellEnd"/>
            <w:r>
              <w:t>)</w:t>
            </w:r>
          </w:p>
        </w:tc>
      </w:tr>
    </w:tbl>
    <w:p w14:paraId="42262B17" w14:textId="77777777" w:rsidR="0088263E" w:rsidRPr="00F53128" w:rsidRDefault="0088263E" w:rsidP="00C25F1B">
      <w:pPr>
        <w:tabs>
          <w:tab w:val="left" w:pos="1410"/>
        </w:tabs>
        <w:spacing w:line="240" w:lineRule="auto"/>
        <w:rPr>
          <w:b/>
          <w:color w:val="0070C0"/>
          <w:sz w:val="10"/>
          <w:szCs w:val="10"/>
        </w:rPr>
      </w:pPr>
    </w:p>
    <w:p w14:paraId="4D4FF9BB" w14:textId="77777777" w:rsidR="0088263E" w:rsidRPr="0088263E" w:rsidRDefault="0088263E" w:rsidP="00C25F1B">
      <w:pPr>
        <w:tabs>
          <w:tab w:val="left" w:pos="1410"/>
          <w:tab w:val="left" w:pos="3632"/>
        </w:tabs>
        <w:spacing w:after="120" w:line="240" w:lineRule="auto"/>
        <w:rPr>
          <w:b/>
          <w:color w:val="0070C0"/>
        </w:rPr>
      </w:pPr>
      <w:r>
        <w:rPr>
          <w:b/>
          <w:color w:val="0070C0"/>
        </w:rPr>
        <w:t>REQUIRED SKILLS AND EXPERIENCE</w:t>
      </w:r>
      <w:r w:rsidR="002165F8">
        <w:rPr>
          <w:b/>
          <w:color w:val="0070C0"/>
        </w:rPr>
        <w:tab/>
      </w:r>
    </w:p>
    <w:tbl>
      <w:tblPr>
        <w:tblStyle w:val="TableGrid"/>
        <w:tblW w:w="0" w:type="auto"/>
        <w:tblLook w:val="04A0" w:firstRow="1" w:lastRow="0" w:firstColumn="1" w:lastColumn="0" w:noHBand="0" w:noVBand="1"/>
      </w:tblPr>
      <w:tblGrid>
        <w:gridCol w:w="9350"/>
      </w:tblGrid>
      <w:tr w:rsidR="00443E94" w14:paraId="02BA00EB" w14:textId="77777777" w:rsidTr="00443E94">
        <w:tc>
          <w:tcPr>
            <w:tcW w:w="9576" w:type="dxa"/>
          </w:tcPr>
          <w:p w14:paraId="102C55C0" w14:textId="77777777" w:rsidR="0065710B" w:rsidRPr="0039261A" w:rsidRDefault="0039261A" w:rsidP="00C25F1B">
            <w:pPr>
              <w:spacing w:before="80" w:after="60"/>
              <w:jc w:val="both"/>
              <w:rPr>
                <w:rFonts w:ascii="Calibri" w:hAnsi="Calibri" w:cs="Arial"/>
                <w:b/>
              </w:rPr>
            </w:pPr>
            <w:r w:rsidRPr="0039261A">
              <w:rPr>
                <w:rFonts w:ascii="Calibri" w:hAnsi="Calibri" w:cs="Arial"/>
                <w:b/>
              </w:rPr>
              <w:t>Educational</w:t>
            </w:r>
            <w:r w:rsidR="0065710B" w:rsidRPr="0039261A">
              <w:rPr>
                <w:rFonts w:ascii="Calibri" w:hAnsi="Calibri" w:cs="Arial"/>
                <w:b/>
              </w:rPr>
              <w:t xml:space="preserve"> Qualifications:</w:t>
            </w:r>
          </w:p>
          <w:p w14:paraId="4A885A23" w14:textId="7C86157F" w:rsidR="002F6DC5" w:rsidRPr="00423947" w:rsidRDefault="002F6DC5" w:rsidP="00C25F1B">
            <w:pPr>
              <w:spacing w:before="80" w:after="60"/>
              <w:jc w:val="both"/>
              <w:rPr>
                <w:lang w:val="mn-MN"/>
              </w:rPr>
            </w:pPr>
            <w:r>
              <w:t>Master’s degree in</w:t>
            </w:r>
            <w:r w:rsidR="00423947">
              <w:t xml:space="preserve"> </w:t>
            </w:r>
            <w:r w:rsidR="003972F7">
              <w:t xml:space="preserve">economics, development economics, </w:t>
            </w:r>
            <w:r w:rsidR="003972F7">
              <w:t>finance, audit, accounting</w:t>
            </w:r>
            <w:r w:rsidR="003972F7">
              <w:t>,</w:t>
            </w:r>
            <w:r w:rsidR="003972F7">
              <w:t xml:space="preserve"> public policy</w:t>
            </w:r>
            <w:r w:rsidR="00423947">
              <w:t xml:space="preserve"> </w:t>
            </w:r>
            <w:r>
              <w:t>or a related field.</w:t>
            </w:r>
            <w:r w:rsidR="00423947">
              <w:rPr>
                <w:lang w:val="mn-MN"/>
              </w:rPr>
              <w:t xml:space="preserve"> </w:t>
            </w:r>
          </w:p>
          <w:p w14:paraId="7A86AAE9" w14:textId="4463FA5B" w:rsidR="0065710B" w:rsidRPr="0039261A" w:rsidRDefault="0039261A" w:rsidP="00C25F1B">
            <w:pPr>
              <w:spacing w:before="80" w:after="60"/>
              <w:jc w:val="both"/>
              <w:rPr>
                <w:rFonts w:ascii="Calibri" w:hAnsi="Calibri" w:cs="Arial"/>
                <w:b/>
              </w:rPr>
            </w:pPr>
            <w:r w:rsidRPr="0039261A">
              <w:rPr>
                <w:rFonts w:ascii="Calibri" w:hAnsi="Calibri" w:cs="Arial"/>
                <w:b/>
              </w:rPr>
              <w:t>Experience</w:t>
            </w:r>
          </w:p>
          <w:p w14:paraId="55941A4F" w14:textId="2DD119AB" w:rsidR="002F6DC5" w:rsidRPr="00B036DD" w:rsidRDefault="002F6DC5" w:rsidP="00C25F1B">
            <w:pPr>
              <w:pStyle w:val="ListParagraph"/>
              <w:numPr>
                <w:ilvl w:val="0"/>
                <w:numId w:val="18"/>
              </w:numPr>
              <w:jc w:val="both"/>
            </w:pPr>
            <w:r>
              <w:t>Minimum</w:t>
            </w:r>
            <w:r w:rsidRPr="00B036DD">
              <w:t xml:space="preserve"> </w:t>
            </w:r>
            <w:r w:rsidR="00423947">
              <w:t>10</w:t>
            </w:r>
            <w:r w:rsidRPr="00B036DD">
              <w:t xml:space="preserve"> years of professional experience in </w:t>
            </w:r>
            <w:r w:rsidR="003972F7">
              <w:t>economic</w:t>
            </w:r>
            <w:r w:rsidR="003972F7">
              <w:t xml:space="preserve"> </w:t>
            </w:r>
            <w:r w:rsidR="00181193">
              <w:t xml:space="preserve">analysis, economic </w:t>
            </w:r>
            <w:r w:rsidR="003972F7">
              <w:t xml:space="preserve">policy development, </w:t>
            </w:r>
            <w:r w:rsidR="003972F7">
              <w:t>finance, audit, accounting</w:t>
            </w:r>
            <w:r w:rsidR="00181193">
              <w:t xml:space="preserve"> </w:t>
            </w:r>
            <w:r w:rsidRPr="00B036DD">
              <w:t>and other closely relevant fields;</w:t>
            </w:r>
          </w:p>
          <w:p w14:paraId="2DC23306" w14:textId="5C9DC714" w:rsidR="002F6DC5" w:rsidRPr="00B036DD" w:rsidRDefault="00DC705D" w:rsidP="00C25F1B">
            <w:pPr>
              <w:pStyle w:val="ListParagraph"/>
              <w:numPr>
                <w:ilvl w:val="0"/>
                <w:numId w:val="18"/>
              </w:numPr>
              <w:jc w:val="both"/>
            </w:pPr>
            <w:r>
              <w:t>E</w:t>
            </w:r>
            <w:r w:rsidR="002F6DC5" w:rsidRPr="00B036DD">
              <w:t xml:space="preserve">xperience of </w:t>
            </w:r>
            <w:r w:rsidR="00326731">
              <w:t xml:space="preserve">developing and teaching e-course in related subjects; </w:t>
            </w:r>
          </w:p>
          <w:p w14:paraId="523A8D2C" w14:textId="018448E6" w:rsidR="002F6DC5" w:rsidRPr="00B036DD" w:rsidRDefault="002F6DC5" w:rsidP="00C25F1B">
            <w:pPr>
              <w:pStyle w:val="ListParagraph"/>
              <w:numPr>
                <w:ilvl w:val="0"/>
                <w:numId w:val="18"/>
              </w:numPr>
              <w:jc w:val="both"/>
            </w:pPr>
            <w:r w:rsidRPr="00B036DD">
              <w:t xml:space="preserve">Prior </w:t>
            </w:r>
            <w:r w:rsidR="00326731">
              <w:t xml:space="preserve">consultancies and </w:t>
            </w:r>
            <w:r w:rsidRPr="00B036DD">
              <w:t xml:space="preserve">assignments of similar </w:t>
            </w:r>
            <w:r w:rsidR="00326731">
              <w:t>content</w:t>
            </w:r>
            <w:r w:rsidRPr="00B036DD">
              <w:t>, complexity, and scope</w:t>
            </w:r>
            <w:r w:rsidR="00326731">
              <w:t xml:space="preserve"> will be an advantage</w:t>
            </w:r>
            <w:r w:rsidRPr="00B036DD">
              <w:t>.</w:t>
            </w:r>
          </w:p>
          <w:p w14:paraId="45F3D739" w14:textId="77777777" w:rsidR="00DC705D" w:rsidRDefault="00DC705D" w:rsidP="00C25F1B">
            <w:pPr>
              <w:pStyle w:val="ListParagraph"/>
              <w:numPr>
                <w:ilvl w:val="0"/>
                <w:numId w:val="18"/>
              </w:numPr>
              <w:jc w:val="both"/>
            </w:pPr>
            <w:r>
              <w:t>Demonstrated experience of conducting research;</w:t>
            </w:r>
          </w:p>
          <w:p w14:paraId="0952A9D4" w14:textId="0D56C216" w:rsidR="00423947" w:rsidRPr="00B036DD" w:rsidRDefault="002F6DC5" w:rsidP="00423947">
            <w:pPr>
              <w:pStyle w:val="ListParagraph"/>
              <w:numPr>
                <w:ilvl w:val="0"/>
                <w:numId w:val="18"/>
              </w:numPr>
              <w:jc w:val="both"/>
            </w:pPr>
            <w:r w:rsidRPr="00B036DD">
              <w:t>Good analytic</w:t>
            </w:r>
            <w:r w:rsidR="00326731">
              <w:t xml:space="preserve">, </w:t>
            </w:r>
            <w:r w:rsidRPr="00B036DD">
              <w:t xml:space="preserve">report writing </w:t>
            </w:r>
            <w:r w:rsidR="00326731">
              <w:t xml:space="preserve">and presentation </w:t>
            </w:r>
            <w:r w:rsidRPr="00B036DD">
              <w:t>skills.</w:t>
            </w:r>
          </w:p>
          <w:p w14:paraId="0C8C1E39" w14:textId="77777777" w:rsidR="00627610" w:rsidRDefault="0039261A" w:rsidP="00C25F1B">
            <w:pPr>
              <w:spacing w:before="80" w:after="60"/>
              <w:jc w:val="both"/>
              <w:rPr>
                <w:rFonts w:ascii="Calibri" w:hAnsi="Calibri" w:cs="Arial"/>
                <w:b/>
              </w:rPr>
            </w:pPr>
            <w:r>
              <w:rPr>
                <w:rFonts w:ascii="Calibri" w:hAnsi="Calibri" w:cs="Arial"/>
                <w:b/>
              </w:rPr>
              <w:t xml:space="preserve">Language </w:t>
            </w:r>
            <w:r w:rsidR="00627610" w:rsidRPr="0039261A">
              <w:rPr>
                <w:rFonts w:ascii="Calibri" w:hAnsi="Calibri" w:cs="Arial"/>
                <w:b/>
              </w:rPr>
              <w:t>requirements</w:t>
            </w:r>
          </w:p>
          <w:p w14:paraId="6EA42D7D" w14:textId="44DAB188" w:rsidR="00721950" w:rsidRDefault="0039261A" w:rsidP="00C25F1B">
            <w:pPr>
              <w:pStyle w:val="ListParagraph"/>
              <w:widowControl w:val="0"/>
              <w:numPr>
                <w:ilvl w:val="0"/>
                <w:numId w:val="3"/>
              </w:numPr>
              <w:overflowPunct w:val="0"/>
              <w:adjustRightInd w:val="0"/>
              <w:ind w:left="360" w:hanging="270"/>
              <w:rPr>
                <w:rFonts w:cstheme="minorHAnsi"/>
              </w:rPr>
            </w:pPr>
            <w:r>
              <w:rPr>
                <w:rFonts w:cstheme="minorHAnsi"/>
              </w:rPr>
              <w:t xml:space="preserve">Fluency </w:t>
            </w:r>
            <w:r w:rsidR="001734A9">
              <w:rPr>
                <w:rFonts w:cstheme="minorHAnsi"/>
              </w:rPr>
              <w:t>in written and spoken</w:t>
            </w:r>
            <w:r>
              <w:rPr>
                <w:rFonts w:cstheme="minorHAnsi"/>
              </w:rPr>
              <w:t xml:space="preserve"> </w:t>
            </w:r>
            <w:r w:rsidRPr="0039261A">
              <w:rPr>
                <w:rFonts w:cstheme="minorHAnsi"/>
              </w:rPr>
              <w:t>English</w:t>
            </w:r>
            <w:r w:rsidR="00DC705D">
              <w:rPr>
                <w:rFonts w:cstheme="minorHAnsi"/>
              </w:rPr>
              <w:t xml:space="preserve"> and Mongolian</w:t>
            </w:r>
            <w:r w:rsidRPr="0039261A">
              <w:rPr>
                <w:rFonts w:cstheme="minorHAnsi"/>
              </w:rPr>
              <w:t xml:space="preserve"> is required;</w:t>
            </w:r>
          </w:p>
          <w:p w14:paraId="47D453ED" w14:textId="77777777" w:rsidR="002165F8" w:rsidRPr="00993991" w:rsidRDefault="002165F8" w:rsidP="00C25F1B">
            <w:pPr>
              <w:jc w:val="both"/>
              <w:rPr>
                <w:rFonts w:ascii="Calibri" w:hAnsi="Calibri" w:cs="Arial"/>
                <w:i/>
                <w:color w:val="FF0000"/>
                <w:sz w:val="10"/>
                <w:szCs w:val="10"/>
              </w:rPr>
            </w:pPr>
          </w:p>
          <w:p w14:paraId="37A4878F" w14:textId="77777777" w:rsidR="002165F8" w:rsidRDefault="002165F8" w:rsidP="00C25F1B">
            <w:pPr>
              <w:jc w:val="both"/>
              <w:rPr>
                <w:rFonts w:ascii="Calibri" w:hAnsi="Calibri" w:cs="Calibri"/>
                <w:b/>
              </w:rPr>
            </w:pPr>
            <w:r>
              <w:rPr>
                <w:rFonts w:ascii="Calibri" w:hAnsi="Calibri" w:cs="Calibri"/>
                <w:b/>
              </w:rPr>
              <w:t>Price Proposal and Schedule of Payments</w:t>
            </w:r>
          </w:p>
          <w:p w14:paraId="6ED6977B" w14:textId="77777777" w:rsidR="0039261A" w:rsidRPr="00993991" w:rsidRDefault="0039261A" w:rsidP="00C25F1B">
            <w:pPr>
              <w:autoSpaceDE w:val="0"/>
              <w:autoSpaceDN w:val="0"/>
              <w:adjustRightInd w:val="0"/>
              <w:rPr>
                <w:color w:val="FF0000"/>
                <w:sz w:val="10"/>
                <w:szCs w:val="10"/>
              </w:rPr>
            </w:pPr>
          </w:p>
          <w:p w14:paraId="63694CC9" w14:textId="6C7229BF" w:rsidR="002165F8" w:rsidRDefault="0039261A" w:rsidP="00C25F1B">
            <w:pPr>
              <w:widowControl w:val="0"/>
              <w:overflowPunct w:val="0"/>
              <w:adjustRightInd w:val="0"/>
              <w:jc w:val="both"/>
              <w:rPr>
                <w:rFonts w:cstheme="minorHAnsi"/>
              </w:rPr>
            </w:pPr>
            <w:r w:rsidRPr="0039261A">
              <w:rPr>
                <w:rFonts w:cstheme="minorHAnsi"/>
              </w:rPr>
              <w:t>Consultant must send a financial proposal based on</w:t>
            </w:r>
            <w:r w:rsidR="001734A9">
              <w:rPr>
                <w:rFonts w:cstheme="minorHAnsi"/>
              </w:rPr>
              <w:t xml:space="preserve"> </w:t>
            </w:r>
            <w:r w:rsidR="002165F8" w:rsidRPr="009D0092">
              <w:rPr>
                <w:rFonts w:cstheme="minorHAnsi"/>
                <w:b/>
              </w:rPr>
              <w:t>Lump Sum Amount</w:t>
            </w:r>
            <w:r w:rsidRPr="009D0092">
              <w:rPr>
                <w:rFonts w:cstheme="minorHAnsi"/>
              </w:rPr>
              <w:t>. The total amount quoted shall be all-inclusive</w:t>
            </w:r>
            <w:r w:rsidR="00F53128" w:rsidRPr="009D0092">
              <w:rPr>
                <w:rFonts w:cstheme="minorHAnsi"/>
              </w:rPr>
              <w:t xml:space="preserve"> and include all costs components required to perform the deliverables identified in the TOR, including</w:t>
            </w:r>
            <w:r w:rsidR="009D0092">
              <w:rPr>
                <w:rFonts w:cstheme="minorHAnsi"/>
              </w:rPr>
              <w:t xml:space="preserve"> professional fee, travel costs, </w:t>
            </w:r>
            <w:r w:rsidR="00F53128" w:rsidRPr="009D0092">
              <w:rPr>
                <w:rFonts w:cstheme="minorHAnsi"/>
              </w:rPr>
              <w:t>living allowance (if any work is to be done outside the IC´s duty station)</w:t>
            </w:r>
            <w:r w:rsidR="009D0092">
              <w:rPr>
                <w:rFonts w:cstheme="minorHAnsi"/>
              </w:rPr>
              <w:t xml:space="preserve"> and any other applicable cost to be incurred by the IC</w:t>
            </w:r>
            <w:r w:rsidR="009D0092" w:rsidRPr="009D0092">
              <w:rPr>
                <w:rFonts w:cstheme="minorHAnsi"/>
              </w:rPr>
              <w:t xml:space="preserve"> </w:t>
            </w:r>
            <w:r w:rsidR="009D0092">
              <w:rPr>
                <w:rFonts w:cstheme="minorHAnsi"/>
              </w:rPr>
              <w:t>in completing the assignment</w:t>
            </w:r>
            <w:r w:rsidRPr="009D0092">
              <w:rPr>
                <w:rFonts w:cstheme="minorHAnsi"/>
              </w:rPr>
              <w:t>. The</w:t>
            </w:r>
            <w:r w:rsidR="00D076A2" w:rsidRPr="00D076A2">
              <w:rPr>
                <w:rFonts w:cstheme="minorHAnsi"/>
              </w:rPr>
              <w:t xml:space="preserve"> contract price </w:t>
            </w:r>
            <w:r w:rsidR="00D076A2">
              <w:rPr>
                <w:rFonts w:cstheme="minorHAnsi"/>
              </w:rPr>
              <w:t>will</w:t>
            </w:r>
            <w:r w:rsidR="00D076A2" w:rsidRPr="00D076A2">
              <w:rPr>
                <w:rFonts w:cstheme="minorHAnsi"/>
              </w:rPr>
              <w:t xml:space="preserve"> </w:t>
            </w:r>
            <w:proofErr w:type="gramStart"/>
            <w:r w:rsidR="00D076A2" w:rsidRPr="00D076A2">
              <w:rPr>
                <w:rFonts w:cstheme="minorHAnsi"/>
              </w:rPr>
              <w:t>fixed</w:t>
            </w:r>
            <w:proofErr w:type="gramEnd"/>
            <w:r w:rsidR="00D076A2" w:rsidRPr="00D076A2">
              <w:rPr>
                <w:rFonts w:cstheme="minorHAnsi"/>
              </w:rPr>
              <w:t xml:space="preserve"> output-based price regardless of extension </w:t>
            </w:r>
            <w:r w:rsidR="00F23553">
              <w:rPr>
                <w:rFonts w:cstheme="minorHAnsi"/>
              </w:rPr>
              <w:t>of the herein specified</w:t>
            </w:r>
            <w:r w:rsidR="00D076A2">
              <w:rPr>
                <w:rFonts w:cstheme="minorHAnsi"/>
              </w:rPr>
              <w:t xml:space="preserve"> duration</w:t>
            </w:r>
            <w:r w:rsidR="00F53128" w:rsidRPr="009D0092">
              <w:rPr>
                <w:rFonts w:cstheme="minorHAnsi"/>
              </w:rPr>
              <w:t>. Payments will be done upon completion of the deliverables</w:t>
            </w:r>
            <w:r w:rsidR="00D076A2">
              <w:rPr>
                <w:rFonts w:cstheme="minorHAnsi"/>
              </w:rPr>
              <w:t>/outputs</w:t>
            </w:r>
            <w:r w:rsidR="00F53128" w:rsidRPr="009D0092">
              <w:rPr>
                <w:rFonts w:cstheme="minorHAnsi"/>
              </w:rPr>
              <w:t xml:space="preserve"> and as per below percentages:</w:t>
            </w:r>
          </w:p>
          <w:p w14:paraId="59B3B2FA" w14:textId="7507F35E" w:rsidR="00F53128" w:rsidRDefault="00F53128" w:rsidP="00C25F1B">
            <w:pPr>
              <w:pStyle w:val="ListParagraph"/>
              <w:widowControl w:val="0"/>
              <w:numPr>
                <w:ilvl w:val="0"/>
                <w:numId w:val="4"/>
              </w:numPr>
              <w:overflowPunct w:val="0"/>
              <w:adjustRightInd w:val="0"/>
              <w:jc w:val="both"/>
              <w:rPr>
                <w:rFonts w:cstheme="minorHAnsi"/>
              </w:rPr>
            </w:pPr>
            <w:r>
              <w:rPr>
                <w:rFonts w:cstheme="minorHAnsi"/>
              </w:rPr>
              <w:t>Deliverable</w:t>
            </w:r>
            <w:r w:rsidR="00967AE3">
              <w:rPr>
                <w:rFonts w:cstheme="minorHAnsi"/>
              </w:rPr>
              <w:t>s 1-6</w:t>
            </w:r>
            <w:r w:rsidR="00A93E21">
              <w:rPr>
                <w:rFonts w:cstheme="minorHAnsi"/>
              </w:rPr>
              <w:t xml:space="preserve">: </w:t>
            </w:r>
            <w:r w:rsidR="00967AE3">
              <w:rPr>
                <w:rFonts w:cstheme="minorHAnsi"/>
              </w:rPr>
              <w:t>5</w:t>
            </w:r>
            <w:r w:rsidR="00A93E21">
              <w:rPr>
                <w:rFonts w:cstheme="minorHAnsi"/>
              </w:rPr>
              <w:t>0</w:t>
            </w:r>
            <w:r>
              <w:rPr>
                <w:rFonts w:cstheme="minorHAnsi"/>
              </w:rPr>
              <w:t>% of total contract amount</w:t>
            </w:r>
          </w:p>
          <w:p w14:paraId="040B6512" w14:textId="77FCDA50" w:rsidR="009C5FF1" w:rsidRDefault="00F53128" w:rsidP="00A93E21">
            <w:pPr>
              <w:pStyle w:val="ListParagraph"/>
              <w:widowControl w:val="0"/>
              <w:numPr>
                <w:ilvl w:val="0"/>
                <w:numId w:val="4"/>
              </w:numPr>
              <w:overflowPunct w:val="0"/>
              <w:adjustRightInd w:val="0"/>
              <w:jc w:val="both"/>
              <w:rPr>
                <w:rFonts w:cstheme="minorHAnsi"/>
              </w:rPr>
            </w:pPr>
            <w:r>
              <w:rPr>
                <w:rFonts w:cstheme="minorHAnsi"/>
              </w:rPr>
              <w:t>Deliverable</w:t>
            </w:r>
            <w:r w:rsidR="00967AE3">
              <w:rPr>
                <w:rFonts w:cstheme="minorHAnsi"/>
              </w:rPr>
              <w:t>s</w:t>
            </w:r>
            <w:r>
              <w:rPr>
                <w:rFonts w:cstheme="minorHAnsi"/>
              </w:rPr>
              <w:t xml:space="preserve"> </w:t>
            </w:r>
            <w:r w:rsidR="00967AE3">
              <w:rPr>
                <w:rFonts w:cstheme="minorHAnsi"/>
              </w:rPr>
              <w:t>7-8: 3</w:t>
            </w:r>
            <w:r w:rsidR="00244896">
              <w:rPr>
                <w:rFonts w:cstheme="minorHAnsi"/>
              </w:rPr>
              <w:t>0</w:t>
            </w:r>
            <w:r>
              <w:rPr>
                <w:rFonts w:cstheme="minorHAnsi"/>
              </w:rPr>
              <w:t>% of total contract amount</w:t>
            </w:r>
          </w:p>
          <w:p w14:paraId="6B67A355" w14:textId="50D907BF" w:rsidR="00C303B6" w:rsidRPr="00967AE3" w:rsidRDefault="00967AE3" w:rsidP="00967AE3">
            <w:pPr>
              <w:pStyle w:val="ListParagraph"/>
              <w:widowControl w:val="0"/>
              <w:numPr>
                <w:ilvl w:val="0"/>
                <w:numId w:val="4"/>
              </w:numPr>
              <w:overflowPunct w:val="0"/>
              <w:adjustRightInd w:val="0"/>
              <w:jc w:val="both"/>
              <w:rPr>
                <w:rFonts w:cstheme="minorHAnsi"/>
              </w:rPr>
            </w:pPr>
            <w:r>
              <w:rPr>
                <w:rFonts w:cstheme="minorHAnsi"/>
              </w:rPr>
              <w:t>Deliverables 9-10: 20% of total contract amount</w:t>
            </w:r>
          </w:p>
          <w:p w14:paraId="5433BE79" w14:textId="2E569AA2" w:rsidR="0069373F" w:rsidRDefault="0069373F" w:rsidP="00C25F1B">
            <w:pPr>
              <w:jc w:val="both"/>
              <w:rPr>
                <w:rFonts w:cs="Arial"/>
              </w:rPr>
            </w:pPr>
            <w:r w:rsidRPr="00BB173B">
              <w:rPr>
                <w:rFonts w:cs="Arial"/>
              </w:rPr>
              <w:t xml:space="preserve">Payments shall be made </w:t>
            </w:r>
            <w:r>
              <w:rPr>
                <w:rFonts w:cs="Arial"/>
              </w:rPr>
              <w:t xml:space="preserve">upon satisfactory acceptance </w:t>
            </w:r>
            <w:r w:rsidR="00DC705D">
              <w:rPr>
                <w:rFonts w:cs="Arial"/>
              </w:rPr>
              <w:t xml:space="preserve">by the </w:t>
            </w:r>
            <w:r w:rsidR="00967AE3">
              <w:rPr>
                <w:rFonts w:cs="Arial"/>
              </w:rPr>
              <w:t>NAO</w:t>
            </w:r>
            <w:r w:rsidR="00DC705D">
              <w:rPr>
                <w:rFonts w:cs="Arial"/>
              </w:rPr>
              <w:t xml:space="preserve"> </w:t>
            </w:r>
            <w:r>
              <w:rPr>
                <w:rFonts w:cs="Arial"/>
              </w:rPr>
              <w:t>of the deliverable</w:t>
            </w:r>
            <w:r w:rsidR="00967AE3">
              <w:rPr>
                <w:rFonts w:cs="Arial"/>
              </w:rPr>
              <w:t>s</w:t>
            </w:r>
            <w:r w:rsidR="00DC705D">
              <w:rPr>
                <w:rFonts w:cs="Arial"/>
              </w:rPr>
              <w:t>.</w:t>
            </w:r>
            <w:r>
              <w:rPr>
                <w:rFonts w:cs="Arial"/>
              </w:rPr>
              <w:t xml:space="preserve"> </w:t>
            </w:r>
          </w:p>
          <w:p w14:paraId="57A14919" w14:textId="77777777" w:rsidR="002D6250" w:rsidRDefault="002D6250" w:rsidP="00C25F1B">
            <w:pPr>
              <w:jc w:val="both"/>
              <w:rPr>
                <w:rFonts w:cs="Arial"/>
              </w:rPr>
            </w:pPr>
          </w:p>
          <w:tbl>
            <w:tblPr>
              <w:tblStyle w:val="TableGrid"/>
              <w:tblW w:w="8807" w:type="dxa"/>
              <w:tblLook w:val="04A0" w:firstRow="1" w:lastRow="0" w:firstColumn="1" w:lastColumn="0" w:noHBand="0" w:noVBand="1"/>
            </w:tblPr>
            <w:tblGrid>
              <w:gridCol w:w="447"/>
              <w:gridCol w:w="3308"/>
              <w:gridCol w:w="3060"/>
              <w:gridCol w:w="772"/>
              <w:gridCol w:w="1220"/>
            </w:tblGrid>
            <w:tr w:rsidR="00114538" w:rsidRPr="00B74CD0" w14:paraId="4358DBDD" w14:textId="77777777" w:rsidTr="00311F0D">
              <w:tc>
                <w:tcPr>
                  <w:tcW w:w="447" w:type="dxa"/>
                  <w:vAlign w:val="center"/>
                </w:tcPr>
                <w:p w14:paraId="0909F966" w14:textId="77777777" w:rsidR="00114538" w:rsidRPr="00B74CD0" w:rsidRDefault="00114538" w:rsidP="00633A17">
                  <w:pPr>
                    <w:pStyle w:val="BodyText"/>
                    <w:shd w:val="clear" w:color="auto" w:fill="auto"/>
                    <w:contextualSpacing/>
                    <w:rPr>
                      <w:rFonts w:eastAsiaTheme="minorHAnsi" w:cstheme="minorHAnsi"/>
                      <w:b/>
                      <w:bCs/>
                      <w:lang w:val="mn-MN"/>
                    </w:rPr>
                  </w:pPr>
                  <w:r w:rsidRPr="00B74CD0">
                    <w:rPr>
                      <w:rFonts w:eastAsiaTheme="minorHAnsi" w:cstheme="minorHAnsi"/>
                      <w:b/>
                      <w:bCs/>
                      <w:lang w:val="mn-MN"/>
                    </w:rPr>
                    <w:t>№</w:t>
                  </w:r>
                </w:p>
              </w:tc>
              <w:tc>
                <w:tcPr>
                  <w:tcW w:w="3308" w:type="dxa"/>
                  <w:vAlign w:val="center"/>
                </w:tcPr>
                <w:p w14:paraId="7CCFF9FA" w14:textId="77777777" w:rsidR="00114538" w:rsidRPr="00114538" w:rsidRDefault="00114538" w:rsidP="00633A17">
                  <w:pPr>
                    <w:pStyle w:val="BodyText"/>
                    <w:shd w:val="clear" w:color="auto" w:fill="auto"/>
                    <w:contextualSpacing/>
                    <w:jc w:val="center"/>
                    <w:rPr>
                      <w:rFonts w:eastAsiaTheme="minorHAnsi" w:cstheme="minorHAnsi"/>
                      <w:b/>
                      <w:bCs/>
                    </w:rPr>
                  </w:pPr>
                  <w:r>
                    <w:rPr>
                      <w:rFonts w:eastAsiaTheme="minorHAnsi" w:cstheme="minorHAnsi"/>
                      <w:b/>
                      <w:bCs/>
                    </w:rPr>
                    <w:t>Deliverables</w:t>
                  </w:r>
                </w:p>
              </w:tc>
              <w:tc>
                <w:tcPr>
                  <w:tcW w:w="3060" w:type="dxa"/>
                  <w:vAlign w:val="center"/>
                </w:tcPr>
                <w:p w14:paraId="59FB2D74" w14:textId="357BD233" w:rsidR="00114538" w:rsidRPr="00311F0D" w:rsidRDefault="00311F0D" w:rsidP="00633A17">
                  <w:pPr>
                    <w:pStyle w:val="BodyText"/>
                    <w:shd w:val="clear" w:color="auto" w:fill="auto"/>
                    <w:contextualSpacing/>
                    <w:jc w:val="center"/>
                    <w:rPr>
                      <w:rFonts w:eastAsiaTheme="minorHAnsi" w:cstheme="minorHAnsi"/>
                      <w:b/>
                      <w:bCs/>
                    </w:rPr>
                  </w:pPr>
                  <w:r>
                    <w:rPr>
                      <w:rFonts w:eastAsiaTheme="minorHAnsi" w:cstheme="minorHAnsi"/>
                      <w:b/>
                      <w:bCs/>
                    </w:rPr>
                    <w:t>Target due date</w:t>
                  </w:r>
                </w:p>
              </w:tc>
              <w:tc>
                <w:tcPr>
                  <w:tcW w:w="772" w:type="dxa"/>
                  <w:vAlign w:val="center"/>
                </w:tcPr>
                <w:p w14:paraId="140BA8EA" w14:textId="42ADBB64" w:rsidR="00114538" w:rsidRPr="001D5E30" w:rsidRDefault="001D5E30" w:rsidP="001D5E30">
                  <w:pPr>
                    <w:pStyle w:val="BodyText"/>
                    <w:shd w:val="clear" w:color="auto" w:fill="auto"/>
                    <w:contextualSpacing/>
                    <w:rPr>
                      <w:rFonts w:eastAsiaTheme="minorHAnsi" w:cstheme="minorHAnsi"/>
                      <w:b/>
                      <w:bCs/>
                    </w:rPr>
                  </w:pPr>
                  <w:r>
                    <w:rPr>
                      <w:rFonts w:eastAsiaTheme="minorHAnsi" w:cstheme="minorHAnsi"/>
                      <w:b/>
                      <w:bCs/>
                    </w:rPr>
                    <w:t>Days</w:t>
                  </w:r>
                </w:p>
              </w:tc>
              <w:tc>
                <w:tcPr>
                  <w:tcW w:w="1220" w:type="dxa"/>
                  <w:vAlign w:val="center"/>
                </w:tcPr>
                <w:p w14:paraId="1E5BD075" w14:textId="5FA61C42" w:rsidR="00114538" w:rsidRPr="00E25355" w:rsidRDefault="00114538" w:rsidP="00633A17">
                  <w:pPr>
                    <w:pStyle w:val="BodyText"/>
                    <w:shd w:val="clear" w:color="auto" w:fill="auto"/>
                    <w:contextualSpacing/>
                    <w:jc w:val="center"/>
                    <w:rPr>
                      <w:rFonts w:eastAsiaTheme="minorHAnsi" w:cstheme="minorHAnsi"/>
                      <w:b/>
                      <w:bCs/>
                    </w:rPr>
                  </w:pPr>
                  <w:r>
                    <w:rPr>
                      <w:rFonts w:eastAsiaTheme="minorHAnsi" w:cstheme="minorHAnsi"/>
                      <w:b/>
                      <w:bCs/>
                    </w:rPr>
                    <w:t>Payment</w:t>
                  </w:r>
                </w:p>
              </w:tc>
            </w:tr>
            <w:tr w:rsidR="00114538" w:rsidRPr="00B74CD0" w14:paraId="1EA54B06" w14:textId="77777777" w:rsidTr="00311F0D">
              <w:tc>
                <w:tcPr>
                  <w:tcW w:w="447" w:type="dxa"/>
                  <w:vAlign w:val="center"/>
                </w:tcPr>
                <w:p w14:paraId="42F79270" w14:textId="77777777" w:rsidR="00114538" w:rsidRPr="00B74CD0" w:rsidRDefault="00114538" w:rsidP="00633A17">
                  <w:pPr>
                    <w:pStyle w:val="BodyText"/>
                    <w:shd w:val="clear" w:color="auto" w:fill="auto"/>
                    <w:contextualSpacing/>
                    <w:jc w:val="center"/>
                    <w:rPr>
                      <w:rFonts w:eastAsiaTheme="minorHAnsi" w:cstheme="minorHAnsi"/>
                      <w:lang w:val="mn-MN"/>
                    </w:rPr>
                  </w:pPr>
                  <w:r w:rsidRPr="00B74CD0">
                    <w:rPr>
                      <w:rFonts w:eastAsiaTheme="minorHAnsi" w:cstheme="minorHAnsi"/>
                      <w:lang w:val="mn-MN"/>
                    </w:rPr>
                    <w:t>1</w:t>
                  </w:r>
                </w:p>
              </w:tc>
              <w:tc>
                <w:tcPr>
                  <w:tcW w:w="3308" w:type="dxa"/>
                  <w:vAlign w:val="center"/>
                </w:tcPr>
                <w:p w14:paraId="2EB9B4C5" w14:textId="3963DBB3" w:rsidR="00114538" w:rsidRPr="00114538" w:rsidRDefault="00114538" w:rsidP="00633A17">
                  <w:pPr>
                    <w:pStyle w:val="BodyText"/>
                    <w:shd w:val="clear" w:color="auto" w:fill="auto"/>
                    <w:contextualSpacing/>
                    <w:rPr>
                      <w:rFonts w:eastAsiaTheme="minorHAnsi" w:cstheme="minorHAnsi"/>
                    </w:rPr>
                  </w:pPr>
                  <w:r w:rsidRPr="00B74CD0">
                    <w:rPr>
                      <w:rFonts w:eastAsiaTheme="minorHAnsi" w:cstheme="minorHAnsi"/>
                      <w:lang w:val="mn-MN"/>
                    </w:rPr>
                    <w:t>Е-</w:t>
                  </w:r>
                  <w:r>
                    <w:rPr>
                      <w:rFonts w:eastAsiaTheme="minorHAnsi" w:cstheme="minorHAnsi"/>
                    </w:rPr>
                    <w:t>course curriculum</w:t>
                  </w:r>
                </w:p>
              </w:tc>
              <w:tc>
                <w:tcPr>
                  <w:tcW w:w="3060" w:type="dxa"/>
                  <w:vMerge w:val="restart"/>
                  <w:vAlign w:val="center"/>
                </w:tcPr>
                <w:p w14:paraId="40A6888B" w14:textId="0AC58835" w:rsidR="00311F0D" w:rsidRPr="00B74CD0" w:rsidRDefault="00311F0D" w:rsidP="00311F0D">
                  <w:pPr>
                    <w:pStyle w:val="BodyText"/>
                    <w:shd w:val="clear" w:color="auto" w:fill="auto"/>
                    <w:contextualSpacing/>
                    <w:jc w:val="center"/>
                    <w:rPr>
                      <w:rFonts w:eastAsiaTheme="minorHAnsi" w:cstheme="minorHAnsi"/>
                      <w:lang w:val="mn-MN"/>
                    </w:rPr>
                  </w:pPr>
                  <w:r>
                    <w:rPr>
                      <w:rFonts w:eastAsiaTheme="minorHAnsi" w:cstheme="minorHAnsi"/>
                    </w:rPr>
                    <w:t xml:space="preserve">30 March </w:t>
                  </w:r>
                  <w:r w:rsidR="00114538" w:rsidRPr="00B74CD0">
                    <w:rPr>
                      <w:rFonts w:eastAsiaTheme="minorHAnsi" w:cstheme="minorHAnsi"/>
                      <w:lang w:val="mn-MN"/>
                    </w:rPr>
                    <w:t xml:space="preserve">2021 </w:t>
                  </w:r>
                </w:p>
                <w:p w14:paraId="4FD10480" w14:textId="6A3BBDB9" w:rsidR="00114538" w:rsidRPr="00B74CD0" w:rsidRDefault="00114538" w:rsidP="00633A17">
                  <w:pPr>
                    <w:pStyle w:val="BodyText"/>
                    <w:shd w:val="clear" w:color="auto" w:fill="auto"/>
                    <w:contextualSpacing/>
                    <w:jc w:val="center"/>
                    <w:rPr>
                      <w:rFonts w:eastAsiaTheme="minorHAnsi" w:cstheme="minorHAnsi"/>
                      <w:lang w:val="mn-MN"/>
                    </w:rPr>
                  </w:pPr>
                </w:p>
              </w:tc>
              <w:tc>
                <w:tcPr>
                  <w:tcW w:w="772" w:type="dxa"/>
                  <w:vMerge w:val="restart"/>
                  <w:vAlign w:val="center"/>
                </w:tcPr>
                <w:p w14:paraId="20A691B2" w14:textId="7A6FD3FC" w:rsidR="00114538" w:rsidRPr="001D5E30" w:rsidRDefault="00114538" w:rsidP="00633A17">
                  <w:pPr>
                    <w:pStyle w:val="BodyText"/>
                    <w:shd w:val="clear" w:color="auto" w:fill="auto"/>
                    <w:contextualSpacing/>
                    <w:jc w:val="center"/>
                    <w:rPr>
                      <w:rFonts w:eastAsiaTheme="minorHAnsi" w:cstheme="minorHAnsi"/>
                    </w:rPr>
                  </w:pPr>
                  <w:r w:rsidRPr="00B74CD0">
                    <w:rPr>
                      <w:rFonts w:eastAsiaTheme="minorHAnsi" w:cstheme="minorHAnsi"/>
                      <w:lang w:val="mn-MN"/>
                    </w:rPr>
                    <w:t xml:space="preserve">30 </w:t>
                  </w:r>
                  <w:r w:rsidR="001D5E30">
                    <w:rPr>
                      <w:rFonts w:eastAsiaTheme="minorHAnsi" w:cstheme="minorHAnsi"/>
                    </w:rPr>
                    <w:t>days</w:t>
                  </w:r>
                </w:p>
              </w:tc>
              <w:tc>
                <w:tcPr>
                  <w:tcW w:w="1220" w:type="dxa"/>
                  <w:vMerge w:val="restart"/>
                  <w:vAlign w:val="center"/>
                </w:tcPr>
                <w:p w14:paraId="3130226C" w14:textId="1DFAD20F" w:rsidR="00114538" w:rsidRPr="001D5E30" w:rsidRDefault="00114538" w:rsidP="00633A17">
                  <w:pPr>
                    <w:pStyle w:val="BodyText"/>
                    <w:shd w:val="clear" w:color="auto" w:fill="auto"/>
                    <w:contextualSpacing/>
                    <w:jc w:val="center"/>
                    <w:rPr>
                      <w:rFonts w:eastAsiaTheme="minorHAnsi" w:cstheme="minorHAnsi"/>
                    </w:rPr>
                  </w:pPr>
                  <w:r w:rsidRPr="00B74CD0">
                    <w:rPr>
                      <w:rFonts w:eastAsiaTheme="minorHAnsi" w:cstheme="minorHAnsi"/>
                      <w:lang w:val="mn-MN"/>
                    </w:rPr>
                    <w:t>50</w:t>
                  </w:r>
                  <w:r w:rsidR="001D5E30">
                    <w:rPr>
                      <w:rFonts w:eastAsiaTheme="minorHAnsi" w:cstheme="minorHAnsi"/>
                    </w:rPr>
                    <w:t>%</w:t>
                  </w:r>
                </w:p>
              </w:tc>
            </w:tr>
            <w:tr w:rsidR="00114538" w:rsidRPr="00B74CD0" w14:paraId="5CEC56A6" w14:textId="77777777" w:rsidTr="00311F0D">
              <w:tc>
                <w:tcPr>
                  <w:tcW w:w="447" w:type="dxa"/>
                  <w:vAlign w:val="center"/>
                </w:tcPr>
                <w:p w14:paraId="463BEB16" w14:textId="77777777" w:rsidR="00114538" w:rsidRPr="00B74CD0" w:rsidRDefault="00114538" w:rsidP="00633A17">
                  <w:pPr>
                    <w:pStyle w:val="BodyText"/>
                    <w:shd w:val="clear" w:color="auto" w:fill="auto"/>
                    <w:contextualSpacing/>
                    <w:jc w:val="center"/>
                    <w:rPr>
                      <w:rFonts w:eastAsiaTheme="minorHAnsi" w:cstheme="minorHAnsi"/>
                      <w:lang w:val="mn-MN"/>
                    </w:rPr>
                  </w:pPr>
                  <w:r w:rsidRPr="00B74CD0">
                    <w:rPr>
                      <w:rFonts w:eastAsiaTheme="minorHAnsi" w:cstheme="minorHAnsi"/>
                      <w:lang w:val="mn-MN"/>
                    </w:rPr>
                    <w:t>2</w:t>
                  </w:r>
                </w:p>
              </w:tc>
              <w:tc>
                <w:tcPr>
                  <w:tcW w:w="3308" w:type="dxa"/>
                  <w:vAlign w:val="center"/>
                </w:tcPr>
                <w:p w14:paraId="03B696E5" w14:textId="3984A8F8" w:rsidR="00114538" w:rsidRPr="00B74CD0" w:rsidRDefault="00311F0D" w:rsidP="00633A17">
                  <w:pPr>
                    <w:pStyle w:val="BodyText"/>
                    <w:shd w:val="clear" w:color="auto" w:fill="auto"/>
                    <w:contextualSpacing/>
                    <w:rPr>
                      <w:rFonts w:eastAsiaTheme="minorHAnsi" w:cstheme="minorHAnsi"/>
                      <w:lang w:val="mn-MN"/>
                    </w:rPr>
                  </w:pPr>
                  <w:r>
                    <w:rPr>
                      <w:rFonts w:eastAsiaTheme="minorHAnsi" w:cstheme="minorHAnsi"/>
                    </w:rPr>
                    <w:t>Consultant teacher’s introduction</w:t>
                  </w:r>
                  <w:r w:rsidR="00114538" w:rsidRPr="00B74CD0">
                    <w:rPr>
                      <w:rFonts w:eastAsiaTheme="minorHAnsi" w:cstheme="minorHAnsi"/>
                      <w:lang w:val="mn-MN"/>
                    </w:rPr>
                    <w:t xml:space="preserve"> </w:t>
                  </w:r>
                </w:p>
              </w:tc>
              <w:tc>
                <w:tcPr>
                  <w:tcW w:w="3060" w:type="dxa"/>
                  <w:vMerge/>
                  <w:vAlign w:val="center"/>
                </w:tcPr>
                <w:p w14:paraId="1468C8C4" w14:textId="77777777" w:rsidR="00114538" w:rsidRPr="00B74CD0" w:rsidRDefault="00114538" w:rsidP="00633A17">
                  <w:pPr>
                    <w:pStyle w:val="BodyText"/>
                    <w:shd w:val="clear" w:color="auto" w:fill="auto"/>
                    <w:contextualSpacing/>
                    <w:jc w:val="center"/>
                    <w:rPr>
                      <w:rFonts w:eastAsiaTheme="minorHAnsi" w:cstheme="minorHAnsi"/>
                      <w:lang w:val="mn-MN"/>
                    </w:rPr>
                  </w:pPr>
                </w:p>
              </w:tc>
              <w:tc>
                <w:tcPr>
                  <w:tcW w:w="772" w:type="dxa"/>
                  <w:vMerge/>
                </w:tcPr>
                <w:p w14:paraId="12EABCA1" w14:textId="77777777" w:rsidR="00114538" w:rsidRPr="00B74CD0" w:rsidRDefault="00114538" w:rsidP="00633A17">
                  <w:pPr>
                    <w:pStyle w:val="BodyText"/>
                    <w:shd w:val="clear" w:color="auto" w:fill="auto"/>
                    <w:contextualSpacing/>
                    <w:jc w:val="center"/>
                    <w:rPr>
                      <w:rFonts w:eastAsiaTheme="minorHAnsi" w:cstheme="minorHAnsi"/>
                      <w:lang w:val="mn-MN"/>
                    </w:rPr>
                  </w:pPr>
                </w:p>
              </w:tc>
              <w:tc>
                <w:tcPr>
                  <w:tcW w:w="1220" w:type="dxa"/>
                  <w:vMerge/>
                </w:tcPr>
                <w:p w14:paraId="52533385" w14:textId="77777777" w:rsidR="00114538" w:rsidRPr="00B74CD0" w:rsidRDefault="00114538" w:rsidP="00633A17">
                  <w:pPr>
                    <w:pStyle w:val="BodyText"/>
                    <w:shd w:val="clear" w:color="auto" w:fill="auto"/>
                    <w:contextualSpacing/>
                    <w:jc w:val="center"/>
                    <w:rPr>
                      <w:rFonts w:eastAsiaTheme="minorHAnsi" w:cstheme="minorHAnsi"/>
                      <w:lang w:val="mn-MN"/>
                    </w:rPr>
                  </w:pPr>
                </w:p>
              </w:tc>
            </w:tr>
            <w:tr w:rsidR="00114538" w:rsidRPr="00B74CD0" w14:paraId="6B0A5344" w14:textId="77777777" w:rsidTr="00311F0D">
              <w:tc>
                <w:tcPr>
                  <w:tcW w:w="447" w:type="dxa"/>
                  <w:vAlign w:val="center"/>
                </w:tcPr>
                <w:p w14:paraId="71C4F645" w14:textId="77777777" w:rsidR="00114538" w:rsidRPr="00B74CD0" w:rsidRDefault="00114538" w:rsidP="00633A17">
                  <w:pPr>
                    <w:pStyle w:val="BodyText"/>
                    <w:shd w:val="clear" w:color="auto" w:fill="auto"/>
                    <w:contextualSpacing/>
                    <w:jc w:val="center"/>
                    <w:rPr>
                      <w:rFonts w:eastAsiaTheme="minorHAnsi" w:cstheme="minorHAnsi"/>
                      <w:lang w:val="mn-MN"/>
                    </w:rPr>
                  </w:pPr>
                  <w:r w:rsidRPr="00B74CD0">
                    <w:rPr>
                      <w:rFonts w:eastAsiaTheme="minorHAnsi" w:cstheme="minorHAnsi"/>
                      <w:lang w:val="mn-MN"/>
                    </w:rPr>
                    <w:lastRenderedPageBreak/>
                    <w:t>3</w:t>
                  </w:r>
                </w:p>
              </w:tc>
              <w:tc>
                <w:tcPr>
                  <w:tcW w:w="3308" w:type="dxa"/>
                  <w:vAlign w:val="center"/>
                </w:tcPr>
                <w:p w14:paraId="2C289859" w14:textId="3D52B069" w:rsidR="00114538" w:rsidRPr="00B74CD0" w:rsidRDefault="00114538" w:rsidP="00633A17">
                  <w:pPr>
                    <w:pStyle w:val="BodyText"/>
                    <w:shd w:val="clear" w:color="auto" w:fill="auto"/>
                    <w:contextualSpacing/>
                    <w:rPr>
                      <w:rFonts w:eastAsiaTheme="minorHAnsi" w:cstheme="minorHAnsi"/>
                      <w:lang w:val="mn-MN"/>
                    </w:rPr>
                  </w:pPr>
                  <w:r w:rsidRPr="00B74CD0">
                    <w:rPr>
                      <w:rFonts w:eastAsiaTheme="minorHAnsi" w:cstheme="minorHAnsi"/>
                      <w:lang w:val="mn-MN"/>
                    </w:rPr>
                    <w:t>Е-</w:t>
                  </w:r>
                  <w:r w:rsidR="00311F0D">
                    <w:rPr>
                      <w:rFonts w:eastAsiaTheme="minorHAnsi" w:cstheme="minorHAnsi"/>
                    </w:rPr>
                    <w:t>course reading materials</w:t>
                  </w:r>
                  <w:r w:rsidRPr="00B74CD0">
                    <w:rPr>
                      <w:rFonts w:eastAsiaTheme="minorHAnsi" w:cstheme="minorHAnsi"/>
                      <w:lang w:val="mn-MN"/>
                    </w:rPr>
                    <w:t xml:space="preserve"> </w:t>
                  </w:r>
                </w:p>
              </w:tc>
              <w:tc>
                <w:tcPr>
                  <w:tcW w:w="3060" w:type="dxa"/>
                  <w:vMerge w:val="restart"/>
                  <w:vAlign w:val="center"/>
                </w:tcPr>
                <w:p w14:paraId="3B087549" w14:textId="67A73D26" w:rsidR="001D5E30" w:rsidRPr="00B74CD0" w:rsidRDefault="001D5E30" w:rsidP="001D5E30">
                  <w:pPr>
                    <w:pStyle w:val="BodyText"/>
                    <w:shd w:val="clear" w:color="auto" w:fill="auto"/>
                    <w:contextualSpacing/>
                    <w:jc w:val="center"/>
                    <w:rPr>
                      <w:rFonts w:eastAsiaTheme="minorHAnsi" w:cstheme="minorHAnsi"/>
                      <w:lang w:val="mn-MN"/>
                    </w:rPr>
                  </w:pPr>
                  <w:r>
                    <w:rPr>
                      <w:rFonts w:eastAsiaTheme="minorHAnsi" w:cstheme="minorHAnsi"/>
                    </w:rPr>
                    <w:t xml:space="preserve">1 May </w:t>
                  </w:r>
                  <w:r w:rsidRPr="00B74CD0">
                    <w:rPr>
                      <w:rFonts w:eastAsiaTheme="minorHAnsi" w:cstheme="minorHAnsi"/>
                      <w:lang w:val="mn-MN"/>
                    </w:rPr>
                    <w:t xml:space="preserve">2021 </w:t>
                  </w:r>
                </w:p>
                <w:p w14:paraId="19AB2993" w14:textId="1E97A7AE" w:rsidR="00114538" w:rsidRPr="00B74CD0" w:rsidRDefault="00114538" w:rsidP="00633A17">
                  <w:pPr>
                    <w:pStyle w:val="BodyText"/>
                    <w:shd w:val="clear" w:color="auto" w:fill="auto"/>
                    <w:contextualSpacing/>
                    <w:jc w:val="center"/>
                    <w:rPr>
                      <w:rFonts w:eastAsiaTheme="minorHAnsi" w:cstheme="minorHAnsi"/>
                      <w:lang w:val="mn-MN"/>
                    </w:rPr>
                  </w:pPr>
                </w:p>
              </w:tc>
              <w:tc>
                <w:tcPr>
                  <w:tcW w:w="772" w:type="dxa"/>
                  <w:vMerge/>
                </w:tcPr>
                <w:p w14:paraId="5666A2CD" w14:textId="77777777" w:rsidR="00114538" w:rsidRPr="00B74CD0" w:rsidRDefault="00114538" w:rsidP="00633A17">
                  <w:pPr>
                    <w:pStyle w:val="BodyText"/>
                    <w:shd w:val="clear" w:color="auto" w:fill="auto"/>
                    <w:contextualSpacing/>
                    <w:jc w:val="center"/>
                    <w:rPr>
                      <w:rFonts w:eastAsiaTheme="minorHAnsi" w:cstheme="minorHAnsi"/>
                      <w:lang w:val="mn-MN"/>
                    </w:rPr>
                  </w:pPr>
                </w:p>
              </w:tc>
              <w:tc>
                <w:tcPr>
                  <w:tcW w:w="1220" w:type="dxa"/>
                  <w:vMerge/>
                </w:tcPr>
                <w:p w14:paraId="3A80675E" w14:textId="77777777" w:rsidR="00114538" w:rsidRPr="00B74CD0" w:rsidRDefault="00114538" w:rsidP="00633A17">
                  <w:pPr>
                    <w:pStyle w:val="BodyText"/>
                    <w:shd w:val="clear" w:color="auto" w:fill="auto"/>
                    <w:contextualSpacing/>
                    <w:jc w:val="center"/>
                    <w:rPr>
                      <w:rFonts w:eastAsiaTheme="minorHAnsi" w:cstheme="minorHAnsi"/>
                      <w:lang w:val="mn-MN"/>
                    </w:rPr>
                  </w:pPr>
                </w:p>
              </w:tc>
            </w:tr>
            <w:tr w:rsidR="00114538" w:rsidRPr="00B74CD0" w14:paraId="730E0764" w14:textId="77777777" w:rsidTr="00311F0D">
              <w:tc>
                <w:tcPr>
                  <w:tcW w:w="447" w:type="dxa"/>
                  <w:vAlign w:val="center"/>
                </w:tcPr>
                <w:p w14:paraId="06295AE8" w14:textId="77777777" w:rsidR="00114538" w:rsidRPr="00B74CD0" w:rsidRDefault="00114538" w:rsidP="00633A17">
                  <w:pPr>
                    <w:pStyle w:val="BodyText"/>
                    <w:shd w:val="clear" w:color="auto" w:fill="auto"/>
                    <w:contextualSpacing/>
                    <w:jc w:val="center"/>
                    <w:rPr>
                      <w:rFonts w:eastAsiaTheme="minorHAnsi" w:cstheme="minorHAnsi"/>
                      <w:lang w:val="mn-MN"/>
                    </w:rPr>
                  </w:pPr>
                  <w:r w:rsidRPr="00B74CD0">
                    <w:rPr>
                      <w:rFonts w:eastAsiaTheme="minorHAnsi" w:cstheme="minorHAnsi"/>
                      <w:lang w:val="mn-MN"/>
                    </w:rPr>
                    <w:t>4</w:t>
                  </w:r>
                </w:p>
              </w:tc>
              <w:tc>
                <w:tcPr>
                  <w:tcW w:w="3308" w:type="dxa"/>
                  <w:vAlign w:val="center"/>
                </w:tcPr>
                <w:p w14:paraId="7B912BDA" w14:textId="1C1D6A3F" w:rsidR="00114538" w:rsidRPr="00311F0D" w:rsidRDefault="00114538" w:rsidP="00633A17">
                  <w:pPr>
                    <w:pStyle w:val="BodyText"/>
                    <w:shd w:val="clear" w:color="auto" w:fill="auto"/>
                    <w:contextualSpacing/>
                    <w:rPr>
                      <w:rFonts w:eastAsiaTheme="minorHAnsi" w:cstheme="minorHAnsi"/>
                    </w:rPr>
                  </w:pPr>
                  <w:r w:rsidRPr="00B74CD0">
                    <w:rPr>
                      <w:rFonts w:eastAsiaTheme="minorHAnsi" w:cstheme="minorHAnsi"/>
                      <w:lang w:val="mn-MN"/>
                    </w:rPr>
                    <w:t>Е-</w:t>
                  </w:r>
                  <w:r w:rsidR="00311F0D">
                    <w:rPr>
                      <w:rFonts w:eastAsiaTheme="minorHAnsi" w:cstheme="minorHAnsi"/>
                    </w:rPr>
                    <w:t>course PPT slides</w:t>
                  </w:r>
                </w:p>
              </w:tc>
              <w:tc>
                <w:tcPr>
                  <w:tcW w:w="3060" w:type="dxa"/>
                  <w:vMerge/>
                  <w:vAlign w:val="center"/>
                </w:tcPr>
                <w:p w14:paraId="08142549" w14:textId="77777777" w:rsidR="00114538" w:rsidRPr="00B74CD0" w:rsidRDefault="00114538" w:rsidP="00633A17">
                  <w:pPr>
                    <w:pStyle w:val="BodyText"/>
                    <w:shd w:val="clear" w:color="auto" w:fill="auto"/>
                    <w:contextualSpacing/>
                    <w:jc w:val="center"/>
                    <w:rPr>
                      <w:rFonts w:eastAsiaTheme="minorHAnsi" w:cstheme="minorHAnsi"/>
                      <w:lang w:val="mn-MN"/>
                    </w:rPr>
                  </w:pPr>
                </w:p>
              </w:tc>
              <w:tc>
                <w:tcPr>
                  <w:tcW w:w="772" w:type="dxa"/>
                  <w:vMerge/>
                </w:tcPr>
                <w:p w14:paraId="07E721D0" w14:textId="77777777" w:rsidR="00114538" w:rsidRPr="00B74CD0" w:rsidRDefault="00114538" w:rsidP="00633A17">
                  <w:pPr>
                    <w:pStyle w:val="BodyText"/>
                    <w:shd w:val="clear" w:color="auto" w:fill="auto"/>
                    <w:contextualSpacing/>
                    <w:jc w:val="center"/>
                    <w:rPr>
                      <w:rFonts w:eastAsiaTheme="minorHAnsi" w:cstheme="minorHAnsi"/>
                      <w:lang w:val="mn-MN"/>
                    </w:rPr>
                  </w:pPr>
                </w:p>
              </w:tc>
              <w:tc>
                <w:tcPr>
                  <w:tcW w:w="1220" w:type="dxa"/>
                  <w:vMerge/>
                </w:tcPr>
                <w:p w14:paraId="4908D632" w14:textId="77777777" w:rsidR="00114538" w:rsidRPr="00B74CD0" w:rsidRDefault="00114538" w:rsidP="00633A17">
                  <w:pPr>
                    <w:pStyle w:val="BodyText"/>
                    <w:shd w:val="clear" w:color="auto" w:fill="auto"/>
                    <w:contextualSpacing/>
                    <w:jc w:val="center"/>
                    <w:rPr>
                      <w:rFonts w:eastAsiaTheme="minorHAnsi" w:cstheme="minorHAnsi"/>
                      <w:lang w:val="mn-MN"/>
                    </w:rPr>
                  </w:pPr>
                </w:p>
              </w:tc>
            </w:tr>
            <w:tr w:rsidR="00114538" w:rsidRPr="00B74CD0" w14:paraId="2CE9A931" w14:textId="77777777" w:rsidTr="00311F0D">
              <w:tc>
                <w:tcPr>
                  <w:tcW w:w="447" w:type="dxa"/>
                  <w:vAlign w:val="center"/>
                </w:tcPr>
                <w:p w14:paraId="7C3E6F40" w14:textId="77777777" w:rsidR="00114538" w:rsidRPr="00B74CD0" w:rsidRDefault="00114538" w:rsidP="00633A17">
                  <w:pPr>
                    <w:pStyle w:val="BodyText"/>
                    <w:shd w:val="clear" w:color="auto" w:fill="auto"/>
                    <w:contextualSpacing/>
                    <w:jc w:val="center"/>
                    <w:rPr>
                      <w:rFonts w:eastAsiaTheme="minorHAnsi" w:cstheme="minorHAnsi"/>
                      <w:lang w:val="mn-MN"/>
                    </w:rPr>
                  </w:pPr>
                  <w:r w:rsidRPr="00B74CD0">
                    <w:rPr>
                      <w:rFonts w:eastAsiaTheme="minorHAnsi" w:cstheme="minorHAnsi"/>
                      <w:lang w:val="mn-MN"/>
                    </w:rPr>
                    <w:t>5</w:t>
                  </w:r>
                </w:p>
              </w:tc>
              <w:tc>
                <w:tcPr>
                  <w:tcW w:w="3308" w:type="dxa"/>
                </w:tcPr>
                <w:p w14:paraId="023EE80F" w14:textId="36ADACAB" w:rsidR="00114538" w:rsidRPr="00311F0D" w:rsidRDefault="00311F0D" w:rsidP="00633A17">
                  <w:pPr>
                    <w:pStyle w:val="BodyText"/>
                    <w:shd w:val="clear" w:color="auto" w:fill="auto"/>
                    <w:contextualSpacing/>
                    <w:rPr>
                      <w:rFonts w:eastAsiaTheme="minorHAnsi" w:cstheme="minorHAnsi"/>
                    </w:rPr>
                  </w:pPr>
                  <w:r>
                    <w:rPr>
                      <w:rFonts w:eastAsiaTheme="minorHAnsi" w:cstheme="minorHAnsi"/>
                    </w:rPr>
                    <w:t>Additional learning resources</w:t>
                  </w:r>
                </w:p>
              </w:tc>
              <w:tc>
                <w:tcPr>
                  <w:tcW w:w="3060" w:type="dxa"/>
                  <w:vMerge/>
                  <w:vAlign w:val="center"/>
                </w:tcPr>
                <w:p w14:paraId="7413E952" w14:textId="77777777" w:rsidR="00114538" w:rsidRPr="00B74CD0" w:rsidRDefault="00114538" w:rsidP="00633A17">
                  <w:pPr>
                    <w:pStyle w:val="BodyText"/>
                    <w:shd w:val="clear" w:color="auto" w:fill="auto"/>
                    <w:contextualSpacing/>
                    <w:jc w:val="center"/>
                    <w:rPr>
                      <w:rFonts w:eastAsiaTheme="minorHAnsi" w:cstheme="minorHAnsi"/>
                      <w:lang w:val="mn-MN"/>
                    </w:rPr>
                  </w:pPr>
                </w:p>
              </w:tc>
              <w:tc>
                <w:tcPr>
                  <w:tcW w:w="772" w:type="dxa"/>
                  <w:vMerge/>
                </w:tcPr>
                <w:p w14:paraId="3AEAEA46" w14:textId="77777777" w:rsidR="00114538" w:rsidRPr="00B74CD0" w:rsidRDefault="00114538" w:rsidP="00633A17">
                  <w:pPr>
                    <w:pStyle w:val="BodyText"/>
                    <w:shd w:val="clear" w:color="auto" w:fill="auto"/>
                    <w:contextualSpacing/>
                    <w:jc w:val="center"/>
                    <w:rPr>
                      <w:rFonts w:eastAsiaTheme="minorHAnsi" w:cstheme="minorHAnsi"/>
                      <w:lang w:val="mn-MN"/>
                    </w:rPr>
                  </w:pPr>
                </w:p>
              </w:tc>
              <w:tc>
                <w:tcPr>
                  <w:tcW w:w="1220" w:type="dxa"/>
                  <w:vMerge/>
                </w:tcPr>
                <w:p w14:paraId="612A4017" w14:textId="77777777" w:rsidR="00114538" w:rsidRPr="00B74CD0" w:rsidRDefault="00114538" w:rsidP="00633A17">
                  <w:pPr>
                    <w:pStyle w:val="BodyText"/>
                    <w:shd w:val="clear" w:color="auto" w:fill="auto"/>
                    <w:contextualSpacing/>
                    <w:jc w:val="center"/>
                    <w:rPr>
                      <w:rFonts w:eastAsiaTheme="minorHAnsi" w:cstheme="minorHAnsi"/>
                      <w:lang w:val="mn-MN"/>
                    </w:rPr>
                  </w:pPr>
                </w:p>
              </w:tc>
            </w:tr>
            <w:tr w:rsidR="00114538" w:rsidRPr="00B74CD0" w14:paraId="2F0E84C0" w14:textId="77777777" w:rsidTr="00311F0D">
              <w:tc>
                <w:tcPr>
                  <w:tcW w:w="447" w:type="dxa"/>
                  <w:vAlign w:val="center"/>
                </w:tcPr>
                <w:p w14:paraId="1B0C99CA" w14:textId="77777777" w:rsidR="00114538" w:rsidRPr="00B74CD0" w:rsidRDefault="00114538" w:rsidP="00633A17">
                  <w:pPr>
                    <w:pStyle w:val="BodyText"/>
                    <w:shd w:val="clear" w:color="auto" w:fill="auto"/>
                    <w:contextualSpacing/>
                    <w:jc w:val="center"/>
                    <w:rPr>
                      <w:rFonts w:eastAsiaTheme="minorHAnsi" w:cstheme="minorHAnsi"/>
                      <w:lang w:val="mn-MN"/>
                    </w:rPr>
                  </w:pPr>
                  <w:r w:rsidRPr="00B74CD0">
                    <w:rPr>
                      <w:rFonts w:eastAsiaTheme="minorHAnsi" w:cstheme="minorHAnsi"/>
                      <w:lang w:val="mn-MN"/>
                    </w:rPr>
                    <w:t>6</w:t>
                  </w:r>
                </w:p>
              </w:tc>
              <w:tc>
                <w:tcPr>
                  <w:tcW w:w="3308" w:type="dxa"/>
                  <w:vAlign w:val="center"/>
                </w:tcPr>
                <w:p w14:paraId="4D749DD1" w14:textId="46CD8049" w:rsidR="00114538" w:rsidRPr="00311F0D" w:rsidRDefault="00311F0D" w:rsidP="00633A17">
                  <w:pPr>
                    <w:pStyle w:val="BodyText"/>
                    <w:shd w:val="clear" w:color="auto" w:fill="auto"/>
                    <w:contextualSpacing/>
                    <w:rPr>
                      <w:rFonts w:eastAsiaTheme="minorHAnsi" w:cstheme="minorHAnsi"/>
                    </w:rPr>
                  </w:pPr>
                  <w:r>
                    <w:rPr>
                      <w:rFonts w:eastAsiaTheme="minorHAnsi" w:cstheme="minorHAnsi"/>
                    </w:rPr>
                    <w:t>E-course introduction</w:t>
                  </w:r>
                </w:p>
              </w:tc>
              <w:tc>
                <w:tcPr>
                  <w:tcW w:w="3060" w:type="dxa"/>
                  <w:vMerge/>
                  <w:vAlign w:val="center"/>
                </w:tcPr>
                <w:p w14:paraId="16CD7553" w14:textId="77777777" w:rsidR="00114538" w:rsidRPr="00B74CD0" w:rsidRDefault="00114538" w:rsidP="00633A17">
                  <w:pPr>
                    <w:pStyle w:val="BodyText"/>
                    <w:shd w:val="clear" w:color="auto" w:fill="auto"/>
                    <w:contextualSpacing/>
                    <w:jc w:val="center"/>
                    <w:rPr>
                      <w:rFonts w:eastAsiaTheme="minorHAnsi" w:cstheme="minorHAnsi"/>
                      <w:lang w:val="mn-MN"/>
                    </w:rPr>
                  </w:pPr>
                </w:p>
              </w:tc>
              <w:tc>
                <w:tcPr>
                  <w:tcW w:w="772" w:type="dxa"/>
                  <w:vMerge/>
                </w:tcPr>
                <w:p w14:paraId="631A9C16" w14:textId="77777777" w:rsidR="00114538" w:rsidRPr="00B74CD0" w:rsidRDefault="00114538" w:rsidP="00633A17">
                  <w:pPr>
                    <w:pStyle w:val="BodyText"/>
                    <w:shd w:val="clear" w:color="auto" w:fill="auto"/>
                    <w:contextualSpacing/>
                    <w:jc w:val="center"/>
                    <w:rPr>
                      <w:rFonts w:eastAsiaTheme="minorHAnsi" w:cstheme="minorHAnsi"/>
                      <w:lang w:val="mn-MN"/>
                    </w:rPr>
                  </w:pPr>
                </w:p>
              </w:tc>
              <w:tc>
                <w:tcPr>
                  <w:tcW w:w="1220" w:type="dxa"/>
                  <w:vMerge/>
                </w:tcPr>
                <w:p w14:paraId="0EE2D4E8" w14:textId="77777777" w:rsidR="00114538" w:rsidRPr="00B74CD0" w:rsidRDefault="00114538" w:rsidP="00633A17">
                  <w:pPr>
                    <w:pStyle w:val="BodyText"/>
                    <w:shd w:val="clear" w:color="auto" w:fill="auto"/>
                    <w:contextualSpacing/>
                    <w:jc w:val="center"/>
                    <w:rPr>
                      <w:rFonts w:eastAsiaTheme="minorHAnsi" w:cstheme="minorHAnsi"/>
                      <w:lang w:val="mn-MN"/>
                    </w:rPr>
                  </w:pPr>
                </w:p>
              </w:tc>
            </w:tr>
            <w:tr w:rsidR="00114538" w:rsidRPr="00B74CD0" w14:paraId="724EEC24" w14:textId="77777777" w:rsidTr="00311F0D">
              <w:tc>
                <w:tcPr>
                  <w:tcW w:w="447" w:type="dxa"/>
                  <w:vAlign w:val="center"/>
                </w:tcPr>
                <w:p w14:paraId="5B0783A1" w14:textId="77777777" w:rsidR="00114538" w:rsidRPr="00B74CD0" w:rsidRDefault="00114538" w:rsidP="00633A17">
                  <w:pPr>
                    <w:pStyle w:val="BodyText"/>
                    <w:shd w:val="clear" w:color="auto" w:fill="auto"/>
                    <w:contextualSpacing/>
                    <w:jc w:val="center"/>
                    <w:rPr>
                      <w:rFonts w:eastAsiaTheme="minorHAnsi" w:cstheme="minorHAnsi"/>
                      <w:lang w:val="mn-MN"/>
                    </w:rPr>
                  </w:pPr>
                  <w:r w:rsidRPr="00B74CD0">
                    <w:rPr>
                      <w:rFonts w:eastAsiaTheme="minorHAnsi" w:cstheme="minorHAnsi"/>
                      <w:lang w:val="mn-MN"/>
                    </w:rPr>
                    <w:t>7</w:t>
                  </w:r>
                </w:p>
              </w:tc>
              <w:tc>
                <w:tcPr>
                  <w:tcW w:w="3308" w:type="dxa"/>
                  <w:vAlign w:val="center"/>
                </w:tcPr>
                <w:p w14:paraId="4A519513" w14:textId="24BA211C" w:rsidR="00114538" w:rsidRPr="00B74CD0" w:rsidRDefault="00114538" w:rsidP="00633A17">
                  <w:pPr>
                    <w:pStyle w:val="BodyText"/>
                    <w:shd w:val="clear" w:color="auto" w:fill="auto"/>
                    <w:contextualSpacing/>
                    <w:rPr>
                      <w:rFonts w:eastAsiaTheme="minorHAnsi" w:cstheme="minorHAnsi"/>
                      <w:lang w:val="mn-MN"/>
                    </w:rPr>
                  </w:pPr>
                  <w:r w:rsidRPr="00B74CD0">
                    <w:rPr>
                      <w:rFonts w:eastAsiaTheme="minorHAnsi" w:cstheme="minorHAnsi"/>
                      <w:lang w:val="mn-MN"/>
                    </w:rPr>
                    <w:t>Е-</w:t>
                  </w:r>
                  <w:r w:rsidR="00311F0D">
                    <w:rPr>
                      <w:rFonts w:eastAsiaTheme="minorHAnsi" w:cstheme="minorHAnsi"/>
                    </w:rPr>
                    <w:t xml:space="preserve">course video recording and quality assurance </w:t>
                  </w:r>
                </w:p>
              </w:tc>
              <w:tc>
                <w:tcPr>
                  <w:tcW w:w="3060" w:type="dxa"/>
                  <w:vAlign w:val="center"/>
                </w:tcPr>
                <w:p w14:paraId="17DA1483" w14:textId="62E2A4B7" w:rsidR="001D5E30" w:rsidRPr="00B74CD0" w:rsidRDefault="001D5E30" w:rsidP="001D5E30">
                  <w:pPr>
                    <w:pStyle w:val="BodyText"/>
                    <w:shd w:val="clear" w:color="auto" w:fill="auto"/>
                    <w:contextualSpacing/>
                    <w:jc w:val="center"/>
                    <w:rPr>
                      <w:rFonts w:eastAsiaTheme="minorHAnsi" w:cstheme="minorHAnsi"/>
                      <w:lang w:val="mn-MN"/>
                    </w:rPr>
                  </w:pPr>
                  <w:r>
                    <w:rPr>
                      <w:rFonts w:eastAsiaTheme="minorHAnsi" w:cstheme="minorHAnsi"/>
                    </w:rPr>
                    <w:t xml:space="preserve">1-14 May </w:t>
                  </w:r>
                  <w:r w:rsidRPr="00B74CD0">
                    <w:rPr>
                      <w:rFonts w:eastAsiaTheme="minorHAnsi" w:cstheme="minorHAnsi"/>
                      <w:lang w:val="mn-MN"/>
                    </w:rPr>
                    <w:t xml:space="preserve">2021 </w:t>
                  </w:r>
                </w:p>
                <w:p w14:paraId="50AA4117" w14:textId="76BE3C9B" w:rsidR="00114538" w:rsidRPr="001D5E30" w:rsidRDefault="00114538" w:rsidP="001D5E30">
                  <w:pPr>
                    <w:pStyle w:val="BodyText"/>
                    <w:shd w:val="clear" w:color="auto" w:fill="auto"/>
                    <w:contextualSpacing/>
                    <w:rPr>
                      <w:rFonts w:eastAsiaTheme="minorHAnsi" w:cstheme="minorHAnsi"/>
                    </w:rPr>
                  </w:pPr>
                </w:p>
              </w:tc>
              <w:tc>
                <w:tcPr>
                  <w:tcW w:w="772" w:type="dxa"/>
                  <w:vMerge w:val="restart"/>
                  <w:vAlign w:val="center"/>
                </w:tcPr>
                <w:p w14:paraId="2E90012C" w14:textId="0AF3AA73" w:rsidR="00114538" w:rsidRPr="001D5E30" w:rsidRDefault="00114538" w:rsidP="00633A17">
                  <w:pPr>
                    <w:pStyle w:val="BodyText"/>
                    <w:shd w:val="clear" w:color="auto" w:fill="auto"/>
                    <w:contextualSpacing/>
                    <w:jc w:val="center"/>
                    <w:rPr>
                      <w:rFonts w:eastAsiaTheme="minorHAnsi" w:cstheme="minorHAnsi"/>
                    </w:rPr>
                  </w:pPr>
                  <w:r w:rsidRPr="00B74CD0">
                    <w:rPr>
                      <w:rFonts w:eastAsiaTheme="minorHAnsi" w:cstheme="minorHAnsi"/>
                      <w:lang w:val="mn-MN"/>
                    </w:rPr>
                    <w:t xml:space="preserve">10 </w:t>
                  </w:r>
                  <w:r w:rsidR="001D5E30">
                    <w:rPr>
                      <w:rFonts w:eastAsiaTheme="minorHAnsi" w:cstheme="minorHAnsi"/>
                    </w:rPr>
                    <w:t>days</w:t>
                  </w:r>
                </w:p>
              </w:tc>
              <w:tc>
                <w:tcPr>
                  <w:tcW w:w="1220" w:type="dxa"/>
                  <w:vMerge w:val="restart"/>
                  <w:vAlign w:val="center"/>
                </w:tcPr>
                <w:p w14:paraId="6589CB73" w14:textId="3A593E0D" w:rsidR="00114538" w:rsidRPr="001D5E30" w:rsidRDefault="00114538" w:rsidP="00633A17">
                  <w:pPr>
                    <w:pStyle w:val="BodyText"/>
                    <w:shd w:val="clear" w:color="auto" w:fill="auto"/>
                    <w:contextualSpacing/>
                    <w:jc w:val="center"/>
                    <w:rPr>
                      <w:rFonts w:eastAsiaTheme="minorHAnsi" w:cstheme="minorHAnsi"/>
                    </w:rPr>
                  </w:pPr>
                  <w:r w:rsidRPr="00B74CD0">
                    <w:rPr>
                      <w:rFonts w:eastAsiaTheme="minorHAnsi" w:cstheme="minorHAnsi"/>
                      <w:lang w:val="mn-MN"/>
                    </w:rPr>
                    <w:t>30</w:t>
                  </w:r>
                  <w:r w:rsidR="001D5E30">
                    <w:rPr>
                      <w:rFonts w:eastAsiaTheme="minorHAnsi" w:cstheme="minorHAnsi"/>
                    </w:rPr>
                    <w:t>%</w:t>
                  </w:r>
                </w:p>
              </w:tc>
            </w:tr>
            <w:tr w:rsidR="00114538" w:rsidRPr="00B74CD0" w14:paraId="43E3BF50" w14:textId="77777777" w:rsidTr="00311F0D">
              <w:trPr>
                <w:trHeight w:val="381"/>
              </w:trPr>
              <w:tc>
                <w:tcPr>
                  <w:tcW w:w="447" w:type="dxa"/>
                  <w:vAlign w:val="center"/>
                </w:tcPr>
                <w:p w14:paraId="58C61A76" w14:textId="77777777" w:rsidR="00114538" w:rsidRPr="00B74CD0" w:rsidRDefault="00114538" w:rsidP="00633A17">
                  <w:pPr>
                    <w:pStyle w:val="BodyText"/>
                    <w:shd w:val="clear" w:color="auto" w:fill="auto"/>
                    <w:contextualSpacing/>
                    <w:jc w:val="center"/>
                    <w:rPr>
                      <w:rFonts w:eastAsiaTheme="minorHAnsi" w:cstheme="minorHAnsi"/>
                      <w:lang w:val="mn-MN"/>
                    </w:rPr>
                  </w:pPr>
                  <w:r w:rsidRPr="00B74CD0">
                    <w:rPr>
                      <w:rFonts w:eastAsiaTheme="minorHAnsi" w:cstheme="minorHAnsi"/>
                      <w:lang w:val="mn-MN"/>
                    </w:rPr>
                    <w:t>8</w:t>
                  </w:r>
                </w:p>
              </w:tc>
              <w:tc>
                <w:tcPr>
                  <w:tcW w:w="3308" w:type="dxa"/>
                  <w:vAlign w:val="center"/>
                </w:tcPr>
                <w:p w14:paraId="42F20499" w14:textId="2C6C506F" w:rsidR="00114538" w:rsidRPr="00311F0D" w:rsidRDefault="00114538" w:rsidP="00633A17">
                  <w:pPr>
                    <w:contextualSpacing/>
                    <w:rPr>
                      <w:rFonts w:cstheme="minorHAnsi"/>
                    </w:rPr>
                  </w:pPr>
                  <w:r w:rsidRPr="00B74CD0">
                    <w:rPr>
                      <w:rFonts w:cstheme="minorHAnsi"/>
                      <w:lang w:val="mn-MN"/>
                    </w:rPr>
                    <w:t>Е-</w:t>
                  </w:r>
                  <w:r w:rsidR="00311F0D">
                    <w:rPr>
                      <w:rFonts w:cstheme="minorHAnsi"/>
                    </w:rPr>
                    <w:t>test bank</w:t>
                  </w:r>
                </w:p>
              </w:tc>
              <w:tc>
                <w:tcPr>
                  <w:tcW w:w="3060" w:type="dxa"/>
                  <w:vAlign w:val="center"/>
                </w:tcPr>
                <w:p w14:paraId="034CE3E8" w14:textId="2551B906" w:rsidR="00114538" w:rsidRPr="00B74CD0" w:rsidRDefault="001D5E30" w:rsidP="00633A17">
                  <w:pPr>
                    <w:pStyle w:val="BodyText"/>
                    <w:shd w:val="clear" w:color="auto" w:fill="auto"/>
                    <w:contextualSpacing/>
                    <w:jc w:val="center"/>
                    <w:rPr>
                      <w:rFonts w:eastAsiaTheme="minorHAnsi" w:cstheme="minorHAnsi"/>
                      <w:lang w:val="mn-MN"/>
                    </w:rPr>
                  </w:pPr>
                  <w:r>
                    <w:rPr>
                      <w:rFonts w:eastAsiaTheme="minorHAnsi" w:cstheme="minorHAnsi"/>
                    </w:rPr>
                    <w:t xml:space="preserve">14 May </w:t>
                  </w:r>
                  <w:r w:rsidRPr="00B74CD0">
                    <w:rPr>
                      <w:rFonts w:eastAsiaTheme="minorHAnsi" w:cstheme="minorHAnsi"/>
                      <w:lang w:val="mn-MN"/>
                    </w:rPr>
                    <w:t>2021</w:t>
                  </w:r>
                </w:p>
              </w:tc>
              <w:tc>
                <w:tcPr>
                  <w:tcW w:w="772" w:type="dxa"/>
                  <w:vMerge/>
                </w:tcPr>
                <w:p w14:paraId="37CFDC2D" w14:textId="77777777" w:rsidR="00114538" w:rsidRPr="00B74CD0" w:rsidRDefault="00114538" w:rsidP="00633A17">
                  <w:pPr>
                    <w:pStyle w:val="BodyText"/>
                    <w:shd w:val="clear" w:color="auto" w:fill="auto"/>
                    <w:contextualSpacing/>
                    <w:jc w:val="center"/>
                    <w:rPr>
                      <w:rFonts w:eastAsiaTheme="minorHAnsi" w:cstheme="minorHAnsi"/>
                      <w:lang w:val="mn-MN"/>
                    </w:rPr>
                  </w:pPr>
                </w:p>
              </w:tc>
              <w:tc>
                <w:tcPr>
                  <w:tcW w:w="1220" w:type="dxa"/>
                  <w:vMerge/>
                </w:tcPr>
                <w:p w14:paraId="3C3E7A39" w14:textId="77777777" w:rsidR="00114538" w:rsidRPr="00B74CD0" w:rsidRDefault="00114538" w:rsidP="00633A17">
                  <w:pPr>
                    <w:pStyle w:val="BodyText"/>
                    <w:shd w:val="clear" w:color="auto" w:fill="auto"/>
                    <w:contextualSpacing/>
                    <w:jc w:val="center"/>
                    <w:rPr>
                      <w:rFonts w:eastAsiaTheme="minorHAnsi" w:cstheme="minorHAnsi"/>
                      <w:lang w:val="mn-MN"/>
                    </w:rPr>
                  </w:pPr>
                </w:p>
              </w:tc>
            </w:tr>
            <w:tr w:rsidR="00114538" w:rsidRPr="00B74CD0" w14:paraId="4F67B8E4" w14:textId="77777777" w:rsidTr="00311F0D">
              <w:trPr>
                <w:trHeight w:val="381"/>
              </w:trPr>
              <w:tc>
                <w:tcPr>
                  <w:tcW w:w="447" w:type="dxa"/>
                  <w:vAlign w:val="center"/>
                </w:tcPr>
                <w:p w14:paraId="132F3B67" w14:textId="77777777" w:rsidR="00114538" w:rsidRPr="00B74CD0" w:rsidRDefault="00114538" w:rsidP="00633A17">
                  <w:pPr>
                    <w:pStyle w:val="BodyText"/>
                    <w:shd w:val="clear" w:color="auto" w:fill="auto"/>
                    <w:contextualSpacing/>
                    <w:jc w:val="center"/>
                    <w:rPr>
                      <w:rFonts w:eastAsiaTheme="minorHAnsi" w:cstheme="minorHAnsi"/>
                      <w:lang w:val="mn-MN"/>
                    </w:rPr>
                  </w:pPr>
                  <w:r w:rsidRPr="00B74CD0">
                    <w:rPr>
                      <w:rFonts w:eastAsiaTheme="minorHAnsi" w:cstheme="minorHAnsi"/>
                      <w:lang w:val="mn-MN"/>
                    </w:rPr>
                    <w:t>9</w:t>
                  </w:r>
                </w:p>
              </w:tc>
              <w:tc>
                <w:tcPr>
                  <w:tcW w:w="3308" w:type="dxa"/>
                  <w:vAlign w:val="center"/>
                </w:tcPr>
                <w:p w14:paraId="1606A202" w14:textId="3444050D" w:rsidR="00114538" w:rsidRPr="00311F0D" w:rsidRDefault="00311F0D" w:rsidP="00633A17">
                  <w:pPr>
                    <w:contextualSpacing/>
                    <w:rPr>
                      <w:rFonts w:cstheme="minorHAnsi"/>
                    </w:rPr>
                  </w:pPr>
                  <w:r>
                    <w:rPr>
                      <w:rFonts w:cstheme="minorHAnsi"/>
                    </w:rPr>
                    <w:t>Discussion by the e-course acceptance evaluation committee</w:t>
                  </w:r>
                </w:p>
              </w:tc>
              <w:tc>
                <w:tcPr>
                  <w:tcW w:w="3060" w:type="dxa"/>
                  <w:vAlign w:val="center"/>
                </w:tcPr>
                <w:p w14:paraId="271F58AB" w14:textId="43B0BB61" w:rsidR="00114538" w:rsidRPr="00B74CD0" w:rsidRDefault="001D5E30" w:rsidP="00633A17">
                  <w:pPr>
                    <w:pStyle w:val="BodyText"/>
                    <w:shd w:val="clear" w:color="auto" w:fill="auto"/>
                    <w:contextualSpacing/>
                    <w:jc w:val="center"/>
                    <w:rPr>
                      <w:rFonts w:eastAsiaTheme="minorHAnsi" w:cstheme="minorHAnsi"/>
                      <w:lang w:val="mn-MN"/>
                    </w:rPr>
                  </w:pPr>
                  <w:r>
                    <w:rPr>
                      <w:rFonts w:eastAsiaTheme="minorHAnsi" w:cstheme="minorHAnsi"/>
                    </w:rPr>
                    <w:t>At announced committee meeting date</w:t>
                  </w:r>
                  <w:r w:rsidR="00114538" w:rsidRPr="00B74CD0">
                    <w:rPr>
                      <w:rFonts w:eastAsiaTheme="minorHAnsi" w:cstheme="minorHAnsi"/>
                      <w:lang w:val="mn-MN"/>
                    </w:rPr>
                    <w:t xml:space="preserve"> </w:t>
                  </w:r>
                </w:p>
              </w:tc>
              <w:tc>
                <w:tcPr>
                  <w:tcW w:w="772" w:type="dxa"/>
                  <w:vMerge w:val="restart"/>
                  <w:vAlign w:val="center"/>
                </w:tcPr>
                <w:p w14:paraId="78996DFC" w14:textId="6C01B1B9" w:rsidR="00114538" w:rsidRPr="001D5E30" w:rsidRDefault="00114538" w:rsidP="00633A17">
                  <w:pPr>
                    <w:pStyle w:val="BodyText"/>
                    <w:shd w:val="clear" w:color="auto" w:fill="auto"/>
                    <w:contextualSpacing/>
                    <w:jc w:val="center"/>
                    <w:rPr>
                      <w:rFonts w:eastAsiaTheme="minorHAnsi" w:cstheme="minorHAnsi"/>
                    </w:rPr>
                  </w:pPr>
                  <w:r w:rsidRPr="00B74CD0">
                    <w:rPr>
                      <w:rFonts w:eastAsiaTheme="minorHAnsi" w:cstheme="minorHAnsi"/>
                      <w:lang w:val="mn-MN"/>
                    </w:rPr>
                    <w:t xml:space="preserve">5 </w:t>
                  </w:r>
                  <w:r w:rsidR="001D5E30">
                    <w:rPr>
                      <w:rFonts w:eastAsiaTheme="minorHAnsi" w:cstheme="minorHAnsi"/>
                    </w:rPr>
                    <w:t>days</w:t>
                  </w:r>
                </w:p>
              </w:tc>
              <w:tc>
                <w:tcPr>
                  <w:tcW w:w="1220" w:type="dxa"/>
                  <w:vMerge w:val="restart"/>
                  <w:vAlign w:val="center"/>
                </w:tcPr>
                <w:p w14:paraId="311D62E5" w14:textId="0CAE3FD5" w:rsidR="00114538" w:rsidRPr="001D5E30" w:rsidRDefault="00114538" w:rsidP="00633A17">
                  <w:pPr>
                    <w:pStyle w:val="BodyText"/>
                    <w:shd w:val="clear" w:color="auto" w:fill="auto"/>
                    <w:contextualSpacing/>
                    <w:jc w:val="center"/>
                    <w:rPr>
                      <w:rFonts w:eastAsiaTheme="minorHAnsi" w:cstheme="minorHAnsi"/>
                    </w:rPr>
                  </w:pPr>
                  <w:r w:rsidRPr="00B74CD0">
                    <w:rPr>
                      <w:rFonts w:eastAsiaTheme="minorHAnsi" w:cstheme="minorHAnsi"/>
                      <w:lang w:val="mn-MN"/>
                    </w:rPr>
                    <w:t>20</w:t>
                  </w:r>
                  <w:r w:rsidR="001D5E30">
                    <w:rPr>
                      <w:rFonts w:eastAsiaTheme="minorHAnsi" w:cstheme="minorHAnsi"/>
                    </w:rPr>
                    <w:t>%</w:t>
                  </w:r>
                </w:p>
              </w:tc>
            </w:tr>
            <w:tr w:rsidR="00114538" w:rsidRPr="00B74CD0" w14:paraId="6506E490" w14:textId="77777777" w:rsidTr="00311F0D">
              <w:trPr>
                <w:trHeight w:val="381"/>
              </w:trPr>
              <w:tc>
                <w:tcPr>
                  <w:tcW w:w="447" w:type="dxa"/>
                  <w:vAlign w:val="center"/>
                </w:tcPr>
                <w:p w14:paraId="592CEA87" w14:textId="77777777" w:rsidR="00114538" w:rsidRPr="00B74CD0" w:rsidRDefault="00114538" w:rsidP="00633A17">
                  <w:pPr>
                    <w:pStyle w:val="BodyText"/>
                    <w:shd w:val="clear" w:color="auto" w:fill="auto"/>
                    <w:contextualSpacing/>
                    <w:jc w:val="center"/>
                    <w:rPr>
                      <w:rFonts w:eastAsiaTheme="minorHAnsi" w:cstheme="minorHAnsi"/>
                      <w:lang w:val="mn-MN"/>
                    </w:rPr>
                  </w:pPr>
                  <w:r w:rsidRPr="00B74CD0">
                    <w:rPr>
                      <w:rFonts w:eastAsiaTheme="minorHAnsi" w:cstheme="minorHAnsi"/>
                      <w:lang w:val="mn-MN"/>
                    </w:rPr>
                    <w:t>10</w:t>
                  </w:r>
                </w:p>
              </w:tc>
              <w:tc>
                <w:tcPr>
                  <w:tcW w:w="3308" w:type="dxa"/>
                  <w:vAlign w:val="center"/>
                </w:tcPr>
                <w:p w14:paraId="2B2E25DF" w14:textId="6B8E8243" w:rsidR="00114538" w:rsidRPr="00B74CD0" w:rsidRDefault="00311F0D" w:rsidP="00633A17">
                  <w:pPr>
                    <w:contextualSpacing/>
                    <w:rPr>
                      <w:rFonts w:cstheme="minorHAnsi"/>
                      <w:lang w:val="mn-MN"/>
                    </w:rPr>
                  </w:pPr>
                  <w:r>
                    <w:rPr>
                      <w:rFonts w:cstheme="minorHAnsi"/>
                    </w:rPr>
                    <w:t>Online meetings and discussions with learners during the training period</w:t>
                  </w:r>
                </w:p>
              </w:tc>
              <w:tc>
                <w:tcPr>
                  <w:tcW w:w="3060" w:type="dxa"/>
                  <w:vAlign w:val="center"/>
                </w:tcPr>
                <w:p w14:paraId="17122D02" w14:textId="7AD152ED" w:rsidR="00114538" w:rsidRPr="001D5E30" w:rsidRDefault="001D5E30" w:rsidP="00633A17">
                  <w:pPr>
                    <w:pStyle w:val="BodyText"/>
                    <w:shd w:val="clear" w:color="auto" w:fill="auto"/>
                    <w:contextualSpacing/>
                    <w:jc w:val="center"/>
                    <w:rPr>
                      <w:rFonts w:eastAsiaTheme="minorHAnsi" w:cstheme="minorHAnsi"/>
                    </w:rPr>
                  </w:pPr>
                  <w:r>
                    <w:rPr>
                      <w:rFonts w:eastAsiaTheme="minorHAnsi" w:cstheme="minorHAnsi"/>
                    </w:rPr>
                    <w:t>During the e-course</w:t>
                  </w:r>
                  <w:r w:rsidR="00C66B76">
                    <w:rPr>
                      <w:rFonts w:eastAsiaTheme="minorHAnsi" w:cstheme="minorHAnsi"/>
                    </w:rPr>
                    <w:t xml:space="preserve"> training period</w:t>
                  </w:r>
                </w:p>
              </w:tc>
              <w:tc>
                <w:tcPr>
                  <w:tcW w:w="772" w:type="dxa"/>
                  <w:vMerge/>
                </w:tcPr>
                <w:p w14:paraId="2F556185" w14:textId="77777777" w:rsidR="00114538" w:rsidRPr="00B74CD0" w:rsidRDefault="00114538" w:rsidP="00633A17">
                  <w:pPr>
                    <w:pStyle w:val="BodyText"/>
                    <w:shd w:val="clear" w:color="auto" w:fill="auto"/>
                    <w:contextualSpacing/>
                    <w:jc w:val="center"/>
                    <w:rPr>
                      <w:rFonts w:eastAsiaTheme="minorHAnsi" w:cstheme="minorHAnsi"/>
                      <w:lang w:val="mn-MN"/>
                    </w:rPr>
                  </w:pPr>
                </w:p>
              </w:tc>
              <w:tc>
                <w:tcPr>
                  <w:tcW w:w="1220" w:type="dxa"/>
                  <w:vMerge/>
                </w:tcPr>
                <w:p w14:paraId="798B0334" w14:textId="77777777" w:rsidR="00114538" w:rsidRPr="00B74CD0" w:rsidRDefault="00114538" w:rsidP="00633A17">
                  <w:pPr>
                    <w:pStyle w:val="BodyText"/>
                    <w:shd w:val="clear" w:color="auto" w:fill="auto"/>
                    <w:contextualSpacing/>
                    <w:jc w:val="center"/>
                    <w:rPr>
                      <w:rFonts w:eastAsiaTheme="minorHAnsi" w:cstheme="minorHAnsi"/>
                      <w:lang w:val="mn-MN"/>
                    </w:rPr>
                  </w:pPr>
                </w:p>
              </w:tc>
            </w:tr>
          </w:tbl>
          <w:p w14:paraId="7E4FAC42" w14:textId="77777777" w:rsidR="001734A9" w:rsidRDefault="001734A9" w:rsidP="00C25F1B">
            <w:pPr>
              <w:jc w:val="both"/>
              <w:rPr>
                <w:rFonts w:cstheme="minorHAnsi"/>
              </w:rPr>
            </w:pPr>
          </w:p>
          <w:p w14:paraId="34A058AE" w14:textId="56546265" w:rsidR="002165F8" w:rsidRDefault="002165F8" w:rsidP="00C25F1B">
            <w:pPr>
              <w:jc w:val="both"/>
              <w:rPr>
                <w:b/>
              </w:rPr>
            </w:pPr>
            <w:r>
              <w:rPr>
                <w:b/>
              </w:rPr>
              <w:t>Evaluation Method and Criteria</w:t>
            </w:r>
          </w:p>
          <w:p w14:paraId="192FC18E" w14:textId="77777777" w:rsidR="002165F8" w:rsidRDefault="002165F8" w:rsidP="00C25F1B">
            <w:pPr>
              <w:rPr>
                <w:i/>
                <w:color w:val="FF0000"/>
              </w:rPr>
            </w:pPr>
          </w:p>
          <w:p w14:paraId="2E9E74A0" w14:textId="261764A8" w:rsidR="002165F8" w:rsidRPr="00424870" w:rsidRDefault="002165F8" w:rsidP="00C25F1B">
            <w:r w:rsidRPr="00816B78">
              <w:t>In</w:t>
            </w:r>
            <w:r>
              <w:t xml:space="preserve">dividual consultants will be evaluated based on the </w:t>
            </w:r>
            <w:r w:rsidR="00E05A57">
              <w:rPr>
                <w:rFonts w:cstheme="minorHAnsi"/>
                <w:b/>
              </w:rPr>
              <w:t>Cumulative analysis</w:t>
            </w:r>
            <w:r w:rsidR="00424870">
              <w:rPr>
                <w:rFonts w:cstheme="minorHAnsi"/>
                <w:b/>
              </w:rPr>
              <w:t>.</w:t>
            </w:r>
            <w:r w:rsidR="00E05A57">
              <w:rPr>
                <w:rFonts w:cstheme="minorHAnsi"/>
                <w:b/>
              </w:rPr>
              <w:t xml:space="preserve"> </w:t>
            </w:r>
          </w:p>
          <w:p w14:paraId="0FECFCD6" w14:textId="3607AF70" w:rsidR="002165F8" w:rsidRDefault="002165F8" w:rsidP="00C25F1B">
            <w:pPr>
              <w:rPr>
                <w:i/>
              </w:rPr>
            </w:pPr>
            <w:r w:rsidRPr="009F4488">
              <w:t>The award of the contract shall be made to the individual consultant whose offer has bee</w:t>
            </w:r>
            <w:r w:rsidR="009F4488">
              <w:t xml:space="preserve">n evaluated and determined as </w:t>
            </w:r>
            <w:r w:rsidR="006C41C9">
              <w:t xml:space="preserve">a) </w:t>
            </w:r>
            <w:r w:rsidR="009F4488">
              <w:t>responsive/compliant/acceptable;</w:t>
            </w:r>
            <w:r w:rsidRPr="009F4488">
              <w:t xml:space="preserve"> and</w:t>
            </w:r>
            <w:r w:rsidR="009F4488">
              <w:t xml:space="preserve"> </w:t>
            </w:r>
            <w:r w:rsidR="006C41C9">
              <w:t xml:space="preserve">b) </w:t>
            </w:r>
            <w:r w:rsidR="009F4488">
              <w:t>h</w:t>
            </w:r>
            <w:r w:rsidRPr="009F4488">
              <w:t>aving received the highest score out of set of weighted technical</w:t>
            </w:r>
            <w:r w:rsidR="009F4488">
              <w:t xml:space="preserve"> criteria </w:t>
            </w:r>
            <w:r w:rsidR="009F4488" w:rsidRPr="0077533C">
              <w:t>(70%).</w:t>
            </w:r>
            <w:r w:rsidRPr="0077533C">
              <w:t xml:space="preserve"> and financial criteria </w:t>
            </w:r>
            <w:r w:rsidR="009F4488" w:rsidRPr="0077533C">
              <w:t>(</w:t>
            </w:r>
            <w:r w:rsidRPr="0077533C">
              <w:t>30%</w:t>
            </w:r>
            <w:r w:rsidR="009F4488" w:rsidRPr="0077533C">
              <w:t>)</w:t>
            </w:r>
            <w:r w:rsidRPr="0077533C">
              <w:t>.</w:t>
            </w:r>
            <w:r w:rsidR="00E05A57" w:rsidRPr="0077533C">
              <w:t xml:space="preserve"> Financial </w:t>
            </w:r>
            <w:r w:rsidR="00E05A57">
              <w:t xml:space="preserve">score shall </w:t>
            </w:r>
            <w:r w:rsidR="00E05A57" w:rsidRPr="00E05A57">
              <w:t xml:space="preserve">be computed as a ratio of the </w:t>
            </w:r>
            <w:r w:rsidR="00E05A57">
              <w:t>proposal being evaluated and</w:t>
            </w:r>
            <w:r w:rsidR="00E05A57" w:rsidRPr="00E05A57">
              <w:t xml:space="preserve"> the lowest price</w:t>
            </w:r>
            <w:r w:rsidR="00E05A57">
              <w:t>d</w:t>
            </w:r>
            <w:r w:rsidR="00E05A57" w:rsidRPr="00E05A57">
              <w:t xml:space="preserve"> </w:t>
            </w:r>
            <w:r w:rsidR="00E05A57">
              <w:t>proposal received by UNDP for the assignment.</w:t>
            </w:r>
            <w:r w:rsidR="009C5FF1">
              <w:t xml:space="preserve"> </w:t>
            </w:r>
          </w:p>
          <w:p w14:paraId="49C5CF56" w14:textId="77777777" w:rsidR="002165F8" w:rsidRDefault="002165F8" w:rsidP="00C25F1B">
            <w:pPr>
              <w:rPr>
                <w:b/>
                <w:i/>
              </w:rPr>
            </w:pPr>
          </w:p>
          <w:p w14:paraId="44AFE597" w14:textId="1C14B99D" w:rsidR="00D236E3" w:rsidRPr="00D236E3" w:rsidRDefault="002165F8" w:rsidP="00C25F1B">
            <w:pPr>
              <w:rPr>
                <w:b/>
              </w:rPr>
            </w:pPr>
            <w:r w:rsidRPr="006C41C9">
              <w:rPr>
                <w:b/>
              </w:rPr>
              <w:t>Technical Criteria</w:t>
            </w:r>
            <w:r w:rsidR="006C41C9">
              <w:rPr>
                <w:b/>
              </w:rPr>
              <w:t xml:space="preserve"> for Evaluation (</w:t>
            </w:r>
            <w:r w:rsidRPr="006C41C9">
              <w:rPr>
                <w:b/>
              </w:rPr>
              <w:t>Maximum 70</w:t>
            </w:r>
            <w:r w:rsidR="00D166B1">
              <w:rPr>
                <w:b/>
              </w:rPr>
              <w:t>%</w:t>
            </w:r>
            <w:r w:rsidR="006C41C9">
              <w:rPr>
                <w:b/>
              </w:rPr>
              <w:t>)</w:t>
            </w:r>
            <w:r w:rsidR="00D236E3">
              <w:rPr>
                <w:b/>
              </w:rPr>
              <w:t xml:space="preserve"> </w:t>
            </w:r>
          </w:p>
          <w:p w14:paraId="2B07B968" w14:textId="72DCAB85" w:rsidR="002165F8" w:rsidRPr="006C41C9" w:rsidRDefault="006C41C9" w:rsidP="00C25F1B">
            <w:pPr>
              <w:pStyle w:val="ListParagraph"/>
              <w:numPr>
                <w:ilvl w:val="0"/>
                <w:numId w:val="2"/>
              </w:numPr>
              <w:rPr>
                <w:b/>
              </w:rPr>
            </w:pPr>
            <w:r w:rsidRPr="006C41C9">
              <w:t>Criteria 1</w:t>
            </w:r>
            <w:r w:rsidR="001C4482">
              <w:t>.</w:t>
            </w:r>
            <w:r w:rsidR="002165F8" w:rsidRPr="006C41C9">
              <w:t xml:space="preserve"> </w:t>
            </w:r>
            <w:r w:rsidR="002165F8" w:rsidRPr="0077533C">
              <w:t xml:space="preserve">Relevance of Education – </w:t>
            </w:r>
            <w:r w:rsidR="00920512" w:rsidRPr="0077533C">
              <w:t>20</w:t>
            </w:r>
            <w:r w:rsidR="002165F8" w:rsidRPr="0077533C">
              <w:t xml:space="preserve"> points</w:t>
            </w:r>
          </w:p>
          <w:p w14:paraId="6260A5AB" w14:textId="16AD0AC0" w:rsidR="002165F8" w:rsidRPr="00534A6C" w:rsidRDefault="002165F8" w:rsidP="00C25F1B">
            <w:pPr>
              <w:pStyle w:val="ListParagraph"/>
              <w:numPr>
                <w:ilvl w:val="0"/>
                <w:numId w:val="2"/>
              </w:numPr>
            </w:pPr>
            <w:r w:rsidRPr="006C41C9">
              <w:t xml:space="preserve">Criteria </w:t>
            </w:r>
            <w:r w:rsidR="006C41C9" w:rsidRPr="006C41C9">
              <w:t>2</w:t>
            </w:r>
            <w:r w:rsidR="001C4482">
              <w:t>.</w:t>
            </w:r>
            <w:r w:rsidRPr="006C41C9">
              <w:t xml:space="preserve"> </w:t>
            </w:r>
            <w:r w:rsidR="00534A6C">
              <w:t>Relevance of experience in key areas (</w:t>
            </w:r>
            <w:r w:rsidR="00633A17">
              <w:t>sustainable development</w:t>
            </w:r>
            <w:r w:rsidR="007D4EE8">
              <w:t xml:space="preserve">, </w:t>
            </w:r>
            <w:r w:rsidR="00633A17">
              <w:t>public policy, audit</w:t>
            </w:r>
            <w:r w:rsidR="00534A6C">
              <w:t>)</w:t>
            </w:r>
            <w:r w:rsidR="00181193">
              <w:t xml:space="preserve"> and research and writing experience </w:t>
            </w:r>
            <w:proofErr w:type="spellStart"/>
            <w:r w:rsidR="00181193">
              <w:t>experience</w:t>
            </w:r>
            <w:proofErr w:type="spellEnd"/>
            <w:r w:rsidR="00534A6C">
              <w:t xml:space="preserve"> </w:t>
            </w:r>
            <w:proofErr w:type="gramStart"/>
            <w:r w:rsidRPr="00534A6C">
              <w:t xml:space="preserve">- </w:t>
            </w:r>
            <w:r w:rsidR="00D236E3">
              <w:t xml:space="preserve"> </w:t>
            </w:r>
            <w:r w:rsidR="00633A17">
              <w:t>35</w:t>
            </w:r>
            <w:proofErr w:type="gramEnd"/>
            <w:r w:rsidRPr="00534A6C">
              <w:t xml:space="preserve"> </w:t>
            </w:r>
            <w:r w:rsidRPr="00D236E3">
              <w:t>Points</w:t>
            </w:r>
          </w:p>
          <w:p w14:paraId="62B9FB2E" w14:textId="25C2CD17" w:rsidR="00D236E3" w:rsidRPr="00534A6C" w:rsidRDefault="00D236E3" w:rsidP="00C25F1B">
            <w:pPr>
              <w:pStyle w:val="ListParagraph"/>
              <w:numPr>
                <w:ilvl w:val="0"/>
                <w:numId w:val="2"/>
              </w:numPr>
            </w:pPr>
            <w:r w:rsidRPr="00D236E3">
              <w:t xml:space="preserve">Criteria </w:t>
            </w:r>
            <w:r w:rsidR="001C4482">
              <w:t>3</w:t>
            </w:r>
            <w:r w:rsidR="00920512">
              <w:t>.</w:t>
            </w:r>
            <w:r w:rsidR="00534A6C" w:rsidRPr="00534A6C">
              <w:t xml:space="preserve"> </w:t>
            </w:r>
            <w:r w:rsidR="007D4EE8">
              <w:t xml:space="preserve">Prior </w:t>
            </w:r>
            <w:r w:rsidR="00064DD4">
              <w:t xml:space="preserve">experience developing and teaching e-courses and completion of similar </w:t>
            </w:r>
            <w:r w:rsidR="007D4EE8">
              <w:t>assignments</w:t>
            </w:r>
            <w:r w:rsidR="00064DD4">
              <w:t xml:space="preserve"> </w:t>
            </w:r>
            <w:r w:rsidRPr="00534A6C">
              <w:t xml:space="preserve">– </w:t>
            </w:r>
            <w:r w:rsidR="00920512" w:rsidRPr="00534A6C">
              <w:t>2</w:t>
            </w:r>
            <w:r w:rsidR="00064DD4">
              <w:t>5</w:t>
            </w:r>
            <w:r w:rsidRPr="00534A6C">
              <w:t xml:space="preserve"> </w:t>
            </w:r>
            <w:r w:rsidRPr="00D236E3">
              <w:t>points</w:t>
            </w:r>
          </w:p>
          <w:p w14:paraId="13E60D8C" w14:textId="40865B08" w:rsidR="002165F8" w:rsidRPr="006C41C9" w:rsidRDefault="002165F8" w:rsidP="00C25F1B">
            <w:pPr>
              <w:pStyle w:val="ListParagraph"/>
              <w:numPr>
                <w:ilvl w:val="0"/>
                <w:numId w:val="2"/>
              </w:numPr>
              <w:rPr>
                <w:b/>
              </w:rPr>
            </w:pPr>
            <w:r w:rsidRPr="006C41C9">
              <w:t xml:space="preserve">Criteria </w:t>
            </w:r>
            <w:r w:rsidR="001C4482">
              <w:t>4</w:t>
            </w:r>
            <w:r w:rsidR="00920512">
              <w:t xml:space="preserve">. </w:t>
            </w:r>
            <w:r w:rsidR="00D236E3" w:rsidRPr="00534A6C">
              <w:t>Assessment</w:t>
            </w:r>
            <w:r w:rsidRPr="00534A6C">
              <w:t xml:space="preserve"> of</w:t>
            </w:r>
            <w:r w:rsidR="0077533C" w:rsidRPr="00534A6C">
              <w:t xml:space="preserve"> suitability to assignment and </w:t>
            </w:r>
            <w:r w:rsidRPr="00534A6C">
              <w:t xml:space="preserve">approach/methodology – </w:t>
            </w:r>
            <w:r w:rsidR="00920512" w:rsidRPr="00534A6C">
              <w:t>20</w:t>
            </w:r>
            <w:r w:rsidRPr="00534A6C">
              <w:t xml:space="preserve"> </w:t>
            </w:r>
            <w:r w:rsidRPr="00D236E3">
              <w:t>Points</w:t>
            </w:r>
          </w:p>
          <w:p w14:paraId="7BA274AB" w14:textId="77777777" w:rsidR="006C41C9" w:rsidRDefault="006C41C9" w:rsidP="00C25F1B">
            <w:pPr>
              <w:rPr>
                <w:b/>
              </w:rPr>
            </w:pPr>
          </w:p>
          <w:p w14:paraId="104F6437" w14:textId="77777777" w:rsidR="00BC1EF2" w:rsidRDefault="00BC1EF2" w:rsidP="00BC1EF2">
            <w:r>
              <w:t>The</w:t>
            </w:r>
            <w:r w:rsidRPr="009F4488">
              <w:t xml:space="preserve"> candidates obtaining a minimum of 70% of the total technical point</w:t>
            </w:r>
            <w:r>
              <w:t>s</w:t>
            </w:r>
            <w:r w:rsidRPr="009F4488">
              <w:t xml:space="preserve"> would be </w:t>
            </w:r>
            <w:r>
              <w:t>invited for an interview. The total technical points will comprise of desk review of the application (70%) and interview results (30%). The</w:t>
            </w:r>
            <w:r w:rsidRPr="009F4488">
              <w:t xml:space="preserve"> candidates obtaining a minimum of 70% of the total technical point</w:t>
            </w:r>
            <w:r>
              <w:t>s</w:t>
            </w:r>
            <w:r w:rsidRPr="009F4488">
              <w:t xml:space="preserve"> would be considered for the Financial Evaluation</w:t>
            </w:r>
            <w:r>
              <w:t>.</w:t>
            </w:r>
          </w:p>
          <w:p w14:paraId="29140597" w14:textId="77777777" w:rsidR="002165F8" w:rsidRPr="008E6897" w:rsidRDefault="002165F8" w:rsidP="00C25F1B">
            <w:pPr>
              <w:rPr>
                <w:b/>
                <w:sz w:val="10"/>
                <w:szCs w:val="10"/>
                <w:highlight w:val="yellow"/>
              </w:rPr>
            </w:pPr>
          </w:p>
          <w:p w14:paraId="00274CF9" w14:textId="77777777" w:rsidR="002165F8" w:rsidRDefault="006C41C9" w:rsidP="00C25F1B">
            <w:pPr>
              <w:rPr>
                <w:i/>
              </w:rPr>
            </w:pPr>
            <w:r>
              <w:rPr>
                <w:b/>
              </w:rPr>
              <w:t>Documentation required</w:t>
            </w:r>
          </w:p>
          <w:p w14:paraId="7EC09B22" w14:textId="0C8706E7" w:rsidR="002165F8" w:rsidRDefault="002165F8" w:rsidP="00C25F1B">
            <w:pPr>
              <w:rPr>
                <w:b/>
              </w:rPr>
            </w:pPr>
            <w:r>
              <w:t>Interested individual consultants must submit the following documents/information to demonstrate their qualifications</w:t>
            </w:r>
            <w:r w:rsidR="006C41C9" w:rsidRPr="006C41C9">
              <w:t>:</w:t>
            </w:r>
          </w:p>
          <w:p w14:paraId="3E0C6DC6" w14:textId="77777777" w:rsidR="002165F8" w:rsidRDefault="002165F8" w:rsidP="00C25F1B">
            <w:pPr>
              <w:pStyle w:val="ListParagraph"/>
              <w:numPr>
                <w:ilvl w:val="0"/>
                <w:numId w:val="5"/>
              </w:numPr>
              <w:ind w:left="540"/>
            </w:pPr>
            <w:r w:rsidRPr="00EA2915">
              <w:rPr>
                <w:b/>
              </w:rPr>
              <w:t>Letter of Confirmation of Interest and Availability</w:t>
            </w:r>
            <w:r>
              <w:rPr>
                <w:b/>
              </w:rPr>
              <w:t xml:space="preserve"> </w:t>
            </w:r>
            <w:r w:rsidR="009C5FF1">
              <w:t xml:space="preserve">using the template provided in </w:t>
            </w:r>
            <w:r w:rsidR="006C41C9">
              <w:t>Annex II.</w:t>
            </w:r>
          </w:p>
          <w:p w14:paraId="7DDC27E8" w14:textId="77777777" w:rsidR="002165F8" w:rsidRDefault="002165F8" w:rsidP="00C25F1B">
            <w:pPr>
              <w:pStyle w:val="ListParagraph"/>
              <w:numPr>
                <w:ilvl w:val="0"/>
                <w:numId w:val="5"/>
              </w:numPr>
              <w:ind w:left="540"/>
            </w:pPr>
            <w:r w:rsidRPr="00EA2915">
              <w:rPr>
                <w:b/>
              </w:rPr>
              <w:t xml:space="preserve">Personal CV or </w:t>
            </w:r>
            <w:hyperlink r:id="rId11" w:history="1">
              <w:r w:rsidRPr="00F3274E">
                <w:rPr>
                  <w:rStyle w:val="Hyperlink"/>
                  <w:b/>
                </w:rPr>
                <w:t>P11</w:t>
              </w:r>
            </w:hyperlink>
            <w:r w:rsidRPr="00EA2915">
              <w:t>, indicating all past experience from similar projects, as well as the contact details (email and telephone number) of the Candidate and</w:t>
            </w:r>
            <w:r>
              <w:t xml:space="preserve"> </w:t>
            </w:r>
            <w:r w:rsidRPr="00EA2915">
              <w:t>at least three (3) professional references</w:t>
            </w:r>
            <w:r>
              <w:t>.</w:t>
            </w:r>
          </w:p>
          <w:p w14:paraId="01F3ED77" w14:textId="59283D5A" w:rsidR="002165F8" w:rsidRPr="009C5FF1" w:rsidRDefault="009C5FF1" w:rsidP="00C25F1B">
            <w:pPr>
              <w:pStyle w:val="ListParagraph"/>
              <w:numPr>
                <w:ilvl w:val="0"/>
                <w:numId w:val="5"/>
              </w:numPr>
              <w:ind w:left="540"/>
              <w:rPr>
                <w:b/>
              </w:rPr>
            </w:pPr>
            <w:r w:rsidRPr="009C5FF1">
              <w:rPr>
                <w:b/>
              </w:rPr>
              <w:t>Technical proposal</w:t>
            </w:r>
            <w:r w:rsidRPr="009C5FF1">
              <w:t>, including a) a b</w:t>
            </w:r>
            <w:r w:rsidR="002165F8" w:rsidRPr="009C5FF1">
              <w:t>rief description of why the individual considers him/herself as the most suitable for the assignment</w:t>
            </w:r>
            <w:r w:rsidRPr="009C5FF1">
              <w:t>; and b) a</w:t>
            </w:r>
            <w:r w:rsidR="002165F8" w:rsidRPr="009C5FF1">
              <w:t xml:space="preserve"> methodology, on how they will approach and complete the assignment. </w:t>
            </w:r>
          </w:p>
          <w:p w14:paraId="05E99D37" w14:textId="0E2DE78D" w:rsidR="002165F8" w:rsidRPr="009D0092" w:rsidRDefault="002165F8" w:rsidP="00C25F1B">
            <w:pPr>
              <w:pStyle w:val="ListParagraph"/>
              <w:numPr>
                <w:ilvl w:val="0"/>
                <w:numId w:val="5"/>
              </w:numPr>
              <w:ind w:left="540"/>
            </w:pPr>
            <w:r w:rsidRPr="009D0092">
              <w:rPr>
                <w:b/>
              </w:rPr>
              <w:t>Financial proposal</w:t>
            </w:r>
            <w:r w:rsidR="009D0092" w:rsidRPr="009D0092">
              <w:t>, as per template provided in Annex II</w:t>
            </w:r>
            <w:r w:rsidR="00537834">
              <w:t>I</w:t>
            </w:r>
            <w:r w:rsidR="009C5FF1">
              <w:t xml:space="preserve">. </w:t>
            </w:r>
          </w:p>
          <w:p w14:paraId="6E40F62F" w14:textId="77777777" w:rsidR="004D6E73" w:rsidRPr="00E05A57" w:rsidRDefault="004D6E73" w:rsidP="00C25F1B">
            <w:pPr>
              <w:jc w:val="both"/>
              <w:rPr>
                <w:sz w:val="10"/>
                <w:szCs w:val="10"/>
              </w:rPr>
            </w:pPr>
          </w:p>
          <w:p w14:paraId="4D316A8A" w14:textId="21725F80" w:rsidR="002165F8" w:rsidRDefault="004D6E73" w:rsidP="00C25F1B">
            <w:pPr>
              <w:jc w:val="both"/>
              <w:rPr>
                <w:rFonts w:ascii="Calibri" w:hAnsi="Calibri" w:cs="Arial"/>
                <w:sz w:val="20"/>
                <w:szCs w:val="20"/>
              </w:rPr>
            </w:pPr>
            <w:r w:rsidRPr="004D6E73">
              <w:t>Incomplete proposals may not be considered.</w:t>
            </w:r>
            <w:r w:rsidR="00B02ED1">
              <w:t xml:space="preserve"> Only the successful candidate will be notified of contract award.</w:t>
            </w:r>
          </w:p>
          <w:p w14:paraId="7BD11C67" w14:textId="77777777" w:rsidR="004D6E73" w:rsidRPr="00E05A57" w:rsidRDefault="004D6E73" w:rsidP="00C25F1B">
            <w:pPr>
              <w:jc w:val="both"/>
              <w:rPr>
                <w:rFonts w:ascii="Calibri" w:hAnsi="Calibri" w:cs="Arial"/>
                <w:sz w:val="10"/>
                <w:szCs w:val="10"/>
              </w:rPr>
            </w:pPr>
          </w:p>
          <w:p w14:paraId="203B8751" w14:textId="77777777" w:rsidR="002165F8" w:rsidRPr="00EA2915" w:rsidRDefault="006C41C9" w:rsidP="00C25F1B">
            <w:pPr>
              <w:rPr>
                <w:i/>
                <w:color w:val="FF0000"/>
                <w:sz w:val="24"/>
                <w:szCs w:val="24"/>
              </w:rPr>
            </w:pPr>
            <w:r>
              <w:rPr>
                <w:b/>
              </w:rPr>
              <w:t>Annexes</w:t>
            </w:r>
          </w:p>
          <w:p w14:paraId="66DD4A37" w14:textId="77777777" w:rsidR="00443E94" w:rsidRDefault="006C41C9" w:rsidP="00C25F1B">
            <w:pPr>
              <w:pStyle w:val="ListParagraph"/>
              <w:numPr>
                <w:ilvl w:val="0"/>
                <w:numId w:val="1"/>
              </w:numPr>
            </w:pPr>
            <w:r w:rsidRPr="00A71CCD">
              <w:lastRenderedPageBreak/>
              <w:t>Annex</w:t>
            </w:r>
            <w:r w:rsidR="002165F8" w:rsidRPr="00A71CCD">
              <w:t xml:space="preserve"> I </w:t>
            </w:r>
            <w:r w:rsidR="00B547C2">
              <w:t xml:space="preserve">– </w:t>
            </w:r>
            <w:r w:rsidR="00B547C2" w:rsidRPr="0066748C">
              <w:rPr>
                <w:u w:val="single"/>
              </w:rPr>
              <w:t>Technical evaluation scoring guide</w:t>
            </w:r>
          </w:p>
          <w:p w14:paraId="1935E1CC" w14:textId="700BAB65" w:rsidR="003E53FF" w:rsidRPr="00A71CCD" w:rsidRDefault="003E53FF" w:rsidP="00C25F1B">
            <w:pPr>
              <w:pStyle w:val="ListParagraph"/>
              <w:numPr>
                <w:ilvl w:val="0"/>
                <w:numId w:val="1"/>
              </w:numPr>
            </w:pPr>
            <w:r w:rsidRPr="00A71CCD">
              <w:t>Annex I</w:t>
            </w:r>
            <w:r>
              <w:t>I</w:t>
            </w:r>
            <w:r w:rsidRPr="00A71CCD">
              <w:t xml:space="preserve"> - </w:t>
            </w:r>
            <w:hyperlink r:id="rId12" w:history="1">
              <w:r w:rsidRPr="00F3274E">
                <w:rPr>
                  <w:rStyle w:val="Hyperlink"/>
                </w:rPr>
                <w:t>Individual IC General Terms and Conditions</w:t>
              </w:r>
            </w:hyperlink>
          </w:p>
          <w:p w14:paraId="7BA4F78E" w14:textId="3CAECAF4" w:rsidR="00C6393A" w:rsidRPr="00B547C2" w:rsidRDefault="003E53FF" w:rsidP="00C25F1B">
            <w:pPr>
              <w:pStyle w:val="ListParagraph"/>
              <w:numPr>
                <w:ilvl w:val="0"/>
                <w:numId w:val="1"/>
              </w:numPr>
            </w:pPr>
            <w:r w:rsidRPr="00A71CCD">
              <w:t>Annex II</w:t>
            </w:r>
            <w:r>
              <w:t>I</w:t>
            </w:r>
            <w:r w:rsidRPr="00A71CCD">
              <w:t xml:space="preserve"> – </w:t>
            </w:r>
            <w:hyperlink r:id="rId13" w:history="1">
              <w:r w:rsidRPr="00A51602">
                <w:rPr>
                  <w:rStyle w:val="Hyperlink"/>
                </w:rPr>
                <w:t>Offeror’s Letter to UNDP Confirming Interest and Availability for the Individual IC, including Financial Proposal Template</w:t>
              </w:r>
            </w:hyperlink>
            <w:r w:rsidRPr="00A71CCD">
              <w:t xml:space="preserve"> </w:t>
            </w:r>
          </w:p>
        </w:tc>
      </w:tr>
    </w:tbl>
    <w:p w14:paraId="34C1F470" w14:textId="3C406C7B" w:rsidR="00845D55" w:rsidRDefault="00845D55" w:rsidP="00C25F1B">
      <w:pPr>
        <w:spacing w:after="60" w:line="240" w:lineRule="auto"/>
        <w:rPr>
          <w:b/>
        </w:rPr>
      </w:pPr>
    </w:p>
    <w:p w14:paraId="0E8E8F51" w14:textId="0E1CC7BB" w:rsidR="00B547C2" w:rsidRDefault="00B547C2" w:rsidP="00C25F1B">
      <w:pPr>
        <w:spacing w:after="60" w:line="240" w:lineRule="auto"/>
        <w:rPr>
          <w:b/>
        </w:rPr>
      </w:pPr>
    </w:p>
    <w:p w14:paraId="01271858" w14:textId="03796525" w:rsidR="00B547C2" w:rsidRDefault="00B547C2" w:rsidP="002544E1">
      <w:pPr>
        <w:spacing w:line="240" w:lineRule="auto"/>
        <w:rPr>
          <w:b/>
        </w:rPr>
      </w:pPr>
    </w:p>
    <w:p w14:paraId="6329DFE1" w14:textId="587EB7B8" w:rsidR="009025E3" w:rsidRDefault="009025E3" w:rsidP="002544E1">
      <w:pPr>
        <w:spacing w:line="240" w:lineRule="auto"/>
        <w:rPr>
          <w:b/>
        </w:rPr>
      </w:pPr>
    </w:p>
    <w:p w14:paraId="105AE6C9" w14:textId="0A5477CD" w:rsidR="009025E3" w:rsidRDefault="009025E3" w:rsidP="002544E1">
      <w:pPr>
        <w:spacing w:line="240" w:lineRule="auto"/>
        <w:rPr>
          <w:b/>
        </w:rPr>
      </w:pPr>
    </w:p>
    <w:p w14:paraId="6584B196" w14:textId="2E9DB796" w:rsidR="009025E3" w:rsidRDefault="009025E3" w:rsidP="002544E1">
      <w:pPr>
        <w:spacing w:line="240" w:lineRule="auto"/>
        <w:rPr>
          <w:b/>
        </w:rPr>
      </w:pPr>
    </w:p>
    <w:p w14:paraId="7398C523" w14:textId="69F0C5E0" w:rsidR="009025E3" w:rsidRDefault="009025E3" w:rsidP="002544E1">
      <w:pPr>
        <w:spacing w:line="240" w:lineRule="auto"/>
        <w:rPr>
          <w:b/>
        </w:rPr>
      </w:pPr>
    </w:p>
    <w:p w14:paraId="54E4201B" w14:textId="4EB07DB4" w:rsidR="001A6622" w:rsidRDefault="001A6622" w:rsidP="002544E1">
      <w:pPr>
        <w:spacing w:line="240" w:lineRule="auto"/>
        <w:rPr>
          <w:b/>
        </w:rPr>
      </w:pPr>
    </w:p>
    <w:p w14:paraId="63D350AF" w14:textId="3CCB31CD" w:rsidR="001A6622" w:rsidRDefault="001A6622" w:rsidP="002544E1">
      <w:pPr>
        <w:spacing w:line="240" w:lineRule="auto"/>
        <w:rPr>
          <w:b/>
        </w:rPr>
      </w:pPr>
    </w:p>
    <w:p w14:paraId="5A425259" w14:textId="3D5E081C" w:rsidR="001A6622" w:rsidRDefault="001A6622" w:rsidP="002544E1">
      <w:pPr>
        <w:spacing w:line="240" w:lineRule="auto"/>
        <w:rPr>
          <w:b/>
        </w:rPr>
      </w:pPr>
    </w:p>
    <w:p w14:paraId="5B69E39A" w14:textId="084D6516" w:rsidR="001A6622" w:rsidRDefault="001A6622" w:rsidP="002544E1">
      <w:pPr>
        <w:spacing w:line="240" w:lineRule="auto"/>
        <w:rPr>
          <w:b/>
        </w:rPr>
      </w:pPr>
    </w:p>
    <w:p w14:paraId="1C2BC42D" w14:textId="5611BB40" w:rsidR="001A6622" w:rsidRDefault="001A6622" w:rsidP="002544E1">
      <w:pPr>
        <w:spacing w:line="240" w:lineRule="auto"/>
        <w:rPr>
          <w:b/>
        </w:rPr>
      </w:pPr>
    </w:p>
    <w:p w14:paraId="01497C57" w14:textId="7B33D345" w:rsidR="001A6622" w:rsidRDefault="001A6622" w:rsidP="002544E1">
      <w:pPr>
        <w:spacing w:line="240" w:lineRule="auto"/>
        <w:rPr>
          <w:b/>
        </w:rPr>
      </w:pPr>
    </w:p>
    <w:p w14:paraId="0E3CEAB8" w14:textId="52053C08" w:rsidR="001A6622" w:rsidRDefault="001A6622" w:rsidP="002544E1">
      <w:pPr>
        <w:spacing w:line="240" w:lineRule="auto"/>
        <w:rPr>
          <w:b/>
        </w:rPr>
      </w:pPr>
    </w:p>
    <w:p w14:paraId="2DDCD8AC" w14:textId="0C710931" w:rsidR="001A6622" w:rsidRDefault="001A6622" w:rsidP="002544E1">
      <w:pPr>
        <w:spacing w:line="240" w:lineRule="auto"/>
        <w:rPr>
          <w:b/>
        </w:rPr>
      </w:pPr>
    </w:p>
    <w:p w14:paraId="677A53F2" w14:textId="5AF35F20" w:rsidR="001A6622" w:rsidRDefault="001A6622" w:rsidP="002544E1">
      <w:pPr>
        <w:spacing w:line="240" w:lineRule="auto"/>
        <w:rPr>
          <w:b/>
        </w:rPr>
      </w:pPr>
    </w:p>
    <w:p w14:paraId="45954443" w14:textId="0A689EED" w:rsidR="001A6622" w:rsidRDefault="001A6622" w:rsidP="002544E1">
      <w:pPr>
        <w:spacing w:line="240" w:lineRule="auto"/>
        <w:rPr>
          <w:b/>
        </w:rPr>
      </w:pPr>
    </w:p>
    <w:p w14:paraId="6AA5A2BE" w14:textId="6F613926" w:rsidR="001A6622" w:rsidRDefault="001A6622" w:rsidP="002544E1">
      <w:pPr>
        <w:spacing w:line="240" w:lineRule="auto"/>
        <w:rPr>
          <w:b/>
        </w:rPr>
      </w:pPr>
    </w:p>
    <w:p w14:paraId="7FDA56BE" w14:textId="763EC59C" w:rsidR="001A6622" w:rsidRDefault="001A6622" w:rsidP="002544E1">
      <w:pPr>
        <w:spacing w:line="240" w:lineRule="auto"/>
        <w:rPr>
          <w:b/>
        </w:rPr>
      </w:pPr>
    </w:p>
    <w:p w14:paraId="612FE4FC" w14:textId="0570865F" w:rsidR="001A6622" w:rsidRDefault="001A6622" w:rsidP="002544E1">
      <w:pPr>
        <w:spacing w:line="240" w:lineRule="auto"/>
        <w:rPr>
          <w:b/>
        </w:rPr>
      </w:pPr>
    </w:p>
    <w:p w14:paraId="48DF906D" w14:textId="43B47BFD" w:rsidR="001A6622" w:rsidRDefault="001A6622" w:rsidP="002544E1">
      <w:pPr>
        <w:spacing w:line="240" w:lineRule="auto"/>
        <w:rPr>
          <w:b/>
        </w:rPr>
      </w:pPr>
    </w:p>
    <w:p w14:paraId="7E05834E" w14:textId="348B44D8" w:rsidR="001A6622" w:rsidRDefault="001A6622" w:rsidP="002544E1">
      <w:pPr>
        <w:spacing w:line="240" w:lineRule="auto"/>
        <w:rPr>
          <w:b/>
        </w:rPr>
      </w:pPr>
    </w:p>
    <w:p w14:paraId="5DDCCF89" w14:textId="2B9DD944" w:rsidR="001A6622" w:rsidRDefault="001A6622" w:rsidP="002544E1">
      <w:pPr>
        <w:spacing w:line="240" w:lineRule="auto"/>
        <w:rPr>
          <w:b/>
        </w:rPr>
      </w:pPr>
    </w:p>
    <w:p w14:paraId="61A4D1E7" w14:textId="0B1580B5" w:rsidR="00181193" w:rsidRDefault="00181193" w:rsidP="002544E1">
      <w:pPr>
        <w:spacing w:line="240" w:lineRule="auto"/>
        <w:rPr>
          <w:b/>
        </w:rPr>
      </w:pPr>
    </w:p>
    <w:p w14:paraId="52F767E9" w14:textId="77777777" w:rsidR="00181193" w:rsidRDefault="00181193" w:rsidP="002544E1">
      <w:pPr>
        <w:spacing w:line="240" w:lineRule="auto"/>
        <w:rPr>
          <w:b/>
        </w:rPr>
      </w:pPr>
    </w:p>
    <w:p w14:paraId="2DE3D6A2" w14:textId="77777777" w:rsidR="009025E3" w:rsidRDefault="009025E3" w:rsidP="002544E1">
      <w:pPr>
        <w:spacing w:line="240" w:lineRule="auto"/>
        <w:rPr>
          <w:b/>
        </w:rPr>
      </w:pPr>
    </w:p>
    <w:tbl>
      <w:tblPr>
        <w:tblStyle w:val="TableGrid"/>
        <w:tblpPr w:leftFromText="180" w:rightFromText="180" w:vertAnchor="text" w:horzAnchor="margin" w:tblpXSpec="center" w:tblpY="489"/>
        <w:tblW w:w="9168" w:type="dxa"/>
        <w:shd w:val="clear" w:color="auto" w:fill="FFFFFF" w:themeFill="background1"/>
        <w:tblLayout w:type="fixed"/>
        <w:tblLook w:val="04A0" w:firstRow="1" w:lastRow="0" w:firstColumn="1" w:lastColumn="0" w:noHBand="0" w:noVBand="1"/>
      </w:tblPr>
      <w:tblGrid>
        <w:gridCol w:w="6828"/>
        <w:gridCol w:w="990"/>
        <w:gridCol w:w="1350"/>
      </w:tblGrid>
      <w:tr w:rsidR="00B547C2" w:rsidRPr="00A20907" w14:paraId="3D36C880" w14:textId="77777777" w:rsidTr="00A20907">
        <w:trPr>
          <w:trHeight w:val="445"/>
        </w:trPr>
        <w:tc>
          <w:tcPr>
            <w:tcW w:w="6828" w:type="dxa"/>
            <w:vMerge w:val="restart"/>
            <w:shd w:val="clear" w:color="auto" w:fill="B8CCE4" w:themeFill="accent1" w:themeFillTint="66"/>
            <w:vAlign w:val="center"/>
          </w:tcPr>
          <w:p w14:paraId="5338BB0D" w14:textId="77777777" w:rsidR="00B547C2" w:rsidRPr="00A20907" w:rsidRDefault="00B547C2" w:rsidP="00C25F1B">
            <w:pPr>
              <w:jc w:val="center"/>
              <w:rPr>
                <w:rFonts w:cstheme="minorHAnsi"/>
                <w:b/>
                <w:bCs/>
                <w:lang w:val="mn-MN"/>
              </w:rPr>
            </w:pPr>
            <w:r w:rsidRPr="00A20907">
              <w:rPr>
                <w:rFonts w:cstheme="minorHAnsi"/>
                <w:b/>
                <w:bCs/>
                <w:lang w:val="mn-MN"/>
              </w:rPr>
              <w:lastRenderedPageBreak/>
              <w:t>Criteria</w:t>
            </w:r>
          </w:p>
        </w:tc>
        <w:tc>
          <w:tcPr>
            <w:tcW w:w="990" w:type="dxa"/>
            <w:vMerge w:val="restart"/>
            <w:shd w:val="clear" w:color="auto" w:fill="B8CCE4" w:themeFill="accent1" w:themeFillTint="66"/>
            <w:vAlign w:val="center"/>
          </w:tcPr>
          <w:p w14:paraId="426CBBDD" w14:textId="77777777" w:rsidR="00B547C2" w:rsidRPr="00A20907" w:rsidRDefault="00B547C2" w:rsidP="00C25F1B">
            <w:pPr>
              <w:rPr>
                <w:rFonts w:cstheme="minorHAnsi"/>
                <w:b/>
                <w:bCs/>
                <w:lang w:val="mn-MN"/>
              </w:rPr>
            </w:pPr>
            <w:r w:rsidRPr="00A20907">
              <w:rPr>
                <w:rFonts w:cstheme="minorHAnsi"/>
                <w:b/>
                <w:bCs/>
                <w:lang w:val="mn-MN"/>
              </w:rPr>
              <w:t>Weight</w:t>
            </w:r>
          </w:p>
        </w:tc>
        <w:tc>
          <w:tcPr>
            <w:tcW w:w="1350" w:type="dxa"/>
            <w:vMerge w:val="restart"/>
            <w:shd w:val="clear" w:color="auto" w:fill="B8CCE4" w:themeFill="accent1" w:themeFillTint="66"/>
            <w:vAlign w:val="center"/>
          </w:tcPr>
          <w:p w14:paraId="606FD477" w14:textId="77777777" w:rsidR="00B547C2" w:rsidRPr="00A20907" w:rsidRDefault="00B547C2" w:rsidP="00C25F1B">
            <w:pPr>
              <w:rPr>
                <w:rFonts w:cstheme="minorHAnsi"/>
                <w:b/>
                <w:bCs/>
                <w:lang w:val="mn-MN"/>
              </w:rPr>
            </w:pPr>
            <w:r w:rsidRPr="00A20907">
              <w:rPr>
                <w:rFonts w:cstheme="minorHAnsi"/>
                <w:b/>
                <w:bCs/>
                <w:lang w:val="mn-MN"/>
              </w:rPr>
              <w:t>Max. point</w:t>
            </w:r>
          </w:p>
        </w:tc>
      </w:tr>
      <w:tr w:rsidR="00B547C2" w:rsidRPr="00A20907" w14:paraId="1EFC39E0" w14:textId="77777777" w:rsidTr="00A20907">
        <w:trPr>
          <w:trHeight w:val="445"/>
        </w:trPr>
        <w:tc>
          <w:tcPr>
            <w:tcW w:w="6828" w:type="dxa"/>
            <w:vMerge/>
            <w:shd w:val="clear" w:color="auto" w:fill="B8CCE4" w:themeFill="accent1" w:themeFillTint="66"/>
          </w:tcPr>
          <w:p w14:paraId="79B6A638" w14:textId="77777777" w:rsidR="00B547C2" w:rsidRPr="00A20907" w:rsidRDefault="00B547C2" w:rsidP="00C25F1B">
            <w:pPr>
              <w:rPr>
                <w:rFonts w:cstheme="minorHAnsi"/>
                <w:lang w:val="mn-MN"/>
              </w:rPr>
            </w:pPr>
          </w:p>
        </w:tc>
        <w:tc>
          <w:tcPr>
            <w:tcW w:w="990" w:type="dxa"/>
            <w:vMerge/>
            <w:shd w:val="clear" w:color="auto" w:fill="B8CCE4" w:themeFill="accent1" w:themeFillTint="66"/>
          </w:tcPr>
          <w:p w14:paraId="6F13BCBC" w14:textId="77777777" w:rsidR="00B547C2" w:rsidRPr="00A20907" w:rsidRDefault="00B547C2" w:rsidP="00C25F1B">
            <w:pPr>
              <w:rPr>
                <w:rFonts w:cstheme="minorHAnsi"/>
                <w:lang w:val="mn-MN"/>
              </w:rPr>
            </w:pPr>
          </w:p>
        </w:tc>
        <w:tc>
          <w:tcPr>
            <w:tcW w:w="1350" w:type="dxa"/>
            <w:vMerge/>
            <w:shd w:val="clear" w:color="auto" w:fill="B8CCE4" w:themeFill="accent1" w:themeFillTint="66"/>
          </w:tcPr>
          <w:p w14:paraId="633C6504" w14:textId="77777777" w:rsidR="00B547C2" w:rsidRPr="00A20907" w:rsidRDefault="00B547C2" w:rsidP="00C25F1B">
            <w:pPr>
              <w:rPr>
                <w:rFonts w:cstheme="minorHAnsi"/>
                <w:lang w:val="mn-MN"/>
              </w:rPr>
            </w:pPr>
          </w:p>
        </w:tc>
      </w:tr>
      <w:tr w:rsidR="00B547C2" w:rsidRPr="00A20907" w14:paraId="0A9A6734" w14:textId="77777777" w:rsidTr="00A20907">
        <w:trPr>
          <w:trHeight w:val="467"/>
        </w:trPr>
        <w:tc>
          <w:tcPr>
            <w:tcW w:w="6828" w:type="dxa"/>
            <w:shd w:val="clear" w:color="auto" w:fill="FFFFFF" w:themeFill="background1"/>
            <w:vAlign w:val="center"/>
          </w:tcPr>
          <w:p w14:paraId="4D44FDAC" w14:textId="77777777" w:rsidR="00B547C2" w:rsidRPr="00A20907" w:rsidRDefault="00B547C2" w:rsidP="00C25F1B">
            <w:pPr>
              <w:rPr>
                <w:rFonts w:cstheme="minorHAnsi"/>
                <w:b/>
                <w:bCs/>
                <w:lang w:val="mn-MN"/>
              </w:rPr>
            </w:pPr>
            <w:r w:rsidRPr="00A20907">
              <w:rPr>
                <w:rFonts w:cstheme="minorHAnsi"/>
                <w:b/>
                <w:bCs/>
                <w:lang w:val="mn-MN"/>
              </w:rPr>
              <w:t>Technical criteria 1: Education</w:t>
            </w:r>
          </w:p>
        </w:tc>
        <w:tc>
          <w:tcPr>
            <w:tcW w:w="990" w:type="dxa"/>
            <w:shd w:val="clear" w:color="auto" w:fill="FFFFFF" w:themeFill="background1"/>
            <w:vAlign w:val="center"/>
          </w:tcPr>
          <w:p w14:paraId="6AC48B45"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111FC377" w14:textId="77777777" w:rsidR="00B547C2" w:rsidRPr="00F744CF" w:rsidRDefault="00B547C2" w:rsidP="00C25F1B">
            <w:pPr>
              <w:rPr>
                <w:rFonts w:cstheme="minorHAnsi"/>
                <w:b/>
                <w:bCs/>
                <w:lang w:val="mn-MN"/>
              </w:rPr>
            </w:pPr>
            <w:r w:rsidRPr="00F744CF">
              <w:rPr>
                <w:rFonts w:cstheme="minorHAnsi"/>
                <w:b/>
                <w:bCs/>
                <w:lang w:val="mn-MN"/>
              </w:rPr>
              <w:t>20</w:t>
            </w:r>
          </w:p>
        </w:tc>
      </w:tr>
      <w:tr w:rsidR="00B547C2" w:rsidRPr="00A20907" w14:paraId="44D2655E" w14:textId="77777777" w:rsidTr="00432560">
        <w:trPr>
          <w:trHeight w:val="308"/>
        </w:trPr>
        <w:tc>
          <w:tcPr>
            <w:tcW w:w="6828" w:type="dxa"/>
            <w:shd w:val="clear" w:color="auto" w:fill="FFFFFF" w:themeFill="background1"/>
          </w:tcPr>
          <w:p w14:paraId="6075E77E" w14:textId="0E89AD48" w:rsidR="00432560" w:rsidRPr="00533CE0" w:rsidRDefault="0077533C" w:rsidP="00C25F1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Relevance of education</w:t>
            </w:r>
          </w:p>
        </w:tc>
        <w:tc>
          <w:tcPr>
            <w:tcW w:w="990" w:type="dxa"/>
            <w:shd w:val="clear" w:color="auto" w:fill="FFFFFF" w:themeFill="background1"/>
            <w:vAlign w:val="center"/>
          </w:tcPr>
          <w:p w14:paraId="263EB00E"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4DF4D669" w14:textId="77777777" w:rsidR="00B547C2" w:rsidRPr="00F744CF" w:rsidRDefault="00B547C2" w:rsidP="00C25F1B">
            <w:pPr>
              <w:rPr>
                <w:rFonts w:cstheme="minorHAnsi"/>
                <w:i/>
                <w:lang w:val="mn-MN"/>
              </w:rPr>
            </w:pPr>
            <w:r w:rsidRPr="00F744CF">
              <w:rPr>
                <w:rFonts w:cstheme="minorHAnsi"/>
                <w:i/>
                <w:lang w:val="mn-MN"/>
              </w:rPr>
              <w:t>[20]</w:t>
            </w:r>
          </w:p>
        </w:tc>
      </w:tr>
      <w:tr w:rsidR="00B547C2" w:rsidRPr="00A20907" w14:paraId="0F18710B" w14:textId="77777777" w:rsidTr="00A20907">
        <w:trPr>
          <w:trHeight w:val="485"/>
        </w:trPr>
        <w:tc>
          <w:tcPr>
            <w:tcW w:w="6828" w:type="dxa"/>
            <w:shd w:val="clear" w:color="auto" w:fill="FFFFFF" w:themeFill="background1"/>
            <w:vAlign w:val="center"/>
          </w:tcPr>
          <w:p w14:paraId="56879E37" w14:textId="77777777" w:rsidR="00B547C2" w:rsidRPr="00A20907" w:rsidRDefault="00B547C2" w:rsidP="00C25F1B">
            <w:pPr>
              <w:rPr>
                <w:rFonts w:cstheme="minorHAnsi"/>
                <w:b/>
                <w:bCs/>
                <w:lang w:val="mn-MN"/>
              </w:rPr>
            </w:pPr>
            <w:r w:rsidRPr="00A20907">
              <w:rPr>
                <w:rFonts w:cstheme="minorHAnsi"/>
                <w:b/>
                <w:bCs/>
                <w:lang w:val="mn-MN"/>
              </w:rPr>
              <w:t>Technical criteria 2: Professional experience</w:t>
            </w:r>
          </w:p>
        </w:tc>
        <w:tc>
          <w:tcPr>
            <w:tcW w:w="990" w:type="dxa"/>
            <w:shd w:val="clear" w:color="auto" w:fill="FFFFFF" w:themeFill="background1"/>
            <w:vAlign w:val="center"/>
          </w:tcPr>
          <w:p w14:paraId="2BCD805E"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05C26E91" w14:textId="3C4BE9BF" w:rsidR="00B547C2" w:rsidRPr="00286C8D" w:rsidRDefault="00286C8D" w:rsidP="00C25F1B">
            <w:pPr>
              <w:rPr>
                <w:rFonts w:cstheme="minorHAnsi"/>
                <w:b/>
                <w:bCs/>
              </w:rPr>
            </w:pPr>
            <w:r>
              <w:rPr>
                <w:rFonts w:cstheme="minorHAnsi"/>
                <w:b/>
                <w:bCs/>
              </w:rPr>
              <w:t>35</w:t>
            </w:r>
          </w:p>
        </w:tc>
      </w:tr>
      <w:tr w:rsidR="00B547C2" w:rsidRPr="00A20907" w14:paraId="77FA7700" w14:textId="77777777" w:rsidTr="00432560">
        <w:trPr>
          <w:trHeight w:val="353"/>
        </w:trPr>
        <w:tc>
          <w:tcPr>
            <w:tcW w:w="6828" w:type="dxa"/>
            <w:shd w:val="clear" w:color="auto" w:fill="FFFFFF" w:themeFill="background1"/>
          </w:tcPr>
          <w:p w14:paraId="37B56799" w14:textId="753E5C09" w:rsidR="00B547C2" w:rsidRPr="00533CE0" w:rsidRDefault="007171FF" w:rsidP="00C25F1B">
            <w:pPr>
              <w:pStyle w:val="Pa10"/>
              <w:spacing w:line="240" w:lineRule="auto"/>
              <w:jc w:val="both"/>
              <w:rPr>
                <w:rFonts w:asciiTheme="minorHAnsi" w:hAnsiTheme="minorHAnsi" w:cstheme="minorHAnsi"/>
                <w:sz w:val="22"/>
                <w:szCs w:val="22"/>
              </w:rPr>
            </w:pPr>
            <w:r>
              <w:rPr>
                <w:rFonts w:asciiTheme="minorHAnsi" w:hAnsiTheme="minorHAnsi" w:cstheme="minorHAnsi"/>
                <w:sz w:val="22"/>
                <w:szCs w:val="22"/>
              </w:rPr>
              <w:t>At least 10 years of relevant</w:t>
            </w:r>
            <w:r w:rsidR="0009241B" w:rsidRPr="00C25F1B">
              <w:rPr>
                <w:rFonts w:asciiTheme="minorHAnsi" w:hAnsiTheme="minorHAnsi" w:cstheme="minorHAnsi"/>
                <w:sz w:val="22"/>
                <w:szCs w:val="22"/>
              </w:rPr>
              <w:t xml:space="preserve"> experience in key areas </w:t>
            </w:r>
            <w:r>
              <w:rPr>
                <w:rFonts w:asciiTheme="minorHAnsi" w:hAnsiTheme="minorHAnsi" w:cstheme="minorHAnsi"/>
                <w:sz w:val="22"/>
                <w:szCs w:val="22"/>
              </w:rPr>
              <w:t>(</w:t>
            </w:r>
            <w:r w:rsidR="00181193" w:rsidRPr="00181193">
              <w:rPr>
                <w:rFonts w:asciiTheme="minorHAnsi" w:hAnsiTheme="minorHAnsi" w:cstheme="minorHAnsi"/>
                <w:sz w:val="22"/>
                <w:szCs w:val="22"/>
              </w:rPr>
              <w:t xml:space="preserve">economic analysis, economic policy development, finance, audit, accounting </w:t>
            </w:r>
            <w:proofErr w:type="spellStart"/>
            <w:r w:rsidR="0009241B" w:rsidRPr="00C25F1B">
              <w:rPr>
                <w:rFonts w:asciiTheme="minorHAnsi" w:hAnsiTheme="minorHAnsi" w:cstheme="minorHAnsi"/>
                <w:sz w:val="22"/>
                <w:szCs w:val="22"/>
              </w:rPr>
              <w:t>etc</w:t>
            </w:r>
            <w:proofErr w:type="spellEnd"/>
            <w:r w:rsidR="0009241B" w:rsidRPr="00C25F1B">
              <w:rPr>
                <w:rFonts w:asciiTheme="minorHAnsi" w:hAnsiTheme="minorHAnsi" w:cstheme="minorHAnsi"/>
                <w:sz w:val="22"/>
                <w:szCs w:val="22"/>
              </w:rPr>
              <w:t>)</w:t>
            </w:r>
          </w:p>
        </w:tc>
        <w:tc>
          <w:tcPr>
            <w:tcW w:w="990" w:type="dxa"/>
            <w:shd w:val="clear" w:color="auto" w:fill="FFFFFF" w:themeFill="background1"/>
            <w:vAlign w:val="center"/>
          </w:tcPr>
          <w:p w14:paraId="45541FB0"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47508B3D" w14:textId="7E52B7A0" w:rsidR="00B547C2" w:rsidRPr="00F744CF" w:rsidRDefault="00B547C2" w:rsidP="00C25F1B">
            <w:pPr>
              <w:rPr>
                <w:rFonts w:cstheme="minorHAnsi"/>
                <w:i/>
                <w:lang w:val="mn-MN"/>
              </w:rPr>
            </w:pPr>
            <w:r w:rsidRPr="00F744CF">
              <w:rPr>
                <w:rFonts w:cstheme="minorHAnsi"/>
                <w:i/>
                <w:lang w:val="mn-MN"/>
              </w:rPr>
              <w:t>[</w:t>
            </w:r>
            <w:r w:rsidR="00181193">
              <w:rPr>
                <w:rFonts w:cstheme="minorHAnsi"/>
                <w:i/>
              </w:rPr>
              <w:t>2</w:t>
            </w:r>
            <w:r w:rsidR="007171FF">
              <w:rPr>
                <w:rFonts w:cstheme="minorHAnsi"/>
                <w:i/>
              </w:rPr>
              <w:t>5</w:t>
            </w:r>
            <w:r w:rsidRPr="00F744CF">
              <w:rPr>
                <w:rFonts w:cstheme="minorHAnsi"/>
                <w:i/>
                <w:lang w:val="mn-MN"/>
              </w:rPr>
              <w:t>]</w:t>
            </w:r>
          </w:p>
        </w:tc>
      </w:tr>
      <w:tr w:rsidR="00181193" w:rsidRPr="00A20907" w14:paraId="3A2C834D" w14:textId="77777777" w:rsidTr="00432560">
        <w:trPr>
          <w:trHeight w:val="353"/>
        </w:trPr>
        <w:tc>
          <w:tcPr>
            <w:tcW w:w="6828" w:type="dxa"/>
            <w:shd w:val="clear" w:color="auto" w:fill="FFFFFF" w:themeFill="background1"/>
          </w:tcPr>
          <w:p w14:paraId="52161DA6" w14:textId="0C1894F2" w:rsidR="00181193" w:rsidRDefault="00181193" w:rsidP="00C25F1B">
            <w:pPr>
              <w:pStyle w:val="Pa10"/>
              <w:spacing w:line="240" w:lineRule="auto"/>
              <w:jc w:val="both"/>
              <w:rPr>
                <w:rFonts w:asciiTheme="minorHAnsi" w:hAnsiTheme="minorHAnsi" w:cstheme="minorHAnsi"/>
                <w:sz w:val="22"/>
                <w:szCs w:val="22"/>
              </w:rPr>
            </w:pPr>
            <w:r>
              <w:rPr>
                <w:rFonts w:asciiTheme="minorHAnsi" w:hAnsiTheme="minorHAnsi" w:cstheme="minorHAnsi"/>
                <w:sz w:val="22"/>
                <w:szCs w:val="22"/>
              </w:rPr>
              <w:t>Demonstrated research, analysis and writing experience</w:t>
            </w:r>
          </w:p>
        </w:tc>
        <w:tc>
          <w:tcPr>
            <w:tcW w:w="990" w:type="dxa"/>
            <w:shd w:val="clear" w:color="auto" w:fill="FFFFFF" w:themeFill="background1"/>
            <w:vAlign w:val="center"/>
          </w:tcPr>
          <w:p w14:paraId="357C44F1" w14:textId="77777777" w:rsidR="00181193" w:rsidRPr="00A20907" w:rsidRDefault="00181193" w:rsidP="00C25F1B">
            <w:pPr>
              <w:rPr>
                <w:rFonts w:cstheme="minorHAnsi"/>
                <w:lang w:val="mn-MN"/>
              </w:rPr>
            </w:pPr>
          </w:p>
        </w:tc>
        <w:tc>
          <w:tcPr>
            <w:tcW w:w="1350" w:type="dxa"/>
            <w:shd w:val="clear" w:color="auto" w:fill="FFFFFF" w:themeFill="background1"/>
            <w:vAlign w:val="center"/>
          </w:tcPr>
          <w:p w14:paraId="7B6DB102" w14:textId="612081CF" w:rsidR="00181193" w:rsidRPr="00F744CF" w:rsidRDefault="00181193" w:rsidP="00C25F1B">
            <w:pPr>
              <w:rPr>
                <w:rFonts w:cstheme="minorHAnsi"/>
                <w:i/>
                <w:lang w:val="mn-MN"/>
              </w:rPr>
            </w:pPr>
            <w:r w:rsidRPr="00F744CF">
              <w:rPr>
                <w:rFonts w:cstheme="minorHAnsi"/>
                <w:i/>
                <w:lang w:val="mn-MN"/>
              </w:rPr>
              <w:t>[</w:t>
            </w:r>
            <w:r>
              <w:rPr>
                <w:rFonts w:cstheme="minorHAnsi"/>
                <w:i/>
              </w:rPr>
              <w:t>1</w:t>
            </w:r>
            <w:r w:rsidRPr="00F744CF">
              <w:rPr>
                <w:rFonts w:cstheme="minorHAnsi"/>
                <w:i/>
                <w:lang w:val="mn-MN"/>
              </w:rPr>
              <w:t>0]</w:t>
            </w:r>
          </w:p>
        </w:tc>
      </w:tr>
      <w:tr w:rsidR="00286C8D" w:rsidRPr="00A20907" w14:paraId="1324EC21" w14:textId="77777777" w:rsidTr="00432560">
        <w:trPr>
          <w:trHeight w:val="353"/>
        </w:trPr>
        <w:tc>
          <w:tcPr>
            <w:tcW w:w="6828" w:type="dxa"/>
            <w:shd w:val="clear" w:color="auto" w:fill="FFFFFF" w:themeFill="background1"/>
          </w:tcPr>
          <w:p w14:paraId="26850806" w14:textId="36D2F451" w:rsidR="00286C8D" w:rsidRPr="00286C8D" w:rsidRDefault="00286C8D" w:rsidP="00C25F1B">
            <w:pPr>
              <w:pStyle w:val="Pa10"/>
              <w:spacing w:line="240" w:lineRule="auto"/>
              <w:jc w:val="both"/>
              <w:rPr>
                <w:rFonts w:asciiTheme="minorHAnsi" w:hAnsiTheme="minorHAnsi" w:cstheme="minorHAnsi"/>
                <w:b/>
                <w:bCs/>
                <w:sz w:val="22"/>
                <w:szCs w:val="22"/>
                <w:lang w:val="mn-MN"/>
              </w:rPr>
            </w:pPr>
            <w:r w:rsidRPr="00286C8D">
              <w:rPr>
                <w:rFonts w:asciiTheme="minorHAnsi" w:hAnsiTheme="minorHAnsi" w:cstheme="minorHAnsi"/>
                <w:b/>
                <w:bCs/>
                <w:sz w:val="22"/>
                <w:szCs w:val="22"/>
                <w:lang w:val="mn-MN"/>
              </w:rPr>
              <w:t xml:space="preserve">Technical criteria </w:t>
            </w:r>
            <w:r>
              <w:rPr>
                <w:rFonts w:asciiTheme="minorHAnsi" w:hAnsiTheme="minorHAnsi" w:cstheme="minorHAnsi"/>
                <w:b/>
                <w:bCs/>
                <w:sz w:val="22"/>
                <w:szCs w:val="22"/>
              </w:rPr>
              <w:t>3</w:t>
            </w:r>
            <w:r w:rsidRPr="00286C8D">
              <w:rPr>
                <w:rFonts w:asciiTheme="minorHAnsi" w:hAnsiTheme="minorHAnsi" w:cstheme="minorHAnsi"/>
                <w:b/>
                <w:bCs/>
                <w:sz w:val="22"/>
                <w:szCs w:val="22"/>
                <w:lang w:val="mn-MN"/>
              </w:rPr>
              <w:t xml:space="preserve">: </w:t>
            </w:r>
            <w:r w:rsidR="00BD5BED">
              <w:t xml:space="preserve"> </w:t>
            </w:r>
            <w:r w:rsidR="00BD5BED" w:rsidRPr="00BD5BED">
              <w:rPr>
                <w:rFonts w:asciiTheme="minorHAnsi" w:hAnsiTheme="minorHAnsi" w:cstheme="minorHAnsi"/>
                <w:b/>
                <w:bCs/>
                <w:sz w:val="22"/>
                <w:szCs w:val="22"/>
                <w:lang w:val="mn-MN"/>
              </w:rPr>
              <w:t>Prior experience developing and teaching e-courses and completion of similar assignments</w:t>
            </w:r>
          </w:p>
        </w:tc>
        <w:tc>
          <w:tcPr>
            <w:tcW w:w="990" w:type="dxa"/>
            <w:shd w:val="clear" w:color="auto" w:fill="FFFFFF" w:themeFill="background1"/>
            <w:vAlign w:val="center"/>
          </w:tcPr>
          <w:p w14:paraId="5891A7CB" w14:textId="77777777" w:rsidR="00286C8D" w:rsidRPr="00A20907" w:rsidRDefault="00286C8D" w:rsidP="00C25F1B">
            <w:pPr>
              <w:rPr>
                <w:rFonts w:cstheme="minorHAnsi"/>
                <w:lang w:val="mn-MN"/>
              </w:rPr>
            </w:pPr>
          </w:p>
        </w:tc>
        <w:tc>
          <w:tcPr>
            <w:tcW w:w="1350" w:type="dxa"/>
            <w:shd w:val="clear" w:color="auto" w:fill="FFFFFF" w:themeFill="background1"/>
            <w:vAlign w:val="center"/>
          </w:tcPr>
          <w:p w14:paraId="66DEF9E0" w14:textId="5E6D991B" w:rsidR="00286C8D" w:rsidRPr="00F744CF" w:rsidRDefault="00BD5BED" w:rsidP="00C25F1B">
            <w:pPr>
              <w:rPr>
                <w:rFonts w:cstheme="minorHAnsi"/>
                <w:i/>
                <w:lang w:val="mn-MN"/>
              </w:rPr>
            </w:pPr>
            <w:r>
              <w:rPr>
                <w:rFonts w:cstheme="minorHAnsi"/>
                <w:b/>
                <w:bCs/>
              </w:rPr>
              <w:t>25</w:t>
            </w:r>
          </w:p>
        </w:tc>
      </w:tr>
      <w:tr w:rsidR="00B547C2" w:rsidRPr="00A20907" w14:paraId="4668E1F6" w14:textId="77777777" w:rsidTr="00A20907">
        <w:trPr>
          <w:trHeight w:val="354"/>
        </w:trPr>
        <w:tc>
          <w:tcPr>
            <w:tcW w:w="6828" w:type="dxa"/>
            <w:tcBorders>
              <w:bottom w:val="single" w:sz="4" w:space="0" w:color="000000" w:themeColor="text1"/>
            </w:tcBorders>
            <w:shd w:val="clear" w:color="auto" w:fill="FFFFFF" w:themeFill="background1"/>
          </w:tcPr>
          <w:p w14:paraId="5EB44504" w14:textId="5B6CC2F9" w:rsidR="00B547C2" w:rsidRPr="00533CE0" w:rsidRDefault="00BD5BED" w:rsidP="00C25F1B">
            <w:pPr>
              <w:pStyle w:val="Pa10"/>
              <w:spacing w:line="240" w:lineRule="auto"/>
              <w:jc w:val="both"/>
              <w:rPr>
                <w:rFonts w:asciiTheme="minorHAnsi" w:hAnsiTheme="minorHAnsi" w:cstheme="minorHAnsi"/>
                <w:sz w:val="22"/>
                <w:szCs w:val="22"/>
              </w:rPr>
            </w:pPr>
            <w:r>
              <w:rPr>
                <w:rFonts w:asciiTheme="minorHAnsi" w:hAnsiTheme="minorHAnsi" w:cstheme="minorHAnsi"/>
                <w:sz w:val="22"/>
                <w:szCs w:val="22"/>
              </w:rPr>
              <w:t>Prior experience of developing and teaching e-courses</w:t>
            </w:r>
          </w:p>
        </w:tc>
        <w:tc>
          <w:tcPr>
            <w:tcW w:w="990" w:type="dxa"/>
            <w:shd w:val="clear" w:color="auto" w:fill="FFFFFF" w:themeFill="background1"/>
            <w:vAlign w:val="center"/>
          </w:tcPr>
          <w:p w14:paraId="44C89AC5"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5EE65C1E" w14:textId="1B97B022" w:rsidR="00B547C2" w:rsidRPr="00F744CF" w:rsidRDefault="00B547C2" w:rsidP="00C25F1B">
            <w:pPr>
              <w:rPr>
                <w:rFonts w:cstheme="minorHAnsi"/>
                <w:i/>
                <w:lang w:val="mn-MN"/>
              </w:rPr>
            </w:pPr>
            <w:r w:rsidRPr="00F744CF">
              <w:rPr>
                <w:rFonts w:cstheme="minorHAnsi"/>
                <w:i/>
                <w:lang w:val="mn-MN"/>
              </w:rPr>
              <w:t>[</w:t>
            </w:r>
            <w:r w:rsidR="00BD5BED">
              <w:rPr>
                <w:rFonts w:cstheme="minorHAnsi"/>
                <w:i/>
              </w:rPr>
              <w:t>15</w:t>
            </w:r>
            <w:r w:rsidRPr="00F744CF">
              <w:rPr>
                <w:rFonts w:cstheme="minorHAnsi"/>
                <w:i/>
                <w:lang w:val="mn-MN"/>
              </w:rPr>
              <w:t>]</w:t>
            </w:r>
          </w:p>
        </w:tc>
      </w:tr>
      <w:tr w:rsidR="00B547C2" w:rsidRPr="00A20907" w14:paraId="7E1A913A" w14:textId="77777777" w:rsidTr="00432560">
        <w:trPr>
          <w:trHeight w:val="389"/>
        </w:trPr>
        <w:tc>
          <w:tcPr>
            <w:tcW w:w="6828" w:type="dxa"/>
            <w:tcBorders>
              <w:bottom w:val="single" w:sz="4" w:space="0" w:color="000000" w:themeColor="text1"/>
            </w:tcBorders>
            <w:shd w:val="clear" w:color="auto" w:fill="FFFFFF" w:themeFill="background1"/>
          </w:tcPr>
          <w:p w14:paraId="709EDFA0" w14:textId="161AC505" w:rsidR="00B547C2" w:rsidRPr="00533CE0" w:rsidRDefault="0009241B" w:rsidP="00C25F1B">
            <w:pPr>
              <w:pStyle w:val="Pa10"/>
              <w:spacing w:line="240" w:lineRule="auto"/>
              <w:jc w:val="both"/>
              <w:rPr>
                <w:rFonts w:asciiTheme="minorHAnsi" w:hAnsiTheme="minorHAnsi" w:cstheme="minorHAnsi"/>
                <w:sz w:val="22"/>
                <w:szCs w:val="22"/>
              </w:rPr>
            </w:pPr>
            <w:r w:rsidRPr="00C25F1B">
              <w:rPr>
                <w:rFonts w:asciiTheme="minorHAnsi" w:hAnsiTheme="minorHAnsi" w:cstheme="minorHAnsi"/>
                <w:sz w:val="22"/>
                <w:szCs w:val="22"/>
              </w:rPr>
              <w:t xml:space="preserve">Prior assignments of similar </w:t>
            </w:r>
            <w:r w:rsidR="00BD5BED">
              <w:rPr>
                <w:rFonts w:asciiTheme="minorHAnsi" w:hAnsiTheme="minorHAnsi" w:cstheme="minorHAnsi"/>
                <w:sz w:val="22"/>
                <w:szCs w:val="22"/>
              </w:rPr>
              <w:t>content</w:t>
            </w:r>
            <w:r w:rsidRPr="00C25F1B">
              <w:rPr>
                <w:rFonts w:asciiTheme="minorHAnsi" w:hAnsiTheme="minorHAnsi" w:cstheme="minorHAnsi"/>
                <w:sz w:val="22"/>
                <w:szCs w:val="22"/>
              </w:rPr>
              <w:t>, complexity and scope</w:t>
            </w:r>
          </w:p>
        </w:tc>
        <w:tc>
          <w:tcPr>
            <w:tcW w:w="990" w:type="dxa"/>
            <w:shd w:val="clear" w:color="auto" w:fill="FFFFFF" w:themeFill="background1"/>
            <w:vAlign w:val="center"/>
          </w:tcPr>
          <w:p w14:paraId="19F5EA60"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0A2D120F" w14:textId="0B334CAD" w:rsidR="00B547C2" w:rsidRPr="00F744CF" w:rsidRDefault="00B547C2" w:rsidP="00C25F1B">
            <w:pPr>
              <w:rPr>
                <w:rFonts w:cstheme="minorHAnsi"/>
                <w:i/>
                <w:lang w:val="mn-MN"/>
              </w:rPr>
            </w:pPr>
            <w:r w:rsidRPr="00F744CF">
              <w:rPr>
                <w:rFonts w:cstheme="minorHAnsi"/>
                <w:i/>
                <w:lang w:val="mn-MN"/>
              </w:rPr>
              <w:t>[</w:t>
            </w:r>
            <w:r w:rsidR="00BD5BED">
              <w:rPr>
                <w:rFonts w:cstheme="minorHAnsi"/>
                <w:i/>
              </w:rPr>
              <w:t>1</w:t>
            </w:r>
            <w:r w:rsidRPr="00F744CF">
              <w:rPr>
                <w:rFonts w:cstheme="minorHAnsi"/>
                <w:i/>
                <w:lang w:val="mn-MN"/>
              </w:rPr>
              <w:t>0]</w:t>
            </w:r>
          </w:p>
        </w:tc>
      </w:tr>
      <w:tr w:rsidR="00B547C2" w:rsidRPr="00A20907" w14:paraId="7AE20E12" w14:textId="77777777" w:rsidTr="00A20907">
        <w:trPr>
          <w:trHeight w:val="596"/>
        </w:trPr>
        <w:tc>
          <w:tcPr>
            <w:tcW w:w="6828" w:type="dxa"/>
            <w:tcBorders>
              <w:top w:val="single" w:sz="4" w:space="0" w:color="000000" w:themeColor="text1"/>
            </w:tcBorders>
            <w:shd w:val="clear" w:color="auto" w:fill="FFFFFF" w:themeFill="background1"/>
            <w:vAlign w:val="center"/>
          </w:tcPr>
          <w:p w14:paraId="5C425EB9" w14:textId="21C2B696" w:rsidR="00B547C2" w:rsidRPr="00432560" w:rsidRDefault="00B547C2" w:rsidP="00C25F1B">
            <w:pPr>
              <w:rPr>
                <w:rFonts w:cstheme="minorHAnsi"/>
                <w:b/>
                <w:bCs/>
                <w:lang w:val="mn-MN"/>
              </w:rPr>
            </w:pPr>
            <w:r w:rsidRPr="00432560">
              <w:rPr>
                <w:rFonts w:cstheme="minorHAnsi"/>
                <w:b/>
                <w:bCs/>
                <w:lang w:val="mn-MN"/>
              </w:rPr>
              <w:t xml:space="preserve">Technical criteria </w:t>
            </w:r>
            <w:r w:rsidR="001C4482">
              <w:rPr>
                <w:rFonts w:cstheme="minorHAnsi"/>
                <w:b/>
                <w:bCs/>
              </w:rPr>
              <w:t xml:space="preserve">4: </w:t>
            </w:r>
            <w:r w:rsidRPr="00432560">
              <w:rPr>
                <w:rFonts w:cstheme="minorHAnsi"/>
                <w:b/>
                <w:bCs/>
                <w:lang w:val="mn-MN"/>
              </w:rPr>
              <w:t>Proposed methodology and approach</w:t>
            </w:r>
          </w:p>
        </w:tc>
        <w:tc>
          <w:tcPr>
            <w:tcW w:w="990" w:type="dxa"/>
            <w:shd w:val="clear" w:color="auto" w:fill="FFFFFF" w:themeFill="background1"/>
            <w:vAlign w:val="center"/>
          </w:tcPr>
          <w:p w14:paraId="7938B466"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0F6D9B0D" w14:textId="77777777" w:rsidR="00B547C2" w:rsidRPr="00F744CF" w:rsidRDefault="00B547C2" w:rsidP="00C25F1B">
            <w:pPr>
              <w:rPr>
                <w:rFonts w:cstheme="minorHAnsi"/>
                <w:b/>
                <w:bCs/>
                <w:lang w:val="mn-MN"/>
              </w:rPr>
            </w:pPr>
            <w:r w:rsidRPr="00F744CF">
              <w:rPr>
                <w:rFonts w:cstheme="minorHAnsi"/>
                <w:b/>
                <w:bCs/>
                <w:lang w:val="mn-MN"/>
              </w:rPr>
              <w:t>20</w:t>
            </w:r>
          </w:p>
        </w:tc>
      </w:tr>
      <w:tr w:rsidR="00B547C2" w:rsidRPr="00A20907" w14:paraId="5979249F" w14:textId="77777777" w:rsidTr="00432560">
        <w:trPr>
          <w:trHeight w:val="281"/>
        </w:trPr>
        <w:tc>
          <w:tcPr>
            <w:tcW w:w="6828" w:type="dxa"/>
            <w:shd w:val="clear" w:color="auto" w:fill="FFFFFF" w:themeFill="background1"/>
          </w:tcPr>
          <w:p w14:paraId="4D42CC43" w14:textId="01FC28B9" w:rsidR="00B547C2" w:rsidRPr="00533CE0" w:rsidRDefault="0077533C" w:rsidP="00C25F1B">
            <w:pPr>
              <w:rPr>
                <w:rFonts w:cstheme="minorHAnsi"/>
              </w:rPr>
            </w:pPr>
            <w:r>
              <w:rPr>
                <w:rFonts w:cstheme="minorHAnsi"/>
              </w:rPr>
              <w:t>Brief description of the suitability for the assignment</w:t>
            </w:r>
          </w:p>
        </w:tc>
        <w:tc>
          <w:tcPr>
            <w:tcW w:w="990" w:type="dxa"/>
            <w:shd w:val="clear" w:color="auto" w:fill="FFFFFF" w:themeFill="background1"/>
            <w:vAlign w:val="center"/>
          </w:tcPr>
          <w:p w14:paraId="16A30CC5"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082DA0A9" w14:textId="77777777" w:rsidR="00B547C2" w:rsidRPr="00F744CF" w:rsidRDefault="00B547C2" w:rsidP="00C25F1B">
            <w:pPr>
              <w:rPr>
                <w:rFonts w:cstheme="minorHAnsi"/>
                <w:i/>
                <w:lang w:val="mn-MN"/>
              </w:rPr>
            </w:pPr>
            <w:r w:rsidRPr="00F744CF">
              <w:rPr>
                <w:rFonts w:cstheme="minorHAnsi"/>
                <w:i/>
                <w:lang w:val="mn-MN"/>
              </w:rPr>
              <w:t>[10]</w:t>
            </w:r>
          </w:p>
        </w:tc>
      </w:tr>
      <w:tr w:rsidR="00B547C2" w:rsidRPr="00A20907" w14:paraId="576786D6" w14:textId="77777777" w:rsidTr="00432560">
        <w:trPr>
          <w:trHeight w:val="263"/>
        </w:trPr>
        <w:tc>
          <w:tcPr>
            <w:tcW w:w="6828" w:type="dxa"/>
            <w:shd w:val="clear" w:color="auto" w:fill="FFFFFF" w:themeFill="background1"/>
          </w:tcPr>
          <w:p w14:paraId="177ECE91" w14:textId="591FBBF2" w:rsidR="00432560" w:rsidRPr="00533CE0" w:rsidRDefault="0077533C" w:rsidP="00C25F1B">
            <w:pPr>
              <w:rPr>
                <w:rFonts w:cstheme="minorHAnsi"/>
              </w:rPr>
            </w:pPr>
            <w:r>
              <w:rPr>
                <w:rFonts w:cstheme="minorHAnsi"/>
              </w:rPr>
              <w:t>Methodology and work approach</w:t>
            </w:r>
          </w:p>
        </w:tc>
        <w:tc>
          <w:tcPr>
            <w:tcW w:w="990" w:type="dxa"/>
            <w:shd w:val="clear" w:color="auto" w:fill="FFFFFF" w:themeFill="background1"/>
            <w:vAlign w:val="center"/>
          </w:tcPr>
          <w:p w14:paraId="76C74C3E"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56C4CFDF" w14:textId="77777777" w:rsidR="00B547C2" w:rsidRPr="00F744CF" w:rsidRDefault="00B547C2" w:rsidP="00C25F1B">
            <w:pPr>
              <w:rPr>
                <w:rFonts w:cstheme="minorHAnsi"/>
                <w:i/>
                <w:lang w:val="mn-MN"/>
              </w:rPr>
            </w:pPr>
            <w:r w:rsidRPr="00F744CF">
              <w:rPr>
                <w:rFonts w:cstheme="minorHAnsi"/>
                <w:i/>
                <w:lang w:val="mn-MN"/>
              </w:rPr>
              <w:t>[10]</w:t>
            </w:r>
          </w:p>
        </w:tc>
      </w:tr>
      <w:tr w:rsidR="00B547C2" w:rsidRPr="00A20907" w14:paraId="22EE1F7A" w14:textId="77777777" w:rsidTr="00A20907">
        <w:trPr>
          <w:trHeight w:val="454"/>
        </w:trPr>
        <w:tc>
          <w:tcPr>
            <w:tcW w:w="6828" w:type="dxa"/>
            <w:shd w:val="clear" w:color="auto" w:fill="FFFFFF" w:themeFill="background1"/>
            <w:vAlign w:val="center"/>
          </w:tcPr>
          <w:p w14:paraId="39AC9E01" w14:textId="77777777" w:rsidR="00B547C2" w:rsidRPr="00432560" w:rsidRDefault="00B547C2" w:rsidP="00C25F1B">
            <w:pPr>
              <w:rPr>
                <w:rFonts w:cstheme="minorHAnsi"/>
                <w:b/>
                <w:bCs/>
                <w:lang w:val="mn-MN"/>
              </w:rPr>
            </w:pPr>
            <w:r w:rsidRPr="00432560">
              <w:rPr>
                <w:rFonts w:cstheme="minorHAnsi"/>
                <w:b/>
                <w:bCs/>
                <w:lang w:val="mn-MN"/>
              </w:rPr>
              <w:t>Technical Score</w:t>
            </w:r>
          </w:p>
        </w:tc>
        <w:tc>
          <w:tcPr>
            <w:tcW w:w="990" w:type="dxa"/>
            <w:shd w:val="clear" w:color="auto" w:fill="FFFFFF" w:themeFill="background1"/>
            <w:vAlign w:val="center"/>
          </w:tcPr>
          <w:p w14:paraId="2E36532C" w14:textId="33207E6C" w:rsidR="00B547C2" w:rsidRPr="00ED49A1" w:rsidRDefault="00B547C2" w:rsidP="00C25F1B">
            <w:pPr>
              <w:rPr>
                <w:rFonts w:cstheme="minorHAnsi"/>
                <w:b/>
                <w:bCs/>
              </w:rPr>
            </w:pPr>
            <w:r w:rsidRPr="00432560">
              <w:rPr>
                <w:rFonts w:cstheme="minorHAnsi"/>
                <w:b/>
                <w:bCs/>
                <w:lang w:val="mn-MN"/>
              </w:rPr>
              <w:t>70</w:t>
            </w:r>
            <w:r w:rsidR="00ED49A1">
              <w:rPr>
                <w:rFonts w:cstheme="minorHAnsi"/>
                <w:b/>
                <w:bCs/>
              </w:rPr>
              <w:t>%</w:t>
            </w:r>
          </w:p>
        </w:tc>
        <w:tc>
          <w:tcPr>
            <w:tcW w:w="1350" w:type="dxa"/>
            <w:shd w:val="clear" w:color="auto" w:fill="FFFFFF" w:themeFill="background1"/>
            <w:vAlign w:val="center"/>
          </w:tcPr>
          <w:p w14:paraId="75218B69" w14:textId="77777777" w:rsidR="00B547C2" w:rsidRPr="00F744CF" w:rsidRDefault="00B547C2" w:rsidP="00C25F1B">
            <w:pPr>
              <w:rPr>
                <w:rFonts w:cstheme="minorHAnsi"/>
                <w:b/>
                <w:bCs/>
                <w:lang w:val="mn-MN"/>
              </w:rPr>
            </w:pPr>
            <w:r w:rsidRPr="00F744CF">
              <w:rPr>
                <w:rFonts w:cstheme="minorHAnsi"/>
                <w:b/>
                <w:bCs/>
                <w:lang w:val="mn-MN"/>
              </w:rPr>
              <w:t>100</w:t>
            </w:r>
          </w:p>
        </w:tc>
      </w:tr>
    </w:tbl>
    <w:p w14:paraId="78398F3B" w14:textId="745DCB8A" w:rsidR="00B547C2" w:rsidRDefault="00980BD8" w:rsidP="00C25F1B">
      <w:pPr>
        <w:spacing w:after="60" w:line="240" w:lineRule="auto"/>
        <w:rPr>
          <w:b/>
          <w:color w:val="0070C0"/>
        </w:rPr>
      </w:pPr>
      <w:r w:rsidRPr="00980BD8">
        <w:rPr>
          <w:b/>
          <w:color w:val="0070C0"/>
        </w:rPr>
        <w:t>Annex 1. Technical evaluation scoring guide</w:t>
      </w:r>
    </w:p>
    <w:p w14:paraId="195E39E1" w14:textId="77777777" w:rsidR="00F64D5D" w:rsidRDefault="00F64D5D" w:rsidP="00F64D5D">
      <w:pPr>
        <w:spacing w:after="0"/>
        <w:jc w:val="both"/>
        <w:rPr>
          <w:b/>
        </w:rPr>
      </w:pPr>
    </w:p>
    <w:p w14:paraId="0BBA008C" w14:textId="47AF8D24" w:rsidR="003037F6" w:rsidRPr="00980BD8" w:rsidRDefault="003037F6" w:rsidP="003037F6">
      <w:pPr>
        <w:spacing w:after="60" w:line="240" w:lineRule="auto"/>
        <w:rPr>
          <w:b/>
          <w:color w:val="0070C0"/>
        </w:rPr>
      </w:pPr>
      <w:bookmarkStart w:id="0" w:name="_GoBack"/>
      <w:bookmarkEnd w:id="0"/>
    </w:p>
    <w:sectPr w:rsidR="003037F6" w:rsidRPr="00980BD8" w:rsidSect="00047AD1">
      <w:footerReference w:type="default" r:id="rId14"/>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CFF40" w14:textId="77777777" w:rsidR="005F5D54" w:rsidRDefault="005F5D54" w:rsidP="00A24134">
      <w:pPr>
        <w:spacing w:after="0" w:line="240" w:lineRule="auto"/>
      </w:pPr>
      <w:r>
        <w:separator/>
      </w:r>
    </w:p>
  </w:endnote>
  <w:endnote w:type="continuationSeparator" w:id="0">
    <w:p w14:paraId="20627568" w14:textId="77777777" w:rsidR="005F5D54" w:rsidRDefault="005F5D54"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ow">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50509"/>
      <w:docPartObj>
        <w:docPartGallery w:val="Page Numbers (Bottom of Page)"/>
        <w:docPartUnique/>
      </w:docPartObj>
    </w:sdtPr>
    <w:sdtEndPr>
      <w:rPr>
        <w:noProof/>
      </w:rPr>
    </w:sdtEndPr>
    <w:sdtContent>
      <w:p w14:paraId="110474E2" w14:textId="77777777" w:rsidR="00200F94" w:rsidRDefault="00200F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04ADA2" w14:textId="77777777" w:rsidR="00200F94" w:rsidRDefault="0020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409A9" w14:textId="77777777" w:rsidR="005F5D54" w:rsidRDefault="005F5D54" w:rsidP="00A24134">
      <w:pPr>
        <w:spacing w:after="0" w:line="240" w:lineRule="auto"/>
      </w:pPr>
      <w:r>
        <w:separator/>
      </w:r>
    </w:p>
  </w:footnote>
  <w:footnote w:type="continuationSeparator" w:id="0">
    <w:p w14:paraId="4B74C878" w14:textId="77777777" w:rsidR="005F5D54" w:rsidRDefault="005F5D54" w:rsidP="00A24134">
      <w:pPr>
        <w:spacing w:after="0" w:line="240" w:lineRule="auto"/>
      </w:pPr>
      <w:r>
        <w:continuationSeparator/>
      </w:r>
    </w:p>
  </w:footnote>
  <w:footnote w:id="1">
    <w:p w14:paraId="59CB2964" w14:textId="77777777" w:rsidR="002F6DC5" w:rsidRPr="007F20F3" w:rsidRDefault="002F6DC5" w:rsidP="002F6DC5">
      <w:pPr>
        <w:pStyle w:val="FootnoteText"/>
        <w:rPr>
          <w:sz w:val="20"/>
          <w:szCs w:val="16"/>
        </w:rPr>
      </w:pPr>
      <w:r w:rsidRPr="007F20F3">
        <w:rPr>
          <w:rStyle w:val="FootnoteReference"/>
          <w:sz w:val="20"/>
          <w:szCs w:val="16"/>
        </w:rPr>
        <w:footnoteRef/>
      </w:r>
      <w:r w:rsidRPr="007F20F3">
        <w:rPr>
          <w:sz w:val="20"/>
          <w:szCs w:val="16"/>
        </w:rPr>
        <w:t xml:space="preserve"> UNDP, Integrated Financing Solutions: How countries around the world are innovating to finance the SDGs, </w:t>
      </w:r>
      <w:hyperlink r:id="rId1" w:history="1">
        <w:r w:rsidRPr="007F20F3">
          <w:rPr>
            <w:rStyle w:val="Hyperlink"/>
            <w:sz w:val="20"/>
            <w:szCs w:val="16"/>
          </w:rPr>
          <w:t>https://v2.sdgfin.org/knowledge-hub/publications/</w:t>
        </w:r>
      </w:hyperlink>
    </w:p>
  </w:footnote>
  <w:footnote w:id="2">
    <w:p w14:paraId="61FFC7D4" w14:textId="77777777" w:rsidR="002F6DC5" w:rsidRPr="00630B13" w:rsidRDefault="002F6DC5" w:rsidP="002F6DC5">
      <w:pPr>
        <w:pStyle w:val="FootnoteText"/>
      </w:pPr>
      <w:r w:rsidRPr="007F20F3">
        <w:rPr>
          <w:rStyle w:val="FootnoteReference"/>
          <w:sz w:val="20"/>
          <w:szCs w:val="16"/>
        </w:rPr>
        <w:footnoteRef/>
      </w:r>
      <w:r w:rsidRPr="007F20F3">
        <w:rPr>
          <w:sz w:val="20"/>
          <w:szCs w:val="16"/>
        </w:rPr>
        <w:t xml:space="preserve"> </w:t>
      </w:r>
      <w:hyperlink r:id="rId2" w:history="1">
        <w:r w:rsidRPr="007F20F3">
          <w:rPr>
            <w:rStyle w:val="Hyperlink"/>
            <w:sz w:val="20"/>
            <w:szCs w:val="16"/>
          </w:rPr>
          <w:t>https://developmentfinance.un.org/sites/developmentfinance.un.org/files/INFF%20Guidance_ Inception%20Phase%20Module_Working%20Draft_20-January-2020.pdf</w:t>
        </w:r>
      </w:hyperlink>
      <w:r w:rsidRPr="007F20F3">
        <w:rPr>
          <w:sz w:val="20"/>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CF1"/>
    <w:multiLevelType w:val="multilevel"/>
    <w:tmpl w:val="4C20E680"/>
    <w:lvl w:ilvl="0">
      <w:start w:val="1"/>
      <w:numFmt w:val="lowerLetter"/>
      <w:lvlText w:val="%1)"/>
      <w:lvlJc w:val="left"/>
      <w:pPr>
        <w:tabs>
          <w:tab w:val="num" w:pos="360"/>
        </w:tabs>
        <w:ind w:left="360" w:hanging="360"/>
      </w:pPr>
      <w:rPr>
        <w:rFonts w:hint="default"/>
        <w:sz w:val="22"/>
      </w:rPr>
    </w:lvl>
    <w:lvl w:ilvl="1">
      <w:start w:val="50"/>
      <w:numFmt w:val="bullet"/>
      <w:lvlText w:val="-"/>
      <w:lvlJc w:val="left"/>
      <w:pPr>
        <w:ind w:left="1080" w:hanging="360"/>
      </w:pPr>
      <w:rPr>
        <w:rFonts w:ascii="Calibri" w:eastAsiaTheme="minorHAnsi" w:hAnsi="Calibri" w:cs="Calibri" w:hint="default"/>
      </w:rPr>
    </w:lvl>
    <w:lvl w:ilvl="2">
      <w:start w:val="1"/>
      <w:numFmt w:val="decimal"/>
      <w:lvlText w:val="%3."/>
      <w:lvlJc w:val="left"/>
      <w:pPr>
        <w:ind w:left="1800" w:hanging="360"/>
      </w:pPr>
      <w:rPr>
        <w:rFonts w:eastAsiaTheme="minorHAnsi"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527FA5"/>
    <w:multiLevelType w:val="hybridMultilevel"/>
    <w:tmpl w:val="58A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477F9"/>
    <w:multiLevelType w:val="hybridMultilevel"/>
    <w:tmpl w:val="A844BF84"/>
    <w:lvl w:ilvl="0" w:tplc="083A1786">
      <w:start w:val="100"/>
      <w:numFmt w:val="bullet"/>
      <w:lvlText w:val="-"/>
      <w:lvlJc w:val="left"/>
      <w:pPr>
        <w:ind w:left="360" w:hanging="360"/>
      </w:pPr>
      <w:rPr>
        <w:rFonts w:ascii="Calibri" w:eastAsiaTheme="minorHAnsi" w:hAnsi="Calibri" w:cs="Calibr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E5713B"/>
    <w:multiLevelType w:val="hybridMultilevel"/>
    <w:tmpl w:val="07B611C8"/>
    <w:lvl w:ilvl="0" w:tplc="C45EE7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D32C4"/>
    <w:multiLevelType w:val="hybridMultilevel"/>
    <w:tmpl w:val="A8BCC5E8"/>
    <w:lvl w:ilvl="0" w:tplc="B93CC6D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C4229E"/>
    <w:multiLevelType w:val="hybridMultilevel"/>
    <w:tmpl w:val="92F4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93751"/>
    <w:multiLevelType w:val="hybridMultilevel"/>
    <w:tmpl w:val="E47284AC"/>
    <w:lvl w:ilvl="0" w:tplc="6C1E2C2C">
      <w:start w:val="1"/>
      <w:numFmt w:val="decimal"/>
      <w:lvlText w:val="%1."/>
      <w:lvlJc w:val="left"/>
      <w:pPr>
        <w:ind w:left="360" w:hanging="360"/>
      </w:pPr>
      <w:rPr>
        <w:rFonts w:hint="default"/>
        <w:b/>
      </w:rPr>
    </w:lvl>
    <w:lvl w:ilvl="1" w:tplc="F2125A46">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221631"/>
    <w:multiLevelType w:val="hybridMultilevel"/>
    <w:tmpl w:val="66F4FFC4"/>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15:restartNumberingAfterBreak="0">
    <w:nsid w:val="2BBF0A38"/>
    <w:multiLevelType w:val="hybridMultilevel"/>
    <w:tmpl w:val="8E3AC4FE"/>
    <w:lvl w:ilvl="0" w:tplc="B93CC6D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823C9"/>
    <w:multiLevelType w:val="hybridMultilevel"/>
    <w:tmpl w:val="0E52B876"/>
    <w:lvl w:ilvl="0" w:tplc="B93CC6D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D80FDC"/>
    <w:multiLevelType w:val="multilevel"/>
    <w:tmpl w:val="3DC89DDC"/>
    <w:lvl w:ilvl="0">
      <w:start w:val="100"/>
      <w:numFmt w:val="bullet"/>
      <w:lvlText w:val="-"/>
      <w:lvlJc w:val="left"/>
      <w:pPr>
        <w:tabs>
          <w:tab w:val="num" w:pos="360"/>
        </w:tabs>
        <w:ind w:left="360" w:hanging="360"/>
      </w:pPr>
      <w:rPr>
        <w:rFonts w:ascii="Calibri" w:eastAsiaTheme="minorHAnsi" w:hAnsi="Calibri" w:cs="Calibri" w:hint="default"/>
        <w:sz w:val="22"/>
      </w:rPr>
    </w:lvl>
    <w:lvl w:ilvl="1">
      <w:start w:val="50"/>
      <w:numFmt w:val="bullet"/>
      <w:lvlText w:val="-"/>
      <w:lvlJc w:val="left"/>
      <w:pPr>
        <w:ind w:left="1080" w:hanging="360"/>
      </w:pPr>
      <w:rPr>
        <w:rFonts w:ascii="Calibri" w:eastAsiaTheme="minorHAnsi" w:hAnsi="Calibri" w:cs="Calibri" w:hint="default"/>
      </w:rPr>
    </w:lvl>
    <w:lvl w:ilvl="2">
      <w:start w:val="1"/>
      <w:numFmt w:val="decimal"/>
      <w:lvlText w:val="%3."/>
      <w:lvlJc w:val="left"/>
      <w:pPr>
        <w:ind w:left="1800" w:hanging="360"/>
      </w:pPr>
      <w:rPr>
        <w:rFonts w:eastAsiaTheme="minorHAnsi"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3246D28"/>
    <w:multiLevelType w:val="hybridMultilevel"/>
    <w:tmpl w:val="0F5222D0"/>
    <w:lvl w:ilvl="0" w:tplc="0134943E">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00F2F"/>
    <w:multiLevelType w:val="hybridMultilevel"/>
    <w:tmpl w:val="876000B4"/>
    <w:lvl w:ilvl="0" w:tplc="B93CC6D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823E81"/>
    <w:multiLevelType w:val="hybridMultilevel"/>
    <w:tmpl w:val="1B1A0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FF4862"/>
    <w:multiLevelType w:val="hybridMultilevel"/>
    <w:tmpl w:val="EFE82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9147DD"/>
    <w:multiLevelType w:val="hybridMultilevel"/>
    <w:tmpl w:val="763691F0"/>
    <w:lvl w:ilvl="0" w:tplc="8F08CF8A">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724CF"/>
    <w:multiLevelType w:val="hybridMultilevel"/>
    <w:tmpl w:val="E446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A4161"/>
    <w:multiLevelType w:val="hybridMultilevel"/>
    <w:tmpl w:val="E17838AE"/>
    <w:lvl w:ilvl="0" w:tplc="083A1786">
      <w:start w:val="100"/>
      <w:numFmt w:val="bullet"/>
      <w:lvlText w:val="-"/>
      <w:lvlJc w:val="left"/>
      <w:pPr>
        <w:ind w:left="720" w:hanging="360"/>
      </w:pPr>
      <w:rPr>
        <w:rFonts w:ascii="Calibri" w:eastAsiaTheme="minorHAns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1124E"/>
    <w:multiLevelType w:val="hybridMultilevel"/>
    <w:tmpl w:val="3704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6713A8"/>
    <w:multiLevelType w:val="hybridMultilevel"/>
    <w:tmpl w:val="26F4B7A6"/>
    <w:lvl w:ilvl="0" w:tplc="B93CC6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E18F8"/>
    <w:multiLevelType w:val="hybridMultilevel"/>
    <w:tmpl w:val="0A969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28125A"/>
    <w:multiLevelType w:val="hybridMultilevel"/>
    <w:tmpl w:val="71C05ADC"/>
    <w:lvl w:ilvl="0" w:tplc="B93CC6D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6B1150"/>
    <w:multiLevelType w:val="hybridMultilevel"/>
    <w:tmpl w:val="69EA9682"/>
    <w:lvl w:ilvl="0" w:tplc="ECD8BAB6">
      <w:start w:val="1"/>
      <w:numFmt w:val="upperRoman"/>
      <w:lvlText w:val="%1."/>
      <w:lvlJc w:val="left"/>
      <w:pPr>
        <w:ind w:left="1440" w:hanging="720"/>
      </w:pPr>
      <w:rPr>
        <w:rFonts w:hint="default"/>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num w:numId="1">
    <w:abstractNumId w:val="17"/>
  </w:num>
  <w:num w:numId="2">
    <w:abstractNumId w:val="3"/>
  </w:num>
  <w:num w:numId="3">
    <w:abstractNumId w:val="27"/>
  </w:num>
  <w:num w:numId="4">
    <w:abstractNumId w:val="10"/>
  </w:num>
  <w:num w:numId="5">
    <w:abstractNumId w:val="14"/>
  </w:num>
  <w:num w:numId="6">
    <w:abstractNumId w:val="24"/>
  </w:num>
  <w:num w:numId="7">
    <w:abstractNumId w:val="18"/>
  </w:num>
  <w:num w:numId="8">
    <w:abstractNumId w:val="22"/>
  </w:num>
  <w:num w:numId="9">
    <w:abstractNumId w:val="12"/>
  </w:num>
  <w:num w:numId="10">
    <w:abstractNumId w:val="1"/>
  </w:num>
  <w:num w:numId="11">
    <w:abstractNumId w:val="19"/>
  </w:num>
  <w:num w:numId="12">
    <w:abstractNumId w:val="0"/>
  </w:num>
  <w:num w:numId="13">
    <w:abstractNumId w:val="21"/>
  </w:num>
  <w:num w:numId="14">
    <w:abstractNumId w:val="2"/>
  </w:num>
  <w:num w:numId="15">
    <w:abstractNumId w:val="7"/>
  </w:num>
  <w:num w:numId="16">
    <w:abstractNumId w:val="6"/>
  </w:num>
  <w:num w:numId="17">
    <w:abstractNumId w:val="8"/>
  </w:num>
  <w:num w:numId="18">
    <w:abstractNumId w:val="16"/>
  </w:num>
  <w:num w:numId="19">
    <w:abstractNumId w:val="20"/>
  </w:num>
  <w:num w:numId="20">
    <w:abstractNumId w:val="23"/>
  </w:num>
  <w:num w:numId="21">
    <w:abstractNumId w:val="4"/>
  </w:num>
  <w:num w:numId="22">
    <w:abstractNumId w:val="26"/>
  </w:num>
  <w:num w:numId="23">
    <w:abstractNumId w:val="13"/>
  </w:num>
  <w:num w:numId="24">
    <w:abstractNumId w:val="25"/>
  </w:num>
  <w:num w:numId="25">
    <w:abstractNumId w:val="11"/>
  </w:num>
  <w:num w:numId="26">
    <w:abstractNumId w:val="9"/>
  </w:num>
  <w:num w:numId="27">
    <w:abstractNumId w:val="5"/>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7149"/>
    <w:rsid w:val="0000739C"/>
    <w:rsid w:val="0001012F"/>
    <w:rsid w:val="00044305"/>
    <w:rsid w:val="00047AD1"/>
    <w:rsid w:val="00047EC6"/>
    <w:rsid w:val="00057DA8"/>
    <w:rsid w:val="00064DD4"/>
    <w:rsid w:val="00072B28"/>
    <w:rsid w:val="00086485"/>
    <w:rsid w:val="0009241B"/>
    <w:rsid w:val="00093C0F"/>
    <w:rsid w:val="000964DE"/>
    <w:rsid w:val="000A36AD"/>
    <w:rsid w:val="000B1806"/>
    <w:rsid w:val="000C5E11"/>
    <w:rsid w:val="000E2C6B"/>
    <w:rsid w:val="000E45E5"/>
    <w:rsid w:val="000F13D6"/>
    <w:rsid w:val="000F71FA"/>
    <w:rsid w:val="00102EBD"/>
    <w:rsid w:val="00103276"/>
    <w:rsid w:val="00110E35"/>
    <w:rsid w:val="00114538"/>
    <w:rsid w:val="001206AC"/>
    <w:rsid w:val="00134A66"/>
    <w:rsid w:val="00144EB1"/>
    <w:rsid w:val="001473B3"/>
    <w:rsid w:val="00160B1C"/>
    <w:rsid w:val="0016713D"/>
    <w:rsid w:val="001734A9"/>
    <w:rsid w:val="00180DF8"/>
    <w:rsid w:val="00181193"/>
    <w:rsid w:val="001A0DCE"/>
    <w:rsid w:val="001A2A36"/>
    <w:rsid w:val="001A6622"/>
    <w:rsid w:val="001A7DD4"/>
    <w:rsid w:val="001B6EFA"/>
    <w:rsid w:val="001C3CD7"/>
    <w:rsid w:val="001C4482"/>
    <w:rsid w:val="001C7F34"/>
    <w:rsid w:val="001D5750"/>
    <w:rsid w:val="001D5E30"/>
    <w:rsid w:val="001D755F"/>
    <w:rsid w:val="001E12C7"/>
    <w:rsid w:val="001E30BA"/>
    <w:rsid w:val="001F66FB"/>
    <w:rsid w:val="00200F94"/>
    <w:rsid w:val="00204803"/>
    <w:rsid w:val="00204FE3"/>
    <w:rsid w:val="00205862"/>
    <w:rsid w:val="00207BDB"/>
    <w:rsid w:val="00210371"/>
    <w:rsid w:val="00215866"/>
    <w:rsid w:val="002165F8"/>
    <w:rsid w:val="002223E0"/>
    <w:rsid w:val="00237A1D"/>
    <w:rsid w:val="00244896"/>
    <w:rsid w:val="002544E1"/>
    <w:rsid w:val="0025483C"/>
    <w:rsid w:val="00262B62"/>
    <w:rsid w:val="00286C8D"/>
    <w:rsid w:val="002A1486"/>
    <w:rsid w:val="002A5FB9"/>
    <w:rsid w:val="002B197A"/>
    <w:rsid w:val="002B1F49"/>
    <w:rsid w:val="002C18C1"/>
    <w:rsid w:val="002D6250"/>
    <w:rsid w:val="002F6DC5"/>
    <w:rsid w:val="002F799A"/>
    <w:rsid w:val="003037F6"/>
    <w:rsid w:val="00304ACB"/>
    <w:rsid w:val="00306053"/>
    <w:rsid w:val="00311F0D"/>
    <w:rsid w:val="00313905"/>
    <w:rsid w:val="00326216"/>
    <w:rsid w:val="00326731"/>
    <w:rsid w:val="0033411B"/>
    <w:rsid w:val="00344746"/>
    <w:rsid w:val="00352A9E"/>
    <w:rsid w:val="00353778"/>
    <w:rsid w:val="00355544"/>
    <w:rsid w:val="00375461"/>
    <w:rsid w:val="003754C3"/>
    <w:rsid w:val="00380014"/>
    <w:rsid w:val="003812A9"/>
    <w:rsid w:val="00382220"/>
    <w:rsid w:val="003836C0"/>
    <w:rsid w:val="003870B3"/>
    <w:rsid w:val="0039261A"/>
    <w:rsid w:val="003972F7"/>
    <w:rsid w:val="003A22D4"/>
    <w:rsid w:val="003B0C3C"/>
    <w:rsid w:val="003D3450"/>
    <w:rsid w:val="003E46DE"/>
    <w:rsid w:val="003E53FF"/>
    <w:rsid w:val="003E7545"/>
    <w:rsid w:val="003F0258"/>
    <w:rsid w:val="00406537"/>
    <w:rsid w:val="00423947"/>
    <w:rsid w:val="00424870"/>
    <w:rsid w:val="00432027"/>
    <w:rsid w:val="00432560"/>
    <w:rsid w:val="00436C30"/>
    <w:rsid w:val="00440ECE"/>
    <w:rsid w:val="00443443"/>
    <w:rsid w:val="00443E94"/>
    <w:rsid w:val="00457119"/>
    <w:rsid w:val="00462CB5"/>
    <w:rsid w:val="004758AA"/>
    <w:rsid w:val="00494EA6"/>
    <w:rsid w:val="004A2B79"/>
    <w:rsid w:val="004D3F24"/>
    <w:rsid w:val="004D6E73"/>
    <w:rsid w:val="004E4D64"/>
    <w:rsid w:val="004F0043"/>
    <w:rsid w:val="004F74DD"/>
    <w:rsid w:val="005011FB"/>
    <w:rsid w:val="0050135D"/>
    <w:rsid w:val="00505747"/>
    <w:rsid w:val="00507755"/>
    <w:rsid w:val="00515A37"/>
    <w:rsid w:val="00533CE0"/>
    <w:rsid w:val="00534A6C"/>
    <w:rsid w:val="00537834"/>
    <w:rsid w:val="00553D88"/>
    <w:rsid w:val="0055590F"/>
    <w:rsid w:val="00561D24"/>
    <w:rsid w:val="00573303"/>
    <w:rsid w:val="005844A9"/>
    <w:rsid w:val="005849A9"/>
    <w:rsid w:val="005A6F3E"/>
    <w:rsid w:val="005B038A"/>
    <w:rsid w:val="005F1B65"/>
    <w:rsid w:val="005F5D54"/>
    <w:rsid w:val="005F61A1"/>
    <w:rsid w:val="00602280"/>
    <w:rsid w:val="00623392"/>
    <w:rsid w:val="00627610"/>
    <w:rsid w:val="00633553"/>
    <w:rsid w:val="00633A17"/>
    <w:rsid w:val="00633FB4"/>
    <w:rsid w:val="0063524A"/>
    <w:rsid w:val="00635665"/>
    <w:rsid w:val="0064790D"/>
    <w:rsid w:val="0065710B"/>
    <w:rsid w:val="0066748C"/>
    <w:rsid w:val="00676AD5"/>
    <w:rsid w:val="00681654"/>
    <w:rsid w:val="0069373F"/>
    <w:rsid w:val="006B5074"/>
    <w:rsid w:val="006C41C9"/>
    <w:rsid w:val="006C491D"/>
    <w:rsid w:val="006C560E"/>
    <w:rsid w:val="006C7470"/>
    <w:rsid w:val="006C7E14"/>
    <w:rsid w:val="006E1090"/>
    <w:rsid w:val="0070125A"/>
    <w:rsid w:val="00707600"/>
    <w:rsid w:val="0071544A"/>
    <w:rsid w:val="007171FF"/>
    <w:rsid w:val="00721950"/>
    <w:rsid w:val="00722F8B"/>
    <w:rsid w:val="007342B2"/>
    <w:rsid w:val="007354EA"/>
    <w:rsid w:val="00736AF2"/>
    <w:rsid w:val="007650C2"/>
    <w:rsid w:val="007703AA"/>
    <w:rsid w:val="0077533C"/>
    <w:rsid w:val="00784C8D"/>
    <w:rsid w:val="007879FD"/>
    <w:rsid w:val="00795508"/>
    <w:rsid w:val="0079690F"/>
    <w:rsid w:val="007A22F4"/>
    <w:rsid w:val="007C17BF"/>
    <w:rsid w:val="007C3987"/>
    <w:rsid w:val="007C4235"/>
    <w:rsid w:val="007C5D61"/>
    <w:rsid w:val="007D382E"/>
    <w:rsid w:val="007D4EE8"/>
    <w:rsid w:val="007E4F76"/>
    <w:rsid w:val="007F20F3"/>
    <w:rsid w:val="00810FC3"/>
    <w:rsid w:val="00816B78"/>
    <w:rsid w:val="00834D1A"/>
    <w:rsid w:val="0083711D"/>
    <w:rsid w:val="00837F09"/>
    <w:rsid w:val="008423D2"/>
    <w:rsid w:val="00845D55"/>
    <w:rsid w:val="008505C2"/>
    <w:rsid w:val="00860402"/>
    <w:rsid w:val="00870D96"/>
    <w:rsid w:val="00872452"/>
    <w:rsid w:val="0088263E"/>
    <w:rsid w:val="00882780"/>
    <w:rsid w:val="00894E12"/>
    <w:rsid w:val="008A0260"/>
    <w:rsid w:val="008A3723"/>
    <w:rsid w:val="008A4E69"/>
    <w:rsid w:val="008A6F73"/>
    <w:rsid w:val="008B33D2"/>
    <w:rsid w:val="008C2A6B"/>
    <w:rsid w:val="008C5A62"/>
    <w:rsid w:val="008E21EC"/>
    <w:rsid w:val="008E6897"/>
    <w:rsid w:val="0090032C"/>
    <w:rsid w:val="009025E3"/>
    <w:rsid w:val="00920512"/>
    <w:rsid w:val="00920683"/>
    <w:rsid w:val="009220A0"/>
    <w:rsid w:val="009249BC"/>
    <w:rsid w:val="009353F0"/>
    <w:rsid w:val="009429CC"/>
    <w:rsid w:val="00944F40"/>
    <w:rsid w:val="0094779C"/>
    <w:rsid w:val="00967AE3"/>
    <w:rsid w:val="009723CE"/>
    <w:rsid w:val="0097300D"/>
    <w:rsid w:val="00975404"/>
    <w:rsid w:val="00980BD8"/>
    <w:rsid w:val="009912B9"/>
    <w:rsid w:val="00993991"/>
    <w:rsid w:val="00993E07"/>
    <w:rsid w:val="009B0847"/>
    <w:rsid w:val="009B4815"/>
    <w:rsid w:val="009C0FB8"/>
    <w:rsid w:val="009C5FF1"/>
    <w:rsid w:val="009D0092"/>
    <w:rsid w:val="009E2B22"/>
    <w:rsid w:val="009F0CB6"/>
    <w:rsid w:val="009F0F3E"/>
    <w:rsid w:val="009F4488"/>
    <w:rsid w:val="00A030A0"/>
    <w:rsid w:val="00A058E0"/>
    <w:rsid w:val="00A20907"/>
    <w:rsid w:val="00A24134"/>
    <w:rsid w:val="00A359AD"/>
    <w:rsid w:val="00A3643C"/>
    <w:rsid w:val="00A51602"/>
    <w:rsid w:val="00A6378C"/>
    <w:rsid w:val="00A6756E"/>
    <w:rsid w:val="00A71CCD"/>
    <w:rsid w:val="00A83454"/>
    <w:rsid w:val="00A84AEE"/>
    <w:rsid w:val="00A93862"/>
    <w:rsid w:val="00A93E21"/>
    <w:rsid w:val="00AA4872"/>
    <w:rsid w:val="00AA76B6"/>
    <w:rsid w:val="00AC6F4C"/>
    <w:rsid w:val="00AC74BD"/>
    <w:rsid w:val="00AC7B26"/>
    <w:rsid w:val="00AD1E74"/>
    <w:rsid w:val="00AD59BB"/>
    <w:rsid w:val="00AE452B"/>
    <w:rsid w:val="00AE57C9"/>
    <w:rsid w:val="00AE7ECD"/>
    <w:rsid w:val="00AF3C0C"/>
    <w:rsid w:val="00AF4ACF"/>
    <w:rsid w:val="00AF6929"/>
    <w:rsid w:val="00AF75FB"/>
    <w:rsid w:val="00B02ED1"/>
    <w:rsid w:val="00B036DD"/>
    <w:rsid w:val="00B2445F"/>
    <w:rsid w:val="00B422D4"/>
    <w:rsid w:val="00B438A3"/>
    <w:rsid w:val="00B446B4"/>
    <w:rsid w:val="00B547C2"/>
    <w:rsid w:val="00B60FD8"/>
    <w:rsid w:val="00B63865"/>
    <w:rsid w:val="00B6513C"/>
    <w:rsid w:val="00B71115"/>
    <w:rsid w:val="00B8792F"/>
    <w:rsid w:val="00B879BD"/>
    <w:rsid w:val="00BC1EF2"/>
    <w:rsid w:val="00BD3C4B"/>
    <w:rsid w:val="00BD4B55"/>
    <w:rsid w:val="00BD5BED"/>
    <w:rsid w:val="00C06337"/>
    <w:rsid w:val="00C160A0"/>
    <w:rsid w:val="00C22E07"/>
    <w:rsid w:val="00C25F1B"/>
    <w:rsid w:val="00C303B6"/>
    <w:rsid w:val="00C34025"/>
    <w:rsid w:val="00C54DBD"/>
    <w:rsid w:val="00C62F49"/>
    <w:rsid w:val="00C6393A"/>
    <w:rsid w:val="00C64099"/>
    <w:rsid w:val="00C66B76"/>
    <w:rsid w:val="00C93D5C"/>
    <w:rsid w:val="00CB20F6"/>
    <w:rsid w:val="00CB61D3"/>
    <w:rsid w:val="00CC2B15"/>
    <w:rsid w:val="00CC416D"/>
    <w:rsid w:val="00CC740F"/>
    <w:rsid w:val="00CD1F90"/>
    <w:rsid w:val="00CD7A0B"/>
    <w:rsid w:val="00CF4708"/>
    <w:rsid w:val="00CF522C"/>
    <w:rsid w:val="00D01367"/>
    <w:rsid w:val="00D076A2"/>
    <w:rsid w:val="00D11367"/>
    <w:rsid w:val="00D124AB"/>
    <w:rsid w:val="00D166B1"/>
    <w:rsid w:val="00D17475"/>
    <w:rsid w:val="00D236E3"/>
    <w:rsid w:val="00D23FE6"/>
    <w:rsid w:val="00D2659A"/>
    <w:rsid w:val="00D26DC2"/>
    <w:rsid w:val="00D32236"/>
    <w:rsid w:val="00D464C6"/>
    <w:rsid w:val="00D63B6C"/>
    <w:rsid w:val="00D67E6E"/>
    <w:rsid w:val="00D83313"/>
    <w:rsid w:val="00D92FCE"/>
    <w:rsid w:val="00D944E4"/>
    <w:rsid w:val="00DA646F"/>
    <w:rsid w:val="00DB0EB6"/>
    <w:rsid w:val="00DB77DD"/>
    <w:rsid w:val="00DB7F57"/>
    <w:rsid w:val="00DC1C05"/>
    <w:rsid w:val="00DC4FAA"/>
    <w:rsid w:val="00DC503D"/>
    <w:rsid w:val="00DC705D"/>
    <w:rsid w:val="00DD3BA3"/>
    <w:rsid w:val="00DD60CE"/>
    <w:rsid w:val="00DE1432"/>
    <w:rsid w:val="00DE7857"/>
    <w:rsid w:val="00DF6E8F"/>
    <w:rsid w:val="00DF73B6"/>
    <w:rsid w:val="00E05A57"/>
    <w:rsid w:val="00E1795F"/>
    <w:rsid w:val="00E21DD0"/>
    <w:rsid w:val="00E220A1"/>
    <w:rsid w:val="00E25355"/>
    <w:rsid w:val="00E26221"/>
    <w:rsid w:val="00E2763D"/>
    <w:rsid w:val="00E37BBA"/>
    <w:rsid w:val="00E430E5"/>
    <w:rsid w:val="00E47A83"/>
    <w:rsid w:val="00E515CB"/>
    <w:rsid w:val="00E56341"/>
    <w:rsid w:val="00E662CA"/>
    <w:rsid w:val="00E71B41"/>
    <w:rsid w:val="00E82729"/>
    <w:rsid w:val="00E83024"/>
    <w:rsid w:val="00E8310E"/>
    <w:rsid w:val="00E90323"/>
    <w:rsid w:val="00E94857"/>
    <w:rsid w:val="00E9620E"/>
    <w:rsid w:val="00EA2915"/>
    <w:rsid w:val="00EA50D0"/>
    <w:rsid w:val="00EA697D"/>
    <w:rsid w:val="00EC70F7"/>
    <w:rsid w:val="00ED49A1"/>
    <w:rsid w:val="00ED649B"/>
    <w:rsid w:val="00EE3A88"/>
    <w:rsid w:val="00EE71CF"/>
    <w:rsid w:val="00F043FE"/>
    <w:rsid w:val="00F13F5F"/>
    <w:rsid w:val="00F23553"/>
    <w:rsid w:val="00F3274E"/>
    <w:rsid w:val="00F40EEB"/>
    <w:rsid w:val="00F53128"/>
    <w:rsid w:val="00F63F70"/>
    <w:rsid w:val="00F64D5D"/>
    <w:rsid w:val="00F662A3"/>
    <w:rsid w:val="00F744CF"/>
    <w:rsid w:val="00F7753E"/>
    <w:rsid w:val="00F85F0B"/>
    <w:rsid w:val="00F910AD"/>
    <w:rsid w:val="00F9130D"/>
    <w:rsid w:val="00F918E6"/>
    <w:rsid w:val="00F92521"/>
    <w:rsid w:val="00F93118"/>
    <w:rsid w:val="00F957FF"/>
    <w:rsid w:val="00FB0B83"/>
    <w:rsid w:val="00FC0641"/>
    <w:rsid w:val="00FC1E37"/>
    <w:rsid w:val="00FD222D"/>
    <w:rsid w:val="00FE7C9D"/>
    <w:rsid w:val="00FF06FE"/>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87720A65-AF69-4342-BBE9-CFBE28C7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Footnotes refss,Footnote Refernece"/>
    <w:basedOn w:val="DefaultParagraphFont"/>
    <w:uiPriority w:val="99"/>
    <w:rsid w:val="000A36AD"/>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5_G"/>
    <w:basedOn w:val="Normal"/>
    <w:link w:val="FootnoteTextChar"/>
    <w:uiPriority w:val="99"/>
    <w:qFormat/>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paragraph" w:customStyle="1" w:styleId="Default">
    <w:name w:val="Default"/>
    <w:rsid w:val="00B547C2"/>
    <w:pPr>
      <w:autoSpaceDE w:val="0"/>
      <w:autoSpaceDN w:val="0"/>
      <w:adjustRightInd w:val="0"/>
      <w:spacing w:after="0" w:line="240" w:lineRule="auto"/>
    </w:pPr>
    <w:rPr>
      <w:rFonts w:ascii="Now" w:hAnsi="Now" w:cs="Now"/>
      <w:color w:val="000000"/>
      <w:sz w:val="24"/>
      <w:szCs w:val="24"/>
    </w:rPr>
  </w:style>
  <w:style w:type="paragraph" w:customStyle="1" w:styleId="Pa10">
    <w:name w:val="Pa10"/>
    <w:basedOn w:val="Default"/>
    <w:next w:val="Default"/>
    <w:uiPriority w:val="99"/>
    <w:rsid w:val="00B547C2"/>
    <w:pPr>
      <w:spacing w:line="201" w:lineRule="atLeast"/>
    </w:pPr>
    <w:rPr>
      <w:rFonts w:cstheme="minorBidi"/>
      <w:color w:val="auto"/>
    </w:rPr>
  </w:style>
  <w:style w:type="character" w:styleId="UnresolvedMention">
    <w:name w:val="Unresolved Mention"/>
    <w:basedOn w:val="DefaultParagraphFont"/>
    <w:uiPriority w:val="99"/>
    <w:semiHidden/>
    <w:unhideWhenUsed/>
    <w:rsid w:val="0066748C"/>
    <w:rPr>
      <w:color w:val="605E5C"/>
      <w:shd w:val="clear" w:color="auto" w:fill="E1DFDD"/>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rsid w:val="00D32236"/>
  </w:style>
  <w:style w:type="paragraph" w:styleId="NoSpacing">
    <w:name w:val="No Spacing"/>
    <w:link w:val="NoSpacingChar"/>
    <w:uiPriority w:val="1"/>
    <w:qFormat/>
    <w:rsid w:val="00D124AB"/>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D124AB"/>
    <w:rPr>
      <w:rFonts w:ascii="Times New Roman" w:eastAsia="Times New Roman" w:hAnsi="Times New Roman" w:cs="Times New Roman"/>
      <w:sz w:val="20"/>
      <w:szCs w:val="20"/>
    </w:rPr>
  </w:style>
  <w:style w:type="table" w:styleId="GridTable1Light">
    <w:name w:val="Grid Table 1 Light"/>
    <w:basedOn w:val="TableNormal"/>
    <w:uiPriority w:val="46"/>
    <w:rsid w:val="00C303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1206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06AC"/>
    <w:rPr>
      <w:sz w:val="20"/>
      <w:szCs w:val="20"/>
    </w:rPr>
  </w:style>
  <w:style w:type="character" w:styleId="EndnoteReference">
    <w:name w:val="endnote reference"/>
    <w:basedOn w:val="DefaultParagraphFont"/>
    <w:uiPriority w:val="99"/>
    <w:semiHidden/>
    <w:unhideWhenUsed/>
    <w:rsid w:val="001206AC"/>
    <w:rPr>
      <w:vertAlign w:val="superscript"/>
    </w:rPr>
  </w:style>
  <w:style w:type="character" w:customStyle="1" w:styleId="BodyTextChar">
    <w:name w:val="Body Text Char"/>
    <w:basedOn w:val="DefaultParagraphFont"/>
    <w:link w:val="BodyText"/>
    <w:rsid w:val="001206AC"/>
    <w:rPr>
      <w:rFonts w:eastAsia="Arial" w:cs="Arial"/>
      <w:shd w:val="clear" w:color="auto" w:fill="FFFFFF"/>
    </w:rPr>
  </w:style>
  <w:style w:type="paragraph" w:styleId="BodyText">
    <w:name w:val="Body Text"/>
    <w:basedOn w:val="Normal"/>
    <w:link w:val="BodyTextChar"/>
    <w:qFormat/>
    <w:rsid w:val="001206AC"/>
    <w:pPr>
      <w:widowControl w:val="0"/>
      <w:shd w:val="clear" w:color="auto" w:fill="FFFFFF"/>
      <w:spacing w:after="0"/>
    </w:pPr>
    <w:rPr>
      <w:rFonts w:eastAsia="Arial" w:cs="Arial"/>
    </w:rPr>
  </w:style>
  <w:style w:type="character" w:customStyle="1" w:styleId="BodyTextChar1">
    <w:name w:val="Body Text Char1"/>
    <w:basedOn w:val="DefaultParagraphFont"/>
    <w:uiPriority w:val="99"/>
    <w:semiHidden/>
    <w:rsid w:val="001206AC"/>
  </w:style>
  <w:style w:type="character" w:customStyle="1" w:styleId="Heading1">
    <w:name w:val="Heading #1_"/>
    <w:basedOn w:val="DefaultParagraphFont"/>
    <w:link w:val="Heading10"/>
    <w:rsid w:val="004F0043"/>
    <w:rPr>
      <w:rFonts w:eastAsia="Arial" w:cs="Arial"/>
      <w:b/>
      <w:bCs/>
      <w:shd w:val="clear" w:color="auto" w:fill="FFFFFF"/>
    </w:rPr>
  </w:style>
  <w:style w:type="paragraph" w:customStyle="1" w:styleId="Heading10">
    <w:name w:val="Heading #1"/>
    <w:basedOn w:val="Normal"/>
    <w:link w:val="Heading1"/>
    <w:rsid w:val="004F0043"/>
    <w:pPr>
      <w:widowControl w:val="0"/>
      <w:shd w:val="clear" w:color="auto" w:fill="FFFFFF"/>
      <w:spacing w:after="0" w:line="278" w:lineRule="auto"/>
      <w:jc w:val="center"/>
      <w:outlineLvl w:val="0"/>
    </w:pPr>
    <w:rPr>
      <w:rFonts w:eastAsia="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ndp.org/global/documents/cap/Template%20for%20Confirmation%20of%20Interest%20and%20Submission%20of%20Financial%20Proposal.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dam/undp/documents/procurement/documents/IC%20-%20General%20Conditio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ndp.org/global/documents/cap/P11%20modified%20for%20SCs%20and%20ICs.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evelopmentfinance.un.org/sites/developmentfinance.un.org/files/INFF%20Guidance_%20Inception%20Phase%20Module_Working%20Draft_20-January-2020.pdf" TargetMode="External"/><Relationship Id="rId1" Type="http://schemas.openxmlformats.org/officeDocument/2006/relationships/hyperlink" Target="https://v2.sdgfin.org/knowledge-hub/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8053D79F9072498F02FBEB24A8DF3A" ma:contentTypeVersion="12" ma:contentTypeDescription="Create a new document." ma:contentTypeScope="" ma:versionID="af67c627f34ddd7eae78af4340fbd80b">
  <xsd:schema xmlns:xsd="http://www.w3.org/2001/XMLSchema" xmlns:xs="http://www.w3.org/2001/XMLSchema" xmlns:p="http://schemas.microsoft.com/office/2006/metadata/properties" xmlns:ns2="10a545e2-3395-4936-be86-5e575e58a991" xmlns:ns3="2e68a831-22cc-4c4c-836c-ba5fdd06ea79" targetNamespace="http://schemas.microsoft.com/office/2006/metadata/properties" ma:root="true" ma:fieldsID="07237942166b1d70b29bdc55c5e23990" ns2:_="" ns3:_="">
    <xsd:import namespace="10a545e2-3395-4936-be86-5e575e58a991"/>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545e2-3395-4936-be86-5e575e58a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304879-81A5-4070-ABF9-27FE91D818B0}"/>
</file>

<file path=customXml/itemProps4.xml><?xml version="1.0" encoding="utf-8"?>
<ds:datastoreItem xmlns:ds="http://schemas.openxmlformats.org/officeDocument/2006/customXml" ds:itemID="{D77D0DA3-A829-4468-B3BD-745FEEE1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12765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Enkhzul Dambajantsan</cp:lastModifiedBy>
  <cp:revision>84</cp:revision>
  <cp:lastPrinted>2021-02-03T03:57:00Z</cp:lastPrinted>
  <dcterms:created xsi:type="dcterms:W3CDTF">2021-01-27T03:24:00Z</dcterms:created>
  <dcterms:modified xsi:type="dcterms:W3CDTF">2021-02-03T04:49:00Z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0x0101009B8053D79F9072498F02FBEB24A8DF3A</vt:lpwstr>
  </property>
  <property fmtid="{D5CDD505-2E9C-101B-9397-08002B2CF9AE}" pid="3" name="_dlc_DocIdItemGuid">
    <vt:lpwstr>f33bece7-c656-43f6-b20e-7510aac5aa65</vt:lpwstr>
  </property>
</Properties>
</file>