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17007" w14:textId="77777777" w:rsidR="00174001" w:rsidRPr="00B87E3E" w:rsidRDefault="009C2110" w:rsidP="00032D67">
      <w:pPr>
        <w:jc w:val="center"/>
        <w:outlineLvl w:val="0"/>
        <w:rPr>
          <w:rFonts w:asciiTheme="majorHAnsi" w:eastAsia="Times New Roman" w:hAnsiTheme="majorHAnsi" w:cstheme="majorHAnsi"/>
          <w:b/>
          <w:color w:val="000000" w:themeColor="text1"/>
          <w:sz w:val="36"/>
          <w:szCs w:val="36"/>
          <w:u w:val="single"/>
          <w:lang w:val="en-GB" w:eastAsia="da-DK"/>
        </w:rPr>
      </w:pPr>
      <w:r w:rsidRPr="00B87E3E">
        <w:rPr>
          <w:rFonts w:asciiTheme="majorHAnsi" w:eastAsia="Times New Roman" w:hAnsiTheme="majorHAnsi" w:cstheme="majorHAnsi"/>
          <w:b/>
          <w:color w:val="000000" w:themeColor="text1"/>
          <w:sz w:val="36"/>
          <w:szCs w:val="36"/>
          <w:u w:val="single"/>
          <w:lang w:val="en-GB" w:eastAsia="da-DK"/>
        </w:rPr>
        <w:t>Terms of Reference</w:t>
      </w:r>
    </w:p>
    <w:p w14:paraId="16736FCC" w14:textId="77777777" w:rsidR="00D80A56" w:rsidRPr="00D80A56" w:rsidRDefault="00D80A56" w:rsidP="00D80A56">
      <w:pPr>
        <w:jc w:val="center"/>
        <w:rPr>
          <w:rFonts w:cs="Arial"/>
          <w:b/>
          <w:bCs/>
          <w:lang w:val="en-GB" w:eastAsia="da-DK"/>
        </w:rPr>
      </w:pPr>
      <w:r>
        <w:rPr>
          <w:rFonts w:cs="Arial"/>
          <w:b/>
          <w:bCs/>
          <w:lang w:val="en-GB" w:eastAsia="da-DK"/>
        </w:rPr>
        <w:t>C</w:t>
      </w:r>
      <w:r w:rsidRPr="00D80A56">
        <w:rPr>
          <w:rFonts w:cs="Arial"/>
          <w:b/>
          <w:bCs/>
          <w:lang w:val="en-GB" w:eastAsia="da-DK"/>
        </w:rPr>
        <w:t xml:space="preserve">apacity </w:t>
      </w:r>
      <w:r>
        <w:rPr>
          <w:rFonts w:cs="Arial"/>
          <w:b/>
          <w:bCs/>
          <w:lang w:val="en-GB" w:eastAsia="da-DK"/>
        </w:rPr>
        <w:t xml:space="preserve">and </w:t>
      </w:r>
      <w:r w:rsidRPr="00D80A56">
        <w:rPr>
          <w:rFonts w:cs="Arial"/>
          <w:b/>
          <w:bCs/>
          <w:lang w:val="en-GB" w:eastAsia="da-DK"/>
        </w:rPr>
        <w:t xml:space="preserve">Training </w:t>
      </w:r>
      <w:r>
        <w:rPr>
          <w:rFonts w:cs="Arial"/>
          <w:b/>
          <w:bCs/>
          <w:lang w:val="en-GB" w:eastAsia="da-DK"/>
        </w:rPr>
        <w:t>N</w:t>
      </w:r>
      <w:r w:rsidRPr="00D80A56">
        <w:rPr>
          <w:rFonts w:cs="Arial"/>
          <w:b/>
          <w:bCs/>
          <w:lang w:val="en-GB" w:eastAsia="da-DK"/>
        </w:rPr>
        <w:t xml:space="preserve">eeds </w:t>
      </w:r>
      <w:r>
        <w:rPr>
          <w:rFonts w:cs="Arial"/>
          <w:b/>
          <w:bCs/>
          <w:lang w:val="en-GB" w:eastAsia="da-DK"/>
        </w:rPr>
        <w:t>A</w:t>
      </w:r>
      <w:r w:rsidRPr="00D80A56">
        <w:rPr>
          <w:rFonts w:cs="Arial"/>
          <w:b/>
          <w:bCs/>
          <w:lang w:val="en-GB" w:eastAsia="da-DK"/>
        </w:rPr>
        <w:t xml:space="preserve">ssessment </w:t>
      </w:r>
      <w:r>
        <w:rPr>
          <w:rFonts w:cs="Arial"/>
          <w:b/>
          <w:bCs/>
          <w:lang w:val="en-GB" w:eastAsia="da-DK"/>
        </w:rPr>
        <w:t xml:space="preserve">of </w:t>
      </w:r>
      <w:r w:rsidR="00704B80">
        <w:rPr>
          <w:rFonts w:cs="Arial"/>
          <w:b/>
          <w:bCs/>
          <w:lang w:val="en-GB" w:eastAsia="da-DK"/>
        </w:rPr>
        <w:t xml:space="preserve">Selected Parliamentary </w:t>
      </w:r>
      <w:r w:rsidRPr="00D80A56">
        <w:rPr>
          <w:rFonts w:cs="Arial"/>
          <w:b/>
          <w:bCs/>
          <w:lang w:val="en-GB" w:eastAsia="da-DK"/>
        </w:rPr>
        <w:t xml:space="preserve">Committees and </w:t>
      </w:r>
      <w:r>
        <w:rPr>
          <w:rFonts w:cs="Arial"/>
          <w:b/>
          <w:bCs/>
          <w:lang w:val="en-GB" w:eastAsia="da-DK"/>
        </w:rPr>
        <w:t>S</w:t>
      </w:r>
      <w:r w:rsidRPr="00D80A56">
        <w:rPr>
          <w:rFonts w:cs="Arial"/>
          <w:b/>
          <w:bCs/>
          <w:lang w:val="en-GB" w:eastAsia="da-DK"/>
        </w:rPr>
        <w:t xml:space="preserve">taff </w:t>
      </w:r>
      <w:r w:rsidR="00704B80">
        <w:rPr>
          <w:rFonts w:cs="Arial"/>
          <w:b/>
          <w:bCs/>
          <w:lang w:val="en-GB" w:eastAsia="da-DK"/>
        </w:rPr>
        <w:t xml:space="preserve">of the National Assembly on </w:t>
      </w:r>
      <w:r>
        <w:rPr>
          <w:rFonts w:cs="Arial"/>
          <w:b/>
          <w:bCs/>
          <w:lang w:val="en-GB" w:eastAsia="da-DK"/>
        </w:rPr>
        <w:t>E</w:t>
      </w:r>
      <w:r w:rsidRPr="00D80A56">
        <w:rPr>
          <w:rFonts w:cs="Arial"/>
          <w:b/>
          <w:bCs/>
          <w:lang w:val="en-GB" w:eastAsia="da-DK"/>
        </w:rPr>
        <w:t xml:space="preserve">lectoral </w:t>
      </w:r>
      <w:r>
        <w:rPr>
          <w:rFonts w:cs="Arial"/>
          <w:b/>
          <w:bCs/>
          <w:lang w:val="en-GB" w:eastAsia="da-DK"/>
        </w:rPr>
        <w:t>R</w:t>
      </w:r>
      <w:r w:rsidRPr="00D80A56">
        <w:rPr>
          <w:rFonts w:cs="Arial"/>
          <w:b/>
          <w:bCs/>
          <w:lang w:val="en-GB" w:eastAsia="da-DK"/>
        </w:rPr>
        <w:t>eform</w:t>
      </w:r>
    </w:p>
    <w:p w14:paraId="6594A1E0" w14:textId="77777777" w:rsidR="0095556D" w:rsidRPr="00B87E3E" w:rsidRDefault="0095556D" w:rsidP="0095556D">
      <w:pPr>
        <w:jc w:val="center"/>
        <w:rPr>
          <w:rFonts w:eastAsia="Times New Roman" w:cs="Arial"/>
          <w:b/>
          <w:sz w:val="10"/>
          <w:szCs w:val="10"/>
          <w:u w:val="single"/>
          <w:lang w:val="en-GB" w:eastAsia="da-DK"/>
        </w:rPr>
      </w:pPr>
    </w:p>
    <w:p w14:paraId="1212F421" w14:textId="77777777" w:rsidR="00CD607E" w:rsidRPr="00922EB2" w:rsidRDefault="00D80DAE" w:rsidP="00D07BBE">
      <w:pPr>
        <w:pStyle w:val="Paragraphedeliste"/>
        <w:numPr>
          <w:ilvl w:val="0"/>
          <w:numId w:val="1"/>
        </w:numPr>
        <w:jc w:val="both"/>
        <w:rPr>
          <w:rFonts w:asciiTheme="minorHAnsi" w:hAnsiTheme="minorHAnsi" w:cs="Arial"/>
          <w:sz w:val="28"/>
          <w:szCs w:val="28"/>
          <w:lang w:val="en-GB" w:eastAsia="da-DK"/>
        </w:rPr>
      </w:pPr>
      <w:r w:rsidRPr="00922EB2">
        <w:rPr>
          <w:rFonts w:asciiTheme="majorHAnsi" w:hAnsiTheme="majorHAnsi" w:cstheme="majorHAnsi"/>
          <w:b/>
          <w:color w:val="000000" w:themeColor="text1"/>
          <w:sz w:val="28"/>
          <w:szCs w:val="28"/>
          <w:u w:val="single"/>
          <w:lang w:val="en-GB"/>
        </w:rPr>
        <w:t>Profile</w:t>
      </w:r>
    </w:p>
    <w:tbl>
      <w:tblPr>
        <w:tblStyle w:val="PlainTable21"/>
        <w:tblW w:w="0" w:type="auto"/>
        <w:tblLook w:val="04A0" w:firstRow="1" w:lastRow="0" w:firstColumn="1" w:lastColumn="0" w:noHBand="0" w:noVBand="1"/>
      </w:tblPr>
      <w:tblGrid>
        <w:gridCol w:w="2520"/>
        <w:gridCol w:w="6497"/>
      </w:tblGrid>
      <w:tr w:rsidR="00A726B3" w:rsidRPr="00F5254B" w14:paraId="7BB18CE9" w14:textId="77777777" w:rsidTr="005F08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7C2C6316" w14:textId="77777777" w:rsidR="00A726B3" w:rsidRPr="00B87E3E" w:rsidRDefault="00D80DAE" w:rsidP="00C6375D">
            <w:pPr>
              <w:tabs>
                <w:tab w:val="left" w:pos="1410"/>
              </w:tabs>
              <w:jc w:val="both"/>
              <w:rPr>
                <w:rFonts w:cs="Arial"/>
                <w:lang w:val="en-GB" w:eastAsia="da-DK"/>
              </w:rPr>
            </w:pPr>
            <w:r w:rsidRPr="00B87E3E">
              <w:rPr>
                <w:rFonts w:cs="Arial"/>
                <w:lang w:val="en-GB" w:eastAsia="da-DK"/>
              </w:rPr>
              <w:t>Duty Station</w:t>
            </w:r>
            <w:r>
              <w:rPr>
                <w:rFonts w:cs="Arial"/>
                <w:lang w:val="en-GB" w:eastAsia="da-DK"/>
              </w:rPr>
              <w:t>:</w:t>
            </w:r>
          </w:p>
        </w:tc>
        <w:tc>
          <w:tcPr>
            <w:tcW w:w="6497" w:type="dxa"/>
          </w:tcPr>
          <w:p w14:paraId="4DE23FAC" w14:textId="77777777" w:rsidR="00A726B3" w:rsidRPr="00B87E3E" w:rsidRDefault="00D80DAE" w:rsidP="00C6375D">
            <w:pPr>
              <w:tabs>
                <w:tab w:val="left" w:pos="1410"/>
              </w:tabs>
              <w:jc w:val="both"/>
              <w:cnfStyle w:val="100000000000" w:firstRow="1" w:lastRow="0" w:firstColumn="0" w:lastColumn="0" w:oddVBand="0" w:evenVBand="0" w:oddHBand="0" w:evenHBand="0" w:firstRowFirstColumn="0" w:firstRowLastColumn="0" w:lastRowFirstColumn="0" w:lastRowLastColumn="0"/>
              <w:rPr>
                <w:rFonts w:cs="Arial"/>
                <w:b w:val="0"/>
                <w:bCs w:val="0"/>
                <w:lang w:val="en-GB" w:eastAsia="da-DK"/>
              </w:rPr>
            </w:pPr>
            <w:r w:rsidRPr="00B87E3E">
              <w:rPr>
                <w:rFonts w:cs="Arial"/>
                <w:b w:val="0"/>
                <w:bCs w:val="0"/>
                <w:lang w:val="en-GB" w:eastAsia="da-DK"/>
              </w:rPr>
              <w:t xml:space="preserve">Lusaka (Zambia) </w:t>
            </w:r>
            <w:r w:rsidR="00BC44F3">
              <w:rPr>
                <w:rFonts w:cs="Arial"/>
                <w:b w:val="0"/>
                <w:bCs w:val="0"/>
                <w:lang w:val="en-GB" w:eastAsia="da-DK"/>
              </w:rPr>
              <w:t xml:space="preserve">and countryside </w:t>
            </w:r>
          </w:p>
        </w:tc>
      </w:tr>
      <w:tr w:rsidR="00A726B3" w:rsidRPr="00F5254B" w14:paraId="4C479146" w14:textId="77777777" w:rsidTr="005F08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6577C845" w14:textId="77777777" w:rsidR="00A726B3" w:rsidRPr="00B87E3E" w:rsidRDefault="00D80DAE" w:rsidP="00C6375D">
            <w:pPr>
              <w:tabs>
                <w:tab w:val="left" w:pos="1410"/>
              </w:tabs>
              <w:jc w:val="both"/>
              <w:rPr>
                <w:rFonts w:cs="Arial"/>
                <w:lang w:val="en-GB" w:eastAsia="da-DK"/>
              </w:rPr>
            </w:pPr>
            <w:r w:rsidRPr="00B87E3E">
              <w:rPr>
                <w:rFonts w:cs="Arial"/>
                <w:lang w:val="en-GB" w:eastAsia="da-DK"/>
              </w:rPr>
              <w:t>Position Title</w:t>
            </w:r>
            <w:r w:rsidR="00A726B3" w:rsidRPr="00B87E3E">
              <w:rPr>
                <w:rFonts w:cs="Arial"/>
                <w:lang w:val="en-GB" w:eastAsia="da-DK"/>
              </w:rPr>
              <w:t>:</w:t>
            </w:r>
          </w:p>
        </w:tc>
        <w:tc>
          <w:tcPr>
            <w:tcW w:w="6497" w:type="dxa"/>
          </w:tcPr>
          <w:p w14:paraId="3F4AE232" w14:textId="77777777" w:rsidR="00D80A56" w:rsidRPr="00D80A56" w:rsidRDefault="00D80A56" w:rsidP="00D80A56">
            <w:pPr>
              <w:cnfStyle w:val="000000100000" w:firstRow="0" w:lastRow="0" w:firstColumn="0" w:lastColumn="0" w:oddVBand="0" w:evenVBand="0" w:oddHBand="1" w:evenHBand="0" w:firstRowFirstColumn="0" w:firstRowLastColumn="0" w:lastRowFirstColumn="0" w:lastRowLastColumn="0"/>
              <w:rPr>
                <w:rFonts w:cs="Arial"/>
                <w:lang w:val="en-GB" w:eastAsia="da-DK"/>
              </w:rPr>
            </w:pPr>
            <w:r w:rsidRPr="00D80A56">
              <w:rPr>
                <w:rFonts w:cs="Arial"/>
                <w:lang w:val="en-GB" w:eastAsia="da-DK"/>
              </w:rPr>
              <w:t xml:space="preserve">Individual Consultant to undertake </w:t>
            </w:r>
            <w:r>
              <w:rPr>
                <w:rFonts w:cs="Arial"/>
                <w:lang w:val="en-GB" w:eastAsia="da-DK"/>
              </w:rPr>
              <w:t>c</w:t>
            </w:r>
            <w:r w:rsidRPr="00D80A56">
              <w:rPr>
                <w:rFonts w:cs="Arial"/>
                <w:lang w:val="en-GB" w:eastAsia="da-DK"/>
              </w:rPr>
              <w:t xml:space="preserve">apacity and </w:t>
            </w:r>
            <w:r>
              <w:rPr>
                <w:rFonts w:cs="Arial"/>
                <w:lang w:val="en-GB" w:eastAsia="da-DK"/>
              </w:rPr>
              <w:t>t</w:t>
            </w:r>
            <w:r w:rsidRPr="00D80A56">
              <w:rPr>
                <w:rFonts w:cs="Arial"/>
                <w:lang w:val="en-GB" w:eastAsia="da-DK"/>
              </w:rPr>
              <w:t xml:space="preserve">raining </w:t>
            </w:r>
            <w:r>
              <w:rPr>
                <w:rFonts w:cs="Arial"/>
                <w:lang w:val="en-GB" w:eastAsia="da-DK"/>
              </w:rPr>
              <w:t>n</w:t>
            </w:r>
            <w:r w:rsidRPr="00D80A56">
              <w:rPr>
                <w:rFonts w:cs="Arial"/>
                <w:lang w:val="en-GB" w:eastAsia="da-DK"/>
              </w:rPr>
              <w:t xml:space="preserve">eeds </w:t>
            </w:r>
            <w:r>
              <w:rPr>
                <w:rFonts w:cs="Arial"/>
                <w:lang w:val="en-GB" w:eastAsia="da-DK"/>
              </w:rPr>
              <w:t>a</w:t>
            </w:r>
            <w:r w:rsidR="00704B80">
              <w:rPr>
                <w:rFonts w:cs="Arial"/>
                <w:lang w:val="en-GB" w:eastAsia="da-DK"/>
              </w:rPr>
              <w:t xml:space="preserve">ssessment of selected Parliamentary </w:t>
            </w:r>
            <w:r w:rsidRPr="00D80A56">
              <w:rPr>
                <w:rFonts w:cs="Arial"/>
                <w:lang w:val="en-GB" w:eastAsia="da-DK"/>
              </w:rPr>
              <w:t>Committees and Staff</w:t>
            </w:r>
            <w:r w:rsidR="00704B80">
              <w:rPr>
                <w:rFonts w:cs="Arial"/>
                <w:lang w:val="en-GB" w:eastAsia="da-DK"/>
              </w:rPr>
              <w:t xml:space="preserve"> of the National Assembly on</w:t>
            </w:r>
            <w:r w:rsidRPr="00D80A56">
              <w:rPr>
                <w:rFonts w:cs="Arial"/>
                <w:lang w:val="en-GB" w:eastAsia="da-DK"/>
              </w:rPr>
              <w:t xml:space="preserve"> </w:t>
            </w:r>
            <w:r>
              <w:rPr>
                <w:rFonts w:cs="Arial"/>
                <w:lang w:val="en-GB" w:eastAsia="da-DK"/>
              </w:rPr>
              <w:t>e</w:t>
            </w:r>
            <w:r w:rsidRPr="00D80A56">
              <w:rPr>
                <w:rFonts w:cs="Arial"/>
                <w:lang w:val="en-GB" w:eastAsia="da-DK"/>
              </w:rPr>
              <w:t xml:space="preserve">lectoral </w:t>
            </w:r>
            <w:r>
              <w:rPr>
                <w:rFonts w:cs="Arial"/>
                <w:lang w:val="en-GB" w:eastAsia="da-DK"/>
              </w:rPr>
              <w:t>r</w:t>
            </w:r>
            <w:r w:rsidRPr="00D80A56">
              <w:rPr>
                <w:rFonts w:cs="Arial"/>
                <w:lang w:val="en-GB" w:eastAsia="da-DK"/>
              </w:rPr>
              <w:t>eform</w:t>
            </w:r>
          </w:p>
          <w:p w14:paraId="36D47DEB" w14:textId="77777777" w:rsidR="00047E1A" w:rsidRPr="00B533C5" w:rsidRDefault="00047E1A" w:rsidP="00047E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b/>
                <w:bCs/>
                <w:sz w:val="20"/>
                <w:szCs w:val="20"/>
              </w:rPr>
            </w:pPr>
          </w:p>
          <w:p w14:paraId="10EF6D7A" w14:textId="77777777" w:rsidR="00A726B3" w:rsidRPr="00B87E3E" w:rsidRDefault="00A726B3" w:rsidP="00C6375D">
            <w:pPr>
              <w:tabs>
                <w:tab w:val="left" w:pos="1410"/>
              </w:tabs>
              <w:jc w:val="both"/>
              <w:cnfStyle w:val="000000100000" w:firstRow="0" w:lastRow="0" w:firstColumn="0" w:lastColumn="0" w:oddVBand="0" w:evenVBand="0" w:oddHBand="1" w:evenHBand="0" w:firstRowFirstColumn="0" w:firstRowLastColumn="0" w:lastRowFirstColumn="0" w:lastRowLastColumn="0"/>
              <w:rPr>
                <w:rFonts w:cs="Arial"/>
                <w:lang w:val="en-GB" w:eastAsia="da-DK"/>
              </w:rPr>
            </w:pPr>
          </w:p>
        </w:tc>
      </w:tr>
      <w:tr w:rsidR="00A726B3" w:rsidRPr="00B87E3E" w14:paraId="58F3CA34" w14:textId="77777777" w:rsidTr="005F0821">
        <w:tc>
          <w:tcPr>
            <w:cnfStyle w:val="001000000000" w:firstRow="0" w:lastRow="0" w:firstColumn="1" w:lastColumn="0" w:oddVBand="0" w:evenVBand="0" w:oddHBand="0" w:evenHBand="0" w:firstRowFirstColumn="0" w:firstRowLastColumn="0" w:lastRowFirstColumn="0" w:lastRowLastColumn="0"/>
            <w:tcW w:w="2520" w:type="dxa"/>
          </w:tcPr>
          <w:p w14:paraId="709D0DDB" w14:textId="77777777" w:rsidR="00A726B3" w:rsidRPr="00B87E3E" w:rsidRDefault="00532711" w:rsidP="00C6375D">
            <w:pPr>
              <w:tabs>
                <w:tab w:val="left" w:pos="1410"/>
              </w:tabs>
              <w:jc w:val="both"/>
              <w:rPr>
                <w:rFonts w:cs="Arial"/>
                <w:lang w:val="en-GB" w:eastAsia="da-DK"/>
              </w:rPr>
            </w:pPr>
            <w:r>
              <w:rPr>
                <w:rFonts w:cs="Arial"/>
                <w:lang w:val="en-GB" w:eastAsia="da-DK"/>
              </w:rPr>
              <w:t>Duration:</w:t>
            </w:r>
          </w:p>
        </w:tc>
        <w:tc>
          <w:tcPr>
            <w:tcW w:w="6497" w:type="dxa"/>
          </w:tcPr>
          <w:p w14:paraId="54298C2F" w14:textId="77777777" w:rsidR="00A726B3" w:rsidRPr="00B87E3E" w:rsidRDefault="00D80A56" w:rsidP="00C6375D">
            <w:pPr>
              <w:tabs>
                <w:tab w:val="left" w:pos="1410"/>
              </w:tabs>
              <w:jc w:val="both"/>
              <w:cnfStyle w:val="000000000000" w:firstRow="0" w:lastRow="0" w:firstColumn="0" w:lastColumn="0" w:oddVBand="0" w:evenVBand="0" w:oddHBand="0" w:evenHBand="0" w:firstRowFirstColumn="0" w:firstRowLastColumn="0" w:lastRowFirstColumn="0" w:lastRowLastColumn="0"/>
              <w:rPr>
                <w:rFonts w:cs="Arial"/>
                <w:lang w:val="en-GB" w:eastAsia="da-DK"/>
              </w:rPr>
            </w:pPr>
            <w:r>
              <w:rPr>
                <w:rFonts w:cs="Arial"/>
                <w:lang w:val="en-GB" w:eastAsia="da-DK"/>
              </w:rPr>
              <w:t>3</w:t>
            </w:r>
            <w:r w:rsidR="00047E1A">
              <w:rPr>
                <w:rFonts w:cs="Arial"/>
                <w:lang w:val="en-GB" w:eastAsia="da-DK"/>
              </w:rPr>
              <w:t>5 days</w:t>
            </w:r>
          </w:p>
        </w:tc>
      </w:tr>
      <w:tr w:rsidR="00E12CA9" w:rsidRPr="00F5254B" w14:paraId="137BA951" w14:textId="77777777" w:rsidTr="005F08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1BA112A5" w14:textId="77777777" w:rsidR="00E12CA9" w:rsidRPr="00B87E3E" w:rsidRDefault="00E12CA9" w:rsidP="00B87E3E">
            <w:pPr>
              <w:tabs>
                <w:tab w:val="left" w:pos="1410"/>
              </w:tabs>
              <w:jc w:val="both"/>
              <w:rPr>
                <w:rFonts w:cs="Arial"/>
                <w:lang w:val="en-GB" w:eastAsia="da-DK"/>
              </w:rPr>
            </w:pPr>
            <w:r>
              <w:rPr>
                <w:rFonts w:cs="Arial"/>
                <w:lang w:val="en-GB" w:eastAsia="da-DK"/>
              </w:rPr>
              <w:t>Estimated start date</w:t>
            </w:r>
            <w:r w:rsidRPr="00A35BF9">
              <w:rPr>
                <w:rFonts w:cs="Arial"/>
                <w:lang w:val="en-GB" w:eastAsia="da-DK"/>
              </w:rPr>
              <w:t xml:space="preserve">: </w:t>
            </w:r>
          </w:p>
        </w:tc>
        <w:tc>
          <w:tcPr>
            <w:tcW w:w="6497" w:type="dxa"/>
          </w:tcPr>
          <w:p w14:paraId="0D55110C" w14:textId="77777777" w:rsidR="00E12CA9" w:rsidRPr="00B87E3E" w:rsidRDefault="00E12CA9" w:rsidP="00B87E3E">
            <w:pPr>
              <w:tabs>
                <w:tab w:val="left" w:pos="1410"/>
              </w:tabs>
              <w:jc w:val="both"/>
              <w:cnfStyle w:val="000000100000" w:firstRow="0" w:lastRow="0" w:firstColumn="0" w:lastColumn="0" w:oddVBand="0" w:evenVBand="0" w:oddHBand="1" w:evenHBand="0" w:firstRowFirstColumn="0" w:firstRowLastColumn="0" w:lastRowFirstColumn="0" w:lastRowLastColumn="0"/>
              <w:rPr>
                <w:rFonts w:cs="Arial"/>
                <w:lang w:val="en-GB" w:eastAsia="da-DK"/>
              </w:rPr>
            </w:pPr>
            <w:r>
              <w:rPr>
                <w:rFonts w:cs="Arial"/>
                <w:lang w:val="en-GB" w:eastAsia="da-DK"/>
              </w:rPr>
              <w:t>Immediate</w:t>
            </w:r>
          </w:p>
        </w:tc>
      </w:tr>
      <w:tr w:rsidR="00A726B3" w:rsidRPr="00F5254B" w14:paraId="37FE1240" w14:textId="77777777" w:rsidTr="005F0821">
        <w:tc>
          <w:tcPr>
            <w:cnfStyle w:val="001000000000" w:firstRow="0" w:lastRow="0" w:firstColumn="1" w:lastColumn="0" w:oddVBand="0" w:evenVBand="0" w:oddHBand="0" w:evenHBand="0" w:firstRowFirstColumn="0" w:firstRowLastColumn="0" w:lastRowFirstColumn="0" w:lastRowLastColumn="0"/>
            <w:tcW w:w="2520" w:type="dxa"/>
          </w:tcPr>
          <w:p w14:paraId="0A1B457F" w14:textId="77777777" w:rsidR="00A726B3" w:rsidRPr="00B87E3E" w:rsidRDefault="00E12CA9" w:rsidP="00B87E3E">
            <w:pPr>
              <w:tabs>
                <w:tab w:val="left" w:pos="1410"/>
              </w:tabs>
              <w:jc w:val="both"/>
              <w:rPr>
                <w:rFonts w:cs="Arial"/>
                <w:lang w:val="en-GB" w:eastAsia="da-DK"/>
              </w:rPr>
            </w:pPr>
            <w:r>
              <w:rPr>
                <w:rFonts w:cs="Arial"/>
                <w:lang w:val="en-GB" w:eastAsia="da-DK"/>
              </w:rPr>
              <w:t>Funding</w:t>
            </w:r>
            <w:r w:rsidR="00A726B3" w:rsidRPr="00B87E3E">
              <w:rPr>
                <w:rFonts w:cs="Arial"/>
                <w:lang w:val="en-GB" w:eastAsia="da-DK"/>
              </w:rPr>
              <w:t xml:space="preserve">: </w:t>
            </w:r>
          </w:p>
        </w:tc>
        <w:tc>
          <w:tcPr>
            <w:tcW w:w="6497" w:type="dxa"/>
          </w:tcPr>
          <w:p w14:paraId="5345CE09" w14:textId="77777777" w:rsidR="00A726B3" w:rsidRPr="00B87E3E" w:rsidRDefault="00704B80" w:rsidP="00704B80">
            <w:pPr>
              <w:tabs>
                <w:tab w:val="left" w:pos="1410"/>
              </w:tabs>
              <w:jc w:val="both"/>
              <w:cnfStyle w:val="000000000000" w:firstRow="0" w:lastRow="0" w:firstColumn="0" w:lastColumn="0" w:oddVBand="0" w:evenVBand="0" w:oddHBand="0" w:evenHBand="0" w:firstRowFirstColumn="0" w:firstRowLastColumn="0" w:lastRowFirstColumn="0" w:lastRowLastColumn="0"/>
              <w:rPr>
                <w:rFonts w:cs="Arial"/>
                <w:lang w:val="en-GB" w:eastAsia="da-DK"/>
              </w:rPr>
            </w:pPr>
            <w:r>
              <w:rPr>
                <w:rFonts w:cs="Arial"/>
                <w:lang w:val="en-GB" w:eastAsia="da-DK"/>
              </w:rPr>
              <w:t>UNDP (Democracy Strengthening in Zambia Project)</w:t>
            </w:r>
          </w:p>
        </w:tc>
      </w:tr>
    </w:tbl>
    <w:p w14:paraId="290EF911" w14:textId="77777777" w:rsidR="00A726B3" w:rsidRDefault="00A726B3" w:rsidP="00B87E3E">
      <w:pPr>
        <w:spacing w:after="0" w:line="240" w:lineRule="auto"/>
        <w:jc w:val="both"/>
        <w:rPr>
          <w:rFonts w:eastAsia="Times New Roman" w:cs="Arial"/>
          <w:lang w:eastAsia="da-DK"/>
        </w:rPr>
      </w:pPr>
    </w:p>
    <w:p w14:paraId="3E75D685" w14:textId="77777777" w:rsidR="00A726B3" w:rsidRPr="00922EB2" w:rsidRDefault="00A726B3" w:rsidP="00D07BBE">
      <w:pPr>
        <w:pStyle w:val="Paragraphedeliste"/>
        <w:numPr>
          <w:ilvl w:val="0"/>
          <w:numId w:val="1"/>
        </w:numPr>
        <w:spacing w:after="0" w:line="240" w:lineRule="auto"/>
        <w:jc w:val="both"/>
        <w:rPr>
          <w:rFonts w:asciiTheme="majorHAnsi" w:hAnsiTheme="majorHAnsi" w:cstheme="majorHAnsi"/>
          <w:b/>
          <w:color w:val="000000" w:themeColor="text1"/>
          <w:sz w:val="28"/>
          <w:szCs w:val="28"/>
          <w:u w:val="single"/>
          <w:lang w:val="en-GB"/>
        </w:rPr>
      </w:pPr>
      <w:r w:rsidRPr="00922EB2">
        <w:rPr>
          <w:rFonts w:asciiTheme="majorHAnsi" w:hAnsiTheme="majorHAnsi" w:cstheme="majorHAnsi"/>
          <w:b/>
          <w:color w:val="000000" w:themeColor="text1"/>
          <w:sz w:val="28"/>
          <w:szCs w:val="28"/>
          <w:u w:val="single"/>
          <w:lang w:val="en-GB"/>
        </w:rPr>
        <w:t>Background</w:t>
      </w:r>
    </w:p>
    <w:p w14:paraId="49B381E2" w14:textId="77777777" w:rsidR="00507503" w:rsidRPr="00507503" w:rsidRDefault="00507503" w:rsidP="005F0821">
      <w:pPr>
        <w:spacing w:after="0" w:line="240" w:lineRule="auto"/>
        <w:contextualSpacing/>
        <w:jc w:val="both"/>
        <w:rPr>
          <w:rFonts w:cstheme="minorHAnsi"/>
        </w:rPr>
      </w:pPr>
    </w:p>
    <w:p w14:paraId="068AA594" w14:textId="77777777" w:rsidR="00047E1A" w:rsidRPr="00787CD1" w:rsidRDefault="00047E1A" w:rsidP="00047E1A">
      <w:pPr>
        <w:tabs>
          <w:tab w:val="left" w:pos="8550"/>
        </w:tabs>
        <w:spacing w:after="0" w:line="240" w:lineRule="auto"/>
        <w:ind w:right="91"/>
        <w:jc w:val="both"/>
        <w:rPr>
          <w:rFonts w:asciiTheme="majorHAnsi" w:eastAsia="Times New Roman" w:hAnsiTheme="majorHAnsi" w:cs="Times New Roman"/>
          <w:kern w:val="28"/>
          <w:sz w:val="20"/>
          <w:szCs w:val="20"/>
        </w:rPr>
      </w:pPr>
      <w:r w:rsidRPr="00787CD1">
        <w:rPr>
          <w:rFonts w:asciiTheme="majorHAnsi" w:eastAsia="Times New Roman" w:hAnsiTheme="majorHAnsi" w:cs="Times New Roman"/>
          <w:i/>
          <w:kern w:val="28"/>
          <w:sz w:val="20"/>
          <w:szCs w:val="20"/>
        </w:rPr>
        <w:t>Democracy Strengthening in Zambia (DSZ)</w:t>
      </w:r>
      <w:r w:rsidRPr="00787CD1">
        <w:rPr>
          <w:rFonts w:asciiTheme="majorHAnsi" w:eastAsia="Times New Roman" w:hAnsiTheme="majorHAnsi" w:cs="Times New Roman"/>
          <w:kern w:val="28"/>
          <w:sz w:val="20"/>
          <w:szCs w:val="20"/>
        </w:rPr>
        <w:t xml:space="preserve"> is a three-year multi-donor project based on the recommendations of the Needs Assessment Mission (NAM) conducted by the United Nations in 2018 and is aligned and supportive of Zambia’s Sustainable Development Partnership Framework, UNDP Strategic Plan and Country Programme and the 7th National Development Plan 2017-2021 (7th NDP); the latter, in which the government pledges to “promote transparency, accountability, citizen participation as well as strengthen governance institutions". Indeed, the 7th NDP recognizes that practice of good governance and promotion of a stable political framework are the foundation of sustainable development. The outcomes, outputs and activities are in response to and the result of detailed discussions with the Electoral Commission of Zambia (ECZ), cooperating partners and other national stakeholders.</w:t>
      </w:r>
    </w:p>
    <w:p w14:paraId="0FFED684" w14:textId="77777777" w:rsidR="00047E1A" w:rsidRDefault="00047E1A" w:rsidP="00047E1A">
      <w:pPr>
        <w:tabs>
          <w:tab w:val="left" w:pos="8550"/>
        </w:tabs>
        <w:spacing w:after="0" w:line="240" w:lineRule="auto"/>
        <w:ind w:right="91"/>
        <w:jc w:val="both"/>
        <w:rPr>
          <w:rFonts w:asciiTheme="majorHAnsi" w:eastAsia="Times New Roman" w:hAnsiTheme="majorHAnsi" w:cs="Times New Roman"/>
          <w:kern w:val="28"/>
          <w:sz w:val="20"/>
          <w:szCs w:val="20"/>
        </w:rPr>
      </w:pPr>
    </w:p>
    <w:p w14:paraId="3E783ED3" w14:textId="77777777" w:rsidR="00047E1A" w:rsidRDefault="00047E1A" w:rsidP="00047E1A">
      <w:pPr>
        <w:tabs>
          <w:tab w:val="left" w:pos="8550"/>
        </w:tabs>
        <w:spacing w:after="0" w:line="240" w:lineRule="auto"/>
        <w:ind w:right="91"/>
        <w:jc w:val="both"/>
        <w:rPr>
          <w:rFonts w:asciiTheme="majorHAnsi" w:eastAsia="Times New Roman" w:hAnsiTheme="majorHAnsi" w:cs="Times New Roman"/>
          <w:kern w:val="28"/>
          <w:sz w:val="20"/>
          <w:szCs w:val="20"/>
        </w:rPr>
      </w:pPr>
      <w:r w:rsidRPr="00787CD1">
        <w:rPr>
          <w:rFonts w:asciiTheme="majorHAnsi" w:eastAsia="Times New Roman" w:hAnsiTheme="majorHAnsi" w:cs="Times New Roman"/>
          <w:kern w:val="28"/>
          <w:sz w:val="20"/>
          <w:szCs w:val="20"/>
        </w:rPr>
        <w:t xml:space="preserve">The DSZ consists of two interlinked result areas: </w:t>
      </w:r>
    </w:p>
    <w:p w14:paraId="260EF953" w14:textId="77777777" w:rsidR="00047E1A" w:rsidRDefault="00047E1A" w:rsidP="00B533C5">
      <w:pPr>
        <w:tabs>
          <w:tab w:val="left" w:pos="8550"/>
        </w:tabs>
        <w:spacing w:after="0" w:line="240" w:lineRule="auto"/>
        <w:ind w:left="720" w:right="91"/>
        <w:jc w:val="both"/>
        <w:rPr>
          <w:rFonts w:asciiTheme="majorHAnsi" w:eastAsia="Times New Roman" w:hAnsiTheme="majorHAnsi" w:cs="Times New Roman"/>
          <w:kern w:val="28"/>
          <w:sz w:val="20"/>
          <w:szCs w:val="20"/>
        </w:rPr>
      </w:pPr>
      <w:r w:rsidRPr="00787CD1">
        <w:rPr>
          <w:rFonts w:asciiTheme="majorHAnsi" w:eastAsia="Times New Roman" w:hAnsiTheme="majorHAnsi" w:cs="Times New Roman"/>
          <w:kern w:val="28"/>
          <w:sz w:val="20"/>
          <w:szCs w:val="20"/>
        </w:rPr>
        <w:t xml:space="preserve">1) </w:t>
      </w:r>
      <w:r>
        <w:rPr>
          <w:rFonts w:asciiTheme="majorHAnsi" w:eastAsia="Times New Roman" w:hAnsiTheme="majorHAnsi" w:cs="Times New Roman"/>
          <w:kern w:val="28"/>
          <w:sz w:val="20"/>
          <w:szCs w:val="20"/>
        </w:rPr>
        <w:t xml:space="preserve"> E</w:t>
      </w:r>
      <w:r w:rsidRPr="00787CD1">
        <w:rPr>
          <w:rFonts w:asciiTheme="majorHAnsi" w:eastAsia="Times New Roman" w:hAnsiTheme="majorHAnsi" w:cs="Times New Roman"/>
          <w:kern w:val="28"/>
          <w:sz w:val="20"/>
          <w:szCs w:val="20"/>
        </w:rPr>
        <w:t xml:space="preserve">lectoral institutions and processes strengthened and; </w:t>
      </w:r>
    </w:p>
    <w:p w14:paraId="277FA25F" w14:textId="77777777" w:rsidR="00047E1A" w:rsidRDefault="00047E1A" w:rsidP="00B533C5">
      <w:pPr>
        <w:tabs>
          <w:tab w:val="left" w:pos="8550"/>
        </w:tabs>
        <w:spacing w:after="0" w:line="240" w:lineRule="auto"/>
        <w:ind w:left="720" w:right="91"/>
        <w:jc w:val="both"/>
        <w:rPr>
          <w:rFonts w:asciiTheme="majorHAnsi" w:eastAsia="Times New Roman" w:hAnsiTheme="majorHAnsi" w:cs="Times New Roman"/>
          <w:kern w:val="28"/>
          <w:sz w:val="20"/>
          <w:szCs w:val="20"/>
        </w:rPr>
      </w:pPr>
      <w:r w:rsidRPr="00787CD1">
        <w:rPr>
          <w:rFonts w:asciiTheme="majorHAnsi" w:eastAsia="Times New Roman" w:hAnsiTheme="majorHAnsi" w:cs="Times New Roman"/>
          <w:kern w:val="28"/>
          <w:sz w:val="20"/>
          <w:szCs w:val="20"/>
        </w:rPr>
        <w:t xml:space="preserve">2) </w:t>
      </w:r>
      <w:r>
        <w:rPr>
          <w:rFonts w:asciiTheme="majorHAnsi" w:eastAsia="Times New Roman" w:hAnsiTheme="majorHAnsi" w:cs="Times New Roman"/>
          <w:kern w:val="28"/>
          <w:sz w:val="20"/>
          <w:szCs w:val="20"/>
        </w:rPr>
        <w:t>P</w:t>
      </w:r>
      <w:r w:rsidRPr="00787CD1">
        <w:rPr>
          <w:rFonts w:asciiTheme="majorHAnsi" w:eastAsia="Times New Roman" w:hAnsiTheme="majorHAnsi" w:cs="Times New Roman"/>
          <w:kern w:val="28"/>
          <w:sz w:val="20"/>
          <w:szCs w:val="20"/>
        </w:rPr>
        <w:t>rogramming for peace in support of Zambia’ 2021 electoral cycle.</w:t>
      </w:r>
    </w:p>
    <w:p w14:paraId="6684D959" w14:textId="77777777" w:rsidR="00047E1A" w:rsidRPr="00787CD1" w:rsidRDefault="00047E1A" w:rsidP="00047E1A">
      <w:pPr>
        <w:tabs>
          <w:tab w:val="left" w:pos="8550"/>
        </w:tabs>
        <w:spacing w:after="0" w:line="240" w:lineRule="auto"/>
        <w:ind w:right="91"/>
        <w:jc w:val="both"/>
        <w:rPr>
          <w:rFonts w:asciiTheme="majorHAnsi" w:eastAsia="Times New Roman" w:hAnsiTheme="majorHAnsi" w:cs="Times New Roman"/>
          <w:kern w:val="28"/>
          <w:sz w:val="20"/>
          <w:szCs w:val="20"/>
        </w:rPr>
      </w:pPr>
    </w:p>
    <w:p w14:paraId="11930613" w14:textId="77777777" w:rsidR="00047E1A" w:rsidRPr="00787CD1" w:rsidRDefault="00047E1A" w:rsidP="00047E1A">
      <w:pPr>
        <w:tabs>
          <w:tab w:val="left" w:pos="8550"/>
        </w:tabs>
        <w:spacing w:after="0" w:line="240" w:lineRule="auto"/>
        <w:ind w:right="91"/>
        <w:jc w:val="both"/>
        <w:rPr>
          <w:rFonts w:asciiTheme="majorHAnsi" w:eastAsia="Times New Roman" w:hAnsiTheme="majorHAnsi" w:cs="Times New Roman"/>
          <w:kern w:val="28"/>
          <w:sz w:val="20"/>
          <w:szCs w:val="20"/>
        </w:rPr>
      </w:pPr>
      <w:r w:rsidRPr="00787CD1">
        <w:rPr>
          <w:rFonts w:asciiTheme="majorHAnsi" w:eastAsia="Times New Roman" w:hAnsiTheme="majorHAnsi" w:cs="Times New Roman"/>
          <w:kern w:val="28"/>
          <w:sz w:val="20"/>
          <w:szCs w:val="20"/>
        </w:rPr>
        <w:t>These two result areas are expected to achieve the following results:</w:t>
      </w:r>
    </w:p>
    <w:p w14:paraId="505CB91B" w14:textId="77777777" w:rsidR="00047E1A" w:rsidRPr="009B3DDA" w:rsidRDefault="00047E1A" w:rsidP="00D07BBE">
      <w:pPr>
        <w:pStyle w:val="Paragraphedeliste"/>
        <w:numPr>
          <w:ilvl w:val="0"/>
          <w:numId w:val="3"/>
        </w:numPr>
        <w:tabs>
          <w:tab w:val="left" w:pos="8550"/>
        </w:tabs>
        <w:spacing w:after="0" w:line="240" w:lineRule="auto"/>
        <w:ind w:right="91"/>
        <w:jc w:val="both"/>
        <w:rPr>
          <w:rFonts w:asciiTheme="majorHAnsi" w:hAnsiTheme="majorHAnsi"/>
          <w:i/>
          <w:kern w:val="28"/>
          <w:sz w:val="20"/>
          <w:szCs w:val="20"/>
        </w:rPr>
      </w:pPr>
      <w:r w:rsidRPr="009B3DDA">
        <w:rPr>
          <w:rFonts w:asciiTheme="majorHAnsi" w:hAnsiTheme="majorHAnsi"/>
          <w:i/>
          <w:kern w:val="28"/>
          <w:sz w:val="20"/>
          <w:szCs w:val="20"/>
        </w:rPr>
        <w:t>Inclusive and participatory decision-making,</w:t>
      </w:r>
    </w:p>
    <w:p w14:paraId="10360F1D" w14:textId="77777777" w:rsidR="00047E1A" w:rsidRPr="009B3DDA" w:rsidRDefault="00047E1A" w:rsidP="00D07BBE">
      <w:pPr>
        <w:pStyle w:val="Paragraphedeliste"/>
        <w:numPr>
          <w:ilvl w:val="0"/>
          <w:numId w:val="3"/>
        </w:numPr>
        <w:tabs>
          <w:tab w:val="left" w:pos="8550"/>
        </w:tabs>
        <w:spacing w:after="0" w:line="240" w:lineRule="auto"/>
        <w:ind w:right="91"/>
        <w:jc w:val="both"/>
        <w:rPr>
          <w:rFonts w:asciiTheme="majorHAnsi" w:hAnsiTheme="majorHAnsi"/>
          <w:i/>
          <w:kern w:val="28"/>
          <w:sz w:val="20"/>
          <w:szCs w:val="20"/>
        </w:rPr>
      </w:pPr>
      <w:r w:rsidRPr="009B3DDA">
        <w:rPr>
          <w:rFonts w:asciiTheme="majorHAnsi" w:hAnsiTheme="majorHAnsi"/>
          <w:i/>
          <w:kern w:val="28"/>
          <w:sz w:val="20"/>
          <w:szCs w:val="20"/>
        </w:rPr>
        <w:t>Strengthened responsive and accountable institutions,</w:t>
      </w:r>
    </w:p>
    <w:p w14:paraId="04EE77E6" w14:textId="77777777" w:rsidR="00047E1A" w:rsidRPr="009B3DDA" w:rsidRDefault="00047E1A" w:rsidP="00D07BBE">
      <w:pPr>
        <w:pStyle w:val="Paragraphedeliste"/>
        <w:numPr>
          <w:ilvl w:val="0"/>
          <w:numId w:val="3"/>
        </w:numPr>
        <w:tabs>
          <w:tab w:val="left" w:pos="8550"/>
        </w:tabs>
        <w:spacing w:after="0" w:line="240" w:lineRule="auto"/>
        <w:ind w:right="91"/>
        <w:jc w:val="both"/>
        <w:rPr>
          <w:rFonts w:asciiTheme="majorHAnsi" w:hAnsiTheme="majorHAnsi"/>
          <w:i/>
          <w:kern w:val="28"/>
          <w:sz w:val="20"/>
          <w:szCs w:val="20"/>
        </w:rPr>
      </w:pPr>
      <w:r w:rsidRPr="009B3DDA">
        <w:rPr>
          <w:rFonts w:asciiTheme="majorHAnsi" w:hAnsiTheme="majorHAnsi"/>
          <w:i/>
          <w:kern w:val="28"/>
          <w:sz w:val="20"/>
          <w:szCs w:val="20"/>
        </w:rPr>
        <w:t>Transparent institutions with improved access to information,</w:t>
      </w:r>
    </w:p>
    <w:p w14:paraId="4B7A540C" w14:textId="77777777" w:rsidR="00047E1A" w:rsidRPr="009B3DDA" w:rsidRDefault="00047E1A" w:rsidP="00D07BBE">
      <w:pPr>
        <w:pStyle w:val="Paragraphedeliste"/>
        <w:numPr>
          <w:ilvl w:val="0"/>
          <w:numId w:val="3"/>
        </w:numPr>
        <w:tabs>
          <w:tab w:val="left" w:pos="8550"/>
        </w:tabs>
        <w:spacing w:after="0" w:line="240" w:lineRule="auto"/>
        <w:ind w:right="91"/>
        <w:jc w:val="both"/>
        <w:rPr>
          <w:rFonts w:asciiTheme="majorHAnsi" w:hAnsiTheme="majorHAnsi"/>
          <w:i/>
          <w:kern w:val="28"/>
          <w:sz w:val="20"/>
          <w:szCs w:val="20"/>
        </w:rPr>
      </w:pPr>
      <w:r w:rsidRPr="009B3DDA">
        <w:rPr>
          <w:rFonts w:asciiTheme="majorHAnsi" w:hAnsiTheme="majorHAnsi"/>
          <w:i/>
          <w:kern w:val="28"/>
          <w:sz w:val="20"/>
          <w:szCs w:val="20"/>
        </w:rPr>
        <w:t>Improved technical and organizational capacities of national electoral stakeholders,</w:t>
      </w:r>
    </w:p>
    <w:p w14:paraId="2EF7319E" w14:textId="77777777" w:rsidR="00047E1A" w:rsidRPr="009B3DDA" w:rsidRDefault="00047E1A" w:rsidP="00D07BBE">
      <w:pPr>
        <w:pStyle w:val="Paragraphedeliste"/>
        <w:numPr>
          <w:ilvl w:val="0"/>
          <w:numId w:val="3"/>
        </w:numPr>
        <w:tabs>
          <w:tab w:val="left" w:pos="8550"/>
        </w:tabs>
        <w:spacing w:after="0" w:line="240" w:lineRule="auto"/>
        <w:ind w:right="91"/>
        <w:jc w:val="both"/>
        <w:rPr>
          <w:rFonts w:asciiTheme="majorHAnsi" w:hAnsiTheme="majorHAnsi"/>
          <w:i/>
          <w:kern w:val="28"/>
          <w:sz w:val="20"/>
          <w:szCs w:val="20"/>
        </w:rPr>
      </w:pPr>
      <w:r w:rsidRPr="009B3DDA">
        <w:rPr>
          <w:rFonts w:asciiTheme="majorHAnsi" w:hAnsiTheme="majorHAnsi"/>
          <w:i/>
          <w:kern w:val="28"/>
          <w:sz w:val="20"/>
          <w:szCs w:val="20"/>
        </w:rPr>
        <w:t>Credible and legitimate institutions work with integrity, and</w:t>
      </w:r>
    </w:p>
    <w:p w14:paraId="5C374B65" w14:textId="77777777" w:rsidR="00047E1A" w:rsidRPr="009B3DDA" w:rsidRDefault="00047E1A" w:rsidP="00D07BBE">
      <w:pPr>
        <w:pStyle w:val="Paragraphedeliste"/>
        <w:numPr>
          <w:ilvl w:val="0"/>
          <w:numId w:val="3"/>
        </w:numPr>
        <w:tabs>
          <w:tab w:val="left" w:pos="8550"/>
        </w:tabs>
        <w:spacing w:after="0" w:line="240" w:lineRule="auto"/>
        <w:ind w:right="91"/>
        <w:jc w:val="both"/>
        <w:rPr>
          <w:rFonts w:asciiTheme="majorHAnsi" w:hAnsiTheme="majorHAnsi"/>
          <w:i/>
          <w:kern w:val="28"/>
          <w:sz w:val="20"/>
          <w:szCs w:val="20"/>
        </w:rPr>
      </w:pPr>
      <w:r w:rsidRPr="009B3DDA">
        <w:rPr>
          <w:rFonts w:asciiTheme="majorHAnsi" w:hAnsiTheme="majorHAnsi"/>
          <w:i/>
          <w:kern w:val="28"/>
          <w:sz w:val="20"/>
          <w:szCs w:val="20"/>
        </w:rPr>
        <w:t>Enhanced conflict prevention and mitigation mechanisms.</w:t>
      </w:r>
    </w:p>
    <w:p w14:paraId="50544917" w14:textId="77777777" w:rsidR="00047E1A" w:rsidRPr="00787CD1" w:rsidRDefault="00047E1A" w:rsidP="00047E1A">
      <w:pPr>
        <w:tabs>
          <w:tab w:val="left" w:pos="8550"/>
        </w:tabs>
        <w:spacing w:after="0" w:line="240" w:lineRule="auto"/>
        <w:ind w:left="720" w:right="91"/>
        <w:jc w:val="both"/>
        <w:rPr>
          <w:rFonts w:asciiTheme="majorHAnsi" w:eastAsia="Times New Roman" w:hAnsiTheme="majorHAnsi" w:cs="Times New Roman"/>
          <w:kern w:val="28"/>
          <w:sz w:val="20"/>
          <w:szCs w:val="20"/>
        </w:rPr>
      </w:pPr>
    </w:p>
    <w:p w14:paraId="4C84EAAB" w14:textId="77777777" w:rsidR="00047E1A" w:rsidRDefault="00047E1A" w:rsidP="00047E1A">
      <w:pPr>
        <w:tabs>
          <w:tab w:val="left" w:pos="8550"/>
        </w:tabs>
        <w:spacing w:after="0" w:line="240" w:lineRule="auto"/>
        <w:ind w:right="91"/>
        <w:jc w:val="both"/>
        <w:rPr>
          <w:rFonts w:asciiTheme="majorHAnsi" w:eastAsia="Times New Roman" w:hAnsiTheme="majorHAnsi" w:cs="Times New Roman"/>
          <w:kern w:val="28"/>
          <w:sz w:val="20"/>
          <w:szCs w:val="20"/>
        </w:rPr>
      </w:pPr>
      <w:r w:rsidRPr="00787CD1">
        <w:rPr>
          <w:rFonts w:asciiTheme="majorHAnsi" w:eastAsia="Times New Roman" w:hAnsiTheme="majorHAnsi" w:cs="Times New Roman"/>
          <w:kern w:val="28"/>
          <w:sz w:val="20"/>
          <w:szCs w:val="20"/>
        </w:rPr>
        <w:t>In line with the recommendations of past evaluations of electoral assistance by among others UNDP, and also the NAM recommendations, DSZ will aim at providing support to long-term institutional strengthening via interventions such as technical assistance to</w:t>
      </w:r>
      <w:r w:rsidR="00D80A56">
        <w:rPr>
          <w:rFonts w:asciiTheme="majorHAnsi" w:eastAsia="Times New Roman" w:hAnsiTheme="majorHAnsi" w:cs="Times New Roman"/>
          <w:kern w:val="28"/>
          <w:sz w:val="20"/>
          <w:szCs w:val="20"/>
        </w:rPr>
        <w:t xml:space="preserve"> key project partners to deliver on their election-related mandates. These include the </w:t>
      </w:r>
      <w:r w:rsidR="00704B80">
        <w:rPr>
          <w:rFonts w:asciiTheme="majorHAnsi" w:eastAsia="Times New Roman" w:hAnsiTheme="majorHAnsi" w:cs="Times New Roman"/>
          <w:kern w:val="28"/>
          <w:sz w:val="20"/>
          <w:szCs w:val="20"/>
        </w:rPr>
        <w:t xml:space="preserve">National Assembly of Zambia, Electoral Commission of Zambia, </w:t>
      </w:r>
      <w:r w:rsidR="00D80A56">
        <w:rPr>
          <w:rFonts w:asciiTheme="majorHAnsi" w:eastAsia="Times New Roman" w:hAnsiTheme="majorHAnsi" w:cs="Times New Roman"/>
          <w:kern w:val="28"/>
          <w:sz w:val="20"/>
          <w:szCs w:val="20"/>
        </w:rPr>
        <w:t>Ju</w:t>
      </w:r>
      <w:r w:rsidR="00704B80">
        <w:rPr>
          <w:rFonts w:asciiTheme="majorHAnsi" w:eastAsia="Times New Roman" w:hAnsiTheme="majorHAnsi" w:cs="Times New Roman"/>
          <w:kern w:val="28"/>
          <w:sz w:val="20"/>
          <w:szCs w:val="20"/>
        </w:rPr>
        <w:t>diciary, Zambia Police Service</w:t>
      </w:r>
      <w:r w:rsidR="00A724E0">
        <w:rPr>
          <w:rFonts w:asciiTheme="majorHAnsi" w:eastAsia="Times New Roman" w:hAnsiTheme="majorHAnsi" w:cs="Times New Roman"/>
          <w:kern w:val="28"/>
          <w:sz w:val="20"/>
          <w:szCs w:val="20"/>
        </w:rPr>
        <w:t xml:space="preserve">, media, political parties and civil society </w:t>
      </w:r>
      <w:r w:rsidR="00120883">
        <w:rPr>
          <w:rFonts w:asciiTheme="majorHAnsi" w:eastAsia="Times New Roman" w:hAnsiTheme="majorHAnsi" w:cs="Times New Roman"/>
          <w:kern w:val="28"/>
          <w:sz w:val="20"/>
          <w:szCs w:val="20"/>
        </w:rPr>
        <w:t>organizations</w:t>
      </w:r>
      <w:r w:rsidR="00A724E0">
        <w:rPr>
          <w:rFonts w:asciiTheme="majorHAnsi" w:eastAsia="Times New Roman" w:hAnsiTheme="majorHAnsi" w:cs="Times New Roman"/>
          <w:kern w:val="28"/>
          <w:sz w:val="20"/>
          <w:szCs w:val="20"/>
        </w:rPr>
        <w:t xml:space="preserve">. </w:t>
      </w:r>
    </w:p>
    <w:p w14:paraId="222B90DE" w14:textId="77777777" w:rsidR="00047E1A" w:rsidRDefault="00047E1A" w:rsidP="00047E1A">
      <w:pPr>
        <w:tabs>
          <w:tab w:val="left" w:pos="8550"/>
        </w:tabs>
        <w:spacing w:after="0" w:line="240" w:lineRule="auto"/>
        <w:ind w:right="91"/>
        <w:jc w:val="both"/>
        <w:rPr>
          <w:rFonts w:asciiTheme="majorHAnsi" w:eastAsia="Times New Roman" w:hAnsiTheme="majorHAnsi" w:cs="Times New Roman"/>
          <w:kern w:val="28"/>
          <w:sz w:val="20"/>
          <w:szCs w:val="20"/>
        </w:rPr>
      </w:pPr>
    </w:p>
    <w:p w14:paraId="7C6159F4" w14:textId="77777777" w:rsidR="00CD1A2E" w:rsidRDefault="00B533C5" w:rsidP="00A724E0">
      <w:pPr>
        <w:tabs>
          <w:tab w:val="left" w:pos="8550"/>
        </w:tabs>
        <w:spacing w:after="0" w:line="240" w:lineRule="auto"/>
        <w:ind w:right="91"/>
        <w:jc w:val="both"/>
        <w:rPr>
          <w:rFonts w:asciiTheme="majorHAnsi" w:eastAsia="Times New Roman" w:hAnsiTheme="majorHAnsi" w:cs="Times New Roman"/>
          <w:kern w:val="28"/>
          <w:sz w:val="20"/>
          <w:szCs w:val="20"/>
        </w:rPr>
      </w:pPr>
      <w:r w:rsidRPr="00A724E0">
        <w:rPr>
          <w:rFonts w:asciiTheme="majorHAnsi" w:eastAsia="Times New Roman" w:hAnsiTheme="majorHAnsi" w:cs="Times New Roman"/>
          <w:kern w:val="28"/>
          <w:sz w:val="20"/>
          <w:szCs w:val="20"/>
        </w:rPr>
        <w:t>Against this background, UNDP wishes to recruit an I</w:t>
      </w:r>
      <w:r w:rsidR="00A724E0" w:rsidRPr="00A724E0">
        <w:rPr>
          <w:rFonts w:asciiTheme="majorHAnsi" w:eastAsia="Times New Roman" w:hAnsiTheme="majorHAnsi" w:cs="Times New Roman"/>
          <w:kern w:val="28"/>
          <w:sz w:val="20"/>
          <w:szCs w:val="20"/>
        </w:rPr>
        <w:t xml:space="preserve">ndividual Consultant to </w:t>
      </w:r>
      <w:r w:rsidR="00A724E0">
        <w:rPr>
          <w:rFonts w:asciiTheme="majorHAnsi" w:eastAsia="Times New Roman" w:hAnsiTheme="majorHAnsi" w:cs="Times New Roman"/>
          <w:kern w:val="28"/>
          <w:sz w:val="20"/>
          <w:szCs w:val="20"/>
        </w:rPr>
        <w:t>support ca</w:t>
      </w:r>
      <w:r w:rsidR="00A724E0" w:rsidRPr="00A724E0">
        <w:rPr>
          <w:rFonts w:asciiTheme="majorHAnsi" w:eastAsia="Times New Roman" w:hAnsiTheme="majorHAnsi" w:cs="Times New Roman"/>
          <w:kern w:val="28"/>
          <w:sz w:val="20"/>
          <w:szCs w:val="20"/>
        </w:rPr>
        <w:t xml:space="preserve">pacity and </w:t>
      </w:r>
      <w:r w:rsidR="00A724E0">
        <w:rPr>
          <w:rFonts w:asciiTheme="majorHAnsi" w:eastAsia="Times New Roman" w:hAnsiTheme="majorHAnsi" w:cs="Times New Roman"/>
          <w:kern w:val="28"/>
          <w:sz w:val="20"/>
          <w:szCs w:val="20"/>
        </w:rPr>
        <w:t>t</w:t>
      </w:r>
      <w:r w:rsidR="00A724E0" w:rsidRPr="00A724E0">
        <w:rPr>
          <w:rFonts w:asciiTheme="majorHAnsi" w:eastAsia="Times New Roman" w:hAnsiTheme="majorHAnsi" w:cs="Times New Roman"/>
          <w:kern w:val="28"/>
          <w:sz w:val="20"/>
          <w:szCs w:val="20"/>
        </w:rPr>
        <w:t xml:space="preserve">raining </w:t>
      </w:r>
      <w:r w:rsidR="00A724E0">
        <w:rPr>
          <w:rFonts w:asciiTheme="majorHAnsi" w:eastAsia="Times New Roman" w:hAnsiTheme="majorHAnsi" w:cs="Times New Roman"/>
          <w:kern w:val="28"/>
          <w:sz w:val="20"/>
          <w:szCs w:val="20"/>
        </w:rPr>
        <w:t>n</w:t>
      </w:r>
      <w:r w:rsidR="00A724E0" w:rsidRPr="00A724E0">
        <w:rPr>
          <w:rFonts w:asciiTheme="majorHAnsi" w:eastAsia="Times New Roman" w:hAnsiTheme="majorHAnsi" w:cs="Times New Roman"/>
          <w:kern w:val="28"/>
          <w:sz w:val="20"/>
          <w:szCs w:val="20"/>
        </w:rPr>
        <w:t xml:space="preserve">eeds </w:t>
      </w:r>
      <w:r w:rsidR="00A724E0">
        <w:rPr>
          <w:rFonts w:asciiTheme="majorHAnsi" w:eastAsia="Times New Roman" w:hAnsiTheme="majorHAnsi" w:cs="Times New Roman"/>
          <w:kern w:val="28"/>
          <w:sz w:val="20"/>
          <w:szCs w:val="20"/>
        </w:rPr>
        <w:t>a</w:t>
      </w:r>
      <w:r w:rsidR="00A724E0" w:rsidRPr="00A724E0">
        <w:rPr>
          <w:rFonts w:asciiTheme="majorHAnsi" w:eastAsia="Times New Roman" w:hAnsiTheme="majorHAnsi" w:cs="Times New Roman"/>
          <w:kern w:val="28"/>
          <w:sz w:val="20"/>
          <w:szCs w:val="20"/>
        </w:rPr>
        <w:t xml:space="preserve">ssessment of </w:t>
      </w:r>
      <w:r w:rsidR="00704B80">
        <w:rPr>
          <w:rFonts w:asciiTheme="majorHAnsi" w:eastAsia="Times New Roman" w:hAnsiTheme="majorHAnsi" w:cs="Times New Roman"/>
          <w:kern w:val="28"/>
          <w:sz w:val="20"/>
          <w:szCs w:val="20"/>
        </w:rPr>
        <w:t xml:space="preserve">selected Parliamentary Committees and </w:t>
      </w:r>
      <w:r w:rsidR="00CD1A2E">
        <w:rPr>
          <w:rFonts w:asciiTheme="majorHAnsi" w:eastAsia="Times New Roman" w:hAnsiTheme="majorHAnsi" w:cs="Times New Roman"/>
          <w:kern w:val="28"/>
          <w:sz w:val="20"/>
          <w:szCs w:val="20"/>
        </w:rPr>
        <w:t xml:space="preserve">staff </w:t>
      </w:r>
      <w:r w:rsidR="00704B80">
        <w:rPr>
          <w:rFonts w:asciiTheme="majorHAnsi" w:eastAsia="Times New Roman" w:hAnsiTheme="majorHAnsi" w:cs="Times New Roman"/>
          <w:kern w:val="28"/>
          <w:sz w:val="20"/>
          <w:szCs w:val="20"/>
        </w:rPr>
        <w:t>of the National Assembly</w:t>
      </w:r>
      <w:r w:rsidR="002567A5">
        <w:rPr>
          <w:rFonts w:asciiTheme="majorHAnsi" w:eastAsia="Times New Roman" w:hAnsiTheme="majorHAnsi" w:cs="Times New Roman"/>
          <w:kern w:val="28"/>
          <w:sz w:val="20"/>
          <w:szCs w:val="20"/>
        </w:rPr>
        <w:t xml:space="preserve"> in electoral reform. The results of the consultancy are expected trigger and </w:t>
      </w:r>
      <w:r w:rsidR="00CD1A2E">
        <w:rPr>
          <w:rFonts w:asciiTheme="majorHAnsi" w:eastAsia="Times New Roman" w:hAnsiTheme="majorHAnsi" w:cs="Times New Roman"/>
          <w:kern w:val="28"/>
          <w:sz w:val="20"/>
          <w:szCs w:val="20"/>
        </w:rPr>
        <w:t>facilitate electoral reform</w:t>
      </w:r>
      <w:r w:rsidR="002567A5">
        <w:rPr>
          <w:rFonts w:asciiTheme="majorHAnsi" w:eastAsia="Times New Roman" w:hAnsiTheme="majorHAnsi" w:cs="Times New Roman"/>
          <w:kern w:val="28"/>
          <w:sz w:val="20"/>
          <w:szCs w:val="20"/>
        </w:rPr>
        <w:t>s</w:t>
      </w:r>
      <w:r w:rsidR="00CD1A2E">
        <w:rPr>
          <w:rFonts w:asciiTheme="majorHAnsi" w:eastAsia="Times New Roman" w:hAnsiTheme="majorHAnsi" w:cs="Times New Roman"/>
          <w:kern w:val="28"/>
          <w:sz w:val="20"/>
          <w:szCs w:val="20"/>
        </w:rPr>
        <w:t xml:space="preserve"> and related work.</w:t>
      </w:r>
    </w:p>
    <w:p w14:paraId="3DC4E685" w14:textId="77777777" w:rsidR="00CD1A2E" w:rsidRDefault="00CD1A2E" w:rsidP="00CD1A2E">
      <w:pPr>
        <w:jc w:val="both"/>
        <w:rPr>
          <w:rFonts w:asciiTheme="majorHAnsi" w:eastAsia="Times New Roman" w:hAnsiTheme="majorHAnsi" w:cs="Times New Roman"/>
          <w:kern w:val="28"/>
          <w:sz w:val="20"/>
          <w:szCs w:val="20"/>
        </w:rPr>
      </w:pPr>
      <w:r w:rsidRPr="00CD1A2E">
        <w:rPr>
          <w:rFonts w:asciiTheme="majorHAnsi" w:eastAsia="Times New Roman" w:hAnsiTheme="majorHAnsi" w:cs="Times New Roman"/>
          <w:kern w:val="28"/>
          <w:sz w:val="20"/>
          <w:szCs w:val="20"/>
        </w:rPr>
        <w:lastRenderedPageBreak/>
        <w:t xml:space="preserve">The results of the needs assessment will </w:t>
      </w:r>
      <w:r w:rsidR="002567A5">
        <w:rPr>
          <w:rFonts w:asciiTheme="majorHAnsi" w:eastAsia="Times New Roman" w:hAnsiTheme="majorHAnsi" w:cs="Times New Roman"/>
          <w:kern w:val="28"/>
          <w:sz w:val="20"/>
          <w:szCs w:val="20"/>
        </w:rPr>
        <w:t xml:space="preserve">also </w:t>
      </w:r>
      <w:r w:rsidRPr="00CD1A2E">
        <w:rPr>
          <w:rFonts w:asciiTheme="majorHAnsi" w:eastAsia="Times New Roman" w:hAnsiTheme="majorHAnsi" w:cs="Times New Roman"/>
          <w:kern w:val="28"/>
          <w:sz w:val="20"/>
          <w:szCs w:val="20"/>
        </w:rPr>
        <w:t xml:space="preserve">help tailor the capacity building activities to </w:t>
      </w:r>
      <w:r>
        <w:rPr>
          <w:rFonts w:asciiTheme="majorHAnsi" w:eastAsia="Times New Roman" w:hAnsiTheme="majorHAnsi" w:cs="Times New Roman"/>
          <w:kern w:val="28"/>
          <w:sz w:val="20"/>
          <w:szCs w:val="20"/>
        </w:rPr>
        <w:t xml:space="preserve">specific needs and </w:t>
      </w:r>
      <w:r w:rsidRPr="00CD1A2E">
        <w:rPr>
          <w:rFonts w:asciiTheme="majorHAnsi" w:eastAsia="Times New Roman" w:hAnsiTheme="majorHAnsi" w:cs="Times New Roman"/>
          <w:kern w:val="28"/>
          <w:sz w:val="20"/>
          <w:szCs w:val="20"/>
        </w:rPr>
        <w:t xml:space="preserve">gaps in knowledge, skills and understanding of electoral processes and reforms by Members of Parliament and </w:t>
      </w:r>
      <w:r>
        <w:rPr>
          <w:rFonts w:asciiTheme="majorHAnsi" w:eastAsia="Times New Roman" w:hAnsiTheme="majorHAnsi" w:cs="Times New Roman"/>
          <w:kern w:val="28"/>
          <w:sz w:val="20"/>
          <w:szCs w:val="20"/>
        </w:rPr>
        <w:t>S</w:t>
      </w:r>
      <w:r w:rsidRPr="00CD1A2E">
        <w:rPr>
          <w:rFonts w:asciiTheme="majorHAnsi" w:eastAsia="Times New Roman" w:hAnsiTheme="majorHAnsi" w:cs="Times New Roman"/>
          <w:kern w:val="28"/>
          <w:sz w:val="20"/>
          <w:szCs w:val="20"/>
        </w:rPr>
        <w:t xml:space="preserve">taff. </w:t>
      </w:r>
    </w:p>
    <w:p w14:paraId="45CC3FFA" w14:textId="77777777" w:rsidR="00A724E0" w:rsidRDefault="00A724E0" w:rsidP="00A724E0">
      <w:pPr>
        <w:tabs>
          <w:tab w:val="left" w:pos="8550"/>
        </w:tabs>
        <w:spacing w:after="0" w:line="240" w:lineRule="auto"/>
        <w:ind w:right="91"/>
        <w:jc w:val="both"/>
        <w:rPr>
          <w:rFonts w:asciiTheme="majorHAnsi" w:eastAsia="Times New Roman" w:hAnsiTheme="majorHAnsi" w:cs="Times New Roman"/>
          <w:kern w:val="28"/>
          <w:sz w:val="20"/>
          <w:szCs w:val="20"/>
        </w:rPr>
      </w:pPr>
    </w:p>
    <w:p w14:paraId="47BF347C" w14:textId="77777777" w:rsidR="002567A5" w:rsidRDefault="00CD1A2E" w:rsidP="00CD1A2E">
      <w:pPr>
        <w:tabs>
          <w:tab w:val="left" w:pos="8550"/>
        </w:tabs>
        <w:ind w:right="91"/>
        <w:jc w:val="both"/>
        <w:rPr>
          <w:rFonts w:asciiTheme="majorHAnsi" w:eastAsia="Times New Roman" w:hAnsiTheme="majorHAnsi" w:cs="Times New Roman"/>
          <w:kern w:val="28"/>
          <w:sz w:val="20"/>
          <w:szCs w:val="20"/>
        </w:rPr>
      </w:pPr>
      <w:r w:rsidRPr="00CD1A2E">
        <w:rPr>
          <w:rFonts w:asciiTheme="majorHAnsi" w:eastAsia="Times New Roman" w:hAnsiTheme="majorHAnsi" w:cs="Times New Roman"/>
          <w:kern w:val="28"/>
          <w:sz w:val="20"/>
          <w:szCs w:val="20"/>
        </w:rPr>
        <w:t xml:space="preserve">The National Assembly of Zambia derives its authority from the Constitution of Zambia, Chapter 1 of the Laws of Zambia, as amended by Act No. 2 of 2016, which stipulates that the representation of the will of the </w:t>
      </w:r>
      <w:r>
        <w:rPr>
          <w:rFonts w:asciiTheme="majorHAnsi" w:eastAsia="Times New Roman" w:hAnsiTheme="majorHAnsi" w:cs="Times New Roman"/>
          <w:kern w:val="28"/>
          <w:sz w:val="20"/>
          <w:szCs w:val="20"/>
        </w:rPr>
        <w:t>p</w:t>
      </w:r>
      <w:r w:rsidRPr="00CD1A2E">
        <w:rPr>
          <w:rFonts w:asciiTheme="majorHAnsi" w:eastAsia="Times New Roman" w:hAnsiTheme="majorHAnsi" w:cs="Times New Roman"/>
          <w:kern w:val="28"/>
          <w:sz w:val="20"/>
          <w:szCs w:val="20"/>
        </w:rPr>
        <w:t>eople, the legislative power and oversight authority of the Republic are vested in and exercised by Parliament. Further</w:t>
      </w:r>
      <w:r>
        <w:rPr>
          <w:rFonts w:asciiTheme="majorHAnsi" w:eastAsia="Times New Roman" w:hAnsiTheme="majorHAnsi" w:cs="Times New Roman"/>
          <w:kern w:val="28"/>
          <w:sz w:val="20"/>
          <w:szCs w:val="20"/>
        </w:rPr>
        <w:t>more</w:t>
      </w:r>
      <w:r w:rsidRPr="00CD1A2E">
        <w:rPr>
          <w:rFonts w:asciiTheme="majorHAnsi" w:eastAsia="Times New Roman" w:hAnsiTheme="majorHAnsi" w:cs="Times New Roman"/>
          <w:kern w:val="28"/>
          <w:sz w:val="20"/>
          <w:szCs w:val="20"/>
        </w:rPr>
        <w:t xml:space="preserve">, the Constitution requires that the Executive and other quasi government institutions be accountable to Parliament. This gives Parliament a mandate to probe into the administration of such institutions and make recommendations for improvement where necessary. </w:t>
      </w:r>
    </w:p>
    <w:p w14:paraId="0D4D4AA6" w14:textId="77777777" w:rsidR="002567A5" w:rsidRDefault="00CD1A2E" w:rsidP="00CD1A2E">
      <w:pPr>
        <w:tabs>
          <w:tab w:val="left" w:pos="8550"/>
        </w:tabs>
        <w:ind w:right="91"/>
        <w:jc w:val="both"/>
        <w:rPr>
          <w:rFonts w:asciiTheme="majorHAnsi" w:eastAsia="Times New Roman" w:hAnsiTheme="majorHAnsi" w:cs="Times New Roman"/>
          <w:kern w:val="28"/>
          <w:sz w:val="20"/>
          <w:szCs w:val="20"/>
        </w:rPr>
      </w:pPr>
      <w:r w:rsidRPr="00CD1A2E">
        <w:rPr>
          <w:rFonts w:asciiTheme="majorHAnsi" w:eastAsia="Times New Roman" w:hAnsiTheme="majorHAnsi" w:cs="Times New Roman"/>
          <w:kern w:val="28"/>
          <w:sz w:val="20"/>
          <w:szCs w:val="20"/>
        </w:rPr>
        <w:t xml:space="preserve">To this effect, the Parliament of Zambia has multiple functions which require in depth analysis and reviews.  Such processes cannot be undertaken in the House because the technical nature and sheer bulk of the work is more suited to performance by smaller, more focused groups rather than the entire House.  Therefore, in order to effectively fulfill its mandate, the National Assembly delegates much of the detailed work to its </w:t>
      </w:r>
      <w:r w:rsidR="004D6CAD">
        <w:rPr>
          <w:rFonts w:asciiTheme="majorHAnsi" w:eastAsia="Times New Roman" w:hAnsiTheme="majorHAnsi" w:cs="Times New Roman"/>
          <w:kern w:val="28"/>
          <w:sz w:val="20"/>
          <w:szCs w:val="20"/>
        </w:rPr>
        <w:t>c</w:t>
      </w:r>
      <w:r w:rsidRPr="00CD1A2E">
        <w:rPr>
          <w:rFonts w:asciiTheme="majorHAnsi" w:eastAsia="Times New Roman" w:hAnsiTheme="majorHAnsi" w:cs="Times New Roman"/>
          <w:kern w:val="28"/>
          <w:sz w:val="20"/>
          <w:szCs w:val="20"/>
        </w:rPr>
        <w:t>ommittees. The</w:t>
      </w:r>
      <w:r w:rsidR="004D6CAD">
        <w:rPr>
          <w:rFonts w:asciiTheme="majorHAnsi" w:eastAsia="Times New Roman" w:hAnsiTheme="majorHAnsi" w:cs="Times New Roman"/>
          <w:kern w:val="28"/>
          <w:sz w:val="20"/>
          <w:szCs w:val="20"/>
        </w:rPr>
        <w:t xml:space="preserve"> majority of the Parliamentary f</w:t>
      </w:r>
      <w:r w:rsidRPr="00CD1A2E">
        <w:rPr>
          <w:rFonts w:asciiTheme="majorHAnsi" w:eastAsia="Times New Roman" w:hAnsiTheme="majorHAnsi" w:cs="Times New Roman"/>
          <w:kern w:val="28"/>
          <w:sz w:val="20"/>
          <w:szCs w:val="20"/>
        </w:rPr>
        <w:t>unctions are, therefore, actualized predominantly through the work of Parliamentary Committees.</w:t>
      </w:r>
    </w:p>
    <w:p w14:paraId="69356E5C" w14:textId="77777777" w:rsidR="002567A5" w:rsidRDefault="00CD1A2E" w:rsidP="00CD1A2E">
      <w:pPr>
        <w:tabs>
          <w:tab w:val="left" w:pos="8550"/>
        </w:tabs>
        <w:ind w:right="91"/>
        <w:jc w:val="both"/>
        <w:rPr>
          <w:rFonts w:asciiTheme="majorHAnsi" w:eastAsia="Times New Roman" w:hAnsiTheme="majorHAnsi" w:cs="Times New Roman"/>
          <w:kern w:val="28"/>
          <w:sz w:val="20"/>
          <w:szCs w:val="20"/>
        </w:rPr>
      </w:pPr>
      <w:r>
        <w:rPr>
          <w:rFonts w:asciiTheme="majorHAnsi" w:eastAsia="Times New Roman" w:hAnsiTheme="majorHAnsi" w:cs="Times New Roman"/>
          <w:kern w:val="28"/>
          <w:sz w:val="20"/>
          <w:szCs w:val="20"/>
        </w:rPr>
        <w:t>The latter are</w:t>
      </w:r>
      <w:r w:rsidRPr="00CD1A2E">
        <w:rPr>
          <w:rFonts w:asciiTheme="majorHAnsi" w:eastAsia="Times New Roman" w:hAnsiTheme="majorHAnsi" w:cs="Times New Roman"/>
          <w:kern w:val="28"/>
          <w:sz w:val="20"/>
          <w:szCs w:val="20"/>
        </w:rPr>
        <w:t xml:space="preserve"> small group</w:t>
      </w:r>
      <w:r>
        <w:rPr>
          <w:rFonts w:asciiTheme="majorHAnsi" w:eastAsia="Times New Roman" w:hAnsiTheme="majorHAnsi" w:cs="Times New Roman"/>
          <w:kern w:val="28"/>
          <w:sz w:val="20"/>
          <w:szCs w:val="20"/>
        </w:rPr>
        <w:t>s</w:t>
      </w:r>
      <w:r w:rsidRPr="00CD1A2E">
        <w:rPr>
          <w:rFonts w:asciiTheme="majorHAnsi" w:eastAsia="Times New Roman" w:hAnsiTheme="majorHAnsi" w:cs="Times New Roman"/>
          <w:kern w:val="28"/>
          <w:sz w:val="20"/>
          <w:szCs w:val="20"/>
        </w:rPr>
        <w:t xml:space="preserve"> of Members of Parliament assigned to carry </w:t>
      </w:r>
      <w:r w:rsidR="004D6CAD" w:rsidRPr="00CD1A2E">
        <w:rPr>
          <w:rFonts w:asciiTheme="majorHAnsi" w:eastAsia="Times New Roman" w:hAnsiTheme="majorHAnsi" w:cs="Times New Roman"/>
          <w:kern w:val="28"/>
          <w:sz w:val="20"/>
          <w:szCs w:val="20"/>
        </w:rPr>
        <w:t>out specific mandate</w:t>
      </w:r>
      <w:r w:rsidR="004D6CAD">
        <w:rPr>
          <w:rFonts w:asciiTheme="majorHAnsi" w:eastAsia="Times New Roman" w:hAnsiTheme="majorHAnsi" w:cs="Times New Roman"/>
          <w:kern w:val="28"/>
          <w:sz w:val="20"/>
          <w:szCs w:val="20"/>
        </w:rPr>
        <w:t>s</w:t>
      </w:r>
      <w:r w:rsidRPr="00CD1A2E">
        <w:rPr>
          <w:rFonts w:asciiTheme="majorHAnsi" w:eastAsia="Times New Roman" w:hAnsiTheme="majorHAnsi" w:cs="Times New Roman"/>
          <w:kern w:val="28"/>
          <w:sz w:val="20"/>
          <w:szCs w:val="20"/>
        </w:rPr>
        <w:t xml:space="preserve"> on behalf of the House. Parliamentary committees are established in accordance with Article 80 of the Zambian Constitution and Standing Order No. 131 of the National Assembly. </w:t>
      </w:r>
      <w:r>
        <w:rPr>
          <w:rFonts w:asciiTheme="majorHAnsi" w:eastAsia="Times New Roman" w:hAnsiTheme="majorHAnsi" w:cs="Times New Roman"/>
          <w:kern w:val="28"/>
          <w:sz w:val="20"/>
          <w:szCs w:val="20"/>
        </w:rPr>
        <w:t xml:space="preserve">Among the </w:t>
      </w:r>
      <w:r w:rsidR="004D6CAD">
        <w:rPr>
          <w:rFonts w:asciiTheme="majorHAnsi" w:eastAsia="Times New Roman" w:hAnsiTheme="majorHAnsi" w:cs="Times New Roman"/>
          <w:kern w:val="28"/>
          <w:sz w:val="20"/>
          <w:szCs w:val="20"/>
        </w:rPr>
        <w:t xml:space="preserve">key functions </w:t>
      </w:r>
      <w:r>
        <w:rPr>
          <w:rFonts w:asciiTheme="majorHAnsi" w:eastAsia="Times New Roman" w:hAnsiTheme="majorHAnsi" w:cs="Times New Roman"/>
          <w:kern w:val="28"/>
          <w:sz w:val="20"/>
          <w:szCs w:val="20"/>
        </w:rPr>
        <w:t>of Parliamentary Committee</w:t>
      </w:r>
      <w:r w:rsidR="004D6CAD">
        <w:rPr>
          <w:rFonts w:asciiTheme="majorHAnsi" w:eastAsia="Times New Roman" w:hAnsiTheme="majorHAnsi" w:cs="Times New Roman"/>
          <w:kern w:val="28"/>
          <w:sz w:val="20"/>
          <w:szCs w:val="20"/>
        </w:rPr>
        <w:t>s</w:t>
      </w:r>
      <w:r>
        <w:rPr>
          <w:rFonts w:asciiTheme="majorHAnsi" w:eastAsia="Times New Roman" w:hAnsiTheme="majorHAnsi" w:cs="Times New Roman"/>
          <w:kern w:val="28"/>
          <w:sz w:val="20"/>
          <w:szCs w:val="20"/>
        </w:rPr>
        <w:t xml:space="preserve"> is the role of promoting electoral reform through regular analysis, research and development to improve the quality and credibility of electoral democracy in the country. Against this background, the National Assembly of Zambia </w:t>
      </w:r>
      <w:r w:rsidR="00382537">
        <w:rPr>
          <w:rFonts w:asciiTheme="majorHAnsi" w:eastAsia="Times New Roman" w:hAnsiTheme="majorHAnsi" w:cs="Times New Roman"/>
          <w:kern w:val="28"/>
          <w:sz w:val="20"/>
          <w:szCs w:val="20"/>
        </w:rPr>
        <w:t xml:space="preserve">is </w:t>
      </w:r>
      <w:r>
        <w:rPr>
          <w:rFonts w:asciiTheme="majorHAnsi" w:eastAsia="Times New Roman" w:hAnsiTheme="majorHAnsi" w:cs="Times New Roman"/>
          <w:kern w:val="28"/>
          <w:sz w:val="20"/>
          <w:szCs w:val="20"/>
        </w:rPr>
        <w:t xml:space="preserve">committed to fostering adequate institutional capacity for key Parliamentary committees dealing with electoral reform.  </w:t>
      </w:r>
    </w:p>
    <w:p w14:paraId="41D7B822" w14:textId="77777777" w:rsidR="00CD1A2E" w:rsidRPr="00CD1A2E" w:rsidRDefault="00CD1A2E" w:rsidP="00CD1A2E">
      <w:pPr>
        <w:tabs>
          <w:tab w:val="left" w:pos="8550"/>
        </w:tabs>
        <w:ind w:right="91"/>
        <w:jc w:val="both"/>
        <w:rPr>
          <w:rFonts w:asciiTheme="majorHAnsi" w:eastAsia="Times New Roman" w:hAnsiTheme="majorHAnsi" w:cs="Times New Roman"/>
          <w:kern w:val="28"/>
          <w:sz w:val="20"/>
          <w:szCs w:val="20"/>
        </w:rPr>
      </w:pPr>
      <w:r>
        <w:rPr>
          <w:rFonts w:asciiTheme="majorHAnsi" w:eastAsia="Times New Roman" w:hAnsiTheme="majorHAnsi" w:cs="Times New Roman"/>
          <w:kern w:val="28"/>
          <w:sz w:val="20"/>
          <w:szCs w:val="20"/>
        </w:rPr>
        <w:t>The relevant committee</w:t>
      </w:r>
      <w:r w:rsidR="004D6CAD">
        <w:rPr>
          <w:rFonts w:asciiTheme="majorHAnsi" w:eastAsia="Times New Roman" w:hAnsiTheme="majorHAnsi" w:cs="Times New Roman"/>
          <w:kern w:val="28"/>
          <w:sz w:val="20"/>
          <w:szCs w:val="20"/>
        </w:rPr>
        <w:t xml:space="preserve">s </w:t>
      </w:r>
      <w:r>
        <w:rPr>
          <w:rFonts w:asciiTheme="majorHAnsi" w:eastAsia="Times New Roman" w:hAnsiTheme="majorHAnsi" w:cs="Times New Roman"/>
          <w:kern w:val="28"/>
          <w:sz w:val="20"/>
          <w:szCs w:val="20"/>
        </w:rPr>
        <w:t xml:space="preserve">are: </w:t>
      </w:r>
      <w:r w:rsidR="002567A5">
        <w:rPr>
          <w:rFonts w:asciiTheme="majorHAnsi" w:eastAsia="Times New Roman" w:hAnsiTheme="majorHAnsi" w:cs="Times New Roman"/>
          <w:kern w:val="28"/>
          <w:sz w:val="20"/>
          <w:szCs w:val="20"/>
        </w:rPr>
        <w:t>(</w:t>
      </w:r>
      <w:proofErr w:type="spellStart"/>
      <w:r>
        <w:rPr>
          <w:rFonts w:asciiTheme="majorHAnsi" w:eastAsia="Times New Roman" w:hAnsiTheme="majorHAnsi" w:cs="Times New Roman"/>
          <w:kern w:val="28"/>
          <w:sz w:val="20"/>
          <w:szCs w:val="20"/>
        </w:rPr>
        <w:t>i</w:t>
      </w:r>
      <w:proofErr w:type="spellEnd"/>
      <w:r>
        <w:rPr>
          <w:rFonts w:asciiTheme="majorHAnsi" w:eastAsia="Times New Roman" w:hAnsiTheme="majorHAnsi" w:cs="Times New Roman"/>
          <w:kern w:val="28"/>
          <w:sz w:val="20"/>
          <w:szCs w:val="20"/>
        </w:rPr>
        <w:t>) C</w:t>
      </w:r>
      <w:r w:rsidRPr="00CD1A2E">
        <w:rPr>
          <w:rFonts w:asciiTheme="majorHAnsi" w:eastAsia="Times New Roman" w:hAnsiTheme="majorHAnsi" w:cs="Times New Roman"/>
          <w:kern w:val="28"/>
          <w:sz w:val="20"/>
          <w:szCs w:val="20"/>
        </w:rPr>
        <w:t>ommittee on Legal Affairs, Human Rights, National Guidance, Gender</w:t>
      </w:r>
      <w:r w:rsidR="00382537">
        <w:rPr>
          <w:rFonts w:asciiTheme="majorHAnsi" w:eastAsia="Times New Roman" w:hAnsiTheme="majorHAnsi" w:cs="Times New Roman"/>
          <w:kern w:val="28"/>
          <w:sz w:val="20"/>
          <w:szCs w:val="20"/>
        </w:rPr>
        <w:t xml:space="preserve"> Matters</w:t>
      </w:r>
      <w:r w:rsidRPr="00CD1A2E">
        <w:rPr>
          <w:rFonts w:asciiTheme="majorHAnsi" w:eastAsia="Times New Roman" w:hAnsiTheme="majorHAnsi" w:cs="Times New Roman"/>
          <w:kern w:val="28"/>
          <w:sz w:val="20"/>
          <w:szCs w:val="20"/>
        </w:rPr>
        <w:t xml:space="preserve"> and Governance;</w:t>
      </w:r>
      <w:r w:rsidR="002567A5">
        <w:rPr>
          <w:rFonts w:asciiTheme="majorHAnsi" w:eastAsia="Times New Roman" w:hAnsiTheme="majorHAnsi" w:cs="Times New Roman"/>
          <w:kern w:val="28"/>
          <w:sz w:val="20"/>
          <w:szCs w:val="20"/>
        </w:rPr>
        <w:t xml:space="preserve"> (</w:t>
      </w:r>
      <w:r w:rsidRPr="00CD1A2E">
        <w:rPr>
          <w:rFonts w:asciiTheme="majorHAnsi" w:eastAsia="Times New Roman" w:hAnsiTheme="majorHAnsi" w:cs="Times New Roman"/>
          <w:kern w:val="28"/>
          <w:sz w:val="20"/>
          <w:szCs w:val="20"/>
        </w:rPr>
        <w:t>ii) Committee on Media, Information, and Communication Technologies;</w:t>
      </w:r>
      <w:r w:rsidR="002567A5">
        <w:rPr>
          <w:rFonts w:asciiTheme="majorHAnsi" w:eastAsia="Times New Roman" w:hAnsiTheme="majorHAnsi" w:cs="Times New Roman"/>
          <w:kern w:val="28"/>
          <w:sz w:val="20"/>
          <w:szCs w:val="20"/>
        </w:rPr>
        <w:t xml:space="preserve"> (</w:t>
      </w:r>
      <w:r w:rsidRPr="00CD1A2E">
        <w:rPr>
          <w:rFonts w:asciiTheme="majorHAnsi" w:eastAsia="Times New Roman" w:hAnsiTheme="majorHAnsi" w:cs="Times New Roman"/>
          <w:kern w:val="28"/>
          <w:sz w:val="20"/>
          <w:szCs w:val="20"/>
        </w:rPr>
        <w:t xml:space="preserve">ii) Committee on Education, Science and Technology; </w:t>
      </w:r>
      <w:r w:rsidR="00A717A0" w:rsidRPr="00D71F69">
        <w:rPr>
          <w:rFonts w:asciiTheme="majorHAnsi" w:eastAsia="Times New Roman" w:hAnsiTheme="majorHAnsi" w:cs="Times New Roman"/>
          <w:kern w:val="28"/>
          <w:sz w:val="20"/>
          <w:szCs w:val="20"/>
        </w:rPr>
        <w:t>National Security and Foreign Affairs; Committee and Delegated Legislation;</w:t>
      </w:r>
      <w:r w:rsidR="00A717A0">
        <w:rPr>
          <w:rFonts w:asciiTheme="majorHAnsi" w:eastAsia="Times New Roman" w:hAnsiTheme="majorHAnsi" w:cs="Times New Roman"/>
          <w:kern w:val="28"/>
          <w:sz w:val="20"/>
          <w:szCs w:val="20"/>
        </w:rPr>
        <w:t xml:space="preserve"> </w:t>
      </w:r>
      <w:r w:rsidRPr="00CD1A2E">
        <w:rPr>
          <w:rFonts w:asciiTheme="majorHAnsi" w:eastAsia="Times New Roman" w:hAnsiTheme="majorHAnsi" w:cs="Times New Roman"/>
          <w:kern w:val="28"/>
          <w:sz w:val="20"/>
          <w:szCs w:val="20"/>
        </w:rPr>
        <w:t xml:space="preserve">and) </w:t>
      </w:r>
      <w:r w:rsidR="002567A5">
        <w:rPr>
          <w:rFonts w:asciiTheme="majorHAnsi" w:eastAsia="Times New Roman" w:hAnsiTheme="majorHAnsi" w:cs="Times New Roman"/>
          <w:kern w:val="28"/>
          <w:sz w:val="20"/>
          <w:szCs w:val="20"/>
        </w:rPr>
        <w:t xml:space="preserve">(iv) </w:t>
      </w:r>
      <w:r w:rsidRPr="00CD1A2E">
        <w:rPr>
          <w:rFonts w:asciiTheme="majorHAnsi" w:eastAsia="Times New Roman" w:hAnsiTheme="majorHAnsi" w:cs="Times New Roman"/>
          <w:kern w:val="28"/>
          <w:sz w:val="20"/>
          <w:szCs w:val="20"/>
        </w:rPr>
        <w:t>Parliamentary Reforms and Moderni</w:t>
      </w:r>
      <w:r>
        <w:rPr>
          <w:rFonts w:asciiTheme="majorHAnsi" w:eastAsia="Times New Roman" w:hAnsiTheme="majorHAnsi" w:cs="Times New Roman"/>
          <w:kern w:val="28"/>
          <w:sz w:val="20"/>
          <w:szCs w:val="20"/>
        </w:rPr>
        <w:t>z</w:t>
      </w:r>
      <w:r w:rsidR="00A717A0">
        <w:rPr>
          <w:rFonts w:asciiTheme="majorHAnsi" w:eastAsia="Times New Roman" w:hAnsiTheme="majorHAnsi" w:cs="Times New Roman"/>
          <w:kern w:val="28"/>
          <w:sz w:val="20"/>
          <w:szCs w:val="20"/>
        </w:rPr>
        <w:t>ation Committee.</w:t>
      </w:r>
    </w:p>
    <w:p w14:paraId="0BBFBBBC" w14:textId="77777777" w:rsidR="00791F69" w:rsidRPr="00791F69" w:rsidRDefault="00791F69" w:rsidP="00791F69">
      <w:pPr>
        <w:tabs>
          <w:tab w:val="left" w:pos="8550"/>
        </w:tabs>
        <w:ind w:right="91"/>
        <w:jc w:val="both"/>
        <w:rPr>
          <w:rFonts w:asciiTheme="majorHAnsi" w:eastAsia="Times New Roman" w:hAnsiTheme="majorHAnsi" w:cs="Times New Roman"/>
          <w:kern w:val="28"/>
          <w:sz w:val="20"/>
          <w:szCs w:val="20"/>
        </w:rPr>
      </w:pPr>
      <w:r w:rsidRPr="00791F69">
        <w:rPr>
          <w:rFonts w:asciiTheme="majorHAnsi" w:eastAsia="Times New Roman" w:hAnsiTheme="majorHAnsi" w:cs="Times New Roman"/>
          <w:kern w:val="28"/>
          <w:sz w:val="20"/>
          <w:szCs w:val="20"/>
        </w:rPr>
        <w:t xml:space="preserve">The above </w:t>
      </w:r>
      <w:r w:rsidR="00382537">
        <w:rPr>
          <w:rFonts w:asciiTheme="majorHAnsi" w:eastAsia="Times New Roman" w:hAnsiTheme="majorHAnsi" w:cs="Times New Roman"/>
          <w:kern w:val="28"/>
          <w:sz w:val="20"/>
          <w:szCs w:val="20"/>
        </w:rPr>
        <w:t xml:space="preserve">committees directly provide oversight over electoral bodies or provide oversight over institutions and bodies that promote free and fair elections through information dissemination, education, legal and policy reform, and electoral reform advocacy. These </w:t>
      </w:r>
      <w:r w:rsidRPr="00791F69">
        <w:rPr>
          <w:rFonts w:asciiTheme="majorHAnsi" w:eastAsia="Times New Roman" w:hAnsiTheme="majorHAnsi" w:cs="Times New Roman"/>
          <w:kern w:val="28"/>
          <w:sz w:val="20"/>
          <w:szCs w:val="20"/>
        </w:rPr>
        <w:t xml:space="preserve">committees will require special </w:t>
      </w:r>
      <w:r>
        <w:rPr>
          <w:rFonts w:asciiTheme="majorHAnsi" w:eastAsia="Times New Roman" w:hAnsiTheme="majorHAnsi" w:cs="Times New Roman"/>
          <w:kern w:val="28"/>
          <w:sz w:val="20"/>
          <w:szCs w:val="20"/>
        </w:rPr>
        <w:t xml:space="preserve">support to improve their capacity to engage with the </w:t>
      </w:r>
      <w:r w:rsidRPr="00791F69">
        <w:rPr>
          <w:rFonts w:asciiTheme="majorHAnsi" w:eastAsia="Times New Roman" w:hAnsiTheme="majorHAnsi" w:cs="Times New Roman"/>
          <w:kern w:val="28"/>
          <w:sz w:val="20"/>
          <w:szCs w:val="20"/>
        </w:rPr>
        <w:t>electoral process</w:t>
      </w:r>
      <w:r>
        <w:rPr>
          <w:rFonts w:asciiTheme="majorHAnsi" w:eastAsia="Times New Roman" w:hAnsiTheme="majorHAnsi" w:cs="Times New Roman"/>
          <w:kern w:val="28"/>
          <w:sz w:val="20"/>
          <w:szCs w:val="20"/>
        </w:rPr>
        <w:t>, electoral law making and overall improvement of the legal framework for elections in the country</w:t>
      </w:r>
      <w:r w:rsidRPr="00791F69">
        <w:rPr>
          <w:rFonts w:asciiTheme="majorHAnsi" w:eastAsia="Times New Roman" w:hAnsiTheme="majorHAnsi" w:cs="Times New Roman"/>
          <w:kern w:val="28"/>
          <w:sz w:val="20"/>
          <w:szCs w:val="20"/>
        </w:rPr>
        <w:t xml:space="preserve">. The </w:t>
      </w:r>
      <w:r w:rsidR="004D6CAD">
        <w:rPr>
          <w:rFonts w:asciiTheme="majorHAnsi" w:eastAsia="Times New Roman" w:hAnsiTheme="majorHAnsi" w:cs="Times New Roman"/>
          <w:kern w:val="28"/>
          <w:sz w:val="20"/>
          <w:szCs w:val="20"/>
        </w:rPr>
        <w:t>C</w:t>
      </w:r>
      <w:r w:rsidRPr="00791F69">
        <w:rPr>
          <w:rFonts w:asciiTheme="majorHAnsi" w:eastAsia="Times New Roman" w:hAnsiTheme="majorHAnsi" w:cs="Times New Roman"/>
          <w:kern w:val="28"/>
          <w:sz w:val="20"/>
          <w:szCs w:val="20"/>
        </w:rPr>
        <w:t xml:space="preserve">onsultant will, therefore, be expected to assess the general </w:t>
      </w:r>
      <w:r w:rsidR="002567A5">
        <w:rPr>
          <w:rFonts w:asciiTheme="majorHAnsi" w:eastAsia="Times New Roman" w:hAnsiTheme="majorHAnsi" w:cs="Times New Roman"/>
          <w:kern w:val="28"/>
          <w:sz w:val="20"/>
          <w:szCs w:val="20"/>
        </w:rPr>
        <w:t xml:space="preserve">and specific </w:t>
      </w:r>
      <w:r w:rsidRPr="00791F69">
        <w:rPr>
          <w:rFonts w:asciiTheme="majorHAnsi" w:eastAsia="Times New Roman" w:hAnsiTheme="majorHAnsi" w:cs="Times New Roman"/>
          <w:kern w:val="28"/>
          <w:sz w:val="20"/>
          <w:szCs w:val="20"/>
        </w:rPr>
        <w:t xml:space="preserve">needs of </w:t>
      </w:r>
      <w:r w:rsidR="002567A5">
        <w:rPr>
          <w:rFonts w:asciiTheme="majorHAnsi" w:eastAsia="Times New Roman" w:hAnsiTheme="majorHAnsi" w:cs="Times New Roman"/>
          <w:kern w:val="28"/>
          <w:sz w:val="20"/>
          <w:szCs w:val="20"/>
        </w:rPr>
        <w:t>the aforementioned</w:t>
      </w:r>
      <w:r w:rsidR="004D6CAD">
        <w:rPr>
          <w:rFonts w:asciiTheme="majorHAnsi" w:eastAsia="Times New Roman" w:hAnsiTheme="majorHAnsi" w:cs="Times New Roman"/>
          <w:kern w:val="28"/>
          <w:sz w:val="20"/>
          <w:szCs w:val="20"/>
        </w:rPr>
        <w:t xml:space="preserve"> </w:t>
      </w:r>
      <w:r>
        <w:rPr>
          <w:rFonts w:asciiTheme="majorHAnsi" w:eastAsia="Times New Roman" w:hAnsiTheme="majorHAnsi" w:cs="Times New Roman"/>
          <w:kern w:val="28"/>
          <w:sz w:val="20"/>
          <w:szCs w:val="20"/>
        </w:rPr>
        <w:t>P</w:t>
      </w:r>
      <w:r w:rsidR="002567A5">
        <w:rPr>
          <w:rFonts w:asciiTheme="majorHAnsi" w:eastAsia="Times New Roman" w:hAnsiTheme="majorHAnsi" w:cs="Times New Roman"/>
          <w:kern w:val="28"/>
          <w:sz w:val="20"/>
          <w:szCs w:val="20"/>
        </w:rPr>
        <w:t>arliamentary C</w:t>
      </w:r>
      <w:r w:rsidRPr="00791F69">
        <w:rPr>
          <w:rFonts w:asciiTheme="majorHAnsi" w:eastAsia="Times New Roman" w:hAnsiTheme="majorHAnsi" w:cs="Times New Roman"/>
          <w:kern w:val="28"/>
          <w:sz w:val="20"/>
          <w:szCs w:val="20"/>
        </w:rPr>
        <w:t>ommittees</w:t>
      </w:r>
      <w:r w:rsidR="004D6CAD">
        <w:rPr>
          <w:rFonts w:asciiTheme="majorHAnsi" w:eastAsia="Times New Roman" w:hAnsiTheme="majorHAnsi" w:cs="Times New Roman"/>
          <w:kern w:val="28"/>
          <w:sz w:val="20"/>
          <w:szCs w:val="20"/>
        </w:rPr>
        <w:t>.</w:t>
      </w:r>
    </w:p>
    <w:p w14:paraId="5591C46E" w14:textId="77777777" w:rsidR="00791F69" w:rsidRDefault="00791F69" w:rsidP="00D07BBE">
      <w:pPr>
        <w:pStyle w:val="Paragraphedeliste"/>
        <w:numPr>
          <w:ilvl w:val="0"/>
          <w:numId w:val="1"/>
        </w:numPr>
        <w:rPr>
          <w:rFonts w:asciiTheme="majorHAnsi" w:hAnsiTheme="majorHAnsi" w:cstheme="majorHAnsi"/>
          <w:b/>
          <w:bCs/>
          <w:color w:val="000000" w:themeColor="text1"/>
          <w:sz w:val="28"/>
          <w:szCs w:val="28"/>
          <w:u w:val="single"/>
        </w:rPr>
      </w:pPr>
      <w:r w:rsidRPr="00791F69">
        <w:rPr>
          <w:rFonts w:asciiTheme="majorHAnsi" w:hAnsiTheme="majorHAnsi" w:cstheme="majorHAnsi"/>
          <w:b/>
          <w:bCs/>
          <w:color w:val="000000" w:themeColor="text1"/>
          <w:sz w:val="28"/>
          <w:szCs w:val="28"/>
          <w:u w:val="single"/>
        </w:rPr>
        <w:t>Purpose of the Assignment</w:t>
      </w:r>
    </w:p>
    <w:p w14:paraId="5429A573" w14:textId="77777777" w:rsidR="004D6CAD" w:rsidRPr="00791F69" w:rsidRDefault="004D6CAD" w:rsidP="004D6CAD">
      <w:pPr>
        <w:pStyle w:val="Paragraphedeliste"/>
        <w:ind w:left="360"/>
        <w:rPr>
          <w:rFonts w:asciiTheme="majorHAnsi" w:hAnsiTheme="majorHAnsi" w:cstheme="majorHAnsi"/>
          <w:b/>
          <w:bCs/>
          <w:color w:val="000000" w:themeColor="text1"/>
          <w:sz w:val="28"/>
          <w:szCs w:val="28"/>
          <w:u w:val="single"/>
        </w:rPr>
      </w:pPr>
    </w:p>
    <w:p w14:paraId="5CBCFF6C" w14:textId="77777777" w:rsidR="00791F69" w:rsidRDefault="00791F69" w:rsidP="004D6CAD">
      <w:pPr>
        <w:pStyle w:val="Paragraphedeliste"/>
        <w:numPr>
          <w:ilvl w:val="0"/>
          <w:numId w:val="20"/>
        </w:numPr>
        <w:tabs>
          <w:tab w:val="left" w:pos="8550"/>
        </w:tabs>
        <w:ind w:right="91"/>
        <w:jc w:val="both"/>
        <w:rPr>
          <w:rFonts w:asciiTheme="majorHAnsi" w:hAnsiTheme="majorHAnsi"/>
          <w:kern w:val="28"/>
          <w:sz w:val="20"/>
          <w:szCs w:val="20"/>
        </w:rPr>
      </w:pPr>
      <w:r w:rsidRPr="004D6CAD">
        <w:rPr>
          <w:rFonts w:asciiTheme="majorHAnsi" w:hAnsiTheme="majorHAnsi"/>
          <w:kern w:val="28"/>
          <w:sz w:val="20"/>
          <w:szCs w:val="20"/>
        </w:rPr>
        <w:t xml:space="preserve">Conduct a training needs and capacity gap assessment of key Parliamentary Committees and </w:t>
      </w:r>
      <w:r w:rsidR="004D6CAD">
        <w:rPr>
          <w:rFonts w:asciiTheme="majorHAnsi" w:hAnsiTheme="majorHAnsi"/>
          <w:kern w:val="28"/>
          <w:sz w:val="20"/>
          <w:szCs w:val="20"/>
        </w:rPr>
        <w:t>S</w:t>
      </w:r>
      <w:r w:rsidRPr="004D6CAD">
        <w:rPr>
          <w:rFonts w:asciiTheme="majorHAnsi" w:hAnsiTheme="majorHAnsi"/>
          <w:kern w:val="28"/>
          <w:sz w:val="20"/>
          <w:szCs w:val="20"/>
        </w:rPr>
        <w:t>taff of the National Assembly mandate</w:t>
      </w:r>
      <w:r w:rsidR="004D6CAD">
        <w:rPr>
          <w:rFonts w:asciiTheme="majorHAnsi" w:hAnsiTheme="majorHAnsi"/>
          <w:kern w:val="28"/>
          <w:sz w:val="20"/>
          <w:szCs w:val="20"/>
        </w:rPr>
        <w:t>d</w:t>
      </w:r>
      <w:r w:rsidRPr="004D6CAD">
        <w:rPr>
          <w:rFonts w:asciiTheme="majorHAnsi" w:hAnsiTheme="majorHAnsi"/>
          <w:kern w:val="28"/>
          <w:sz w:val="20"/>
          <w:szCs w:val="20"/>
        </w:rPr>
        <w:t xml:space="preserve"> to promote electoral reform. </w:t>
      </w:r>
    </w:p>
    <w:p w14:paraId="599FB97C" w14:textId="77777777" w:rsidR="004D6CAD" w:rsidRPr="004D6CAD" w:rsidRDefault="004D6CAD" w:rsidP="004D6CAD">
      <w:pPr>
        <w:pStyle w:val="Paragraphedeliste"/>
        <w:tabs>
          <w:tab w:val="left" w:pos="8550"/>
        </w:tabs>
        <w:ind w:right="91"/>
        <w:jc w:val="both"/>
        <w:rPr>
          <w:rFonts w:asciiTheme="majorHAnsi" w:hAnsiTheme="majorHAnsi"/>
          <w:kern w:val="28"/>
          <w:sz w:val="20"/>
          <w:szCs w:val="20"/>
        </w:rPr>
      </w:pPr>
    </w:p>
    <w:p w14:paraId="5F9BAF6C" w14:textId="77777777" w:rsidR="00791F69" w:rsidRPr="00791F69" w:rsidRDefault="00791F69" w:rsidP="00791F69">
      <w:pPr>
        <w:pStyle w:val="Paragraphedeliste"/>
        <w:numPr>
          <w:ilvl w:val="0"/>
          <w:numId w:val="1"/>
        </w:numPr>
        <w:rPr>
          <w:sz w:val="26"/>
          <w:szCs w:val="26"/>
          <w:lang w:val="en-GB"/>
        </w:rPr>
      </w:pPr>
      <w:r>
        <w:rPr>
          <w:rFonts w:asciiTheme="majorHAnsi" w:hAnsiTheme="majorHAnsi" w:cstheme="majorHAnsi"/>
          <w:b/>
          <w:bCs/>
          <w:color w:val="000000" w:themeColor="text1"/>
          <w:sz w:val="28"/>
          <w:szCs w:val="28"/>
          <w:u w:val="single"/>
        </w:rPr>
        <w:t>Roles and responsi</w:t>
      </w:r>
      <w:r w:rsidR="005A01B9">
        <w:rPr>
          <w:rFonts w:asciiTheme="majorHAnsi" w:hAnsiTheme="majorHAnsi" w:cstheme="majorHAnsi"/>
          <w:b/>
          <w:bCs/>
          <w:color w:val="000000" w:themeColor="text1"/>
          <w:sz w:val="28"/>
          <w:szCs w:val="28"/>
          <w:u w:val="single"/>
        </w:rPr>
        <w:t>bi</w:t>
      </w:r>
      <w:r>
        <w:rPr>
          <w:rFonts w:asciiTheme="majorHAnsi" w:hAnsiTheme="majorHAnsi" w:cstheme="majorHAnsi"/>
          <w:b/>
          <w:bCs/>
          <w:color w:val="000000" w:themeColor="text1"/>
          <w:sz w:val="28"/>
          <w:szCs w:val="28"/>
          <w:u w:val="single"/>
        </w:rPr>
        <w:t>lities</w:t>
      </w:r>
    </w:p>
    <w:p w14:paraId="72A5B938" w14:textId="77777777" w:rsidR="00791F69" w:rsidRPr="00791F69" w:rsidRDefault="00B70EFF" w:rsidP="00791F69">
      <w:pPr>
        <w:spacing w:line="276" w:lineRule="auto"/>
        <w:jc w:val="both"/>
        <w:rPr>
          <w:rFonts w:asciiTheme="majorHAnsi" w:hAnsiTheme="majorHAnsi"/>
          <w:kern w:val="28"/>
          <w:sz w:val="20"/>
          <w:szCs w:val="20"/>
        </w:rPr>
      </w:pPr>
      <w:r>
        <w:rPr>
          <w:rFonts w:asciiTheme="majorHAnsi" w:eastAsia="Times New Roman" w:hAnsiTheme="majorHAnsi" w:cs="Times New Roman"/>
          <w:kern w:val="28"/>
          <w:sz w:val="20"/>
          <w:szCs w:val="20"/>
        </w:rPr>
        <w:t>Reporting to the DSZ Senior Electoral Advisor and Project Manager, and the Clerk of the National Assembly, t</w:t>
      </w:r>
      <w:r w:rsidR="00791F69">
        <w:rPr>
          <w:rFonts w:asciiTheme="majorHAnsi" w:eastAsia="Times New Roman" w:hAnsiTheme="majorHAnsi" w:cs="Times New Roman"/>
          <w:kern w:val="28"/>
          <w:sz w:val="20"/>
          <w:szCs w:val="20"/>
        </w:rPr>
        <w:t xml:space="preserve">he </w:t>
      </w:r>
      <w:r w:rsidR="00791F69">
        <w:rPr>
          <w:rFonts w:asciiTheme="majorHAnsi" w:hAnsiTheme="majorHAnsi"/>
          <w:kern w:val="28"/>
          <w:sz w:val="20"/>
          <w:szCs w:val="20"/>
        </w:rPr>
        <w:t>C</w:t>
      </w:r>
      <w:r w:rsidR="00791F69" w:rsidRPr="00791F69">
        <w:rPr>
          <w:rFonts w:asciiTheme="majorHAnsi" w:hAnsiTheme="majorHAnsi"/>
          <w:kern w:val="28"/>
          <w:sz w:val="20"/>
          <w:szCs w:val="20"/>
        </w:rPr>
        <w:t>onsult</w:t>
      </w:r>
      <w:r>
        <w:rPr>
          <w:rFonts w:asciiTheme="majorHAnsi" w:hAnsiTheme="majorHAnsi"/>
          <w:kern w:val="28"/>
          <w:sz w:val="20"/>
          <w:szCs w:val="20"/>
        </w:rPr>
        <w:t>ant</w:t>
      </w:r>
      <w:r w:rsidR="00382537">
        <w:rPr>
          <w:rFonts w:asciiTheme="majorHAnsi" w:hAnsiTheme="majorHAnsi"/>
          <w:kern w:val="28"/>
          <w:sz w:val="20"/>
          <w:szCs w:val="20"/>
        </w:rPr>
        <w:t xml:space="preserve"> </w:t>
      </w:r>
      <w:r w:rsidR="00791F69">
        <w:rPr>
          <w:rFonts w:asciiTheme="majorHAnsi" w:hAnsiTheme="majorHAnsi"/>
          <w:kern w:val="28"/>
          <w:sz w:val="20"/>
          <w:szCs w:val="20"/>
        </w:rPr>
        <w:t xml:space="preserve">will engage </w:t>
      </w:r>
      <w:r w:rsidR="00791F69" w:rsidRPr="00791F69">
        <w:rPr>
          <w:rFonts w:asciiTheme="majorHAnsi" w:hAnsiTheme="majorHAnsi"/>
          <w:kern w:val="28"/>
          <w:sz w:val="20"/>
          <w:szCs w:val="20"/>
        </w:rPr>
        <w:t xml:space="preserve">widely with </w:t>
      </w:r>
      <w:r w:rsidR="005E5BE9">
        <w:rPr>
          <w:rFonts w:asciiTheme="majorHAnsi" w:hAnsiTheme="majorHAnsi"/>
          <w:kern w:val="28"/>
          <w:sz w:val="20"/>
          <w:szCs w:val="20"/>
        </w:rPr>
        <w:t xml:space="preserve">Members of Parliament, staff of the </w:t>
      </w:r>
      <w:r w:rsidR="00791F69" w:rsidRPr="00791F69">
        <w:rPr>
          <w:rFonts w:asciiTheme="majorHAnsi" w:hAnsiTheme="majorHAnsi"/>
          <w:kern w:val="28"/>
          <w:sz w:val="20"/>
          <w:szCs w:val="20"/>
        </w:rPr>
        <w:t>National Assembly</w:t>
      </w:r>
      <w:r>
        <w:rPr>
          <w:rFonts w:asciiTheme="majorHAnsi" w:hAnsiTheme="majorHAnsi"/>
          <w:kern w:val="28"/>
          <w:sz w:val="20"/>
          <w:szCs w:val="20"/>
        </w:rPr>
        <w:t xml:space="preserve"> </w:t>
      </w:r>
      <w:r w:rsidR="00791F69" w:rsidRPr="00791F69">
        <w:rPr>
          <w:rFonts w:asciiTheme="majorHAnsi" w:hAnsiTheme="majorHAnsi"/>
          <w:kern w:val="28"/>
          <w:sz w:val="20"/>
          <w:szCs w:val="20"/>
        </w:rPr>
        <w:t>as well as key external stakeholders</w:t>
      </w:r>
      <w:r>
        <w:rPr>
          <w:rFonts w:asciiTheme="majorHAnsi" w:hAnsiTheme="majorHAnsi"/>
          <w:kern w:val="28"/>
          <w:sz w:val="20"/>
          <w:szCs w:val="20"/>
        </w:rPr>
        <w:t xml:space="preserve">, </w:t>
      </w:r>
      <w:r w:rsidR="00791F69" w:rsidRPr="00791F69">
        <w:rPr>
          <w:rFonts w:asciiTheme="majorHAnsi" w:hAnsiTheme="majorHAnsi"/>
          <w:kern w:val="28"/>
          <w:sz w:val="20"/>
          <w:szCs w:val="20"/>
        </w:rPr>
        <w:t>to assess the capacity and training needs and gaps amon</w:t>
      </w:r>
      <w:r w:rsidR="005E5BE9">
        <w:rPr>
          <w:rFonts w:asciiTheme="majorHAnsi" w:hAnsiTheme="majorHAnsi"/>
          <w:kern w:val="28"/>
          <w:sz w:val="20"/>
          <w:szCs w:val="20"/>
        </w:rPr>
        <w:t>g the identified Parliamentary C</w:t>
      </w:r>
      <w:r w:rsidR="00791F69" w:rsidRPr="00791F69">
        <w:rPr>
          <w:rFonts w:asciiTheme="majorHAnsi" w:hAnsiTheme="majorHAnsi"/>
          <w:kern w:val="28"/>
          <w:sz w:val="20"/>
          <w:szCs w:val="20"/>
        </w:rPr>
        <w:t>ommittees</w:t>
      </w:r>
      <w:r w:rsidR="00791F69">
        <w:rPr>
          <w:rFonts w:asciiTheme="majorHAnsi" w:hAnsiTheme="majorHAnsi"/>
          <w:kern w:val="28"/>
          <w:sz w:val="20"/>
          <w:szCs w:val="20"/>
        </w:rPr>
        <w:t>:</w:t>
      </w:r>
    </w:p>
    <w:p w14:paraId="5ABF8444" w14:textId="77777777" w:rsidR="00791F69" w:rsidRDefault="00791F69" w:rsidP="00791F69">
      <w:pPr>
        <w:pStyle w:val="Paragraphedeliste"/>
        <w:numPr>
          <w:ilvl w:val="0"/>
          <w:numId w:val="16"/>
        </w:numPr>
        <w:spacing w:line="276" w:lineRule="auto"/>
        <w:jc w:val="both"/>
        <w:rPr>
          <w:rFonts w:asciiTheme="majorHAnsi" w:hAnsiTheme="majorHAnsi"/>
          <w:kern w:val="28"/>
          <w:sz w:val="20"/>
          <w:szCs w:val="20"/>
        </w:rPr>
      </w:pPr>
      <w:r>
        <w:rPr>
          <w:rFonts w:asciiTheme="majorHAnsi" w:hAnsiTheme="majorHAnsi"/>
          <w:kern w:val="28"/>
          <w:sz w:val="20"/>
          <w:szCs w:val="20"/>
        </w:rPr>
        <w:t>S</w:t>
      </w:r>
      <w:r w:rsidRPr="00791F69">
        <w:rPr>
          <w:rFonts w:asciiTheme="majorHAnsi" w:hAnsiTheme="majorHAnsi"/>
          <w:kern w:val="28"/>
          <w:sz w:val="20"/>
          <w:szCs w:val="20"/>
        </w:rPr>
        <w:t xml:space="preserve">/he </w:t>
      </w:r>
      <w:r>
        <w:rPr>
          <w:rFonts w:asciiTheme="majorHAnsi" w:hAnsiTheme="majorHAnsi"/>
          <w:kern w:val="28"/>
          <w:sz w:val="20"/>
          <w:szCs w:val="20"/>
        </w:rPr>
        <w:t>will</w:t>
      </w:r>
      <w:r w:rsidRPr="00791F69">
        <w:rPr>
          <w:rFonts w:asciiTheme="majorHAnsi" w:hAnsiTheme="majorHAnsi"/>
          <w:kern w:val="28"/>
          <w:sz w:val="20"/>
          <w:szCs w:val="20"/>
        </w:rPr>
        <w:t xml:space="preserve"> conduct in-depth and key informant interviews with the </w:t>
      </w:r>
      <w:r w:rsidR="00B70EFF" w:rsidRPr="00791F69">
        <w:rPr>
          <w:rFonts w:asciiTheme="majorHAnsi" w:hAnsiTheme="majorHAnsi"/>
          <w:kern w:val="28"/>
          <w:sz w:val="20"/>
          <w:szCs w:val="20"/>
        </w:rPr>
        <w:t>above</w:t>
      </w:r>
      <w:r w:rsidR="004D6CAD">
        <w:rPr>
          <w:rFonts w:asciiTheme="majorHAnsi" w:hAnsiTheme="majorHAnsi"/>
          <w:kern w:val="28"/>
          <w:sz w:val="20"/>
          <w:szCs w:val="20"/>
        </w:rPr>
        <w:t>;</w:t>
      </w:r>
    </w:p>
    <w:p w14:paraId="00420657" w14:textId="77777777" w:rsidR="005E5BE9" w:rsidRDefault="00791F69" w:rsidP="00791F69">
      <w:pPr>
        <w:pStyle w:val="Paragraphedeliste"/>
        <w:numPr>
          <w:ilvl w:val="0"/>
          <w:numId w:val="16"/>
        </w:numPr>
        <w:spacing w:line="276" w:lineRule="auto"/>
        <w:jc w:val="both"/>
        <w:rPr>
          <w:rFonts w:asciiTheme="majorHAnsi" w:hAnsiTheme="majorHAnsi"/>
          <w:kern w:val="28"/>
          <w:sz w:val="20"/>
          <w:szCs w:val="20"/>
        </w:rPr>
      </w:pPr>
      <w:r w:rsidRPr="005E5BE9">
        <w:rPr>
          <w:rFonts w:asciiTheme="majorHAnsi" w:hAnsiTheme="majorHAnsi"/>
          <w:kern w:val="28"/>
          <w:sz w:val="20"/>
          <w:szCs w:val="20"/>
        </w:rPr>
        <w:t xml:space="preserve">Do a </w:t>
      </w:r>
      <w:r w:rsidRPr="00A717A0">
        <w:rPr>
          <w:rFonts w:asciiTheme="majorHAnsi" w:hAnsiTheme="majorHAnsi"/>
          <w:kern w:val="28"/>
          <w:sz w:val="20"/>
          <w:szCs w:val="20"/>
        </w:rPr>
        <w:t>desk</w:t>
      </w:r>
      <w:r w:rsidRPr="005E5BE9">
        <w:rPr>
          <w:rFonts w:asciiTheme="majorHAnsi" w:hAnsiTheme="majorHAnsi"/>
          <w:kern w:val="28"/>
          <w:sz w:val="20"/>
          <w:szCs w:val="20"/>
        </w:rPr>
        <w:t xml:space="preserve"> review of relevant documents, policies and laws; </w:t>
      </w:r>
    </w:p>
    <w:p w14:paraId="7FF9DEB7" w14:textId="77777777" w:rsidR="00B70EFF" w:rsidRPr="005E5BE9" w:rsidRDefault="00B70EFF" w:rsidP="00791F69">
      <w:pPr>
        <w:pStyle w:val="Paragraphedeliste"/>
        <w:numPr>
          <w:ilvl w:val="0"/>
          <w:numId w:val="16"/>
        </w:numPr>
        <w:spacing w:line="276" w:lineRule="auto"/>
        <w:jc w:val="both"/>
        <w:rPr>
          <w:rFonts w:asciiTheme="majorHAnsi" w:hAnsiTheme="majorHAnsi"/>
          <w:kern w:val="28"/>
          <w:sz w:val="20"/>
          <w:szCs w:val="20"/>
        </w:rPr>
      </w:pPr>
      <w:r w:rsidRPr="005E5BE9">
        <w:rPr>
          <w:rFonts w:asciiTheme="majorHAnsi" w:hAnsiTheme="majorHAnsi"/>
          <w:kern w:val="28"/>
          <w:sz w:val="20"/>
          <w:szCs w:val="20"/>
        </w:rPr>
        <w:lastRenderedPageBreak/>
        <w:t xml:space="preserve">Draft a comprehensive report with </w:t>
      </w:r>
      <w:r w:rsidR="00791F69" w:rsidRPr="005E5BE9">
        <w:rPr>
          <w:rFonts w:asciiTheme="majorHAnsi" w:hAnsiTheme="majorHAnsi"/>
          <w:kern w:val="28"/>
          <w:sz w:val="20"/>
          <w:szCs w:val="20"/>
        </w:rPr>
        <w:t xml:space="preserve">specific </w:t>
      </w:r>
      <w:r w:rsidRPr="005E5BE9">
        <w:rPr>
          <w:rFonts w:asciiTheme="majorHAnsi" w:hAnsiTheme="majorHAnsi"/>
          <w:kern w:val="28"/>
          <w:sz w:val="20"/>
          <w:szCs w:val="20"/>
        </w:rPr>
        <w:t xml:space="preserve">findings and </w:t>
      </w:r>
      <w:r w:rsidR="00791F69" w:rsidRPr="005E5BE9">
        <w:rPr>
          <w:rFonts w:asciiTheme="majorHAnsi" w:hAnsiTheme="majorHAnsi"/>
          <w:kern w:val="28"/>
          <w:sz w:val="20"/>
          <w:szCs w:val="20"/>
        </w:rPr>
        <w:t xml:space="preserve">recommendations to the </w:t>
      </w:r>
      <w:r w:rsidRPr="005E5BE9">
        <w:rPr>
          <w:rFonts w:asciiTheme="majorHAnsi" w:hAnsiTheme="majorHAnsi"/>
          <w:kern w:val="28"/>
          <w:sz w:val="20"/>
          <w:szCs w:val="20"/>
        </w:rPr>
        <w:t xml:space="preserve">National Assembly on </w:t>
      </w:r>
      <w:r w:rsidR="00791F69" w:rsidRPr="005E5BE9">
        <w:rPr>
          <w:rFonts w:asciiTheme="majorHAnsi" w:hAnsiTheme="majorHAnsi"/>
          <w:kern w:val="28"/>
          <w:sz w:val="20"/>
          <w:szCs w:val="20"/>
        </w:rPr>
        <w:t xml:space="preserve">the capacity gaps and challenges that need to be addressed </w:t>
      </w:r>
      <w:r w:rsidRPr="005E5BE9">
        <w:rPr>
          <w:rFonts w:asciiTheme="majorHAnsi" w:hAnsiTheme="majorHAnsi"/>
          <w:kern w:val="28"/>
          <w:sz w:val="20"/>
          <w:szCs w:val="20"/>
        </w:rPr>
        <w:t xml:space="preserve">to improve the capacity of the said committees to support improvement of the </w:t>
      </w:r>
      <w:r w:rsidR="00791F69" w:rsidRPr="005E5BE9">
        <w:rPr>
          <w:rFonts w:asciiTheme="majorHAnsi" w:hAnsiTheme="majorHAnsi"/>
          <w:kern w:val="28"/>
          <w:sz w:val="20"/>
          <w:szCs w:val="20"/>
        </w:rPr>
        <w:t>policy and legal framework</w:t>
      </w:r>
      <w:r w:rsidRPr="005E5BE9">
        <w:rPr>
          <w:rFonts w:asciiTheme="majorHAnsi" w:hAnsiTheme="majorHAnsi"/>
          <w:kern w:val="28"/>
          <w:sz w:val="20"/>
          <w:szCs w:val="20"/>
        </w:rPr>
        <w:t xml:space="preserve">s </w:t>
      </w:r>
      <w:r w:rsidR="00791F69" w:rsidRPr="005E5BE9">
        <w:rPr>
          <w:rFonts w:asciiTheme="majorHAnsi" w:hAnsiTheme="majorHAnsi"/>
          <w:kern w:val="28"/>
          <w:sz w:val="20"/>
          <w:szCs w:val="20"/>
        </w:rPr>
        <w:t xml:space="preserve">of </w:t>
      </w:r>
      <w:r w:rsidRPr="005E5BE9">
        <w:rPr>
          <w:rFonts w:asciiTheme="majorHAnsi" w:hAnsiTheme="majorHAnsi"/>
          <w:kern w:val="28"/>
          <w:sz w:val="20"/>
          <w:szCs w:val="20"/>
        </w:rPr>
        <w:t>elections in Zambia</w:t>
      </w:r>
      <w:r w:rsidR="004D6CAD" w:rsidRPr="005E5BE9">
        <w:rPr>
          <w:rFonts w:asciiTheme="majorHAnsi" w:hAnsiTheme="majorHAnsi"/>
          <w:kern w:val="28"/>
          <w:sz w:val="20"/>
          <w:szCs w:val="20"/>
        </w:rPr>
        <w:t>;</w:t>
      </w:r>
    </w:p>
    <w:p w14:paraId="2FE20BA4" w14:textId="77777777" w:rsidR="00791F69" w:rsidRDefault="00B70EFF" w:rsidP="00791F69">
      <w:pPr>
        <w:pStyle w:val="Paragraphedeliste"/>
        <w:numPr>
          <w:ilvl w:val="0"/>
          <w:numId w:val="16"/>
        </w:numPr>
        <w:spacing w:line="276" w:lineRule="auto"/>
        <w:jc w:val="both"/>
        <w:rPr>
          <w:rFonts w:asciiTheme="majorHAnsi" w:hAnsiTheme="majorHAnsi"/>
          <w:kern w:val="28"/>
          <w:sz w:val="20"/>
          <w:szCs w:val="20"/>
        </w:rPr>
      </w:pPr>
      <w:r>
        <w:rPr>
          <w:rFonts w:asciiTheme="majorHAnsi" w:hAnsiTheme="majorHAnsi"/>
          <w:kern w:val="28"/>
          <w:sz w:val="20"/>
          <w:szCs w:val="20"/>
        </w:rPr>
        <w:t xml:space="preserve">Facilitate a National Assembly and parliamentary stakeholders’ workshop to </w:t>
      </w:r>
      <w:r w:rsidR="00791F69" w:rsidRPr="00B70EFF">
        <w:rPr>
          <w:rFonts w:asciiTheme="majorHAnsi" w:hAnsiTheme="majorHAnsi"/>
          <w:kern w:val="28"/>
          <w:sz w:val="20"/>
          <w:szCs w:val="20"/>
        </w:rPr>
        <w:t xml:space="preserve">discuss and validate </w:t>
      </w:r>
      <w:r>
        <w:rPr>
          <w:rFonts w:asciiTheme="majorHAnsi" w:hAnsiTheme="majorHAnsi"/>
          <w:kern w:val="28"/>
          <w:sz w:val="20"/>
          <w:szCs w:val="20"/>
        </w:rPr>
        <w:t>the findings and recommendations of the aforesaid report</w:t>
      </w:r>
      <w:r w:rsidR="004D6CAD">
        <w:rPr>
          <w:rFonts w:asciiTheme="majorHAnsi" w:hAnsiTheme="majorHAnsi"/>
          <w:kern w:val="28"/>
          <w:sz w:val="20"/>
          <w:szCs w:val="20"/>
        </w:rPr>
        <w:t>;</w:t>
      </w:r>
    </w:p>
    <w:p w14:paraId="0DE56FDE" w14:textId="77777777" w:rsidR="00B70EFF" w:rsidRPr="00B70EFF" w:rsidRDefault="00B70EFF" w:rsidP="00791F69">
      <w:pPr>
        <w:pStyle w:val="Paragraphedeliste"/>
        <w:numPr>
          <w:ilvl w:val="0"/>
          <w:numId w:val="16"/>
        </w:numPr>
        <w:spacing w:line="276" w:lineRule="auto"/>
        <w:jc w:val="both"/>
        <w:rPr>
          <w:rFonts w:asciiTheme="majorHAnsi" w:hAnsiTheme="majorHAnsi"/>
          <w:kern w:val="28"/>
          <w:sz w:val="20"/>
          <w:szCs w:val="20"/>
        </w:rPr>
      </w:pPr>
      <w:r>
        <w:rPr>
          <w:rFonts w:asciiTheme="majorHAnsi" w:hAnsiTheme="majorHAnsi"/>
          <w:kern w:val="28"/>
          <w:sz w:val="20"/>
          <w:szCs w:val="20"/>
        </w:rPr>
        <w:t>Produce a final report for submission to the National Assembly.</w:t>
      </w:r>
    </w:p>
    <w:p w14:paraId="36015098" w14:textId="77777777" w:rsidR="00E21067" w:rsidRDefault="00E21067" w:rsidP="00047E1A">
      <w:pPr>
        <w:spacing w:after="0" w:line="293" w:lineRule="atLeast"/>
        <w:jc w:val="both"/>
        <w:textAlignment w:val="baseline"/>
        <w:rPr>
          <w:rFonts w:asciiTheme="majorHAnsi" w:eastAsia="Times New Roman" w:hAnsiTheme="majorHAnsi" w:cs="Arial"/>
          <w:sz w:val="20"/>
          <w:szCs w:val="20"/>
        </w:rPr>
      </w:pPr>
    </w:p>
    <w:tbl>
      <w:tblPr>
        <w:tblW w:w="1017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170"/>
      </w:tblGrid>
      <w:tr w:rsidR="00047E1A" w:rsidRPr="00C60CB9" w14:paraId="561C9DD7" w14:textId="77777777" w:rsidTr="00111C55">
        <w:trPr>
          <w:trHeight w:val="251"/>
        </w:trPr>
        <w:tc>
          <w:tcPr>
            <w:tcW w:w="10170" w:type="dxa"/>
          </w:tcPr>
          <w:p w14:paraId="6B7DB2DB" w14:textId="77777777" w:rsidR="00047E1A" w:rsidRDefault="00047E1A" w:rsidP="00047E1A">
            <w:pPr>
              <w:spacing w:after="0" w:line="293" w:lineRule="atLeast"/>
              <w:textAlignment w:val="baseline"/>
              <w:rPr>
                <w:rFonts w:asciiTheme="majorHAnsi" w:eastAsia="Times New Roman" w:hAnsiTheme="majorHAnsi" w:cs="Arial"/>
                <w:b/>
                <w:bCs/>
                <w:sz w:val="20"/>
                <w:szCs w:val="20"/>
              </w:rPr>
            </w:pPr>
            <w:r>
              <w:rPr>
                <w:rFonts w:asciiTheme="majorHAnsi" w:eastAsia="Times New Roman" w:hAnsiTheme="majorHAnsi" w:cs="Arial"/>
                <w:b/>
                <w:bCs/>
                <w:sz w:val="20"/>
                <w:szCs w:val="20"/>
              </w:rPr>
              <w:t>P</w:t>
            </w:r>
            <w:r w:rsidRPr="00FE320F">
              <w:rPr>
                <w:rFonts w:asciiTheme="majorHAnsi" w:eastAsia="Times New Roman" w:hAnsiTheme="majorHAnsi" w:cs="Arial"/>
                <w:b/>
                <w:bCs/>
                <w:sz w:val="20"/>
                <w:szCs w:val="20"/>
              </w:rPr>
              <w:t>ayment arrangement</w:t>
            </w:r>
          </w:p>
          <w:tbl>
            <w:tblPr>
              <w:tblpPr w:leftFromText="181" w:rightFromText="181" w:vertAnchor="text" w:horzAnchor="margin" w:tblpY="1"/>
              <w:tblOverlap w:val="neve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1620"/>
              <w:gridCol w:w="1170"/>
              <w:gridCol w:w="1440"/>
              <w:gridCol w:w="1350"/>
            </w:tblGrid>
            <w:tr w:rsidR="00047E1A" w:rsidRPr="00933166" w14:paraId="354B0E6D" w14:textId="77777777" w:rsidTr="00111C55">
              <w:trPr>
                <w:trHeight w:val="800"/>
              </w:trPr>
              <w:tc>
                <w:tcPr>
                  <w:tcW w:w="4225" w:type="dxa"/>
                  <w:shd w:val="clear" w:color="auto" w:fill="auto"/>
                  <w:vAlign w:val="center"/>
                </w:tcPr>
                <w:p w14:paraId="4307922D" w14:textId="77777777" w:rsidR="00047E1A" w:rsidRPr="00BA525C" w:rsidRDefault="00047E1A" w:rsidP="00047E1A">
                  <w:pPr>
                    <w:tabs>
                      <w:tab w:val="left" w:pos="450"/>
                    </w:tabs>
                    <w:jc w:val="center"/>
                    <w:rPr>
                      <w:rFonts w:asciiTheme="majorHAnsi" w:eastAsia="Times New Roman" w:hAnsiTheme="majorHAnsi" w:cs="Arial"/>
                      <w:b/>
                      <w:sz w:val="20"/>
                      <w:szCs w:val="20"/>
                    </w:rPr>
                  </w:pPr>
                  <w:r w:rsidRPr="00BA525C">
                    <w:rPr>
                      <w:rFonts w:asciiTheme="majorHAnsi" w:eastAsia="Times New Roman" w:hAnsiTheme="majorHAnsi" w:cs="Arial"/>
                      <w:b/>
                      <w:sz w:val="20"/>
                      <w:szCs w:val="20"/>
                    </w:rPr>
                    <w:t>Deliverables/</w:t>
                  </w:r>
                </w:p>
                <w:p w14:paraId="147FAD81" w14:textId="77777777" w:rsidR="00047E1A" w:rsidRPr="00BA525C" w:rsidRDefault="00047E1A" w:rsidP="00047E1A">
                  <w:pPr>
                    <w:tabs>
                      <w:tab w:val="left" w:pos="450"/>
                    </w:tabs>
                    <w:jc w:val="center"/>
                    <w:rPr>
                      <w:rFonts w:asciiTheme="majorHAnsi" w:eastAsia="Times New Roman" w:hAnsiTheme="majorHAnsi" w:cs="Arial"/>
                      <w:b/>
                      <w:sz w:val="20"/>
                      <w:szCs w:val="20"/>
                    </w:rPr>
                  </w:pPr>
                  <w:r w:rsidRPr="00BA525C">
                    <w:rPr>
                      <w:rFonts w:asciiTheme="majorHAnsi" w:eastAsia="Times New Roman" w:hAnsiTheme="majorHAnsi" w:cs="Arial"/>
                      <w:b/>
                      <w:sz w:val="20"/>
                      <w:szCs w:val="20"/>
                    </w:rPr>
                    <w:t>Outputs</w:t>
                  </w:r>
                </w:p>
              </w:tc>
              <w:tc>
                <w:tcPr>
                  <w:tcW w:w="1620" w:type="dxa"/>
                  <w:shd w:val="clear" w:color="auto" w:fill="auto"/>
                  <w:vAlign w:val="center"/>
                </w:tcPr>
                <w:p w14:paraId="012FE996" w14:textId="77777777" w:rsidR="00047E1A" w:rsidRPr="00BA525C" w:rsidRDefault="00047E1A" w:rsidP="00047E1A">
                  <w:pPr>
                    <w:tabs>
                      <w:tab w:val="left" w:pos="450"/>
                    </w:tabs>
                    <w:jc w:val="center"/>
                    <w:rPr>
                      <w:rFonts w:asciiTheme="majorHAnsi" w:eastAsia="Times New Roman" w:hAnsiTheme="majorHAnsi" w:cs="Arial"/>
                      <w:b/>
                      <w:sz w:val="20"/>
                      <w:szCs w:val="20"/>
                    </w:rPr>
                  </w:pPr>
                  <w:r w:rsidRPr="00BA525C">
                    <w:rPr>
                      <w:rFonts w:asciiTheme="majorHAnsi" w:eastAsia="Times New Roman" w:hAnsiTheme="majorHAnsi" w:cs="Arial"/>
                      <w:b/>
                      <w:sz w:val="20"/>
                      <w:szCs w:val="20"/>
                    </w:rPr>
                    <w:t xml:space="preserve">Estimated duration </w:t>
                  </w:r>
                </w:p>
              </w:tc>
              <w:tc>
                <w:tcPr>
                  <w:tcW w:w="1170" w:type="dxa"/>
                  <w:shd w:val="clear" w:color="auto" w:fill="auto"/>
                  <w:vAlign w:val="center"/>
                </w:tcPr>
                <w:p w14:paraId="2620CA0E" w14:textId="77777777" w:rsidR="00047E1A" w:rsidRPr="00BA525C" w:rsidRDefault="00047E1A" w:rsidP="00047E1A">
                  <w:pPr>
                    <w:tabs>
                      <w:tab w:val="left" w:pos="450"/>
                    </w:tabs>
                    <w:jc w:val="center"/>
                    <w:rPr>
                      <w:rFonts w:asciiTheme="majorHAnsi" w:eastAsia="Times New Roman" w:hAnsiTheme="majorHAnsi" w:cs="Arial"/>
                      <w:b/>
                      <w:sz w:val="20"/>
                      <w:szCs w:val="20"/>
                    </w:rPr>
                  </w:pPr>
                  <w:r w:rsidRPr="00BA525C">
                    <w:rPr>
                      <w:rFonts w:asciiTheme="majorHAnsi" w:eastAsia="Times New Roman" w:hAnsiTheme="majorHAnsi" w:cs="Arial"/>
                      <w:b/>
                      <w:sz w:val="20"/>
                      <w:szCs w:val="20"/>
                    </w:rPr>
                    <w:t>Target due dates</w:t>
                  </w:r>
                </w:p>
              </w:tc>
              <w:tc>
                <w:tcPr>
                  <w:tcW w:w="1440" w:type="dxa"/>
                  <w:shd w:val="clear" w:color="auto" w:fill="auto"/>
                  <w:vAlign w:val="center"/>
                </w:tcPr>
                <w:p w14:paraId="52F43528" w14:textId="77777777" w:rsidR="00047E1A" w:rsidRPr="00BA525C" w:rsidRDefault="00047E1A" w:rsidP="00047E1A">
                  <w:pPr>
                    <w:tabs>
                      <w:tab w:val="left" w:pos="450"/>
                    </w:tabs>
                    <w:jc w:val="center"/>
                    <w:rPr>
                      <w:rFonts w:asciiTheme="majorHAnsi" w:eastAsia="Times New Roman" w:hAnsiTheme="majorHAnsi" w:cs="Arial"/>
                      <w:b/>
                      <w:sz w:val="20"/>
                      <w:szCs w:val="20"/>
                    </w:rPr>
                  </w:pPr>
                  <w:r w:rsidRPr="00BA525C">
                    <w:rPr>
                      <w:rFonts w:asciiTheme="majorHAnsi" w:eastAsia="Times New Roman" w:hAnsiTheme="majorHAnsi" w:cs="Arial"/>
                      <w:b/>
                      <w:sz w:val="20"/>
                      <w:szCs w:val="20"/>
                    </w:rPr>
                    <w:t>Related payments</w:t>
                  </w:r>
                </w:p>
              </w:tc>
              <w:tc>
                <w:tcPr>
                  <w:tcW w:w="1350" w:type="dxa"/>
                  <w:shd w:val="clear" w:color="auto" w:fill="auto"/>
                  <w:vAlign w:val="center"/>
                </w:tcPr>
                <w:p w14:paraId="7DA81C1A" w14:textId="77777777" w:rsidR="00047E1A" w:rsidRPr="00BA525C" w:rsidRDefault="00047E1A" w:rsidP="00047E1A">
                  <w:pPr>
                    <w:tabs>
                      <w:tab w:val="left" w:pos="450"/>
                    </w:tabs>
                    <w:jc w:val="center"/>
                    <w:rPr>
                      <w:rFonts w:asciiTheme="majorHAnsi" w:eastAsia="Times New Roman" w:hAnsiTheme="majorHAnsi" w:cs="Arial"/>
                      <w:b/>
                      <w:sz w:val="20"/>
                      <w:szCs w:val="20"/>
                    </w:rPr>
                  </w:pPr>
                  <w:r w:rsidRPr="00BA525C">
                    <w:rPr>
                      <w:rFonts w:asciiTheme="majorHAnsi" w:eastAsia="Times New Roman" w:hAnsiTheme="majorHAnsi" w:cs="Arial"/>
                      <w:b/>
                      <w:sz w:val="20"/>
                      <w:szCs w:val="20"/>
                    </w:rPr>
                    <w:t>Review and Approvals Required</w:t>
                  </w:r>
                </w:p>
              </w:tc>
            </w:tr>
            <w:tr w:rsidR="00047E1A" w:rsidRPr="00933166" w14:paraId="0432E6D1" w14:textId="77777777" w:rsidTr="00111C55">
              <w:trPr>
                <w:trHeight w:val="217"/>
              </w:trPr>
              <w:tc>
                <w:tcPr>
                  <w:tcW w:w="4225" w:type="dxa"/>
                  <w:shd w:val="clear" w:color="auto" w:fill="auto"/>
                </w:tcPr>
                <w:p w14:paraId="1B75448A" w14:textId="77777777" w:rsidR="00047E1A" w:rsidRPr="00B70EFF" w:rsidRDefault="00B70EFF" w:rsidP="00B70EFF">
                  <w:pPr>
                    <w:pStyle w:val="Paragraphedeliste"/>
                    <w:numPr>
                      <w:ilvl w:val="0"/>
                      <w:numId w:val="18"/>
                    </w:numPr>
                    <w:spacing w:after="0" w:line="293" w:lineRule="atLeast"/>
                    <w:textAlignment w:val="baseline"/>
                    <w:rPr>
                      <w:rFonts w:asciiTheme="majorHAnsi" w:hAnsiTheme="majorHAnsi" w:cs="Arial"/>
                      <w:iCs/>
                      <w:sz w:val="20"/>
                      <w:szCs w:val="20"/>
                      <w:lang w:val="en-GB"/>
                    </w:rPr>
                  </w:pPr>
                  <w:r w:rsidRPr="00B70EFF">
                    <w:rPr>
                      <w:rFonts w:asciiTheme="majorHAnsi" w:hAnsiTheme="majorHAnsi" w:cs="Arial"/>
                      <w:iCs/>
                      <w:sz w:val="20"/>
                      <w:szCs w:val="20"/>
                      <w:lang w:val="en-GB"/>
                    </w:rPr>
                    <w:t>An inception report to clarify the methodological and conceptual approach of the Consultant to the tasks and assignment to</w:t>
                  </w:r>
                  <w:r w:rsidR="005A561C">
                    <w:rPr>
                      <w:rFonts w:asciiTheme="majorHAnsi" w:hAnsiTheme="majorHAnsi" w:cs="Arial"/>
                      <w:iCs/>
                      <w:sz w:val="20"/>
                      <w:szCs w:val="20"/>
                      <w:lang w:val="en-GB"/>
                    </w:rPr>
                    <w:t xml:space="preserve"> be </w:t>
                  </w:r>
                  <w:r w:rsidRPr="00B70EFF">
                    <w:rPr>
                      <w:rFonts w:asciiTheme="majorHAnsi" w:hAnsiTheme="majorHAnsi" w:cs="Arial"/>
                      <w:iCs/>
                      <w:sz w:val="20"/>
                      <w:szCs w:val="20"/>
                      <w:lang w:val="en-GB"/>
                    </w:rPr>
                    <w:t>carried out.</w:t>
                  </w:r>
                </w:p>
                <w:p w14:paraId="7CD32CE8" w14:textId="77777777" w:rsidR="005A561C" w:rsidRDefault="005A561C" w:rsidP="00B70EFF">
                  <w:pPr>
                    <w:pStyle w:val="NormalWeb"/>
                    <w:numPr>
                      <w:ilvl w:val="0"/>
                      <w:numId w:val="18"/>
                    </w:numPr>
                    <w:spacing w:before="240" w:beforeAutospacing="0" w:after="120" w:afterAutospacing="0"/>
                    <w:rPr>
                      <w:rFonts w:asciiTheme="majorHAnsi" w:hAnsiTheme="majorHAnsi" w:cs="Arial"/>
                      <w:iCs/>
                      <w:sz w:val="20"/>
                      <w:szCs w:val="20"/>
                      <w:lang w:val="en-GB"/>
                    </w:rPr>
                  </w:pPr>
                  <w:r w:rsidRPr="00A717A0">
                    <w:rPr>
                      <w:rFonts w:asciiTheme="majorHAnsi" w:hAnsiTheme="majorHAnsi" w:cs="Arial"/>
                      <w:iCs/>
                      <w:sz w:val="20"/>
                      <w:szCs w:val="20"/>
                      <w:lang w:val="en-GB"/>
                    </w:rPr>
                    <w:t>Desk</w:t>
                  </w:r>
                  <w:r>
                    <w:rPr>
                      <w:rFonts w:asciiTheme="majorHAnsi" w:hAnsiTheme="majorHAnsi" w:cs="Arial"/>
                      <w:iCs/>
                      <w:sz w:val="20"/>
                      <w:szCs w:val="20"/>
                      <w:lang w:val="en-GB"/>
                    </w:rPr>
                    <w:t xml:space="preserve"> research done.</w:t>
                  </w:r>
                </w:p>
                <w:p w14:paraId="4C6ECB1F" w14:textId="77777777" w:rsidR="00B70EFF" w:rsidRPr="00B70EFF" w:rsidRDefault="005A561C" w:rsidP="00B70EFF">
                  <w:pPr>
                    <w:pStyle w:val="NormalWeb"/>
                    <w:numPr>
                      <w:ilvl w:val="0"/>
                      <w:numId w:val="18"/>
                    </w:numPr>
                    <w:spacing w:before="240" w:beforeAutospacing="0" w:after="120" w:afterAutospacing="0"/>
                    <w:rPr>
                      <w:rFonts w:asciiTheme="majorHAnsi" w:hAnsiTheme="majorHAnsi" w:cs="Arial"/>
                      <w:iCs/>
                      <w:sz w:val="20"/>
                      <w:szCs w:val="20"/>
                      <w:lang w:val="en-GB"/>
                    </w:rPr>
                  </w:pPr>
                  <w:r>
                    <w:rPr>
                      <w:rFonts w:asciiTheme="majorHAnsi" w:hAnsiTheme="majorHAnsi" w:cs="Arial"/>
                      <w:iCs/>
                      <w:sz w:val="20"/>
                      <w:szCs w:val="20"/>
                      <w:lang w:val="en-GB"/>
                    </w:rPr>
                    <w:t xml:space="preserve">In-depth interviews with various stakeholders conducted </w:t>
                  </w:r>
                  <w:r w:rsidR="00B70EFF" w:rsidRPr="00B70EFF">
                    <w:rPr>
                      <w:rFonts w:asciiTheme="majorHAnsi" w:hAnsiTheme="majorHAnsi" w:cs="Arial"/>
                      <w:iCs/>
                      <w:sz w:val="20"/>
                      <w:szCs w:val="20"/>
                      <w:lang w:val="en-GB"/>
                    </w:rPr>
                    <w:t xml:space="preserve">gather information and data to inform and be the basis of the main </w:t>
                  </w:r>
                  <w:r w:rsidR="00A555FC" w:rsidRPr="00B70EFF">
                    <w:rPr>
                      <w:rFonts w:asciiTheme="majorHAnsi" w:hAnsiTheme="majorHAnsi" w:cs="Arial"/>
                      <w:iCs/>
                      <w:sz w:val="20"/>
                      <w:szCs w:val="20"/>
                      <w:lang w:val="en-GB"/>
                    </w:rPr>
                    <w:t>report.</w:t>
                  </w:r>
                </w:p>
                <w:p w14:paraId="5173546E" w14:textId="77777777" w:rsidR="005A561C" w:rsidRDefault="00B70EFF" w:rsidP="005A561C">
                  <w:pPr>
                    <w:pStyle w:val="NormalWeb"/>
                    <w:numPr>
                      <w:ilvl w:val="0"/>
                      <w:numId w:val="18"/>
                    </w:numPr>
                    <w:spacing w:before="240" w:beforeAutospacing="0" w:after="120" w:afterAutospacing="0"/>
                    <w:rPr>
                      <w:rFonts w:asciiTheme="majorHAnsi" w:hAnsiTheme="majorHAnsi" w:cs="Arial"/>
                      <w:iCs/>
                      <w:sz w:val="20"/>
                      <w:szCs w:val="20"/>
                      <w:lang w:val="en-GB"/>
                    </w:rPr>
                  </w:pPr>
                  <w:r w:rsidRPr="00B70EFF">
                    <w:rPr>
                      <w:rFonts w:asciiTheme="majorHAnsi" w:hAnsiTheme="majorHAnsi" w:cs="Arial"/>
                      <w:iCs/>
                      <w:sz w:val="20"/>
                      <w:szCs w:val="20"/>
                      <w:lang w:val="en-GB"/>
                    </w:rPr>
                    <w:t xml:space="preserve">A </w:t>
                  </w:r>
                  <w:r w:rsidR="005A561C">
                    <w:rPr>
                      <w:rFonts w:asciiTheme="majorHAnsi" w:hAnsiTheme="majorHAnsi" w:cs="Arial"/>
                      <w:iCs/>
                      <w:sz w:val="20"/>
                      <w:szCs w:val="20"/>
                      <w:lang w:val="en-GB"/>
                    </w:rPr>
                    <w:t xml:space="preserve">draft </w:t>
                  </w:r>
                  <w:proofErr w:type="gramStart"/>
                  <w:r w:rsidR="005A561C">
                    <w:rPr>
                      <w:rFonts w:asciiTheme="majorHAnsi" w:hAnsiTheme="majorHAnsi" w:cs="Arial"/>
                      <w:iCs/>
                      <w:sz w:val="20"/>
                      <w:szCs w:val="20"/>
                      <w:lang w:val="en-GB"/>
                    </w:rPr>
                    <w:t xml:space="preserve">comprehensive </w:t>
                  </w:r>
                  <w:r w:rsidRPr="00B70EFF">
                    <w:rPr>
                      <w:rFonts w:asciiTheme="majorHAnsi" w:hAnsiTheme="majorHAnsi" w:cs="Arial"/>
                      <w:iCs/>
                      <w:sz w:val="20"/>
                      <w:szCs w:val="20"/>
                      <w:lang w:val="en-GB"/>
                    </w:rPr>
                    <w:t xml:space="preserve"> report</w:t>
                  </w:r>
                  <w:proofErr w:type="gramEnd"/>
                  <w:r w:rsidRPr="00B70EFF">
                    <w:rPr>
                      <w:rFonts w:asciiTheme="majorHAnsi" w:hAnsiTheme="majorHAnsi" w:cs="Arial"/>
                      <w:iCs/>
                      <w:sz w:val="20"/>
                      <w:szCs w:val="20"/>
                      <w:lang w:val="en-GB"/>
                    </w:rPr>
                    <w:t xml:space="preserve"> </w:t>
                  </w:r>
                  <w:r w:rsidR="005A561C">
                    <w:rPr>
                      <w:rFonts w:asciiTheme="majorHAnsi" w:hAnsiTheme="majorHAnsi" w:cs="Arial"/>
                      <w:iCs/>
                      <w:sz w:val="20"/>
                      <w:szCs w:val="20"/>
                      <w:lang w:val="en-GB"/>
                    </w:rPr>
                    <w:t>with actionable recommendations provided to NAZ for review</w:t>
                  </w:r>
                </w:p>
                <w:p w14:paraId="507AD694" w14:textId="77777777" w:rsidR="00B70EFF" w:rsidRPr="00B70EFF" w:rsidRDefault="005A561C" w:rsidP="005A561C">
                  <w:pPr>
                    <w:pStyle w:val="NormalWeb"/>
                    <w:numPr>
                      <w:ilvl w:val="0"/>
                      <w:numId w:val="18"/>
                    </w:numPr>
                    <w:spacing w:before="240" w:beforeAutospacing="0" w:after="120" w:afterAutospacing="0"/>
                    <w:rPr>
                      <w:rFonts w:asciiTheme="majorHAnsi" w:hAnsiTheme="majorHAnsi" w:cs="Arial"/>
                      <w:iCs/>
                      <w:sz w:val="20"/>
                      <w:szCs w:val="20"/>
                      <w:lang w:val="en-GB"/>
                    </w:rPr>
                  </w:pPr>
                  <w:r>
                    <w:rPr>
                      <w:rFonts w:asciiTheme="majorHAnsi" w:hAnsiTheme="majorHAnsi" w:cs="Arial"/>
                      <w:iCs/>
                      <w:sz w:val="20"/>
                      <w:szCs w:val="20"/>
                      <w:lang w:val="en-GB"/>
                    </w:rPr>
                    <w:t xml:space="preserve">A validation workshop facilitated for </w:t>
                  </w:r>
                  <w:r w:rsidR="00B70EFF">
                    <w:rPr>
                      <w:rFonts w:asciiTheme="majorHAnsi" w:hAnsiTheme="majorHAnsi" w:cs="Arial"/>
                      <w:iCs/>
                      <w:sz w:val="20"/>
                      <w:szCs w:val="20"/>
                      <w:lang w:val="en-GB"/>
                    </w:rPr>
                    <w:t>the National Assembly</w:t>
                  </w:r>
                  <w:r w:rsidR="00B70EFF" w:rsidRPr="00B70EFF">
                    <w:rPr>
                      <w:rFonts w:asciiTheme="majorHAnsi" w:hAnsiTheme="majorHAnsi" w:cs="Arial"/>
                      <w:iCs/>
                      <w:sz w:val="20"/>
                      <w:szCs w:val="20"/>
                      <w:lang w:val="en-GB"/>
                    </w:rPr>
                    <w:t xml:space="preserve"> and national electoral stakeholders for discussion and validation</w:t>
                  </w:r>
                  <w:r>
                    <w:rPr>
                      <w:rFonts w:asciiTheme="majorHAnsi" w:hAnsiTheme="majorHAnsi" w:cs="Arial"/>
                      <w:iCs/>
                      <w:sz w:val="20"/>
                      <w:szCs w:val="20"/>
                      <w:lang w:val="en-GB"/>
                    </w:rPr>
                    <w:t xml:space="preserve"> of the findings</w:t>
                  </w:r>
                  <w:r w:rsidR="00B70EFF">
                    <w:rPr>
                      <w:rFonts w:asciiTheme="majorHAnsi" w:hAnsiTheme="majorHAnsi" w:cs="Arial"/>
                      <w:iCs/>
                      <w:sz w:val="20"/>
                      <w:szCs w:val="20"/>
                      <w:lang w:val="en-GB"/>
                    </w:rPr>
                    <w:t>.</w:t>
                  </w:r>
                </w:p>
              </w:tc>
              <w:tc>
                <w:tcPr>
                  <w:tcW w:w="1620" w:type="dxa"/>
                  <w:shd w:val="clear" w:color="auto" w:fill="auto"/>
                </w:tcPr>
                <w:p w14:paraId="1386C4B5" w14:textId="77777777" w:rsidR="00047E1A" w:rsidRPr="00DD5ACF" w:rsidRDefault="00047E1A" w:rsidP="00047E1A">
                  <w:pPr>
                    <w:tabs>
                      <w:tab w:val="left" w:pos="450"/>
                    </w:tabs>
                    <w:jc w:val="center"/>
                    <w:rPr>
                      <w:rFonts w:asciiTheme="majorHAnsi" w:eastAsia="Times New Roman" w:hAnsiTheme="majorHAnsi" w:cs="Arial"/>
                      <w:sz w:val="20"/>
                      <w:szCs w:val="20"/>
                    </w:rPr>
                  </w:pPr>
                  <w:r>
                    <w:rPr>
                      <w:rFonts w:asciiTheme="majorHAnsi" w:eastAsia="Times New Roman" w:hAnsiTheme="majorHAnsi" w:cs="Arial"/>
                      <w:sz w:val="20"/>
                      <w:szCs w:val="20"/>
                    </w:rPr>
                    <w:t>2</w:t>
                  </w:r>
                  <w:r w:rsidR="004D6CAD">
                    <w:rPr>
                      <w:rFonts w:asciiTheme="majorHAnsi" w:eastAsia="Times New Roman" w:hAnsiTheme="majorHAnsi" w:cs="Arial"/>
                      <w:sz w:val="20"/>
                      <w:szCs w:val="20"/>
                    </w:rPr>
                    <w:t xml:space="preserve">5 </w:t>
                  </w:r>
                  <w:r>
                    <w:rPr>
                      <w:rFonts w:asciiTheme="majorHAnsi" w:eastAsia="Times New Roman" w:hAnsiTheme="majorHAnsi" w:cs="Arial"/>
                      <w:sz w:val="20"/>
                      <w:szCs w:val="20"/>
                    </w:rPr>
                    <w:t xml:space="preserve">days </w:t>
                  </w:r>
                </w:p>
              </w:tc>
              <w:tc>
                <w:tcPr>
                  <w:tcW w:w="1170" w:type="dxa"/>
                  <w:shd w:val="clear" w:color="auto" w:fill="auto"/>
                </w:tcPr>
                <w:p w14:paraId="34351E89" w14:textId="77777777" w:rsidR="00047E1A" w:rsidRPr="00DD5ACF" w:rsidRDefault="00047E1A" w:rsidP="00047E1A">
                  <w:pPr>
                    <w:tabs>
                      <w:tab w:val="left" w:pos="450"/>
                    </w:tabs>
                    <w:jc w:val="both"/>
                    <w:rPr>
                      <w:rFonts w:asciiTheme="majorHAnsi" w:eastAsia="Times New Roman" w:hAnsiTheme="majorHAnsi" w:cs="Arial"/>
                      <w:sz w:val="20"/>
                      <w:szCs w:val="20"/>
                    </w:rPr>
                  </w:pPr>
                  <w:r>
                    <w:rPr>
                      <w:rFonts w:asciiTheme="majorHAnsi" w:eastAsia="Times New Roman" w:hAnsiTheme="majorHAnsi" w:cs="Arial"/>
                      <w:sz w:val="20"/>
                      <w:szCs w:val="20"/>
                    </w:rPr>
                    <w:t>January 202</w:t>
                  </w:r>
                  <w:r w:rsidR="00A555FC">
                    <w:rPr>
                      <w:rFonts w:asciiTheme="majorHAnsi" w:eastAsia="Times New Roman" w:hAnsiTheme="majorHAnsi" w:cs="Arial"/>
                      <w:sz w:val="20"/>
                      <w:szCs w:val="20"/>
                    </w:rPr>
                    <w:t>1</w:t>
                  </w:r>
                </w:p>
              </w:tc>
              <w:tc>
                <w:tcPr>
                  <w:tcW w:w="1440" w:type="dxa"/>
                  <w:shd w:val="clear" w:color="auto" w:fill="auto"/>
                </w:tcPr>
                <w:p w14:paraId="74E12BE2" w14:textId="77777777" w:rsidR="00047E1A" w:rsidRPr="00DD5ACF" w:rsidRDefault="00047E1A" w:rsidP="00047E1A">
                  <w:pPr>
                    <w:ind w:left="110"/>
                    <w:rPr>
                      <w:rFonts w:asciiTheme="majorHAnsi" w:eastAsia="Times New Roman" w:hAnsiTheme="majorHAnsi" w:cs="Arial"/>
                      <w:sz w:val="20"/>
                      <w:szCs w:val="20"/>
                    </w:rPr>
                  </w:pPr>
                  <w:r w:rsidRPr="00DD5ACF">
                    <w:rPr>
                      <w:rFonts w:asciiTheme="majorHAnsi" w:eastAsia="Times New Roman" w:hAnsiTheme="majorHAnsi" w:cs="Arial"/>
                      <w:sz w:val="20"/>
                      <w:szCs w:val="20"/>
                    </w:rPr>
                    <w:t xml:space="preserve">1st </w:t>
                  </w:r>
                  <w:r>
                    <w:rPr>
                      <w:rFonts w:asciiTheme="majorHAnsi" w:eastAsia="Times New Roman" w:hAnsiTheme="majorHAnsi" w:cs="Arial"/>
                      <w:sz w:val="20"/>
                      <w:szCs w:val="20"/>
                    </w:rPr>
                    <w:t>P</w:t>
                  </w:r>
                  <w:r w:rsidRPr="00DD5ACF">
                    <w:rPr>
                      <w:rFonts w:asciiTheme="majorHAnsi" w:eastAsia="Times New Roman" w:hAnsiTheme="majorHAnsi" w:cs="Arial"/>
                      <w:sz w:val="20"/>
                      <w:szCs w:val="20"/>
                    </w:rPr>
                    <w:t>ayment</w:t>
                  </w:r>
                </w:p>
              </w:tc>
              <w:tc>
                <w:tcPr>
                  <w:tcW w:w="1350" w:type="dxa"/>
                  <w:shd w:val="clear" w:color="auto" w:fill="auto"/>
                </w:tcPr>
                <w:p w14:paraId="7D5D6D31" w14:textId="77777777" w:rsidR="00047E1A" w:rsidRPr="00C60CB9" w:rsidRDefault="00047E1A" w:rsidP="00D07BBE">
                  <w:pPr>
                    <w:numPr>
                      <w:ilvl w:val="0"/>
                      <w:numId w:val="8"/>
                    </w:numPr>
                    <w:spacing w:after="0" w:line="240" w:lineRule="auto"/>
                    <w:ind w:left="250" w:hanging="173"/>
                    <w:rPr>
                      <w:rFonts w:asciiTheme="majorHAnsi" w:eastAsia="Times New Roman" w:hAnsiTheme="majorHAnsi" w:cs="Arial"/>
                      <w:sz w:val="20"/>
                      <w:szCs w:val="20"/>
                    </w:rPr>
                  </w:pPr>
                  <w:r>
                    <w:rPr>
                      <w:rFonts w:asciiTheme="majorHAnsi" w:eastAsia="Times New Roman" w:hAnsiTheme="majorHAnsi" w:cs="Arial"/>
                      <w:sz w:val="20"/>
                      <w:szCs w:val="20"/>
                    </w:rPr>
                    <w:t xml:space="preserve">DSZ </w:t>
                  </w:r>
                  <w:r w:rsidRPr="00DD5ACF">
                    <w:rPr>
                      <w:rFonts w:asciiTheme="majorHAnsi" w:eastAsia="Times New Roman" w:hAnsiTheme="majorHAnsi" w:cs="Arial"/>
                      <w:sz w:val="20"/>
                      <w:szCs w:val="20"/>
                    </w:rPr>
                    <w:t>PM</w:t>
                  </w:r>
                </w:p>
              </w:tc>
            </w:tr>
            <w:tr w:rsidR="00047E1A" w:rsidRPr="009B5DA4" w14:paraId="4DC8F922" w14:textId="77777777" w:rsidTr="00111C55">
              <w:trPr>
                <w:trHeight w:val="590"/>
              </w:trPr>
              <w:tc>
                <w:tcPr>
                  <w:tcW w:w="4225" w:type="dxa"/>
                  <w:tcBorders>
                    <w:top w:val="single" w:sz="4" w:space="0" w:color="70AD47" w:themeColor="accent6"/>
                    <w:bottom w:val="single" w:sz="4" w:space="0" w:color="70AD47" w:themeColor="accent6"/>
                  </w:tcBorders>
                  <w:shd w:val="clear" w:color="auto" w:fill="auto"/>
                </w:tcPr>
                <w:p w14:paraId="2FCD96B3" w14:textId="77777777" w:rsidR="00047E1A" w:rsidRPr="00175FCD" w:rsidRDefault="00A555FC" w:rsidP="00A555FC">
                  <w:pPr>
                    <w:pStyle w:val="Paragraphedeliste"/>
                    <w:numPr>
                      <w:ilvl w:val="0"/>
                      <w:numId w:val="18"/>
                    </w:numPr>
                    <w:tabs>
                      <w:tab w:val="left" w:pos="450"/>
                    </w:tabs>
                    <w:rPr>
                      <w:rFonts w:asciiTheme="majorHAnsi" w:hAnsiTheme="majorHAnsi" w:cs="Arial"/>
                      <w:sz w:val="20"/>
                      <w:szCs w:val="20"/>
                    </w:rPr>
                  </w:pPr>
                  <w:r w:rsidRPr="00A555FC">
                    <w:rPr>
                      <w:rFonts w:asciiTheme="majorHAnsi" w:hAnsiTheme="majorHAnsi" w:cs="Arial"/>
                      <w:iCs/>
                      <w:sz w:val="20"/>
                      <w:szCs w:val="20"/>
                      <w:lang w:val="en-GB"/>
                    </w:rPr>
                    <w:t xml:space="preserve">A final report outlining </w:t>
                  </w:r>
                  <w:r>
                    <w:rPr>
                      <w:rFonts w:asciiTheme="majorHAnsi" w:hAnsiTheme="majorHAnsi" w:cs="Arial"/>
                      <w:iCs/>
                      <w:sz w:val="20"/>
                      <w:szCs w:val="20"/>
                      <w:lang w:val="en-GB"/>
                    </w:rPr>
                    <w:t xml:space="preserve">capacity and </w:t>
                  </w:r>
                  <w:r w:rsidRPr="00A555FC">
                    <w:rPr>
                      <w:rFonts w:asciiTheme="majorHAnsi" w:hAnsiTheme="majorHAnsi" w:cs="Arial"/>
                      <w:iCs/>
                      <w:sz w:val="20"/>
                      <w:szCs w:val="20"/>
                      <w:lang w:val="en-GB"/>
                    </w:rPr>
                    <w:t xml:space="preserve">training needs of </w:t>
                  </w:r>
                  <w:r>
                    <w:rPr>
                      <w:rFonts w:asciiTheme="majorHAnsi" w:hAnsiTheme="majorHAnsi" w:cs="Arial"/>
                      <w:iCs/>
                      <w:sz w:val="20"/>
                      <w:szCs w:val="20"/>
                      <w:lang w:val="en-GB"/>
                    </w:rPr>
                    <w:t xml:space="preserve">relevant Parliamentary committees. </w:t>
                  </w:r>
                </w:p>
              </w:tc>
              <w:tc>
                <w:tcPr>
                  <w:tcW w:w="1620" w:type="dxa"/>
                  <w:tcBorders>
                    <w:top w:val="single" w:sz="4" w:space="0" w:color="70AD47" w:themeColor="accent6"/>
                    <w:bottom w:val="single" w:sz="4" w:space="0" w:color="70AD47" w:themeColor="accent6"/>
                  </w:tcBorders>
                  <w:shd w:val="clear" w:color="auto" w:fill="auto"/>
                </w:tcPr>
                <w:p w14:paraId="7D1B2265" w14:textId="77777777" w:rsidR="00047E1A" w:rsidRPr="00DD5ACF" w:rsidRDefault="004D6CAD" w:rsidP="00047E1A">
                  <w:pPr>
                    <w:tabs>
                      <w:tab w:val="left" w:pos="450"/>
                    </w:tabs>
                    <w:rPr>
                      <w:rFonts w:asciiTheme="majorHAnsi" w:eastAsia="Times New Roman" w:hAnsiTheme="majorHAnsi" w:cs="Arial"/>
                      <w:sz w:val="20"/>
                      <w:szCs w:val="20"/>
                    </w:rPr>
                  </w:pPr>
                  <w:r>
                    <w:rPr>
                      <w:rFonts w:asciiTheme="majorHAnsi" w:eastAsia="Times New Roman" w:hAnsiTheme="majorHAnsi" w:cs="Arial"/>
                      <w:sz w:val="20"/>
                      <w:szCs w:val="20"/>
                    </w:rPr>
                    <w:t>10</w:t>
                  </w:r>
                  <w:r w:rsidR="00047E1A">
                    <w:rPr>
                      <w:rFonts w:asciiTheme="majorHAnsi" w:eastAsia="Times New Roman" w:hAnsiTheme="majorHAnsi" w:cs="Arial"/>
                      <w:sz w:val="20"/>
                      <w:szCs w:val="20"/>
                    </w:rPr>
                    <w:t xml:space="preserve"> days </w:t>
                  </w:r>
                </w:p>
              </w:tc>
              <w:tc>
                <w:tcPr>
                  <w:tcW w:w="1170" w:type="dxa"/>
                  <w:tcBorders>
                    <w:top w:val="single" w:sz="4" w:space="0" w:color="70AD47" w:themeColor="accent6"/>
                    <w:bottom w:val="single" w:sz="4" w:space="0" w:color="70AD47" w:themeColor="accent6"/>
                  </w:tcBorders>
                  <w:shd w:val="clear" w:color="auto" w:fill="auto"/>
                </w:tcPr>
                <w:p w14:paraId="150386F0" w14:textId="77777777" w:rsidR="00047E1A" w:rsidRPr="00DD5ACF" w:rsidRDefault="00047E1A" w:rsidP="00047E1A">
                  <w:pPr>
                    <w:tabs>
                      <w:tab w:val="left" w:pos="450"/>
                    </w:tabs>
                    <w:jc w:val="both"/>
                    <w:rPr>
                      <w:rFonts w:asciiTheme="majorHAnsi" w:eastAsia="Times New Roman" w:hAnsiTheme="majorHAnsi" w:cs="Arial"/>
                      <w:sz w:val="20"/>
                      <w:szCs w:val="20"/>
                    </w:rPr>
                  </w:pPr>
                  <w:r>
                    <w:rPr>
                      <w:rFonts w:asciiTheme="majorHAnsi" w:eastAsia="Times New Roman" w:hAnsiTheme="majorHAnsi" w:cs="Arial"/>
                      <w:sz w:val="20"/>
                      <w:szCs w:val="20"/>
                    </w:rPr>
                    <w:t xml:space="preserve">Feb 2021 </w:t>
                  </w:r>
                </w:p>
              </w:tc>
              <w:tc>
                <w:tcPr>
                  <w:tcW w:w="1440" w:type="dxa"/>
                  <w:tcBorders>
                    <w:top w:val="single" w:sz="4" w:space="0" w:color="70AD47" w:themeColor="accent6"/>
                    <w:bottom w:val="single" w:sz="4" w:space="0" w:color="70AD47" w:themeColor="accent6"/>
                  </w:tcBorders>
                  <w:shd w:val="clear" w:color="auto" w:fill="auto"/>
                </w:tcPr>
                <w:p w14:paraId="435C5D9C" w14:textId="77777777" w:rsidR="00047E1A" w:rsidRPr="00DD5ACF" w:rsidRDefault="00047E1A" w:rsidP="00047E1A">
                  <w:pPr>
                    <w:tabs>
                      <w:tab w:val="left" w:pos="450"/>
                    </w:tabs>
                    <w:ind w:left="110"/>
                    <w:jc w:val="both"/>
                    <w:rPr>
                      <w:rFonts w:asciiTheme="majorHAnsi" w:eastAsia="Times New Roman" w:hAnsiTheme="majorHAnsi" w:cs="Arial"/>
                      <w:sz w:val="20"/>
                      <w:szCs w:val="20"/>
                    </w:rPr>
                  </w:pPr>
                  <w:r>
                    <w:rPr>
                      <w:rFonts w:asciiTheme="majorHAnsi" w:eastAsia="Times New Roman" w:hAnsiTheme="majorHAnsi" w:cs="Arial"/>
                      <w:sz w:val="20"/>
                      <w:szCs w:val="20"/>
                    </w:rPr>
                    <w:t>2</w:t>
                  </w:r>
                  <w:r w:rsidRPr="00F63584">
                    <w:rPr>
                      <w:rFonts w:asciiTheme="majorHAnsi" w:eastAsia="Times New Roman" w:hAnsiTheme="majorHAnsi" w:cs="Arial"/>
                      <w:sz w:val="20"/>
                      <w:szCs w:val="20"/>
                      <w:vertAlign w:val="superscript"/>
                    </w:rPr>
                    <w:t>nd</w:t>
                  </w:r>
                  <w:r>
                    <w:rPr>
                      <w:rFonts w:asciiTheme="majorHAnsi" w:eastAsia="Times New Roman" w:hAnsiTheme="majorHAnsi" w:cs="Arial"/>
                      <w:sz w:val="20"/>
                      <w:szCs w:val="20"/>
                    </w:rPr>
                    <w:t xml:space="preserve"> Payment </w:t>
                  </w:r>
                </w:p>
              </w:tc>
              <w:tc>
                <w:tcPr>
                  <w:tcW w:w="1350" w:type="dxa"/>
                  <w:tcBorders>
                    <w:top w:val="single" w:sz="4" w:space="0" w:color="70AD47" w:themeColor="accent6"/>
                    <w:bottom w:val="single" w:sz="4" w:space="0" w:color="70AD47" w:themeColor="accent6"/>
                  </w:tcBorders>
                  <w:shd w:val="clear" w:color="auto" w:fill="auto"/>
                </w:tcPr>
                <w:p w14:paraId="497FFAE5" w14:textId="77777777" w:rsidR="00047E1A" w:rsidRPr="00DD5ACF" w:rsidRDefault="00047E1A" w:rsidP="00D07BBE">
                  <w:pPr>
                    <w:numPr>
                      <w:ilvl w:val="0"/>
                      <w:numId w:val="8"/>
                    </w:numPr>
                    <w:spacing w:after="0" w:line="240" w:lineRule="auto"/>
                    <w:ind w:left="250" w:hanging="173"/>
                    <w:rPr>
                      <w:rFonts w:asciiTheme="majorHAnsi" w:eastAsia="Times New Roman" w:hAnsiTheme="majorHAnsi" w:cs="Arial"/>
                      <w:sz w:val="20"/>
                      <w:szCs w:val="20"/>
                    </w:rPr>
                  </w:pPr>
                  <w:r>
                    <w:rPr>
                      <w:rFonts w:asciiTheme="majorHAnsi" w:eastAsia="Times New Roman" w:hAnsiTheme="majorHAnsi" w:cs="Arial"/>
                      <w:sz w:val="20"/>
                      <w:szCs w:val="20"/>
                    </w:rPr>
                    <w:t xml:space="preserve">DSZ </w:t>
                  </w:r>
                  <w:r w:rsidRPr="00DD5ACF">
                    <w:rPr>
                      <w:rFonts w:asciiTheme="majorHAnsi" w:eastAsia="Times New Roman" w:hAnsiTheme="majorHAnsi" w:cs="Arial"/>
                      <w:sz w:val="20"/>
                      <w:szCs w:val="20"/>
                    </w:rPr>
                    <w:t>PM</w:t>
                  </w:r>
                </w:p>
              </w:tc>
            </w:tr>
          </w:tbl>
          <w:p w14:paraId="320A744E" w14:textId="77777777" w:rsidR="001A7177" w:rsidRPr="00C60CB9" w:rsidRDefault="001A7177" w:rsidP="00047E1A">
            <w:pPr>
              <w:spacing w:after="0" w:line="293" w:lineRule="atLeast"/>
              <w:textAlignment w:val="baseline"/>
              <w:rPr>
                <w:rFonts w:asciiTheme="majorHAnsi" w:eastAsia="Times New Roman" w:hAnsiTheme="majorHAnsi" w:cs="Arial"/>
                <w:bCs/>
                <w:sz w:val="20"/>
                <w:szCs w:val="20"/>
              </w:rPr>
            </w:pPr>
          </w:p>
        </w:tc>
      </w:tr>
    </w:tbl>
    <w:p w14:paraId="22E02237" w14:textId="77777777" w:rsidR="00E21067" w:rsidRDefault="00E21067" w:rsidP="00047E1A">
      <w:pPr>
        <w:spacing w:after="0" w:line="293" w:lineRule="atLeast"/>
        <w:textAlignment w:val="baseline"/>
        <w:rPr>
          <w:rFonts w:asciiTheme="majorHAnsi" w:eastAsia="Times New Roman" w:hAnsiTheme="majorHAnsi" w:cs="Arial"/>
          <w:sz w:val="20"/>
          <w:szCs w:val="20"/>
        </w:rPr>
      </w:pPr>
    </w:p>
    <w:p w14:paraId="0B8D5B0B" w14:textId="77777777" w:rsidR="00EA0FD1" w:rsidRPr="00B531FC" w:rsidRDefault="00EA0FD1" w:rsidP="00791F69">
      <w:pPr>
        <w:pStyle w:val="Paragraphedeliste"/>
        <w:numPr>
          <w:ilvl w:val="0"/>
          <w:numId w:val="15"/>
        </w:numPr>
        <w:rPr>
          <w:rFonts w:asciiTheme="majorHAnsi" w:hAnsiTheme="majorHAnsi" w:cstheme="majorHAnsi"/>
          <w:b/>
          <w:bCs/>
          <w:color w:val="000000" w:themeColor="text1"/>
          <w:sz w:val="28"/>
          <w:szCs w:val="28"/>
          <w:u w:val="single"/>
        </w:rPr>
      </w:pPr>
      <w:r w:rsidRPr="00B531FC">
        <w:rPr>
          <w:rFonts w:asciiTheme="majorHAnsi" w:hAnsiTheme="majorHAnsi" w:cstheme="majorHAnsi"/>
          <w:b/>
          <w:bCs/>
          <w:color w:val="000000" w:themeColor="text1"/>
          <w:sz w:val="28"/>
          <w:szCs w:val="28"/>
          <w:u w:val="single"/>
        </w:rPr>
        <w:t>Evaluation Criteria</w:t>
      </w:r>
    </w:p>
    <w:p w14:paraId="66FB35FE" w14:textId="77777777" w:rsidR="00EA0FD1" w:rsidRDefault="00EA0FD1" w:rsidP="00D0012D">
      <w:pPr>
        <w:spacing w:after="0" w:line="240" w:lineRule="auto"/>
        <w:jc w:val="both"/>
        <w:rPr>
          <w:rFonts w:eastAsia="MS Mincho" w:cs="Tahoma"/>
          <w:lang w:val="en-GB" w:eastAsia="ja-JP"/>
        </w:rPr>
      </w:pPr>
      <w:r w:rsidRPr="00B87E3E">
        <w:rPr>
          <w:rFonts w:eastAsia="MS Mincho" w:cs="Tahoma"/>
          <w:lang w:eastAsia="ja-JP"/>
        </w:rPr>
        <w:t xml:space="preserve">The </w:t>
      </w:r>
      <w:r>
        <w:rPr>
          <w:rFonts w:eastAsia="MS Mincho" w:cs="Tahoma"/>
          <w:lang w:eastAsia="ja-JP"/>
        </w:rPr>
        <w:t xml:space="preserve">evaluation will be made by desk review with the option of interviewing the candidate after the finalization of the </w:t>
      </w:r>
      <w:r w:rsidRPr="00B87E3E">
        <w:rPr>
          <w:rFonts w:eastAsia="MS Mincho" w:cs="Tahoma"/>
          <w:lang w:val="en-GB" w:eastAsia="ja-JP"/>
        </w:rPr>
        <w:t>process to make the final offer. The desk review will be performed against a set of criteria indicated in the table below as “Technical Evaluation”</w:t>
      </w:r>
      <w:r w:rsidR="00D0012D">
        <w:rPr>
          <w:rFonts w:eastAsia="MS Mincho" w:cs="Tahoma"/>
          <w:lang w:val="en-GB" w:eastAsia="ja-JP"/>
        </w:rPr>
        <w:t>.</w:t>
      </w:r>
    </w:p>
    <w:p w14:paraId="4E53470F" w14:textId="77777777" w:rsidR="00D0012D" w:rsidRPr="00B87E3E" w:rsidRDefault="00D0012D" w:rsidP="00922EB2">
      <w:pPr>
        <w:spacing w:after="0" w:line="240" w:lineRule="auto"/>
        <w:jc w:val="both"/>
        <w:rPr>
          <w:rFonts w:eastAsia="MS Mincho" w:cs="Tahoma"/>
          <w:lang w:val="en-GB" w:eastAsia="ja-JP"/>
        </w:rPr>
      </w:pPr>
    </w:p>
    <w:tbl>
      <w:tblPr>
        <w:tblStyle w:val="TableGridLight1"/>
        <w:tblW w:w="9355" w:type="dxa"/>
        <w:tblLayout w:type="fixed"/>
        <w:tblLook w:val="0000" w:firstRow="0" w:lastRow="0" w:firstColumn="0" w:lastColumn="0" w:noHBand="0" w:noVBand="0"/>
      </w:tblPr>
      <w:tblGrid>
        <w:gridCol w:w="2605"/>
        <w:gridCol w:w="6024"/>
        <w:gridCol w:w="726"/>
      </w:tblGrid>
      <w:tr w:rsidR="00EA0FD1" w:rsidRPr="001C0A09" w14:paraId="5B12B8C0" w14:textId="77777777" w:rsidTr="00C6375D">
        <w:trPr>
          <w:trHeight w:val="225"/>
          <w:tblHeader/>
        </w:trPr>
        <w:tc>
          <w:tcPr>
            <w:tcW w:w="2605" w:type="dxa"/>
            <w:tcBorders>
              <w:bottom w:val="single" w:sz="4" w:space="0" w:color="BFBFBF" w:themeColor="background1" w:themeShade="BF"/>
            </w:tcBorders>
            <w:shd w:val="clear" w:color="auto" w:fill="5B9BD5" w:themeFill="accent1"/>
            <w:vAlign w:val="center"/>
          </w:tcPr>
          <w:p w14:paraId="6BD9F8F7" w14:textId="77777777" w:rsidR="00EA0FD1" w:rsidRPr="001C0A09" w:rsidRDefault="00EA0FD1" w:rsidP="00C6375D">
            <w:pPr>
              <w:rPr>
                <w:rFonts w:cstheme="minorHAnsi"/>
                <w:b/>
                <w:sz w:val="20"/>
                <w:szCs w:val="20"/>
                <w:lang w:val="en-GB"/>
              </w:rPr>
            </w:pPr>
            <w:commentRangeStart w:id="0"/>
            <w:r w:rsidRPr="001C0A09">
              <w:rPr>
                <w:rFonts w:cstheme="minorHAnsi"/>
                <w:b/>
                <w:sz w:val="20"/>
                <w:szCs w:val="20"/>
                <w:lang w:val="en-GB"/>
              </w:rPr>
              <w:t>Criteria</w:t>
            </w:r>
          </w:p>
        </w:tc>
        <w:tc>
          <w:tcPr>
            <w:tcW w:w="6024" w:type="dxa"/>
            <w:tcBorders>
              <w:bottom w:val="single" w:sz="4" w:space="0" w:color="BFBFBF" w:themeColor="background1" w:themeShade="BF"/>
            </w:tcBorders>
            <w:shd w:val="clear" w:color="auto" w:fill="5B9BD5" w:themeFill="accent1"/>
            <w:vAlign w:val="center"/>
          </w:tcPr>
          <w:p w14:paraId="243118DD" w14:textId="77777777" w:rsidR="00EA0FD1" w:rsidRPr="001C0A09" w:rsidRDefault="00EA0FD1" w:rsidP="00C6375D">
            <w:pPr>
              <w:rPr>
                <w:rFonts w:cstheme="minorHAnsi"/>
                <w:b/>
                <w:sz w:val="20"/>
                <w:szCs w:val="20"/>
                <w:lang w:val="en-GB" w:eastAsia="fr-FR"/>
              </w:rPr>
            </w:pPr>
            <w:r w:rsidRPr="001C0A09">
              <w:rPr>
                <w:rFonts w:cstheme="minorHAnsi"/>
                <w:b/>
                <w:sz w:val="20"/>
                <w:szCs w:val="20"/>
                <w:lang w:val="en-GB" w:eastAsia="fr-FR"/>
              </w:rPr>
              <w:t>Criteria Description</w:t>
            </w:r>
          </w:p>
        </w:tc>
        <w:tc>
          <w:tcPr>
            <w:tcW w:w="726" w:type="dxa"/>
            <w:tcBorders>
              <w:bottom w:val="single" w:sz="4" w:space="0" w:color="BFBFBF" w:themeColor="background1" w:themeShade="BF"/>
            </w:tcBorders>
            <w:shd w:val="clear" w:color="auto" w:fill="5B9BD5" w:themeFill="accent1"/>
            <w:vAlign w:val="center"/>
          </w:tcPr>
          <w:p w14:paraId="0A9396F4" w14:textId="77777777" w:rsidR="00EA0FD1" w:rsidRPr="001C0A09" w:rsidRDefault="00EA0FD1" w:rsidP="00C6375D">
            <w:pPr>
              <w:jc w:val="center"/>
              <w:rPr>
                <w:rFonts w:cstheme="minorHAnsi"/>
                <w:b/>
                <w:bCs/>
                <w:sz w:val="20"/>
                <w:szCs w:val="20"/>
                <w:lang w:val="en-GB" w:eastAsia="fr-FR"/>
              </w:rPr>
            </w:pPr>
            <w:r w:rsidRPr="001C0A09">
              <w:rPr>
                <w:rFonts w:cstheme="minorHAnsi"/>
                <w:b/>
                <w:bCs/>
                <w:sz w:val="20"/>
                <w:szCs w:val="20"/>
                <w:lang w:val="en-GB" w:eastAsia="fr-FR"/>
              </w:rPr>
              <w:t>Score</w:t>
            </w:r>
          </w:p>
        </w:tc>
      </w:tr>
      <w:tr w:rsidR="00EA0FD1" w:rsidRPr="001C0A09" w14:paraId="0FA94CD8" w14:textId="77777777" w:rsidTr="00C6375D">
        <w:trPr>
          <w:trHeight w:val="70"/>
        </w:trPr>
        <w:tc>
          <w:tcPr>
            <w:tcW w:w="8629" w:type="dxa"/>
            <w:gridSpan w:val="2"/>
            <w:shd w:val="clear" w:color="auto" w:fill="DEEAF6" w:themeFill="accent1" w:themeFillTint="33"/>
            <w:vAlign w:val="center"/>
          </w:tcPr>
          <w:p w14:paraId="78467ABC" w14:textId="77777777" w:rsidR="00EA0FD1" w:rsidRPr="001C0A09" w:rsidRDefault="00EA0FD1" w:rsidP="00C6375D">
            <w:pPr>
              <w:jc w:val="both"/>
              <w:rPr>
                <w:rFonts w:cstheme="minorHAnsi"/>
                <w:b/>
                <w:bCs/>
                <w:i/>
                <w:iCs/>
                <w:sz w:val="20"/>
                <w:szCs w:val="20"/>
                <w:lang w:val="en-GB" w:eastAsia="fr-FR"/>
              </w:rPr>
            </w:pPr>
            <w:r w:rsidRPr="001C0A09">
              <w:rPr>
                <w:rFonts w:cstheme="minorHAnsi"/>
                <w:b/>
                <w:bCs/>
                <w:i/>
                <w:iCs/>
                <w:sz w:val="20"/>
                <w:szCs w:val="20"/>
                <w:lang w:val="en-GB" w:eastAsia="fr-FR"/>
              </w:rPr>
              <w:t>Minimum criteria to be eligible for the consultancy</w:t>
            </w:r>
          </w:p>
        </w:tc>
        <w:tc>
          <w:tcPr>
            <w:tcW w:w="726" w:type="dxa"/>
            <w:shd w:val="clear" w:color="auto" w:fill="DEEAF6" w:themeFill="accent1" w:themeFillTint="33"/>
            <w:vAlign w:val="center"/>
          </w:tcPr>
          <w:p w14:paraId="42DF6819" w14:textId="5B5E3FA8" w:rsidR="00EA0FD1" w:rsidRPr="001C0A09" w:rsidRDefault="004E5F39" w:rsidP="00C6375D">
            <w:pPr>
              <w:jc w:val="center"/>
              <w:rPr>
                <w:rFonts w:cstheme="minorHAnsi"/>
                <w:b/>
                <w:bCs/>
                <w:i/>
                <w:iCs/>
                <w:sz w:val="20"/>
                <w:szCs w:val="20"/>
                <w:lang w:val="en-GB" w:eastAsia="fr-FR"/>
              </w:rPr>
            </w:pPr>
            <w:r w:rsidRPr="001C0A09">
              <w:rPr>
                <w:rFonts w:cstheme="minorHAnsi"/>
                <w:b/>
                <w:bCs/>
                <w:i/>
                <w:iCs/>
                <w:sz w:val="20"/>
                <w:szCs w:val="20"/>
                <w:lang w:val="en-GB" w:eastAsia="fr-FR"/>
              </w:rPr>
              <w:t>7</w:t>
            </w:r>
            <w:r w:rsidR="003313F5" w:rsidRPr="001C0A09">
              <w:rPr>
                <w:rFonts w:cstheme="minorHAnsi"/>
                <w:b/>
                <w:bCs/>
                <w:i/>
                <w:iCs/>
                <w:sz w:val="20"/>
                <w:szCs w:val="20"/>
                <w:lang w:val="en-GB" w:eastAsia="fr-FR"/>
              </w:rPr>
              <w:t>0</w:t>
            </w:r>
          </w:p>
        </w:tc>
      </w:tr>
      <w:tr w:rsidR="00EA0FD1" w:rsidRPr="001C0A09" w14:paraId="52BCCC59" w14:textId="77777777" w:rsidTr="00C6375D">
        <w:trPr>
          <w:trHeight w:val="710"/>
        </w:trPr>
        <w:tc>
          <w:tcPr>
            <w:tcW w:w="2605" w:type="dxa"/>
            <w:vAlign w:val="center"/>
          </w:tcPr>
          <w:p w14:paraId="6CF5B210" w14:textId="77777777" w:rsidR="00EA0FD1" w:rsidRPr="001C0A09" w:rsidRDefault="00EA0FD1" w:rsidP="00C6375D">
            <w:pPr>
              <w:rPr>
                <w:rFonts w:cstheme="minorHAnsi"/>
                <w:sz w:val="20"/>
                <w:szCs w:val="20"/>
                <w:lang w:val="en-GB"/>
              </w:rPr>
            </w:pPr>
            <w:r w:rsidRPr="001C0A09">
              <w:rPr>
                <w:rFonts w:cstheme="minorHAnsi"/>
                <w:b/>
                <w:color w:val="000000"/>
                <w:sz w:val="20"/>
                <w:szCs w:val="20"/>
                <w:lang w:val="en-GB" w:eastAsia="zh-CN"/>
              </w:rPr>
              <w:t>Relevance of Education/ Degree</w:t>
            </w:r>
          </w:p>
        </w:tc>
        <w:tc>
          <w:tcPr>
            <w:tcW w:w="6024" w:type="dxa"/>
            <w:vAlign w:val="center"/>
          </w:tcPr>
          <w:p w14:paraId="28BD077A" w14:textId="77777777" w:rsidR="00EA0FD1" w:rsidRPr="001C0A09" w:rsidRDefault="00A555FC" w:rsidP="002057EC">
            <w:pPr>
              <w:numPr>
                <w:ilvl w:val="0"/>
                <w:numId w:val="13"/>
              </w:numPr>
              <w:spacing w:line="293" w:lineRule="atLeast"/>
              <w:contextualSpacing/>
              <w:jc w:val="both"/>
              <w:textAlignment w:val="baseline"/>
              <w:rPr>
                <w:rFonts w:eastAsia="Times New Roman" w:cstheme="minorHAnsi"/>
                <w:sz w:val="20"/>
                <w:szCs w:val="20"/>
              </w:rPr>
            </w:pPr>
            <w:r w:rsidRPr="001C0A09">
              <w:rPr>
                <w:rFonts w:eastAsia="Times New Roman" w:cstheme="minorHAnsi"/>
                <w:sz w:val="20"/>
                <w:szCs w:val="20"/>
                <w:lang w:val="en-GB"/>
              </w:rPr>
              <w:t>A</w:t>
            </w:r>
            <w:r w:rsidRPr="001C0A09">
              <w:rPr>
                <w:rFonts w:eastAsia="Times New Roman" w:cstheme="minorHAnsi"/>
                <w:sz w:val="20"/>
                <w:szCs w:val="20"/>
                <w:lang w:val="en-ZA"/>
              </w:rPr>
              <w:t xml:space="preserve">n advanced </w:t>
            </w:r>
            <w:r w:rsidRPr="001C0A09">
              <w:rPr>
                <w:rFonts w:eastAsia="Times New Roman" w:cstheme="minorHAnsi"/>
                <w:sz w:val="20"/>
                <w:szCs w:val="20"/>
                <w:lang w:val="en-GB"/>
              </w:rPr>
              <w:t xml:space="preserve">university degree in </w:t>
            </w:r>
            <w:r w:rsidRPr="001C0A09">
              <w:rPr>
                <w:rFonts w:eastAsia="Times New Roman" w:cstheme="minorHAnsi"/>
                <w:sz w:val="20"/>
                <w:szCs w:val="20"/>
                <w:lang w:val="en-ZA"/>
              </w:rPr>
              <w:t>law</w:t>
            </w:r>
            <w:r w:rsidR="002057EC" w:rsidRPr="001C0A09">
              <w:rPr>
                <w:rFonts w:eastAsia="Times New Roman" w:cstheme="minorHAnsi"/>
                <w:sz w:val="20"/>
                <w:szCs w:val="20"/>
                <w:lang w:val="en-ZA"/>
              </w:rPr>
              <w:t xml:space="preserve"> or any social science. </w:t>
            </w:r>
          </w:p>
        </w:tc>
        <w:tc>
          <w:tcPr>
            <w:tcW w:w="726" w:type="dxa"/>
            <w:vAlign w:val="center"/>
          </w:tcPr>
          <w:p w14:paraId="76D489F1" w14:textId="77777777" w:rsidR="00EA0FD1" w:rsidRPr="001C0A09" w:rsidRDefault="00EA0FD1" w:rsidP="00C6375D">
            <w:pPr>
              <w:jc w:val="center"/>
              <w:rPr>
                <w:rFonts w:cstheme="minorHAnsi"/>
                <w:sz w:val="20"/>
                <w:szCs w:val="20"/>
                <w:lang w:val="en-GB" w:eastAsia="fr-FR"/>
              </w:rPr>
            </w:pPr>
            <w:r w:rsidRPr="001C0A09">
              <w:rPr>
                <w:rFonts w:cstheme="minorHAnsi"/>
                <w:sz w:val="20"/>
                <w:szCs w:val="20"/>
                <w:lang w:val="en-GB" w:eastAsia="fr-FR"/>
              </w:rPr>
              <w:t>10</w:t>
            </w:r>
          </w:p>
        </w:tc>
      </w:tr>
      <w:tr w:rsidR="00EA0FD1" w:rsidRPr="001C0A09" w14:paraId="15C0D241" w14:textId="77777777" w:rsidTr="00C6375D">
        <w:trPr>
          <w:trHeight w:val="890"/>
        </w:trPr>
        <w:tc>
          <w:tcPr>
            <w:tcW w:w="2605" w:type="dxa"/>
            <w:vAlign w:val="center"/>
          </w:tcPr>
          <w:p w14:paraId="2FF85E74" w14:textId="77777777" w:rsidR="00EA0FD1" w:rsidRPr="001C0A09" w:rsidRDefault="00EA0FD1" w:rsidP="00C6375D">
            <w:pPr>
              <w:rPr>
                <w:rFonts w:cstheme="minorHAnsi"/>
                <w:sz w:val="20"/>
                <w:szCs w:val="20"/>
                <w:lang w:val="en-GB"/>
              </w:rPr>
            </w:pPr>
            <w:r w:rsidRPr="001C0A09">
              <w:rPr>
                <w:rFonts w:cstheme="minorHAnsi"/>
                <w:b/>
                <w:color w:val="000000"/>
                <w:sz w:val="20"/>
                <w:szCs w:val="20"/>
                <w:lang w:val="en-GB" w:eastAsia="zh-CN"/>
              </w:rPr>
              <w:lastRenderedPageBreak/>
              <w:t>Years of Relevant Experience</w:t>
            </w:r>
          </w:p>
        </w:tc>
        <w:tc>
          <w:tcPr>
            <w:tcW w:w="6024" w:type="dxa"/>
            <w:vAlign w:val="center"/>
          </w:tcPr>
          <w:p w14:paraId="510AE718" w14:textId="77777777" w:rsidR="001C0A09" w:rsidRPr="001C0A09" w:rsidRDefault="001C0A09" w:rsidP="001C0A09">
            <w:pPr>
              <w:widowControl w:val="0"/>
              <w:numPr>
                <w:ilvl w:val="0"/>
                <w:numId w:val="2"/>
              </w:numPr>
              <w:autoSpaceDE w:val="0"/>
              <w:autoSpaceDN w:val="0"/>
              <w:adjustRightInd w:val="0"/>
              <w:spacing w:before="120"/>
              <w:rPr>
                <w:rFonts w:eastAsia="Times New Roman" w:cstheme="minorHAnsi"/>
                <w:sz w:val="20"/>
                <w:szCs w:val="20"/>
                <w:lang w:val="en-GB"/>
              </w:rPr>
            </w:pPr>
            <w:r w:rsidRPr="001C0A09">
              <w:rPr>
                <w:rFonts w:eastAsia="Times New Roman" w:cstheme="minorHAnsi"/>
                <w:sz w:val="20"/>
                <w:szCs w:val="20"/>
                <w:lang w:val="en-GB"/>
              </w:rPr>
              <w:t xml:space="preserve">At least 7 years’ experience in conducting similar work and/or related </w:t>
            </w:r>
          </w:p>
          <w:p w14:paraId="2A505252" w14:textId="77777777" w:rsidR="001C0A09" w:rsidRPr="001C0A09" w:rsidRDefault="001C0A09" w:rsidP="001C0A09">
            <w:pPr>
              <w:widowControl w:val="0"/>
              <w:numPr>
                <w:ilvl w:val="0"/>
                <w:numId w:val="2"/>
              </w:numPr>
              <w:autoSpaceDE w:val="0"/>
              <w:autoSpaceDN w:val="0"/>
              <w:adjustRightInd w:val="0"/>
              <w:spacing w:before="120"/>
              <w:rPr>
                <w:rFonts w:eastAsia="Times New Roman" w:cstheme="minorHAnsi"/>
                <w:sz w:val="20"/>
                <w:szCs w:val="20"/>
                <w:lang w:val="en-GB"/>
              </w:rPr>
            </w:pPr>
            <w:r w:rsidRPr="001C0A09">
              <w:rPr>
                <w:rFonts w:eastAsia="Times New Roman" w:cstheme="minorHAnsi"/>
                <w:sz w:val="20"/>
                <w:szCs w:val="20"/>
                <w:lang w:val="en-GB"/>
              </w:rPr>
              <w:t xml:space="preserve">Experience in carrying out needs assessments, and legal and policy reviews. Having done such work on electoral processes added advantage. </w:t>
            </w:r>
          </w:p>
          <w:p w14:paraId="118A8EEA" w14:textId="5F6F898D" w:rsidR="00EA0FD1" w:rsidRPr="001C0A09" w:rsidRDefault="001C0A09" w:rsidP="001C0A09">
            <w:pPr>
              <w:numPr>
                <w:ilvl w:val="0"/>
                <w:numId w:val="2"/>
              </w:numPr>
              <w:spacing w:line="293" w:lineRule="atLeast"/>
              <w:contextualSpacing/>
              <w:jc w:val="both"/>
              <w:textAlignment w:val="baseline"/>
              <w:rPr>
                <w:rFonts w:cstheme="minorHAnsi"/>
                <w:sz w:val="20"/>
                <w:szCs w:val="20"/>
              </w:rPr>
            </w:pPr>
            <w:r w:rsidRPr="001C0A09">
              <w:rPr>
                <w:rFonts w:eastAsia="Times New Roman" w:cstheme="minorHAnsi"/>
                <w:sz w:val="20"/>
                <w:szCs w:val="20"/>
                <w:lang w:val="en-GB"/>
              </w:rPr>
              <w:t xml:space="preserve">Proven track record of working with parliamentary or parliamentary bodies/institutions and extensive knowledge of the political and governance systems in the region or other part of the world bearing similarity to the Zambian context. </w:t>
            </w:r>
          </w:p>
        </w:tc>
        <w:tc>
          <w:tcPr>
            <w:tcW w:w="726" w:type="dxa"/>
            <w:vAlign w:val="center"/>
          </w:tcPr>
          <w:p w14:paraId="0B995E3C" w14:textId="64927D53" w:rsidR="00EA0FD1" w:rsidRPr="001C0A09" w:rsidRDefault="00CE3D7E" w:rsidP="00C6375D">
            <w:pPr>
              <w:jc w:val="center"/>
              <w:rPr>
                <w:rFonts w:cstheme="minorHAnsi"/>
                <w:sz w:val="20"/>
                <w:szCs w:val="20"/>
                <w:lang w:val="en-GB" w:eastAsia="fr-FR"/>
              </w:rPr>
            </w:pPr>
            <w:r w:rsidRPr="001C0A09">
              <w:rPr>
                <w:rFonts w:cstheme="minorHAnsi"/>
                <w:sz w:val="20"/>
                <w:szCs w:val="20"/>
                <w:lang w:val="en-GB" w:eastAsia="fr-FR"/>
              </w:rPr>
              <w:t>40</w:t>
            </w:r>
          </w:p>
        </w:tc>
      </w:tr>
      <w:tr w:rsidR="00EA0FD1" w:rsidRPr="001C0A09" w14:paraId="5908DB1F" w14:textId="77777777" w:rsidTr="00922EB2">
        <w:trPr>
          <w:trHeight w:val="74"/>
        </w:trPr>
        <w:tc>
          <w:tcPr>
            <w:tcW w:w="2605" w:type="dxa"/>
            <w:tcBorders>
              <w:bottom w:val="single" w:sz="4" w:space="0" w:color="BFBFBF" w:themeColor="background1" w:themeShade="BF"/>
            </w:tcBorders>
            <w:vAlign w:val="center"/>
          </w:tcPr>
          <w:p w14:paraId="214ED2C5" w14:textId="77777777" w:rsidR="00EA0FD1" w:rsidRPr="001C0A09" w:rsidRDefault="00EA0FD1" w:rsidP="00C6375D">
            <w:pPr>
              <w:rPr>
                <w:rFonts w:cstheme="minorHAnsi"/>
                <w:b/>
                <w:sz w:val="20"/>
                <w:szCs w:val="20"/>
                <w:lang w:val="en-GB"/>
              </w:rPr>
            </w:pPr>
            <w:r w:rsidRPr="001C0A09">
              <w:rPr>
                <w:rFonts w:cstheme="minorHAnsi"/>
                <w:b/>
                <w:color w:val="000000"/>
                <w:sz w:val="20"/>
                <w:szCs w:val="20"/>
                <w:lang w:val="en-GB" w:eastAsia="zh-CN"/>
              </w:rPr>
              <w:t>Language</w:t>
            </w:r>
          </w:p>
        </w:tc>
        <w:tc>
          <w:tcPr>
            <w:tcW w:w="6024" w:type="dxa"/>
            <w:tcBorders>
              <w:bottom w:val="single" w:sz="4" w:space="0" w:color="BFBFBF" w:themeColor="background1" w:themeShade="BF"/>
            </w:tcBorders>
            <w:vAlign w:val="center"/>
          </w:tcPr>
          <w:p w14:paraId="67F88A29" w14:textId="77777777" w:rsidR="00EA0FD1" w:rsidRPr="001C0A09" w:rsidRDefault="00EA0FD1" w:rsidP="00922EB2">
            <w:pPr>
              <w:rPr>
                <w:rFonts w:cstheme="minorHAnsi"/>
                <w:sz w:val="20"/>
                <w:szCs w:val="20"/>
                <w:lang w:val="en-GB" w:eastAsia="fr-FR"/>
              </w:rPr>
            </w:pPr>
            <w:r w:rsidRPr="001C0A09">
              <w:rPr>
                <w:rFonts w:cstheme="minorHAnsi"/>
                <w:sz w:val="20"/>
                <w:szCs w:val="20"/>
                <w:lang w:val="en-GB" w:eastAsia="fr-FR"/>
              </w:rPr>
              <w:t xml:space="preserve">Excellent speaking and writing in English </w:t>
            </w:r>
          </w:p>
        </w:tc>
        <w:tc>
          <w:tcPr>
            <w:tcW w:w="726" w:type="dxa"/>
            <w:tcBorders>
              <w:bottom w:val="single" w:sz="4" w:space="0" w:color="BFBFBF" w:themeColor="background1" w:themeShade="BF"/>
            </w:tcBorders>
            <w:vAlign w:val="center"/>
          </w:tcPr>
          <w:p w14:paraId="44D92262" w14:textId="77777777" w:rsidR="00EA0FD1" w:rsidRPr="001C0A09" w:rsidRDefault="00EA0FD1" w:rsidP="00C6375D">
            <w:pPr>
              <w:jc w:val="center"/>
              <w:rPr>
                <w:rFonts w:cstheme="minorHAnsi"/>
                <w:sz w:val="20"/>
                <w:szCs w:val="20"/>
                <w:lang w:val="en-GB" w:eastAsia="fr-FR"/>
              </w:rPr>
            </w:pPr>
            <w:r w:rsidRPr="001C0A09">
              <w:rPr>
                <w:rFonts w:cstheme="minorHAnsi"/>
                <w:sz w:val="20"/>
                <w:szCs w:val="20"/>
                <w:lang w:val="en-GB" w:eastAsia="fr-FR"/>
              </w:rPr>
              <w:t>5</w:t>
            </w:r>
          </w:p>
        </w:tc>
      </w:tr>
      <w:tr w:rsidR="00EA0FD1" w:rsidRPr="001C0A09" w14:paraId="59162E4D" w14:textId="77777777" w:rsidTr="00C6375D">
        <w:trPr>
          <w:trHeight w:val="70"/>
        </w:trPr>
        <w:tc>
          <w:tcPr>
            <w:tcW w:w="8629" w:type="dxa"/>
            <w:gridSpan w:val="2"/>
            <w:shd w:val="clear" w:color="auto" w:fill="DEEAF6" w:themeFill="accent1" w:themeFillTint="33"/>
            <w:vAlign w:val="center"/>
          </w:tcPr>
          <w:p w14:paraId="43CB2614" w14:textId="77777777" w:rsidR="00EA0FD1" w:rsidRPr="001C0A09" w:rsidRDefault="00EA0FD1" w:rsidP="00922EB2">
            <w:pPr>
              <w:rPr>
                <w:rFonts w:cstheme="minorHAnsi"/>
                <w:b/>
                <w:i/>
                <w:iCs/>
                <w:sz w:val="20"/>
                <w:szCs w:val="20"/>
                <w:lang w:val="en-GB" w:eastAsia="fr-FR"/>
              </w:rPr>
            </w:pPr>
            <w:r w:rsidRPr="001C0A09">
              <w:rPr>
                <w:rFonts w:cstheme="minorHAnsi"/>
                <w:b/>
                <w:i/>
                <w:iCs/>
                <w:sz w:val="20"/>
                <w:szCs w:val="20"/>
                <w:lang w:val="en-GB"/>
              </w:rPr>
              <w:t xml:space="preserve">Additional Technical Qualifications </w:t>
            </w:r>
          </w:p>
        </w:tc>
        <w:tc>
          <w:tcPr>
            <w:tcW w:w="726" w:type="dxa"/>
            <w:shd w:val="clear" w:color="auto" w:fill="DEEAF6" w:themeFill="accent1" w:themeFillTint="33"/>
            <w:vAlign w:val="center"/>
          </w:tcPr>
          <w:p w14:paraId="6380A3BB" w14:textId="756AA8B1" w:rsidR="00EA0FD1" w:rsidRPr="001C0A09" w:rsidRDefault="00EA0FD1" w:rsidP="00C6375D">
            <w:pPr>
              <w:jc w:val="center"/>
              <w:rPr>
                <w:rFonts w:cstheme="minorHAnsi"/>
                <w:b/>
                <w:i/>
                <w:iCs/>
                <w:sz w:val="20"/>
                <w:szCs w:val="20"/>
                <w:lang w:val="en-GB" w:eastAsia="fr-FR"/>
              </w:rPr>
            </w:pPr>
          </w:p>
        </w:tc>
      </w:tr>
      <w:tr w:rsidR="00EA0FD1" w:rsidRPr="001C0A09" w14:paraId="1247A965" w14:textId="77777777" w:rsidTr="00922EB2">
        <w:trPr>
          <w:trHeight w:val="701"/>
        </w:trPr>
        <w:tc>
          <w:tcPr>
            <w:tcW w:w="2605" w:type="dxa"/>
            <w:vAlign w:val="center"/>
          </w:tcPr>
          <w:p w14:paraId="42FB12FE" w14:textId="77777777" w:rsidR="00EA0FD1" w:rsidRPr="001C0A09" w:rsidRDefault="00A555FC" w:rsidP="00C6375D">
            <w:pPr>
              <w:rPr>
                <w:rFonts w:cstheme="minorHAnsi"/>
                <w:b/>
                <w:color w:val="000000"/>
                <w:sz w:val="20"/>
                <w:szCs w:val="20"/>
                <w:lang w:val="en-GB" w:eastAsia="zh-CN"/>
              </w:rPr>
            </w:pPr>
            <w:r w:rsidRPr="001C0A09">
              <w:rPr>
                <w:rFonts w:cstheme="minorHAnsi"/>
                <w:b/>
                <w:color w:val="000000"/>
                <w:sz w:val="20"/>
                <w:szCs w:val="20"/>
                <w:lang w:val="en-GB" w:eastAsia="zh-CN"/>
              </w:rPr>
              <w:t xml:space="preserve">Relevant knowledge and skills </w:t>
            </w:r>
          </w:p>
        </w:tc>
        <w:tc>
          <w:tcPr>
            <w:tcW w:w="6024" w:type="dxa"/>
            <w:vAlign w:val="center"/>
          </w:tcPr>
          <w:p w14:paraId="202B961D" w14:textId="77777777" w:rsidR="00B964CA" w:rsidRPr="001C0A09" w:rsidRDefault="00B964CA" w:rsidP="00B964CA">
            <w:pPr>
              <w:widowControl w:val="0"/>
              <w:numPr>
                <w:ilvl w:val="0"/>
                <w:numId w:val="2"/>
              </w:numPr>
              <w:autoSpaceDE w:val="0"/>
              <w:autoSpaceDN w:val="0"/>
              <w:adjustRightInd w:val="0"/>
              <w:spacing w:before="120"/>
              <w:rPr>
                <w:rFonts w:eastAsia="Times New Roman" w:cstheme="minorHAnsi"/>
                <w:sz w:val="20"/>
                <w:szCs w:val="20"/>
                <w:lang w:val="en-GB"/>
              </w:rPr>
            </w:pPr>
            <w:r w:rsidRPr="001C0A09">
              <w:rPr>
                <w:rFonts w:eastAsia="Times New Roman" w:cstheme="minorHAnsi"/>
                <w:sz w:val="20"/>
                <w:szCs w:val="20"/>
                <w:lang w:val="en-GB"/>
              </w:rPr>
              <w:t>Solid knowledge of Zambia’s electoral and political system, and the role of the various actors in the administration of elections.</w:t>
            </w:r>
          </w:p>
          <w:p w14:paraId="432AA9A1" w14:textId="77777777" w:rsidR="00B964CA" w:rsidRPr="001C0A09" w:rsidRDefault="00B964CA" w:rsidP="00B964CA">
            <w:pPr>
              <w:widowControl w:val="0"/>
              <w:numPr>
                <w:ilvl w:val="0"/>
                <w:numId w:val="2"/>
              </w:numPr>
              <w:autoSpaceDE w:val="0"/>
              <w:autoSpaceDN w:val="0"/>
              <w:adjustRightInd w:val="0"/>
              <w:spacing w:before="120"/>
              <w:rPr>
                <w:rFonts w:eastAsia="Times New Roman" w:cstheme="minorHAnsi"/>
                <w:sz w:val="20"/>
                <w:szCs w:val="20"/>
                <w:lang w:val="en-GB"/>
              </w:rPr>
            </w:pPr>
            <w:r w:rsidRPr="001C0A09">
              <w:rPr>
                <w:rFonts w:eastAsia="Times New Roman" w:cstheme="minorHAnsi"/>
                <w:sz w:val="20"/>
                <w:szCs w:val="20"/>
                <w:lang w:val="en-GB"/>
              </w:rPr>
              <w:t xml:space="preserve">Experience to work with multidisciplinary teams, and deliver quality reports within the given time;  </w:t>
            </w:r>
          </w:p>
          <w:p w14:paraId="56BA702F" w14:textId="77777777" w:rsidR="00B964CA" w:rsidRPr="001C0A09" w:rsidRDefault="00B964CA" w:rsidP="00B964CA">
            <w:pPr>
              <w:widowControl w:val="0"/>
              <w:numPr>
                <w:ilvl w:val="0"/>
                <w:numId w:val="2"/>
              </w:numPr>
              <w:autoSpaceDE w:val="0"/>
              <w:autoSpaceDN w:val="0"/>
              <w:adjustRightInd w:val="0"/>
              <w:spacing w:before="120"/>
              <w:rPr>
                <w:rFonts w:eastAsia="Times New Roman" w:cstheme="minorHAnsi"/>
                <w:sz w:val="20"/>
                <w:szCs w:val="20"/>
                <w:lang w:val="en-GB"/>
              </w:rPr>
            </w:pPr>
            <w:r w:rsidRPr="001C0A09">
              <w:rPr>
                <w:rFonts w:eastAsia="Times New Roman" w:cstheme="minorHAnsi"/>
                <w:sz w:val="20"/>
                <w:szCs w:val="20"/>
                <w:lang w:val="en-GB"/>
              </w:rPr>
              <w:t>Solid knowledge of Zambia’s electoral and political system, and the role of the various actors in the administration of elections.</w:t>
            </w:r>
          </w:p>
          <w:p w14:paraId="1D8A8302" w14:textId="2CBA05B1" w:rsidR="00EA0FD1" w:rsidRPr="001C0A09" w:rsidRDefault="00EA0FD1" w:rsidP="009254D6">
            <w:pPr>
              <w:spacing w:line="293" w:lineRule="atLeast"/>
              <w:contextualSpacing/>
              <w:jc w:val="both"/>
              <w:textAlignment w:val="baseline"/>
              <w:rPr>
                <w:rFonts w:cstheme="minorHAnsi"/>
                <w:sz w:val="20"/>
                <w:szCs w:val="20"/>
                <w:lang w:eastAsia="da-DK"/>
              </w:rPr>
            </w:pPr>
          </w:p>
        </w:tc>
        <w:tc>
          <w:tcPr>
            <w:tcW w:w="726" w:type="dxa"/>
            <w:vAlign w:val="center"/>
          </w:tcPr>
          <w:p w14:paraId="65D0B1F3" w14:textId="34BF8D10" w:rsidR="00EA0FD1" w:rsidRPr="001C0A09" w:rsidRDefault="003E74E5" w:rsidP="00C6375D">
            <w:pPr>
              <w:jc w:val="center"/>
              <w:rPr>
                <w:rFonts w:cstheme="minorHAnsi"/>
                <w:color w:val="000000"/>
                <w:sz w:val="20"/>
                <w:szCs w:val="20"/>
                <w:lang w:val="en-GB" w:eastAsia="zh-CN"/>
              </w:rPr>
            </w:pPr>
            <w:r>
              <w:rPr>
                <w:rFonts w:cstheme="minorHAnsi"/>
                <w:color w:val="000000"/>
                <w:sz w:val="20"/>
                <w:szCs w:val="20"/>
                <w:lang w:val="en-GB" w:eastAsia="zh-CN"/>
              </w:rPr>
              <w:t>2</w:t>
            </w:r>
            <w:r w:rsidR="006B2D22">
              <w:rPr>
                <w:rFonts w:cstheme="minorHAnsi"/>
                <w:color w:val="000000"/>
                <w:sz w:val="20"/>
                <w:szCs w:val="20"/>
                <w:lang w:val="en-GB" w:eastAsia="zh-CN"/>
              </w:rPr>
              <w:t>5</w:t>
            </w:r>
          </w:p>
        </w:tc>
      </w:tr>
      <w:tr w:rsidR="00EA0FD1" w:rsidRPr="001C0A09" w14:paraId="3E756DBF" w14:textId="77777777" w:rsidTr="005F0821">
        <w:trPr>
          <w:trHeight w:val="143"/>
        </w:trPr>
        <w:tc>
          <w:tcPr>
            <w:tcW w:w="2605" w:type="dxa"/>
            <w:tcBorders>
              <w:bottom w:val="single" w:sz="4" w:space="0" w:color="BFBFBF" w:themeColor="background1" w:themeShade="BF"/>
            </w:tcBorders>
            <w:vAlign w:val="center"/>
          </w:tcPr>
          <w:p w14:paraId="623A53AB" w14:textId="3B4256A6" w:rsidR="00EA0FD1" w:rsidRPr="001C0A09" w:rsidRDefault="009254D6" w:rsidP="00C6375D">
            <w:pPr>
              <w:rPr>
                <w:rFonts w:cstheme="minorHAnsi"/>
                <w:b/>
                <w:color w:val="000000"/>
                <w:sz w:val="20"/>
                <w:szCs w:val="20"/>
                <w:lang w:val="en-GB" w:eastAsia="zh-CN"/>
              </w:rPr>
            </w:pPr>
            <w:r w:rsidRPr="001C0A09">
              <w:rPr>
                <w:rFonts w:cstheme="minorHAnsi"/>
                <w:b/>
                <w:color w:val="000000"/>
                <w:sz w:val="20"/>
                <w:szCs w:val="20"/>
                <w:lang w:val="en-GB" w:eastAsia="zh-CN"/>
              </w:rPr>
              <w:t>Methodology</w:t>
            </w:r>
          </w:p>
        </w:tc>
        <w:tc>
          <w:tcPr>
            <w:tcW w:w="6024" w:type="dxa"/>
            <w:tcBorders>
              <w:bottom w:val="single" w:sz="4" w:space="0" w:color="BFBFBF" w:themeColor="background1" w:themeShade="BF"/>
            </w:tcBorders>
            <w:vAlign w:val="center"/>
          </w:tcPr>
          <w:p w14:paraId="72A8A800" w14:textId="77792F90" w:rsidR="00EA0FD1" w:rsidRPr="001C0A09" w:rsidRDefault="009254D6" w:rsidP="00D07BBE">
            <w:pPr>
              <w:numPr>
                <w:ilvl w:val="0"/>
                <w:numId w:val="2"/>
              </w:numPr>
              <w:spacing w:line="293" w:lineRule="atLeast"/>
              <w:contextualSpacing/>
              <w:jc w:val="both"/>
              <w:textAlignment w:val="baseline"/>
              <w:rPr>
                <w:rFonts w:eastAsia="Times New Roman" w:cstheme="minorHAnsi"/>
                <w:sz w:val="20"/>
                <w:szCs w:val="20"/>
              </w:rPr>
            </w:pPr>
            <w:r w:rsidRPr="001C0A09">
              <w:rPr>
                <w:rFonts w:eastAsia="Times New Roman" w:cstheme="minorHAnsi"/>
                <w:sz w:val="20"/>
                <w:szCs w:val="20"/>
                <w:lang w:val="en-GB"/>
              </w:rPr>
              <w:t>Proposed Methodology</w:t>
            </w:r>
          </w:p>
        </w:tc>
        <w:tc>
          <w:tcPr>
            <w:tcW w:w="726" w:type="dxa"/>
            <w:tcBorders>
              <w:bottom w:val="single" w:sz="4" w:space="0" w:color="BFBFBF" w:themeColor="background1" w:themeShade="BF"/>
            </w:tcBorders>
            <w:vAlign w:val="center"/>
          </w:tcPr>
          <w:p w14:paraId="4B4202E2" w14:textId="66A2882C" w:rsidR="00EA0FD1" w:rsidRPr="001C0A09" w:rsidRDefault="009254D6" w:rsidP="00C6375D">
            <w:pPr>
              <w:jc w:val="center"/>
              <w:rPr>
                <w:rFonts w:cstheme="minorHAnsi"/>
                <w:color w:val="000000"/>
                <w:sz w:val="20"/>
                <w:szCs w:val="20"/>
                <w:lang w:val="en-GB" w:eastAsia="zh-CN"/>
              </w:rPr>
            </w:pPr>
            <w:r w:rsidRPr="001C0A09">
              <w:rPr>
                <w:rFonts w:cstheme="minorHAnsi"/>
                <w:color w:val="000000"/>
                <w:sz w:val="20"/>
                <w:szCs w:val="20"/>
                <w:lang w:val="en-GB" w:eastAsia="zh-CN"/>
              </w:rPr>
              <w:t>2</w:t>
            </w:r>
            <w:r w:rsidR="00BF61D5" w:rsidRPr="001C0A09">
              <w:rPr>
                <w:rFonts w:cstheme="minorHAnsi"/>
                <w:color w:val="000000"/>
                <w:sz w:val="20"/>
                <w:szCs w:val="20"/>
                <w:lang w:val="en-GB" w:eastAsia="zh-CN"/>
              </w:rPr>
              <w:t>0</w:t>
            </w:r>
          </w:p>
        </w:tc>
      </w:tr>
      <w:tr w:rsidR="00EA0FD1" w:rsidRPr="001C0A09" w14:paraId="4C6E31F4" w14:textId="77777777" w:rsidTr="00C6375D">
        <w:trPr>
          <w:trHeight w:val="70"/>
        </w:trPr>
        <w:tc>
          <w:tcPr>
            <w:tcW w:w="8629" w:type="dxa"/>
            <w:gridSpan w:val="2"/>
            <w:shd w:val="clear" w:color="auto" w:fill="FFF2CC" w:themeFill="accent4" w:themeFillTint="33"/>
            <w:vAlign w:val="center"/>
          </w:tcPr>
          <w:p w14:paraId="3A000377" w14:textId="77777777" w:rsidR="00EA0FD1" w:rsidRPr="001C0A09" w:rsidRDefault="00EA0FD1" w:rsidP="00C6375D">
            <w:pPr>
              <w:rPr>
                <w:rFonts w:cstheme="minorHAnsi"/>
                <w:b/>
                <w:sz w:val="20"/>
                <w:szCs w:val="20"/>
                <w:lang w:val="en-GB"/>
              </w:rPr>
            </w:pPr>
            <w:r w:rsidRPr="001C0A09">
              <w:rPr>
                <w:rFonts w:cstheme="minorHAnsi"/>
                <w:b/>
                <w:sz w:val="20"/>
                <w:szCs w:val="20"/>
                <w:lang w:val="en-GB"/>
              </w:rPr>
              <w:t>Score Total</w:t>
            </w:r>
          </w:p>
        </w:tc>
        <w:tc>
          <w:tcPr>
            <w:tcW w:w="726" w:type="dxa"/>
            <w:shd w:val="clear" w:color="auto" w:fill="FFF2CC" w:themeFill="accent4" w:themeFillTint="33"/>
            <w:vAlign w:val="center"/>
          </w:tcPr>
          <w:p w14:paraId="2D91C639" w14:textId="77777777" w:rsidR="00EA0FD1" w:rsidRPr="001C0A09" w:rsidDel="002A3BC5" w:rsidRDefault="00EA0FD1" w:rsidP="00C6375D">
            <w:pPr>
              <w:jc w:val="center"/>
              <w:rPr>
                <w:rFonts w:cstheme="minorHAnsi"/>
                <w:b/>
                <w:sz w:val="20"/>
                <w:szCs w:val="20"/>
                <w:lang w:val="en-GB" w:eastAsia="fr-FR"/>
              </w:rPr>
            </w:pPr>
            <w:r w:rsidRPr="001C0A09">
              <w:rPr>
                <w:rFonts w:cstheme="minorHAnsi"/>
                <w:b/>
                <w:sz w:val="20"/>
                <w:szCs w:val="20"/>
                <w:lang w:val="en-GB" w:eastAsia="fr-FR"/>
              </w:rPr>
              <w:t>100</w:t>
            </w:r>
            <w:commentRangeEnd w:id="0"/>
            <w:r w:rsidR="003E5022" w:rsidRPr="001C0A09">
              <w:rPr>
                <w:rStyle w:val="Marquedecommentaire"/>
                <w:rFonts w:eastAsia="Times New Roman" w:cstheme="minorHAnsi"/>
                <w:sz w:val="20"/>
                <w:szCs w:val="20"/>
              </w:rPr>
              <w:commentReference w:id="0"/>
            </w:r>
          </w:p>
        </w:tc>
      </w:tr>
    </w:tbl>
    <w:p w14:paraId="3A7F2ECA" w14:textId="0385DB8A" w:rsidR="00EA0FD1" w:rsidRDefault="00EA0FD1" w:rsidP="00922EB2">
      <w:pPr>
        <w:spacing w:after="0" w:line="240" w:lineRule="auto"/>
        <w:contextualSpacing/>
        <w:jc w:val="both"/>
        <w:rPr>
          <w:rFonts w:eastAsia="Times New Roman" w:cstheme="minorHAnsi"/>
          <w:bCs/>
          <w:sz w:val="21"/>
          <w:szCs w:val="21"/>
          <w:lang w:val="en-GB" w:eastAsia="rw-RW"/>
        </w:rPr>
      </w:pPr>
    </w:p>
    <w:p w14:paraId="3C32CA5C" w14:textId="77777777" w:rsidR="00EA0FD1" w:rsidRDefault="00EA0FD1" w:rsidP="006C0B8F">
      <w:pPr>
        <w:spacing w:after="0" w:line="240" w:lineRule="auto"/>
        <w:contextualSpacing/>
        <w:jc w:val="both"/>
        <w:rPr>
          <w:rFonts w:eastAsia="Times New Roman" w:cstheme="minorHAnsi"/>
          <w:bCs/>
          <w:lang w:val="en-GB" w:eastAsia="rw-RW"/>
        </w:rPr>
      </w:pPr>
      <w:r w:rsidRPr="00B87E3E">
        <w:rPr>
          <w:rFonts w:eastAsia="Times New Roman" w:cstheme="minorHAnsi"/>
          <w:bCs/>
          <w:lang w:val="en-GB" w:eastAsia="rw-RW"/>
        </w:rPr>
        <w:t>Applicants who</w:t>
      </w:r>
      <w:r w:rsidRPr="00A717A0">
        <w:rPr>
          <w:rFonts w:eastAsia="Times New Roman" w:cstheme="minorHAnsi"/>
          <w:bCs/>
          <w:lang w:val="en-GB" w:eastAsia="rw-RW"/>
        </w:rPr>
        <w:t xml:space="preserve"> score</w:t>
      </w:r>
      <w:r w:rsidRPr="00B87E3E">
        <w:rPr>
          <w:rFonts w:eastAsia="Times New Roman" w:cstheme="minorHAnsi"/>
          <w:bCs/>
          <w:lang w:val="en-GB" w:eastAsia="rw-RW"/>
        </w:rPr>
        <w:t xml:space="preserve"> at least 70% in the technical evaluation will be eligible fo</w:t>
      </w:r>
      <w:r>
        <w:rPr>
          <w:rFonts w:eastAsia="Times New Roman" w:cstheme="minorHAnsi"/>
          <w:bCs/>
          <w:lang w:val="en-GB" w:eastAsia="rw-RW"/>
        </w:rPr>
        <w:t xml:space="preserve">r the assessment of </w:t>
      </w:r>
      <w:r w:rsidRPr="00B87E3E">
        <w:rPr>
          <w:rFonts w:eastAsia="Times New Roman" w:cstheme="minorHAnsi"/>
          <w:bCs/>
          <w:lang w:val="en-GB" w:eastAsia="rw-RW"/>
        </w:rPr>
        <w:t>the</w:t>
      </w:r>
      <w:r>
        <w:rPr>
          <w:rFonts w:eastAsia="Times New Roman" w:cstheme="minorHAnsi"/>
          <w:bCs/>
          <w:lang w:val="en-GB" w:eastAsia="rw-RW"/>
        </w:rPr>
        <w:t>ir</w:t>
      </w:r>
      <w:r w:rsidRPr="00B87E3E">
        <w:rPr>
          <w:rFonts w:eastAsia="Times New Roman" w:cstheme="minorHAnsi"/>
          <w:bCs/>
          <w:lang w:val="en-GB" w:eastAsia="rw-RW"/>
        </w:rPr>
        <w:t xml:space="preserve"> financial evaluation</w:t>
      </w:r>
      <w:r>
        <w:rPr>
          <w:rFonts w:eastAsia="Times New Roman" w:cstheme="minorHAnsi"/>
          <w:bCs/>
          <w:lang w:val="en-GB" w:eastAsia="rw-RW"/>
        </w:rPr>
        <w:t xml:space="preserve">. </w:t>
      </w:r>
      <w:r w:rsidRPr="00B87E3E">
        <w:rPr>
          <w:rFonts w:eastAsia="Times New Roman" w:cstheme="minorHAnsi"/>
          <w:bCs/>
          <w:lang w:val="en-GB" w:eastAsia="rw-RW"/>
        </w:rPr>
        <w:t xml:space="preserve">Please note that financial evaluation will account for 30% of the </w:t>
      </w:r>
      <w:r w:rsidRPr="00A717A0">
        <w:rPr>
          <w:rFonts w:eastAsia="Times New Roman" w:cstheme="minorHAnsi"/>
          <w:bCs/>
          <w:lang w:val="en-GB" w:eastAsia="rw-RW"/>
        </w:rPr>
        <w:t>weigh</w:t>
      </w:r>
      <w:r w:rsidR="00A717A0" w:rsidRPr="00A717A0">
        <w:rPr>
          <w:rFonts w:eastAsia="Times New Roman" w:cstheme="minorHAnsi"/>
          <w:bCs/>
          <w:lang w:val="en-GB" w:eastAsia="rw-RW"/>
        </w:rPr>
        <w:t>t</w:t>
      </w:r>
      <w:r w:rsidRPr="00A717A0">
        <w:rPr>
          <w:rFonts w:eastAsia="Times New Roman" w:cstheme="minorHAnsi"/>
          <w:bCs/>
          <w:lang w:val="en-GB" w:eastAsia="rw-RW"/>
        </w:rPr>
        <w:t>ed</w:t>
      </w:r>
      <w:r w:rsidRPr="00C6375D">
        <w:rPr>
          <w:rFonts w:eastAsia="Times New Roman" w:cstheme="minorHAnsi"/>
          <w:b/>
          <w:bCs/>
          <w:lang w:val="en-GB" w:eastAsia="rw-RW"/>
        </w:rPr>
        <w:t xml:space="preserve"> </w:t>
      </w:r>
      <w:r>
        <w:rPr>
          <w:rFonts w:eastAsia="Times New Roman" w:cstheme="minorHAnsi"/>
          <w:bCs/>
          <w:lang w:val="en-GB" w:eastAsia="rw-RW"/>
        </w:rPr>
        <w:t>score as indicated in the table below.</w:t>
      </w:r>
    </w:p>
    <w:p w14:paraId="0389F023" w14:textId="77777777" w:rsidR="002A31ED" w:rsidRDefault="002A31ED" w:rsidP="00922EB2">
      <w:pPr>
        <w:spacing w:after="0" w:line="240" w:lineRule="auto"/>
        <w:contextualSpacing/>
        <w:jc w:val="both"/>
        <w:rPr>
          <w:rFonts w:eastAsia="Times New Roman" w:cstheme="minorHAnsi"/>
          <w:bCs/>
          <w:lang w:val="en-GB" w:eastAsia="rw-RW"/>
        </w:rPr>
      </w:pPr>
    </w:p>
    <w:tbl>
      <w:tblPr>
        <w:tblStyle w:val="TableGridLight1"/>
        <w:tblW w:w="9355" w:type="dxa"/>
        <w:tblLook w:val="04A0" w:firstRow="1" w:lastRow="0" w:firstColumn="1" w:lastColumn="0" w:noHBand="0" w:noVBand="1"/>
      </w:tblPr>
      <w:tblGrid>
        <w:gridCol w:w="1975"/>
        <w:gridCol w:w="720"/>
        <w:gridCol w:w="6660"/>
      </w:tblGrid>
      <w:tr w:rsidR="00EA0FD1" w14:paraId="50D35157" w14:textId="77777777" w:rsidTr="00C6375D">
        <w:trPr>
          <w:tblHeader/>
        </w:trPr>
        <w:tc>
          <w:tcPr>
            <w:tcW w:w="1975" w:type="dxa"/>
            <w:shd w:val="clear" w:color="auto" w:fill="5B9BD5" w:themeFill="accent1"/>
            <w:vAlign w:val="center"/>
          </w:tcPr>
          <w:p w14:paraId="5DCE117B" w14:textId="77777777" w:rsidR="00EA0FD1" w:rsidRPr="00B87E3E" w:rsidRDefault="00EA0FD1" w:rsidP="00C6375D">
            <w:pPr>
              <w:rPr>
                <w:rFonts w:eastAsia="Times New Roman" w:cstheme="minorHAnsi"/>
                <w:b/>
                <w:lang w:val="en-GB" w:eastAsia="rw-RW"/>
              </w:rPr>
            </w:pPr>
            <w:r w:rsidRPr="00B87E3E">
              <w:rPr>
                <w:rFonts w:eastAsia="Times New Roman" w:cstheme="minorHAnsi"/>
                <w:b/>
                <w:lang w:val="en-GB" w:eastAsia="rw-RW"/>
              </w:rPr>
              <w:t>Evaluation Method</w:t>
            </w:r>
          </w:p>
        </w:tc>
        <w:tc>
          <w:tcPr>
            <w:tcW w:w="720" w:type="dxa"/>
            <w:shd w:val="clear" w:color="auto" w:fill="5B9BD5" w:themeFill="accent1"/>
            <w:vAlign w:val="center"/>
          </w:tcPr>
          <w:p w14:paraId="45818050" w14:textId="77777777" w:rsidR="00EA0FD1" w:rsidRPr="00B87E3E" w:rsidRDefault="00EA0FD1" w:rsidP="00C6375D">
            <w:pPr>
              <w:rPr>
                <w:rFonts w:eastAsia="Times New Roman" w:cstheme="minorHAnsi"/>
                <w:b/>
                <w:lang w:val="en-GB" w:eastAsia="rw-RW"/>
              </w:rPr>
            </w:pPr>
            <w:r w:rsidRPr="00B87E3E">
              <w:rPr>
                <w:rFonts w:eastAsia="Times New Roman" w:cstheme="minorHAnsi"/>
                <w:b/>
                <w:lang w:val="en-GB" w:eastAsia="rw-RW"/>
              </w:rPr>
              <w:t>Score</w:t>
            </w:r>
          </w:p>
        </w:tc>
        <w:tc>
          <w:tcPr>
            <w:tcW w:w="6660" w:type="dxa"/>
            <w:shd w:val="clear" w:color="auto" w:fill="5B9BD5" w:themeFill="accent1"/>
            <w:vAlign w:val="center"/>
          </w:tcPr>
          <w:p w14:paraId="142454BB" w14:textId="77777777" w:rsidR="00EA0FD1" w:rsidRPr="00B87E3E" w:rsidRDefault="00EA0FD1" w:rsidP="00C6375D">
            <w:pPr>
              <w:rPr>
                <w:rFonts w:eastAsia="Times New Roman" w:cstheme="minorHAnsi"/>
                <w:b/>
                <w:lang w:val="en-GB" w:eastAsia="rw-RW"/>
              </w:rPr>
            </w:pPr>
            <w:r w:rsidRPr="00B87E3E">
              <w:rPr>
                <w:rFonts w:eastAsia="Times New Roman" w:cstheme="minorHAnsi"/>
                <w:b/>
                <w:lang w:val="en-GB" w:eastAsia="rw-RW"/>
              </w:rPr>
              <w:t>Comments</w:t>
            </w:r>
          </w:p>
        </w:tc>
      </w:tr>
      <w:tr w:rsidR="00EA0FD1" w:rsidRPr="00B87E3E" w14:paraId="373E7893" w14:textId="77777777" w:rsidTr="00C6375D">
        <w:tc>
          <w:tcPr>
            <w:tcW w:w="1975" w:type="dxa"/>
            <w:vAlign w:val="center"/>
          </w:tcPr>
          <w:p w14:paraId="55E4546A" w14:textId="77777777" w:rsidR="00EA0FD1" w:rsidRPr="00922EB2" w:rsidRDefault="00EA0FD1" w:rsidP="00C6375D">
            <w:pPr>
              <w:rPr>
                <w:rFonts w:eastAsia="Times New Roman" w:cstheme="minorHAnsi"/>
                <w:b/>
                <w:lang w:val="en-GB" w:eastAsia="rw-RW"/>
              </w:rPr>
            </w:pPr>
            <w:r w:rsidRPr="00922EB2">
              <w:rPr>
                <w:rFonts w:eastAsia="Times New Roman" w:cstheme="minorHAnsi"/>
                <w:b/>
                <w:lang w:val="en-GB" w:eastAsia="rw-RW"/>
              </w:rPr>
              <w:t>Technical</w:t>
            </w:r>
          </w:p>
        </w:tc>
        <w:tc>
          <w:tcPr>
            <w:tcW w:w="720" w:type="dxa"/>
            <w:vAlign w:val="center"/>
          </w:tcPr>
          <w:p w14:paraId="3387503C" w14:textId="77777777" w:rsidR="00EA0FD1" w:rsidRPr="00B87E3E" w:rsidRDefault="00EA0FD1" w:rsidP="00C6375D">
            <w:pPr>
              <w:jc w:val="center"/>
              <w:rPr>
                <w:rFonts w:eastAsia="Times New Roman" w:cstheme="minorHAnsi"/>
                <w:bCs/>
                <w:lang w:val="en-GB" w:eastAsia="rw-RW"/>
              </w:rPr>
            </w:pPr>
            <w:r w:rsidRPr="00B87E3E">
              <w:rPr>
                <w:rFonts w:eastAsia="Times New Roman" w:cstheme="minorHAnsi"/>
                <w:bCs/>
                <w:lang w:val="en-GB" w:eastAsia="rw-RW"/>
              </w:rPr>
              <w:t>70%</w:t>
            </w:r>
          </w:p>
        </w:tc>
        <w:tc>
          <w:tcPr>
            <w:tcW w:w="6660" w:type="dxa"/>
            <w:vAlign w:val="center"/>
          </w:tcPr>
          <w:p w14:paraId="691DCC96" w14:textId="77777777" w:rsidR="00EA0FD1" w:rsidRPr="00B87E3E" w:rsidRDefault="00EA0FD1" w:rsidP="00C6375D">
            <w:pPr>
              <w:rPr>
                <w:rFonts w:eastAsia="Times New Roman" w:cstheme="minorHAnsi"/>
                <w:bCs/>
                <w:lang w:val="en-GB" w:eastAsia="rw-RW"/>
              </w:rPr>
            </w:pPr>
            <w:r>
              <w:rPr>
                <w:rFonts w:eastAsia="Times New Roman" w:cstheme="minorHAnsi"/>
                <w:bCs/>
                <w:lang w:val="en-GB" w:eastAsia="rw-RW"/>
              </w:rPr>
              <w:t>70% as part of the overall grading of 100%</w:t>
            </w:r>
          </w:p>
        </w:tc>
      </w:tr>
      <w:tr w:rsidR="00EA0FD1" w:rsidRPr="00B87E3E" w14:paraId="5FBFA18D" w14:textId="77777777" w:rsidTr="00C6375D">
        <w:tc>
          <w:tcPr>
            <w:tcW w:w="1975" w:type="dxa"/>
            <w:vAlign w:val="center"/>
          </w:tcPr>
          <w:p w14:paraId="72A47052" w14:textId="77777777" w:rsidR="00EA0FD1" w:rsidRPr="00922EB2" w:rsidRDefault="00EA0FD1" w:rsidP="00C6375D">
            <w:pPr>
              <w:rPr>
                <w:rFonts w:eastAsia="Times New Roman" w:cstheme="minorHAnsi"/>
                <w:b/>
                <w:lang w:val="en-GB" w:eastAsia="rw-RW"/>
              </w:rPr>
            </w:pPr>
            <w:r w:rsidRPr="00922EB2">
              <w:rPr>
                <w:rFonts w:eastAsia="Times New Roman" w:cstheme="minorHAnsi"/>
                <w:b/>
                <w:lang w:val="en-GB" w:eastAsia="rw-RW"/>
              </w:rPr>
              <w:t>Financial</w:t>
            </w:r>
          </w:p>
        </w:tc>
        <w:tc>
          <w:tcPr>
            <w:tcW w:w="720" w:type="dxa"/>
            <w:vAlign w:val="center"/>
          </w:tcPr>
          <w:p w14:paraId="29760096" w14:textId="77777777" w:rsidR="00EA0FD1" w:rsidRPr="00B87E3E" w:rsidRDefault="00EA0FD1" w:rsidP="00C6375D">
            <w:pPr>
              <w:jc w:val="center"/>
              <w:rPr>
                <w:rFonts w:eastAsia="Times New Roman" w:cstheme="minorHAnsi"/>
                <w:bCs/>
                <w:lang w:val="en-GB" w:eastAsia="rw-RW"/>
              </w:rPr>
            </w:pPr>
            <w:r w:rsidRPr="00B87E3E">
              <w:rPr>
                <w:rFonts w:eastAsia="Times New Roman" w:cstheme="minorHAnsi"/>
                <w:bCs/>
                <w:lang w:val="en-GB" w:eastAsia="rw-RW"/>
              </w:rPr>
              <w:t>30%</w:t>
            </w:r>
          </w:p>
        </w:tc>
        <w:tc>
          <w:tcPr>
            <w:tcW w:w="6660" w:type="dxa"/>
            <w:vAlign w:val="center"/>
          </w:tcPr>
          <w:p w14:paraId="2F014BA4" w14:textId="77777777" w:rsidR="00EA0FD1" w:rsidRPr="00B87E3E" w:rsidRDefault="00EA0FD1" w:rsidP="00C6375D">
            <w:pPr>
              <w:rPr>
                <w:rFonts w:eastAsia="Times New Roman" w:cstheme="minorHAnsi"/>
                <w:bCs/>
                <w:lang w:val="en-GB" w:eastAsia="rw-RW"/>
              </w:rPr>
            </w:pPr>
            <w:r>
              <w:rPr>
                <w:rFonts w:eastAsia="Times New Roman" w:cstheme="minorHAnsi"/>
                <w:bCs/>
                <w:lang w:val="en-GB" w:eastAsia="rw-RW"/>
              </w:rPr>
              <w:t>The lowest offer will be awarded 30% while the other offers will be weighed against the lowest offer</w:t>
            </w:r>
          </w:p>
        </w:tc>
      </w:tr>
      <w:tr w:rsidR="00EA0FD1" w:rsidRPr="00B87E3E" w14:paraId="73F5228C" w14:textId="77777777" w:rsidTr="00C6375D">
        <w:tc>
          <w:tcPr>
            <w:tcW w:w="1975" w:type="dxa"/>
            <w:vAlign w:val="center"/>
          </w:tcPr>
          <w:p w14:paraId="55A5894B" w14:textId="77777777" w:rsidR="00EA0FD1" w:rsidRPr="00922EB2" w:rsidRDefault="00EA0FD1" w:rsidP="00C6375D">
            <w:pPr>
              <w:rPr>
                <w:rFonts w:eastAsia="Times New Roman" w:cstheme="minorHAnsi"/>
                <w:b/>
                <w:lang w:val="en-GB" w:eastAsia="rw-RW"/>
              </w:rPr>
            </w:pPr>
            <w:r w:rsidRPr="00922EB2">
              <w:rPr>
                <w:rFonts w:eastAsia="Times New Roman" w:cstheme="minorHAnsi"/>
                <w:b/>
                <w:lang w:val="en-GB" w:eastAsia="rw-RW"/>
              </w:rPr>
              <w:t>Overall</w:t>
            </w:r>
          </w:p>
        </w:tc>
        <w:tc>
          <w:tcPr>
            <w:tcW w:w="720" w:type="dxa"/>
            <w:vAlign w:val="center"/>
          </w:tcPr>
          <w:p w14:paraId="4A90F1BD" w14:textId="77777777" w:rsidR="00EA0FD1" w:rsidRPr="00B87E3E" w:rsidRDefault="00EA0FD1" w:rsidP="00C6375D">
            <w:pPr>
              <w:jc w:val="center"/>
              <w:rPr>
                <w:rFonts w:eastAsia="Times New Roman" w:cstheme="minorHAnsi"/>
                <w:bCs/>
                <w:lang w:val="en-GB" w:eastAsia="rw-RW"/>
              </w:rPr>
            </w:pPr>
            <w:r>
              <w:rPr>
                <w:rFonts w:eastAsia="Times New Roman" w:cstheme="minorHAnsi"/>
                <w:bCs/>
                <w:lang w:val="en-GB" w:eastAsia="rw-RW"/>
              </w:rPr>
              <w:t>100%</w:t>
            </w:r>
          </w:p>
        </w:tc>
        <w:tc>
          <w:tcPr>
            <w:tcW w:w="6660" w:type="dxa"/>
            <w:vAlign w:val="center"/>
          </w:tcPr>
          <w:p w14:paraId="3596C44A" w14:textId="77777777" w:rsidR="00EA0FD1" w:rsidRPr="00B87E3E" w:rsidRDefault="00EA0FD1" w:rsidP="00A717A0">
            <w:pPr>
              <w:rPr>
                <w:rFonts w:eastAsia="Times New Roman" w:cstheme="minorHAnsi"/>
                <w:bCs/>
                <w:lang w:val="en-GB" w:eastAsia="rw-RW"/>
              </w:rPr>
            </w:pPr>
            <w:r>
              <w:rPr>
                <w:rFonts w:eastAsia="Times New Roman" w:cstheme="minorHAnsi"/>
                <w:bCs/>
                <w:lang w:val="en-GB" w:eastAsia="rw-RW"/>
              </w:rPr>
              <w:t>Only candidates qualifying for the minimum criteria will be eligible for the additional technical qualifications. Then a candidate scoring</w:t>
            </w:r>
            <w:r w:rsidRPr="00C6375D">
              <w:rPr>
                <w:rFonts w:eastAsia="Times New Roman" w:cstheme="minorHAnsi"/>
                <w:b/>
                <w:bCs/>
                <w:lang w:val="en-GB" w:eastAsia="rw-RW"/>
              </w:rPr>
              <w:t xml:space="preserve"> </w:t>
            </w:r>
            <w:r>
              <w:rPr>
                <w:rFonts w:eastAsia="Times New Roman" w:cstheme="minorHAnsi"/>
                <w:bCs/>
                <w:lang w:val="en-GB" w:eastAsia="rw-RW"/>
              </w:rPr>
              <w:t xml:space="preserve">at least 70% will have its financial offer assessed and </w:t>
            </w:r>
            <w:r w:rsidRPr="00A717A0">
              <w:rPr>
                <w:rFonts w:eastAsia="Times New Roman" w:cstheme="minorHAnsi"/>
                <w:bCs/>
                <w:lang w:val="en-GB" w:eastAsia="rw-RW"/>
              </w:rPr>
              <w:t>cumulated</w:t>
            </w:r>
            <w:r>
              <w:rPr>
                <w:rFonts w:eastAsia="Times New Roman" w:cstheme="minorHAnsi"/>
                <w:bCs/>
                <w:lang w:val="en-GB" w:eastAsia="rw-RW"/>
              </w:rPr>
              <w:t xml:space="preserve"> to the technical evaluation score. The candidate having the highest combined score will be awarded the consultancy.</w:t>
            </w:r>
          </w:p>
        </w:tc>
      </w:tr>
    </w:tbl>
    <w:p w14:paraId="1E3B42A2" w14:textId="77777777" w:rsidR="00CD607E" w:rsidRPr="002B53D1" w:rsidRDefault="00CD607E" w:rsidP="00B87E3E">
      <w:pPr>
        <w:spacing w:after="0" w:line="240" w:lineRule="auto"/>
        <w:jc w:val="both"/>
      </w:pPr>
    </w:p>
    <w:sectPr w:rsidR="00CD607E" w:rsidRPr="002B53D1" w:rsidSect="0088298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arceline Bahati" w:date="2021-02-07T17:41:00Z" w:initials="MB">
    <w:p w14:paraId="3304FD05" w14:textId="542C1BEC" w:rsidR="003E5022" w:rsidRDefault="003E5022">
      <w:pPr>
        <w:pStyle w:val="Commentaire"/>
      </w:pPr>
      <w:r>
        <w:rPr>
          <w:rStyle w:val="Marquedecommentaire"/>
        </w:rPr>
        <w:annotationRef/>
      </w:r>
      <w:r>
        <w:t>Total of points is 90%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304FD0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AA4AD" w16cex:dateUtc="2021-02-07T15: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04FD05" w16cid:durableId="23CAA4A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DB594" w14:textId="77777777" w:rsidR="00731A57" w:rsidRDefault="00731A57" w:rsidP="00053492">
      <w:pPr>
        <w:spacing w:after="0" w:line="240" w:lineRule="auto"/>
      </w:pPr>
      <w:r>
        <w:separator/>
      </w:r>
    </w:p>
  </w:endnote>
  <w:endnote w:type="continuationSeparator" w:id="0">
    <w:p w14:paraId="23C2EF03" w14:textId="77777777" w:rsidR="00731A57" w:rsidRDefault="00731A57" w:rsidP="00053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032468184"/>
      <w:docPartObj>
        <w:docPartGallery w:val="Page Numbers (Bottom of Page)"/>
        <w:docPartUnique/>
      </w:docPartObj>
    </w:sdtPr>
    <w:sdtEndPr>
      <w:rPr>
        <w:rStyle w:val="Numrodepage"/>
      </w:rPr>
    </w:sdtEndPr>
    <w:sdtContent>
      <w:p w14:paraId="632A630C" w14:textId="77777777" w:rsidR="00C6375D" w:rsidRDefault="003867BF" w:rsidP="00C6375D">
        <w:pPr>
          <w:pStyle w:val="Pieddepage"/>
          <w:framePr w:wrap="none" w:vAnchor="text" w:hAnchor="margin" w:xAlign="right" w:y="1"/>
          <w:rPr>
            <w:rStyle w:val="Numrodepage"/>
          </w:rPr>
        </w:pPr>
        <w:r>
          <w:rPr>
            <w:rStyle w:val="Numrodepage"/>
          </w:rPr>
          <w:fldChar w:fldCharType="begin"/>
        </w:r>
        <w:r w:rsidR="00C6375D">
          <w:rPr>
            <w:rStyle w:val="Numrodepage"/>
          </w:rPr>
          <w:instrText xml:space="preserve"> PAGE </w:instrText>
        </w:r>
        <w:r>
          <w:rPr>
            <w:rStyle w:val="Numrodepage"/>
          </w:rPr>
          <w:fldChar w:fldCharType="end"/>
        </w:r>
      </w:p>
    </w:sdtContent>
  </w:sdt>
  <w:p w14:paraId="6C26ACA2" w14:textId="77777777" w:rsidR="00C6375D" w:rsidRDefault="00C6375D" w:rsidP="00922C6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552843525"/>
      <w:docPartObj>
        <w:docPartGallery w:val="Page Numbers (Bottom of Page)"/>
        <w:docPartUnique/>
      </w:docPartObj>
    </w:sdtPr>
    <w:sdtEndPr>
      <w:rPr>
        <w:rStyle w:val="Numrodepage"/>
      </w:rPr>
    </w:sdtEndPr>
    <w:sdtContent>
      <w:p w14:paraId="46EAD665" w14:textId="77777777" w:rsidR="00C6375D" w:rsidRDefault="003867BF" w:rsidP="00C6375D">
        <w:pPr>
          <w:pStyle w:val="Pieddepage"/>
          <w:framePr w:wrap="none" w:vAnchor="text" w:hAnchor="margin" w:xAlign="right" w:y="1"/>
          <w:rPr>
            <w:rStyle w:val="Numrodepage"/>
          </w:rPr>
        </w:pPr>
        <w:r>
          <w:rPr>
            <w:rStyle w:val="Numrodepage"/>
          </w:rPr>
          <w:fldChar w:fldCharType="begin"/>
        </w:r>
        <w:r w:rsidR="00C6375D">
          <w:rPr>
            <w:rStyle w:val="Numrodepage"/>
          </w:rPr>
          <w:instrText xml:space="preserve"> PAGE </w:instrText>
        </w:r>
        <w:r>
          <w:rPr>
            <w:rStyle w:val="Numrodepage"/>
          </w:rPr>
          <w:fldChar w:fldCharType="separate"/>
        </w:r>
        <w:r w:rsidR="00D71F69">
          <w:rPr>
            <w:rStyle w:val="Numrodepage"/>
            <w:noProof/>
          </w:rPr>
          <w:t>3</w:t>
        </w:r>
        <w:r>
          <w:rPr>
            <w:rStyle w:val="Numrodepage"/>
          </w:rPr>
          <w:fldChar w:fldCharType="end"/>
        </w:r>
      </w:p>
    </w:sdtContent>
  </w:sdt>
  <w:p w14:paraId="3A2FAF5E" w14:textId="77777777" w:rsidR="00C6375D" w:rsidRPr="00B87E3E" w:rsidRDefault="00C6375D" w:rsidP="00922C63">
    <w:pPr>
      <w:pStyle w:val="Pieddepage"/>
      <w:ind w:right="360"/>
      <w:jc w:val="center"/>
      <w:rPr>
        <w:color w:val="000000" w:themeColor="text1"/>
      </w:rPr>
    </w:pPr>
    <w:proofErr w:type="gramStart"/>
    <w:r w:rsidRPr="00B87E3E">
      <w:rPr>
        <w:color w:val="000000" w:themeColor="text1"/>
      </w:rPr>
      <w:t>Page  of</w:t>
    </w:r>
    <w:proofErr w:type="gramEnd"/>
    <w:r w:rsidRPr="00B87E3E">
      <w:rPr>
        <w:color w:val="000000" w:themeColor="text1"/>
      </w:rPr>
      <w:t xml:space="preserve"> </w:t>
    </w:r>
    <w:fldSimple w:instr=" NUMPAGES  \* Arabic  \* MERGEFORMAT ">
      <w:r w:rsidR="00D71F69" w:rsidRPr="00D71F69">
        <w:rPr>
          <w:b/>
          <w:noProof/>
          <w:color w:val="000000" w:themeColor="text1"/>
        </w:rPr>
        <w:t>5</w:t>
      </w:r>
    </w:fldSimple>
  </w:p>
  <w:p w14:paraId="52677859" w14:textId="77777777" w:rsidR="00C6375D" w:rsidRDefault="00C6375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21893" w14:textId="77777777" w:rsidR="00433FD4" w:rsidRDefault="00433FD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29961" w14:textId="77777777" w:rsidR="00731A57" w:rsidRDefault="00731A57" w:rsidP="00053492">
      <w:pPr>
        <w:spacing w:after="0" w:line="240" w:lineRule="auto"/>
      </w:pPr>
      <w:r>
        <w:separator/>
      </w:r>
    </w:p>
  </w:footnote>
  <w:footnote w:type="continuationSeparator" w:id="0">
    <w:p w14:paraId="7B786533" w14:textId="77777777" w:rsidR="00731A57" w:rsidRDefault="00731A57" w:rsidP="00053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63D1D" w14:textId="77777777" w:rsidR="00433FD4" w:rsidRDefault="00433FD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0" w:type="auto"/>
      <w:tblBorders>
        <w:top w:val="none" w:sz="0" w:space="0" w:color="auto"/>
        <w:left w:val="none" w:sz="0" w:space="0" w:color="auto"/>
        <w:bottom w:val="single" w:sz="4" w:space="0" w:color="222A35" w:themeColor="text2" w:themeShade="80"/>
        <w:right w:val="none" w:sz="0" w:space="0" w:color="auto"/>
        <w:insideH w:val="single" w:sz="4" w:space="0" w:color="222A35" w:themeColor="text2" w:themeShade="80"/>
        <w:insideV w:val="single" w:sz="4" w:space="0" w:color="222A35" w:themeColor="text2" w:themeShade="80"/>
      </w:tblBorders>
      <w:tblLook w:val="04A0" w:firstRow="1" w:lastRow="0" w:firstColumn="1" w:lastColumn="0" w:noHBand="0" w:noVBand="1"/>
    </w:tblPr>
    <w:tblGrid>
      <w:gridCol w:w="9350"/>
    </w:tblGrid>
    <w:tr w:rsidR="00C6375D" w14:paraId="055C7ABD" w14:textId="77777777" w:rsidTr="00882981">
      <w:tc>
        <w:tcPr>
          <w:tcW w:w="9350" w:type="dxa"/>
        </w:tcPr>
        <w:p w14:paraId="55BB1689" w14:textId="77777777" w:rsidR="00C6375D" w:rsidRPr="00882981" w:rsidRDefault="00C6375D" w:rsidP="00882981">
          <w:pPr>
            <w:pStyle w:val="En-tte"/>
            <w:jc w:val="center"/>
            <w:rPr>
              <w:rFonts w:asciiTheme="majorHAnsi" w:hAnsiTheme="majorHAnsi" w:cstheme="majorHAnsi"/>
              <w:b/>
              <w:bCs/>
              <w:sz w:val="24"/>
              <w:szCs w:val="24"/>
              <w:lang w:val="en-GB"/>
            </w:rPr>
          </w:pPr>
          <w:r>
            <w:rPr>
              <w:rFonts w:asciiTheme="majorHAnsi" w:hAnsiTheme="majorHAnsi" w:cstheme="majorHAnsi"/>
              <w:b/>
              <w:bCs/>
              <w:sz w:val="24"/>
              <w:szCs w:val="24"/>
              <w:lang w:val="en-GB"/>
            </w:rPr>
            <w:t xml:space="preserve">IT Programmer - </w:t>
          </w:r>
          <w:proofErr w:type="gramStart"/>
          <w:r>
            <w:rPr>
              <w:rFonts w:asciiTheme="majorHAnsi" w:hAnsiTheme="majorHAnsi" w:cstheme="majorHAnsi"/>
              <w:b/>
              <w:bCs/>
              <w:sz w:val="24"/>
              <w:szCs w:val="24"/>
              <w:lang w:val="en-GB"/>
            </w:rPr>
            <w:t>DSZ :</w:t>
          </w:r>
          <w:proofErr w:type="gramEnd"/>
          <w:r>
            <w:rPr>
              <w:rFonts w:asciiTheme="majorHAnsi" w:hAnsiTheme="majorHAnsi" w:cstheme="majorHAnsi"/>
              <w:b/>
              <w:bCs/>
              <w:sz w:val="24"/>
              <w:szCs w:val="24"/>
              <w:lang w:val="en-GB"/>
            </w:rPr>
            <w:t xml:space="preserve"> Terms of Reference (TOR)</w:t>
          </w:r>
        </w:p>
      </w:tc>
    </w:tr>
  </w:tbl>
  <w:p w14:paraId="47DD4687" w14:textId="77777777" w:rsidR="00C6375D" w:rsidRDefault="00C6375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15449" w14:textId="77777777" w:rsidR="00433FD4" w:rsidRDefault="00433FD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978A2"/>
    <w:multiLevelType w:val="hybridMultilevel"/>
    <w:tmpl w:val="6CD21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F7F3D"/>
    <w:multiLevelType w:val="hybridMultilevel"/>
    <w:tmpl w:val="94BA4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C65EC3"/>
    <w:multiLevelType w:val="hybridMultilevel"/>
    <w:tmpl w:val="58FE87F4"/>
    <w:lvl w:ilvl="0" w:tplc="0809000F">
      <w:start w:val="1"/>
      <w:numFmt w:val="decimal"/>
      <w:lvlText w:val="%1."/>
      <w:lvlJc w:val="left"/>
      <w:pPr>
        <w:ind w:left="360" w:hanging="360"/>
      </w:pPr>
      <w:rPr>
        <w:rFonts w:eastAsia="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361272A"/>
    <w:multiLevelType w:val="hybridMultilevel"/>
    <w:tmpl w:val="A5B81936"/>
    <w:lvl w:ilvl="0" w:tplc="04090001">
      <w:start w:val="1"/>
      <w:numFmt w:val="bullet"/>
      <w:lvlText w:val=""/>
      <w:lvlJc w:val="left"/>
      <w:pPr>
        <w:ind w:left="360" w:hanging="360"/>
      </w:pPr>
      <w:rPr>
        <w:rFonts w:ascii="Symbol" w:hAnsi="Symbol" w:hint="default"/>
      </w:rPr>
    </w:lvl>
    <w:lvl w:ilvl="1" w:tplc="F1FE5C80">
      <w:numFmt w:val="bullet"/>
      <w:lvlText w:val="•"/>
      <w:lvlJc w:val="left"/>
      <w:pPr>
        <w:ind w:left="1440" w:hanging="72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D85247"/>
    <w:multiLevelType w:val="hybridMultilevel"/>
    <w:tmpl w:val="8160B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F41C00"/>
    <w:multiLevelType w:val="hybridMultilevel"/>
    <w:tmpl w:val="C374BC3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36278C"/>
    <w:multiLevelType w:val="hybridMultilevel"/>
    <w:tmpl w:val="3B00D400"/>
    <w:lvl w:ilvl="0" w:tplc="F9DE52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3242E5B"/>
    <w:multiLevelType w:val="hybridMultilevel"/>
    <w:tmpl w:val="317CCB04"/>
    <w:lvl w:ilvl="0" w:tplc="F842A65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E91C14"/>
    <w:multiLevelType w:val="hybridMultilevel"/>
    <w:tmpl w:val="3BB281B4"/>
    <w:lvl w:ilvl="0" w:tplc="9B14EF5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9B62AE6"/>
    <w:multiLevelType w:val="hybridMultilevel"/>
    <w:tmpl w:val="27E03F52"/>
    <w:lvl w:ilvl="0" w:tplc="B0C64C74">
      <w:start w:val="1"/>
      <w:numFmt w:val="upperLetter"/>
      <w:lvlText w:val="%1."/>
      <w:lvlJc w:val="left"/>
      <w:pPr>
        <w:ind w:left="360" w:hanging="360"/>
      </w:pPr>
      <w:rPr>
        <w:rFonts w:asciiTheme="majorHAnsi" w:hAnsiTheme="majorHAnsi" w:cstheme="majorHAnsi" w:hint="default"/>
        <w:b/>
        <w:sz w:val="28"/>
        <w:szCs w:val="28"/>
      </w:rPr>
    </w:lvl>
    <w:lvl w:ilvl="1" w:tplc="04090017">
      <w:start w:val="1"/>
      <w:numFmt w:val="lowerLetter"/>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2021564"/>
    <w:multiLevelType w:val="hybridMultilevel"/>
    <w:tmpl w:val="8272D6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973712"/>
    <w:multiLevelType w:val="hybridMultilevel"/>
    <w:tmpl w:val="D25A7A00"/>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B2A3E51"/>
    <w:multiLevelType w:val="hybridMultilevel"/>
    <w:tmpl w:val="6AC44E68"/>
    <w:lvl w:ilvl="0" w:tplc="8708CE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17A70BB"/>
    <w:multiLevelType w:val="hybridMultilevel"/>
    <w:tmpl w:val="9C68EB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DD7563"/>
    <w:multiLevelType w:val="hybridMultilevel"/>
    <w:tmpl w:val="FC2EF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0915F2E"/>
    <w:multiLevelType w:val="hybridMultilevel"/>
    <w:tmpl w:val="E848C89A"/>
    <w:lvl w:ilvl="0" w:tplc="3896550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239690A"/>
    <w:multiLevelType w:val="hybridMultilevel"/>
    <w:tmpl w:val="4F54B8F6"/>
    <w:lvl w:ilvl="0" w:tplc="795A0968">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837A65"/>
    <w:multiLevelType w:val="hybridMultilevel"/>
    <w:tmpl w:val="883038C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15:restartNumberingAfterBreak="0">
    <w:nsid w:val="798411B0"/>
    <w:multiLevelType w:val="hybridMultilevel"/>
    <w:tmpl w:val="89F041C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41470F"/>
    <w:multiLevelType w:val="hybridMultilevel"/>
    <w:tmpl w:val="9D2C5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11"/>
  </w:num>
  <w:num w:numId="5">
    <w:abstractNumId w:val="6"/>
  </w:num>
  <w:num w:numId="6">
    <w:abstractNumId w:val="12"/>
  </w:num>
  <w:num w:numId="7">
    <w:abstractNumId w:val="1"/>
  </w:num>
  <w:num w:numId="8">
    <w:abstractNumId w:val="19"/>
  </w:num>
  <w:num w:numId="9">
    <w:abstractNumId w:val="16"/>
  </w:num>
  <w:num w:numId="10">
    <w:abstractNumId w:val="8"/>
  </w:num>
  <w:num w:numId="11">
    <w:abstractNumId w:val="15"/>
  </w:num>
  <w:num w:numId="12">
    <w:abstractNumId w:val="7"/>
  </w:num>
  <w:num w:numId="13">
    <w:abstractNumId w:val="14"/>
  </w:num>
  <w:num w:numId="14">
    <w:abstractNumId w:val="13"/>
  </w:num>
  <w:num w:numId="15">
    <w:abstractNumId w:val="10"/>
  </w:num>
  <w:num w:numId="16">
    <w:abstractNumId w:val="0"/>
  </w:num>
  <w:num w:numId="17">
    <w:abstractNumId w:val="18"/>
  </w:num>
  <w:num w:numId="18">
    <w:abstractNumId w:val="2"/>
  </w:num>
  <w:num w:numId="19">
    <w:abstractNumId w:val="17"/>
  </w:num>
  <w:num w:numId="20">
    <w:abstractNumId w:val="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celine Bahati">
    <w15:presenceInfo w15:providerId="None" w15:userId="Marceline Bahat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6AB"/>
    <w:rsid w:val="00012937"/>
    <w:rsid w:val="00014A88"/>
    <w:rsid w:val="00024AEC"/>
    <w:rsid w:val="00032D67"/>
    <w:rsid w:val="00034BAC"/>
    <w:rsid w:val="000425B1"/>
    <w:rsid w:val="00043913"/>
    <w:rsid w:val="00047E1A"/>
    <w:rsid w:val="00053492"/>
    <w:rsid w:val="000640AE"/>
    <w:rsid w:val="00067768"/>
    <w:rsid w:val="00070F68"/>
    <w:rsid w:val="00073694"/>
    <w:rsid w:val="00075211"/>
    <w:rsid w:val="0008239F"/>
    <w:rsid w:val="00085084"/>
    <w:rsid w:val="00097545"/>
    <w:rsid w:val="000A4059"/>
    <w:rsid w:val="000B0BF4"/>
    <w:rsid w:val="000B1251"/>
    <w:rsid w:val="000B57B6"/>
    <w:rsid w:val="000B6C70"/>
    <w:rsid w:val="000B7B23"/>
    <w:rsid w:val="000C7A00"/>
    <w:rsid w:val="000C7A92"/>
    <w:rsid w:val="000D1317"/>
    <w:rsid w:val="000D4C5E"/>
    <w:rsid w:val="000D5A7D"/>
    <w:rsid w:val="000F27F6"/>
    <w:rsid w:val="000F520A"/>
    <w:rsid w:val="00102BF4"/>
    <w:rsid w:val="00111C55"/>
    <w:rsid w:val="001132EC"/>
    <w:rsid w:val="00113BC7"/>
    <w:rsid w:val="00113EB3"/>
    <w:rsid w:val="00115AD0"/>
    <w:rsid w:val="00120883"/>
    <w:rsid w:val="001275B8"/>
    <w:rsid w:val="00127AC1"/>
    <w:rsid w:val="00133F29"/>
    <w:rsid w:val="001359AA"/>
    <w:rsid w:val="00137702"/>
    <w:rsid w:val="00140003"/>
    <w:rsid w:val="001405A3"/>
    <w:rsid w:val="001410E3"/>
    <w:rsid w:val="00143507"/>
    <w:rsid w:val="00150251"/>
    <w:rsid w:val="0015283F"/>
    <w:rsid w:val="00154415"/>
    <w:rsid w:val="001574A6"/>
    <w:rsid w:val="00161DCC"/>
    <w:rsid w:val="00162CBA"/>
    <w:rsid w:val="00163743"/>
    <w:rsid w:val="001664C4"/>
    <w:rsid w:val="00170986"/>
    <w:rsid w:val="00174001"/>
    <w:rsid w:val="00176A01"/>
    <w:rsid w:val="001774BB"/>
    <w:rsid w:val="001878F0"/>
    <w:rsid w:val="001A7177"/>
    <w:rsid w:val="001B3085"/>
    <w:rsid w:val="001B320E"/>
    <w:rsid w:val="001B5B72"/>
    <w:rsid w:val="001C0A09"/>
    <w:rsid w:val="001C5556"/>
    <w:rsid w:val="001C5677"/>
    <w:rsid w:val="001D304A"/>
    <w:rsid w:val="001D6CAC"/>
    <w:rsid w:val="001E4278"/>
    <w:rsid w:val="001E4729"/>
    <w:rsid w:val="001F05FF"/>
    <w:rsid w:val="001F6907"/>
    <w:rsid w:val="001F6D63"/>
    <w:rsid w:val="00203A8C"/>
    <w:rsid w:val="002057EC"/>
    <w:rsid w:val="00206B35"/>
    <w:rsid w:val="00212F7F"/>
    <w:rsid w:val="002134F6"/>
    <w:rsid w:val="00215CD8"/>
    <w:rsid w:val="00216330"/>
    <w:rsid w:val="002229FA"/>
    <w:rsid w:val="00223A22"/>
    <w:rsid w:val="00223B42"/>
    <w:rsid w:val="0022749B"/>
    <w:rsid w:val="00245807"/>
    <w:rsid w:val="00247B24"/>
    <w:rsid w:val="002567A5"/>
    <w:rsid w:val="00256E31"/>
    <w:rsid w:val="00263086"/>
    <w:rsid w:val="00266571"/>
    <w:rsid w:val="002729DE"/>
    <w:rsid w:val="00273EBF"/>
    <w:rsid w:val="00282DD4"/>
    <w:rsid w:val="002867BA"/>
    <w:rsid w:val="00290533"/>
    <w:rsid w:val="00292A75"/>
    <w:rsid w:val="00293417"/>
    <w:rsid w:val="00297EBE"/>
    <w:rsid w:val="002A0B30"/>
    <w:rsid w:val="002A31ED"/>
    <w:rsid w:val="002B53D1"/>
    <w:rsid w:val="002B6064"/>
    <w:rsid w:val="002C1567"/>
    <w:rsid w:val="002C63B7"/>
    <w:rsid w:val="002C779A"/>
    <w:rsid w:val="002D1E46"/>
    <w:rsid w:val="002E04B0"/>
    <w:rsid w:val="002E1DE2"/>
    <w:rsid w:val="002E29AB"/>
    <w:rsid w:val="002E2ADE"/>
    <w:rsid w:val="002E6AD0"/>
    <w:rsid w:val="003050BF"/>
    <w:rsid w:val="00310EC4"/>
    <w:rsid w:val="003309E3"/>
    <w:rsid w:val="003313F5"/>
    <w:rsid w:val="00333B5D"/>
    <w:rsid w:val="00333C36"/>
    <w:rsid w:val="00334249"/>
    <w:rsid w:val="00337388"/>
    <w:rsid w:val="00351115"/>
    <w:rsid w:val="00354570"/>
    <w:rsid w:val="003655F5"/>
    <w:rsid w:val="00367F85"/>
    <w:rsid w:val="00372E00"/>
    <w:rsid w:val="00373477"/>
    <w:rsid w:val="003735D7"/>
    <w:rsid w:val="003739FE"/>
    <w:rsid w:val="00380DC6"/>
    <w:rsid w:val="00382537"/>
    <w:rsid w:val="003867BF"/>
    <w:rsid w:val="00390512"/>
    <w:rsid w:val="0039597E"/>
    <w:rsid w:val="003A2CA9"/>
    <w:rsid w:val="003A344C"/>
    <w:rsid w:val="003C0457"/>
    <w:rsid w:val="003C24B0"/>
    <w:rsid w:val="003C2F60"/>
    <w:rsid w:val="003D13AB"/>
    <w:rsid w:val="003E5022"/>
    <w:rsid w:val="003E6ED9"/>
    <w:rsid w:val="003E74E5"/>
    <w:rsid w:val="003F78BD"/>
    <w:rsid w:val="00410A1A"/>
    <w:rsid w:val="004119D7"/>
    <w:rsid w:val="00420B89"/>
    <w:rsid w:val="00420F05"/>
    <w:rsid w:val="0042464B"/>
    <w:rsid w:val="00424EAF"/>
    <w:rsid w:val="004267BF"/>
    <w:rsid w:val="00433277"/>
    <w:rsid w:val="00433FD4"/>
    <w:rsid w:val="0044541A"/>
    <w:rsid w:val="00450781"/>
    <w:rsid w:val="00451E9A"/>
    <w:rsid w:val="00461A18"/>
    <w:rsid w:val="00462217"/>
    <w:rsid w:val="00474EA9"/>
    <w:rsid w:val="00475254"/>
    <w:rsid w:val="00484B3B"/>
    <w:rsid w:val="00485084"/>
    <w:rsid w:val="004A402D"/>
    <w:rsid w:val="004B2DD3"/>
    <w:rsid w:val="004B3E3F"/>
    <w:rsid w:val="004D1C52"/>
    <w:rsid w:val="004D52E0"/>
    <w:rsid w:val="004D6CAD"/>
    <w:rsid w:val="004E27DF"/>
    <w:rsid w:val="004E5F39"/>
    <w:rsid w:val="004E6F94"/>
    <w:rsid w:val="004F7E76"/>
    <w:rsid w:val="00507503"/>
    <w:rsid w:val="00514267"/>
    <w:rsid w:val="0051487B"/>
    <w:rsid w:val="00514E1C"/>
    <w:rsid w:val="00516024"/>
    <w:rsid w:val="00532711"/>
    <w:rsid w:val="00534C9C"/>
    <w:rsid w:val="00536062"/>
    <w:rsid w:val="00541AF7"/>
    <w:rsid w:val="00556127"/>
    <w:rsid w:val="00560009"/>
    <w:rsid w:val="005603BD"/>
    <w:rsid w:val="00567F56"/>
    <w:rsid w:val="00575B99"/>
    <w:rsid w:val="00576715"/>
    <w:rsid w:val="00576C91"/>
    <w:rsid w:val="00583683"/>
    <w:rsid w:val="00583D9D"/>
    <w:rsid w:val="0059795B"/>
    <w:rsid w:val="005A01B9"/>
    <w:rsid w:val="005A032E"/>
    <w:rsid w:val="005A561C"/>
    <w:rsid w:val="005C3A85"/>
    <w:rsid w:val="005C458A"/>
    <w:rsid w:val="005C77B9"/>
    <w:rsid w:val="005D3C81"/>
    <w:rsid w:val="005D43CF"/>
    <w:rsid w:val="005D66CF"/>
    <w:rsid w:val="005E3BA0"/>
    <w:rsid w:val="005E5BE9"/>
    <w:rsid w:val="005F0821"/>
    <w:rsid w:val="0061141D"/>
    <w:rsid w:val="0061234C"/>
    <w:rsid w:val="006265C8"/>
    <w:rsid w:val="00626CCD"/>
    <w:rsid w:val="00632441"/>
    <w:rsid w:val="006337CB"/>
    <w:rsid w:val="00633AD2"/>
    <w:rsid w:val="00636C58"/>
    <w:rsid w:val="006536D1"/>
    <w:rsid w:val="00665586"/>
    <w:rsid w:val="00666CBC"/>
    <w:rsid w:val="00673A86"/>
    <w:rsid w:val="0068560E"/>
    <w:rsid w:val="006A25EE"/>
    <w:rsid w:val="006A56C5"/>
    <w:rsid w:val="006A6E82"/>
    <w:rsid w:val="006B0DE0"/>
    <w:rsid w:val="006B2D22"/>
    <w:rsid w:val="006C0AD4"/>
    <w:rsid w:val="006C0B8F"/>
    <w:rsid w:val="006C2377"/>
    <w:rsid w:val="006D4687"/>
    <w:rsid w:val="006E0D03"/>
    <w:rsid w:val="006E7CBA"/>
    <w:rsid w:val="006F2FC7"/>
    <w:rsid w:val="006F642E"/>
    <w:rsid w:val="006F6707"/>
    <w:rsid w:val="007036AB"/>
    <w:rsid w:val="00704B80"/>
    <w:rsid w:val="0072654D"/>
    <w:rsid w:val="0073134B"/>
    <w:rsid w:val="007318E8"/>
    <w:rsid w:val="00731A57"/>
    <w:rsid w:val="0074298B"/>
    <w:rsid w:val="00745AD3"/>
    <w:rsid w:val="0075254B"/>
    <w:rsid w:val="00773E43"/>
    <w:rsid w:val="00777740"/>
    <w:rsid w:val="007842FD"/>
    <w:rsid w:val="00784FC4"/>
    <w:rsid w:val="00791718"/>
    <w:rsid w:val="00791F69"/>
    <w:rsid w:val="0079243B"/>
    <w:rsid w:val="00797E51"/>
    <w:rsid w:val="007A1B43"/>
    <w:rsid w:val="007A35A7"/>
    <w:rsid w:val="007B1BCE"/>
    <w:rsid w:val="007C04EC"/>
    <w:rsid w:val="007C15C4"/>
    <w:rsid w:val="007C25E5"/>
    <w:rsid w:val="007C6977"/>
    <w:rsid w:val="007D01DA"/>
    <w:rsid w:val="007D3F3F"/>
    <w:rsid w:val="007E4074"/>
    <w:rsid w:val="007F01B2"/>
    <w:rsid w:val="0080383B"/>
    <w:rsid w:val="00803AC7"/>
    <w:rsid w:val="0080737C"/>
    <w:rsid w:val="00825247"/>
    <w:rsid w:val="00832773"/>
    <w:rsid w:val="00841DDD"/>
    <w:rsid w:val="00863C35"/>
    <w:rsid w:val="00882981"/>
    <w:rsid w:val="0089307A"/>
    <w:rsid w:val="00896550"/>
    <w:rsid w:val="008A7FE8"/>
    <w:rsid w:val="008B2D01"/>
    <w:rsid w:val="008C1C54"/>
    <w:rsid w:val="008E064B"/>
    <w:rsid w:val="008E3F99"/>
    <w:rsid w:val="008E5FA4"/>
    <w:rsid w:val="008E6460"/>
    <w:rsid w:val="008F2666"/>
    <w:rsid w:val="009016A5"/>
    <w:rsid w:val="00904883"/>
    <w:rsid w:val="009114AA"/>
    <w:rsid w:val="0092046B"/>
    <w:rsid w:val="00922C63"/>
    <w:rsid w:val="00922EB2"/>
    <w:rsid w:val="009254D6"/>
    <w:rsid w:val="00933BFF"/>
    <w:rsid w:val="009415E8"/>
    <w:rsid w:val="00946CFB"/>
    <w:rsid w:val="0095556D"/>
    <w:rsid w:val="00956618"/>
    <w:rsid w:val="00957BD3"/>
    <w:rsid w:val="0097024D"/>
    <w:rsid w:val="00974FA4"/>
    <w:rsid w:val="00983E7F"/>
    <w:rsid w:val="00987909"/>
    <w:rsid w:val="00994768"/>
    <w:rsid w:val="00995C8F"/>
    <w:rsid w:val="009B03AB"/>
    <w:rsid w:val="009B0A21"/>
    <w:rsid w:val="009B4F94"/>
    <w:rsid w:val="009B5254"/>
    <w:rsid w:val="009C2110"/>
    <w:rsid w:val="009C26A1"/>
    <w:rsid w:val="009C2A1B"/>
    <w:rsid w:val="009C386F"/>
    <w:rsid w:val="009D4826"/>
    <w:rsid w:val="009D49D0"/>
    <w:rsid w:val="009D5A5A"/>
    <w:rsid w:val="009D7D3C"/>
    <w:rsid w:val="009E0E3D"/>
    <w:rsid w:val="009E505D"/>
    <w:rsid w:val="009E765B"/>
    <w:rsid w:val="009F0FD7"/>
    <w:rsid w:val="009F1C4B"/>
    <w:rsid w:val="009F3D6D"/>
    <w:rsid w:val="009F4017"/>
    <w:rsid w:val="009F61FF"/>
    <w:rsid w:val="00A001B3"/>
    <w:rsid w:val="00A07756"/>
    <w:rsid w:val="00A0781A"/>
    <w:rsid w:val="00A20F88"/>
    <w:rsid w:val="00A3141A"/>
    <w:rsid w:val="00A32F39"/>
    <w:rsid w:val="00A4313D"/>
    <w:rsid w:val="00A54837"/>
    <w:rsid w:val="00A555FC"/>
    <w:rsid w:val="00A5569F"/>
    <w:rsid w:val="00A57E90"/>
    <w:rsid w:val="00A64AE3"/>
    <w:rsid w:val="00A66994"/>
    <w:rsid w:val="00A70479"/>
    <w:rsid w:val="00A7094E"/>
    <w:rsid w:val="00A717A0"/>
    <w:rsid w:val="00A724E0"/>
    <w:rsid w:val="00A726B3"/>
    <w:rsid w:val="00A7420A"/>
    <w:rsid w:val="00A75408"/>
    <w:rsid w:val="00A75E17"/>
    <w:rsid w:val="00A84387"/>
    <w:rsid w:val="00A8721E"/>
    <w:rsid w:val="00AA1F28"/>
    <w:rsid w:val="00AA3561"/>
    <w:rsid w:val="00AA3819"/>
    <w:rsid w:val="00AA62AA"/>
    <w:rsid w:val="00AB3BFE"/>
    <w:rsid w:val="00AC62A9"/>
    <w:rsid w:val="00AD0707"/>
    <w:rsid w:val="00AD7992"/>
    <w:rsid w:val="00AE6FD0"/>
    <w:rsid w:val="00AF3D6F"/>
    <w:rsid w:val="00B028AB"/>
    <w:rsid w:val="00B0405B"/>
    <w:rsid w:val="00B11B18"/>
    <w:rsid w:val="00B201E9"/>
    <w:rsid w:val="00B27986"/>
    <w:rsid w:val="00B42D5D"/>
    <w:rsid w:val="00B52396"/>
    <w:rsid w:val="00B531FC"/>
    <w:rsid w:val="00B533C5"/>
    <w:rsid w:val="00B61855"/>
    <w:rsid w:val="00B66EDA"/>
    <w:rsid w:val="00B67334"/>
    <w:rsid w:val="00B70EFF"/>
    <w:rsid w:val="00B81573"/>
    <w:rsid w:val="00B84A07"/>
    <w:rsid w:val="00B853BB"/>
    <w:rsid w:val="00B86401"/>
    <w:rsid w:val="00B87E3E"/>
    <w:rsid w:val="00B93B78"/>
    <w:rsid w:val="00B964CA"/>
    <w:rsid w:val="00BA75AD"/>
    <w:rsid w:val="00BB08EA"/>
    <w:rsid w:val="00BC3212"/>
    <w:rsid w:val="00BC44F3"/>
    <w:rsid w:val="00BC7298"/>
    <w:rsid w:val="00BD5087"/>
    <w:rsid w:val="00BD7877"/>
    <w:rsid w:val="00BF4E1A"/>
    <w:rsid w:val="00BF61D5"/>
    <w:rsid w:val="00C02C76"/>
    <w:rsid w:val="00C0303E"/>
    <w:rsid w:val="00C13FF5"/>
    <w:rsid w:val="00C14B6A"/>
    <w:rsid w:val="00C16686"/>
    <w:rsid w:val="00C26C92"/>
    <w:rsid w:val="00C33145"/>
    <w:rsid w:val="00C34461"/>
    <w:rsid w:val="00C43192"/>
    <w:rsid w:val="00C459B6"/>
    <w:rsid w:val="00C45B98"/>
    <w:rsid w:val="00C46F2F"/>
    <w:rsid w:val="00C56DAB"/>
    <w:rsid w:val="00C61BF9"/>
    <w:rsid w:val="00C62821"/>
    <w:rsid w:val="00C6375D"/>
    <w:rsid w:val="00C661F3"/>
    <w:rsid w:val="00C703FC"/>
    <w:rsid w:val="00C757FE"/>
    <w:rsid w:val="00C86D7C"/>
    <w:rsid w:val="00CA0AA6"/>
    <w:rsid w:val="00CA6702"/>
    <w:rsid w:val="00CB3D1F"/>
    <w:rsid w:val="00CC738A"/>
    <w:rsid w:val="00CD1A2E"/>
    <w:rsid w:val="00CD2E32"/>
    <w:rsid w:val="00CD3D16"/>
    <w:rsid w:val="00CD607E"/>
    <w:rsid w:val="00CE1789"/>
    <w:rsid w:val="00CE3509"/>
    <w:rsid w:val="00CE3D7E"/>
    <w:rsid w:val="00CF5DDD"/>
    <w:rsid w:val="00CF77FF"/>
    <w:rsid w:val="00D0012D"/>
    <w:rsid w:val="00D03AA7"/>
    <w:rsid w:val="00D076C0"/>
    <w:rsid w:val="00D07BBE"/>
    <w:rsid w:val="00D633A5"/>
    <w:rsid w:val="00D67B3C"/>
    <w:rsid w:val="00D71F69"/>
    <w:rsid w:val="00D73F74"/>
    <w:rsid w:val="00D75B37"/>
    <w:rsid w:val="00D765EF"/>
    <w:rsid w:val="00D80A56"/>
    <w:rsid w:val="00D80DAE"/>
    <w:rsid w:val="00D81AA6"/>
    <w:rsid w:val="00D90B7A"/>
    <w:rsid w:val="00DA688F"/>
    <w:rsid w:val="00DC0C19"/>
    <w:rsid w:val="00DC1F2E"/>
    <w:rsid w:val="00DC2441"/>
    <w:rsid w:val="00DD29EC"/>
    <w:rsid w:val="00DD5C8E"/>
    <w:rsid w:val="00DE574E"/>
    <w:rsid w:val="00DF1179"/>
    <w:rsid w:val="00DF4D02"/>
    <w:rsid w:val="00E04196"/>
    <w:rsid w:val="00E062E1"/>
    <w:rsid w:val="00E06C43"/>
    <w:rsid w:val="00E1238F"/>
    <w:rsid w:val="00E12674"/>
    <w:rsid w:val="00E12CA9"/>
    <w:rsid w:val="00E21067"/>
    <w:rsid w:val="00E212BB"/>
    <w:rsid w:val="00E21361"/>
    <w:rsid w:val="00E21E2D"/>
    <w:rsid w:val="00E2235A"/>
    <w:rsid w:val="00E227EA"/>
    <w:rsid w:val="00E30A77"/>
    <w:rsid w:val="00E31FC9"/>
    <w:rsid w:val="00E32B65"/>
    <w:rsid w:val="00E37561"/>
    <w:rsid w:val="00E37C73"/>
    <w:rsid w:val="00E4125B"/>
    <w:rsid w:val="00E45E3A"/>
    <w:rsid w:val="00E531D3"/>
    <w:rsid w:val="00E538EB"/>
    <w:rsid w:val="00E56392"/>
    <w:rsid w:val="00E71D17"/>
    <w:rsid w:val="00E85E4F"/>
    <w:rsid w:val="00E91CAB"/>
    <w:rsid w:val="00E92245"/>
    <w:rsid w:val="00EA0787"/>
    <w:rsid w:val="00EA0FD1"/>
    <w:rsid w:val="00EA1746"/>
    <w:rsid w:val="00EA393F"/>
    <w:rsid w:val="00EB18BD"/>
    <w:rsid w:val="00ED1E61"/>
    <w:rsid w:val="00ED3FEF"/>
    <w:rsid w:val="00ED5C76"/>
    <w:rsid w:val="00EE6E97"/>
    <w:rsid w:val="00EF1484"/>
    <w:rsid w:val="00EF7487"/>
    <w:rsid w:val="00EF77A1"/>
    <w:rsid w:val="00F12DA5"/>
    <w:rsid w:val="00F176B3"/>
    <w:rsid w:val="00F20AFC"/>
    <w:rsid w:val="00F24CD8"/>
    <w:rsid w:val="00F32C9F"/>
    <w:rsid w:val="00F34C4D"/>
    <w:rsid w:val="00F40F8B"/>
    <w:rsid w:val="00F4775A"/>
    <w:rsid w:val="00F53C36"/>
    <w:rsid w:val="00F562D2"/>
    <w:rsid w:val="00F56526"/>
    <w:rsid w:val="00F7106F"/>
    <w:rsid w:val="00F71652"/>
    <w:rsid w:val="00F72440"/>
    <w:rsid w:val="00F73FB7"/>
    <w:rsid w:val="00F75685"/>
    <w:rsid w:val="00F816D2"/>
    <w:rsid w:val="00F8442C"/>
    <w:rsid w:val="00FA0237"/>
    <w:rsid w:val="00FC3DD1"/>
    <w:rsid w:val="00FC6DD5"/>
    <w:rsid w:val="00FE0DAC"/>
    <w:rsid w:val="00FE1C9B"/>
    <w:rsid w:val="00FE54E7"/>
    <w:rsid w:val="00FF068E"/>
    <w:rsid w:val="00FF1304"/>
    <w:rsid w:val="00FF2331"/>
    <w:rsid w:val="00FF4372"/>
    <w:rsid w:val="00FF59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29400"/>
  <w15:docId w15:val="{6CF1696D-78B3-4152-BB86-9DF6AB2C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5A3"/>
  </w:style>
  <w:style w:type="paragraph" w:styleId="Titre1">
    <w:name w:val="heading 1"/>
    <w:basedOn w:val="Normal"/>
    <w:link w:val="Titre1Car"/>
    <w:uiPriority w:val="9"/>
    <w:qFormat/>
    <w:rsid w:val="002163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 (numbered (a)),WB Para,List Paragraph1,Lapis Bulleted List,Dot pt,F5 List Paragraph,No Spacing1,List Paragraph Char Char Char,Indicator Text,Numbered Para 1,Bullet 1,List Paragraph12,Bullet Points,MAIN CONTENT"/>
    <w:basedOn w:val="Normal"/>
    <w:link w:val="ParagraphedelisteCar"/>
    <w:uiPriority w:val="34"/>
    <w:qFormat/>
    <w:rsid w:val="00CD607E"/>
    <w:pPr>
      <w:spacing w:line="256" w:lineRule="auto"/>
      <w:ind w:left="720"/>
      <w:contextualSpacing/>
    </w:pPr>
    <w:rPr>
      <w:rFonts w:ascii="Calibri" w:eastAsia="Times New Roman" w:hAnsi="Calibri" w:cs="Times New Roman"/>
    </w:rPr>
  </w:style>
  <w:style w:type="paragraph" w:customStyle="1" w:styleId="Contents">
    <w:name w:val="Contents"/>
    <w:autoRedefine/>
    <w:rsid w:val="00390512"/>
    <w:pPr>
      <w:tabs>
        <w:tab w:val="left" w:pos="340"/>
        <w:tab w:val="left" w:pos="737"/>
        <w:tab w:val="right" w:leader="dot" w:pos="8640"/>
      </w:tabs>
      <w:spacing w:after="120" w:line="240" w:lineRule="auto"/>
    </w:pPr>
    <w:rPr>
      <w:rFonts w:ascii="Arial" w:eastAsia="Times New Roman" w:hAnsi="Arial" w:cs="Times New Roman"/>
      <w:snapToGrid w:val="0"/>
      <w:sz w:val="20"/>
      <w:szCs w:val="20"/>
    </w:rPr>
  </w:style>
  <w:style w:type="paragraph" w:styleId="NormalWeb">
    <w:name w:val="Normal (Web)"/>
    <w:basedOn w:val="Normal"/>
    <w:unhideWhenUsed/>
    <w:rsid w:val="00D03AA7"/>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D03AA7"/>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03AA7"/>
    <w:rPr>
      <w:rFonts w:ascii="Times New Roman" w:hAnsi="Times New Roman" w:cs="Times New Roman"/>
      <w:sz w:val="18"/>
      <w:szCs w:val="18"/>
    </w:rPr>
  </w:style>
  <w:style w:type="table" w:customStyle="1" w:styleId="TableGridLight1">
    <w:name w:val="Table Grid Light1"/>
    <w:basedOn w:val="TableauNormal"/>
    <w:uiPriority w:val="40"/>
    <w:rsid w:val="00EE6E9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tedebasdepage">
    <w:name w:val="footnote text"/>
    <w:aliases w:val="Footnote Text Quote,f"/>
    <w:basedOn w:val="Normal"/>
    <w:link w:val="NotedebasdepageCar"/>
    <w:uiPriority w:val="99"/>
    <w:unhideWhenUsed/>
    <w:rsid w:val="00053492"/>
    <w:pPr>
      <w:spacing w:after="0" w:line="240" w:lineRule="auto"/>
    </w:pPr>
    <w:rPr>
      <w:sz w:val="24"/>
      <w:szCs w:val="24"/>
    </w:rPr>
  </w:style>
  <w:style w:type="character" w:customStyle="1" w:styleId="NotedebasdepageCar">
    <w:name w:val="Note de bas de page Car"/>
    <w:aliases w:val="Footnote Text Quote Car,f Car"/>
    <w:basedOn w:val="Policepardfaut"/>
    <w:link w:val="Notedebasdepage"/>
    <w:uiPriority w:val="99"/>
    <w:rsid w:val="00053492"/>
    <w:rPr>
      <w:sz w:val="24"/>
      <w:szCs w:val="24"/>
    </w:rPr>
  </w:style>
  <w:style w:type="character" w:styleId="Appelnotedebasdep">
    <w:name w:val="footnote reference"/>
    <w:basedOn w:val="Policepardfaut"/>
    <w:uiPriority w:val="99"/>
    <w:unhideWhenUsed/>
    <w:rsid w:val="00053492"/>
    <w:rPr>
      <w:vertAlign w:val="superscript"/>
    </w:rPr>
  </w:style>
  <w:style w:type="paragraph" w:styleId="En-tte">
    <w:name w:val="header"/>
    <w:basedOn w:val="Normal"/>
    <w:link w:val="En-tteCar"/>
    <w:uiPriority w:val="99"/>
    <w:unhideWhenUsed/>
    <w:rsid w:val="00DE574E"/>
    <w:pPr>
      <w:tabs>
        <w:tab w:val="center" w:pos="4680"/>
        <w:tab w:val="right" w:pos="9360"/>
      </w:tabs>
      <w:spacing w:after="0" w:line="240" w:lineRule="auto"/>
    </w:pPr>
  </w:style>
  <w:style w:type="character" w:customStyle="1" w:styleId="En-tteCar">
    <w:name w:val="En-tête Car"/>
    <w:basedOn w:val="Policepardfaut"/>
    <w:link w:val="En-tte"/>
    <w:uiPriority w:val="99"/>
    <w:rsid w:val="00DE574E"/>
  </w:style>
  <w:style w:type="paragraph" w:styleId="Pieddepage">
    <w:name w:val="footer"/>
    <w:basedOn w:val="Normal"/>
    <w:link w:val="PieddepageCar"/>
    <w:uiPriority w:val="99"/>
    <w:unhideWhenUsed/>
    <w:rsid w:val="00DE574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E574E"/>
  </w:style>
  <w:style w:type="character" w:styleId="Lienhypertexte">
    <w:name w:val="Hyperlink"/>
    <w:basedOn w:val="Policepardfaut"/>
    <w:uiPriority w:val="99"/>
    <w:unhideWhenUsed/>
    <w:rsid w:val="00127AC1"/>
    <w:rPr>
      <w:color w:val="0563C1" w:themeColor="hyperlink"/>
      <w:u w:val="single"/>
    </w:rPr>
  </w:style>
  <w:style w:type="character" w:customStyle="1" w:styleId="UnresolvedMention1">
    <w:name w:val="Unresolved Mention1"/>
    <w:basedOn w:val="Policepardfaut"/>
    <w:uiPriority w:val="99"/>
    <w:rsid w:val="00127AC1"/>
    <w:rPr>
      <w:color w:val="605E5C"/>
      <w:shd w:val="clear" w:color="auto" w:fill="E1DFDD"/>
    </w:rPr>
  </w:style>
  <w:style w:type="table" w:styleId="Grilledutableau">
    <w:name w:val="Table Grid"/>
    <w:basedOn w:val="TableauNormal"/>
    <w:uiPriority w:val="59"/>
    <w:rsid w:val="00A726B3"/>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auNormal"/>
    <w:uiPriority w:val="42"/>
    <w:rsid w:val="00A726B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ParagraphedelisteCar">
    <w:name w:val="Paragraphe de liste Car"/>
    <w:aliases w:val="List Paragraph (numbered (a)) Car,WB Para Car,List Paragraph1 Car,Lapis Bulleted List Car,Dot pt Car,F5 List Paragraph Car,No Spacing1 Car,List Paragraph Char Char Char Car,Indicator Text Car,Numbered Para 1 Car,Bullet 1 Car"/>
    <w:link w:val="Paragraphedeliste"/>
    <w:uiPriority w:val="34"/>
    <w:rsid w:val="004A402D"/>
    <w:rPr>
      <w:rFonts w:ascii="Calibri" w:eastAsia="Times New Roman" w:hAnsi="Calibri" w:cs="Times New Roman"/>
    </w:rPr>
  </w:style>
  <w:style w:type="character" w:customStyle="1" w:styleId="Titre1Car">
    <w:name w:val="Titre 1 Car"/>
    <w:basedOn w:val="Policepardfaut"/>
    <w:link w:val="Titre1"/>
    <w:rsid w:val="00216330"/>
    <w:rPr>
      <w:rFonts w:ascii="Times New Roman" w:eastAsia="Times New Roman" w:hAnsi="Times New Roman" w:cs="Times New Roman"/>
      <w:b/>
      <w:bCs/>
      <w:kern w:val="36"/>
      <w:sz w:val="48"/>
      <w:szCs w:val="48"/>
    </w:rPr>
  </w:style>
  <w:style w:type="table" w:customStyle="1" w:styleId="TableGrid1">
    <w:name w:val="Table Grid1"/>
    <w:basedOn w:val="TableauNormal"/>
    <w:next w:val="Grilledutableau"/>
    <w:rsid w:val="003655F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655F5"/>
    <w:pPr>
      <w:spacing w:after="0" w:line="240" w:lineRule="auto"/>
    </w:pPr>
  </w:style>
  <w:style w:type="paragraph" w:styleId="Commentaire">
    <w:name w:val="annotation text"/>
    <w:basedOn w:val="Normal"/>
    <w:link w:val="CommentaireCar"/>
    <w:uiPriority w:val="99"/>
    <w:unhideWhenUsed/>
    <w:rsid w:val="009B4F94"/>
    <w:pPr>
      <w:spacing w:after="0" w:line="240" w:lineRule="auto"/>
    </w:pPr>
    <w:rPr>
      <w:rFonts w:ascii="Arial" w:eastAsia="Times New Roman" w:hAnsi="Arial" w:cs="Times New Roman"/>
      <w:sz w:val="20"/>
      <w:szCs w:val="20"/>
    </w:rPr>
  </w:style>
  <w:style w:type="character" w:customStyle="1" w:styleId="CommentaireCar">
    <w:name w:val="Commentaire Car"/>
    <w:basedOn w:val="Policepardfaut"/>
    <w:link w:val="Commentaire"/>
    <w:uiPriority w:val="99"/>
    <w:rsid w:val="009B4F94"/>
    <w:rPr>
      <w:rFonts w:ascii="Arial" w:eastAsia="Times New Roman" w:hAnsi="Arial" w:cs="Times New Roman"/>
      <w:sz w:val="20"/>
      <w:szCs w:val="20"/>
    </w:rPr>
  </w:style>
  <w:style w:type="paragraph" w:styleId="Textebrut">
    <w:name w:val="Plain Text"/>
    <w:basedOn w:val="Normal"/>
    <w:link w:val="TextebrutCar"/>
    <w:uiPriority w:val="99"/>
    <w:unhideWhenUsed/>
    <w:rsid w:val="0061141D"/>
    <w:pPr>
      <w:spacing w:after="0" w:line="240" w:lineRule="auto"/>
    </w:pPr>
    <w:rPr>
      <w:rFonts w:ascii="Calibri Light" w:hAnsi="Calibri Light" w:cs="Calibri Light"/>
      <w:color w:val="424242"/>
      <w:sz w:val="27"/>
      <w:szCs w:val="27"/>
      <w:lang w:eastAsia="en-GB"/>
    </w:rPr>
  </w:style>
  <w:style w:type="character" w:customStyle="1" w:styleId="TextebrutCar">
    <w:name w:val="Texte brut Car"/>
    <w:basedOn w:val="Policepardfaut"/>
    <w:link w:val="Textebrut"/>
    <w:uiPriority w:val="99"/>
    <w:rsid w:val="0061141D"/>
    <w:rPr>
      <w:rFonts w:ascii="Calibri Light" w:hAnsi="Calibri Light" w:cs="Calibri Light"/>
      <w:color w:val="424242"/>
      <w:sz w:val="27"/>
      <w:szCs w:val="27"/>
      <w:lang w:eastAsia="en-GB"/>
    </w:rPr>
  </w:style>
  <w:style w:type="character" w:styleId="Numrodepage">
    <w:name w:val="page number"/>
    <w:basedOn w:val="Policepardfaut"/>
    <w:uiPriority w:val="99"/>
    <w:semiHidden/>
    <w:unhideWhenUsed/>
    <w:rsid w:val="00922C63"/>
  </w:style>
  <w:style w:type="character" w:styleId="Marquedecommentaire">
    <w:name w:val="annotation reference"/>
    <w:basedOn w:val="Policepardfaut"/>
    <w:uiPriority w:val="99"/>
    <w:semiHidden/>
    <w:unhideWhenUsed/>
    <w:rsid w:val="003E5022"/>
    <w:rPr>
      <w:sz w:val="16"/>
      <w:szCs w:val="16"/>
    </w:rPr>
  </w:style>
  <w:style w:type="paragraph" w:styleId="Objetducommentaire">
    <w:name w:val="annotation subject"/>
    <w:basedOn w:val="Commentaire"/>
    <w:next w:val="Commentaire"/>
    <w:link w:val="ObjetducommentaireCar"/>
    <w:uiPriority w:val="99"/>
    <w:semiHidden/>
    <w:unhideWhenUsed/>
    <w:rsid w:val="003E5022"/>
    <w:pPr>
      <w:spacing w:after="160"/>
    </w:pPr>
    <w:rPr>
      <w:rFonts w:asciiTheme="minorHAnsi" w:eastAsiaTheme="minorHAnsi" w:hAnsiTheme="minorHAnsi" w:cstheme="minorBidi"/>
      <w:b/>
      <w:bCs/>
    </w:rPr>
  </w:style>
  <w:style w:type="character" w:customStyle="1" w:styleId="ObjetducommentaireCar">
    <w:name w:val="Objet du commentaire Car"/>
    <w:basedOn w:val="CommentaireCar"/>
    <w:link w:val="Objetducommentaire"/>
    <w:uiPriority w:val="99"/>
    <w:semiHidden/>
    <w:rsid w:val="003E5022"/>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174709">
      <w:bodyDiv w:val="1"/>
      <w:marLeft w:val="0"/>
      <w:marRight w:val="0"/>
      <w:marTop w:val="0"/>
      <w:marBottom w:val="0"/>
      <w:divBdr>
        <w:top w:val="none" w:sz="0" w:space="0" w:color="auto"/>
        <w:left w:val="none" w:sz="0" w:space="0" w:color="auto"/>
        <w:bottom w:val="none" w:sz="0" w:space="0" w:color="auto"/>
        <w:right w:val="none" w:sz="0" w:space="0" w:color="auto"/>
      </w:divBdr>
    </w:div>
    <w:div w:id="885487650">
      <w:bodyDiv w:val="1"/>
      <w:marLeft w:val="0"/>
      <w:marRight w:val="0"/>
      <w:marTop w:val="0"/>
      <w:marBottom w:val="0"/>
      <w:divBdr>
        <w:top w:val="none" w:sz="0" w:space="0" w:color="auto"/>
        <w:left w:val="none" w:sz="0" w:space="0" w:color="auto"/>
        <w:bottom w:val="none" w:sz="0" w:space="0" w:color="auto"/>
        <w:right w:val="none" w:sz="0" w:space="0" w:color="auto"/>
      </w:divBdr>
    </w:div>
    <w:div w:id="924655533">
      <w:bodyDiv w:val="1"/>
      <w:marLeft w:val="0"/>
      <w:marRight w:val="0"/>
      <w:marTop w:val="0"/>
      <w:marBottom w:val="0"/>
      <w:divBdr>
        <w:top w:val="none" w:sz="0" w:space="0" w:color="auto"/>
        <w:left w:val="none" w:sz="0" w:space="0" w:color="auto"/>
        <w:bottom w:val="none" w:sz="0" w:space="0" w:color="auto"/>
        <w:right w:val="none" w:sz="0" w:space="0" w:color="auto"/>
      </w:divBdr>
    </w:div>
    <w:div w:id="1174539483">
      <w:bodyDiv w:val="1"/>
      <w:marLeft w:val="0"/>
      <w:marRight w:val="0"/>
      <w:marTop w:val="0"/>
      <w:marBottom w:val="0"/>
      <w:divBdr>
        <w:top w:val="none" w:sz="0" w:space="0" w:color="auto"/>
        <w:left w:val="none" w:sz="0" w:space="0" w:color="auto"/>
        <w:bottom w:val="none" w:sz="0" w:space="0" w:color="auto"/>
        <w:right w:val="none" w:sz="0" w:space="0" w:color="auto"/>
      </w:divBdr>
    </w:div>
    <w:div w:id="172714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2A19A070CFD341B2D3F059D7909A04" ma:contentTypeVersion="2" ma:contentTypeDescription="Create a new document." ma:contentTypeScope="" ma:versionID="923521eca35ae0a396fe4398dec8e0e2">
  <xsd:schema xmlns:xsd="http://www.w3.org/2001/XMLSchema" xmlns:xs="http://www.w3.org/2001/XMLSchema" xmlns:p="http://schemas.microsoft.com/office/2006/metadata/properties" xmlns:ns3="a8c445a1-7869-4a2d-b5db-64fb1dd9742d" targetNamespace="http://schemas.microsoft.com/office/2006/metadata/properties" ma:root="true" ma:fieldsID="9d51093b6a48af42a5f181ad0a2471ad" ns3:_="">
    <xsd:import namespace="a8c445a1-7869-4a2d-b5db-64fb1dd9742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445a1-7869-4a2d-b5db-64fb1dd97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DBC93E-FBBE-4F78-8F36-3B0C94C7A317}">
  <ds:schemaRefs>
    <ds:schemaRef ds:uri="http://schemas.microsoft.com/sharepoint/v3/contenttype/forms"/>
  </ds:schemaRefs>
</ds:datastoreItem>
</file>

<file path=customXml/itemProps2.xml><?xml version="1.0" encoding="utf-8"?>
<ds:datastoreItem xmlns:ds="http://schemas.openxmlformats.org/officeDocument/2006/customXml" ds:itemID="{962B6F86-211B-486D-B8E5-A29600F4CB98}">
  <ds:schemaRefs>
    <ds:schemaRef ds:uri="http://schemas.openxmlformats.org/officeDocument/2006/bibliography"/>
  </ds:schemaRefs>
</ds:datastoreItem>
</file>

<file path=customXml/itemProps3.xml><?xml version="1.0" encoding="utf-8"?>
<ds:datastoreItem xmlns:ds="http://schemas.openxmlformats.org/officeDocument/2006/customXml" ds:itemID="{2639BD16-6B25-4BB4-933E-00EF4FDE7A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797B84-E4C4-4D42-81CD-B8E071E3A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445a1-7869-4a2d-b5db-64fb1dd97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1570</Words>
  <Characters>8635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aline.kayihura@undp.org</dc:creator>
  <cp:lastModifiedBy>Marceline Bahati</cp:lastModifiedBy>
  <cp:revision>2</cp:revision>
  <dcterms:created xsi:type="dcterms:W3CDTF">2021-02-21T16:16:00Z</dcterms:created>
  <dcterms:modified xsi:type="dcterms:W3CDTF">2021-02-21T16:16:00Z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0x010100972A19A070CFD341B2D3F059D7909A04</vt:lpwstr>
  </property>
  <property fmtid="{D5CDD505-2E9C-101B-9397-08002B2CF9AE}" pid="3" name="_dlc_DocIdItemGuid">
    <vt:lpwstr>39851620-549e-4ab5-a52f-f72886037116</vt:lpwstr>
  </property>
  <property fmtid="{D5CDD505-2E9C-101B-9397-08002B2CF9AE}" pid="4" name="UNDPDocumentCategory">
    <vt:lpwstr/>
  </property>
  <property fmtid="{D5CDD505-2E9C-101B-9397-08002B2CF9AE}" pid="5" name="UNDPRegion">
    <vt:lpwstr>54;#Africa|ade373ef-8a34-4acd-8233-33fe3c09d4af</vt:lpwstr>
  </property>
</Properties>
</file>