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81FE2" w14:textId="77777777" w:rsidR="00677AF8" w:rsidRPr="00CE1991" w:rsidRDefault="00677AF8" w:rsidP="00677AF8">
      <w:pPr>
        <w:jc w:val="both"/>
        <w:rPr>
          <w:b/>
          <w:sz w:val="22"/>
          <w:szCs w:val="22"/>
        </w:rPr>
      </w:pPr>
      <w:r w:rsidRPr="00CE1991">
        <w:rPr>
          <w:noProof/>
          <w:sz w:val="22"/>
          <w:szCs w:val="22"/>
          <w:lang w:eastAsia="fr-FR"/>
        </w:rPr>
        <w:drawing>
          <wp:anchor distT="0" distB="0" distL="114300" distR="114300" simplePos="0" relativeHeight="251660288" behindDoc="1" locked="0" layoutInCell="1" allowOverlap="1" wp14:anchorId="6204463C" wp14:editId="590748DB">
            <wp:simplePos x="0" y="0"/>
            <wp:positionH relativeFrom="column">
              <wp:posOffset>5828030</wp:posOffset>
            </wp:positionH>
            <wp:positionV relativeFrom="paragraph">
              <wp:posOffset>3810</wp:posOffset>
            </wp:positionV>
            <wp:extent cx="464185" cy="935355"/>
            <wp:effectExtent l="0" t="0" r="0" b="0"/>
            <wp:wrapTight wrapText="bothSides">
              <wp:wrapPolygon edited="0">
                <wp:start x="0" y="0"/>
                <wp:lineTo x="0" y="21116"/>
                <wp:lineTo x="20389" y="21116"/>
                <wp:lineTo x="20389" y="0"/>
                <wp:lineTo x="0" y="0"/>
              </wp:wrapPolygon>
            </wp:wrapTight>
            <wp:docPr id="1" name="Picture 1" descr="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991">
        <w:rPr>
          <w:b/>
          <w:sz w:val="22"/>
          <w:szCs w:val="22"/>
          <w:lang w:val="fr-BE"/>
        </w:rPr>
        <w:t xml:space="preserve">Programme des Nations Unies pour le Développement   </w:t>
      </w:r>
    </w:p>
    <w:p w14:paraId="7B6C1457" w14:textId="77777777" w:rsidR="00677AF8" w:rsidRPr="00CE1991" w:rsidRDefault="00677AF8" w:rsidP="00677AF8">
      <w:pPr>
        <w:jc w:val="both"/>
        <w:rPr>
          <w:sz w:val="22"/>
          <w:szCs w:val="22"/>
        </w:rPr>
      </w:pPr>
      <w:r w:rsidRPr="00CE1991">
        <w:rPr>
          <w:sz w:val="22"/>
          <w:szCs w:val="22"/>
        </w:rPr>
        <w:t>République Démocratique du Congo</w:t>
      </w:r>
    </w:p>
    <w:p w14:paraId="7C553561" w14:textId="77777777" w:rsidR="00677AF8" w:rsidRPr="00CE1991" w:rsidRDefault="00677AF8" w:rsidP="00677AF8">
      <w:pPr>
        <w:jc w:val="center"/>
        <w:outlineLvl w:val="0"/>
        <w:rPr>
          <w:b/>
          <w:sz w:val="22"/>
          <w:szCs w:val="22"/>
          <w:u w:val="single"/>
        </w:rPr>
      </w:pPr>
    </w:p>
    <w:p w14:paraId="6BEDBA1B" w14:textId="77777777" w:rsidR="00677AF8" w:rsidRPr="00CE1991" w:rsidRDefault="00677AF8" w:rsidP="00677AF8">
      <w:pPr>
        <w:jc w:val="center"/>
        <w:outlineLvl w:val="0"/>
        <w:rPr>
          <w:b/>
          <w:sz w:val="22"/>
          <w:szCs w:val="22"/>
          <w:u w:val="single"/>
        </w:rPr>
      </w:pPr>
    </w:p>
    <w:p w14:paraId="1A097EFE" w14:textId="77777777" w:rsidR="00677AF8" w:rsidRPr="00CE1991" w:rsidRDefault="00677AF8" w:rsidP="00677AF8">
      <w:pPr>
        <w:jc w:val="center"/>
        <w:outlineLvl w:val="0"/>
        <w:rPr>
          <w:b/>
          <w:sz w:val="22"/>
          <w:szCs w:val="22"/>
          <w:u w:val="single"/>
        </w:rPr>
      </w:pPr>
    </w:p>
    <w:p w14:paraId="7959A060" w14:textId="77777777" w:rsidR="00677AF8" w:rsidRPr="00CE1991" w:rsidRDefault="00677AF8" w:rsidP="00677AF8">
      <w:pPr>
        <w:jc w:val="center"/>
        <w:outlineLvl w:val="0"/>
        <w:rPr>
          <w:b/>
          <w:sz w:val="22"/>
          <w:szCs w:val="22"/>
          <w:u w:val="single"/>
        </w:rPr>
      </w:pPr>
      <w:r w:rsidRPr="00CE1991">
        <w:rPr>
          <w:b/>
          <w:sz w:val="22"/>
          <w:szCs w:val="22"/>
          <w:u w:val="single"/>
        </w:rPr>
        <w:t>TERMES DE REFERENCE</w:t>
      </w:r>
    </w:p>
    <w:p w14:paraId="7E6A755D" w14:textId="77777777" w:rsidR="00677AF8" w:rsidRPr="00CE1991" w:rsidRDefault="00677AF8" w:rsidP="00677AF8">
      <w:pPr>
        <w:jc w:val="center"/>
        <w:outlineLvl w:val="0"/>
        <w:rPr>
          <w:b/>
          <w:sz w:val="22"/>
          <w:szCs w:val="22"/>
          <w:u w:val="single"/>
        </w:rPr>
      </w:pPr>
    </w:p>
    <w:p w14:paraId="55255F9A" w14:textId="7A8DF690" w:rsidR="00677AF8" w:rsidRPr="00CE1991" w:rsidRDefault="00677AF8" w:rsidP="00677AF8">
      <w:pPr>
        <w:jc w:val="center"/>
        <w:rPr>
          <w:b/>
          <w:sz w:val="22"/>
          <w:szCs w:val="22"/>
        </w:rPr>
      </w:pPr>
      <w:r w:rsidRPr="00CE1991">
        <w:rPr>
          <w:b/>
          <w:noProof/>
          <w:sz w:val="22"/>
          <w:szCs w:val="22"/>
          <w:lang w:eastAsia="fr-FR"/>
        </w:rPr>
        <mc:AlternateContent>
          <mc:Choice Requires="wps">
            <w:drawing>
              <wp:anchor distT="45720" distB="45720" distL="114300" distR="114300" simplePos="0" relativeHeight="251661312" behindDoc="0" locked="0" layoutInCell="1" allowOverlap="1" wp14:anchorId="0782EA54" wp14:editId="44645A27">
                <wp:simplePos x="0" y="0"/>
                <wp:positionH relativeFrom="margin">
                  <wp:posOffset>42545</wp:posOffset>
                </wp:positionH>
                <wp:positionV relativeFrom="paragraph">
                  <wp:posOffset>356235</wp:posOffset>
                </wp:positionV>
                <wp:extent cx="6305550" cy="662305"/>
                <wp:effectExtent l="0" t="0" r="19050"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62305"/>
                        </a:xfrm>
                        <a:prstGeom prst="rect">
                          <a:avLst/>
                        </a:prstGeom>
                        <a:solidFill>
                          <a:srgbClr val="FFFFFF"/>
                        </a:solidFill>
                        <a:ln w="9525">
                          <a:solidFill>
                            <a:srgbClr val="000000"/>
                          </a:solidFill>
                          <a:miter lim="800000"/>
                          <a:headEnd/>
                          <a:tailEnd/>
                        </a:ln>
                      </wps:spPr>
                      <wps:txbx>
                        <w:txbxContent>
                          <w:p w14:paraId="67E5C9F4" w14:textId="77777777" w:rsidR="00677AF8" w:rsidRPr="007D49E1" w:rsidRDefault="00856A94" w:rsidP="00677AF8">
                            <w:pPr>
                              <w:jc w:val="center"/>
                              <w:rPr>
                                <w:b/>
                              </w:rPr>
                            </w:pPr>
                            <w:r>
                              <w:rPr>
                                <w:b/>
                              </w:rPr>
                              <w:t>MISE EN ŒUVRE DES ACTIVITES D’ACCO</w:t>
                            </w:r>
                            <w:r w:rsidR="008755A2">
                              <w:rPr>
                                <w:b/>
                              </w:rPr>
                              <w:t>M</w:t>
                            </w:r>
                            <w:r>
                              <w:rPr>
                                <w:b/>
                              </w:rPr>
                              <w:t xml:space="preserve">PAGNEMENT JURIDIQIUE ET JUDICIAIRE DES VICTIMES DE VIOLENCES BASEES SUR LE GENRE </w:t>
                            </w:r>
                            <w:r w:rsidR="00677AF8" w:rsidRPr="007D49E1">
                              <w:rPr>
                                <w:b/>
                              </w:rPr>
                              <w:t>A TRAVERS L’APPUI AUX CLINIQUES JURIDIQUES</w:t>
                            </w:r>
                            <w:r>
                              <w:rPr>
                                <w:b/>
                              </w:rPr>
                              <w:t xml:space="preserve"> </w:t>
                            </w:r>
                          </w:p>
                          <w:p w14:paraId="758192D8" w14:textId="77777777" w:rsidR="00677AF8" w:rsidRDefault="00677AF8" w:rsidP="00677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2EA54" id="_x0000_t202" coordsize="21600,21600" o:spt="202" path="m,l,21600r21600,l21600,xe">
                <v:stroke joinstyle="miter"/>
                <v:path gradientshapeok="t" o:connecttype="rect"/>
              </v:shapetype>
              <v:shape id="Zone de texte 2" o:spid="_x0000_s1026" type="#_x0000_t202" style="position:absolute;left:0;text-align:left;margin-left:3.35pt;margin-top:28.05pt;width:496.5pt;height:5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">
                <v:textbox>
                  <w:txbxContent>
                    <w:p w14:paraId="67E5C9F4" w14:textId="77777777" w:rsidR="00677AF8" w:rsidRPr="007D49E1" w:rsidRDefault="00856A94" w:rsidP="00677AF8">
                      <w:pPr>
                        <w:jc w:val="center"/>
                        <w:rPr>
                          <w:b/>
                        </w:rPr>
                      </w:pPr>
                      <w:r>
                        <w:rPr>
                          <w:b/>
                        </w:rPr>
                        <w:t>MISE EN ŒUVRE DES ACTIVITES D’ACCO</w:t>
                      </w:r>
                      <w:r w:rsidR="008755A2">
                        <w:rPr>
                          <w:b/>
                        </w:rPr>
                        <w:t>M</w:t>
                      </w:r>
                      <w:r>
                        <w:rPr>
                          <w:b/>
                        </w:rPr>
                        <w:t xml:space="preserve">PAGNEMENT JURIDIQIUE ET JUDICIAIRE DES VICTIMES DE VIOLENCES BASEES SUR LE GENRE </w:t>
                      </w:r>
                      <w:r w:rsidR="00677AF8" w:rsidRPr="007D49E1">
                        <w:rPr>
                          <w:b/>
                        </w:rPr>
                        <w:t>A TRAVERS L’APPUI AUX CLINIQUES JURIDIQUES</w:t>
                      </w:r>
                      <w:r>
                        <w:rPr>
                          <w:b/>
                        </w:rPr>
                        <w:t xml:space="preserve"> </w:t>
                      </w:r>
                    </w:p>
                    <w:p w14:paraId="758192D8" w14:textId="77777777" w:rsidR="00677AF8" w:rsidRDefault="00677AF8" w:rsidP="00677AF8"/>
                  </w:txbxContent>
                </v:textbox>
                <w10:wrap type="square" anchorx="margin"/>
              </v:shape>
            </w:pict>
          </mc:Fallback>
        </mc:AlternateContent>
      </w:r>
      <w:r w:rsidRPr="00CE1991">
        <w:rPr>
          <w:b/>
          <w:sz w:val="22"/>
          <w:szCs w:val="22"/>
        </w:rPr>
        <w:t xml:space="preserve">APPEL </w:t>
      </w:r>
      <w:r w:rsidR="002C38A0" w:rsidRPr="00CE1991">
        <w:rPr>
          <w:b/>
          <w:sz w:val="22"/>
          <w:szCs w:val="22"/>
        </w:rPr>
        <w:t>A PROPOSITION DE PROJETS</w:t>
      </w:r>
      <w:r w:rsidRPr="00CE1991">
        <w:rPr>
          <w:b/>
          <w:sz w:val="22"/>
          <w:szCs w:val="22"/>
        </w:rPr>
        <w:t> N°</w:t>
      </w:r>
      <w:r w:rsidR="00CE1991" w:rsidRPr="0043398E">
        <w:rPr>
          <w:b/>
          <w:sz w:val="28"/>
          <w:szCs w:val="28"/>
        </w:rPr>
        <w:t xml:space="preserve"> </w:t>
      </w:r>
      <w:bookmarkStart w:id="0" w:name="_Hlk67308991"/>
      <w:r w:rsidR="0043398E" w:rsidRPr="0043398E">
        <w:rPr>
          <w:b/>
          <w:sz w:val="28"/>
          <w:szCs w:val="28"/>
        </w:rPr>
        <w:t>045/RPP/JAD/2021</w:t>
      </w:r>
      <w:bookmarkEnd w:id="0"/>
    </w:p>
    <w:p w14:paraId="15D189AA" w14:textId="77777777" w:rsidR="00677AF8" w:rsidRPr="00CE1991" w:rsidRDefault="00677AF8" w:rsidP="00677AF8">
      <w:pPr>
        <w:jc w:val="center"/>
        <w:outlineLvl w:val="0"/>
        <w:rPr>
          <w:b/>
          <w:sz w:val="22"/>
          <w:szCs w:val="22"/>
        </w:rPr>
      </w:pPr>
    </w:p>
    <w:p w14:paraId="229AF5C2" w14:textId="77777777" w:rsidR="00677AF8" w:rsidRPr="00CE1991" w:rsidRDefault="00677AF8" w:rsidP="00677AF8">
      <w:pPr>
        <w:pStyle w:val="Paragraphedeliste"/>
        <w:widowControl/>
        <w:numPr>
          <w:ilvl w:val="0"/>
          <w:numId w:val="1"/>
        </w:numPr>
        <w:spacing w:after="200"/>
        <w:jc w:val="both"/>
        <w:rPr>
          <w:b/>
          <w:sz w:val="22"/>
          <w:szCs w:val="22"/>
        </w:rPr>
      </w:pPr>
      <w:r w:rsidRPr="00CE1991">
        <w:rPr>
          <w:b/>
          <w:sz w:val="22"/>
          <w:szCs w:val="22"/>
        </w:rPr>
        <w:t>CONTEXTE</w:t>
      </w:r>
    </w:p>
    <w:p w14:paraId="2DD2D364" w14:textId="77777777" w:rsidR="00677AF8" w:rsidRPr="00CE1991" w:rsidRDefault="00677AF8" w:rsidP="00677AF8">
      <w:pPr>
        <w:pStyle w:val="NormalWeb"/>
        <w:shd w:val="clear" w:color="auto" w:fill="FFFFFF"/>
        <w:jc w:val="both"/>
        <w:rPr>
          <w:sz w:val="22"/>
          <w:szCs w:val="22"/>
          <w:lang w:val="fr-FR"/>
        </w:rPr>
      </w:pPr>
      <w:r w:rsidRPr="00CE1991">
        <w:rPr>
          <w:sz w:val="22"/>
          <w:szCs w:val="22"/>
          <w:lang w:val="fr-FR"/>
        </w:rPr>
        <w:t xml:space="preserve">En République Démocratique du Congo, les violences basées sur le genre </w:t>
      </w:r>
      <w:r w:rsidR="00703052" w:rsidRPr="00CE1991">
        <w:rPr>
          <w:sz w:val="22"/>
          <w:szCs w:val="22"/>
          <w:lang w:val="fr-FR"/>
        </w:rPr>
        <w:t xml:space="preserve">(VBG) </w:t>
      </w:r>
      <w:r w:rsidRPr="00CE1991">
        <w:rPr>
          <w:sz w:val="22"/>
          <w:szCs w:val="22"/>
          <w:lang w:val="fr-FR"/>
        </w:rPr>
        <w:t>correspondent à un phénomène social global à l’ensemble de la société</w:t>
      </w:r>
      <w:r w:rsidR="00703052" w:rsidRPr="00CE1991">
        <w:rPr>
          <w:sz w:val="22"/>
          <w:szCs w:val="22"/>
          <w:lang w:val="fr-FR"/>
        </w:rPr>
        <w:t xml:space="preserve"> </w:t>
      </w:r>
      <w:r w:rsidRPr="00CE1991">
        <w:rPr>
          <w:sz w:val="22"/>
          <w:szCs w:val="22"/>
          <w:lang w:val="fr-FR"/>
        </w:rPr>
        <w:t xml:space="preserve">; il s’agit de la matérialisation violente de l’ensemble des discriminations entre les hommes et les femmes. En effet, les différents acteurs impliqués dans la prise en charge multisectorielle des survivant(e)s de VBG font état d’environ 20 000 cas de VBG </w:t>
      </w:r>
      <w:r w:rsidR="00E5609F" w:rsidRPr="00CE1991">
        <w:rPr>
          <w:sz w:val="22"/>
          <w:szCs w:val="22"/>
          <w:lang w:val="fr-FR"/>
        </w:rPr>
        <w:t>signalés</w:t>
      </w:r>
      <w:r w:rsidRPr="00CE1991">
        <w:rPr>
          <w:sz w:val="22"/>
          <w:szCs w:val="22"/>
          <w:lang w:val="fr-FR"/>
        </w:rPr>
        <w:t xml:space="preserve"> par an en RDC. La majorité des survivant(e)s de VBG sont des femmes et des jeunes filles (98%) dont plus de la moitié sont mineur(e)s au moment des faits. Les VBG s’expriment à travers différents types de comportement</w:t>
      </w:r>
      <w:r w:rsidR="00856A94" w:rsidRPr="00CE1991">
        <w:rPr>
          <w:sz w:val="22"/>
          <w:szCs w:val="22"/>
          <w:lang w:val="fr-FR"/>
        </w:rPr>
        <w:t>. L</w:t>
      </w:r>
      <w:r w:rsidRPr="00CE1991">
        <w:rPr>
          <w:sz w:val="22"/>
          <w:szCs w:val="22"/>
          <w:lang w:val="fr-FR"/>
        </w:rPr>
        <w:t xml:space="preserve">es violences domestiques, sexuelles, les mariages précoces et/ou forcés sont les formes de VBG qui prévalent en RDC. </w:t>
      </w:r>
    </w:p>
    <w:p w14:paraId="0C047AD9" w14:textId="77777777" w:rsidR="00677AF8" w:rsidRPr="00CE1991" w:rsidRDefault="00677AF8" w:rsidP="00703052">
      <w:pPr>
        <w:pStyle w:val="NormalWeb"/>
        <w:shd w:val="clear" w:color="auto" w:fill="FFFFFF"/>
        <w:jc w:val="both"/>
        <w:rPr>
          <w:sz w:val="22"/>
          <w:szCs w:val="22"/>
          <w:lang w:val="fr-FR"/>
        </w:rPr>
      </w:pPr>
      <w:r w:rsidRPr="00CE1991">
        <w:rPr>
          <w:sz w:val="22"/>
          <w:szCs w:val="22"/>
          <w:lang w:val="fr-FR"/>
        </w:rPr>
        <w:t xml:space="preserve">L’accès à la justice s’avère être également très compliqué pour </w:t>
      </w:r>
      <w:proofErr w:type="gramStart"/>
      <w:r w:rsidRPr="00CE1991">
        <w:rPr>
          <w:sz w:val="22"/>
          <w:szCs w:val="22"/>
          <w:lang w:val="fr-FR"/>
        </w:rPr>
        <w:t xml:space="preserve">les </w:t>
      </w:r>
      <w:r w:rsidR="00856A94" w:rsidRPr="00CE1991">
        <w:rPr>
          <w:sz w:val="22"/>
          <w:szCs w:val="22"/>
          <w:lang w:val="fr-FR"/>
        </w:rPr>
        <w:t>survivant</w:t>
      </w:r>
      <w:proofErr w:type="gramEnd"/>
      <w:r w:rsidR="00856A94" w:rsidRPr="00CE1991">
        <w:rPr>
          <w:sz w:val="22"/>
          <w:szCs w:val="22"/>
          <w:lang w:val="fr-FR"/>
        </w:rPr>
        <w:t xml:space="preserve">(e)s de VBG </w:t>
      </w:r>
      <w:r w:rsidRPr="00CE1991">
        <w:rPr>
          <w:sz w:val="22"/>
          <w:szCs w:val="22"/>
          <w:lang w:val="fr-FR"/>
        </w:rPr>
        <w:t xml:space="preserve">en raison du coût financier élevé, de la distance à parcourir, du manque de confiance </w:t>
      </w:r>
      <w:r w:rsidR="00856A94" w:rsidRPr="00CE1991">
        <w:rPr>
          <w:sz w:val="22"/>
          <w:szCs w:val="22"/>
          <w:lang w:val="fr-FR"/>
        </w:rPr>
        <w:t>à l’égard des In</w:t>
      </w:r>
      <w:r w:rsidR="000A1F75" w:rsidRPr="00CE1991">
        <w:rPr>
          <w:sz w:val="22"/>
          <w:szCs w:val="22"/>
          <w:lang w:val="fr-FR"/>
        </w:rPr>
        <w:t>s</w:t>
      </w:r>
      <w:r w:rsidR="00856A94" w:rsidRPr="00CE1991">
        <w:rPr>
          <w:sz w:val="22"/>
          <w:szCs w:val="22"/>
          <w:lang w:val="fr-FR"/>
        </w:rPr>
        <w:t>t</w:t>
      </w:r>
      <w:r w:rsidR="000A1F75" w:rsidRPr="00CE1991">
        <w:rPr>
          <w:sz w:val="22"/>
          <w:szCs w:val="22"/>
          <w:lang w:val="fr-FR"/>
        </w:rPr>
        <w:t>itu</w:t>
      </w:r>
      <w:r w:rsidR="00856A94" w:rsidRPr="00CE1991">
        <w:rPr>
          <w:sz w:val="22"/>
          <w:szCs w:val="22"/>
          <w:lang w:val="fr-FR"/>
        </w:rPr>
        <w:t xml:space="preserve">tions de la chaîne pénale, </w:t>
      </w:r>
      <w:r w:rsidRPr="00CE1991">
        <w:rPr>
          <w:sz w:val="22"/>
          <w:szCs w:val="22"/>
          <w:lang w:val="fr-FR"/>
        </w:rPr>
        <w:t>d</w:t>
      </w:r>
      <w:r w:rsidR="00856A94" w:rsidRPr="00CE1991">
        <w:rPr>
          <w:sz w:val="22"/>
          <w:szCs w:val="22"/>
          <w:lang w:val="fr-FR"/>
        </w:rPr>
        <w:t xml:space="preserve">e l’ignorance de </w:t>
      </w:r>
      <w:r w:rsidRPr="00CE1991">
        <w:rPr>
          <w:sz w:val="22"/>
          <w:szCs w:val="22"/>
          <w:lang w:val="fr-FR"/>
        </w:rPr>
        <w:t xml:space="preserve">leurs droits. De manière encore plus accrue, l’accès aux institutions judiciaires est restreint par des normes socioculturelles qui imposent un tabou sur certaines pratiques/crimes qui doivent rester du domaine du privé et non être publicisé devant un juge, même traditionnel. Par peur de représailles, de discriminations et même d’exclusion de la part de leur famille/communauté, de nombreuses femmes ne dénoncent pas les violences subies créant une véritable culture de l’impunité en matière de VBG. </w:t>
      </w:r>
    </w:p>
    <w:p w14:paraId="22E9904E" w14:textId="0449D9CF" w:rsidR="00B73E1E" w:rsidRPr="00CE1991" w:rsidRDefault="00B73E1E" w:rsidP="00B73E1E">
      <w:pPr>
        <w:ind w:firstLine="6"/>
        <w:jc w:val="both"/>
        <w:rPr>
          <w:rFonts w:eastAsia="Calibri"/>
          <w:color w:val="000000"/>
          <w:sz w:val="22"/>
          <w:szCs w:val="22"/>
        </w:rPr>
      </w:pPr>
      <w:r w:rsidRPr="00CE1991">
        <w:rPr>
          <w:rFonts w:eastAsia="Calibri"/>
          <w:color w:val="000000"/>
          <w:sz w:val="22"/>
          <w:szCs w:val="22"/>
        </w:rPr>
        <w:t xml:space="preserve">Dans ce cadre, </w:t>
      </w:r>
      <w:r w:rsidR="004736A7">
        <w:rPr>
          <w:rFonts w:eastAsia="Calibri"/>
          <w:color w:val="000000"/>
          <w:sz w:val="22"/>
          <w:szCs w:val="22"/>
        </w:rPr>
        <w:t xml:space="preserve">le </w:t>
      </w:r>
      <w:r w:rsidRPr="00CE1991">
        <w:rPr>
          <w:rFonts w:eastAsia="Calibri"/>
          <w:color w:val="000000"/>
          <w:sz w:val="22"/>
          <w:szCs w:val="22"/>
        </w:rPr>
        <w:t xml:space="preserve"> Programme conjoint dénommé </w:t>
      </w:r>
      <w:r w:rsidRPr="00CE1991">
        <w:rPr>
          <w:rFonts w:eastAsia="Calibri"/>
          <w:b/>
          <w:color w:val="000000"/>
          <w:sz w:val="22"/>
          <w:szCs w:val="22"/>
        </w:rPr>
        <w:t>« Lutte contre les VBG : Justice, Autonomisation et Dignité des Femmes et des Filles en République Démocratique du Congo</w:t>
      </w:r>
      <w:r w:rsidRPr="00CE1991">
        <w:rPr>
          <w:rFonts w:eastAsia="Calibri"/>
          <w:color w:val="000000"/>
          <w:sz w:val="22"/>
          <w:szCs w:val="22"/>
        </w:rPr>
        <w:t xml:space="preserve"> » </w:t>
      </w:r>
      <w:r w:rsidR="004736A7">
        <w:rPr>
          <w:rFonts w:eastAsia="Calibri"/>
          <w:color w:val="000000"/>
          <w:sz w:val="22"/>
          <w:szCs w:val="22"/>
        </w:rPr>
        <w:t xml:space="preserve">est mis </w:t>
      </w:r>
      <w:r w:rsidRPr="00CE1991">
        <w:rPr>
          <w:rFonts w:eastAsia="Calibri"/>
          <w:color w:val="000000"/>
          <w:sz w:val="22"/>
          <w:szCs w:val="22"/>
        </w:rPr>
        <w:t xml:space="preserve">en œuvre, et dont l’objectif principal est de contribuer à la réduction des Violences Basées sur le Genre (VBG) à travers l’adoption d’attitudes et de normes socioculturelles respectant l’égalité des sexes, le renforcement du pouvoir et de la résilience des survivant(e)s à travers une prise en charge holistique et le renforcement de la coordination au niveau national dans une perspective d’appropriation nationale. </w:t>
      </w:r>
    </w:p>
    <w:p w14:paraId="7551C006" w14:textId="77777777" w:rsidR="00B73E1E" w:rsidRPr="00CE1991" w:rsidRDefault="00B73E1E" w:rsidP="00B73E1E">
      <w:pPr>
        <w:ind w:firstLine="6"/>
        <w:jc w:val="both"/>
        <w:rPr>
          <w:rFonts w:eastAsia="Calibri"/>
          <w:color w:val="000000"/>
          <w:sz w:val="22"/>
          <w:szCs w:val="22"/>
        </w:rPr>
      </w:pPr>
    </w:p>
    <w:p w14:paraId="5C408F27" w14:textId="77777777" w:rsidR="00B73E1E" w:rsidRPr="00CE1991" w:rsidRDefault="00B73E1E" w:rsidP="00B73E1E">
      <w:pPr>
        <w:ind w:firstLine="6"/>
        <w:jc w:val="both"/>
        <w:rPr>
          <w:rFonts w:eastAsia="Calibri"/>
          <w:color w:val="000000"/>
          <w:sz w:val="22"/>
          <w:szCs w:val="22"/>
        </w:rPr>
      </w:pPr>
      <w:r w:rsidRPr="00CE1991">
        <w:rPr>
          <w:rFonts w:eastAsia="Calibri"/>
          <w:color w:val="000000"/>
          <w:sz w:val="22"/>
          <w:szCs w:val="22"/>
        </w:rPr>
        <w:t>Ce programme vise 3 objectifs spécifiques suivants :</w:t>
      </w:r>
    </w:p>
    <w:p w14:paraId="33C0B771" w14:textId="77777777" w:rsidR="00B73E1E" w:rsidRPr="00CE1991" w:rsidRDefault="00B73E1E" w:rsidP="00B73E1E">
      <w:pPr>
        <w:widowControl w:val="0"/>
        <w:ind w:left="720"/>
        <w:contextualSpacing/>
        <w:jc w:val="both"/>
        <w:rPr>
          <w:rFonts w:eastAsia="Calibri"/>
          <w:color w:val="000000"/>
          <w:sz w:val="22"/>
          <w:szCs w:val="22"/>
        </w:rPr>
      </w:pPr>
    </w:p>
    <w:p w14:paraId="034A2F97" w14:textId="77777777" w:rsidR="00B73E1E" w:rsidRPr="00CE1991" w:rsidRDefault="00B73E1E" w:rsidP="00B73E1E">
      <w:pPr>
        <w:widowControl w:val="0"/>
        <w:numPr>
          <w:ilvl w:val="0"/>
          <w:numId w:val="5"/>
        </w:numPr>
        <w:contextualSpacing/>
        <w:jc w:val="both"/>
        <w:rPr>
          <w:rFonts w:eastAsia="Calibri"/>
          <w:i/>
          <w:color w:val="000000"/>
          <w:sz w:val="22"/>
          <w:szCs w:val="22"/>
        </w:rPr>
      </w:pPr>
      <w:r w:rsidRPr="00CE1991">
        <w:rPr>
          <w:rFonts w:eastAsia="Calibri"/>
          <w:i/>
          <w:color w:val="000000"/>
          <w:sz w:val="22"/>
          <w:szCs w:val="22"/>
        </w:rPr>
        <w:t>Soutenir l’engagement des hommes, des femmes et des jeunes ainsi que des communautés à adopter des attitudes et des normes sociales et culturelles respectueuses de l’égalité des sexes et à contribuer à la lutte contre les VBG ;</w:t>
      </w:r>
    </w:p>
    <w:p w14:paraId="5010568C" w14:textId="77777777" w:rsidR="00B73E1E" w:rsidRPr="00CE1991" w:rsidRDefault="00B73E1E" w:rsidP="00B73E1E">
      <w:pPr>
        <w:widowControl w:val="0"/>
        <w:ind w:left="720"/>
        <w:contextualSpacing/>
        <w:jc w:val="both"/>
        <w:rPr>
          <w:rFonts w:eastAsia="Calibri"/>
          <w:i/>
          <w:color w:val="000000"/>
          <w:sz w:val="22"/>
          <w:szCs w:val="22"/>
        </w:rPr>
      </w:pPr>
    </w:p>
    <w:p w14:paraId="1DD51686" w14:textId="77777777" w:rsidR="00B73E1E" w:rsidRPr="00CE1991" w:rsidRDefault="00B73E1E" w:rsidP="00B73E1E">
      <w:pPr>
        <w:widowControl w:val="0"/>
        <w:numPr>
          <w:ilvl w:val="0"/>
          <w:numId w:val="5"/>
        </w:numPr>
        <w:contextualSpacing/>
        <w:jc w:val="both"/>
        <w:rPr>
          <w:rFonts w:eastAsia="Calibri"/>
          <w:i/>
          <w:color w:val="000000"/>
          <w:sz w:val="22"/>
          <w:szCs w:val="22"/>
        </w:rPr>
      </w:pPr>
      <w:r w:rsidRPr="00CE1991">
        <w:rPr>
          <w:rFonts w:eastAsia="Calibri"/>
          <w:i/>
          <w:color w:val="000000"/>
          <w:sz w:val="22"/>
          <w:szCs w:val="22"/>
        </w:rPr>
        <w:t>Renforcer le pouvoir et la résilience des survivant(e)s de VBG et des parents des survivant(e)s mineur(e)s à travers la consolidation et le développement de mécanismes de prise en charge holistique comme les CISM (Centre Intégré de Services Multisectoriel) et d’autres structures d’offre de services ainsi qu’à travers la mobilisation des réseaux communautaires d’alerte, de prévention et de réponses aux VBG ;</w:t>
      </w:r>
    </w:p>
    <w:p w14:paraId="12CDDF1C" w14:textId="77777777" w:rsidR="00B73E1E" w:rsidRPr="00CE1991" w:rsidRDefault="00B73E1E" w:rsidP="00B73E1E">
      <w:pPr>
        <w:pStyle w:val="Paragraphedeliste"/>
        <w:rPr>
          <w:rFonts w:eastAsia="Calibri"/>
          <w:i/>
          <w:color w:val="000000"/>
          <w:sz w:val="22"/>
          <w:szCs w:val="22"/>
        </w:rPr>
      </w:pPr>
    </w:p>
    <w:p w14:paraId="7EF4F322" w14:textId="77777777" w:rsidR="00B73E1E" w:rsidRPr="00CE1991" w:rsidRDefault="00B73E1E" w:rsidP="00B73E1E">
      <w:pPr>
        <w:widowControl w:val="0"/>
        <w:numPr>
          <w:ilvl w:val="0"/>
          <w:numId w:val="5"/>
        </w:numPr>
        <w:contextualSpacing/>
        <w:jc w:val="both"/>
        <w:rPr>
          <w:i/>
          <w:sz w:val="22"/>
          <w:szCs w:val="22"/>
        </w:rPr>
      </w:pPr>
      <w:r w:rsidRPr="00CE1991">
        <w:rPr>
          <w:rFonts w:eastAsia="Calibri"/>
          <w:i/>
          <w:color w:val="000000"/>
          <w:sz w:val="22"/>
          <w:szCs w:val="22"/>
        </w:rPr>
        <w:t>Re</w:t>
      </w:r>
      <w:r w:rsidRPr="00CE1991">
        <w:rPr>
          <w:i/>
          <w:sz w:val="22"/>
          <w:szCs w:val="22"/>
        </w:rPr>
        <w:t xml:space="preserve">nforcer l'efficacité de la coordination nationale afin de permettre aux acteurs impliqués dans la lutte </w:t>
      </w:r>
      <w:r w:rsidRPr="00CE1991">
        <w:rPr>
          <w:i/>
          <w:sz w:val="22"/>
          <w:szCs w:val="22"/>
        </w:rPr>
        <w:lastRenderedPageBreak/>
        <w:t xml:space="preserve">contre les VBG de mettre en place des stratégies de prévention et de réponse aux VGB. </w:t>
      </w:r>
    </w:p>
    <w:p w14:paraId="2AC2B631" w14:textId="3823A8C6" w:rsidR="004736A7" w:rsidRDefault="00B73E1E" w:rsidP="00677AF8">
      <w:pPr>
        <w:spacing w:before="100" w:beforeAutospacing="1" w:after="100" w:afterAutospacing="1"/>
        <w:jc w:val="both"/>
        <w:rPr>
          <w:sz w:val="22"/>
          <w:szCs w:val="22"/>
        </w:rPr>
      </w:pPr>
      <w:r w:rsidRPr="00CE1991">
        <w:rPr>
          <w:sz w:val="22"/>
          <w:szCs w:val="22"/>
        </w:rPr>
        <w:t>Les i</w:t>
      </w:r>
      <w:r w:rsidR="00677AF8" w:rsidRPr="00CE1991">
        <w:rPr>
          <w:sz w:val="22"/>
          <w:szCs w:val="22"/>
        </w:rPr>
        <w:t xml:space="preserve">nterventions </w:t>
      </w:r>
      <w:r w:rsidRPr="00CE1991">
        <w:rPr>
          <w:sz w:val="22"/>
          <w:szCs w:val="22"/>
        </w:rPr>
        <w:t xml:space="preserve">d’appui à l’accès à la justice en faveur des survivant(e)s de VBG </w:t>
      </w:r>
      <w:proofErr w:type="gramStart"/>
      <w:r w:rsidRPr="00CE1991">
        <w:rPr>
          <w:sz w:val="22"/>
          <w:szCs w:val="22"/>
        </w:rPr>
        <w:t>s</w:t>
      </w:r>
      <w:r w:rsidR="004736A7">
        <w:rPr>
          <w:sz w:val="22"/>
          <w:szCs w:val="22"/>
        </w:rPr>
        <w:t xml:space="preserve">ont </w:t>
      </w:r>
      <w:r w:rsidRPr="00CE1991">
        <w:rPr>
          <w:sz w:val="22"/>
          <w:szCs w:val="22"/>
        </w:rPr>
        <w:t xml:space="preserve"> conduites</w:t>
      </w:r>
      <w:proofErr w:type="gramEnd"/>
      <w:r w:rsidRPr="00CE1991">
        <w:rPr>
          <w:sz w:val="22"/>
          <w:szCs w:val="22"/>
        </w:rPr>
        <w:t xml:space="preserve"> par le PNUD </w:t>
      </w:r>
      <w:r w:rsidR="000A1F75" w:rsidRPr="00CE1991">
        <w:rPr>
          <w:sz w:val="22"/>
          <w:szCs w:val="22"/>
        </w:rPr>
        <w:t xml:space="preserve">et </w:t>
      </w:r>
      <w:r w:rsidR="00677AF8" w:rsidRPr="00CE1991">
        <w:rPr>
          <w:sz w:val="22"/>
          <w:szCs w:val="22"/>
        </w:rPr>
        <w:t>le BCNUDH</w:t>
      </w:r>
      <w:r w:rsidR="000A1F75" w:rsidRPr="00CE1991">
        <w:rPr>
          <w:sz w:val="22"/>
          <w:szCs w:val="22"/>
        </w:rPr>
        <w:t xml:space="preserve"> (Bureau Conjoint des Nations Unies aux Droits de l’Homme)</w:t>
      </w:r>
      <w:r w:rsidRPr="00CE1991">
        <w:rPr>
          <w:sz w:val="22"/>
          <w:szCs w:val="22"/>
        </w:rPr>
        <w:t xml:space="preserve"> dans le but d’apporter</w:t>
      </w:r>
      <w:r w:rsidR="00677AF8" w:rsidRPr="00CE1991">
        <w:rPr>
          <w:sz w:val="22"/>
          <w:szCs w:val="22"/>
        </w:rPr>
        <w:t xml:space="preserve"> une réponse appropriée aux violences basées sur le gen</w:t>
      </w:r>
      <w:r w:rsidRPr="00CE1991">
        <w:rPr>
          <w:sz w:val="22"/>
          <w:szCs w:val="22"/>
        </w:rPr>
        <w:t>re</w:t>
      </w:r>
      <w:r w:rsidR="00677AF8" w:rsidRPr="00CE1991">
        <w:rPr>
          <w:sz w:val="22"/>
          <w:szCs w:val="22"/>
        </w:rPr>
        <w:t xml:space="preserve"> à travers </w:t>
      </w:r>
      <w:r w:rsidR="004736A7">
        <w:rPr>
          <w:sz w:val="22"/>
          <w:szCs w:val="22"/>
        </w:rPr>
        <w:t xml:space="preserve"> l’offre d’</w:t>
      </w:r>
      <w:r w:rsidR="00677AF8" w:rsidRPr="00CE1991">
        <w:rPr>
          <w:sz w:val="22"/>
          <w:szCs w:val="22"/>
        </w:rPr>
        <w:t>une</w:t>
      </w:r>
      <w:r w:rsidRPr="00CE1991">
        <w:rPr>
          <w:sz w:val="22"/>
          <w:szCs w:val="22"/>
        </w:rPr>
        <w:t xml:space="preserve"> assistance juridique et judiciaire</w:t>
      </w:r>
      <w:r w:rsidR="004736A7">
        <w:rPr>
          <w:sz w:val="22"/>
          <w:szCs w:val="22"/>
        </w:rPr>
        <w:t>.</w:t>
      </w:r>
      <w:r w:rsidR="00677AF8" w:rsidRPr="00CE1991">
        <w:rPr>
          <w:sz w:val="22"/>
          <w:szCs w:val="22"/>
        </w:rPr>
        <w:t xml:space="preserve"> </w:t>
      </w:r>
      <w:r w:rsidRPr="00CE1991">
        <w:rPr>
          <w:sz w:val="22"/>
          <w:szCs w:val="22"/>
        </w:rPr>
        <w:t xml:space="preserve">Ainsi, la mise en place des </w:t>
      </w:r>
      <w:r w:rsidR="00677AF8" w:rsidRPr="00CE1991">
        <w:rPr>
          <w:sz w:val="22"/>
          <w:szCs w:val="22"/>
        </w:rPr>
        <w:t xml:space="preserve">cliniques juridiques animées par des professionnels de droits ou des </w:t>
      </w:r>
      <w:proofErr w:type="spellStart"/>
      <w:r w:rsidR="00677AF8" w:rsidRPr="00CE1991">
        <w:rPr>
          <w:sz w:val="22"/>
          <w:szCs w:val="22"/>
        </w:rPr>
        <w:t>para-juristes</w:t>
      </w:r>
      <w:proofErr w:type="spellEnd"/>
      <w:r w:rsidR="00677AF8" w:rsidRPr="00CE1991">
        <w:rPr>
          <w:sz w:val="22"/>
          <w:szCs w:val="22"/>
        </w:rPr>
        <w:t xml:space="preserve"> formés (reconnue par la Déclaration de Lilongwe sur l’aide légale comme un palliatif à l’absence des mécanismes d’aide légale), et l’appui aux Bureaux de </w:t>
      </w:r>
      <w:r w:rsidR="00DC7200" w:rsidRPr="00CE1991">
        <w:rPr>
          <w:sz w:val="22"/>
          <w:szCs w:val="22"/>
        </w:rPr>
        <w:t xml:space="preserve">Consultations </w:t>
      </w:r>
      <w:r w:rsidR="00677AF8" w:rsidRPr="00CE1991">
        <w:rPr>
          <w:sz w:val="22"/>
          <w:szCs w:val="22"/>
        </w:rPr>
        <w:t xml:space="preserve">Gratuites des Barreaux sont des activités qui </w:t>
      </w:r>
      <w:proofErr w:type="gramStart"/>
      <w:r w:rsidRPr="00CE1991">
        <w:rPr>
          <w:sz w:val="22"/>
          <w:szCs w:val="22"/>
        </w:rPr>
        <w:t>s</w:t>
      </w:r>
      <w:r w:rsidR="004736A7">
        <w:rPr>
          <w:sz w:val="22"/>
          <w:szCs w:val="22"/>
        </w:rPr>
        <w:t xml:space="preserve">ont </w:t>
      </w:r>
      <w:r w:rsidR="00677AF8" w:rsidRPr="00CE1991">
        <w:rPr>
          <w:sz w:val="22"/>
          <w:szCs w:val="22"/>
        </w:rPr>
        <w:t xml:space="preserve"> développées</w:t>
      </w:r>
      <w:proofErr w:type="gramEnd"/>
      <w:r w:rsidR="00677AF8" w:rsidRPr="00CE1991">
        <w:rPr>
          <w:sz w:val="22"/>
          <w:szCs w:val="22"/>
        </w:rPr>
        <w:t xml:space="preserve"> afin de rendre disponible une aide juridique de qualité et de proximité.</w:t>
      </w:r>
    </w:p>
    <w:p w14:paraId="3F494571" w14:textId="1D080F21" w:rsidR="004736A7" w:rsidRDefault="004736A7" w:rsidP="00677AF8">
      <w:pPr>
        <w:spacing w:before="100" w:beforeAutospacing="1" w:after="100" w:afterAutospacing="1"/>
        <w:jc w:val="both"/>
        <w:rPr>
          <w:sz w:val="22"/>
          <w:szCs w:val="22"/>
        </w:rPr>
      </w:pPr>
      <w:r w:rsidRPr="004736A7">
        <w:rPr>
          <w:sz w:val="22"/>
          <w:szCs w:val="22"/>
        </w:rPr>
        <w:t>Certaines cliniques s</w:t>
      </w:r>
      <w:r w:rsidR="005D04D6">
        <w:rPr>
          <w:sz w:val="22"/>
          <w:szCs w:val="22"/>
        </w:rPr>
        <w:t>ont</w:t>
      </w:r>
      <w:r w:rsidRPr="004736A7">
        <w:rPr>
          <w:sz w:val="22"/>
          <w:szCs w:val="22"/>
        </w:rPr>
        <w:t xml:space="preserve"> placées au sein des CISM (Centre Intégré de Services Multisectoriel) pour rapprocher l’assistance juridique et judiciaire des autres services de prise en charge, notamment l’assistance médicale et psychosociale ainsi que la réinsertion socio-économique des victimes des VBG. Cette approche permet ainsi d’assurer aux bénéficiaires une prise en charge holistique avec un circuit de référencement et contre référencement plus efficace.</w:t>
      </w:r>
    </w:p>
    <w:p w14:paraId="2B42E618" w14:textId="53875862" w:rsidR="004736A7" w:rsidRDefault="004736A7" w:rsidP="004736A7">
      <w:pPr>
        <w:rPr>
          <w:sz w:val="22"/>
          <w:szCs w:val="22"/>
        </w:rPr>
      </w:pPr>
      <w:r>
        <w:rPr>
          <w:sz w:val="22"/>
          <w:szCs w:val="22"/>
        </w:rPr>
        <w:t xml:space="preserve">C’est dans cette optique </w:t>
      </w:r>
      <w:r w:rsidR="006C7A27">
        <w:rPr>
          <w:sz w:val="22"/>
          <w:szCs w:val="22"/>
        </w:rPr>
        <w:t xml:space="preserve">que </w:t>
      </w:r>
      <w:r w:rsidR="006C7A27" w:rsidRPr="004736A7">
        <w:t>le</w:t>
      </w:r>
      <w:r w:rsidRPr="004736A7">
        <w:rPr>
          <w:sz w:val="22"/>
          <w:szCs w:val="22"/>
        </w:rPr>
        <w:t xml:space="preserve"> PNUD, </w:t>
      </w:r>
      <w:r w:rsidR="006C7A27" w:rsidRPr="004736A7">
        <w:rPr>
          <w:sz w:val="22"/>
          <w:szCs w:val="22"/>
        </w:rPr>
        <w:t xml:space="preserve">recrute </w:t>
      </w:r>
      <w:r w:rsidR="005D04D6">
        <w:rPr>
          <w:sz w:val="22"/>
          <w:szCs w:val="22"/>
        </w:rPr>
        <w:t xml:space="preserve">pour la Province du </w:t>
      </w:r>
      <w:r w:rsidR="009804C8">
        <w:rPr>
          <w:sz w:val="22"/>
          <w:szCs w:val="22"/>
        </w:rPr>
        <w:t>Kasaicentral</w:t>
      </w:r>
      <w:r w:rsidR="005D04D6">
        <w:rPr>
          <w:sz w:val="22"/>
          <w:szCs w:val="22"/>
        </w:rPr>
        <w:t xml:space="preserve">, </w:t>
      </w:r>
      <w:r w:rsidR="006C7A27">
        <w:rPr>
          <w:sz w:val="22"/>
          <w:szCs w:val="22"/>
        </w:rPr>
        <w:t>une</w:t>
      </w:r>
      <w:r>
        <w:rPr>
          <w:sz w:val="22"/>
          <w:szCs w:val="22"/>
        </w:rPr>
        <w:t xml:space="preserve"> </w:t>
      </w:r>
      <w:r w:rsidRPr="004736A7">
        <w:rPr>
          <w:sz w:val="22"/>
          <w:szCs w:val="22"/>
        </w:rPr>
        <w:t>Clinique Juridique</w:t>
      </w:r>
      <w:r>
        <w:rPr>
          <w:sz w:val="22"/>
          <w:szCs w:val="22"/>
        </w:rPr>
        <w:t xml:space="preserve">, </w:t>
      </w:r>
      <w:r w:rsidR="005D04D6">
        <w:rPr>
          <w:sz w:val="22"/>
          <w:szCs w:val="22"/>
        </w:rPr>
        <w:t>basée Kananga et qui sera appelée à</w:t>
      </w:r>
      <w:r>
        <w:rPr>
          <w:sz w:val="22"/>
          <w:szCs w:val="22"/>
        </w:rPr>
        <w:t xml:space="preserve"> </w:t>
      </w:r>
      <w:r w:rsidR="005D04D6">
        <w:rPr>
          <w:sz w:val="22"/>
          <w:szCs w:val="22"/>
        </w:rPr>
        <w:t>travailler à</w:t>
      </w:r>
      <w:r>
        <w:rPr>
          <w:sz w:val="22"/>
          <w:szCs w:val="22"/>
        </w:rPr>
        <w:t xml:space="preserve"> son </w:t>
      </w:r>
      <w:r w:rsidR="009804C8">
        <w:rPr>
          <w:sz w:val="22"/>
          <w:szCs w:val="22"/>
        </w:rPr>
        <w:t xml:space="preserve">siège pour desservir les bénéficiaires en provenance de la commune de Kananga et celles environnantes </w:t>
      </w:r>
      <w:r>
        <w:rPr>
          <w:sz w:val="22"/>
          <w:szCs w:val="22"/>
        </w:rPr>
        <w:t xml:space="preserve">et au </w:t>
      </w:r>
      <w:r w:rsidR="005D04D6">
        <w:rPr>
          <w:sz w:val="22"/>
          <w:szCs w:val="22"/>
        </w:rPr>
        <w:t xml:space="preserve">sein </w:t>
      </w:r>
      <w:r w:rsidR="005D04D6" w:rsidRPr="004736A7">
        <w:rPr>
          <w:sz w:val="22"/>
          <w:szCs w:val="22"/>
        </w:rPr>
        <w:t>du</w:t>
      </w:r>
      <w:r w:rsidRPr="004736A7">
        <w:rPr>
          <w:sz w:val="22"/>
          <w:szCs w:val="22"/>
        </w:rPr>
        <w:t xml:space="preserve"> CISM l’hôpital </w:t>
      </w:r>
      <w:proofErr w:type="spellStart"/>
      <w:proofErr w:type="gramStart"/>
      <w:r w:rsidR="009804C8">
        <w:rPr>
          <w:sz w:val="22"/>
          <w:szCs w:val="22"/>
        </w:rPr>
        <w:t>K</w:t>
      </w:r>
      <w:r w:rsidR="005D04D6" w:rsidRPr="004736A7">
        <w:rPr>
          <w:sz w:val="22"/>
          <w:szCs w:val="22"/>
        </w:rPr>
        <w:t>alemba</w:t>
      </w:r>
      <w:proofErr w:type="spellEnd"/>
      <w:r w:rsidR="009804C8">
        <w:rPr>
          <w:sz w:val="22"/>
          <w:szCs w:val="22"/>
        </w:rPr>
        <w:t xml:space="preserve"> </w:t>
      </w:r>
      <w:r w:rsidRPr="004736A7">
        <w:rPr>
          <w:sz w:val="22"/>
          <w:szCs w:val="22"/>
        </w:rPr>
        <w:t xml:space="preserve"> Mulumba</w:t>
      </w:r>
      <w:proofErr w:type="gramEnd"/>
      <w:r w:rsidRPr="004736A7">
        <w:rPr>
          <w:sz w:val="22"/>
          <w:szCs w:val="22"/>
        </w:rPr>
        <w:t xml:space="preserve"> </w:t>
      </w:r>
      <w:r w:rsidR="009804C8">
        <w:rPr>
          <w:sz w:val="22"/>
          <w:szCs w:val="22"/>
        </w:rPr>
        <w:t>.</w:t>
      </w:r>
    </w:p>
    <w:p w14:paraId="7AD5C459" w14:textId="77777777" w:rsidR="006C7A27" w:rsidRPr="004736A7" w:rsidRDefault="006C7A27" w:rsidP="004736A7">
      <w:pPr>
        <w:rPr>
          <w:sz w:val="22"/>
          <w:szCs w:val="22"/>
        </w:rPr>
      </w:pPr>
    </w:p>
    <w:p w14:paraId="539E52DC" w14:textId="77777777" w:rsidR="00677AF8" w:rsidRPr="00CE1991" w:rsidRDefault="00677AF8" w:rsidP="00CE1991">
      <w:pPr>
        <w:rPr>
          <w:b/>
        </w:rPr>
      </w:pPr>
      <w:r w:rsidRPr="00CE1991">
        <w:rPr>
          <w:b/>
        </w:rPr>
        <w:t>OBJECTIFS</w:t>
      </w:r>
    </w:p>
    <w:p w14:paraId="7BDDAF17" w14:textId="77777777" w:rsidR="00677AF8" w:rsidRPr="00CE1991" w:rsidRDefault="00677AF8" w:rsidP="00677AF8">
      <w:pPr>
        <w:ind w:right="1217"/>
        <w:jc w:val="both"/>
        <w:rPr>
          <w:sz w:val="22"/>
          <w:szCs w:val="22"/>
        </w:rPr>
      </w:pPr>
    </w:p>
    <w:p w14:paraId="6B0EFBF8" w14:textId="1593E5D9" w:rsidR="006C7A27" w:rsidRPr="00CE1991" w:rsidRDefault="00677AF8" w:rsidP="00CE1991">
      <w:pPr>
        <w:pStyle w:val="Paragraphedeliste"/>
        <w:numPr>
          <w:ilvl w:val="0"/>
          <w:numId w:val="12"/>
        </w:numPr>
        <w:ind w:right="1217"/>
        <w:jc w:val="both"/>
        <w:rPr>
          <w:sz w:val="22"/>
          <w:szCs w:val="22"/>
        </w:rPr>
      </w:pPr>
      <w:r w:rsidRPr="00CE1991">
        <w:rPr>
          <w:bCs/>
          <w:sz w:val="22"/>
          <w:szCs w:val="22"/>
        </w:rPr>
        <w:t>R</w:t>
      </w:r>
      <w:r w:rsidRPr="00CE1991">
        <w:rPr>
          <w:sz w:val="22"/>
          <w:szCs w:val="22"/>
        </w:rPr>
        <w:t xml:space="preserve">enforcer l’accès à la justice </w:t>
      </w:r>
      <w:r w:rsidR="002C38A0" w:rsidRPr="00CE1991">
        <w:rPr>
          <w:sz w:val="22"/>
          <w:szCs w:val="22"/>
        </w:rPr>
        <w:t xml:space="preserve">en faveur des </w:t>
      </w:r>
      <w:r w:rsidRPr="00CE1991">
        <w:rPr>
          <w:sz w:val="22"/>
          <w:szCs w:val="22"/>
        </w:rPr>
        <w:t>victimes de violences sexuelles</w:t>
      </w:r>
      <w:r w:rsidR="006C7A27">
        <w:rPr>
          <w:sz w:val="22"/>
          <w:szCs w:val="22"/>
        </w:rPr>
        <w:t xml:space="preserve"> à travers :</w:t>
      </w:r>
    </w:p>
    <w:p w14:paraId="38E54DAF" w14:textId="77777777" w:rsidR="006C7A27" w:rsidRPr="006C7A27" w:rsidRDefault="006C7A27" w:rsidP="00CE1991">
      <w:pPr>
        <w:pStyle w:val="Paragraphedeliste"/>
        <w:ind w:right="1217"/>
        <w:jc w:val="both"/>
        <w:rPr>
          <w:sz w:val="22"/>
          <w:szCs w:val="22"/>
        </w:rPr>
      </w:pPr>
    </w:p>
    <w:p w14:paraId="4ADACAA8" w14:textId="0CB70E28" w:rsidR="006C7A27" w:rsidRPr="00CE1991" w:rsidRDefault="006C7A27" w:rsidP="00CE1991">
      <w:pPr>
        <w:pStyle w:val="Paragraphedeliste"/>
        <w:numPr>
          <w:ilvl w:val="0"/>
          <w:numId w:val="14"/>
        </w:numPr>
        <w:ind w:right="1217"/>
        <w:jc w:val="both"/>
        <w:rPr>
          <w:sz w:val="22"/>
          <w:szCs w:val="22"/>
        </w:rPr>
      </w:pPr>
      <w:proofErr w:type="gramStart"/>
      <w:r w:rsidRPr="00CE1991">
        <w:rPr>
          <w:sz w:val="22"/>
          <w:szCs w:val="22"/>
        </w:rPr>
        <w:t>l</w:t>
      </w:r>
      <w:proofErr w:type="gramEnd"/>
      <w:r w:rsidRPr="00CE1991">
        <w:rPr>
          <w:sz w:val="22"/>
          <w:szCs w:val="22"/>
        </w:rPr>
        <w:t>’« Orientation juridique et information » :</w:t>
      </w:r>
      <w:r>
        <w:rPr>
          <w:sz w:val="22"/>
          <w:szCs w:val="22"/>
        </w:rPr>
        <w:t>a</w:t>
      </w:r>
      <w:r w:rsidRPr="00CE1991">
        <w:rPr>
          <w:sz w:val="22"/>
          <w:szCs w:val="22"/>
        </w:rPr>
        <w:t xml:space="preserve">ccueillir, informer et orienter gratuitement les survivantes des VBG venues spontanément à la CJ ou référencés (par les SNU, ONG, relais communautaires …) au sujet des options juridiques dont elles disposent en cas de violation de leurs droits afin d’éventuellement les faire valoir devant les juridictions ou alternativement les référencer aux autres guichets de prise en charge (médicale, psycho sociale ou réinsertion) </w:t>
      </w:r>
    </w:p>
    <w:p w14:paraId="284F581A" w14:textId="29D7448D" w:rsidR="006C7A27" w:rsidRPr="00CE1991" w:rsidRDefault="006C7A27" w:rsidP="00CE1991">
      <w:pPr>
        <w:pStyle w:val="Paragraphedeliste"/>
        <w:numPr>
          <w:ilvl w:val="0"/>
          <w:numId w:val="14"/>
        </w:numPr>
        <w:ind w:right="1217"/>
        <w:jc w:val="both"/>
        <w:rPr>
          <w:sz w:val="22"/>
          <w:szCs w:val="22"/>
        </w:rPr>
      </w:pPr>
      <w:proofErr w:type="gramStart"/>
      <w:r w:rsidRPr="00CE1991">
        <w:rPr>
          <w:sz w:val="22"/>
          <w:szCs w:val="22"/>
        </w:rPr>
        <w:t>.l</w:t>
      </w:r>
      <w:proofErr w:type="gramEnd"/>
      <w:r w:rsidRPr="00CE1991">
        <w:rPr>
          <w:sz w:val="22"/>
          <w:szCs w:val="22"/>
        </w:rPr>
        <w:t xml:space="preserve">’ assistance judiciaire : </w:t>
      </w:r>
      <w:r>
        <w:rPr>
          <w:sz w:val="22"/>
          <w:szCs w:val="22"/>
        </w:rPr>
        <w:t>a</w:t>
      </w:r>
      <w:r w:rsidRPr="00CE1991">
        <w:rPr>
          <w:sz w:val="22"/>
          <w:szCs w:val="22"/>
        </w:rPr>
        <w:t>ssurer l’accompagnement, le suivi et la représentation devant la police, les offices des parquets et juridictions des survivant(es) ayant accepté de se pourvoir en justice.</w:t>
      </w:r>
    </w:p>
    <w:p w14:paraId="06F3A35B" w14:textId="5B9D8F43" w:rsidR="006C7A27" w:rsidRPr="00CE1991" w:rsidRDefault="006C7A27" w:rsidP="00CE1991">
      <w:pPr>
        <w:pStyle w:val="Paragraphedeliste"/>
        <w:numPr>
          <w:ilvl w:val="0"/>
          <w:numId w:val="14"/>
        </w:numPr>
        <w:ind w:right="1217"/>
        <w:jc w:val="both"/>
        <w:rPr>
          <w:sz w:val="22"/>
          <w:szCs w:val="22"/>
        </w:rPr>
      </w:pPr>
      <w:r w:rsidRPr="00CE1991">
        <w:rPr>
          <w:sz w:val="22"/>
          <w:szCs w:val="22"/>
        </w:rPr>
        <w:t xml:space="preserve">La mise en place des synergies avec les acteurs des autres guichets et autres acteurs travaillant dans le domaine de la justice en vue de faciliter la prise en charge des survivant des </w:t>
      </w:r>
      <w:proofErr w:type="spellStart"/>
      <w:r w:rsidRPr="00CE1991">
        <w:rPr>
          <w:sz w:val="22"/>
          <w:szCs w:val="22"/>
        </w:rPr>
        <w:t>vbg</w:t>
      </w:r>
      <w:proofErr w:type="spellEnd"/>
      <w:r w:rsidRPr="00CE1991">
        <w:rPr>
          <w:sz w:val="22"/>
          <w:szCs w:val="22"/>
        </w:rPr>
        <w:t>.</w:t>
      </w:r>
    </w:p>
    <w:p w14:paraId="5B4687C5" w14:textId="106B1A9A" w:rsidR="00CD42C1" w:rsidRPr="00CE1991" w:rsidRDefault="00CD42C1" w:rsidP="00CE1991">
      <w:pPr>
        <w:ind w:left="360" w:right="1217"/>
        <w:jc w:val="both"/>
        <w:rPr>
          <w:sz w:val="22"/>
          <w:szCs w:val="22"/>
        </w:rPr>
      </w:pPr>
    </w:p>
    <w:p w14:paraId="3BD372BA" w14:textId="77E84435" w:rsidR="00677AF8" w:rsidRPr="00CE1991" w:rsidRDefault="00677AF8" w:rsidP="00CE1991">
      <w:pPr>
        <w:pStyle w:val="Paragraphedeliste"/>
        <w:numPr>
          <w:ilvl w:val="0"/>
          <w:numId w:val="13"/>
        </w:numPr>
        <w:ind w:right="6"/>
        <w:jc w:val="both"/>
        <w:rPr>
          <w:sz w:val="22"/>
          <w:szCs w:val="22"/>
        </w:rPr>
      </w:pPr>
      <w:r w:rsidRPr="00CE1991">
        <w:rPr>
          <w:sz w:val="22"/>
          <w:szCs w:val="22"/>
        </w:rPr>
        <w:t xml:space="preserve">Contribuer à améliorer </w:t>
      </w:r>
      <w:r w:rsidR="005B0344" w:rsidRPr="00CE1991">
        <w:rPr>
          <w:sz w:val="22"/>
          <w:szCs w:val="22"/>
        </w:rPr>
        <w:t xml:space="preserve">de </w:t>
      </w:r>
      <w:r w:rsidRPr="00CE1991">
        <w:rPr>
          <w:sz w:val="22"/>
          <w:szCs w:val="22"/>
        </w:rPr>
        <w:t>la protection juridique et judiciaire des femmes et des hommes victimes de violences basées sur le genre par l’utilisation des mécanismes de protection juridiques et judiciaires mis en place</w:t>
      </w:r>
      <w:r w:rsidR="006C7A27">
        <w:rPr>
          <w:sz w:val="22"/>
          <w:szCs w:val="22"/>
        </w:rPr>
        <w:t xml:space="preserve"> dont les actions de sensibilisation.</w:t>
      </w:r>
    </w:p>
    <w:p w14:paraId="39E5121A" w14:textId="77777777" w:rsidR="00677AF8" w:rsidRPr="00CE1991" w:rsidRDefault="00677AF8" w:rsidP="00677AF8">
      <w:pPr>
        <w:pStyle w:val="Paragraphedeliste"/>
        <w:rPr>
          <w:b/>
          <w:sz w:val="22"/>
          <w:szCs w:val="22"/>
        </w:rPr>
      </w:pPr>
    </w:p>
    <w:p w14:paraId="23F442B1" w14:textId="77777777" w:rsidR="00677AF8" w:rsidRPr="00CE1991" w:rsidRDefault="00677AF8" w:rsidP="00677AF8">
      <w:pPr>
        <w:pStyle w:val="Paragraphedeliste"/>
        <w:widowControl/>
        <w:numPr>
          <w:ilvl w:val="0"/>
          <w:numId w:val="1"/>
        </w:numPr>
        <w:jc w:val="both"/>
        <w:rPr>
          <w:b/>
          <w:sz w:val="22"/>
          <w:szCs w:val="22"/>
        </w:rPr>
      </w:pPr>
      <w:r w:rsidRPr="00CE1991">
        <w:rPr>
          <w:b/>
          <w:sz w:val="22"/>
          <w:szCs w:val="22"/>
        </w:rPr>
        <w:t xml:space="preserve">BENEFICIAIRES </w:t>
      </w:r>
      <w:r w:rsidR="008755A2" w:rsidRPr="00CE1991">
        <w:rPr>
          <w:b/>
          <w:sz w:val="22"/>
          <w:szCs w:val="22"/>
        </w:rPr>
        <w:t xml:space="preserve">ET BUDGET </w:t>
      </w:r>
      <w:r w:rsidRPr="00CE1991">
        <w:rPr>
          <w:b/>
          <w:sz w:val="22"/>
          <w:szCs w:val="22"/>
        </w:rPr>
        <w:t xml:space="preserve">DU PROJET </w:t>
      </w:r>
    </w:p>
    <w:p w14:paraId="6CAF5292" w14:textId="77777777" w:rsidR="00677AF8" w:rsidRPr="00CE1991" w:rsidRDefault="00677AF8" w:rsidP="00677AF8">
      <w:pPr>
        <w:pStyle w:val="Paragraphedeliste"/>
        <w:widowControl/>
        <w:jc w:val="both"/>
        <w:rPr>
          <w:b/>
          <w:sz w:val="22"/>
          <w:szCs w:val="22"/>
        </w:rPr>
      </w:pPr>
    </w:p>
    <w:p w14:paraId="085FC2A6" w14:textId="77777777" w:rsidR="006C7A27" w:rsidRDefault="00677AF8" w:rsidP="008755A2">
      <w:pPr>
        <w:jc w:val="both"/>
        <w:rPr>
          <w:sz w:val="22"/>
          <w:szCs w:val="22"/>
        </w:rPr>
      </w:pPr>
      <w:r w:rsidRPr="00CE1991">
        <w:rPr>
          <w:sz w:val="22"/>
          <w:szCs w:val="22"/>
        </w:rPr>
        <w:t>Les bénéficiaires directs du projet sont les femmes et les hommes victimes de violences basées sur le genre.</w:t>
      </w:r>
    </w:p>
    <w:p w14:paraId="5048B61A" w14:textId="0B83AD93" w:rsidR="00D43AB0" w:rsidRDefault="00D43AB0" w:rsidP="008755A2">
      <w:pPr>
        <w:jc w:val="both"/>
        <w:rPr>
          <w:sz w:val="22"/>
          <w:szCs w:val="22"/>
        </w:rPr>
      </w:pPr>
      <w:r>
        <w:rPr>
          <w:sz w:val="22"/>
          <w:szCs w:val="22"/>
        </w:rPr>
        <w:t>La période de mise en œuvre du Projet est comprise de la date de la signature du contrat au 31mars 2023.</w:t>
      </w:r>
    </w:p>
    <w:p w14:paraId="1CFF95D0" w14:textId="5E76BFEF" w:rsidR="008755A2" w:rsidRDefault="008755A2" w:rsidP="008755A2">
      <w:pPr>
        <w:jc w:val="both"/>
        <w:rPr>
          <w:sz w:val="22"/>
          <w:szCs w:val="22"/>
        </w:rPr>
      </w:pPr>
      <w:r w:rsidRPr="00CE1991">
        <w:rPr>
          <w:sz w:val="22"/>
          <w:szCs w:val="22"/>
        </w:rPr>
        <w:t xml:space="preserve">Le montant de mise en œuvre du projet s’élève à </w:t>
      </w:r>
      <w:r w:rsidR="006C7A27" w:rsidRPr="0043398E">
        <w:rPr>
          <w:b/>
          <w:bCs/>
          <w:sz w:val="22"/>
          <w:szCs w:val="22"/>
          <w:highlight w:val="yellow"/>
        </w:rPr>
        <w:t>22</w:t>
      </w:r>
      <w:r w:rsidRPr="0043398E">
        <w:rPr>
          <w:b/>
          <w:bCs/>
          <w:sz w:val="22"/>
          <w:szCs w:val="22"/>
          <w:highlight w:val="yellow"/>
        </w:rPr>
        <w:t>.</w:t>
      </w:r>
      <w:r w:rsidR="0018362A" w:rsidRPr="0043398E">
        <w:rPr>
          <w:b/>
          <w:bCs/>
          <w:sz w:val="22"/>
          <w:szCs w:val="22"/>
          <w:highlight w:val="yellow"/>
        </w:rPr>
        <w:t>381,6</w:t>
      </w:r>
      <w:r w:rsidRPr="0043398E">
        <w:rPr>
          <w:b/>
          <w:bCs/>
          <w:sz w:val="22"/>
          <w:szCs w:val="22"/>
          <w:highlight w:val="yellow"/>
        </w:rPr>
        <w:t>$</w:t>
      </w:r>
      <w:r w:rsidR="00D43AB0" w:rsidRPr="0043398E">
        <w:rPr>
          <w:b/>
          <w:bCs/>
          <w:sz w:val="22"/>
          <w:szCs w:val="22"/>
        </w:rPr>
        <w:t xml:space="preserve"> </w:t>
      </w:r>
      <w:r w:rsidR="006C7A27">
        <w:rPr>
          <w:sz w:val="22"/>
          <w:szCs w:val="22"/>
        </w:rPr>
        <w:t xml:space="preserve">pour </w:t>
      </w:r>
      <w:r w:rsidR="005D04D6">
        <w:rPr>
          <w:sz w:val="22"/>
          <w:szCs w:val="22"/>
        </w:rPr>
        <w:t>l’exercice 2021</w:t>
      </w:r>
      <w:r w:rsidR="006C7A27">
        <w:rPr>
          <w:sz w:val="22"/>
          <w:szCs w:val="22"/>
        </w:rPr>
        <w:t>-2022</w:t>
      </w:r>
      <w:r w:rsidR="00A635CF">
        <w:rPr>
          <w:sz w:val="22"/>
          <w:szCs w:val="22"/>
        </w:rPr>
        <w:t>(12 mois)</w:t>
      </w:r>
    </w:p>
    <w:p w14:paraId="78098EBB" w14:textId="2CBE6417" w:rsidR="0018362A" w:rsidRPr="00CE1991" w:rsidRDefault="0018362A" w:rsidP="008755A2">
      <w:pPr>
        <w:jc w:val="both"/>
        <w:rPr>
          <w:sz w:val="22"/>
          <w:szCs w:val="22"/>
        </w:rPr>
      </w:pPr>
      <w:r>
        <w:rPr>
          <w:sz w:val="22"/>
          <w:szCs w:val="22"/>
        </w:rPr>
        <w:t>Le montant de l’exercice 2022-2023</w:t>
      </w:r>
      <w:r w:rsidR="00A635CF">
        <w:rPr>
          <w:sz w:val="22"/>
          <w:szCs w:val="22"/>
        </w:rPr>
        <w:t xml:space="preserve"> </w:t>
      </w:r>
      <w:r>
        <w:rPr>
          <w:sz w:val="22"/>
          <w:szCs w:val="22"/>
        </w:rPr>
        <w:t xml:space="preserve">sera fixé en fonction de la cible qui sera déterminée après </w:t>
      </w:r>
      <w:r w:rsidR="00A635CF">
        <w:rPr>
          <w:sz w:val="22"/>
          <w:szCs w:val="22"/>
        </w:rPr>
        <w:t>évaluation</w:t>
      </w:r>
      <w:r>
        <w:rPr>
          <w:sz w:val="22"/>
          <w:szCs w:val="22"/>
        </w:rPr>
        <w:t xml:space="preserve"> de l’exercice précédent.</w:t>
      </w:r>
    </w:p>
    <w:p w14:paraId="14232043" w14:textId="363DD6AE" w:rsidR="00677AF8" w:rsidRDefault="00677AF8" w:rsidP="00677AF8">
      <w:pPr>
        <w:ind w:right="1217"/>
        <w:jc w:val="both"/>
        <w:rPr>
          <w:b/>
          <w:sz w:val="22"/>
          <w:szCs w:val="22"/>
        </w:rPr>
      </w:pPr>
    </w:p>
    <w:p w14:paraId="11ABD549" w14:textId="08220E5D" w:rsidR="0018362A" w:rsidRDefault="0018362A" w:rsidP="00677AF8">
      <w:pPr>
        <w:ind w:right="1217"/>
        <w:jc w:val="both"/>
        <w:rPr>
          <w:b/>
          <w:sz w:val="22"/>
          <w:szCs w:val="22"/>
        </w:rPr>
      </w:pPr>
    </w:p>
    <w:p w14:paraId="1D8DCC25" w14:textId="77777777" w:rsidR="0018362A" w:rsidRPr="00CE1991" w:rsidRDefault="0018362A" w:rsidP="00677AF8">
      <w:pPr>
        <w:ind w:right="1217"/>
        <w:jc w:val="both"/>
        <w:rPr>
          <w:b/>
          <w:sz w:val="22"/>
          <w:szCs w:val="22"/>
        </w:rPr>
      </w:pPr>
    </w:p>
    <w:p w14:paraId="229959B2" w14:textId="77777777" w:rsidR="00677AF8" w:rsidRPr="00CE1991" w:rsidRDefault="00677AF8" w:rsidP="00677AF8">
      <w:pPr>
        <w:pStyle w:val="Paragraphedeliste"/>
        <w:widowControl/>
        <w:numPr>
          <w:ilvl w:val="0"/>
          <w:numId w:val="1"/>
        </w:numPr>
        <w:jc w:val="both"/>
        <w:rPr>
          <w:b/>
          <w:sz w:val="22"/>
          <w:szCs w:val="22"/>
        </w:rPr>
      </w:pPr>
      <w:r w:rsidRPr="00CE1991">
        <w:rPr>
          <w:b/>
          <w:sz w:val="22"/>
          <w:szCs w:val="22"/>
        </w:rPr>
        <w:t>TABLEAU DES RESULTATS ET INDICATEURS</w:t>
      </w:r>
    </w:p>
    <w:p w14:paraId="7012D3B5" w14:textId="77777777" w:rsidR="00677AF8" w:rsidRPr="00CE1991" w:rsidRDefault="00677AF8" w:rsidP="00677AF8">
      <w:pPr>
        <w:pStyle w:val="Paragraphedeliste"/>
        <w:widowControl/>
        <w:numPr>
          <w:ilvl w:val="0"/>
          <w:numId w:val="1"/>
        </w:numPr>
        <w:jc w:val="both"/>
        <w:rPr>
          <w:b/>
          <w:sz w:val="22"/>
          <w:szCs w:val="22"/>
        </w:rPr>
        <w:sectPr w:rsidR="00677AF8" w:rsidRPr="00CE1991" w:rsidSect="007D49E1">
          <w:headerReference w:type="default" r:id="rId8"/>
          <w:footerReference w:type="default" r:id="rId9"/>
          <w:pgSz w:w="12240" w:h="15840"/>
          <w:pgMar w:top="0" w:right="1077" w:bottom="1440" w:left="1077" w:header="720" w:footer="720" w:gutter="0"/>
          <w:cols w:space="720"/>
          <w:docGrid w:linePitch="360"/>
        </w:sectPr>
      </w:pPr>
    </w:p>
    <w:tbl>
      <w:tblPr>
        <w:tblStyle w:val="Grilledutableau"/>
        <w:tblpPr w:leftFromText="180" w:rightFromText="180" w:vertAnchor="page" w:horzAnchor="margin" w:tblpX="-866" w:tblpY="1411"/>
        <w:tblW w:w="13798" w:type="dxa"/>
        <w:tblLook w:val="04A0" w:firstRow="1" w:lastRow="0" w:firstColumn="1" w:lastColumn="0" w:noHBand="0" w:noVBand="1"/>
      </w:tblPr>
      <w:tblGrid>
        <w:gridCol w:w="4531"/>
        <w:gridCol w:w="5724"/>
        <w:gridCol w:w="3543"/>
      </w:tblGrid>
      <w:tr w:rsidR="00797E4B" w:rsidRPr="004736A7" w14:paraId="29DFBF6C" w14:textId="77777777" w:rsidTr="00797E4B">
        <w:trPr>
          <w:trHeight w:val="260"/>
        </w:trPr>
        <w:tc>
          <w:tcPr>
            <w:tcW w:w="4531" w:type="dxa"/>
            <w:shd w:val="clear" w:color="auto" w:fill="D9E2F3" w:themeFill="accent1" w:themeFillTint="33"/>
          </w:tcPr>
          <w:p w14:paraId="1D50C2FD" w14:textId="77777777" w:rsidR="00797E4B" w:rsidRPr="00CE1991" w:rsidRDefault="00797E4B" w:rsidP="0078380F">
            <w:pPr>
              <w:jc w:val="center"/>
              <w:rPr>
                <w:b/>
                <w:sz w:val="22"/>
                <w:szCs w:val="22"/>
              </w:rPr>
            </w:pPr>
            <w:r w:rsidRPr="00CE1991">
              <w:rPr>
                <w:b/>
                <w:sz w:val="22"/>
                <w:szCs w:val="22"/>
              </w:rPr>
              <w:t>Résultats attendus</w:t>
            </w:r>
          </w:p>
        </w:tc>
        <w:tc>
          <w:tcPr>
            <w:tcW w:w="5724" w:type="dxa"/>
            <w:shd w:val="clear" w:color="auto" w:fill="D9E2F3" w:themeFill="accent1" w:themeFillTint="33"/>
          </w:tcPr>
          <w:p w14:paraId="3E551DAE" w14:textId="77777777" w:rsidR="00797E4B" w:rsidRPr="00CE1991" w:rsidRDefault="00797E4B" w:rsidP="0078380F">
            <w:pPr>
              <w:jc w:val="center"/>
              <w:rPr>
                <w:b/>
                <w:sz w:val="22"/>
                <w:szCs w:val="22"/>
              </w:rPr>
            </w:pPr>
            <w:r w:rsidRPr="00CE1991">
              <w:rPr>
                <w:b/>
                <w:sz w:val="22"/>
                <w:szCs w:val="22"/>
              </w:rPr>
              <w:t>Indicateurs</w:t>
            </w:r>
          </w:p>
        </w:tc>
        <w:tc>
          <w:tcPr>
            <w:tcW w:w="3543" w:type="dxa"/>
            <w:shd w:val="clear" w:color="auto" w:fill="D9E2F3" w:themeFill="accent1" w:themeFillTint="33"/>
          </w:tcPr>
          <w:p w14:paraId="626077C6" w14:textId="77777777" w:rsidR="00797E4B" w:rsidRPr="00CE1991" w:rsidRDefault="00797E4B" w:rsidP="0078380F">
            <w:pPr>
              <w:jc w:val="center"/>
              <w:rPr>
                <w:b/>
                <w:sz w:val="22"/>
                <w:szCs w:val="22"/>
              </w:rPr>
            </w:pPr>
            <w:r w:rsidRPr="00CE1991">
              <w:rPr>
                <w:b/>
                <w:sz w:val="22"/>
                <w:szCs w:val="22"/>
              </w:rPr>
              <w:t>Source de vérification</w:t>
            </w:r>
          </w:p>
        </w:tc>
      </w:tr>
      <w:tr w:rsidR="00797E4B" w:rsidRPr="004736A7" w14:paraId="0A3068B5" w14:textId="77777777" w:rsidTr="00797E4B">
        <w:trPr>
          <w:trHeight w:val="890"/>
        </w:trPr>
        <w:tc>
          <w:tcPr>
            <w:tcW w:w="4531" w:type="dxa"/>
            <w:vMerge w:val="restart"/>
          </w:tcPr>
          <w:p w14:paraId="07BF5992" w14:textId="77777777" w:rsidR="00797E4B" w:rsidRPr="00CE1991" w:rsidRDefault="00797E4B" w:rsidP="0078380F">
            <w:pPr>
              <w:jc w:val="both"/>
              <w:rPr>
                <w:sz w:val="22"/>
                <w:szCs w:val="22"/>
              </w:rPr>
            </w:pPr>
            <w:r w:rsidRPr="00CE1991">
              <w:rPr>
                <w:sz w:val="22"/>
                <w:szCs w:val="22"/>
              </w:rPr>
              <w:t>Les victimes de VBSG ont systématiquement recours au système judiciaire et aux agents de l’application de la loi pour bénéficier d’une protection juridique et judiciaire de qualité.</w:t>
            </w:r>
          </w:p>
        </w:tc>
        <w:tc>
          <w:tcPr>
            <w:tcW w:w="5724" w:type="dxa"/>
          </w:tcPr>
          <w:p w14:paraId="52DBE684" w14:textId="25530202" w:rsidR="00797E4B" w:rsidRPr="00CE1991" w:rsidRDefault="00797E4B" w:rsidP="0078380F">
            <w:pPr>
              <w:jc w:val="both"/>
              <w:rPr>
                <w:sz w:val="22"/>
                <w:szCs w:val="22"/>
              </w:rPr>
            </w:pPr>
            <w:r w:rsidRPr="00CE1991">
              <w:rPr>
                <w:sz w:val="22"/>
                <w:szCs w:val="22"/>
              </w:rPr>
              <w:t>Nombre des personnes ayant fréquenté les cliniques juridiques (désagrégé par sexe et par âge)</w:t>
            </w:r>
            <w:r w:rsidR="00137C61">
              <w:rPr>
                <w:sz w:val="22"/>
                <w:szCs w:val="22"/>
              </w:rPr>
              <w:t> : 330personnes (2021-2022) ;</w:t>
            </w:r>
          </w:p>
        </w:tc>
        <w:tc>
          <w:tcPr>
            <w:tcW w:w="3543" w:type="dxa"/>
          </w:tcPr>
          <w:p w14:paraId="592743CC" w14:textId="77777777" w:rsidR="00797E4B" w:rsidRPr="00CE1991" w:rsidRDefault="00797E4B" w:rsidP="0078380F">
            <w:pPr>
              <w:jc w:val="both"/>
              <w:rPr>
                <w:sz w:val="22"/>
                <w:szCs w:val="22"/>
              </w:rPr>
            </w:pPr>
            <w:r w:rsidRPr="00CE1991">
              <w:rPr>
                <w:sz w:val="22"/>
                <w:szCs w:val="22"/>
              </w:rPr>
              <w:t>Registre</w:t>
            </w:r>
          </w:p>
          <w:p w14:paraId="5260CDE3" w14:textId="77777777" w:rsidR="00797E4B" w:rsidRPr="00CE1991" w:rsidRDefault="00797E4B" w:rsidP="0078380F">
            <w:pPr>
              <w:jc w:val="both"/>
              <w:rPr>
                <w:sz w:val="22"/>
                <w:szCs w:val="22"/>
              </w:rPr>
            </w:pPr>
            <w:r w:rsidRPr="00CE1991">
              <w:rPr>
                <w:sz w:val="22"/>
                <w:szCs w:val="22"/>
              </w:rPr>
              <w:t>Fiche d’informations générales</w:t>
            </w:r>
          </w:p>
          <w:p w14:paraId="66C76311" w14:textId="77777777" w:rsidR="00797E4B" w:rsidRPr="00CE1991" w:rsidRDefault="00797E4B" w:rsidP="0078380F">
            <w:pPr>
              <w:jc w:val="both"/>
              <w:rPr>
                <w:sz w:val="22"/>
                <w:szCs w:val="22"/>
              </w:rPr>
            </w:pPr>
            <w:r w:rsidRPr="00CE1991">
              <w:rPr>
                <w:sz w:val="22"/>
                <w:szCs w:val="22"/>
              </w:rPr>
              <w:t xml:space="preserve">Rapport </w:t>
            </w:r>
          </w:p>
        </w:tc>
      </w:tr>
      <w:tr w:rsidR="00797E4B" w:rsidRPr="004736A7" w14:paraId="06CD21FB" w14:textId="77777777" w:rsidTr="00797E4B">
        <w:trPr>
          <w:trHeight w:val="890"/>
        </w:trPr>
        <w:tc>
          <w:tcPr>
            <w:tcW w:w="4531" w:type="dxa"/>
            <w:vMerge/>
          </w:tcPr>
          <w:p w14:paraId="7E2D9FF2" w14:textId="77777777" w:rsidR="00797E4B" w:rsidRPr="00CE1991" w:rsidRDefault="00797E4B" w:rsidP="0078380F">
            <w:pPr>
              <w:jc w:val="both"/>
              <w:rPr>
                <w:b/>
                <w:sz w:val="22"/>
                <w:szCs w:val="22"/>
              </w:rPr>
            </w:pPr>
          </w:p>
        </w:tc>
        <w:tc>
          <w:tcPr>
            <w:tcW w:w="5724" w:type="dxa"/>
          </w:tcPr>
          <w:p w14:paraId="375E0FF5" w14:textId="7C80C48A" w:rsidR="00797E4B" w:rsidRPr="00CE1991" w:rsidRDefault="00797E4B" w:rsidP="0078380F">
            <w:pPr>
              <w:jc w:val="both"/>
              <w:rPr>
                <w:sz w:val="22"/>
                <w:szCs w:val="22"/>
              </w:rPr>
            </w:pPr>
            <w:r w:rsidRPr="00CE1991">
              <w:rPr>
                <w:sz w:val="22"/>
                <w:szCs w:val="22"/>
              </w:rPr>
              <w:t>Nombre de cas de VSBG référés en justice par les cliniques juridiques (désagrégé par sexe et par âge)</w:t>
            </w:r>
            <w:r w:rsidR="00137C61">
              <w:rPr>
                <w:sz w:val="22"/>
                <w:szCs w:val="22"/>
              </w:rPr>
              <w:t xml:space="preserve"> :198 cas </w:t>
            </w:r>
          </w:p>
        </w:tc>
        <w:tc>
          <w:tcPr>
            <w:tcW w:w="3543" w:type="dxa"/>
          </w:tcPr>
          <w:p w14:paraId="2E970C63" w14:textId="77777777" w:rsidR="00797E4B" w:rsidRPr="00CE1991" w:rsidRDefault="00797E4B" w:rsidP="0078380F">
            <w:pPr>
              <w:jc w:val="both"/>
              <w:rPr>
                <w:sz w:val="22"/>
                <w:szCs w:val="22"/>
              </w:rPr>
            </w:pPr>
            <w:r w:rsidRPr="00CE1991">
              <w:rPr>
                <w:sz w:val="22"/>
                <w:szCs w:val="22"/>
              </w:rPr>
              <w:t>Registre</w:t>
            </w:r>
          </w:p>
          <w:p w14:paraId="73C2F865" w14:textId="77777777" w:rsidR="00797E4B" w:rsidRPr="00CE1991" w:rsidRDefault="00797E4B" w:rsidP="0078380F">
            <w:pPr>
              <w:jc w:val="both"/>
              <w:rPr>
                <w:sz w:val="22"/>
                <w:szCs w:val="22"/>
              </w:rPr>
            </w:pPr>
            <w:r w:rsidRPr="00CE1991">
              <w:rPr>
                <w:sz w:val="22"/>
                <w:szCs w:val="22"/>
              </w:rPr>
              <w:t>Fiche d’informations générales</w:t>
            </w:r>
          </w:p>
          <w:p w14:paraId="19C03101" w14:textId="77777777" w:rsidR="00797E4B" w:rsidRPr="00CE1991" w:rsidRDefault="00797E4B" w:rsidP="0078380F">
            <w:pPr>
              <w:jc w:val="both"/>
              <w:rPr>
                <w:sz w:val="22"/>
                <w:szCs w:val="22"/>
              </w:rPr>
            </w:pPr>
            <w:r w:rsidRPr="00CE1991">
              <w:rPr>
                <w:sz w:val="22"/>
                <w:szCs w:val="22"/>
              </w:rPr>
              <w:t>Billet de référencement ou de contre référencement</w:t>
            </w:r>
          </w:p>
          <w:p w14:paraId="7D24C601" w14:textId="77777777" w:rsidR="00797E4B" w:rsidRPr="00CE1991" w:rsidRDefault="00797E4B" w:rsidP="0078380F">
            <w:pPr>
              <w:jc w:val="both"/>
              <w:rPr>
                <w:sz w:val="22"/>
                <w:szCs w:val="22"/>
              </w:rPr>
            </w:pPr>
            <w:r w:rsidRPr="00CE1991">
              <w:rPr>
                <w:sz w:val="22"/>
                <w:szCs w:val="22"/>
              </w:rPr>
              <w:t>Rapport</w:t>
            </w:r>
          </w:p>
        </w:tc>
      </w:tr>
      <w:tr w:rsidR="00797E4B" w:rsidRPr="004736A7" w14:paraId="25BB05D9" w14:textId="77777777" w:rsidTr="00797E4B">
        <w:trPr>
          <w:trHeight w:val="890"/>
        </w:trPr>
        <w:tc>
          <w:tcPr>
            <w:tcW w:w="4531" w:type="dxa"/>
            <w:vMerge/>
          </w:tcPr>
          <w:p w14:paraId="069D595A" w14:textId="77777777" w:rsidR="00797E4B" w:rsidRPr="00CE1991" w:rsidRDefault="00797E4B" w:rsidP="0078380F">
            <w:pPr>
              <w:jc w:val="both"/>
              <w:rPr>
                <w:b/>
                <w:sz w:val="22"/>
                <w:szCs w:val="22"/>
              </w:rPr>
            </w:pPr>
          </w:p>
        </w:tc>
        <w:tc>
          <w:tcPr>
            <w:tcW w:w="5724" w:type="dxa"/>
          </w:tcPr>
          <w:p w14:paraId="5D7989E4" w14:textId="7300DCB6" w:rsidR="00797E4B" w:rsidRPr="00CE1991" w:rsidRDefault="00797E4B" w:rsidP="0078380F">
            <w:pPr>
              <w:jc w:val="both"/>
              <w:rPr>
                <w:sz w:val="22"/>
                <w:szCs w:val="22"/>
              </w:rPr>
            </w:pPr>
            <w:r w:rsidRPr="00CE1991">
              <w:rPr>
                <w:sz w:val="22"/>
                <w:szCs w:val="22"/>
              </w:rPr>
              <w:t>Nombre de cas de VBSG référés en justice par les CJ ayant abouti à une décision judiciaire, désagrégée par type de décision rendue (condamnation / ou acquittement)</w:t>
            </w:r>
            <w:r w:rsidR="00137C61">
              <w:rPr>
                <w:sz w:val="22"/>
                <w:szCs w:val="22"/>
              </w:rPr>
              <w:t xml:space="preserve"> :198 cas </w:t>
            </w:r>
          </w:p>
        </w:tc>
        <w:tc>
          <w:tcPr>
            <w:tcW w:w="3543" w:type="dxa"/>
          </w:tcPr>
          <w:p w14:paraId="1AABD283" w14:textId="77777777" w:rsidR="00797E4B" w:rsidRPr="00CE1991" w:rsidRDefault="00797E4B" w:rsidP="0078380F">
            <w:pPr>
              <w:jc w:val="both"/>
              <w:rPr>
                <w:sz w:val="22"/>
                <w:szCs w:val="22"/>
              </w:rPr>
            </w:pPr>
            <w:r w:rsidRPr="00CE1991">
              <w:rPr>
                <w:sz w:val="22"/>
                <w:szCs w:val="22"/>
              </w:rPr>
              <w:t xml:space="preserve">Registre </w:t>
            </w:r>
          </w:p>
          <w:p w14:paraId="4CB7A788" w14:textId="77777777" w:rsidR="00797E4B" w:rsidRPr="00CE1991" w:rsidRDefault="00797E4B" w:rsidP="0078380F">
            <w:pPr>
              <w:jc w:val="both"/>
              <w:rPr>
                <w:sz w:val="22"/>
                <w:szCs w:val="22"/>
              </w:rPr>
            </w:pPr>
            <w:r w:rsidRPr="00CE1991">
              <w:rPr>
                <w:sz w:val="22"/>
                <w:szCs w:val="22"/>
              </w:rPr>
              <w:t xml:space="preserve">Rapport </w:t>
            </w:r>
          </w:p>
          <w:p w14:paraId="3CA2F23C" w14:textId="77777777" w:rsidR="00797E4B" w:rsidRPr="00CE1991" w:rsidRDefault="00797E4B" w:rsidP="0078380F">
            <w:pPr>
              <w:jc w:val="both"/>
              <w:rPr>
                <w:sz w:val="22"/>
                <w:szCs w:val="22"/>
              </w:rPr>
            </w:pPr>
            <w:r w:rsidRPr="00CE1991">
              <w:rPr>
                <w:sz w:val="22"/>
                <w:szCs w:val="22"/>
              </w:rPr>
              <w:t>Registre du greffe</w:t>
            </w:r>
          </w:p>
          <w:p w14:paraId="5233BBDE" w14:textId="77777777" w:rsidR="00797E4B" w:rsidRPr="00CE1991" w:rsidRDefault="00797E4B" w:rsidP="0078380F">
            <w:pPr>
              <w:jc w:val="both"/>
              <w:rPr>
                <w:sz w:val="22"/>
                <w:szCs w:val="22"/>
              </w:rPr>
            </w:pPr>
          </w:p>
        </w:tc>
      </w:tr>
    </w:tbl>
    <w:p w14:paraId="4018624E" w14:textId="77777777" w:rsidR="00677AF8" w:rsidRPr="00CE1991" w:rsidRDefault="00677AF8" w:rsidP="00677AF8">
      <w:pPr>
        <w:rPr>
          <w:sz w:val="22"/>
          <w:szCs w:val="22"/>
        </w:rPr>
      </w:pPr>
    </w:p>
    <w:p w14:paraId="02802467" w14:textId="77777777" w:rsidR="00677AF8" w:rsidRPr="00CE1991" w:rsidRDefault="00677AF8" w:rsidP="00677AF8">
      <w:pPr>
        <w:rPr>
          <w:sz w:val="22"/>
          <w:szCs w:val="22"/>
        </w:rPr>
      </w:pPr>
    </w:p>
    <w:p w14:paraId="090143A3" w14:textId="77777777" w:rsidR="00677AF8" w:rsidRPr="00CE1991" w:rsidRDefault="00677AF8" w:rsidP="00677AF8">
      <w:pPr>
        <w:rPr>
          <w:sz w:val="22"/>
          <w:szCs w:val="22"/>
        </w:rPr>
      </w:pPr>
    </w:p>
    <w:p w14:paraId="108C6AE2" w14:textId="77777777" w:rsidR="002C38A0" w:rsidRPr="00CE1991" w:rsidRDefault="002C38A0" w:rsidP="00677AF8">
      <w:pPr>
        <w:rPr>
          <w:sz w:val="22"/>
          <w:szCs w:val="22"/>
        </w:rPr>
      </w:pPr>
    </w:p>
    <w:p w14:paraId="75ED2014" w14:textId="77777777" w:rsidR="002C38A0" w:rsidRPr="00CE1991" w:rsidRDefault="002C38A0" w:rsidP="00677AF8">
      <w:pPr>
        <w:rPr>
          <w:sz w:val="22"/>
          <w:szCs w:val="22"/>
        </w:rPr>
        <w:sectPr w:rsidR="002C38A0" w:rsidRPr="00CE1991" w:rsidSect="007D49E1">
          <w:footerReference w:type="default" r:id="rId10"/>
          <w:pgSz w:w="15840" w:h="12240" w:orient="landscape"/>
          <w:pgMar w:top="1077" w:right="244" w:bottom="1077" w:left="1440" w:header="720" w:footer="720" w:gutter="0"/>
          <w:cols w:space="720"/>
          <w:docGrid w:linePitch="360"/>
        </w:sectPr>
      </w:pPr>
    </w:p>
    <w:p w14:paraId="24F494DE" w14:textId="4FCE2AF0" w:rsidR="002C38A0" w:rsidRDefault="002C38A0" w:rsidP="002C38A0">
      <w:pPr>
        <w:pStyle w:val="Paragraphedeliste"/>
        <w:widowControl/>
        <w:numPr>
          <w:ilvl w:val="0"/>
          <w:numId w:val="1"/>
        </w:numPr>
        <w:jc w:val="both"/>
        <w:rPr>
          <w:b/>
          <w:sz w:val="22"/>
          <w:szCs w:val="22"/>
        </w:rPr>
      </w:pPr>
      <w:r w:rsidRPr="00CE1991">
        <w:rPr>
          <w:b/>
          <w:sz w:val="22"/>
          <w:szCs w:val="22"/>
        </w:rPr>
        <w:t>DUREE DU PROJET</w:t>
      </w:r>
    </w:p>
    <w:p w14:paraId="33522AB4" w14:textId="77777777" w:rsidR="0018362A" w:rsidRPr="00CE1991" w:rsidRDefault="0018362A" w:rsidP="00CE1991">
      <w:pPr>
        <w:pStyle w:val="Paragraphedeliste"/>
        <w:widowControl/>
        <w:jc w:val="both"/>
        <w:rPr>
          <w:b/>
          <w:sz w:val="22"/>
          <w:szCs w:val="22"/>
        </w:rPr>
      </w:pPr>
    </w:p>
    <w:p w14:paraId="523F4280" w14:textId="09312299" w:rsidR="002C38A0" w:rsidRPr="00CE1991" w:rsidRDefault="002C38A0" w:rsidP="002C38A0">
      <w:pPr>
        <w:jc w:val="both"/>
        <w:rPr>
          <w:sz w:val="22"/>
          <w:szCs w:val="22"/>
        </w:rPr>
      </w:pPr>
      <w:r w:rsidRPr="00CE1991">
        <w:rPr>
          <w:sz w:val="22"/>
          <w:szCs w:val="22"/>
        </w:rPr>
        <w:t xml:space="preserve">Le document de projet doit être conçu pour une </w:t>
      </w:r>
      <w:r w:rsidR="0018362A">
        <w:rPr>
          <w:sz w:val="22"/>
          <w:szCs w:val="22"/>
        </w:rPr>
        <w:t xml:space="preserve">période à compter de </w:t>
      </w:r>
      <w:r w:rsidR="0043398E">
        <w:rPr>
          <w:sz w:val="22"/>
          <w:szCs w:val="22"/>
        </w:rPr>
        <w:t>la date</w:t>
      </w:r>
      <w:r w:rsidR="0018362A">
        <w:rPr>
          <w:sz w:val="22"/>
          <w:szCs w:val="22"/>
        </w:rPr>
        <w:t xml:space="preserve"> de la </w:t>
      </w:r>
      <w:r w:rsidR="00A635CF">
        <w:rPr>
          <w:sz w:val="22"/>
          <w:szCs w:val="22"/>
        </w:rPr>
        <w:t>signature de</w:t>
      </w:r>
      <w:r w:rsidR="0018362A">
        <w:rPr>
          <w:sz w:val="22"/>
          <w:szCs w:val="22"/>
        </w:rPr>
        <w:t xml:space="preserve"> </w:t>
      </w:r>
      <w:r w:rsidR="00A635CF">
        <w:rPr>
          <w:sz w:val="22"/>
          <w:szCs w:val="22"/>
        </w:rPr>
        <w:t>l’Accord avec</w:t>
      </w:r>
      <w:r w:rsidR="0018362A">
        <w:rPr>
          <w:sz w:val="22"/>
          <w:szCs w:val="22"/>
        </w:rPr>
        <w:t xml:space="preserve"> le PNUD jusqu’au 31 mars 2023.</w:t>
      </w:r>
      <w:r w:rsidRPr="00CE1991">
        <w:rPr>
          <w:sz w:val="22"/>
          <w:szCs w:val="22"/>
        </w:rPr>
        <w:t xml:space="preserve"> Le projet soumis devra indiquer les mesures de pérennisation des résultats. </w:t>
      </w:r>
    </w:p>
    <w:p w14:paraId="5FE6F932" w14:textId="77777777" w:rsidR="002C38A0" w:rsidRPr="00CE1991" w:rsidRDefault="002C38A0" w:rsidP="002C38A0">
      <w:pPr>
        <w:jc w:val="both"/>
        <w:rPr>
          <w:sz w:val="22"/>
          <w:szCs w:val="22"/>
        </w:rPr>
      </w:pPr>
    </w:p>
    <w:p w14:paraId="3AF2E50E" w14:textId="51D7574F" w:rsidR="002C38A0" w:rsidRDefault="002C38A0" w:rsidP="002C38A0">
      <w:pPr>
        <w:pStyle w:val="Paragraphedeliste"/>
        <w:widowControl/>
        <w:numPr>
          <w:ilvl w:val="0"/>
          <w:numId w:val="1"/>
        </w:numPr>
        <w:jc w:val="both"/>
        <w:rPr>
          <w:b/>
          <w:sz w:val="22"/>
          <w:szCs w:val="22"/>
        </w:rPr>
      </w:pPr>
      <w:r w:rsidRPr="00CE1991">
        <w:rPr>
          <w:b/>
          <w:sz w:val="22"/>
          <w:szCs w:val="22"/>
        </w:rPr>
        <w:t xml:space="preserve"> PROFIL DES ONG OU DES STRUCTURES </w:t>
      </w:r>
      <w:r w:rsidR="00797E4B" w:rsidRPr="00CE1991">
        <w:rPr>
          <w:b/>
          <w:sz w:val="22"/>
          <w:szCs w:val="22"/>
        </w:rPr>
        <w:t>SOUMISSIONNAIRES</w:t>
      </w:r>
    </w:p>
    <w:p w14:paraId="4C5AF848" w14:textId="58F3BD7E" w:rsidR="000A70D5" w:rsidRDefault="000A70D5" w:rsidP="000A70D5">
      <w:pPr>
        <w:pStyle w:val="Paragraphedeliste"/>
        <w:widowControl/>
        <w:jc w:val="both"/>
        <w:rPr>
          <w:b/>
          <w:sz w:val="22"/>
          <w:szCs w:val="22"/>
        </w:rPr>
      </w:pPr>
    </w:p>
    <w:p w14:paraId="221F8C5A" w14:textId="57E5B870" w:rsidR="00A635CF" w:rsidRPr="006609B3" w:rsidRDefault="000A70D5" w:rsidP="000A70D5">
      <w:pPr>
        <w:pStyle w:val="Paragraphedeliste"/>
        <w:widowControl/>
        <w:numPr>
          <w:ilvl w:val="0"/>
          <w:numId w:val="16"/>
        </w:numPr>
        <w:jc w:val="both"/>
        <w:rPr>
          <w:b/>
          <w:sz w:val="22"/>
          <w:szCs w:val="22"/>
        </w:rPr>
      </w:pPr>
      <w:r>
        <w:rPr>
          <w:b/>
          <w:sz w:val="22"/>
          <w:szCs w:val="22"/>
        </w:rPr>
        <w:t>Eligibilité et qualification de l’ONG</w:t>
      </w:r>
      <w:r w:rsidR="006609B3">
        <w:rPr>
          <w:b/>
          <w:sz w:val="22"/>
          <w:szCs w:val="22"/>
        </w:rPr>
        <w:t xml:space="preserve"> (50points)</w:t>
      </w:r>
      <w:r w:rsidR="00A635CF" w:rsidRPr="00A635CF">
        <w:t xml:space="preserve"> </w:t>
      </w:r>
    </w:p>
    <w:p w14:paraId="22E17B94" w14:textId="77777777" w:rsidR="006609B3" w:rsidRPr="00A635CF" w:rsidRDefault="006609B3" w:rsidP="006609B3">
      <w:pPr>
        <w:pStyle w:val="Paragraphedeliste"/>
        <w:widowControl/>
        <w:ind w:left="1440"/>
        <w:jc w:val="both"/>
        <w:rPr>
          <w:b/>
          <w:sz w:val="22"/>
          <w:szCs w:val="22"/>
        </w:rPr>
      </w:pPr>
    </w:p>
    <w:p w14:paraId="4B2282B3" w14:textId="49BEE232" w:rsidR="00A635CF" w:rsidRDefault="006609B3" w:rsidP="006609B3">
      <w:pPr>
        <w:jc w:val="both"/>
        <w:rPr>
          <w:b/>
          <w:i/>
          <w:iCs/>
          <w:sz w:val="22"/>
          <w:szCs w:val="22"/>
        </w:rPr>
      </w:pPr>
      <w:r>
        <w:rPr>
          <w:bCs/>
          <w:sz w:val="22"/>
          <w:szCs w:val="22"/>
        </w:rPr>
        <w:t>-</w:t>
      </w:r>
      <w:r w:rsidR="004E2686">
        <w:rPr>
          <w:bCs/>
          <w:sz w:val="22"/>
          <w:szCs w:val="22"/>
        </w:rPr>
        <w:t>A</w:t>
      </w:r>
      <w:r w:rsidR="00A635CF" w:rsidRPr="006609B3">
        <w:rPr>
          <w:bCs/>
          <w:sz w:val="22"/>
          <w:szCs w:val="22"/>
        </w:rPr>
        <w:t>voir une autorisation de fonctionnement et/ou une personnalité juridique valide et délivrée par l’autorité compétente</w:t>
      </w:r>
      <w:r w:rsidR="004E2686">
        <w:rPr>
          <w:bCs/>
          <w:sz w:val="22"/>
          <w:szCs w:val="22"/>
        </w:rPr>
        <w:t xml:space="preserve"> </w:t>
      </w:r>
      <w:r w:rsidR="004E2686" w:rsidRPr="004E2686">
        <w:rPr>
          <w:b/>
          <w:i/>
          <w:iCs/>
          <w:sz w:val="22"/>
          <w:szCs w:val="22"/>
        </w:rPr>
        <w:t>(25 points)</w:t>
      </w:r>
    </w:p>
    <w:p w14:paraId="3AF8785F" w14:textId="77777777" w:rsidR="004E2686" w:rsidRPr="006609B3" w:rsidRDefault="004E2686" w:rsidP="006609B3">
      <w:pPr>
        <w:jc w:val="both"/>
        <w:rPr>
          <w:bCs/>
          <w:sz w:val="22"/>
          <w:szCs w:val="22"/>
        </w:rPr>
      </w:pPr>
    </w:p>
    <w:p w14:paraId="347C4D9B" w14:textId="605C2330" w:rsidR="006609B3" w:rsidRPr="006609B3" w:rsidRDefault="00A635CF" w:rsidP="006609B3">
      <w:pPr>
        <w:jc w:val="both"/>
        <w:rPr>
          <w:bCs/>
          <w:sz w:val="22"/>
          <w:szCs w:val="22"/>
        </w:rPr>
      </w:pPr>
      <w:r w:rsidRPr="006609B3">
        <w:rPr>
          <w:bCs/>
        </w:rPr>
        <w:t xml:space="preserve"> </w:t>
      </w:r>
      <w:r w:rsidR="006609B3">
        <w:rPr>
          <w:bCs/>
        </w:rPr>
        <w:t>-</w:t>
      </w:r>
      <w:r w:rsidR="004E2686">
        <w:rPr>
          <w:bCs/>
          <w:sz w:val="22"/>
          <w:szCs w:val="22"/>
        </w:rPr>
        <w:t>Ê</w:t>
      </w:r>
      <w:r w:rsidR="004E2686" w:rsidRPr="006609B3">
        <w:rPr>
          <w:bCs/>
          <w:sz w:val="22"/>
          <w:szCs w:val="22"/>
        </w:rPr>
        <w:t>tre</w:t>
      </w:r>
      <w:r w:rsidRPr="006609B3">
        <w:rPr>
          <w:bCs/>
          <w:sz w:val="22"/>
          <w:szCs w:val="22"/>
        </w:rPr>
        <w:t xml:space="preserve"> une structure déjà opérationnelle sur terrain dans les zones susmentionnées, avec une bonne expertise dans le domaine de la coordination des activités d’une Clinique Juridique </w:t>
      </w:r>
      <w:r w:rsidR="006609B3" w:rsidRPr="006609B3">
        <w:rPr>
          <w:bCs/>
          <w:sz w:val="22"/>
          <w:szCs w:val="22"/>
        </w:rPr>
        <w:t xml:space="preserve">et d’assistance juridique et/ou judiciaire apportée aux victimes de violences basées sur le genre </w:t>
      </w:r>
      <w:r w:rsidR="006609B3">
        <w:rPr>
          <w:bCs/>
          <w:sz w:val="22"/>
          <w:szCs w:val="22"/>
        </w:rPr>
        <w:t>et une expérience avérée dans</w:t>
      </w:r>
      <w:r w:rsidRPr="006609B3">
        <w:rPr>
          <w:bCs/>
          <w:sz w:val="22"/>
          <w:szCs w:val="22"/>
        </w:rPr>
        <w:t xml:space="preserve"> le domaine </w:t>
      </w:r>
      <w:r w:rsidR="004E2686" w:rsidRPr="006609B3">
        <w:rPr>
          <w:bCs/>
          <w:sz w:val="22"/>
          <w:szCs w:val="22"/>
        </w:rPr>
        <w:t xml:space="preserve">de </w:t>
      </w:r>
      <w:r w:rsidR="004E2686">
        <w:rPr>
          <w:bCs/>
          <w:sz w:val="22"/>
          <w:szCs w:val="22"/>
        </w:rPr>
        <w:t>la</w:t>
      </w:r>
      <w:r w:rsidR="006609B3">
        <w:rPr>
          <w:bCs/>
          <w:sz w:val="22"/>
          <w:szCs w:val="22"/>
        </w:rPr>
        <w:t xml:space="preserve"> </w:t>
      </w:r>
      <w:r w:rsidR="004E2686" w:rsidRPr="006609B3">
        <w:rPr>
          <w:bCs/>
          <w:sz w:val="22"/>
          <w:szCs w:val="22"/>
        </w:rPr>
        <w:t xml:space="preserve">sensibilisation communautaire </w:t>
      </w:r>
      <w:r w:rsidR="004E2686" w:rsidRPr="004E2686">
        <w:rPr>
          <w:b/>
          <w:i/>
          <w:iCs/>
          <w:sz w:val="22"/>
          <w:szCs w:val="22"/>
        </w:rPr>
        <w:t>(25 points)</w:t>
      </w:r>
      <w:r w:rsidR="004E2686">
        <w:rPr>
          <w:bCs/>
          <w:sz w:val="22"/>
          <w:szCs w:val="22"/>
        </w:rPr>
        <w:t xml:space="preserve"> </w:t>
      </w:r>
      <w:r w:rsidR="004E2686" w:rsidRPr="006609B3">
        <w:rPr>
          <w:bCs/>
          <w:sz w:val="22"/>
          <w:szCs w:val="22"/>
        </w:rPr>
        <w:t>;</w:t>
      </w:r>
    </w:p>
    <w:p w14:paraId="0B1DFFDE" w14:textId="77777777" w:rsidR="006609B3" w:rsidRDefault="006609B3" w:rsidP="006609B3">
      <w:pPr>
        <w:pStyle w:val="Paragraphedeliste"/>
        <w:widowControl/>
        <w:ind w:left="1440"/>
        <w:jc w:val="both"/>
        <w:rPr>
          <w:bCs/>
          <w:sz w:val="22"/>
          <w:szCs w:val="22"/>
        </w:rPr>
      </w:pPr>
    </w:p>
    <w:p w14:paraId="2DB2ED8D" w14:textId="7D3E1476" w:rsidR="006609B3" w:rsidRPr="006609B3" w:rsidRDefault="00A635CF" w:rsidP="006609B3">
      <w:pPr>
        <w:pStyle w:val="Paragraphedeliste"/>
        <w:numPr>
          <w:ilvl w:val="0"/>
          <w:numId w:val="16"/>
        </w:numPr>
        <w:jc w:val="both"/>
        <w:rPr>
          <w:bCs/>
          <w:sz w:val="22"/>
          <w:szCs w:val="22"/>
        </w:rPr>
      </w:pPr>
      <w:r w:rsidRPr="006609B3">
        <w:rPr>
          <w:b/>
          <w:sz w:val="22"/>
          <w:szCs w:val="22"/>
        </w:rPr>
        <w:t xml:space="preserve">Méthodologie, </w:t>
      </w:r>
      <w:r w:rsidR="000A70D5" w:rsidRPr="006609B3">
        <w:rPr>
          <w:b/>
          <w:sz w:val="22"/>
          <w:szCs w:val="22"/>
        </w:rPr>
        <w:t>approche et plan de mise en œuvre proposées</w:t>
      </w:r>
      <w:r w:rsidRPr="006609B3">
        <w:rPr>
          <w:b/>
          <w:sz w:val="22"/>
          <w:szCs w:val="22"/>
        </w:rPr>
        <w:t> </w:t>
      </w:r>
      <w:r w:rsidR="006609B3">
        <w:rPr>
          <w:b/>
          <w:sz w:val="22"/>
          <w:szCs w:val="22"/>
        </w:rPr>
        <w:t>(30points</w:t>
      </w:r>
      <w:r w:rsidR="004E2686">
        <w:rPr>
          <w:b/>
          <w:sz w:val="22"/>
          <w:szCs w:val="22"/>
        </w:rPr>
        <w:t>)</w:t>
      </w:r>
      <w:r w:rsidR="004E2686" w:rsidRPr="006609B3">
        <w:rPr>
          <w:b/>
          <w:sz w:val="22"/>
          <w:szCs w:val="22"/>
        </w:rPr>
        <w:t xml:space="preserve"> :</w:t>
      </w:r>
      <w:r w:rsidR="00F57403" w:rsidRPr="006609B3">
        <w:rPr>
          <w:b/>
          <w:sz w:val="22"/>
          <w:szCs w:val="22"/>
        </w:rPr>
        <w:t xml:space="preserve"> </w:t>
      </w:r>
    </w:p>
    <w:p w14:paraId="4AA3316E" w14:textId="030532B5" w:rsidR="00F57403" w:rsidRPr="005C776A" w:rsidRDefault="00F57403" w:rsidP="00F57403">
      <w:pPr>
        <w:jc w:val="both"/>
        <w:rPr>
          <w:bCs/>
          <w:sz w:val="22"/>
          <w:szCs w:val="22"/>
        </w:rPr>
      </w:pPr>
    </w:p>
    <w:p w14:paraId="1A12BBBD" w14:textId="14F3BA9A" w:rsidR="006609B3" w:rsidRDefault="006609B3" w:rsidP="006609B3">
      <w:pPr>
        <w:jc w:val="both"/>
        <w:rPr>
          <w:bCs/>
          <w:sz w:val="22"/>
          <w:szCs w:val="22"/>
        </w:rPr>
      </w:pPr>
      <w:r>
        <w:rPr>
          <w:bCs/>
          <w:sz w:val="22"/>
          <w:szCs w:val="22"/>
        </w:rPr>
        <w:t xml:space="preserve"> P</w:t>
      </w:r>
      <w:r w:rsidRPr="005C776A">
        <w:rPr>
          <w:bCs/>
          <w:sz w:val="22"/>
          <w:szCs w:val="22"/>
        </w:rPr>
        <w:t>our travaille</w:t>
      </w:r>
      <w:r w:rsidR="004E2686">
        <w:rPr>
          <w:bCs/>
          <w:sz w:val="22"/>
          <w:szCs w:val="22"/>
        </w:rPr>
        <w:t>r</w:t>
      </w:r>
      <w:r w:rsidRPr="005C776A">
        <w:rPr>
          <w:bCs/>
          <w:sz w:val="22"/>
          <w:szCs w:val="22"/>
        </w:rPr>
        <w:t xml:space="preserve"> efficacement</w:t>
      </w:r>
      <w:r w:rsidRPr="00F57403">
        <w:t xml:space="preserve"> </w:t>
      </w:r>
      <w:r>
        <w:rPr>
          <w:bCs/>
          <w:sz w:val="22"/>
          <w:szCs w:val="22"/>
        </w:rPr>
        <w:t xml:space="preserve">à </w:t>
      </w:r>
      <w:r w:rsidRPr="00F57403">
        <w:rPr>
          <w:bCs/>
          <w:sz w:val="22"/>
          <w:szCs w:val="22"/>
        </w:rPr>
        <w:t>la prise en charge judiciaire des demandeurs des services de la clinique juridique</w:t>
      </w:r>
      <w:r w:rsidRPr="005C776A">
        <w:rPr>
          <w:bCs/>
          <w:sz w:val="22"/>
          <w:szCs w:val="22"/>
        </w:rPr>
        <w:t> :</w:t>
      </w:r>
      <w:r>
        <w:rPr>
          <w:bCs/>
          <w:sz w:val="22"/>
          <w:szCs w:val="22"/>
        </w:rPr>
        <w:t xml:space="preserve">  </w:t>
      </w:r>
    </w:p>
    <w:p w14:paraId="7C11768F" w14:textId="765C044B" w:rsidR="006609B3" w:rsidRDefault="006609B3" w:rsidP="006609B3">
      <w:pPr>
        <w:jc w:val="both"/>
        <w:rPr>
          <w:b/>
          <w:i/>
          <w:iCs/>
          <w:sz w:val="22"/>
          <w:szCs w:val="22"/>
        </w:rPr>
      </w:pPr>
      <w:r>
        <w:rPr>
          <w:bCs/>
          <w:sz w:val="22"/>
          <w:szCs w:val="22"/>
        </w:rPr>
        <w:t>-</w:t>
      </w:r>
      <w:r w:rsidR="004E2686">
        <w:rPr>
          <w:bCs/>
          <w:sz w:val="22"/>
          <w:szCs w:val="22"/>
        </w:rPr>
        <w:t>Être</w:t>
      </w:r>
      <w:r>
        <w:rPr>
          <w:bCs/>
          <w:sz w:val="22"/>
          <w:szCs w:val="22"/>
        </w:rPr>
        <w:t xml:space="preserve"> en mesure de construire et entretenir une collaboration étroite avec</w:t>
      </w:r>
      <w:r w:rsidRPr="005C776A">
        <w:rPr>
          <w:bCs/>
          <w:sz w:val="22"/>
          <w:szCs w:val="22"/>
        </w:rPr>
        <w:t xml:space="preserve"> la communauté juridique</w:t>
      </w:r>
      <w:r>
        <w:rPr>
          <w:bCs/>
          <w:sz w:val="22"/>
          <w:szCs w:val="22"/>
        </w:rPr>
        <w:t xml:space="preserve"> : </w:t>
      </w:r>
      <w:r w:rsidRPr="005C776A">
        <w:rPr>
          <w:bCs/>
          <w:sz w:val="22"/>
          <w:szCs w:val="22"/>
        </w:rPr>
        <w:t xml:space="preserve">le barreau </w:t>
      </w:r>
      <w:r>
        <w:rPr>
          <w:bCs/>
          <w:sz w:val="22"/>
          <w:szCs w:val="22"/>
        </w:rPr>
        <w:t xml:space="preserve">         </w:t>
      </w:r>
      <w:r w:rsidRPr="005C776A">
        <w:rPr>
          <w:bCs/>
          <w:sz w:val="22"/>
          <w:szCs w:val="22"/>
        </w:rPr>
        <w:t>loca</w:t>
      </w:r>
      <w:r>
        <w:rPr>
          <w:bCs/>
          <w:sz w:val="22"/>
          <w:szCs w:val="22"/>
        </w:rPr>
        <w:t>l (les avocats),</w:t>
      </w:r>
      <w:r w:rsidRPr="005C776A">
        <w:rPr>
          <w:bCs/>
          <w:sz w:val="22"/>
          <w:szCs w:val="22"/>
        </w:rPr>
        <w:t xml:space="preserve"> </w:t>
      </w:r>
      <w:r>
        <w:rPr>
          <w:bCs/>
          <w:sz w:val="22"/>
          <w:szCs w:val="22"/>
        </w:rPr>
        <w:t>les autorités judiciaires (</w:t>
      </w:r>
      <w:r w:rsidRPr="005C776A">
        <w:rPr>
          <w:bCs/>
          <w:sz w:val="22"/>
          <w:szCs w:val="22"/>
        </w:rPr>
        <w:t xml:space="preserve">juges et autres </w:t>
      </w:r>
      <w:r>
        <w:rPr>
          <w:bCs/>
          <w:sz w:val="22"/>
          <w:szCs w:val="22"/>
        </w:rPr>
        <w:t>magistrats des</w:t>
      </w:r>
      <w:r w:rsidRPr="005C776A">
        <w:rPr>
          <w:bCs/>
          <w:sz w:val="22"/>
          <w:szCs w:val="22"/>
        </w:rPr>
        <w:t xml:space="preserve"> tribunaux</w:t>
      </w:r>
      <w:r>
        <w:rPr>
          <w:bCs/>
          <w:sz w:val="22"/>
          <w:szCs w:val="22"/>
        </w:rPr>
        <w:t xml:space="preserve"> et parquets), la Police </w:t>
      </w:r>
      <w:r w:rsidRPr="004E2686">
        <w:rPr>
          <w:b/>
          <w:i/>
          <w:iCs/>
          <w:sz w:val="22"/>
          <w:szCs w:val="22"/>
        </w:rPr>
        <w:t>;</w:t>
      </w:r>
      <w:r w:rsidR="004E2686" w:rsidRPr="004E2686">
        <w:rPr>
          <w:b/>
          <w:i/>
          <w:iCs/>
          <w:sz w:val="22"/>
          <w:szCs w:val="22"/>
        </w:rPr>
        <w:t xml:space="preserve"> </w:t>
      </w:r>
      <w:bookmarkStart w:id="1" w:name="_Hlk67316911"/>
      <w:r w:rsidR="004E2686" w:rsidRPr="004E2686">
        <w:rPr>
          <w:b/>
          <w:i/>
          <w:iCs/>
          <w:sz w:val="22"/>
          <w:szCs w:val="22"/>
        </w:rPr>
        <w:t xml:space="preserve">(10 points) </w:t>
      </w:r>
    </w:p>
    <w:p w14:paraId="431DAA55" w14:textId="77777777" w:rsidR="004E2686" w:rsidRPr="004E2686" w:rsidRDefault="004E2686" w:rsidP="006609B3">
      <w:pPr>
        <w:jc w:val="both"/>
        <w:rPr>
          <w:b/>
          <w:i/>
          <w:iCs/>
          <w:sz w:val="22"/>
          <w:szCs w:val="22"/>
        </w:rPr>
      </w:pPr>
    </w:p>
    <w:bookmarkEnd w:id="1"/>
    <w:p w14:paraId="104712DE" w14:textId="69CB868B" w:rsidR="006609B3" w:rsidRDefault="006609B3" w:rsidP="006609B3">
      <w:pPr>
        <w:jc w:val="both"/>
        <w:rPr>
          <w:bCs/>
          <w:sz w:val="22"/>
          <w:szCs w:val="22"/>
        </w:rPr>
      </w:pPr>
      <w:r>
        <w:rPr>
          <w:bCs/>
          <w:sz w:val="22"/>
          <w:szCs w:val="22"/>
        </w:rPr>
        <w:t>-</w:t>
      </w:r>
      <w:r w:rsidR="004E2686">
        <w:rPr>
          <w:bCs/>
          <w:sz w:val="22"/>
          <w:szCs w:val="22"/>
        </w:rPr>
        <w:t>A</w:t>
      </w:r>
      <w:r w:rsidRPr="005C776A">
        <w:rPr>
          <w:bCs/>
          <w:sz w:val="22"/>
          <w:szCs w:val="22"/>
        </w:rPr>
        <w:t xml:space="preserve">ttester </w:t>
      </w:r>
      <w:r>
        <w:rPr>
          <w:bCs/>
          <w:sz w:val="22"/>
          <w:szCs w:val="22"/>
        </w:rPr>
        <w:t>d’une</w:t>
      </w:r>
      <w:r w:rsidRPr="005C776A">
        <w:rPr>
          <w:bCs/>
          <w:sz w:val="22"/>
          <w:szCs w:val="22"/>
        </w:rPr>
        <w:t xml:space="preserve"> bonne coopération avec les autorités </w:t>
      </w:r>
      <w:r>
        <w:rPr>
          <w:bCs/>
          <w:sz w:val="22"/>
          <w:szCs w:val="22"/>
        </w:rPr>
        <w:t xml:space="preserve">locales </w:t>
      </w:r>
      <w:r w:rsidRPr="005C776A">
        <w:rPr>
          <w:bCs/>
          <w:sz w:val="22"/>
          <w:szCs w:val="22"/>
        </w:rPr>
        <w:t xml:space="preserve">fournissant des services dans la zone dans laquelle la </w:t>
      </w:r>
    </w:p>
    <w:p w14:paraId="53E1C450" w14:textId="6B4238D2" w:rsidR="006609B3" w:rsidRDefault="006609B3" w:rsidP="006609B3">
      <w:pPr>
        <w:jc w:val="both"/>
        <w:rPr>
          <w:b/>
          <w:i/>
          <w:iCs/>
          <w:sz w:val="22"/>
          <w:szCs w:val="22"/>
        </w:rPr>
      </w:pPr>
      <w:r w:rsidRPr="005C776A">
        <w:rPr>
          <w:bCs/>
          <w:sz w:val="22"/>
          <w:szCs w:val="22"/>
        </w:rPr>
        <w:t xml:space="preserve">Clinique opère, les </w:t>
      </w:r>
      <w:r>
        <w:rPr>
          <w:bCs/>
          <w:sz w:val="22"/>
          <w:szCs w:val="22"/>
        </w:rPr>
        <w:t xml:space="preserve">autres </w:t>
      </w:r>
      <w:r w:rsidRPr="005C776A">
        <w:rPr>
          <w:bCs/>
          <w:sz w:val="22"/>
          <w:szCs w:val="22"/>
        </w:rPr>
        <w:t>ONG</w:t>
      </w:r>
      <w:r>
        <w:rPr>
          <w:bCs/>
          <w:sz w:val="22"/>
          <w:szCs w:val="22"/>
        </w:rPr>
        <w:t xml:space="preserve"> intervenant dans le secteur de la justice en général et dans la prise en charge judiciaire des survivants des VBG</w:t>
      </w:r>
      <w:r w:rsidR="004E2686">
        <w:rPr>
          <w:bCs/>
          <w:sz w:val="22"/>
          <w:szCs w:val="22"/>
        </w:rPr>
        <w:t xml:space="preserve"> (</w:t>
      </w:r>
      <w:r w:rsidR="004E2686" w:rsidRPr="004E2686">
        <w:rPr>
          <w:b/>
          <w:i/>
          <w:iCs/>
          <w:sz w:val="22"/>
          <w:szCs w:val="22"/>
        </w:rPr>
        <w:t xml:space="preserve">10 points) </w:t>
      </w:r>
    </w:p>
    <w:p w14:paraId="668AD00A" w14:textId="77777777" w:rsidR="004E2686" w:rsidRPr="004E2686" w:rsidRDefault="004E2686" w:rsidP="006609B3">
      <w:pPr>
        <w:jc w:val="both"/>
        <w:rPr>
          <w:b/>
          <w:i/>
          <w:iCs/>
          <w:sz w:val="22"/>
          <w:szCs w:val="22"/>
        </w:rPr>
      </w:pPr>
    </w:p>
    <w:p w14:paraId="71AC2A4A" w14:textId="2B6F6353" w:rsidR="00F57403" w:rsidRPr="006609B3" w:rsidRDefault="006609B3" w:rsidP="006609B3">
      <w:pPr>
        <w:jc w:val="both"/>
        <w:rPr>
          <w:bCs/>
          <w:sz w:val="22"/>
          <w:szCs w:val="22"/>
        </w:rPr>
      </w:pPr>
      <w:r>
        <w:rPr>
          <w:bCs/>
          <w:sz w:val="22"/>
          <w:szCs w:val="22"/>
        </w:rPr>
        <w:t>-</w:t>
      </w:r>
      <w:r w:rsidRPr="006609B3">
        <w:rPr>
          <w:bCs/>
          <w:sz w:val="22"/>
          <w:szCs w:val="22"/>
        </w:rPr>
        <w:t>Avoir déjà travaillé avec le PNUD, le BCNUDH ou une autre Agence du système des Nations Unies est un atout</w:t>
      </w:r>
      <w:r w:rsidR="004E2686">
        <w:rPr>
          <w:bCs/>
          <w:sz w:val="22"/>
          <w:szCs w:val="22"/>
        </w:rPr>
        <w:t xml:space="preserve"> </w:t>
      </w:r>
      <w:r w:rsidR="004E2686" w:rsidRPr="004E2686">
        <w:rPr>
          <w:b/>
          <w:i/>
          <w:iCs/>
          <w:sz w:val="22"/>
          <w:szCs w:val="22"/>
        </w:rPr>
        <w:t>(10 points)</w:t>
      </w:r>
    </w:p>
    <w:p w14:paraId="026BA494" w14:textId="76956E7F" w:rsidR="000A70D5" w:rsidRPr="006609B3" w:rsidRDefault="000A70D5" w:rsidP="006609B3">
      <w:pPr>
        <w:jc w:val="both"/>
        <w:rPr>
          <w:b/>
          <w:sz w:val="22"/>
          <w:szCs w:val="22"/>
        </w:rPr>
      </w:pPr>
    </w:p>
    <w:p w14:paraId="769518B4" w14:textId="713440F3" w:rsidR="00882A98" w:rsidRDefault="000A70D5" w:rsidP="00882A98">
      <w:pPr>
        <w:pStyle w:val="Paragraphedeliste"/>
        <w:numPr>
          <w:ilvl w:val="0"/>
          <w:numId w:val="16"/>
        </w:numPr>
        <w:jc w:val="both"/>
        <w:rPr>
          <w:b/>
          <w:sz w:val="22"/>
          <w:szCs w:val="22"/>
        </w:rPr>
      </w:pPr>
      <w:r>
        <w:rPr>
          <w:b/>
          <w:sz w:val="22"/>
          <w:szCs w:val="22"/>
        </w:rPr>
        <w:t xml:space="preserve"> Structure de gestion et personnel d’encadrement</w:t>
      </w:r>
      <w:r w:rsidR="004E2686">
        <w:rPr>
          <w:b/>
          <w:sz w:val="22"/>
          <w:szCs w:val="22"/>
        </w:rPr>
        <w:t xml:space="preserve"> </w:t>
      </w:r>
      <w:r w:rsidR="006609B3">
        <w:rPr>
          <w:b/>
          <w:sz w:val="22"/>
          <w:szCs w:val="22"/>
        </w:rPr>
        <w:t>(20points)</w:t>
      </w:r>
      <w:r w:rsidR="00A635CF">
        <w:rPr>
          <w:b/>
          <w:sz w:val="22"/>
          <w:szCs w:val="22"/>
        </w:rPr>
        <w:t> :</w:t>
      </w:r>
    </w:p>
    <w:p w14:paraId="2FB929CF" w14:textId="77777777" w:rsidR="00F57403" w:rsidRDefault="00F57403" w:rsidP="00F57403">
      <w:pPr>
        <w:pStyle w:val="Paragraphedeliste"/>
        <w:ind w:left="1440"/>
        <w:jc w:val="both"/>
        <w:rPr>
          <w:b/>
          <w:sz w:val="22"/>
          <w:szCs w:val="22"/>
        </w:rPr>
      </w:pPr>
    </w:p>
    <w:p w14:paraId="27357DC8" w14:textId="744CF8E6" w:rsidR="006609B3" w:rsidRDefault="006609B3" w:rsidP="006609B3">
      <w:pPr>
        <w:jc w:val="both"/>
        <w:rPr>
          <w:bCs/>
          <w:sz w:val="22"/>
          <w:szCs w:val="22"/>
        </w:rPr>
      </w:pPr>
      <w:r>
        <w:rPr>
          <w:bCs/>
          <w:sz w:val="22"/>
          <w:szCs w:val="22"/>
        </w:rPr>
        <w:t>-</w:t>
      </w:r>
      <w:r w:rsidR="004E2686">
        <w:rPr>
          <w:bCs/>
          <w:sz w:val="22"/>
          <w:szCs w:val="22"/>
        </w:rPr>
        <w:t>A</w:t>
      </w:r>
      <w:r w:rsidR="00882A98" w:rsidRPr="006609B3">
        <w:rPr>
          <w:bCs/>
          <w:sz w:val="22"/>
          <w:szCs w:val="22"/>
        </w:rPr>
        <w:t>voir un personnel d’encadrement et de coordination des activités de la Clinique Juridique possédant une qualification dans les domaines de sensibilisation des communautés et d’assistance juridique et/ou judiciaire apportée aux victimes de violences basées sur le genre</w:t>
      </w:r>
      <w:r>
        <w:rPr>
          <w:bCs/>
          <w:sz w:val="22"/>
          <w:szCs w:val="22"/>
        </w:rPr>
        <w:t> :</w:t>
      </w:r>
      <w:r w:rsidR="00882A98" w:rsidRPr="006609B3">
        <w:rPr>
          <w:bCs/>
          <w:sz w:val="22"/>
          <w:szCs w:val="22"/>
        </w:rPr>
        <w:t xml:space="preserve"> indiquer un gestionnaire en charge de la mise en œuvre de ce </w:t>
      </w:r>
      <w:r w:rsidR="00F57403" w:rsidRPr="006609B3">
        <w:rPr>
          <w:bCs/>
          <w:sz w:val="22"/>
          <w:szCs w:val="22"/>
        </w:rPr>
        <w:t>projet de préférence un Avocat </w:t>
      </w:r>
      <w:r w:rsidR="004E2686" w:rsidRPr="004E2686">
        <w:rPr>
          <w:b/>
          <w:i/>
          <w:iCs/>
          <w:sz w:val="22"/>
          <w:szCs w:val="22"/>
        </w:rPr>
        <w:t>(10 points) ;</w:t>
      </w:r>
    </w:p>
    <w:p w14:paraId="5CBD556E" w14:textId="7F2BCF04" w:rsidR="00A635CF" w:rsidRPr="004E2686" w:rsidRDefault="006609B3" w:rsidP="004E2686">
      <w:pPr>
        <w:jc w:val="both"/>
        <w:rPr>
          <w:bCs/>
          <w:sz w:val="22"/>
          <w:szCs w:val="22"/>
        </w:rPr>
      </w:pPr>
      <w:r>
        <w:rPr>
          <w:bCs/>
          <w:sz w:val="22"/>
          <w:szCs w:val="22"/>
        </w:rPr>
        <w:t>-</w:t>
      </w:r>
      <w:r w:rsidR="004E2686">
        <w:rPr>
          <w:bCs/>
          <w:sz w:val="22"/>
          <w:szCs w:val="22"/>
        </w:rPr>
        <w:t>A</w:t>
      </w:r>
      <w:r w:rsidR="00882A98" w:rsidRPr="006609B3">
        <w:rPr>
          <w:bCs/>
          <w:sz w:val="22"/>
          <w:szCs w:val="22"/>
        </w:rPr>
        <w:t xml:space="preserve">voir au moins un </w:t>
      </w:r>
      <w:r w:rsidR="00F57403" w:rsidRPr="006609B3">
        <w:rPr>
          <w:bCs/>
          <w:sz w:val="22"/>
          <w:szCs w:val="22"/>
        </w:rPr>
        <w:t>juriste de</w:t>
      </w:r>
      <w:r w:rsidR="00882A98" w:rsidRPr="006609B3">
        <w:rPr>
          <w:bCs/>
          <w:sz w:val="22"/>
          <w:szCs w:val="22"/>
        </w:rPr>
        <w:t xml:space="preserve"> sexe féminin</w:t>
      </w:r>
      <w:r>
        <w:rPr>
          <w:bCs/>
          <w:sz w:val="22"/>
          <w:szCs w:val="22"/>
        </w:rPr>
        <w:t xml:space="preserve"> au sein de l’équipe </w:t>
      </w:r>
      <w:r w:rsidRPr="006609B3">
        <w:rPr>
          <w:bCs/>
          <w:sz w:val="22"/>
          <w:szCs w:val="22"/>
        </w:rPr>
        <w:t>affectée</w:t>
      </w:r>
      <w:r w:rsidR="00882A98" w:rsidRPr="006609B3">
        <w:rPr>
          <w:bCs/>
          <w:sz w:val="22"/>
          <w:szCs w:val="22"/>
        </w:rPr>
        <w:t xml:space="preserve"> en permanence à l’organisation serait un atout </w:t>
      </w:r>
      <w:r w:rsidR="004E2686" w:rsidRPr="004E2686">
        <w:rPr>
          <w:b/>
          <w:i/>
          <w:iCs/>
          <w:sz w:val="22"/>
          <w:szCs w:val="22"/>
        </w:rPr>
        <w:t>(10 points</w:t>
      </w:r>
      <w:proofErr w:type="gramStart"/>
      <w:r w:rsidR="004E2686" w:rsidRPr="004E2686">
        <w:rPr>
          <w:b/>
          <w:i/>
          <w:iCs/>
          <w:sz w:val="22"/>
          <w:szCs w:val="22"/>
        </w:rPr>
        <w:t>)</w:t>
      </w:r>
      <w:r w:rsidR="00882A98" w:rsidRPr="006609B3">
        <w:rPr>
          <w:bCs/>
          <w:sz w:val="22"/>
          <w:szCs w:val="22"/>
        </w:rPr>
        <w:t>;</w:t>
      </w:r>
      <w:proofErr w:type="gramEnd"/>
    </w:p>
    <w:p w14:paraId="134A2786" w14:textId="77777777" w:rsidR="002C38A0" w:rsidRPr="00CE1991" w:rsidRDefault="002C38A0" w:rsidP="002C38A0">
      <w:pPr>
        <w:jc w:val="both"/>
        <w:rPr>
          <w:sz w:val="22"/>
          <w:szCs w:val="22"/>
        </w:rPr>
      </w:pPr>
    </w:p>
    <w:p w14:paraId="5E44EE80" w14:textId="77777777" w:rsidR="002C38A0" w:rsidRPr="00CE1991" w:rsidRDefault="002C38A0" w:rsidP="002C38A0">
      <w:pPr>
        <w:pStyle w:val="Paragraphedeliste"/>
        <w:widowControl/>
        <w:numPr>
          <w:ilvl w:val="0"/>
          <w:numId w:val="1"/>
        </w:numPr>
        <w:jc w:val="both"/>
        <w:rPr>
          <w:b/>
          <w:sz w:val="22"/>
          <w:szCs w:val="22"/>
        </w:rPr>
      </w:pPr>
      <w:r w:rsidRPr="00CE1991">
        <w:rPr>
          <w:b/>
          <w:sz w:val="22"/>
          <w:szCs w:val="22"/>
        </w:rPr>
        <w:t xml:space="preserve">AUTRES DISPOSITIONS </w:t>
      </w:r>
    </w:p>
    <w:p w14:paraId="157E7FC4" w14:textId="77777777" w:rsidR="002C38A0" w:rsidRPr="00CE1991" w:rsidRDefault="002C38A0" w:rsidP="002C38A0">
      <w:pPr>
        <w:jc w:val="both"/>
        <w:rPr>
          <w:sz w:val="22"/>
          <w:szCs w:val="22"/>
        </w:rPr>
      </w:pPr>
    </w:p>
    <w:p w14:paraId="30F83ED2" w14:textId="77777777" w:rsidR="002C38A0" w:rsidRPr="00CE1991" w:rsidRDefault="002C38A0" w:rsidP="002C38A0">
      <w:pPr>
        <w:jc w:val="both"/>
        <w:rPr>
          <w:sz w:val="22"/>
          <w:szCs w:val="22"/>
        </w:rPr>
      </w:pPr>
      <w:r w:rsidRPr="00CE1991">
        <w:rPr>
          <w:sz w:val="22"/>
          <w:szCs w:val="22"/>
        </w:rPr>
        <w:t>Cet</w:t>
      </w:r>
      <w:r w:rsidR="00797E4B" w:rsidRPr="00CE1991">
        <w:rPr>
          <w:sz w:val="22"/>
          <w:szCs w:val="22"/>
        </w:rPr>
        <w:t xml:space="preserve"> appel </w:t>
      </w:r>
      <w:r w:rsidRPr="00CE1991">
        <w:rPr>
          <w:sz w:val="22"/>
          <w:szCs w:val="22"/>
        </w:rPr>
        <w:t xml:space="preserve">à </w:t>
      </w:r>
      <w:r w:rsidR="00797E4B" w:rsidRPr="00CE1991">
        <w:rPr>
          <w:sz w:val="22"/>
          <w:szCs w:val="22"/>
        </w:rPr>
        <w:t xml:space="preserve">proposition de projets </w:t>
      </w:r>
      <w:r w:rsidRPr="00CE1991">
        <w:rPr>
          <w:sz w:val="22"/>
          <w:szCs w:val="22"/>
        </w:rPr>
        <w:t xml:space="preserve">est </w:t>
      </w:r>
      <w:r w:rsidR="00797E4B" w:rsidRPr="00CE1991">
        <w:rPr>
          <w:sz w:val="22"/>
          <w:szCs w:val="22"/>
        </w:rPr>
        <w:t>adressé</w:t>
      </w:r>
      <w:r w:rsidRPr="00CE1991">
        <w:rPr>
          <w:sz w:val="22"/>
          <w:szCs w:val="22"/>
        </w:rPr>
        <w:t xml:space="preserve"> aux ON</w:t>
      </w:r>
      <w:r w:rsidR="008755A2" w:rsidRPr="00CE1991">
        <w:rPr>
          <w:sz w:val="22"/>
          <w:szCs w:val="22"/>
        </w:rPr>
        <w:t xml:space="preserve">G </w:t>
      </w:r>
      <w:r w:rsidR="00797E4B" w:rsidRPr="00CE1991">
        <w:rPr>
          <w:sz w:val="22"/>
          <w:szCs w:val="22"/>
        </w:rPr>
        <w:t>fonctionnant en qualité de clinique juridique</w:t>
      </w:r>
      <w:r w:rsidRPr="00CE1991">
        <w:rPr>
          <w:sz w:val="22"/>
          <w:szCs w:val="22"/>
        </w:rPr>
        <w:t>.</w:t>
      </w:r>
      <w:r w:rsidR="00797E4B" w:rsidRPr="00CE1991">
        <w:rPr>
          <w:sz w:val="22"/>
          <w:szCs w:val="22"/>
        </w:rPr>
        <w:t xml:space="preserve"> </w:t>
      </w:r>
      <w:r w:rsidRPr="00CE1991">
        <w:rPr>
          <w:sz w:val="22"/>
          <w:szCs w:val="22"/>
        </w:rPr>
        <w:t>Sur base de l’objectif et résultats indiqués dans le présent cahier de charge</w:t>
      </w:r>
      <w:r w:rsidR="004B1A15" w:rsidRPr="00CE1991">
        <w:rPr>
          <w:sz w:val="22"/>
          <w:szCs w:val="22"/>
        </w:rPr>
        <w:t>s</w:t>
      </w:r>
      <w:r w:rsidRPr="00CE1991">
        <w:rPr>
          <w:sz w:val="22"/>
          <w:szCs w:val="22"/>
        </w:rPr>
        <w:t>, les soumissionnaires doivent élaborer leur proposition dans un document de projet conforme au canevas en annexe.</w:t>
      </w:r>
    </w:p>
    <w:p w14:paraId="3E8ED61B" w14:textId="77777777" w:rsidR="002C38A0" w:rsidRPr="00CE1991" w:rsidRDefault="002C38A0" w:rsidP="002C38A0">
      <w:pPr>
        <w:jc w:val="both"/>
        <w:rPr>
          <w:sz w:val="22"/>
          <w:szCs w:val="22"/>
        </w:rPr>
      </w:pPr>
    </w:p>
    <w:p w14:paraId="08B89F28" w14:textId="77777777" w:rsidR="002C38A0" w:rsidRPr="00CE1991" w:rsidRDefault="002C38A0" w:rsidP="002C38A0">
      <w:pPr>
        <w:jc w:val="both"/>
        <w:rPr>
          <w:sz w:val="22"/>
          <w:szCs w:val="22"/>
        </w:rPr>
      </w:pPr>
      <w:r w:rsidRPr="00CE1991">
        <w:rPr>
          <w:sz w:val="22"/>
          <w:szCs w:val="22"/>
        </w:rPr>
        <w:t>Le dossier à soumettre au PNUD devra comprendre les éléments suivants :</w:t>
      </w:r>
    </w:p>
    <w:p w14:paraId="2DBE70BD" w14:textId="77777777" w:rsidR="002C38A0" w:rsidRPr="00CE1991" w:rsidRDefault="002C38A0" w:rsidP="002C38A0">
      <w:pPr>
        <w:jc w:val="both"/>
        <w:rPr>
          <w:sz w:val="22"/>
          <w:szCs w:val="22"/>
        </w:rPr>
      </w:pPr>
    </w:p>
    <w:p w14:paraId="7DF7C6C4" w14:textId="77777777" w:rsidR="002C38A0" w:rsidRPr="00CE1991" w:rsidRDefault="002C38A0" w:rsidP="002C38A0">
      <w:pPr>
        <w:numPr>
          <w:ilvl w:val="0"/>
          <w:numId w:val="9"/>
        </w:numPr>
        <w:jc w:val="both"/>
        <w:rPr>
          <w:sz w:val="22"/>
          <w:szCs w:val="22"/>
        </w:rPr>
      </w:pPr>
      <w:r w:rsidRPr="00CE1991">
        <w:rPr>
          <w:sz w:val="22"/>
          <w:szCs w:val="22"/>
        </w:rPr>
        <w:t>Une lettre de transmission </w:t>
      </w:r>
    </w:p>
    <w:p w14:paraId="259151AE" w14:textId="77777777" w:rsidR="002C38A0" w:rsidRPr="00CE1991" w:rsidRDefault="002C38A0" w:rsidP="002C38A0">
      <w:pPr>
        <w:numPr>
          <w:ilvl w:val="0"/>
          <w:numId w:val="9"/>
        </w:numPr>
        <w:jc w:val="both"/>
        <w:rPr>
          <w:sz w:val="22"/>
          <w:szCs w:val="22"/>
        </w:rPr>
      </w:pPr>
      <w:r w:rsidRPr="00CE1991">
        <w:rPr>
          <w:sz w:val="22"/>
          <w:szCs w:val="22"/>
        </w:rPr>
        <w:t>Un document de projet répondant au canevas en annexe </w:t>
      </w:r>
    </w:p>
    <w:p w14:paraId="52F73915" w14:textId="77777777" w:rsidR="002C38A0" w:rsidRPr="00CE1991" w:rsidRDefault="002C38A0" w:rsidP="002C38A0">
      <w:pPr>
        <w:numPr>
          <w:ilvl w:val="0"/>
          <w:numId w:val="9"/>
        </w:numPr>
        <w:jc w:val="both"/>
        <w:rPr>
          <w:sz w:val="22"/>
          <w:szCs w:val="22"/>
        </w:rPr>
      </w:pPr>
      <w:r w:rsidRPr="00CE1991">
        <w:rPr>
          <w:sz w:val="22"/>
          <w:szCs w:val="22"/>
        </w:rPr>
        <w:t xml:space="preserve">Une offre technique et financière </w:t>
      </w:r>
    </w:p>
    <w:p w14:paraId="7155AF4C" w14:textId="77777777" w:rsidR="002C38A0" w:rsidRPr="00CE1991" w:rsidRDefault="002C38A0" w:rsidP="002C38A0">
      <w:pPr>
        <w:numPr>
          <w:ilvl w:val="0"/>
          <w:numId w:val="9"/>
        </w:numPr>
        <w:jc w:val="both"/>
        <w:rPr>
          <w:sz w:val="22"/>
          <w:szCs w:val="22"/>
        </w:rPr>
      </w:pPr>
      <w:r w:rsidRPr="00CE1991">
        <w:rPr>
          <w:sz w:val="22"/>
          <w:szCs w:val="22"/>
        </w:rPr>
        <w:t>Un document décrivant les expériences antérieures, les projets réalisés et les bailleurs ou partenaires de l’ONG (une page au maximum)</w:t>
      </w:r>
    </w:p>
    <w:p w14:paraId="7F32DA30" w14:textId="77777777" w:rsidR="002C38A0" w:rsidRPr="00CE1991" w:rsidRDefault="002C38A0" w:rsidP="002C38A0">
      <w:pPr>
        <w:numPr>
          <w:ilvl w:val="0"/>
          <w:numId w:val="9"/>
        </w:numPr>
        <w:jc w:val="both"/>
        <w:rPr>
          <w:sz w:val="22"/>
          <w:szCs w:val="22"/>
        </w:rPr>
      </w:pPr>
      <w:r w:rsidRPr="00CE1991">
        <w:rPr>
          <w:sz w:val="22"/>
          <w:szCs w:val="22"/>
        </w:rPr>
        <w:t>Les copies des documents prouvant l’existence légale en RD Congo</w:t>
      </w:r>
    </w:p>
    <w:p w14:paraId="5CE94CB6" w14:textId="3A348FF9" w:rsidR="002C38A0" w:rsidRPr="00CE1991" w:rsidRDefault="002C38A0" w:rsidP="002C38A0">
      <w:pPr>
        <w:numPr>
          <w:ilvl w:val="0"/>
          <w:numId w:val="9"/>
        </w:numPr>
        <w:jc w:val="both"/>
        <w:rPr>
          <w:sz w:val="22"/>
          <w:szCs w:val="22"/>
        </w:rPr>
      </w:pPr>
      <w:r w:rsidRPr="00CE1991">
        <w:rPr>
          <w:sz w:val="22"/>
          <w:szCs w:val="22"/>
        </w:rPr>
        <w:t>Trois CV des principaux animateurs de l’Organisation</w:t>
      </w:r>
      <w:r w:rsidR="00435DD6">
        <w:rPr>
          <w:sz w:val="22"/>
          <w:szCs w:val="22"/>
        </w:rPr>
        <w:t>.</w:t>
      </w:r>
    </w:p>
    <w:p w14:paraId="7D30C3E5" w14:textId="671EFA2D" w:rsidR="002C38A0" w:rsidRDefault="002C38A0" w:rsidP="00117861">
      <w:pPr>
        <w:jc w:val="both"/>
        <w:rPr>
          <w:sz w:val="22"/>
          <w:szCs w:val="22"/>
        </w:rPr>
      </w:pPr>
    </w:p>
    <w:p w14:paraId="398A5576" w14:textId="60C9B9C2" w:rsidR="00117861" w:rsidRPr="00816CC8" w:rsidRDefault="00117861" w:rsidP="00117861">
      <w:pPr>
        <w:spacing w:line="276" w:lineRule="auto"/>
      </w:pPr>
      <w:bookmarkStart w:id="2" w:name="_Hlk56410815"/>
      <w:r>
        <w:rPr>
          <w:b/>
          <w:bCs/>
          <w:position w:val="6"/>
        </w:rPr>
        <w:t xml:space="preserve">  </w:t>
      </w:r>
      <w:proofErr w:type="gramStart"/>
      <w:r>
        <w:rPr>
          <w:b/>
          <w:bCs/>
          <w:position w:val="6"/>
        </w:rPr>
        <w:t xml:space="preserve">7 </w:t>
      </w:r>
      <w:r w:rsidRPr="00816CC8">
        <w:rPr>
          <w:b/>
          <w:bCs/>
          <w:position w:val="6"/>
        </w:rPr>
        <w:t>.</w:t>
      </w:r>
      <w:proofErr w:type="gramEnd"/>
      <w:r w:rsidRPr="00816CC8">
        <w:rPr>
          <w:b/>
          <w:bCs/>
          <w:position w:val="6"/>
        </w:rPr>
        <w:t xml:space="preserve"> Evaluation des propositions et méthodologie de sélection </w:t>
      </w:r>
      <w:r>
        <w:rPr>
          <w:b/>
          <w:bCs/>
          <w:position w:val="6"/>
        </w:rPr>
        <w:t>(70%)</w:t>
      </w:r>
      <w:r w:rsidRPr="00816CC8">
        <w:rPr>
          <w:b/>
          <w:bCs/>
          <w:position w:val="6"/>
        </w:rPr>
        <w:t xml:space="preserve"> : </w:t>
      </w:r>
    </w:p>
    <w:bookmarkEnd w:id="2"/>
    <w:p w14:paraId="0AFD643D" w14:textId="77777777" w:rsidR="00117861" w:rsidRPr="00F52A81" w:rsidRDefault="00117861" w:rsidP="00117861">
      <w:pPr>
        <w:pStyle w:val="Sansinterligne"/>
        <w:tabs>
          <w:tab w:val="left" w:pos="750"/>
        </w:tabs>
        <w:spacing w:line="276" w:lineRule="auto"/>
        <w:jc w:val="both"/>
        <w:rPr>
          <w:rFonts w:ascii="Times New Roman" w:hAnsi="Times New Roman" w:cs="Times New Roman"/>
          <w:color w:val="auto"/>
          <w:position w:val="7"/>
          <w:sz w:val="18"/>
          <w:szCs w:val="24"/>
        </w:rPr>
      </w:pPr>
    </w:p>
    <w:p w14:paraId="02CDFAF9" w14:textId="4EB1D439" w:rsidR="00117861" w:rsidRPr="004E2686" w:rsidRDefault="00117861" w:rsidP="00117861">
      <w:pPr>
        <w:pStyle w:val="Sansinterligne"/>
        <w:tabs>
          <w:tab w:val="left" w:pos="750"/>
        </w:tabs>
        <w:spacing w:line="276" w:lineRule="auto"/>
        <w:jc w:val="both"/>
        <w:rPr>
          <w:rFonts w:ascii="Times New Roman" w:hAnsi="Times New Roman" w:cs="Times New Roman"/>
          <w:color w:val="auto"/>
          <w:position w:val="7"/>
          <w:szCs w:val="24"/>
        </w:rPr>
      </w:pPr>
      <w:r w:rsidRPr="00816CC8">
        <w:rPr>
          <w:rFonts w:ascii="Times New Roman" w:hAnsi="Times New Roman" w:cs="Times New Roman"/>
          <w:color w:val="auto"/>
          <w:position w:val="7"/>
          <w:szCs w:val="24"/>
        </w:rPr>
        <w:t>L’évaluation des propositions de projets sera faite selon les règles et procédures du PNUD. Basée sur un processus compétitif, l’évaluation prendra en compte la capacité de l’entité soumissionnaire à pouvoir mettre en œuvre les activités proposées dans un délai raisonnable.</w:t>
      </w:r>
    </w:p>
    <w:p w14:paraId="3321D556" w14:textId="2B6C2EFF" w:rsidR="00117861" w:rsidRPr="002458FC" w:rsidRDefault="00117861" w:rsidP="00117861">
      <w:pPr>
        <w:tabs>
          <w:tab w:val="left" w:pos="750"/>
        </w:tabs>
        <w:spacing w:line="276" w:lineRule="auto"/>
        <w:rPr>
          <w:color w:val="000000"/>
          <w:u w:color="000000"/>
          <w:lang w:eastAsia="es-ES_tradnl"/>
        </w:rPr>
      </w:pPr>
      <w:r w:rsidRPr="00816CC8">
        <w:rPr>
          <w:position w:val="7"/>
        </w:rPr>
        <w:t xml:space="preserve"> </w:t>
      </w:r>
      <w:r w:rsidRPr="002458FC">
        <w:rPr>
          <w:position w:val="7"/>
          <w:u w:color="000000"/>
          <w:lang w:eastAsia="es-ES_tradnl"/>
        </w:rPr>
        <w:t>La sélection du Soumissionnaire sera effectuée au moyen d’une grille de notation</w:t>
      </w:r>
      <w:r>
        <w:rPr>
          <w:position w:val="7"/>
          <w:u w:color="000000"/>
          <w:lang w:eastAsia="es-ES_tradnl"/>
        </w:rPr>
        <w:t>.</w:t>
      </w:r>
    </w:p>
    <w:p w14:paraId="34020489" w14:textId="77777777" w:rsidR="00117861" w:rsidRPr="002458FC" w:rsidRDefault="00117861" w:rsidP="00117861">
      <w:pPr>
        <w:tabs>
          <w:tab w:val="left" w:pos="750"/>
        </w:tabs>
        <w:spacing w:line="276" w:lineRule="auto"/>
        <w:rPr>
          <w:position w:val="7"/>
          <w:u w:color="000000"/>
          <w:lang w:eastAsia="es-ES_tradnl"/>
        </w:rPr>
      </w:pPr>
      <w:r w:rsidRPr="002458FC">
        <w:rPr>
          <w:position w:val="7"/>
          <w:u w:color="000000"/>
          <w:lang w:eastAsia="es-ES_tradnl"/>
        </w:rPr>
        <w:t>Seules les offres ayant atteint un score moyen d'au moins 70% des points feront l'objet d'une évaluation financière.</w:t>
      </w:r>
    </w:p>
    <w:p w14:paraId="4C74C067" w14:textId="7053A4D5" w:rsidR="00117861" w:rsidRPr="002458FC" w:rsidRDefault="00117861" w:rsidP="00117861">
      <w:pPr>
        <w:tabs>
          <w:tab w:val="left" w:pos="750"/>
        </w:tabs>
        <w:spacing w:line="276" w:lineRule="auto"/>
        <w:rPr>
          <w:position w:val="7"/>
          <w:u w:color="000000"/>
          <w:lang w:eastAsia="es-ES_tradnl"/>
        </w:rPr>
      </w:pPr>
      <w:r w:rsidRPr="002458FC">
        <w:rPr>
          <w:position w:val="7"/>
          <w:u w:color="000000"/>
          <w:lang w:eastAsia="es-ES_tradnl"/>
        </w:rPr>
        <w:t xml:space="preserve">Le comité d'évaluation doit évaluer les offres sur la base de la présente grille d’évaluation. Cette grille contient des notes maximales, qui ne peuvent pas être modifiées après la date limite pour informer les soumissionnaires potentiels de toute clarification. </w:t>
      </w:r>
    </w:p>
    <w:p w14:paraId="360617F2" w14:textId="77777777" w:rsidR="00117861" w:rsidRDefault="00117861" w:rsidP="00117861">
      <w:pPr>
        <w:spacing w:line="276" w:lineRule="auto"/>
        <w:rPr>
          <w:b/>
          <w:bCs/>
          <w:position w:val="6"/>
        </w:rPr>
      </w:pPr>
    </w:p>
    <w:p w14:paraId="22D1614D" w14:textId="2A9FB50F" w:rsidR="00117861" w:rsidRPr="00816CC8" w:rsidRDefault="00117861" w:rsidP="00117861">
      <w:pPr>
        <w:spacing w:line="276" w:lineRule="auto"/>
      </w:pPr>
      <w:r>
        <w:rPr>
          <w:b/>
          <w:bCs/>
          <w:position w:val="6"/>
        </w:rPr>
        <w:t>8</w:t>
      </w:r>
      <w:r w:rsidRPr="00816CC8">
        <w:rPr>
          <w:b/>
          <w:bCs/>
          <w:position w:val="6"/>
        </w:rPr>
        <w:t xml:space="preserve">. Evaluation </w:t>
      </w:r>
      <w:r>
        <w:rPr>
          <w:b/>
          <w:bCs/>
          <w:position w:val="6"/>
        </w:rPr>
        <w:t>de la soumission financière (30%)</w:t>
      </w:r>
      <w:r w:rsidRPr="00816CC8">
        <w:rPr>
          <w:b/>
          <w:bCs/>
          <w:position w:val="6"/>
        </w:rPr>
        <w:t xml:space="preserve"> : </w:t>
      </w:r>
    </w:p>
    <w:p w14:paraId="558E9E43" w14:textId="77777777" w:rsidR="00117861" w:rsidRDefault="00117861" w:rsidP="00117861">
      <w:pPr>
        <w:pStyle w:val="Sansinterligne"/>
        <w:spacing w:line="276" w:lineRule="auto"/>
        <w:jc w:val="both"/>
        <w:rPr>
          <w:rFonts w:ascii="Times New Roman" w:hAnsi="Times New Roman" w:cs="Times New Roman"/>
          <w:color w:val="auto"/>
          <w:position w:val="7"/>
          <w:szCs w:val="24"/>
        </w:rPr>
      </w:pPr>
    </w:p>
    <w:p w14:paraId="5B5A61A1" w14:textId="77777777" w:rsidR="00117861" w:rsidRPr="002458FC" w:rsidRDefault="00117861" w:rsidP="00117861">
      <w:pPr>
        <w:widowControl w:val="0"/>
        <w:autoSpaceDE w:val="0"/>
        <w:adjustRightInd w:val="0"/>
        <w:rPr>
          <w:rFonts w:eastAsia="Malgun Gothic"/>
          <w:bCs/>
          <w:iCs/>
          <w:color w:val="000000"/>
          <w:lang w:eastAsia="fr-FR" w:bidi="fr-FR"/>
        </w:rPr>
      </w:pPr>
      <w:r w:rsidRPr="002458FC">
        <w:rPr>
          <w:rFonts w:eastAsia="Malgun Gothic"/>
          <w:bCs/>
          <w:iCs/>
          <w:color w:val="000000"/>
          <w:lang w:eastAsia="fr-FR" w:bidi="fr-FR"/>
        </w:rPr>
        <w:t>A calculer en comparant le prix de la soumission par rapport au prix le plus bas des soumissions reçues par le PNUD. Une note financière sera calculée pour chaque proposition sur la base de la formule :</w:t>
      </w:r>
    </w:p>
    <w:p w14:paraId="35604FE8" w14:textId="77777777" w:rsidR="00117861" w:rsidRPr="002458FC" w:rsidRDefault="00117861" w:rsidP="00117861">
      <w:pPr>
        <w:widowControl w:val="0"/>
        <w:autoSpaceDE w:val="0"/>
        <w:adjustRightInd w:val="0"/>
        <w:rPr>
          <w:rFonts w:eastAsia="Malgun Gothic" w:cs="Calibri"/>
          <w:bCs/>
          <w:iCs/>
          <w:color w:val="000000"/>
          <w:lang w:eastAsia="fr-FR" w:bidi="fr-FR"/>
        </w:rPr>
      </w:pPr>
    </w:p>
    <w:p w14:paraId="4AE638C5" w14:textId="77777777" w:rsidR="00117861" w:rsidRPr="002458FC" w:rsidRDefault="00117861" w:rsidP="00117861">
      <w:pPr>
        <w:widowControl w:val="0"/>
        <w:numPr>
          <w:ilvl w:val="0"/>
          <w:numId w:val="15"/>
        </w:numPr>
        <w:autoSpaceDE w:val="0"/>
        <w:adjustRightInd w:val="0"/>
        <w:spacing w:after="200" w:line="276" w:lineRule="auto"/>
        <w:rPr>
          <w:rFonts w:eastAsia="Malgun Gothic" w:cs="Calibri"/>
          <w:b/>
          <w:bCs/>
          <w:i/>
          <w:iCs/>
          <w:color w:val="000000"/>
          <w:lang w:eastAsia="fr-FR" w:bidi="fr-FR"/>
        </w:rPr>
      </w:pPr>
      <w:r w:rsidRPr="002458FC">
        <w:rPr>
          <w:rFonts w:eastAsia="Malgun Gothic" w:cs="Calibri"/>
          <w:b/>
          <w:bCs/>
          <w:i/>
          <w:iCs/>
          <w:color w:val="000000"/>
          <w:lang w:eastAsia="fr-FR" w:bidi="fr-FR"/>
        </w:rPr>
        <w:t xml:space="preserve">Note financière A = [(Offre financière la moins </w:t>
      </w:r>
      <w:proofErr w:type="spellStart"/>
      <w:r w:rsidRPr="002458FC">
        <w:rPr>
          <w:rFonts w:eastAsia="Malgun Gothic" w:cs="Calibri"/>
          <w:b/>
          <w:bCs/>
          <w:i/>
          <w:iCs/>
          <w:color w:val="000000"/>
          <w:lang w:eastAsia="fr-FR" w:bidi="fr-FR"/>
        </w:rPr>
        <w:t>disante</w:t>
      </w:r>
      <w:proofErr w:type="spellEnd"/>
      <w:r w:rsidRPr="002458FC">
        <w:rPr>
          <w:rFonts w:eastAsia="Malgun Gothic" w:cs="Calibri"/>
          <w:b/>
          <w:bCs/>
          <w:i/>
          <w:iCs/>
          <w:color w:val="000000"/>
          <w:lang w:eastAsia="fr-FR" w:bidi="fr-FR"/>
        </w:rPr>
        <w:t>) /Offre financière de A] x 30</w:t>
      </w:r>
    </w:p>
    <w:p w14:paraId="7D1CADF6" w14:textId="269A4752" w:rsidR="00117861" w:rsidRPr="00117861" w:rsidRDefault="00117861" w:rsidP="00117861">
      <w:pPr>
        <w:jc w:val="center"/>
        <w:rPr>
          <w:b/>
          <w:bCs/>
        </w:rPr>
      </w:pPr>
      <w:r w:rsidRPr="002458FC">
        <w:rPr>
          <w:u w:color="000000"/>
          <w:lang w:eastAsia="es-ES_tradnl"/>
        </w:rPr>
        <w:t xml:space="preserve">Les soumissionnaires intéressés doivent transmettre leurs dossiers </w:t>
      </w:r>
      <w:r w:rsidRPr="002458FC">
        <w:rPr>
          <w:rFonts w:eastAsia="Malgun Gothic" w:cs="Calibri"/>
          <w:b/>
          <w:bCs/>
          <w:highlight w:val="yellow"/>
          <w:lang w:eastAsia="fr-FR" w:bidi="fr-FR"/>
        </w:rPr>
        <w:t xml:space="preserve">Par e-mail à  </w:t>
      </w:r>
      <w:hyperlink r:id="rId11" w:history="1">
        <w:r w:rsidRPr="002458FC">
          <w:rPr>
            <w:rFonts w:eastAsia="Malgun Gothic" w:cs="Calibri"/>
            <w:b/>
            <w:bCs/>
            <w:color w:val="0000FF"/>
            <w:highlight w:val="yellow"/>
            <w:u w:val="single"/>
            <w:lang w:eastAsia="fr-FR" w:bidi="fr-FR"/>
          </w:rPr>
          <w:t>soumissions.cd@undp.org</w:t>
        </w:r>
      </w:hyperlink>
      <w:r w:rsidRPr="002458FC">
        <w:rPr>
          <w:rFonts w:eastAsia="Malgun Gothic" w:cs="Calibri"/>
          <w:b/>
          <w:bCs/>
          <w:highlight w:val="yellow"/>
          <w:lang w:eastAsia="fr-FR" w:bidi="fr-FR"/>
        </w:rPr>
        <w:t xml:space="preserve"> avec mention de la référence et intitulé du dossier </w:t>
      </w:r>
      <w:r w:rsidRPr="00117861">
        <w:rPr>
          <w:rFonts w:eastAsia="Malgun Gothic" w:cs="Calibri"/>
          <w:b/>
          <w:bCs/>
          <w:highlight w:val="yellow"/>
          <w:lang w:eastAsia="fr-FR" w:bidi="fr-FR"/>
        </w:rPr>
        <w:t>«</w:t>
      </w:r>
      <w:r w:rsidRPr="00117861">
        <w:rPr>
          <w:b/>
          <w:bCs/>
          <w:highlight w:val="yellow"/>
          <w:u w:color="000000"/>
          <w:lang w:eastAsia="es-ES_tradnl"/>
        </w:rPr>
        <w:t xml:space="preserve"> 045/RPP/JAD/2021– Appel à Proposition de projet pour la</w:t>
      </w:r>
      <w:r w:rsidRPr="00117861">
        <w:rPr>
          <w:b/>
          <w:bCs/>
          <w:highlight w:val="yellow"/>
          <w:u w:val="single" w:color="000000"/>
          <w:lang w:eastAsia="es-ES_tradnl"/>
        </w:rPr>
        <w:t xml:space="preserve"> </w:t>
      </w:r>
      <w:r w:rsidRPr="00117861">
        <w:rPr>
          <w:b/>
          <w:bCs/>
          <w:highlight w:val="yellow"/>
        </w:rPr>
        <w:t>mise en œuvre des activités d’accompagnement juridique et judiciaire des victimes de violences basées sur le genre à travers l’appui aux cliniques juridiqu</w:t>
      </w:r>
      <w:r w:rsidRPr="00F25C71">
        <w:rPr>
          <w:b/>
          <w:bCs/>
          <w:highlight w:val="yellow"/>
        </w:rPr>
        <w:t xml:space="preserve">es </w:t>
      </w:r>
      <w:r w:rsidRPr="00F25C71">
        <w:rPr>
          <w:b/>
          <w:highlight w:val="yellow"/>
          <w:u w:color="000000"/>
          <w:lang w:eastAsia="es-ES_tradnl"/>
        </w:rPr>
        <w:t>»</w:t>
      </w:r>
      <w:r w:rsidRPr="00F25C71">
        <w:rPr>
          <w:highlight w:val="yellow"/>
          <w:u w:color="000000"/>
          <w:lang w:eastAsia="es-ES_tradnl"/>
        </w:rPr>
        <w:t xml:space="preserve"> </w:t>
      </w:r>
      <w:r w:rsidRPr="002458FC">
        <w:rPr>
          <w:b/>
          <w:bCs/>
          <w:highlight w:val="yellow"/>
          <w:u w:color="000000"/>
          <w:lang w:eastAsia="es-ES_tradnl"/>
        </w:rPr>
        <w:t>au plus tard</w:t>
      </w:r>
      <w:r w:rsidRPr="002458FC">
        <w:rPr>
          <w:highlight w:val="yellow"/>
          <w:u w:color="000000"/>
          <w:lang w:eastAsia="es-ES_tradnl"/>
        </w:rPr>
        <w:t xml:space="preserve"> </w:t>
      </w:r>
      <w:r w:rsidRPr="002458FC">
        <w:rPr>
          <w:b/>
          <w:bCs/>
          <w:highlight w:val="yellow"/>
          <w:u w:color="000000"/>
          <w:lang w:eastAsia="es-ES_tradnl"/>
        </w:rPr>
        <w:t xml:space="preserve">le lundi </w:t>
      </w:r>
      <w:r w:rsidR="00F25C71">
        <w:rPr>
          <w:b/>
          <w:bCs/>
          <w:highlight w:val="yellow"/>
          <w:u w:color="000000"/>
          <w:lang w:eastAsia="es-ES_tradnl"/>
        </w:rPr>
        <w:t>12 avril</w:t>
      </w:r>
      <w:r w:rsidRPr="002458FC">
        <w:rPr>
          <w:b/>
          <w:bCs/>
          <w:highlight w:val="yellow"/>
          <w:u w:color="000000"/>
          <w:lang w:eastAsia="es-ES_tradnl"/>
        </w:rPr>
        <w:t xml:space="preserve"> 202</w:t>
      </w:r>
      <w:r w:rsidR="00F25C71">
        <w:rPr>
          <w:b/>
          <w:bCs/>
          <w:highlight w:val="yellow"/>
          <w:u w:color="000000"/>
          <w:lang w:eastAsia="es-ES_tradnl"/>
        </w:rPr>
        <w:t>1</w:t>
      </w:r>
      <w:r w:rsidRPr="002458FC">
        <w:rPr>
          <w:b/>
          <w:bCs/>
          <w:highlight w:val="yellow"/>
          <w:u w:color="000000"/>
          <w:lang w:eastAsia="es-ES_tradnl"/>
        </w:rPr>
        <w:t xml:space="preserve"> à 23 heures.</w:t>
      </w:r>
      <w:r w:rsidRPr="002458FC">
        <w:rPr>
          <w:u w:color="000000"/>
          <w:lang w:eastAsia="es-ES_tradnl"/>
        </w:rPr>
        <w:t xml:space="preserve"> Les offres doivent être envoyées par e-mail et en deux fichiers séparés. Le premier fichier contiendra </w:t>
      </w:r>
      <w:r w:rsidRPr="00F25C71">
        <w:rPr>
          <w:b/>
          <w:bCs/>
          <w:u w:color="000000"/>
          <w:lang w:eastAsia="es-ES_tradnl"/>
        </w:rPr>
        <w:t>l’offre technique</w:t>
      </w:r>
      <w:r w:rsidRPr="002458FC">
        <w:rPr>
          <w:u w:color="000000"/>
          <w:lang w:eastAsia="es-ES_tradnl"/>
        </w:rPr>
        <w:t xml:space="preserve"> et le second fichier contiendra </w:t>
      </w:r>
      <w:r w:rsidRPr="00F25C71">
        <w:rPr>
          <w:b/>
          <w:bCs/>
          <w:u w:color="000000"/>
          <w:lang w:eastAsia="es-ES_tradnl"/>
        </w:rPr>
        <w:t>l’offre financière</w:t>
      </w:r>
      <w:r w:rsidRPr="002458FC">
        <w:rPr>
          <w:b/>
          <w:bCs/>
          <w:u w:color="000000"/>
          <w:lang w:eastAsia="es-ES_tradnl"/>
        </w:rPr>
        <w:t>.</w:t>
      </w:r>
    </w:p>
    <w:p w14:paraId="504AB2BF" w14:textId="4610500D" w:rsidR="00117861" w:rsidRPr="002458FC" w:rsidRDefault="00117861" w:rsidP="00117861">
      <w:pPr>
        <w:spacing w:line="360" w:lineRule="auto"/>
        <w:rPr>
          <w:b/>
          <w:bCs/>
          <w:u w:color="000000"/>
          <w:lang w:eastAsia="es-ES_tradnl"/>
        </w:rPr>
      </w:pPr>
      <w:r w:rsidRPr="002458FC">
        <w:rPr>
          <w:b/>
          <w:bCs/>
          <w:highlight w:val="yellow"/>
          <w:u w:color="000000"/>
          <w:lang w:eastAsia="es-ES_tradnl"/>
        </w:rPr>
        <w:t xml:space="preserve">Toute question de clarification doit être adressée par e-mail à                      </w:t>
      </w:r>
      <w:hyperlink r:id="rId12" w:history="1">
        <w:r w:rsidRPr="002458FC">
          <w:rPr>
            <w:b/>
            <w:bCs/>
            <w:color w:val="000000"/>
            <w:highlight w:val="yellow"/>
            <w:u w:val="single" w:color="000000"/>
            <w:lang w:eastAsia="es-ES_tradnl"/>
          </w:rPr>
          <w:t>soumission.info@undp.org</w:t>
        </w:r>
      </w:hyperlink>
      <w:r w:rsidRPr="002458FC">
        <w:rPr>
          <w:b/>
          <w:bCs/>
          <w:highlight w:val="yellow"/>
          <w:u w:color="000000"/>
          <w:lang w:eastAsia="es-ES_tradnl"/>
        </w:rPr>
        <w:t xml:space="preserve"> , tout en mentionnant en objet du message l’intitulé du dossier tel que repris ci-</w:t>
      </w:r>
      <w:r w:rsidR="00F25C71" w:rsidRPr="002458FC">
        <w:rPr>
          <w:b/>
          <w:bCs/>
          <w:highlight w:val="yellow"/>
          <w:u w:color="000000"/>
          <w:lang w:eastAsia="es-ES_tradnl"/>
        </w:rPr>
        <w:t>haut.</w:t>
      </w:r>
      <w:r w:rsidRPr="002458FC">
        <w:rPr>
          <w:b/>
          <w:bCs/>
          <w:highlight w:val="yellow"/>
          <w:u w:color="000000"/>
          <w:lang w:eastAsia="es-ES_tradnl"/>
        </w:rPr>
        <w:t xml:space="preserve"> Les questions peuvent être soumises au plus tard, le </w:t>
      </w:r>
      <w:r w:rsidR="00F25C71">
        <w:rPr>
          <w:b/>
          <w:bCs/>
          <w:highlight w:val="yellow"/>
          <w:u w:color="000000"/>
          <w:lang w:eastAsia="es-ES_tradnl"/>
        </w:rPr>
        <w:t>5 avril</w:t>
      </w:r>
      <w:r w:rsidRPr="002458FC">
        <w:rPr>
          <w:b/>
          <w:bCs/>
          <w:highlight w:val="yellow"/>
          <w:u w:color="000000"/>
          <w:lang w:eastAsia="es-ES_tradnl"/>
        </w:rPr>
        <w:t xml:space="preserve"> 202</w:t>
      </w:r>
      <w:r w:rsidR="00F25C71">
        <w:rPr>
          <w:b/>
          <w:bCs/>
          <w:highlight w:val="yellow"/>
          <w:u w:color="000000"/>
          <w:lang w:eastAsia="es-ES_tradnl"/>
        </w:rPr>
        <w:t>1</w:t>
      </w:r>
      <w:r w:rsidRPr="002458FC">
        <w:rPr>
          <w:b/>
          <w:bCs/>
          <w:highlight w:val="yellow"/>
          <w:u w:color="000000"/>
          <w:lang w:eastAsia="es-ES_tradnl"/>
        </w:rPr>
        <w:t>. Les questions doivent être posées par courrier électronique, à l’adresse ci-dessus.</w:t>
      </w:r>
    </w:p>
    <w:p w14:paraId="5CB8374E" w14:textId="77777777" w:rsidR="00117861" w:rsidRPr="002458FC" w:rsidRDefault="00117861" w:rsidP="00117861">
      <w:pPr>
        <w:spacing w:line="360" w:lineRule="auto"/>
        <w:rPr>
          <w:b/>
          <w:bCs/>
          <w:i/>
          <w:iCs/>
          <w:u w:val="single" w:color="000000"/>
          <w:lang w:eastAsia="es-ES_tradnl"/>
        </w:rPr>
      </w:pPr>
      <w:r w:rsidRPr="002458FC">
        <w:rPr>
          <w:b/>
          <w:bCs/>
          <w:i/>
          <w:iCs/>
          <w:highlight w:val="yellow"/>
          <w:u w:val="single" w:color="000000"/>
          <w:lang w:eastAsia="es-ES_tradnl"/>
        </w:rPr>
        <w:t>Veuillez noter qu´il est obligatoire d´indiquer cette référence dans l´objet du message. Les propositions transmises sans indiquer la référence correcte du dossier pourraient ne pas être prises en compte.</w:t>
      </w:r>
    </w:p>
    <w:p w14:paraId="7D5F96E6" w14:textId="77777777" w:rsidR="002C38A0" w:rsidRPr="005D04D6" w:rsidRDefault="002C38A0" w:rsidP="002C38A0">
      <w:pPr>
        <w:jc w:val="both"/>
        <w:rPr>
          <w:sz w:val="22"/>
          <w:szCs w:val="22"/>
        </w:rPr>
      </w:pPr>
    </w:p>
    <w:p w14:paraId="572D038B" w14:textId="77777777" w:rsidR="002C38A0" w:rsidRPr="005D04D6" w:rsidRDefault="002C38A0" w:rsidP="002C38A0">
      <w:pPr>
        <w:jc w:val="both"/>
        <w:rPr>
          <w:b/>
          <w:sz w:val="22"/>
          <w:szCs w:val="22"/>
        </w:rPr>
      </w:pPr>
      <w:r w:rsidRPr="005D04D6">
        <w:rPr>
          <w:b/>
          <w:sz w:val="22"/>
          <w:szCs w:val="22"/>
        </w:rPr>
        <w:t xml:space="preserve">ANNEXE : Canevas de projet </w:t>
      </w:r>
    </w:p>
    <w:p w14:paraId="74EDCD6D" w14:textId="77777777" w:rsidR="002C38A0" w:rsidRPr="005D04D6" w:rsidRDefault="002C38A0" w:rsidP="002C38A0">
      <w:pPr>
        <w:jc w:val="both"/>
        <w:rPr>
          <w:sz w:val="22"/>
          <w:szCs w:val="22"/>
        </w:rPr>
      </w:pPr>
      <w:r w:rsidRPr="005D04D6">
        <w:rPr>
          <w:sz w:val="22"/>
          <w:szCs w:val="22"/>
        </w:rPr>
        <w:t xml:space="preserve">                                                                                      </w:t>
      </w:r>
    </w:p>
    <w:p w14:paraId="61EEB7F2" w14:textId="77777777" w:rsidR="002C38A0" w:rsidRPr="005D04D6" w:rsidRDefault="002C38A0" w:rsidP="002C38A0">
      <w:pPr>
        <w:jc w:val="right"/>
        <w:rPr>
          <w:sz w:val="22"/>
          <w:szCs w:val="22"/>
        </w:rPr>
      </w:pPr>
    </w:p>
    <w:p w14:paraId="1E13A7BE" w14:textId="764380B7" w:rsidR="002C38A0" w:rsidRPr="005D04D6" w:rsidRDefault="002C38A0" w:rsidP="002C38A0">
      <w:pPr>
        <w:jc w:val="both"/>
        <w:rPr>
          <w:sz w:val="22"/>
          <w:szCs w:val="22"/>
        </w:rPr>
      </w:pPr>
      <w:r w:rsidRPr="005D04D6">
        <w:rPr>
          <w:sz w:val="22"/>
          <w:szCs w:val="22"/>
        </w:rPr>
        <w:t xml:space="preserve">Kinshasa, le </w:t>
      </w:r>
      <w:r w:rsidR="00F25C71">
        <w:rPr>
          <w:sz w:val="22"/>
          <w:szCs w:val="22"/>
        </w:rPr>
        <w:t>22</w:t>
      </w:r>
      <w:r w:rsidR="00FB7946">
        <w:rPr>
          <w:sz w:val="22"/>
          <w:szCs w:val="22"/>
        </w:rPr>
        <w:t xml:space="preserve"> mars </w:t>
      </w:r>
      <w:r w:rsidRPr="005D04D6">
        <w:rPr>
          <w:sz w:val="22"/>
          <w:szCs w:val="22"/>
        </w:rPr>
        <w:t>20</w:t>
      </w:r>
      <w:r w:rsidR="005D04D6">
        <w:rPr>
          <w:sz w:val="22"/>
          <w:szCs w:val="22"/>
        </w:rPr>
        <w:t>21</w:t>
      </w:r>
      <w:r w:rsidRPr="005D04D6">
        <w:rPr>
          <w:sz w:val="22"/>
          <w:szCs w:val="22"/>
        </w:rPr>
        <w:t>.</w:t>
      </w:r>
    </w:p>
    <w:p w14:paraId="7316DBEB" w14:textId="77777777" w:rsidR="002C38A0" w:rsidRPr="002C38A0" w:rsidRDefault="002C38A0" w:rsidP="002C38A0">
      <w:pPr>
        <w:jc w:val="both"/>
      </w:pPr>
    </w:p>
    <w:p w14:paraId="4EFFB38B" w14:textId="77777777" w:rsidR="002C38A0" w:rsidRPr="002C38A0" w:rsidRDefault="002C38A0" w:rsidP="002C38A0">
      <w:pPr>
        <w:jc w:val="both"/>
      </w:pPr>
    </w:p>
    <w:p w14:paraId="4297A800" w14:textId="77777777" w:rsidR="002C38A0" w:rsidRPr="002C38A0" w:rsidRDefault="002C38A0" w:rsidP="002C38A0"/>
    <w:p w14:paraId="4F14CCEF" w14:textId="77777777" w:rsidR="002C38A0" w:rsidRPr="002C38A0" w:rsidRDefault="002C38A0" w:rsidP="002C38A0"/>
    <w:p w14:paraId="6C06CADB" w14:textId="77777777" w:rsidR="002C38A0" w:rsidRPr="002C38A0" w:rsidRDefault="002C38A0" w:rsidP="002C38A0"/>
    <w:p w14:paraId="5BA13230" w14:textId="77777777" w:rsidR="002C38A0" w:rsidRPr="002C38A0" w:rsidRDefault="002C38A0" w:rsidP="002C38A0"/>
    <w:p w14:paraId="520F3460" w14:textId="77777777" w:rsidR="002C38A0" w:rsidRPr="002C38A0" w:rsidRDefault="002C38A0" w:rsidP="002C38A0"/>
    <w:p w14:paraId="2C593805" w14:textId="77777777" w:rsidR="002C38A0" w:rsidRPr="002C38A0" w:rsidRDefault="002C38A0" w:rsidP="00677AF8"/>
    <w:p w14:paraId="75C6D5EE" w14:textId="77777777" w:rsidR="00677AF8" w:rsidRPr="002C38A0" w:rsidRDefault="00677AF8" w:rsidP="00677AF8"/>
    <w:p w14:paraId="6809FB8D" w14:textId="77777777" w:rsidR="00D01365" w:rsidRPr="002C38A0" w:rsidRDefault="004F5C15"/>
    <w:sectPr w:rsidR="00D01365" w:rsidRPr="002C38A0" w:rsidSect="002C38A0">
      <w:pgSz w:w="12240" w:h="15840"/>
      <w:pgMar w:top="24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4159" w14:textId="77777777" w:rsidR="004F5C15" w:rsidRDefault="004F5C15" w:rsidP="00677AF8">
      <w:r>
        <w:separator/>
      </w:r>
    </w:p>
  </w:endnote>
  <w:endnote w:type="continuationSeparator" w:id="0">
    <w:p w14:paraId="451090B2" w14:textId="77777777" w:rsidR="004F5C15" w:rsidRDefault="004F5C15" w:rsidP="0067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3A78" w14:textId="77777777" w:rsidR="007D49E1" w:rsidRDefault="004F5C15">
    <w:pPr>
      <w:pStyle w:val="Pieddepage"/>
      <w:jc w:val="right"/>
    </w:pPr>
  </w:p>
  <w:p w14:paraId="2B8E02DC" w14:textId="77777777" w:rsidR="007D49E1" w:rsidRDefault="004F5C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79E1" w14:textId="77777777" w:rsidR="007D49E1" w:rsidRDefault="00961B12">
    <w:pPr>
      <w:pStyle w:val="Pieddepage"/>
      <w:jc w:val="right"/>
    </w:pPr>
    <w:r>
      <w:fldChar w:fldCharType="begin"/>
    </w:r>
    <w:r>
      <w:instrText xml:space="preserve"> PAGE   \* MERGEFORMAT </w:instrText>
    </w:r>
    <w:r>
      <w:fldChar w:fldCharType="separate"/>
    </w:r>
    <w:r>
      <w:rPr>
        <w:noProof/>
      </w:rPr>
      <w:t>4</w:t>
    </w:r>
    <w:r>
      <w:rPr>
        <w:noProof/>
      </w:rPr>
      <w:fldChar w:fldCharType="end"/>
    </w:r>
  </w:p>
  <w:p w14:paraId="269F8CE0" w14:textId="77777777" w:rsidR="007D49E1" w:rsidRDefault="004F5C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C5C27" w14:textId="77777777" w:rsidR="004F5C15" w:rsidRDefault="004F5C15" w:rsidP="00677AF8">
      <w:r>
        <w:separator/>
      </w:r>
    </w:p>
  </w:footnote>
  <w:footnote w:type="continuationSeparator" w:id="0">
    <w:p w14:paraId="4A00C75B" w14:textId="77777777" w:rsidR="004F5C15" w:rsidRDefault="004F5C15" w:rsidP="0067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1279" w14:textId="77777777" w:rsidR="007D49E1" w:rsidRDefault="004F5C15" w:rsidP="007D49E1">
    <w:pPr>
      <w:pStyle w:val="En-tte"/>
      <w:ind w:right="16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1pt;height:11.1pt" o:bullet="t">
        <v:imagedata r:id="rId1" o:title="mso6858"/>
      </v:shape>
    </w:pict>
  </w:numPicBullet>
  <w:abstractNum w:abstractNumId="0" w15:restartNumberingAfterBreak="0">
    <w:nsid w:val="047A6588"/>
    <w:multiLevelType w:val="hybridMultilevel"/>
    <w:tmpl w:val="EA0EB99A"/>
    <w:lvl w:ilvl="0" w:tplc="0409000F">
      <w:start w:val="1"/>
      <w:numFmt w:val="decimal"/>
      <w:lvlText w:val="%1."/>
      <w:lvlJc w:val="left"/>
      <w:pPr>
        <w:ind w:left="720" w:hanging="360"/>
      </w:pPr>
      <w:rPr>
        <w:rFonts w:cs="Times New Roman" w:hint="default"/>
      </w:rPr>
    </w:lvl>
    <w:lvl w:ilvl="1" w:tplc="040C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D0244E"/>
    <w:multiLevelType w:val="hybridMultilevel"/>
    <w:tmpl w:val="30D823F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6F64354"/>
    <w:multiLevelType w:val="hybridMultilevel"/>
    <w:tmpl w:val="C29EDF36"/>
    <w:lvl w:ilvl="0" w:tplc="14CC39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A5238"/>
    <w:multiLevelType w:val="hybridMultilevel"/>
    <w:tmpl w:val="EA0EB99A"/>
    <w:lvl w:ilvl="0" w:tplc="0409000F">
      <w:start w:val="1"/>
      <w:numFmt w:val="decimal"/>
      <w:lvlText w:val="%1."/>
      <w:lvlJc w:val="left"/>
      <w:pPr>
        <w:ind w:left="720" w:hanging="360"/>
      </w:pPr>
      <w:rPr>
        <w:rFonts w:cs="Times New Roman" w:hint="default"/>
      </w:rPr>
    </w:lvl>
    <w:lvl w:ilvl="1" w:tplc="040C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861D5"/>
    <w:multiLevelType w:val="hybridMultilevel"/>
    <w:tmpl w:val="D02CADB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96A7510"/>
    <w:multiLevelType w:val="hybridMultilevel"/>
    <w:tmpl w:val="4A6439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6B5275"/>
    <w:multiLevelType w:val="hybridMultilevel"/>
    <w:tmpl w:val="0ED41B40"/>
    <w:lvl w:ilvl="0" w:tplc="F0F459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957"/>
    <w:multiLevelType w:val="hybridMultilevel"/>
    <w:tmpl w:val="922C2A06"/>
    <w:lvl w:ilvl="0" w:tplc="6298E3E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0B84"/>
    <w:multiLevelType w:val="hybridMultilevel"/>
    <w:tmpl w:val="12CC9BDE"/>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F5BF3"/>
    <w:multiLevelType w:val="hybridMultilevel"/>
    <w:tmpl w:val="9F4A44B2"/>
    <w:lvl w:ilvl="0" w:tplc="CBAC42E4">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0A5780B"/>
    <w:multiLevelType w:val="hybridMultilevel"/>
    <w:tmpl w:val="25708FB4"/>
    <w:lvl w:ilvl="0" w:tplc="4028A9B6">
      <w:numFmt w:val="bullet"/>
      <w:lvlText w:val="-"/>
      <w:lvlJc w:val="left"/>
      <w:pPr>
        <w:ind w:left="1065" w:hanging="360"/>
      </w:pPr>
      <w:rPr>
        <w:rFonts w:ascii="Cambria" w:eastAsia="Times New Roman" w:hAnsi="Cambria"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2" w15:restartNumberingAfterBreak="0">
    <w:nsid w:val="612B6E9E"/>
    <w:multiLevelType w:val="hybridMultilevel"/>
    <w:tmpl w:val="0744116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C26CD"/>
    <w:multiLevelType w:val="hybridMultilevel"/>
    <w:tmpl w:val="A560D16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A4E66BF"/>
    <w:multiLevelType w:val="hybridMultilevel"/>
    <w:tmpl w:val="CF9C50C6"/>
    <w:lvl w:ilvl="0" w:tplc="1BC84BB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12"/>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3"/>
  </w:num>
  <w:num w:numId="12">
    <w:abstractNumId w:val="4"/>
  </w:num>
  <w:num w:numId="13">
    <w:abstractNumId w:val="9"/>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F8"/>
    <w:rsid w:val="00034B04"/>
    <w:rsid w:val="000A1F75"/>
    <w:rsid w:val="000A70D5"/>
    <w:rsid w:val="001052CC"/>
    <w:rsid w:val="00117861"/>
    <w:rsid w:val="00137C61"/>
    <w:rsid w:val="0018362A"/>
    <w:rsid w:val="001F0F68"/>
    <w:rsid w:val="0024381D"/>
    <w:rsid w:val="00296F5A"/>
    <w:rsid w:val="002C38A0"/>
    <w:rsid w:val="003C579A"/>
    <w:rsid w:val="004204D5"/>
    <w:rsid w:val="00420B49"/>
    <w:rsid w:val="0043398E"/>
    <w:rsid w:val="00435DD6"/>
    <w:rsid w:val="004736A7"/>
    <w:rsid w:val="004A614A"/>
    <w:rsid w:val="004B16EA"/>
    <w:rsid w:val="004B1A15"/>
    <w:rsid w:val="004D7B4B"/>
    <w:rsid w:val="004E2686"/>
    <w:rsid w:val="004F5C15"/>
    <w:rsid w:val="00585000"/>
    <w:rsid w:val="00587C7E"/>
    <w:rsid w:val="005B0344"/>
    <w:rsid w:val="005C776A"/>
    <w:rsid w:val="005D04D6"/>
    <w:rsid w:val="0065783A"/>
    <w:rsid w:val="006609B3"/>
    <w:rsid w:val="00677AF8"/>
    <w:rsid w:val="006809FD"/>
    <w:rsid w:val="006C7A27"/>
    <w:rsid w:val="00703052"/>
    <w:rsid w:val="007218DB"/>
    <w:rsid w:val="00797E4B"/>
    <w:rsid w:val="007A24FE"/>
    <w:rsid w:val="0080112E"/>
    <w:rsid w:val="00830613"/>
    <w:rsid w:val="00856A94"/>
    <w:rsid w:val="008755A2"/>
    <w:rsid w:val="00882A98"/>
    <w:rsid w:val="008E5E21"/>
    <w:rsid w:val="00911C65"/>
    <w:rsid w:val="00961B12"/>
    <w:rsid w:val="009804C8"/>
    <w:rsid w:val="00982BA1"/>
    <w:rsid w:val="009F2CCA"/>
    <w:rsid w:val="00A635CF"/>
    <w:rsid w:val="00B11972"/>
    <w:rsid w:val="00B3618D"/>
    <w:rsid w:val="00B43025"/>
    <w:rsid w:val="00B66499"/>
    <w:rsid w:val="00B73E1E"/>
    <w:rsid w:val="00CB719E"/>
    <w:rsid w:val="00CD42C1"/>
    <w:rsid w:val="00CE1991"/>
    <w:rsid w:val="00D307B4"/>
    <w:rsid w:val="00D43AB0"/>
    <w:rsid w:val="00D864F1"/>
    <w:rsid w:val="00DC7200"/>
    <w:rsid w:val="00E5609F"/>
    <w:rsid w:val="00E9693A"/>
    <w:rsid w:val="00EE3C8B"/>
    <w:rsid w:val="00F25C71"/>
    <w:rsid w:val="00F57403"/>
    <w:rsid w:val="00FA1D41"/>
    <w:rsid w:val="00FB7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B910"/>
  <w15:chartTrackingRefBased/>
  <w15:docId w15:val="{AD295EA1-0A1C-4CD5-A1E1-715375EB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F8"/>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77AF8"/>
    <w:pPr>
      <w:spacing w:before="100" w:beforeAutospacing="1" w:after="100" w:afterAutospacing="1"/>
    </w:pPr>
    <w:rPr>
      <w:lang w:val="en-US"/>
    </w:rPr>
  </w:style>
  <w:style w:type="paragraph" w:styleId="En-tte">
    <w:name w:val="header"/>
    <w:aliases w:val=" Car"/>
    <w:basedOn w:val="Normal"/>
    <w:link w:val="En-tteCar"/>
    <w:uiPriority w:val="99"/>
    <w:rsid w:val="00677AF8"/>
    <w:pPr>
      <w:tabs>
        <w:tab w:val="center" w:pos="4536"/>
        <w:tab w:val="right" w:pos="9072"/>
      </w:tabs>
    </w:pPr>
    <w:rPr>
      <w:lang w:val="en-US"/>
    </w:rPr>
  </w:style>
  <w:style w:type="character" w:customStyle="1" w:styleId="En-tteCar">
    <w:name w:val="En-tête Car"/>
    <w:aliases w:val=" Car Car"/>
    <w:basedOn w:val="Policepardfaut"/>
    <w:link w:val="En-tte"/>
    <w:uiPriority w:val="99"/>
    <w:rsid w:val="00677AF8"/>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677AF8"/>
    <w:pPr>
      <w:widowControl w:val="0"/>
      <w:ind w:left="720"/>
      <w:contextualSpacing/>
    </w:pPr>
    <w:rPr>
      <w:sz w:val="20"/>
      <w:szCs w:val="20"/>
      <w:lang w:eastAsia="fr-FR"/>
    </w:rPr>
  </w:style>
  <w:style w:type="paragraph" w:styleId="Pieddepage">
    <w:name w:val="footer"/>
    <w:basedOn w:val="Normal"/>
    <w:link w:val="PieddepageCar"/>
    <w:uiPriority w:val="99"/>
    <w:unhideWhenUsed/>
    <w:rsid w:val="00677AF8"/>
    <w:pPr>
      <w:tabs>
        <w:tab w:val="center" w:pos="4536"/>
        <w:tab w:val="right" w:pos="9072"/>
      </w:tabs>
    </w:pPr>
  </w:style>
  <w:style w:type="character" w:customStyle="1" w:styleId="PieddepageCar">
    <w:name w:val="Pied de page Car"/>
    <w:basedOn w:val="Policepardfaut"/>
    <w:link w:val="Pieddepage"/>
    <w:uiPriority w:val="99"/>
    <w:rsid w:val="00677AF8"/>
    <w:rPr>
      <w:rFonts w:ascii="Times New Roman" w:eastAsia="Times New Roman" w:hAnsi="Times New Roman" w:cs="Times New Roman"/>
      <w:sz w:val="24"/>
      <w:szCs w:val="24"/>
      <w:lang w:val="fr-FR"/>
    </w:rPr>
  </w:style>
  <w:style w:type="table" w:styleId="Grilledutableau">
    <w:name w:val="Table Grid"/>
    <w:basedOn w:val="TableauNormal"/>
    <w:uiPriority w:val="59"/>
    <w:rsid w:val="00677AF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rsid w:val="00677AF8"/>
    <w:rPr>
      <w:rFonts w:ascii="Arial" w:hAnsi="Arial"/>
      <w:sz w:val="18"/>
      <w:vertAlign w:val="superscript"/>
    </w:rPr>
  </w:style>
  <w:style w:type="paragraph" w:customStyle="1" w:styleId="BVIfnrCharCarChar">
    <w:name w:val="BVI fnr Char Car Char"/>
    <w:aliases w:val="BVI fnr Zchn Char Car Char Car Char Car Char, BVI fnr Car Car Zchn Zchn Char Char Car Car Char Char Car Car Char Char Char Char Car Char, BVI fnr Car Char Car Char,BVI fnr Car Char Car Char"/>
    <w:basedOn w:val="Normal"/>
    <w:link w:val="Appelnotedebasdep"/>
    <w:rsid w:val="00677AF8"/>
    <w:pPr>
      <w:spacing w:after="160" w:line="240" w:lineRule="exact"/>
      <w:jc w:val="both"/>
    </w:pPr>
    <w:rPr>
      <w:rFonts w:ascii="Arial" w:eastAsiaTheme="minorHAnsi" w:hAnsi="Arial" w:cstheme="minorBidi"/>
      <w:sz w:val="18"/>
      <w:szCs w:val="22"/>
      <w:vertAlign w:val="superscript"/>
      <w:lang w:val="en-US"/>
    </w:rPr>
  </w:style>
  <w:style w:type="character" w:customStyle="1" w:styleId="ParagraphedelisteCar">
    <w:name w:val="Paragraphe de liste Car"/>
    <w:link w:val="Paragraphedeliste"/>
    <w:uiPriority w:val="34"/>
    <w:rsid w:val="00B73E1E"/>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semiHidden/>
    <w:unhideWhenUsed/>
    <w:rsid w:val="002C38A0"/>
    <w:rPr>
      <w:color w:val="0563C1" w:themeColor="hyperlink"/>
      <w:u w:val="single"/>
    </w:rPr>
  </w:style>
  <w:style w:type="paragraph" w:styleId="Textedebulles">
    <w:name w:val="Balloon Text"/>
    <w:basedOn w:val="Normal"/>
    <w:link w:val="TextedebullesCar"/>
    <w:uiPriority w:val="99"/>
    <w:semiHidden/>
    <w:unhideWhenUsed/>
    <w:rsid w:val="005B03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344"/>
    <w:rPr>
      <w:rFonts w:ascii="Segoe UI" w:eastAsia="Times New Roman" w:hAnsi="Segoe UI" w:cs="Segoe UI"/>
      <w:sz w:val="18"/>
      <w:szCs w:val="18"/>
      <w:lang w:val="fr-FR"/>
    </w:rPr>
  </w:style>
  <w:style w:type="character" w:styleId="Marquedecommentaire">
    <w:name w:val="annotation reference"/>
    <w:basedOn w:val="Policepardfaut"/>
    <w:uiPriority w:val="99"/>
    <w:semiHidden/>
    <w:unhideWhenUsed/>
    <w:rsid w:val="004B1A15"/>
    <w:rPr>
      <w:sz w:val="16"/>
      <w:szCs w:val="16"/>
    </w:rPr>
  </w:style>
  <w:style w:type="paragraph" w:styleId="Commentaire">
    <w:name w:val="annotation text"/>
    <w:basedOn w:val="Normal"/>
    <w:link w:val="CommentaireCar"/>
    <w:uiPriority w:val="99"/>
    <w:semiHidden/>
    <w:unhideWhenUsed/>
    <w:rsid w:val="004B1A15"/>
    <w:rPr>
      <w:sz w:val="20"/>
      <w:szCs w:val="20"/>
    </w:rPr>
  </w:style>
  <w:style w:type="character" w:customStyle="1" w:styleId="CommentaireCar">
    <w:name w:val="Commentaire Car"/>
    <w:basedOn w:val="Policepardfaut"/>
    <w:link w:val="Commentaire"/>
    <w:uiPriority w:val="99"/>
    <w:semiHidden/>
    <w:rsid w:val="004B1A15"/>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B1A15"/>
    <w:rPr>
      <w:b/>
      <w:bCs/>
    </w:rPr>
  </w:style>
  <w:style w:type="character" w:customStyle="1" w:styleId="ObjetducommentaireCar">
    <w:name w:val="Objet du commentaire Car"/>
    <w:basedOn w:val="CommentaireCar"/>
    <w:link w:val="Objetducommentaire"/>
    <w:uiPriority w:val="99"/>
    <w:semiHidden/>
    <w:rsid w:val="004B1A15"/>
    <w:rPr>
      <w:rFonts w:ascii="Times New Roman" w:eastAsia="Times New Roman" w:hAnsi="Times New Roman" w:cs="Times New Roman"/>
      <w:b/>
      <w:bCs/>
      <w:sz w:val="20"/>
      <w:szCs w:val="20"/>
      <w:lang w:val="fr-FR"/>
    </w:rPr>
  </w:style>
  <w:style w:type="paragraph" w:styleId="Sansinterligne">
    <w:name w:val="No Spacing"/>
    <w:rsid w:val="00117861"/>
    <w:pPr>
      <w:autoSpaceDN w:val="0"/>
      <w:spacing w:after="0" w:line="240" w:lineRule="auto"/>
    </w:pPr>
    <w:rPr>
      <w:rFonts w:ascii="Calibri" w:eastAsia="Calibri" w:hAnsi="Calibri" w:cs="Calibri"/>
      <w:color w:val="000000"/>
      <w:lang w:val="fr-F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3173">
      <w:bodyDiv w:val="1"/>
      <w:marLeft w:val="0"/>
      <w:marRight w:val="0"/>
      <w:marTop w:val="0"/>
      <w:marBottom w:val="0"/>
      <w:divBdr>
        <w:top w:val="none" w:sz="0" w:space="0" w:color="auto"/>
        <w:left w:val="none" w:sz="0" w:space="0" w:color="auto"/>
        <w:bottom w:val="none" w:sz="0" w:space="0" w:color="auto"/>
        <w:right w:val="none" w:sz="0" w:space="0" w:color="auto"/>
      </w:divBdr>
    </w:div>
    <w:div w:id="789008828">
      <w:bodyDiv w:val="1"/>
      <w:marLeft w:val="0"/>
      <w:marRight w:val="0"/>
      <w:marTop w:val="0"/>
      <w:marBottom w:val="0"/>
      <w:divBdr>
        <w:top w:val="none" w:sz="0" w:space="0" w:color="auto"/>
        <w:left w:val="none" w:sz="0" w:space="0" w:color="auto"/>
        <w:bottom w:val="none" w:sz="0" w:space="0" w:color="auto"/>
        <w:right w:val="none" w:sz="0" w:space="0" w:color="auto"/>
      </w:divBdr>
    </w:div>
    <w:div w:id="20115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oumission.info@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missions.cd@undp.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1970</Words>
  <Characters>10840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 Botey</dc:creator>
  <cp:keywords/>
  <dc:description/>
  <cp:lastModifiedBy>Grace Botey Haboko</cp:lastModifiedBy>
  <cp:revision>2</cp:revision>
  <dcterms:created xsi:type="dcterms:W3CDTF">2021-03-22T13:53:00Z</dcterms:created>
  <dcterms:modified xsi:type="dcterms:W3CDTF">2021-03-22T13:53:00Z</dcterms:modified>
</cp:coreProperties>
</file>