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BAA0" w14:textId="77777777" w:rsidR="00391743" w:rsidRDefault="00391743" w:rsidP="00391743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68494BD0" w14:textId="77777777" w:rsidR="00391743" w:rsidRPr="00B62D71" w:rsidRDefault="00391743" w:rsidP="00391743">
      <w:pPr>
        <w:jc w:val="right"/>
        <w:rPr>
          <w:rFonts w:ascii="Calibri" w:hAnsi="Calibri" w:cs="Calibri"/>
          <w:sz w:val="22"/>
          <w:szCs w:val="22"/>
        </w:rPr>
      </w:pPr>
    </w:p>
    <w:p w14:paraId="5EEE5389" w14:textId="77777777" w:rsidR="00391743" w:rsidRPr="00B62D71" w:rsidRDefault="00391743" w:rsidP="00391743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8079AF6" w14:textId="77777777" w:rsidR="00391743" w:rsidRDefault="00391743" w:rsidP="0039174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6D0DAA8" w14:textId="77777777" w:rsidR="00391743" w:rsidRPr="004A4833" w:rsidRDefault="00391743" w:rsidP="0039174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256152A6" w14:textId="77777777" w:rsidR="00391743" w:rsidRDefault="00391743" w:rsidP="0039174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21AC6833" w14:textId="77777777" w:rsidR="00391743" w:rsidRPr="004A4833" w:rsidRDefault="00391743" w:rsidP="003917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262159" w14:textId="77777777" w:rsidR="00391743" w:rsidRDefault="00391743" w:rsidP="0039174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7DA55B5" w14:textId="77777777" w:rsidR="00391743" w:rsidRPr="004A4833" w:rsidRDefault="00391743" w:rsidP="0039174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1E16DCB1" w14:textId="77777777" w:rsidR="00391743" w:rsidRPr="004A4833" w:rsidRDefault="00391743" w:rsidP="0039174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6E1D4744" w14:textId="77777777" w:rsidR="00391743" w:rsidRPr="004A4833" w:rsidRDefault="00391743" w:rsidP="0039174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7443FB27" w14:textId="77777777" w:rsidR="00391743" w:rsidRPr="004A4833" w:rsidRDefault="00391743" w:rsidP="00391743">
      <w:pPr>
        <w:rPr>
          <w:rFonts w:ascii="Calibri" w:hAnsi="Calibri" w:cs="Calibri"/>
          <w:sz w:val="22"/>
          <w:szCs w:val="22"/>
          <w:lang w:val="en-GB"/>
        </w:rPr>
      </w:pPr>
    </w:p>
    <w:p w14:paraId="6F070652" w14:textId="77777777" w:rsidR="00391743" w:rsidRPr="004A4833" w:rsidRDefault="00391743" w:rsidP="0039174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7B8A5B11" w14:textId="77777777" w:rsidR="00391743" w:rsidRPr="004A4833" w:rsidRDefault="00391743" w:rsidP="00391743">
      <w:pPr>
        <w:rPr>
          <w:rFonts w:ascii="Calibri" w:hAnsi="Calibri" w:cs="Calibri"/>
          <w:sz w:val="22"/>
          <w:szCs w:val="22"/>
          <w:lang w:val="en-GB"/>
        </w:rPr>
      </w:pPr>
    </w:p>
    <w:p w14:paraId="05D48EF2" w14:textId="77777777" w:rsidR="00391743" w:rsidRPr="00B62D71" w:rsidRDefault="00391743" w:rsidP="00391743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72BCF965" w14:textId="77777777" w:rsidR="00637E6A" w:rsidRDefault="00637E6A" w:rsidP="00637E6A">
      <w:pPr>
        <w:pStyle w:val="ListParagraph"/>
        <w:spacing w:line="240" w:lineRule="auto"/>
        <w:ind w:left="540"/>
        <w:rPr>
          <w:rFonts w:ascii="Calibri" w:hAnsi="Calibri" w:cs="Calibri"/>
          <w:b/>
          <w:snapToGrid w:val="0"/>
          <w:szCs w:val="22"/>
        </w:rPr>
      </w:pPr>
    </w:p>
    <w:p w14:paraId="34E7484E" w14:textId="08FBE9D4" w:rsidR="00391743" w:rsidRPr="00990EA2" w:rsidRDefault="00637E6A" w:rsidP="00637E6A">
      <w:pPr>
        <w:pStyle w:val="ListParagraph"/>
        <w:spacing w:line="240" w:lineRule="auto"/>
        <w:ind w:left="540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 xml:space="preserve">D. </w:t>
      </w:r>
      <w:r w:rsidR="00391743"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27CDA8E3" w14:textId="77777777" w:rsidR="00391743" w:rsidRPr="00F83245" w:rsidRDefault="00391743" w:rsidP="00391743">
      <w:pPr>
        <w:rPr>
          <w:rFonts w:ascii="Calibri" w:hAnsi="Calibri" w:cs="Calibri"/>
          <w:snapToGrid w:val="0"/>
        </w:rPr>
      </w:pPr>
    </w:p>
    <w:tbl>
      <w:tblPr>
        <w:tblW w:w="825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4889"/>
        <w:gridCol w:w="1551"/>
        <w:gridCol w:w="1399"/>
      </w:tblGrid>
      <w:tr w:rsidR="00391743" w:rsidRPr="002E3F79" w14:paraId="07B3EBA3" w14:textId="77777777" w:rsidTr="006B640A">
        <w:tc>
          <w:tcPr>
            <w:tcW w:w="419" w:type="dxa"/>
          </w:tcPr>
          <w:p w14:paraId="17D4CA0F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4889" w:type="dxa"/>
          </w:tcPr>
          <w:p w14:paraId="595860C3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2E850556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1551" w:type="dxa"/>
          </w:tcPr>
          <w:p w14:paraId="402A8EAE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399" w:type="dxa"/>
          </w:tcPr>
          <w:p w14:paraId="3BB08C44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7F01EB7C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391743" w:rsidRPr="002E3F79" w14:paraId="63E40603" w14:textId="77777777" w:rsidTr="006B640A">
        <w:tc>
          <w:tcPr>
            <w:tcW w:w="419" w:type="dxa"/>
          </w:tcPr>
          <w:p w14:paraId="1C637BCC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4889" w:type="dxa"/>
            <w:vAlign w:val="center"/>
          </w:tcPr>
          <w:p w14:paraId="2F9101B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 xml:space="preserve">Develop a work plan for the assignment, including the regional training workshop for clade analysis and genetic connectivity of corals for stakeholders in Mauritius, Rodrigues, and Seychelles. </w:t>
            </w:r>
          </w:p>
        </w:tc>
        <w:tc>
          <w:tcPr>
            <w:tcW w:w="1551" w:type="dxa"/>
            <w:vAlign w:val="center"/>
          </w:tcPr>
          <w:p w14:paraId="68FAF988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3%</w:t>
            </w:r>
          </w:p>
        </w:tc>
        <w:tc>
          <w:tcPr>
            <w:tcW w:w="1399" w:type="dxa"/>
          </w:tcPr>
          <w:p w14:paraId="7F43B78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06DB14C1" w14:textId="77777777" w:rsidTr="006B640A">
        <w:tc>
          <w:tcPr>
            <w:tcW w:w="419" w:type="dxa"/>
          </w:tcPr>
          <w:p w14:paraId="3DC790C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4889" w:type="dxa"/>
            <w:vAlign w:val="center"/>
          </w:tcPr>
          <w:p w14:paraId="2C0B285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 xml:space="preserve">Baseline assessment and stocktaking on clade analysis of resistant/ resilient coral species in Mauritius, Rodrigues, and Seychelles </w:t>
            </w:r>
          </w:p>
        </w:tc>
        <w:tc>
          <w:tcPr>
            <w:tcW w:w="1551" w:type="dxa"/>
            <w:vAlign w:val="center"/>
          </w:tcPr>
          <w:p w14:paraId="43188FD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2%</w:t>
            </w:r>
          </w:p>
        </w:tc>
        <w:tc>
          <w:tcPr>
            <w:tcW w:w="1399" w:type="dxa"/>
          </w:tcPr>
          <w:p w14:paraId="20520D7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28F1E5B5" w14:textId="77777777" w:rsidTr="006B640A">
        <w:tc>
          <w:tcPr>
            <w:tcW w:w="419" w:type="dxa"/>
          </w:tcPr>
          <w:p w14:paraId="1DB7DC06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4889" w:type="dxa"/>
            <w:vAlign w:val="center"/>
          </w:tcPr>
          <w:p w14:paraId="31809697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</w:rPr>
              <w:t>Elaborate the specifications for the equipment and laboratory supplies to be purchased to conduct the clade diversity and genetic connectivity analyses at MOI</w:t>
            </w:r>
            <w:r w:rsidRPr="00DF45CA">
              <w:rPr>
                <w:rFonts w:eastAsia="Calibri" w:cs="Calibri"/>
              </w:rPr>
              <w:t>, assist in the evaluation of the equipment and laboratory supplies</w:t>
            </w:r>
            <w:r w:rsidRPr="009154A5">
              <w:rPr>
                <w:rFonts w:eastAsia="Calibri" w:cs="Calibri"/>
              </w:rPr>
              <w:t xml:space="preserve"> and conduct a needs assessment/feasibility analysis for equipment required to carry out the coral clade and genetic connectivity analyses in Seychelles.</w:t>
            </w:r>
          </w:p>
        </w:tc>
        <w:tc>
          <w:tcPr>
            <w:tcW w:w="1551" w:type="dxa"/>
            <w:vAlign w:val="center"/>
          </w:tcPr>
          <w:p w14:paraId="2D1DF27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5%</w:t>
            </w:r>
          </w:p>
        </w:tc>
        <w:tc>
          <w:tcPr>
            <w:tcW w:w="1399" w:type="dxa"/>
          </w:tcPr>
          <w:p w14:paraId="70EC011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5F53FFFF" w14:textId="77777777" w:rsidTr="006B640A">
        <w:tc>
          <w:tcPr>
            <w:tcW w:w="419" w:type="dxa"/>
          </w:tcPr>
          <w:p w14:paraId="6306266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4889" w:type="dxa"/>
            <w:vAlign w:val="center"/>
          </w:tcPr>
          <w:p w14:paraId="7DFBE22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 xml:space="preserve">Conduct in-house capacity building and training workshop to Mauritian and Seychellois counterparts on the use of genetics for the determination of clade diversity and genetic connectivity. </w:t>
            </w:r>
          </w:p>
        </w:tc>
        <w:tc>
          <w:tcPr>
            <w:tcW w:w="1551" w:type="dxa"/>
            <w:vAlign w:val="center"/>
          </w:tcPr>
          <w:p w14:paraId="431F0C57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15%</w:t>
            </w:r>
          </w:p>
        </w:tc>
        <w:tc>
          <w:tcPr>
            <w:tcW w:w="1399" w:type="dxa"/>
          </w:tcPr>
          <w:p w14:paraId="1929454B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72F3666C" w14:textId="77777777" w:rsidTr="006B640A">
        <w:tc>
          <w:tcPr>
            <w:tcW w:w="419" w:type="dxa"/>
          </w:tcPr>
          <w:p w14:paraId="3490CADB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5</w:t>
            </w:r>
          </w:p>
        </w:tc>
        <w:tc>
          <w:tcPr>
            <w:tcW w:w="4889" w:type="dxa"/>
            <w:vAlign w:val="center"/>
          </w:tcPr>
          <w:p w14:paraId="31C2F8A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>Conduct a technical assessment on clade analysis of resistant/ resilient coral species and genetic connectivity in Mauritius, Rodrigues, and Seychelles</w:t>
            </w:r>
          </w:p>
        </w:tc>
        <w:tc>
          <w:tcPr>
            <w:tcW w:w="1551" w:type="dxa"/>
            <w:vAlign w:val="center"/>
          </w:tcPr>
          <w:p w14:paraId="1FC9978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25%</w:t>
            </w:r>
          </w:p>
        </w:tc>
        <w:tc>
          <w:tcPr>
            <w:tcW w:w="1399" w:type="dxa"/>
          </w:tcPr>
          <w:p w14:paraId="13C7CC4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67D4A5DE" w14:textId="77777777" w:rsidTr="006B640A">
        <w:tc>
          <w:tcPr>
            <w:tcW w:w="419" w:type="dxa"/>
          </w:tcPr>
          <w:p w14:paraId="7EAD3FC2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6</w:t>
            </w:r>
          </w:p>
        </w:tc>
        <w:tc>
          <w:tcPr>
            <w:tcW w:w="4889" w:type="dxa"/>
            <w:vAlign w:val="center"/>
          </w:tcPr>
          <w:p w14:paraId="5773DF8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 xml:space="preserve">Assist in the selection of coral species for culture. </w:t>
            </w:r>
          </w:p>
        </w:tc>
        <w:tc>
          <w:tcPr>
            <w:tcW w:w="1551" w:type="dxa"/>
          </w:tcPr>
          <w:p w14:paraId="13520C3E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10%</w:t>
            </w:r>
          </w:p>
        </w:tc>
        <w:tc>
          <w:tcPr>
            <w:tcW w:w="1399" w:type="dxa"/>
          </w:tcPr>
          <w:p w14:paraId="4DAC58B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606CCF5C" w14:textId="77777777" w:rsidTr="006B640A">
        <w:tc>
          <w:tcPr>
            <w:tcW w:w="419" w:type="dxa"/>
          </w:tcPr>
          <w:p w14:paraId="63EC2EBB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7</w:t>
            </w:r>
          </w:p>
        </w:tc>
        <w:tc>
          <w:tcPr>
            <w:tcW w:w="4889" w:type="dxa"/>
            <w:vAlign w:val="center"/>
          </w:tcPr>
          <w:p w14:paraId="76C9AA26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>Assist in the study to establish the genetic connectivity of selected coral species.</w:t>
            </w:r>
          </w:p>
        </w:tc>
        <w:tc>
          <w:tcPr>
            <w:tcW w:w="1551" w:type="dxa"/>
            <w:vAlign w:val="center"/>
          </w:tcPr>
          <w:p w14:paraId="31917B6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5%</w:t>
            </w:r>
          </w:p>
        </w:tc>
        <w:tc>
          <w:tcPr>
            <w:tcW w:w="1399" w:type="dxa"/>
          </w:tcPr>
          <w:p w14:paraId="3538D5B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1DE4AF6B" w14:textId="77777777" w:rsidTr="006B640A">
        <w:tc>
          <w:tcPr>
            <w:tcW w:w="419" w:type="dxa"/>
          </w:tcPr>
          <w:p w14:paraId="495BE77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8</w:t>
            </w:r>
          </w:p>
        </w:tc>
        <w:tc>
          <w:tcPr>
            <w:tcW w:w="4889" w:type="dxa"/>
            <w:vAlign w:val="center"/>
          </w:tcPr>
          <w:p w14:paraId="65CCBC4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color w:val="000000"/>
              </w:rPr>
              <w:t xml:space="preserve">Establish a M&amp;E Framework and oversee regular monitoring to </w:t>
            </w:r>
            <w:r w:rsidRPr="009154A5">
              <w:rPr>
                <w:rFonts w:cs="Calibri"/>
                <w:color w:val="000000"/>
              </w:rPr>
              <w:t>demonstrate with clear evidence the impact of the project.</w:t>
            </w:r>
          </w:p>
        </w:tc>
        <w:tc>
          <w:tcPr>
            <w:tcW w:w="1551" w:type="dxa"/>
            <w:vAlign w:val="center"/>
          </w:tcPr>
          <w:p w14:paraId="7A5F615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5%</w:t>
            </w:r>
          </w:p>
        </w:tc>
        <w:tc>
          <w:tcPr>
            <w:tcW w:w="1399" w:type="dxa"/>
          </w:tcPr>
          <w:p w14:paraId="3825D18C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2194F68D" w14:textId="77777777" w:rsidTr="006B640A">
        <w:tc>
          <w:tcPr>
            <w:tcW w:w="419" w:type="dxa"/>
          </w:tcPr>
          <w:p w14:paraId="692A614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lastRenderedPageBreak/>
              <w:t>9</w:t>
            </w:r>
          </w:p>
        </w:tc>
        <w:tc>
          <w:tcPr>
            <w:tcW w:w="4889" w:type="dxa"/>
            <w:vAlign w:val="center"/>
          </w:tcPr>
          <w:p w14:paraId="19E1DC19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>Conduct a regional capacity building and training workshop on the use of genetics for the determination of clade diversity and genetic connectivity to identify resilient coral species.</w:t>
            </w:r>
          </w:p>
        </w:tc>
        <w:tc>
          <w:tcPr>
            <w:tcW w:w="1551" w:type="dxa"/>
            <w:vAlign w:val="center"/>
          </w:tcPr>
          <w:p w14:paraId="08C56AA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10%</w:t>
            </w:r>
          </w:p>
        </w:tc>
        <w:tc>
          <w:tcPr>
            <w:tcW w:w="1399" w:type="dxa"/>
          </w:tcPr>
          <w:p w14:paraId="189830C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5DAAD0C1" w14:textId="77777777" w:rsidTr="006B640A">
        <w:tc>
          <w:tcPr>
            <w:tcW w:w="419" w:type="dxa"/>
          </w:tcPr>
          <w:p w14:paraId="6AC33D09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</w:t>
            </w:r>
          </w:p>
        </w:tc>
        <w:tc>
          <w:tcPr>
            <w:tcW w:w="4889" w:type="dxa"/>
            <w:vAlign w:val="center"/>
          </w:tcPr>
          <w:p w14:paraId="5F097CD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/>
              </w:rPr>
              <w:t>Publication of scientific reports/articles. The consultancy firm will contribute in authoring scientific publications as well as technical reports, especially for parts or sections relating to coral genetics.</w:t>
            </w:r>
          </w:p>
        </w:tc>
        <w:tc>
          <w:tcPr>
            <w:tcW w:w="1551" w:type="dxa"/>
            <w:vAlign w:val="center"/>
          </w:tcPr>
          <w:p w14:paraId="0A07975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9154A5">
              <w:rPr>
                <w:rFonts w:eastAsia="Calibri" w:cs="Calibri"/>
                <w:noProof/>
                <w:color w:val="000000"/>
                <w:lang w:eastAsia="ja-JP"/>
              </w:rPr>
              <w:t>20%</w:t>
            </w:r>
          </w:p>
        </w:tc>
        <w:tc>
          <w:tcPr>
            <w:tcW w:w="1399" w:type="dxa"/>
          </w:tcPr>
          <w:p w14:paraId="60454D1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117D92" w14:paraId="073C0194" w14:textId="77777777" w:rsidTr="006B640A">
        <w:tc>
          <w:tcPr>
            <w:tcW w:w="419" w:type="dxa"/>
          </w:tcPr>
          <w:p w14:paraId="7D1769CE" w14:textId="77777777" w:rsidR="00391743" w:rsidRPr="00117D92" w:rsidRDefault="00391743" w:rsidP="006B640A">
            <w:pPr>
              <w:rPr>
                <w:rFonts w:ascii="Calibri" w:eastAsia="Calibri" w:hAnsi="Calibri" w:cs="Calibri"/>
                <w:b/>
                <w:bCs/>
                <w:snapToGrid w:val="0"/>
              </w:rPr>
            </w:pPr>
          </w:p>
        </w:tc>
        <w:tc>
          <w:tcPr>
            <w:tcW w:w="4889" w:type="dxa"/>
          </w:tcPr>
          <w:p w14:paraId="0643010C" w14:textId="77777777" w:rsidR="00391743" w:rsidRPr="00117D92" w:rsidRDefault="00391743" w:rsidP="006B640A">
            <w:pPr>
              <w:jc w:val="right"/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00117D92">
              <w:rPr>
                <w:rFonts w:ascii="Calibri" w:eastAsia="Calibri" w:hAnsi="Calibri" w:cs="Calibri"/>
                <w:b/>
                <w:bCs/>
                <w:snapToGrid w:val="0"/>
              </w:rPr>
              <w:t xml:space="preserve">Total </w:t>
            </w:r>
          </w:p>
        </w:tc>
        <w:tc>
          <w:tcPr>
            <w:tcW w:w="1551" w:type="dxa"/>
          </w:tcPr>
          <w:p w14:paraId="538BCA8D" w14:textId="77777777" w:rsidR="00391743" w:rsidRPr="00117D92" w:rsidRDefault="00391743" w:rsidP="006B640A">
            <w:pPr>
              <w:rPr>
                <w:rFonts w:ascii="Calibri" w:eastAsia="Calibri" w:hAnsi="Calibri" w:cs="Calibri"/>
                <w:b/>
                <w:bCs/>
                <w:snapToGrid w:val="0"/>
              </w:rPr>
            </w:pPr>
            <w:r w:rsidRPr="00117D92">
              <w:rPr>
                <w:rFonts w:ascii="Calibri" w:eastAsia="Calibri" w:hAnsi="Calibri" w:cs="Calibri"/>
                <w:b/>
                <w:bCs/>
                <w:snapToGrid w:val="0"/>
              </w:rPr>
              <w:t>100%</w:t>
            </w:r>
          </w:p>
        </w:tc>
        <w:tc>
          <w:tcPr>
            <w:tcW w:w="1399" w:type="dxa"/>
          </w:tcPr>
          <w:p w14:paraId="34E66EF8" w14:textId="77777777" w:rsidR="00391743" w:rsidRPr="00117D92" w:rsidRDefault="00391743" w:rsidP="006B640A">
            <w:pPr>
              <w:rPr>
                <w:rFonts w:ascii="Calibri" w:eastAsia="Calibri" w:hAnsi="Calibri" w:cs="Calibri"/>
                <w:b/>
                <w:bCs/>
                <w:snapToGrid w:val="0"/>
              </w:rPr>
            </w:pPr>
          </w:p>
        </w:tc>
      </w:tr>
    </w:tbl>
    <w:p w14:paraId="24154A4F" w14:textId="77777777" w:rsidR="00391743" w:rsidRPr="00F83245" w:rsidRDefault="00391743" w:rsidP="00391743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FD06D5F" w14:textId="77777777" w:rsidR="00391743" w:rsidRDefault="00391743" w:rsidP="00391743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A00C9F3" w14:textId="77777777" w:rsidR="00391743" w:rsidRDefault="00391743" w:rsidP="00391743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6B505374" w14:textId="77777777" w:rsidR="00391743" w:rsidRPr="00F83245" w:rsidRDefault="00391743" w:rsidP="00391743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039E83BA" w14:textId="51B2394A" w:rsidR="00391743" w:rsidRPr="00637E6A" w:rsidRDefault="00391743" w:rsidP="00637E6A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Calibri" w:hAnsi="Calibri" w:cs="Calibri"/>
          <w:b/>
          <w:snapToGrid w:val="0"/>
          <w:szCs w:val="22"/>
        </w:rPr>
      </w:pPr>
      <w:r w:rsidRPr="00637E6A">
        <w:rPr>
          <w:rFonts w:ascii="Calibri" w:hAnsi="Calibri" w:cs="Calibri"/>
          <w:b/>
          <w:snapToGrid w:val="0"/>
          <w:szCs w:val="22"/>
        </w:rPr>
        <w:t>Cost Breakdown by Cost Component [</w:t>
      </w:r>
      <w:r w:rsidRPr="00637E6A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637E6A">
        <w:rPr>
          <w:rFonts w:ascii="Calibri" w:hAnsi="Calibri" w:cs="Calibri"/>
          <w:b/>
          <w:snapToGrid w:val="0"/>
          <w:szCs w:val="22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391743" w:rsidRPr="002E3F79" w14:paraId="482246A9" w14:textId="77777777" w:rsidTr="006B640A">
        <w:tc>
          <w:tcPr>
            <w:tcW w:w="3510" w:type="dxa"/>
          </w:tcPr>
          <w:p w14:paraId="73303056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ABB552C" w14:textId="77777777" w:rsidR="00391743" w:rsidRPr="002E3F79" w:rsidRDefault="00391743" w:rsidP="006B640A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1FBF2B43" w14:textId="77777777" w:rsidR="00391743" w:rsidRPr="002E3F79" w:rsidRDefault="00391743" w:rsidP="006B640A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03EB7E9D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7C64F545" w14:textId="77777777" w:rsidR="00391743" w:rsidRPr="002E3F79" w:rsidRDefault="00391743" w:rsidP="006B640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391743" w:rsidRPr="002E3F79" w14:paraId="7AB252AF" w14:textId="77777777" w:rsidTr="006B640A">
        <w:tc>
          <w:tcPr>
            <w:tcW w:w="3510" w:type="dxa"/>
          </w:tcPr>
          <w:p w14:paraId="65FD9F21" w14:textId="77777777" w:rsidR="00391743" w:rsidRPr="002E3F79" w:rsidRDefault="00391743" w:rsidP="006B640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4DCE97BE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9A03D4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35C6E5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C00EDDE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5EA7AC7B" w14:textId="77777777" w:rsidTr="006B640A">
        <w:tc>
          <w:tcPr>
            <w:tcW w:w="3510" w:type="dxa"/>
          </w:tcPr>
          <w:p w14:paraId="261AF94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3DA4D2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8CE664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137542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2A3BD7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3E6FA694" w14:textId="77777777" w:rsidTr="006B640A">
        <w:tc>
          <w:tcPr>
            <w:tcW w:w="3510" w:type="dxa"/>
          </w:tcPr>
          <w:p w14:paraId="6190E45E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0E95DA6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5E80BE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21DE4D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FE0642B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71941333" w14:textId="77777777" w:rsidTr="006B640A">
        <w:tc>
          <w:tcPr>
            <w:tcW w:w="3510" w:type="dxa"/>
          </w:tcPr>
          <w:p w14:paraId="5C56574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775E2A22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2834C2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20DE42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9F6F14E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07D3EAD4" w14:textId="77777777" w:rsidTr="006B640A">
        <w:tc>
          <w:tcPr>
            <w:tcW w:w="3510" w:type="dxa"/>
          </w:tcPr>
          <w:p w14:paraId="58B191D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2F360C1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77A1C9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2A828C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830EBD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3E5F5E62" w14:textId="77777777" w:rsidTr="006B640A">
        <w:tc>
          <w:tcPr>
            <w:tcW w:w="3510" w:type="dxa"/>
          </w:tcPr>
          <w:p w14:paraId="67E46D27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 .  Expertise 1</w:t>
            </w:r>
          </w:p>
        </w:tc>
        <w:tc>
          <w:tcPr>
            <w:tcW w:w="1620" w:type="dxa"/>
          </w:tcPr>
          <w:p w14:paraId="413C5C77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3B41F4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0204BF7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20F41E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7CE3C72F" w14:textId="77777777" w:rsidTr="006B640A">
        <w:tc>
          <w:tcPr>
            <w:tcW w:w="3510" w:type="dxa"/>
          </w:tcPr>
          <w:p w14:paraId="6BB4A2E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0BDB495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698A5E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9227ED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B67EC5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5D4D9342" w14:textId="77777777" w:rsidTr="006B640A">
        <w:tc>
          <w:tcPr>
            <w:tcW w:w="3510" w:type="dxa"/>
          </w:tcPr>
          <w:p w14:paraId="495D4BA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1B2B85E8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FBCD90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ADE5016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DB3298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7982114D" w14:textId="77777777" w:rsidTr="006B640A">
        <w:tc>
          <w:tcPr>
            <w:tcW w:w="3510" w:type="dxa"/>
          </w:tcPr>
          <w:p w14:paraId="04173C32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0A6D0F4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4EECFD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A8FAF2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5AFEF7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010A10BB" w14:textId="77777777" w:rsidTr="006B640A">
        <w:tc>
          <w:tcPr>
            <w:tcW w:w="3510" w:type="dxa"/>
          </w:tcPr>
          <w:p w14:paraId="0DDEA10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30D3316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11A087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EC2A55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C4E406B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2E52B661" w14:textId="77777777" w:rsidTr="006B640A">
        <w:trPr>
          <w:trHeight w:val="251"/>
        </w:trPr>
        <w:tc>
          <w:tcPr>
            <w:tcW w:w="3510" w:type="dxa"/>
          </w:tcPr>
          <w:p w14:paraId="7A3090D3" w14:textId="77777777" w:rsidR="00391743" w:rsidRPr="002E3F79" w:rsidRDefault="00391743" w:rsidP="006B640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3430E60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2F4F41B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A4582A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7B3230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3AE0EAA0" w14:textId="77777777" w:rsidTr="006B640A">
        <w:trPr>
          <w:trHeight w:val="251"/>
        </w:trPr>
        <w:tc>
          <w:tcPr>
            <w:tcW w:w="3510" w:type="dxa"/>
          </w:tcPr>
          <w:p w14:paraId="362B78FC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3CCD3BE8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87FFD6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1288B17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B6CE02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60B668FA" w14:textId="77777777" w:rsidTr="006B640A">
        <w:trPr>
          <w:trHeight w:val="251"/>
        </w:trPr>
        <w:tc>
          <w:tcPr>
            <w:tcW w:w="3510" w:type="dxa"/>
          </w:tcPr>
          <w:p w14:paraId="6195D28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4BB9FC5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912DFD6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421F819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637AB6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5B928874" w14:textId="77777777" w:rsidTr="006B640A">
        <w:trPr>
          <w:trHeight w:val="251"/>
        </w:trPr>
        <w:tc>
          <w:tcPr>
            <w:tcW w:w="3510" w:type="dxa"/>
          </w:tcPr>
          <w:p w14:paraId="50E6164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25F0E13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4FC721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3B0B86B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9F83D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464B8CCB" w14:textId="77777777" w:rsidTr="006B640A">
        <w:trPr>
          <w:trHeight w:val="251"/>
        </w:trPr>
        <w:tc>
          <w:tcPr>
            <w:tcW w:w="3510" w:type="dxa"/>
          </w:tcPr>
          <w:p w14:paraId="1F89BBC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01F6BCBC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1B3252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0A627F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158CA0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55A74A60" w14:textId="77777777" w:rsidTr="006B640A">
        <w:trPr>
          <w:trHeight w:val="251"/>
        </w:trPr>
        <w:tc>
          <w:tcPr>
            <w:tcW w:w="3510" w:type="dxa"/>
          </w:tcPr>
          <w:p w14:paraId="5B651EB2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5157872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5E9B47F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1BE3C3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A19AA4E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5C7D04EF" w14:textId="77777777" w:rsidTr="006B640A">
        <w:trPr>
          <w:trHeight w:val="251"/>
        </w:trPr>
        <w:tc>
          <w:tcPr>
            <w:tcW w:w="3510" w:type="dxa"/>
          </w:tcPr>
          <w:p w14:paraId="0DDD2F20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965A7D4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BE45B9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29B6995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F2E40E8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91743" w:rsidRPr="002E3F79" w14:paraId="16FBFC31" w14:textId="77777777" w:rsidTr="006B640A">
        <w:trPr>
          <w:trHeight w:val="251"/>
        </w:trPr>
        <w:tc>
          <w:tcPr>
            <w:tcW w:w="3510" w:type="dxa"/>
          </w:tcPr>
          <w:p w14:paraId="43331A05" w14:textId="77777777" w:rsidR="00391743" w:rsidRPr="002E3F79" w:rsidRDefault="00391743" w:rsidP="006B640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1A79F973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4637D21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7C4385A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DB2949D" w14:textId="77777777" w:rsidR="00391743" w:rsidRPr="002E3F79" w:rsidRDefault="00391743" w:rsidP="006B640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5C069D45" w14:textId="77777777" w:rsidR="00391743" w:rsidRPr="00EB486B" w:rsidRDefault="00391743" w:rsidP="00391743">
      <w:pPr>
        <w:rPr>
          <w:sz w:val="22"/>
          <w:szCs w:val="22"/>
        </w:rPr>
      </w:pPr>
    </w:p>
    <w:p w14:paraId="04CC461F" w14:textId="77777777" w:rsidR="00391743" w:rsidRPr="00EB486B" w:rsidRDefault="00391743" w:rsidP="0039174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2BAAD5E0" w14:textId="77777777" w:rsidR="00391743" w:rsidRPr="00EB486B" w:rsidRDefault="00391743" w:rsidP="0039174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53DBB835" w14:textId="77777777" w:rsidR="00391743" w:rsidRDefault="00391743" w:rsidP="00391743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060455ED" w14:textId="434606AC" w:rsidR="006C6F7E" w:rsidRPr="00391743" w:rsidRDefault="006C6F7E">
      <w:pPr>
        <w:rPr>
          <w:i/>
          <w:sz w:val="22"/>
          <w:szCs w:val="22"/>
        </w:rPr>
      </w:pPr>
    </w:p>
    <w:sectPr w:rsidR="006C6F7E" w:rsidRPr="0039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3AF5" w14:textId="77777777" w:rsidR="00391743" w:rsidRDefault="00391743" w:rsidP="00391743">
      <w:r>
        <w:separator/>
      </w:r>
    </w:p>
  </w:endnote>
  <w:endnote w:type="continuationSeparator" w:id="0">
    <w:p w14:paraId="5067C552" w14:textId="77777777" w:rsidR="00391743" w:rsidRDefault="00391743" w:rsidP="0039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E340" w14:textId="77777777" w:rsidR="00391743" w:rsidRDefault="00391743" w:rsidP="00391743">
      <w:r>
        <w:separator/>
      </w:r>
    </w:p>
  </w:footnote>
  <w:footnote w:type="continuationSeparator" w:id="0">
    <w:p w14:paraId="4706A2ED" w14:textId="77777777" w:rsidR="00391743" w:rsidRDefault="00391743" w:rsidP="00391743">
      <w:r>
        <w:continuationSeparator/>
      </w:r>
    </w:p>
  </w:footnote>
  <w:footnote w:id="1">
    <w:p w14:paraId="25C08A8A" w14:textId="77777777" w:rsidR="00391743" w:rsidRPr="00CF14DB" w:rsidRDefault="00391743" w:rsidP="00391743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68F8914" w14:textId="77777777" w:rsidR="00391743" w:rsidRPr="007E6019" w:rsidRDefault="00391743" w:rsidP="00391743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100F26"/>
    <w:multiLevelType w:val="hybridMultilevel"/>
    <w:tmpl w:val="FBD26E32"/>
    <w:lvl w:ilvl="0" w:tplc="200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41AE"/>
    <w:multiLevelType w:val="hybridMultilevel"/>
    <w:tmpl w:val="599AFC3E"/>
    <w:lvl w:ilvl="0" w:tplc="200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43"/>
    <w:rsid w:val="00391743"/>
    <w:rsid w:val="00637E6A"/>
    <w:rsid w:val="006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C90D"/>
  <w15:chartTrackingRefBased/>
  <w15:docId w15:val="{1B23E926-E987-401C-A05D-1B83E17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7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nhideWhenUsed/>
    <w:rsid w:val="003917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1743"/>
  </w:style>
  <w:style w:type="character" w:customStyle="1" w:styleId="CommentTextChar">
    <w:name w:val="Comment Text Char"/>
    <w:basedOn w:val="DefaultParagraphFont"/>
    <w:link w:val="CommentText"/>
    <w:rsid w:val="003917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917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74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7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Bullets,List Paragraph1,List1,Numbered Indented Text,List Paragraph Char Char Char,List Paragraph Char Char,Bullet 1,lp1,List Paragraph11,List Paragraph (numbered (a)),Bullet Styles para,roel"/>
    <w:basedOn w:val="Normal"/>
    <w:link w:val="ListParagraphChar"/>
    <w:uiPriority w:val="34"/>
    <w:qFormat/>
    <w:rsid w:val="0039174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91743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1743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91743"/>
    <w:rPr>
      <w:color w:val="808080"/>
    </w:rPr>
  </w:style>
  <w:style w:type="character" w:customStyle="1" w:styleId="ListParagraphChar">
    <w:name w:val="List Paragraph Char"/>
    <w:aliases w:val="Bullets Char,List Paragraph1 Char,List1 Char,Numbered Indented Text Char,List Paragraph Char Char Char Char,List Paragraph Char Char Char1,Bullet 1 Char,lp1 Char,List Paragraph11 Char,List Paragraph (numbered (a)) Char,roel Char"/>
    <w:basedOn w:val="DefaultParagraphFont"/>
    <w:link w:val="ListParagraph"/>
    <w:uiPriority w:val="34"/>
    <w:qFormat/>
    <w:rsid w:val="00391743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784447462A645AD5E71E79F55E5A2" ma:contentTypeVersion="7" ma:contentTypeDescription="Create a new document." ma:contentTypeScope="" ma:versionID="a37c7228586eb5050a9fe841cdf6e463">
  <xsd:schema xmlns:xsd="http://www.w3.org/2001/XMLSchema" xmlns:xs="http://www.w3.org/2001/XMLSchema" xmlns:p="http://schemas.microsoft.com/office/2006/metadata/properties" xmlns:ns2="3e2997a9-f908-4db1-9468-2760c9894f13" xmlns:ns3="0301a30b-7398-4792-af42-973a2f53e8a0" targetNamespace="http://schemas.microsoft.com/office/2006/metadata/properties" ma:root="true" ma:fieldsID="01d6d77dd5efb0785a6ce1589824a178" ns2:_="" ns3:_="">
    <xsd:import namespace="3e2997a9-f908-4db1-9468-2760c9894f13"/>
    <xsd:import namespace="0301a30b-7398-4792-af42-973a2f53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97a9-f908-4db1-9468-2760c9894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a30b-7398-4792-af42-973a2f53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7CC16-7223-40B2-9241-F77DE6B21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2C345-E808-49C2-8E2F-A312A745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CFC6E-676C-4B28-BA4A-FDF070F3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997a9-f908-4db1-9468-2760c9894f13"/>
    <ds:schemaRef ds:uri="0301a30b-7398-4792-af42-973a2f53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Sevika Varaden</dc:creator>
  <cp:keywords/>
  <dc:description/>
  <cp:lastModifiedBy>Sevika Varaden</cp:lastModifiedBy>
  <cp:revision>2</cp:revision>
  <dcterms:created xsi:type="dcterms:W3CDTF">2021-04-05T10:33:00Z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0x010100D17784447462A645AD5E71E79F55E5A2</vt:lpwstr>
  </property>
</Properties>
</file>