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D71B" w14:textId="77777777" w:rsidR="0095093D" w:rsidRPr="00BB3266" w:rsidRDefault="0095093D" w:rsidP="0095093D">
      <w:pPr>
        <w:jc w:val="right"/>
        <w:rPr>
          <w:rFonts w:ascii="Myriad Pro" w:hAnsi="Myriad Pro" w:cs="Calibri"/>
          <w:b/>
          <w:sz w:val="22"/>
          <w:szCs w:val="22"/>
        </w:rPr>
      </w:pPr>
      <w:r w:rsidRPr="00BB3266">
        <w:rPr>
          <w:rFonts w:ascii="Myriad Pro" w:hAnsi="Myriad Pro" w:cs="Calibri"/>
          <w:b/>
          <w:sz w:val="22"/>
          <w:szCs w:val="22"/>
        </w:rPr>
        <w:t>Annex 2</w:t>
      </w:r>
    </w:p>
    <w:p w14:paraId="5643D3C4" w14:textId="77777777" w:rsidR="0095093D" w:rsidRPr="00BB3266" w:rsidRDefault="0095093D" w:rsidP="0095093D">
      <w:pPr>
        <w:jc w:val="both"/>
        <w:rPr>
          <w:rFonts w:ascii="Myriad Pro" w:hAnsi="Myriad Pro" w:cs="Calibri"/>
          <w:sz w:val="22"/>
          <w:szCs w:val="22"/>
        </w:rPr>
      </w:pPr>
    </w:p>
    <w:p w14:paraId="031FDF73" w14:textId="77777777" w:rsidR="0095093D" w:rsidRPr="00BB3266" w:rsidRDefault="0095093D" w:rsidP="0095093D">
      <w:pPr>
        <w:jc w:val="both"/>
        <w:rPr>
          <w:rFonts w:ascii="Myriad Pro" w:hAnsi="Myriad Pro" w:cs="Calibri"/>
          <w:b/>
          <w:sz w:val="22"/>
          <w:szCs w:val="22"/>
        </w:rPr>
      </w:pPr>
      <w:r w:rsidRPr="00BB3266">
        <w:rPr>
          <w:rFonts w:ascii="Myriad Pro" w:hAnsi="Myriad Pro" w:cs="Calibri"/>
          <w:b/>
          <w:sz w:val="22"/>
          <w:szCs w:val="22"/>
        </w:rPr>
        <w:t xml:space="preserve">FORM FOR SUBMITTING SERVICE </w:t>
      </w:r>
      <w:proofErr w:type="gramStart"/>
      <w:r w:rsidRPr="00BB3266">
        <w:rPr>
          <w:rFonts w:ascii="Myriad Pro" w:hAnsi="Myriad Pro" w:cs="Calibri"/>
          <w:b/>
          <w:sz w:val="22"/>
          <w:szCs w:val="22"/>
        </w:rPr>
        <w:t>PROVIDER’S  PROPOSAL</w:t>
      </w:r>
      <w:proofErr w:type="gramEnd"/>
    </w:p>
    <w:p w14:paraId="78CBE42A" w14:textId="77777777" w:rsidR="0095093D" w:rsidRPr="00BB3266" w:rsidRDefault="0095093D" w:rsidP="0095093D">
      <w:pPr>
        <w:jc w:val="both"/>
        <w:rPr>
          <w:rFonts w:ascii="Myriad Pro" w:hAnsi="Myriad Pro" w:cs="Calibri"/>
          <w:b/>
          <w:i/>
          <w:color w:val="FF0000"/>
          <w:sz w:val="22"/>
          <w:szCs w:val="22"/>
        </w:rPr>
      </w:pPr>
    </w:p>
    <w:p w14:paraId="40FD119A" w14:textId="77777777" w:rsidR="0095093D" w:rsidRPr="00BB3266" w:rsidRDefault="0095093D" w:rsidP="0095093D">
      <w:pPr>
        <w:jc w:val="both"/>
        <w:rPr>
          <w:rFonts w:ascii="Myriad Pro" w:hAnsi="Myriad Pro" w:cs="Calibri"/>
          <w:b/>
          <w:i/>
          <w:color w:val="FF0000"/>
          <w:sz w:val="22"/>
          <w:szCs w:val="22"/>
        </w:rPr>
      </w:pPr>
      <w:r w:rsidRPr="00BB3266">
        <w:rPr>
          <w:rFonts w:ascii="Myriad Pro" w:hAnsi="Myriad Pro" w:cs="Calibri"/>
          <w:b/>
          <w:i/>
          <w:color w:val="FF0000"/>
          <w:sz w:val="22"/>
          <w:szCs w:val="22"/>
        </w:rPr>
        <w:t>(This Form must be submitted only using the Service Provider’s Official Letterhead/Stationery)</w:t>
      </w:r>
    </w:p>
    <w:p w14:paraId="4799128B" w14:textId="77777777" w:rsidR="0095093D" w:rsidRPr="00BB3266" w:rsidRDefault="0095093D" w:rsidP="0095093D">
      <w:pPr>
        <w:pBdr>
          <w:bottom w:val="single" w:sz="6" w:space="1" w:color="auto"/>
        </w:pBdr>
        <w:jc w:val="both"/>
        <w:rPr>
          <w:rFonts w:ascii="Myriad Pro" w:hAnsi="Myriad Pro" w:cs="Calibri"/>
          <w:b/>
          <w:sz w:val="22"/>
          <w:szCs w:val="22"/>
        </w:rPr>
      </w:pPr>
    </w:p>
    <w:p w14:paraId="566930EB" w14:textId="77777777" w:rsidR="0095093D" w:rsidRPr="00BB3266" w:rsidRDefault="0095093D" w:rsidP="0095093D">
      <w:pPr>
        <w:jc w:val="both"/>
        <w:rPr>
          <w:rFonts w:ascii="Myriad Pro" w:hAnsi="Myriad Pro" w:cs="Calibri"/>
          <w:b/>
          <w:sz w:val="22"/>
          <w:szCs w:val="22"/>
        </w:rPr>
      </w:pPr>
    </w:p>
    <w:p w14:paraId="1C8679B8" w14:textId="77777777" w:rsidR="0095093D" w:rsidRPr="00BB3266" w:rsidRDefault="0095093D" w:rsidP="0095093D">
      <w:pPr>
        <w:jc w:val="both"/>
        <w:rPr>
          <w:rFonts w:ascii="Myriad Pro" w:hAnsi="Myriad Pro" w:cs="Calibri"/>
          <w:color w:val="FF0000"/>
          <w:sz w:val="22"/>
          <w:szCs w:val="22"/>
          <w:lang w:val="en-GB"/>
        </w:rPr>
      </w:pPr>
      <w:r w:rsidRPr="00BB3266">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Content>
          <w:r w:rsidRPr="00BB3266">
            <w:rPr>
              <w:rFonts w:ascii="Myriad Pro" w:hAnsi="Myriad Pro" w:cs="Calibri"/>
              <w:color w:val="000000" w:themeColor="text1"/>
              <w:sz w:val="22"/>
              <w:szCs w:val="22"/>
              <w:lang w:val="en-GB"/>
            </w:rPr>
            <w:t xml:space="preserve">[insert: </w:t>
          </w:r>
          <w:r w:rsidRPr="00BB3266">
            <w:rPr>
              <w:rFonts w:ascii="Myriad Pro" w:hAnsi="Myriad Pro" w:cs="Calibri"/>
              <w:i/>
              <w:color w:val="000000" w:themeColor="text1"/>
              <w:sz w:val="22"/>
              <w:szCs w:val="22"/>
              <w:lang w:val="en-GB"/>
            </w:rPr>
            <w:t>Location]</w:t>
          </w:r>
          <w:r w:rsidRPr="00BB3266">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Content>
        <w:p w14:paraId="6DF85338" w14:textId="77777777" w:rsidR="0095093D" w:rsidRPr="00BB3266" w:rsidRDefault="0095093D" w:rsidP="0095093D">
          <w:pPr>
            <w:jc w:val="both"/>
            <w:rPr>
              <w:rFonts w:ascii="Myriad Pro" w:hAnsi="Myriad Pro" w:cs="Calibri"/>
              <w:color w:val="FF0000"/>
              <w:sz w:val="22"/>
              <w:szCs w:val="22"/>
              <w:lang w:val="en-GB"/>
            </w:rPr>
          </w:pPr>
          <w:r w:rsidRPr="00BB3266">
            <w:rPr>
              <w:rFonts w:ascii="Myriad Pro" w:hAnsi="Myriad Pro" w:cs="Calibri"/>
              <w:color w:val="000000" w:themeColor="text1"/>
              <w:sz w:val="22"/>
              <w:szCs w:val="22"/>
              <w:lang w:val="en-GB"/>
            </w:rPr>
            <w:t xml:space="preserve">[insert: </w:t>
          </w:r>
          <w:r w:rsidRPr="00BB3266">
            <w:rPr>
              <w:rFonts w:ascii="Myriad Pro" w:hAnsi="Myriad Pro" w:cs="Calibri"/>
              <w:i/>
              <w:color w:val="000000" w:themeColor="text1"/>
              <w:sz w:val="22"/>
              <w:szCs w:val="22"/>
              <w:lang w:val="en-GB"/>
            </w:rPr>
            <w:t>Date]</w:t>
          </w:r>
        </w:p>
      </w:sdtContent>
    </w:sdt>
    <w:p w14:paraId="6A9D8134" w14:textId="77777777" w:rsidR="0095093D" w:rsidRPr="00BB3266" w:rsidRDefault="0095093D" w:rsidP="0095093D">
      <w:pPr>
        <w:pStyle w:val="Header"/>
        <w:tabs>
          <w:tab w:val="clear" w:pos="4320"/>
          <w:tab w:val="clear" w:pos="8640"/>
        </w:tabs>
        <w:jc w:val="both"/>
        <w:rPr>
          <w:rFonts w:ascii="Myriad Pro" w:hAnsi="Myriad Pro" w:cs="Calibri"/>
          <w:sz w:val="22"/>
          <w:szCs w:val="22"/>
          <w:lang w:val="en-GB" w:eastAsia="it-IT"/>
        </w:rPr>
      </w:pPr>
    </w:p>
    <w:p w14:paraId="37729D74" w14:textId="77777777" w:rsidR="0095093D" w:rsidRPr="00BB3266" w:rsidRDefault="0095093D" w:rsidP="0095093D">
      <w:pPr>
        <w:jc w:val="both"/>
        <w:rPr>
          <w:rFonts w:ascii="Myriad Pro" w:hAnsi="Myriad Pro" w:cs="Calibri"/>
          <w:sz w:val="22"/>
          <w:szCs w:val="22"/>
          <w:lang w:val="en-GB"/>
        </w:rPr>
      </w:pPr>
      <w:r w:rsidRPr="00BB3266">
        <w:rPr>
          <w:rFonts w:ascii="Myriad Pro" w:hAnsi="Myriad Pro" w:cs="Calibri"/>
          <w:sz w:val="22"/>
          <w:szCs w:val="22"/>
          <w:lang w:val="en-GB"/>
        </w:rPr>
        <w:t>To:</w:t>
      </w:r>
      <w:r w:rsidRPr="00BB3266">
        <w:rPr>
          <w:rFonts w:ascii="Myriad Pro" w:hAnsi="Myriad Pro" w:cs="Calibri"/>
          <w:sz w:val="22"/>
          <w:szCs w:val="22"/>
          <w:lang w:val="en-GB"/>
        </w:rPr>
        <w:tab/>
      </w:r>
      <w:sdt>
        <w:sdtPr>
          <w:rPr>
            <w:rFonts w:ascii="Myriad Pro" w:hAnsi="Myriad Pro" w:cs="Calibri"/>
            <w:sz w:val="22"/>
            <w:szCs w:val="22"/>
            <w:lang w:val="en-GB"/>
          </w:rPr>
          <w:id w:val="2037852039"/>
          <w:showingPlcHdr/>
          <w:text/>
        </w:sdtPr>
        <w:sdtContent>
          <w:r w:rsidRPr="00BB3266">
            <w:rPr>
              <w:rFonts w:ascii="Myriad Pro" w:hAnsi="Myriad Pro" w:cs="Calibri"/>
              <w:color w:val="000000" w:themeColor="text1"/>
              <w:sz w:val="22"/>
              <w:szCs w:val="22"/>
              <w:lang w:val="en-GB"/>
            </w:rPr>
            <w:t>[</w:t>
          </w:r>
          <w:r w:rsidRPr="00BB3266">
            <w:rPr>
              <w:rFonts w:ascii="Myriad Pro" w:hAnsi="Myriad Pro" w:cs="Calibri"/>
              <w:i/>
              <w:color w:val="000000" w:themeColor="text1"/>
              <w:sz w:val="22"/>
              <w:szCs w:val="22"/>
              <w:lang w:val="en-GB"/>
            </w:rPr>
            <w:t>insert: Name and Address of UNDP focal point]</w:t>
          </w:r>
        </w:sdtContent>
      </w:sdt>
    </w:p>
    <w:p w14:paraId="430F44C1" w14:textId="77777777" w:rsidR="0095093D" w:rsidRPr="00BB3266" w:rsidRDefault="0095093D" w:rsidP="0095093D">
      <w:pPr>
        <w:jc w:val="both"/>
        <w:rPr>
          <w:rFonts w:ascii="Myriad Pro" w:hAnsi="Myriad Pro" w:cs="Calibri"/>
          <w:sz w:val="22"/>
          <w:szCs w:val="22"/>
          <w:lang w:val="en-GB"/>
        </w:rPr>
      </w:pPr>
    </w:p>
    <w:p w14:paraId="3BCD833E" w14:textId="77777777" w:rsidR="0095093D" w:rsidRPr="00BB3266" w:rsidRDefault="0095093D" w:rsidP="0095093D">
      <w:pPr>
        <w:jc w:val="both"/>
        <w:rPr>
          <w:rFonts w:ascii="Myriad Pro" w:hAnsi="Myriad Pro" w:cs="Calibri"/>
          <w:sz w:val="22"/>
          <w:szCs w:val="22"/>
          <w:lang w:val="en-GB"/>
        </w:rPr>
      </w:pPr>
      <w:r w:rsidRPr="00BB3266">
        <w:rPr>
          <w:rFonts w:ascii="Myriad Pro" w:hAnsi="Myriad Pro" w:cs="Calibri"/>
          <w:sz w:val="22"/>
          <w:szCs w:val="22"/>
          <w:lang w:val="en-GB"/>
        </w:rPr>
        <w:t>Dear Sir/Madam:</w:t>
      </w:r>
    </w:p>
    <w:p w14:paraId="5630C746" w14:textId="77777777" w:rsidR="0095093D" w:rsidRPr="00BB3266" w:rsidRDefault="0095093D" w:rsidP="0095093D">
      <w:pPr>
        <w:jc w:val="both"/>
        <w:rPr>
          <w:rFonts w:ascii="Myriad Pro" w:hAnsi="Myriad Pro" w:cs="Calibri"/>
          <w:sz w:val="22"/>
          <w:szCs w:val="22"/>
          <w:lang w:val="en-GB"/>
        </w:rPr>
      </w:pPr>
    </w:p>
    <w:p w14:paraId="2859BBE5" w14:textId="77777777" w:rsidR="0095093D" w:rsidRPr="00BB3266" w:rsidRDefault="0095093D" w:rsidP="0095093D">
      <w:pPr>
        <w:spacing w:before="120"/>
        <w:ind w:right="630" w:firstLine="720"/>
        <w:jc w:val="both"/>
        <w:rPr>
          <w:rFonts w:ascii="Myriad Pro" w:hAnsi="Myriad Pro" w:cs="Calibri"/>
          <w:snapToGrid w:val="0"/>
          <w:sz w:val="22"/>
          <w:szCs w:val="22"/>
        </w:rPr>
      </w:pPr>
      <w:r w:rsidRPr="00BB3266">
        <w:rPr>
          <w:rFonts w:ascii="Myriad Pro" w:hAnsi="Myriad Pro" w:cs="Calibri"/>
          <w:snapToGrid w:val="0"/>
          <w:sz w:val="22"/>
          <w:szCs w:val="22"/>
        </w:rPr>
        <w:t xml:space="preserve">We, the undersigned, hereby offer to render the following services to UNDP in conformity with the requirements defined in the RFP dated </w:t>
      </w:r>
      <w:sdt>
        <w:sdtPr>
          <w:rPr>
            <w:rFonts w:ascii="Myriad Pro" w:hAnsi="Myriad Pro" w:cs="Calibri"/>
            <w:snapToGrid w:val="0"/>
            <w:sz w:val="22"/>
            <w:szCs w:val="22"/>
          </w:rPr>
          <w:id w:val="-855193029"/>
          <w:showingPlcHdr/>
          <w:date>
            <w:dateFormat w:val="M/d/yyyy"/>
            <w:lid w:val="en-US"/>
            <w:storeMappedDataAs w:val="dateTime"/>
            <w:calendar w:val="gregorian"/>
          </w:date>
        </w:sdtPr>
        <w:sdtContent>
          <w:r w:rsidRPr="00BB3266">
            <w:rPr>
              <w:rFonts w:ascii="Myriad Pro" w:hAnsi="Myriad Pro" w:cs="Calibri"/>
              <w:i/>
              <w:snapToGrid w:val="0"/>
              <w:color w:val="000000" w:themeColor="text1"/>
              <w:sz w:val="22"/>
              <w:szCs w:val="22"/>
            </w:rPr>
            <w:t>[specify date]</w:t>
          </w:r>
        </w:sdtContent>
      </w:sdt>
      <w:r w:rsidRPr="00BB3266">
        <w:rPr>
          <w:rFonts w:ascii="Myriad Pro" w:hAnsi="Myriad Pro" w:cs="Calibri"/>
          <w:snapToGrid w:val="0"/>
          <w:sz w:val="22"/>
          <w:szCs w:val="22"/>
        </w:rPr>
        <w:t xml:space="preserve"> </w:t>
      </w:r>
      <w:r w:rsidRPr="00BB3266">
        <w:rPr>
          <w:rFonts w:ascii="Myriad Pro" w:hAnsi="Myriad Pro" w:cs="Calibri"/>
          <w:snapToGrid w:val="0"/>
          <w:color w:val="000000" w:themeColor="text1"/>
          <w:sz w:val="22"/>
          <w:szCs w:val="22"/>
        </w:rPr>
        <w:t xml:space="preserve">, </w:t>
      </w:r>
      <w:r w:rsidRPr="00BB3266">
        <w:rPr>
          <w:rFonts w:ascii="Myriad Pro" w:hAnsi="Myriad Pro" w:cs="Calibri"/>
          <w:snapToGrid w:val="0"/>
          <w:sz w:val="22"/>
          <w:szCs w:val="22"/>
        </w:rPr>
        <w:t>and all of its attachments, as well as the provisions of the UNDP General Contract Terms and Conditions :</w:t>
      </w:r>
    </w:p>
    <w:p w14:paraId="158A1683" w14:textId="77777777" w:rsidR="0095093D" w:rsidRPr="00BB3266" w:rsidRDefault="0095093D" w:rsidP="0095093D">
      <w:pPr>
        <w:spacing w:before="120"/>
        <w:ind w:right="630" w:firstLine="720"/>
        <w:jc w:val="both"/>
        <w:rPr>
          <w:rFonts w:ascii="Myriad Pro" w:hAnsi="Myriad Pro"/>
          <w:snapToGrid w:val="0"/>
          <w:sz w:val="22"/>
          <w:szCs w:val="22"/>
        </w:rPr>
      </w:pPr>
    </w:p>
    <w:p w14:paraId="6D8E5CA7" w14:textId="77777777" w:rsidR="0095093D" w:rsidRPr="00BB3266" w:rsidRDefault="0095093D" w:rsidP="0095093D">
      <w:pPr>
        <w:pStyle w:val="ListParagraph"/>
        <w:numPr>
          <w:ilvl w:val="0"/>
          <w:numId w:val="1"/>
        </w:numPr>
        <w:spacing w:line="240" w:lineRule="auto"/>
        <w:ind w:left="540" w:hanging="540"/>
        <w:jc w:val="both"/>
        <w:rPr>
          <w:rFonts w:ascii="Myriad Pro" w:hAnsi="Myriad Pro" w:cs="Calibri"/>
          <w:b/>
          <w:snapToGrid w:val="0"/>
          <w:szCs w:val="22"/>
        </w:rPr>
      </w:pPr>
      <w:r w:rsidRPr="00BB3266">
        <w:rPr>
          <w:rFonts w:ascii="Myriad Pro" w:hAnsi="Myriad Pro" w:cs="Calibri"/>
          <w:b/>
          <w:snapToGrid w:val="0"/>
          <w:szCs w:val="22"/>
        </w:rPr>
        <w:t>Qualifications of the Service Provider</w:t>
      </w:r>
    </w:p>
    <w:p w14:paraId="0985744C" w14:textId="77777777" w:rsidR="0095093D" w:rsidRPr="00BB3266" w:rsidRDefault="0095093D" w:rsidP="0095093D">
      <w:pPr>
        <w:pStyle w:val="ListParagraph"/>
        <w:spacing w:line="240" w:lineRule="auto"/>
        <w:ind w:left="630"/>
        <w:jc w:val="both"/>
        <w:rPr>
          <w:rFonts w:ascii="Myriad Pro" w:hAnsi="Myriad Pro" w:cs="Calibri"/>
          <w:b/>
          <w:snapToGrid w:val="0"/>
          <w:szCs w:val="22"/>
        </w:rPr>
      </w:pPr>
    </w:p>
    <w:p w14:paraId="5FCB4460" w14:textId="77777777" w:rsidR="0095093D" w:rsidRPr="00BB3266" w:rsidRDefault="0095093D" w:rsidP="0095093D">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b/>
          <w:snapToGrid w:val="0"/>
          <w:szCs w:val="22"/>
        </w:rPr>
      </w:pPr>
    </w:p>
    <w:p w14:paraId="140AFCA1" w14:textId="77777777" w:rsidR="0095093D" w:rsidRPr="00BB3266" w:rsidRDefault="0095093D" w:rsidP="0095093D">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r w:rsidRPr="00BB3266">
        <w:rPr>
          <w:rFonts w:ascii="Myriad Pro" w:hAnsi="Myriad Pro" w:cs="Calibri"/>
          <w:snapToGrid w:val="0"/>
          <w:kern w:val="0"/>
          <w:szCs w:val="22"/>
        </w:rPr>
        <w:t xml:space="preserve">The Service Provider must describe and explain how and why they are the best entity that can deliver the requirements of UNDP by indicating the </w:t>
      </w:r>
      <w:proofErr w:type="gramStart"/>
      <w:r w:rsidRPr="00BB3266">
        <w:rPr>
          <w:rFonts w:ascii="Myriad Pro" w:hAnsi="Myriad Pro" w:cs="Calibri"/>
          <w:snapToGrid w:val="0"/>
          <w:kern w:val="0"/>
          <w:szCs w:val="22"/>
        </w:rPr>
        <w:t>following :</w:t>
      </w:r>
      <w:proofErr w:type="gramEnd"/>
      <w:r w:rsidRPr="00BB3266">
        <w:rPr>
          <w:rFonts w:ascii="Myriad Pro" w:hAnsi="Myriad Pro" w:cs="Calibri"/>
          <w:snapToGrid w:val="0"/>
          <w:kern w:val="0"/>
          <w:szCs w:val="22"/>
        </w:rPr>
        <w:t xml:space="preserve"> </w:t>
      </w:r>
    </w:p>
    <w:p w14:paraId="048A7998" w14:textId="77777777" w:rsidR="0095093D" w:rsidRPr="00BB3266" w:rsidRDefault="0095093D" w:rsidP="0095093D">
      <w:pPr>
        <w:pStyle w:val="ListParagraph"/>
        <w:pBdr>
          <w:top w:val="single" w:sz="4" w:space="1" w:color="auto"/>
          <w:left w:val="single" w:sz="4" w:space="4" w:color="auto"/>
          <w:bottom w:val="single" w:sz="4" w:space="1" w:color="auto"/>
          <w:right w:val="single" w:sz="4" w:space="4" w:color="auto"/>
        </w:pBdr>
        <w:spacing w:line="240" w:lineRule="auto"/>
        <w:ind w:left="630"/>
        <w:jc w:val="both"/>
        <w:rPr>
          <w:rFonts w:ascii="Myriad Pro" w:hAnsi="Myriad Pro" w:cs="Calibri"/>
          <w:snapToGrid w:val="0"/>
          <w:kern w:val="0"/>
          <w:szCs w:val="22"/>
        </w:rPr>
      </w:pPr>
    </w:p>
    <w:p w14:paraId="4F676C2C"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BB3266">
        <w:rPr>
          <w:rFonts w:ascii="Myriad Pro" w:hAnsi="Myriad Pro" w:cs="Calibri"/>
          <w:snapToGrid w:val="0"/>
          <w:kern w:val="0"/>
          <w:szCs w:val="22"/>
        </w:rPr>
        <w:t xml:space="preserve">Profile – describing the nature of business, field of expertise, licenses, certifications, </w:t>
      </w:r>
      <w:proofErr w:type="gramStart"/>
      <w:r w:rsidRPr="00BB3266">
        <w:rPr>
          <w:rFonts w:ascii="Myriad Pro" w:hAnsi="Myriad Pro" w:cs="Calibri"/>
          <w:snapToGrid w:val="0"/>
          <w:kern w:val="0"/>
          <w:szCs w:val="22"/>
        </w:rPr>
        <w:t>accreditations;</w:t>
      </w:r>
      <w:proofErr w:type="gramEnd"/>
    </w:p>
    <w:p w14:paraId="4DADB76A"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jc w:val="both"/>
        <w:rPr>
          <w:rFonts w:ascii="Myriad Pro" w:hAnsi="Myriad Pro" w:cs="Calibri"/>
          <w:snapToGrid w:val="0"/>
          <w:kern w:val="0"/>
          <w:szCs w:val="22"/>
        </w:rPr>
      </w:pPr>
      <w:r w:rsidRPr="00BB3266">
        <w:rPr>
          <w:rFonts w:ascii="Myriad Pro" w:hAnsi="Myriad Pro" w:cs="Calibri"/>
          <w:snapToGrid w:val="0"/>
          <w:kern w:val="0"/>
          <w:szCs w:val="22"/>
        </w:rPr>
        <w:t>Business Licenses – Registration Papers, Tax Payment Certification, etc.</w:t>
      </w:r>
    </w:p>
    <w:p w14:paraId="1C6238C6"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B3266">
        <w:rPr>
          <w:rFonts w:ascii="Myriad Pro" w:hAnsi="Myriad Pro" w:cs="Calibri"/>
          <w:snapToGrid w:val="0"/>
          <w:kern w:val="0"/>
          <w:szCs w:val="22"/>
        </w:rPr>
        <w:t xml:space="preserve">Latest Audited Financial Statement – income statement and balance sheet to indicate Its financial stability, liquidity, credit standing, and market reputation, </w:t>
      </w:r>
      <w:proofErr w:type="gramStart"/>
      <w:r w:rsidRPr="00BB3266">
        <w:rPr>
          <w:rFonts w:ascii="Myriad Pro" w:hAnsi="Myriad Pro" w:cs="Calibri"/>
          <w:snapToGrid w:val="0"/>
          <w:kern w:val="0"/>
          <w:szCs w:val="22"/>
        </w:rPr>
        <w:t>etc. ;</w:t>
      </w:r>
      <w:proofErr w:type="gramEnd"/>
    </w:p>
    <w:p w14:paraId="7F28C08B"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B3266">
        <w:rPr>
          <w:rFonts w:ascii="Myriad Pro" w:hAnsi="Myriad Pro" w:cs="Calibri"/>
          <w:snapToGrid w:val="0"/>
          <w:kern w:val="0"/>
          <w:szCs w:val="22"/>
        </w:rPr>
        <w:t xml:space="preserve">Track Record – list of clients for similar services as those required by UNDP, indicating description of contract scope, contract duration, contract value, contact </w:t>
      </w:r>
      <w:proofErr w:type="gramStart"/>
      <w:r w:rsidRPr="00BB3266">
        <w:rPr>
          <w:rFonts w:ascii="Myriad Pro" w:hAnsi="Myriad Pro" w:cs="Calibri"/>
          <w:snapToGrid w:val="0"/>
          <w:kern w:val="0"/>
          <w:szCs w:val="22"/>
        </w:rPr>
        <w:t>references;</w:t>
      </w:r>
      <w:proofErr w:type="gramEnd"/>
    </w:p>
    <w:p w14:paraId="596F92AD"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B3266">
        <w:rPr>
          <w:rFonts w:ascii="Myriad Pro" w:hAnsi="Myriad Pro" w:cs="Calibri"/>
          <w:snapToGrid w:val="0"/>
          <w:kern w:val="0"/>
          <w:szCs w:val="22"/>
        </w:rPr>
        <w:t xml:space="preserve">Certificates and Accreditation – including Quality Certificates, Patent Registrations, Environmental Sustainability Certificates, etc.  </w:t>
      </w:r>
    </w:p>
    <w:p w14:paraId="285ACC31"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B3266">
        <w:rPr>
          <w:rFonts w:ascii="Myriad Pro" w:hAnsi="Myriad Pro" w:cs="Calibri"/>
          <w:snapToGrid w:val="0"/>
          <w:kern w:val="0"/>
          <w:szCs w:val="22"/>
        </w:rPr>
        <w:t>Written Self-Declaration that the company is not in the UN Security Council 1267/1989 List, UN Procurement Division List or Other UN Ineligibility List.</w:t>
      </w:r>
    </w:p>
    <w:p w14:paraId="3E58495F" w14:textId="77777777" w:rsidR="0095093D" w:rsidRPr="00BB3266" w:rsidRDefault="0095093D" w:rsidP="0095093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Myriad Pro" w:hAnsi="Myriad Pro" w:cs="Calibri"/>
          <w:snapToGrid w:val="0"/>
          <w:kern w:val="0"/>
          <w:szCs w:val="22"/>
        </w:rPr>
      </w:pPr>
      <w:r w:rsidRPr="00BB3266">
        <w:rPr>
          <w:rFonts w:ascii="Myriad Pro" w:hAnsi="Myriad Pro" w:cs="Calibri"/>
          <w:snapToGrid w:val="0"/>
          <w:kern w:val="0"/>
          <w:szCs w:val="22"/>
        </w:rPr>
        <w:t xml:space="preserve">Include all the documents mentioned in the </w:t>
      </w:r>
      <w:r w:rsidRPr="00BB3266">
        <w:rPr>
          <w:rFonts w:ascii="Myriad Pro" w:hAnsi="Myriad Pro" w:cs="Calibri"/>
          <w:b/>
          <w:snapToGrid w:val="0"/>
          <w:kern w:val="0"/>
          <w:szCs w:val="22"/>
        </w:rPr>
        <w:t>Minimum Eligibility Criteria</w:t>
      </w:r>
      <w:r w:rsidRPr="00BB3266">
        <w:rPr>
          <w:rFonts w:ascii="Myriad Pro" w:hAnsi="Myriad Pro" w:cs="Calibri"/>
          <w:snapToGrid w:val="0"/>
          <w:kern w:val="0"/>
          <w:szCs w:val="22"/>
        </w:rPr>
        <w:t xml:space="preserve"> mentioned in Annex 1. </w:t>
      </w:r>
    </w:p>
    <w:p w14:paraId="5C03859F" w14:textId="77777777" w:rsidR="0095093D" w:rsidRPr="00BB3266" w:rsidRDefault="0095093D" w:rsidP="0095093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Myriad Pro" w:hAnsi="Myriad Pro" w:cs="Calibri"/>
          <w:i/>
          <w:snapToGrid w:val="0"/>
          <w:szCs w:val="22"/>
        </w:rPr>
      </w:pPr>
    </w:p>
    <w:p w14:paraId="0E2A02E0" w14:textId="77777777" w:rsidR="0095093D" w:rsidRPr="00BB3266" w:rsidRDefault="0095093D" w:rsidP="0095093D">
      <w:pPr>
        <w:pStyle w:val="ListParagraph"/>
        <w:tabs>
          <w:tab w:val="left" w:pos="990"/>
        </w:tabs>
        <w:spacing w:line="240" w:lineRule="auto"/>
        <w:ind w:left="990" w:hanging="450"/>
        <w:jc w:val="both"/>
        <w:rPr>
          <w:rFonts w:ascii="Myriad Pro" w:hAnsi="Myriad Pro" w:cs="Calibri"/>
          <w:b/>
          <w:snapToGrid w:val="0"/>
          <w:szCs w:val="22"/>
        </w:rPr>
      </w:pPr>
    </w:p>
    <w:p w14:paraId="7CBD043E" w14:textId="77777777" w:rsidR="0095093D" w:rsidRPr="00BB3266" w:rsidRDefault="0095093D" w:rsidP="0095093D">
      <w:pPr>
        <w:pStyle w:val="ListParagraph"/>
        <w:numPr>
          <w:ilvl w:val="0"/>
          <w:numId w:val="1"/>
        </w:numPr>
        <w:spacing w:line="240" w:lineRule="auto"/>
        <w:ind w:left="540" w:hanging="540"/>
        <w:jc w:val="both"/>
        <w:rPr>
          <w:rFonts w:ascii="Myriad Pro" w:hAnsi="Myriad Pro" w:cs="Calibri"/>
          <w:b/>
          <w:snapToGrid w:val="0"/>
          <w:szCs w:val="22"/>
        </w:rPr>
      </w:pPr>
      <w:r w:rsidRPr="00BB3266">
        <w:rPr>
          <w:rFonts w:ascii="Myriad Pro" w:hAnsi="Myriad Pro" w:cs="Calibri"/>
          <w:b/>
          <w:snapToGrid w:val="0"/>
          <w:szCs w:val="22"/>
        </w:rPr>
        <w:t>Proposed Methodology for the Completion of Services</w:t>
      </w:r>
    </w:p>
    <w:p w14:paraId="7A58B98D" w14:textId="77777777" w:rsidR="0095093D" w:rsidRPr="00BB3266" w:rsidRDefault="0095093D" w:rsidP="0095093D">
      <w:pPr>
        <w:spacing w:before="120"/>
        <w:ind w:right="630" w:firstLine="720"/>
        <w:jc w:val="both"/>
        <w:rPr>
          <w:rFonts w:ascii="Myriad Pro" w:hAnsi="Myriad Pro"/>
          <w:snapToGrid w:val="0"/>
          <w:sz w:val="22"/>
          <w:szCs w:val="22"/>
        </w:rPr>
      </w:pPr>
    </w:p>
    <w:tbl>
      <w:tblPr>
        <w:tblW w:w="891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5093D" w:rsidRPr="00BB3266" w14:paraId="0749D863" w14:textId="77777777" w:rsidTr="00272165">
        <w:tc>
          <w:tcPr>
            <w:tcW w:w="8910" w:type="dxa"/>
            <w:tcBorders>
              <w:top w:val="single" w:sz="4" w:space="0" w:color="auto"/>
              <w:bottom w:val="single" w:sz="4" w:space="0" w:color="auto"/>
            </w:tcBorders>
          </w:tcPr>
          <w:p w14:paraId="38D36051" w14:textId="77777777" w:rsidR="0095093D" w:rsidRPr="00BB3266" w:rsidRDefault="0095093D" w:rsidP="00272165">
            <w:pPr>
              <w:pStyle w:val="ListParagraph"/>
              <w:spacing w:line="240" w:lineRule="auto"/>
              <w:ind w:left="630"/>
              <w:jc w:val="both"/>
              <w:rPr>
                <w:rFonts w:ascii="Myriad Pro" w:hAnsi="Myriad Pro" w:cs="Calibri"/>
                <w:snapToGrid w:val="0"/>
                <w:szCs w:val="22"/>
              </w:rPr>
            </w:pPr>
          </w:p>
          <w:p w14:paraId="2022D447" w14:textId="77777777" w:rsidR="0095093D" w:rsidRPr="00BB3266" w:rsidRDefault="0095093D" w:rsidP="00272165">
            <w:pPr>
              <w:pStyle w:val="ListParagraph"/>
              <w:spacing w:line="240" w:lineRule="auto"/>
              <w:ind w:left="630"/>
              <w:jc w:val="both"/>
              <w:rPr>
                <w:rFonts w:ascii="Myriad Pro" w:hAnsi="Myriad Pro" w:cs="Calibri"/>
                <w:snapToGrid w:val="0"/>
                <w:kern w:val="0"/>
                <w:szCs w:val="22"/>
              </w:rPr>
            </w:pPr>
            <w:r w:rsidRPr="00BB3266">
              <w:rPr>
                <w:rFonts w:ascii="Myriad Pro" w:hAnsi="Myriad Pro" w:cs="Calibri"/>
                <w:snapToGrid w:val="0"/>
                <w:kern w:val="0"/>
                <w:szCs w:val="22"/>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3365AE4" w14:textId="77777777" w:rsidR="0095093D" w:rsidRPr="00BB3266" w:rsidRDefault="0095093D" w:rsidP="00272165">
            <w:pPr>
              <w:pStyle w:val="BodyText2"/>
              <w:spacing w:after="0" w:line="240" w:lineRule="auto"/>
              <w:jc w:val="both"/>
              <w:rPr>
                <w:rFonts w:ascii="Myriad Pro" w:hAnsi="Myriad Pro" w:cs="Calibri"/>
                <w:b/>
                <w:bCs/>
                <w:sz w:val="22"/>
                <w:szCs w:val="22"/>
                <w:lang w:val="en-CA"/>
              </w:rPr>
            </w:pPr>
          </w:p>
        </w:tc>
      </w:tr>
    </w:tbl>
    <w:p w14:paraId="36FF15AC" w14:textId="77777777" w:rsidR="0095093D" w:rsidRPr="00BB3266" w:rsidRDefault="0095093D" w:rsidP="0095093D">
      <w:pPr>
        <w:jc w:val="both"/>
        <w:rPr>
          <w:rFonts w:ascii="Myriad Pro" w:hAnsi="Myriad Pro" w:cs="Calibri"/>
          <w:b/>
          <w:sz w:val="22"/>
          <w:szCs w:val="22"/>
          <w:lang w:val="en-CA"/>
        </w:rPr>
      </w:pPr>
    </w:p>
    <w:p w14:paraId="72EF3ACD" w14:textId="77777777" w:rsidR="0095093D" w:rsidRPr="00BB3266" w:rsidRDefault="0095093D" w:rsidP="0095093D">
      <w:pPr>
        <w:pStyle w:val="BodyText2"/>
        <w:numPr>
          <w:ilvl w:val="0"/>
          <w:numId w:val="1"/>
        </w:numPr>
        <w:spacing w:after="0" w:line="240" w:lineRule="auto"/>
        <w:ind w:left="540" w:hanging="540"/>
        <w:jc w:val="both"/>
        <w:rPr>
          <w:rFonts w:ascii="Myriad Pro" w:hAnsi="Myriad Pro" w:cs="Calibri"/>
          <w:b/>
          <w:sz w:val="22"/>
          <w:szCs w:val="22"/>
          <w:lang w:val="en-CA"/>
        </w:rPr>
      </w:pPr>
      <w:r w:rsidRPr="00BB3266">
        <w:rPr>
          <w:rFonts w:ascii="Myriad Pro" w:hAnsi="Myriad Pro" w:cs="Calibri"/>
          <w:b/>
          <w:sz w:val="22"/>
          <w:szCs w:val="22"/>
          <w:lang w:val="en-CA"/>
        </w:rPr>
        <w:lastRenderedPageBreak/>
        <w:t xml:space="preserve">Qualifications of Key Personnel </w:t>
      </w:r>
    </w:p>
    <w:p w14:paraId="5EAFCA13" w14:textId="77777777" w:rsidR="0095093D" w:rsidRPr="00BB3266" w:rsidRDefault="0095093D" w:rsidP="0095093D">
      <w:pPr>
        <w:pStyle w:val="BodyText2"/>
        <w:spacing w:after="0" w:line="240" w:lineRule="auto"/>
        <w:ind w:left="540"/>
        <w:jc w:val="both"/>
        <w:rPr>
          <w:rFonts w:ascii="Myriad Pro" w:hAnsi="Myriad Pro" w:cs="Calibri"/>
          <w:b/>
          <w:sz w:val="22"/>
          <w:szCs w:val="22"/>
          <w:lang w:val="en-CA"/>
        </w:rPr>
      </w:pPr>
    </w:p>
    <w:p w14:paraId="18E821A2" w14:textId="77777777" w:rsidR="0095093D" w:rsidRPr="00BB3266" w:rsidRDefault="0095093D" w:rsidP="0095093D">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1C5EF874" w14:textId="77777777" w:rsidR="0095093D" w:rsidRPr="00BB3266" w:rsidRDefault="0095093D" w:rsidP="0095093D">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r w:rsidRPr="00BB3266">
        <w:rPr>
          <w:rFonts w:ascii="Myriad Pro" w:hAnsi="Myriad Pro" w:cs="Calibri"/>
          <w:i/>
          <w:sz w:val="22"/>
          <w:szCs w:val="22"/>
          <w:lang w:val="en-CA"/>
        </w:rPr>
        <w:t xml:space="preserve">If </w:t>
      </w:r>
      <w:r w:rsidRPr="00BB3266">
        <w:rPr>
          <w:rFonts w:ascii="Myriad Pro" w:hAnsi="Myriad Pro" w:cs="Calibri"/>
          <w:sz w:val="22"/>
          <w:szCs w:val="22"/>
          <w:lang w:val="en-CA"/>
        </w:rPr>
        <w:t>required by the RFP, the Service Provider must provide:</w:t>
      </w:r>
    </w:p>
    <w:p w14:paraId="026E4140" w14:textId="77777777" w:rsidR="0095093D" w:rsidRPr="00BB3266" w:rsidRDefault="0095093D" w:rsidP="0095093D">
      <w:pPr>
        <w:pStyle w:val="BodyText2"/>
        <w:pBdr>
          <w:top w:val="single" w:sz="4" w:space="1" w:color="auto"/>
          <w:left w:val="single" w:sz="4" w:space="4" w:color="auto"/>
          <w:bottom w:val="single" w:sz="4" w:space="1" w:color="auto"/>
          <w:right w:val="single" w:sz="4" w:space="4" w:color="auto"/>
        </w:pBdr>
        <w:spacing w:after="0" w:line="240" w:lineRule="auto"/>
        <w:ind w:left="540"/>
        <w:jc w:val="both"/>
        <w:rPr>
          <w:rFonts w:ascii="Myriad Pro" w:hAnsi="Myriad Pro" w:cs="Calibri"/>
          <w:sz w:val="22"/>
          <w:szCs w:val="22"/>
          <w:lang w:val="en-CA"/>
        </w:rPr>
      </w:pPr>
    </w:p>
    <w:p w14:paraId="5AC9F630" w14:textId="77777777" w:rsidR="0095093D" w:rsidRPr="00BB3266" w:rsidRDefault="0095093D" w:rsidP="0095093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lang w:val="en-CA"/>
        </w:rPr>
      </w:pPr>
      <w:r w:rsidRPr="00BB3266">
        <w:rPr>
          <w:rFonts w:ascii="Myriad Pro" w:hAnsi="Myriad Pro" w:cs="Calibri"/>
          <w:sz w:val="22"/>
          <w:szCs w:val="22"/>
          <w:lang w:val="en-CA"/>
        </w:rPr>
        <w:t>Names and qualifications of the</w:t>
      </w:r>
      <w:r w:rsidRPr="00BB3266">
        <w:rPr>
          <w:rFonts w:ascii="Myriad Pro" w:hAnsi="Myriad Pro" w:cs="Calibri"/>
          <w:iCs/>
          <w:sz w:val="22"/>
          <w:szCs w:val="22"/>
          <w:lang w:val="en-CA"/>
        </w:rPr>
        <w:t xml:space="preserve"> key personnel that will perform the services indicating who is Team Leader, who are supporting, </w:t>
      </w:r>
      <w:proofErr w:type="gramStart"/>
      <w:r w:rsidRPr="00BB3266">
        <w:rPr>
          <w:rFonts w:ascii="Myriad Pro" w:hAnsi="Myriad Pro" w:cs="Calibri"/>
          <w:iCs/>
          <w:sz w:val="22"/>
          <w:szCs w:val="22"/>
          <w:lang w:val="en-CA"/>
        </w:rPr>
        <w:t>etc.;</w:t>
      </w:r>
      <w:proofErr w:type="gramEnd"/>
    </w:p>
    <w:p w14:paraId="10F6634A" w14:textId="77777777" w:rsidR="0095093D" w:rsidRPr="00BB3266" w:rsidRDefault="0095093D" w:rsidP="0095093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Cs/>
          <w:sz w:val="22"/>
          <w:szCs w:val="22"/>
        </w:rPr>
      </w:pPr>
      <w:r w:rsidRPr="00BB3266">
        <w:rPr>
          <w:rFonts w:ascii="Myriad Pro" w:hAnsi="Myriad Pro" w:cs="Calibri"/>
          <w:iCs/>
          <w:sz w:val="22"/>
          <w:szCs w:val="22"/>
        </w:rPr>
        <w:t xml:space="preserve">CVs demonstrating qualifications must be submitted if required by the RFP; and </w:t>
      </w:r>
    </w:p>
    <w:p w14:paraId="574BBBD0" w14:textId="77777777" w:rsidR="0095093D" w:rsidRPr="00BB3266" w:rsidRDefault="0095093D" w:rsidP="0095093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Myriad Pro" w:hAnsi="Myriad Pro" w:cs="Calibri"/>
          <w:i/>
          <w:iCs/>
          <w:sz w:val="22"/>
          <w:szCs w:val="22"/>
        </w:rPr>
      </w:pPr>
      <w:r w:rsidRPr="00BB3266">
        <w:rPr>
          <w:rFonts w:ascii="Myriad Pro" w:hAnsi="Myriad Pro" w:cs="Calibri"/>
          <w:iCs/>
          <w:sz w:val="22"/>
          <w:szCs w:val="22"/>
        </w:rPr>
        <w:t>Written confirmation from each personnel that they are available for the entire duration of the contract.</w:t>
      </w:r>
    </w:p>
    <w:p w14:paraId="0F7101AB" w14:textId="77777777" w:rsidR="0095093D" w:rsidRPr="00BB3266" w:rsidRDefault="0095093D" w:rsidP="0095093D">
      <w:pPr>
        <w:pBdr>
          <w:top w:val="single" w:sz="4" w:space="1" w:color="auto"/>
          <w:left w:val="single" w:sz="4" w:space="4" w:color="auto"/>
          <w:bottom w:val="single" w:sz="4" w:space="1" w:color="auto"/>
          <w:right w:val="single" w:sz="4" w:space="4" w:color="auto"/>
        </w:pBdr>
        <w:ind w:left="540"/>
        <w:jc w:val="both"/>
        <w:rPr>
          <w:rFonts w:ascii="Myriad Pro" w:hAnsi="Myriad Pro" w:cs="Calibri"/>
          <w:b/>
          <w:sz w:val="22"/>
          <w:szCs w:val="22"/>
          <w:lang w:val="en-CA"/>
        </w:rPr>
      </w:pPr>
    </w:p>
    <w:p w14:paraId="7D59AE32" w14:textId="77777777" w:rsidR="0095093D" w:rsidRPr="00BB3266" w:rsidRDefault="0095093D" w:rsidP="0095093D">
      <w:pPr>
        <w:jc w:val="both"/>
        <w:rPr>
          <w:rFonts w:ascii="Myriad Pro" w:hAnsi="Myriad Pro" w:cs="Calibri"/>
          <w:b/>
          <w:sz w:val="22"/>
          <w:szCs w:val="22"/>
          <w:lang w:val="en-CA"/>
        </w:rPr>
      </w:pPr>
    </w:p>
    <w:p w14:paraId="747CB364" w14:textId="77777777" w:rsidR="0095093D" w:rsidRPr="00BB3266" w:rsidRDefault="0095093D" w:rsidP="0095093D">
      <w:pPr>
        <w:jc w:val="both"/>
        <w:rPr>
          <w:rFonts w:ascii="Myriad Pro" w:hAnsi="Myriad Pro" w:cs="Calibri"/>
          <w:b/>
          <w:snapToGrid w:val="0"/>
          <w:sz w:val="22"/>
          <w:szCs w:val="22"/>
        </w:rPr>
      </w:pPr>
    </w:p>
    <w:p w14:paraId="6EFAEDA6" w14:textId="77777777" w:rsidR="0095093D" w:rsidRPr="00BB3266" w:rsidRDefault="0095093D" w:rsidP="0095093D">
      <w:pPr>
        <w:jc w:val="both"/>
        <w:rPr>
          <w:rFonts w:ascii="Myriad Pro" w:hAnsi="Myriad Pro" w:cs="Calibri"/>
          <w:b/>
          <w:snapToGrid w:val="0"/>
          <w:sz w:val="22"/>
          <w:szCs w:val="22"/>
        </w:rPr>
      </w:pPr>
    </w:p>
    <w:p w14:paraId="2B7BEFEB"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[Name and Signature of the Service Provider’s Authorized Person]</w:t>
      </w:r>
    </w:p>
    <w:p w14:paraId="4CAFD287"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[Designation]</w:t>
      </w:r>
    </w:p>
    <w:p w14:paraId="102C5BD0"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[Date]</w:t>
      </w:r>
    </w:p>
    <w:p w14:paraId="10CAFB14" w14:textId="77777777" w:rsidR="0095093D" w:rsidRPr="00BB3266" w:rsidRDefault="0095093D" w:rsidP="0095093D">
      <w:pPr>
        <w:jc w:val="both"/>
        <w:rPr>
          <w:rFonts w:ascii="Myriad Pro" w:hAnsi="Myriad Pro"/>
          <w:b/>
          <w:sz w:val="22"/>
          <w:szCs w:val="22"/>
        </w:rPr>
      </w:pPr>
    </w:p>
    <w:p w14:paraId="560EF0CD" w14:textId="77777777" w:rsidR="0095093D" w:rsidRPr="00BB3266" w:rsidRDefault="0095093D" w:rsidP="0095093D">
      <w:pPr>
        <w:jc w:val="both"/>
        <w:rPr>
          <w:rFonts w:ascii="Myriad Pro" w:hAnsi="Myriad Pro"/>
          <w:b/>
          <w:sz w:val="22"/>
          <w:szCs w:val="22"/>
        </w:rPr>
      </w:pPr>
    </w:p>
    <w:p w14:paraId="1638CDB4" w14:textId="77777777" w:rsidR="0095093D" w:rsidRPr="00BB3266" w:rsidRDefault="0095093D" w:rsidP="0095093D">
      <w:pPr>
        <w:jc w:val="both"/>
        <w:rPr>
          <w:rFonts w:ascii="Myriad Pro" w:hAnsi="Myriad Pro"/>
          <w:b/>
          <w:sz w:val="22"/>
          <w:szCs w:val="22"/>
        </w:rPr>
      </w:pPr>
    </w:p>
    <w:p w14:paraId="1C383514" w14:textId="77777777" w:rsidR="0095093D" w:rsidRPr="00BB3266" w:rsidRDefault="0095093D" w:rsidP="0095093D">
      <w:pPr>
        <w:jc w:val="both"/>
        <w:rPr>
          <w:rFonts w:ascii="Myriad Pro" w:hAnsi="Myriad Pro"/>
          <w:b/>
          <w:sz w:val="22"/>
          <w:szCs w:val="22"/>
        </w:rPr>
      </w:pPr>
    </w:p>
    <w:p w14:paraId="33590D11" w14:textId="77777777" w:rsidR="0095093D" w:rsidRPr="00BB3266" w:rsidRDefault="0095093D" w:rsidP="0095093D">
      <w:pPr>
        <w:jc w:val="both"/>
        <w:rPr>
          <w:rFonts w:ascii="Myriad Pro" w:hAnsi="Myriad Pro"/>
          <w:b/>
          <w:sz w:val="22"/>
          <w:szCs w:val="22"/>
        </w:rPr>
      </w:pPr>
    </w:p>
    <w:p w14:paraId="7A5725FB" w14:textId="77777777" w:rsidR="0095093D" w:rsidRPr="00BB3266" w:rsidRDefault="0095093D" w:rsidP="0095093D">
      <w:pPr>
        <w:jc w:val="both"/>
        <w:rPr>
          <w:rFonts w:ascii="Myriad Pro" w:hAnsi="Myriad Pro"/>
          <w:b/>
          <w:sz w:val="22"/>
          <w:szCs w:val="22"/>
        </w:rPr>
      </w:pPr>
    </w:p>
    <w:p w14:paraId="7C590218" w14:textId="77777777" w:rsidR="0095093D" w:rsidRPr="00BB3266" w:rsidRDefault="0095093D" w:rsidP="0095093D">
      <w:pPr>
        <w:jc w:val="both"/>
        <w:rPr>
          <w:rFonts w:ascii="Myriad Pro" w:hAnsi="Myriad Pro"/>
          <w:b/>
          <w:sz w:val="22"/>
          <w:szCs w:val="22"/>
        </w:rPr>
      </w:pPr>
      <w:r w:rsidRPr="00BB3266">
        <w:rPr>
          <w:rFonts w:ascii="Myriad Pro" w:hAnsi="Myriad Pro"/>
          <w:b/>
          <w:sz w:val="22"/>
          <w:szCs w:val="22"/>
        </w:rPr>
        <w:br w:type="page"/>
      </w:r>
    </w:p>
    <w:p w14:paraId="7DB252EB" w14:textId="77777777" w:rsidR="0095093D" w:rsidRPr="00BB3266" w:rsidRDefault="0095093D" w:rsidP="0095093D">
      <w:pPr>
        <w:jc w:val="right"/>
        <w:rPr>
          <w:rFonts w:ascii="Myriad Pro" w:hAnsi="Myriad Pro" w:cs="Calibri"/>
          <w:b/>
          <w:sz w:val="22"/>
          <w:szCs w:val="22"/>
        </w:rPr>
      </w:pPr>
      <w:r w:rsidRPr="00BB3266">
        <w:rPr>
          <w:rFonts w:ascii="Myriad Pro" w:hAnsi="Myriad Pro" w:cs="Calibri"/>
          <w:b/>
          <w:sz w:val="22"/>
          <w:szCs w:val="22"/>
        </w:rPr>
        <w:lastRenderedPageBreak/>
        <w:t>Annex 3</w:t>
      </w:r>
    </w:p>
    <w:p w14:paraId="3D23F97B" w14:textId="77777777" w:rsidR="0095093D" w:rsidRPr="00BB3266" w:rsidRDefault="0095093D" w:rsidP="0095093D">
      <w:pPr>
        <w:jc w:val="both"/>
        <w:rPr>
          <w:rFonts w:ascii="Myriad Pro" w:hAnsi="Myriad Pro"/>
          <w:b/>
          <w:sz w:val="22"/>
          <w:szCs w:val="22"/>
        </w:rPr>
      </w:pPr>
    </w:p>
    <w:p w14:paraId="2826C41E" w14:textId="77777777" w:rsidR="0095093D" w:rsidRPr="00BB3266" w:rsidRDefault="0095093D" w:rsidP="0095093D">
      <w:pPr>
        <w:jc w:val="both"/>
        <w:rPr>
          <w:rFonts w:ascii="Myriad Pro" w:hAnsi="Myriad Pro" w:cs="Calibri"/>
          <w:b/>
          <w:sz w:val="22"/>
          <w:szCs w:val="22"/>
        </w:rPr>
      </w:pPr>
      <w:r w:rsidRPr="00BB3266">
        <w:rPr>
          <w:rFonts w:ascii="Myriad Pro" w:hAnsi="Myriad Pro" w:cs="Calibri"/>
          <w:b/>
          <w:sz w:val="22"/>
          <w:szCs w:val="22"/>
        </w:rPr>
        <w:t>FORM FOR SUBMITTING SERVICE PROVIDER’S FINANCIAL PROPOSAL</w:t>
      </w:r>
    </w:p>
    <w:p w14:paraId="723E83F8" w14:textId="77777777" w:rsidR="0095093D" w:rsidRDefault="0095093D" w:rsidP="0095093D">
      <w:pPr>
        <w:jc w:val="both"/>
        <w:rPr>
          <w:rFonts w:ascii="Myriad Pro" w:hAnsi="Myriad Pro"/>
          <w:sz w:val="22"/>
          <w:szCs w:val="22"/>
        </w:rPr>
      </w:pPr>
      <w:r w:rsidRPr="00BB3266">
        <w:rPr>
          <w:rFonts w:ascii="Myriad Pro" w:hAnsi="Myriad Pro"/>
          <w:sz w:val="22"/>
          <w:szCs w:val="22"/>
        </w:rPr>
        <w:t>(This Form must be submitted only using the Service Provider’s Official Letterhead/Stationery)</w:t>
      </w:r>
    </w:p>
    <w:p w14:paraId="6359AF76" w14:textId="77777777" w:rsidR="0095093D" w:rsidRPr="00BB3266" w:rsidRDefault="0095093D" w:rsidP="0095093D">
      <w:pPr>
        <w:jc w:val="both"/>
        <w:rPr>
          <w:rFonts w:ascii="Myriad Pro" w:hAnsi="Myriad Pro"/>
          <w:sz w:val="22"/>
          <w:szCs w:val="22"/>
        </w:rPr>
      </w:pPr>
    </w:p>
    <w:tbl>
      <w:tblPr>
        <w:tblW w:w="10272" w:type="dxa"/>
        <w:tblInd w:w="-455" w:type="dxa"/>
        <w:tblLook w:val="04A0" w:firstRow="1" w:lastRow="0" w:firstColumn="1" w:lastColumn="0" w:noHBand="0" w:noVBand="1"/>
      </w:tblPr>
      <w:tblGrid>
        <w:gridCol w:w="2880"/>
        <w:gridCol w:w="1260"/>
        <w:gridCol w:w="1034"/>
        <w:gridCol w:w="1420"/>
        <w:gridCol w:w="1236"/>
        <w:gridCol w:w="2442"/>
      </w:tblGrid>
      <w:tr w:rsidR="0095093D" w:rsidRPr="0076636E" w14:paraId="4942DB70" w14:textId="77777777" w:rsidTr="00272165">
        <w:trPr>
          <w:trHeight w:val="315"/>
        </w:trPr>
        <w:tc>
          <w:tcPr>
            <w:tcW w:w="102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AD3124"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Promotion of Gender Justice in Pakistan (Lahore, Multan, Karachi, Quetta, Swat)</w:t>
            </w:r>
          </w:p>
        </w:tc>
      </w:tr>
      <w:tr w:rsidR="0095093D" w:rsidRPr="0076636E" w14:paraId="43A1DFB6" w14:textId="77777777" w:rsidTr="00272165">
        <w:trPr>
          <w:trHeight w:val="9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4E93BB9"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Budget description</w:t>
            </w:r>
          </w:p>
        </w:tc>
        <w:tc>
          <w:tcPr>
            <w:tcW w:w="1260" w:type="dxa"/>
            <w:tcBorders>
              <w:top w:val="nil"/>
              <w:left w:val="nil"/>
              <w:bottom w:val="single" w:sz="4" w:space="0" w:color="auto"/>
              <w:right w:val="single" w:sz="4" w:space="0" w:color="auto"/>
            </w:tcBorders>
            <w:shd w:val="clear" w:color="auto" w:fill="auto"/>
            <w:vAlign w:val="center"/>
            <w:hideMark/>
          </w:tcPr>
          <w:p w14:paraId="22A4DF22"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Unit type</w:t>
            </w:r>
          </w:p>
        </w:tc>
        <w:tc>
          <w:tcPr>
            <w:tcW w:w="1034" w:type="dxa"/>
            <w:tcBorders>
              <w:top w:val="nil"/>
              <w:left w:val="nil"/>
              <w:bottom w:val="single" w:sz="4" w:space="0" w:color="auto"/>
              <w:right w:val="single" w:sz="4" w:space="0" w:color="auto"/>
            </w:tcBorders>
            <w:shd w:val="clear" w:color="auto" w:fill="auto"/>
            <w:vAlign w:val="center"/>
            <w:hideMark/>
          </w:tcPr>
          <w:p w14:paraId="2A10D44C"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Number of units</w:t>
            </w:r>
          </w:p>
        </w:tc>
        <w:tc>
          <w:tcPr>
            <w:tcW w:w="1420" w:type="dxa"/>
            <w:tcBorders>
              <w:top w:val="nil"/>
              <w:left w:val="nil"/>
              <w:bottom w:val="single" w:sz="4" w:space="0" w:color="auto"/>
              <w:right w:val="single" w:sz="4" w:space="0" w:color="auto"/>
            </w:tcBorders>
            <w:shd w:val="clear" w:color="auto" w:fill="auto"/>
            <w:vAlign w:val="center"/>
            <w:hideMark/>
          </w:tcPr>
          <w:p w14:paraId="62AD433F"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 xml:space="preserve">Unit </w:t>
            </w:r>
            <w:r>
              <w:rPr>
                <w:rFonts w:ascii="Calibri" w:hAnsi="Calibri" w:cs="Calibri"/>
                <w:b/>
                <w:bCs/>
                <w:color w:val="000000"/>
                <w:sz w:val="24"/>
                <w:szCs w:val="24"/>
              </w:rPr>
              <w:t xml:space="preserve">Price </w:t>
            </w:r>
            <w:r w:rsidRPr="0076636E">
              <w:rPr>
                <w:rFonts w:ascii="Calibri" w:hAnsi="Calibri" w:cs="Calibri"/>
                <w:b/>
                <w:bCs/>
                <w:color w:val="000000"/>
                <w:sz w:val="24"/>
                <w:szCs w:val="24"/>
              </w:rPr>
              <w:t>(PKR)</w:t>
            </w:r>
          </w:p>
        </w:tc>
        <w:tc>
          <w:tcPr>
            <w:tcW w:w="1236" w:type="dxa"/>
            <w:tcBorders>
              <w:top w:val="nil"/>
              <w:left w:val="nil"/>
              <w:bottom w:val="single" w:sz="4" w:space="0" w:color="auto"/>
              <w:right w:val="single" w:sz="4" w:space="0" w:color="auto"/>
            </w:tcBorders>
            <w:shd w:val="clear" w:color="auto" w:fill="auto"/>
            <w:vAlign w:val="center"/>
            <w:hideMark/>
          </w:tcPr>
          <w:p w14:paraId="2BF9A759"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 xml:space="preserve"> Total </w:t>
            </w:r>
            <w:r>
              <w:rPr>
                <w:rFonts w:ascii="Calibri" w:hAnsi="Calibri" w:cs="Calibri"/>
                <w:b/>
                <w:bCs/>
                <w:color w:val="000000"/>
                <w:sz w:val="24"/>
                <w:szCs w:val="24"/>
              </w:rPr>
              <w:t xml:space="preserve">Price </w:t>
            </w:r>
            <w:r w:rsidRPr="0076636E">
              <w:rPr>
                <w:rFonts w:ascii="Calibri" w:hAnsi="Calibri" w:cs="Calibri"/>
                <w:b/>
                <w:bCs/>
                <w:color w:val="000000"/>
                <w:sz w:val="24"/>
                <w:szCs w:val="24"/>
              </w:rPr>
              <w:t xml:space="preserve">(PKR) </w:t>
            </w:r>
          </w:p>
        </w:tc>
        <w:tc>
          <w:tcPr>
            <w:tcW w:w="2440" w:type="dxa"/>
            <w:tcBorders>
              <w:top w:val="nil"/>
              <w:left w:val="nil"/>
              <w:bottom w:val="single" w:sz="4" w:space="0" w:color="auto"/>
              <w:right w:val="single" w:sz="4" w:space="0" w:color="auto"/>
            </w:tcBorders>
            <w:shd w:val="clear" w:color="auto" w:fill="auto"/>
            <w:vAlign w:val="center"/>
            <w:hideMark/>
          </w:tcPr>
          <w:p w14:paraId="2395C48B" w14:textId="77777777" w:rsidR="0095093D" w:rsidRPr="0076636E" w:rsidRDefault="0095093D" w:rsidP="00272165">
            <w:pPr>
              <w:jc w:val="center"/>
              <w:rPr>
                <w:rFonts w:ascii="Calibri" w:hAnsi="Calibri" w:cs="Calibri"/>
                <w:b/>
                <w:bCs/>
                <w:color w:val="000000"/>
                <w:sz w:val="24"/>
                <w:szCs w:val="24"/>
              </w:rPr>
            </w:pPr>
            <w:r w:rsidRPr="0076636E">
              <w:rPr>
                <w:rFonts w:ascii="Calibri" w:hAnsi="Calibri" w:cs="Calibri"/>
                <w:b/>
                <w:bCs/>
                <w:color w:val="000000"/>
                <w:sz w:val="24"/>
                <w:szCs w:val="24"/>
              </w:rPr>
              <w:t xml:space="preserve"> Remarks </w:t>
            </w:r>
          </w:p>
        </w:tc>
      </w:tr>
      <w:tr w:rsidR="0095093D" w:rsidRPr="0076636E" w14:paraId="429CE02F" w14:textId="77777777" w:rsidTr="00272165">
        <w:trPr>
          <w:trHeight w:val="315"/>
        </w:trPr>
        <w:tc>
          <w:tcPr>
            <w:tcW w:w="78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103371"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xml:space="preserve">I. Personnel Services </w:t>
            </w:r>
          </w:p>
        </w:tc>
        <w:tc>
          <w:tcPr>
            <w:tcW w:w="2440" w:type="dxa"/>
            <w:tcBorders>
              <w:top w:val="nil"/>
              <w:left w:val="nil"/>
              <w:bottom w:val="single" w:sz="4" w:space="0" w:color="auto"/>
              <w:right w:val="single" w:sz="4" w:space="0" w:color="auto"/>
            </w:tcBorders>
            <w:shd w:val="clear" w:color="auto" w:fill="auto"/>
            <w:vAlign w:val="center"/>
            <w:hideMark/>
          </w:tcPr>
          <w:p w14:paraId="6C924639"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4000570D"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7513F12"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1. Project Manager</w:t>
            </w:r>
          </w:p>
        </w:tc>
        <w:tc>
          <w:tcPr>
            <w:tcW w:w="1260" w:type="dxa"/>
            <w:tcBorders>
              <w:top w:val="nil"/>
              <w:left w:val="nil"/>
              <w:bottom w:val="single" w:sz="4" w:space="0" w:color="auto"/>
              <w:right w:val="single" w:sz="4" w:space="0" w:color="auto"/>
            </w:tcBorders>
            <w:shd w:val="clear" w:color="auto" w:fill="auto"/>
            <w:vAlign w:val="center"/>
            <w:hideMark/>
          </w:tcPr>
          <w:p w14:paraId="22ED60C5"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Months</w:t>
            </w:r>
          </w:p>
        </w:tc>
        <w:tc>
          <w:tcPr>
            <w:tcW w:w="1034" w:type="dxa"/>
            <w:tcBorders>
              <w:top w:val="nil"/>
              <w:left w:val="nil"/>
              <w:bottom w:val="single" w:sz="4" w:space="0" w:color="auto"/>
              <w:right w:val="single" w:sz="4" w:space="0" w:color="auto"/>
            </w:tcBorders>
            <w:shd w:val="clear" w:color="auto" w:fill="auto"/>
            <w:vAlign w:val="center"/>
            <w:hideMark/>
          </w:tcPr>
          <w:p w14:paraId="07A62722"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14:paraId="0C37F45C"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59A618F4" w14:textId="77777777" w:rsidR="0095093D" w:rsidRPr="0076636E" w:rsidRDefault="0095093D" w:rsidP="00272165">
            <w:pPr>
              <w:rPr>
                <w:rFonts w:ascii="Calibri" w:hAnsi="Calibri" w:cs="Calibri"/>
                <w:color w:val="000000"/>
                <w:sz w:val="24"/>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541836EF" w14:textId="77777777" w:rsidR="0095093D" w:rsidRPr="0076636E" w:rsidRDefault="0095093D" w:rsidP="00272165">
            <w:pPr>
              <w:rPr>
                <w:rFonts w:ascii="Calibri" w:hAnsi="Calibri" w:cs="Calibri"/>
                <w:color w:val="000000"/>
                <w:sz w:val="22"/>
                <w:szCs w:val="22"/>
              </w:rPr>
            </w:pPr>
            <w:r w:rsidRPr="0076636E">
              <w:rPr>
                <w:rFonts w:ascii="Calibri" w:hAnsi="Calibri" w:cs="Calibri"/>
                <w:color w:val="000000"/>
                <w:sz w:val="22"/>
                <w:szCs w:val="22"/>
              </w:rPr>
              <w:t> </w:t>
            </w:r>
          </w:p>
        </w:tc>
      </w:tr>
      <w:tr w:rsidR="0095093D" w:rsidRPr="0076636E" w14:paraId="0B244A97"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185A99"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2. Legal Aid Expert</w:t>
            </w:r>
          </w:p>
        </w:tc>
        <w:tc>
          <w:tcPr>
            <w:tcW w:w="1260" w:type="dxa"/>
            <w:tcBorders>
              <w:top w:val="nil"/>
              <w:left w:val="nil"/>
              <w:bottom w:val="single" w:sz="4" w:space="0" w:color="auto"/>
              <w:right w:val="single" w:sz="4" w:space="0" w:color="auto"/>
            </w:tcBorders>
            <w:shd w:val="clear" w:color="auto" w:fill="auto"/>
            <w:vAlign w:val="center"/>
            <w:hideMark/>
          </w:tcPr>
          <w:p w14:paraId="0958875D"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Months</w:t>
            </w:r>
          </w:p>
        </w:tc>
        <w:tc>
          <w:tcPr>
            <w:tcW w:w="1034" w:type="dxa"/>
            <w:tcBorders>
              <w:top w:val="nil"/>
              <w:left w:val="nil"/>
              <w:bottom w:val="single" w:sz="4" w:space="0" w:color="auto"/>
              <w:right w:val="single" w:sz="4" w:space="0" w:color="auto"/>
            </w:tcBorders>
            <w:shd w:val="clear" w:color="auto" w:fill="auto"/>
            <w:vAlign w:val="center"/>
            <w:hideMark/>
          </w:tcPr>
          <w:p w14:paraId="244D9DDB"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14:paraId="50AD8E55"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2D3A406D" w14:textId="77777777" w:rsidR="0095093D" w:rsidRPr="0076636E" w:rsidRDefault="0095093D" w:rsidP="00272165">
            <w:pPr>
              <w:rPr>
                <w:rFonts w:ascii="Calibri" w:hAnsi="Calibri" w:cs="Calibri"/>
                <w:color w:val="000000"/>
                <w:sz w:val="24"/>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2EC65E81" w14:textId="77777777" w:rsidR="0095093D" w:rsidRPr="0076636E" w:rsidRDefault="0095093D" w:rsidP="00272165">
            <w:pPr>
              <w:rPr>
                <w:rFonts w:ascii="Calibri" w:hAnsi="Calibri" w:cs="Calibri"/>
                <w:color w:val="000000"/>
                <w:sz w:val="22"/>
                <w:szCs w:val="22"/>
              </w:rPr>
            </w:pPr>
            <w:r w:rsidRPr="0076636E">
              <w:rPr>
                <w:rFonts w:ascii="Calibri" w:hAnsi="Calibri" w:cs="Calibri"/>
                <w:color w:val="000000"/>
                <w:sz w:val="22"/>
                <w:szCs w:val="22"/>
              </w:rPr>
              <w:t> </w:t>
            </w:r>
          </w:p>
        </w:tc>
      </w:tr>
      <w:tr w:rsidR="0095093D" w:rsidRPr="0076636E" w14:paraId="045D35A6" w14:textId="77777777" w:rsidTr="00272165">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A4E4086"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3. Five (5) Gender Desks Officers (GDO)</w:t>
            </w:r>
          </w:p>
        </w:tc>
        <w:tc>
          <w:tcPr>
            <w:tcW w:w="1260" w:type="dxa"/>
            <w:tcBorders>
              <w:top w:val="nil"/>
              <w:left w:val="nil"/>
              <w:bottom w:val="single" w:sz="4" w:space="0" w:color="auto"/>
              <w:right w:val="single" w:sz="4" w:space="0" w:color="auto"/>
            </w:tcBorders>
            <w:shd w:val="clear" w:color="auto" w:fill="auto"/>
            <w:vAlign w:val="center"/>
            <w:hideMark/>
          </w:tcPr>
          <w:p w14:paraId="770E1AF6"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GDO</w:t>
            </w:r>
          </w:p>
        </w:tc>
        <w:tc>
          <w:tcPr>
            <w:tcW w:w="1034" w:type="dxa"/>
            <w:tcBorders>
              <w:top w:val="nil"/>
              <w:left w:val="nil"/>
              <w:bottom w:val="single" w:sz="4" w:space="0" w:color="auto"/>
              <w:right w:val="single" w:sz="4" w:space="0" w:color="auto"/>
            </w:tcBorders>
            <w:shd w:val="clear" w:color="auto" w:fill="auto"/>
            <w:vAlign w:val="center"/>
            <w:hideMark/>
          </w:tcPr>
          <w:p w14:paraId="732D37BD"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28C04EEA"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74A02738" w14:textId="77777777" w:rsidR="0095093D" w:rsidRPr="0076636E" w:rsidRDefault="0095093D" w:rsidP="00272165">
            <w:pPr>
              <w:rPr>
                <w:rFonts w:ascii="Calibri" w:hAnsi="Calibri" w:cs="Calibri"/>
                <w:color w:val="000000"/>
                <w:sz w:val="24"/>
                <w:szCs w:val="24"/>
              </w:rPr>
            </w:pPr>
          </w:p>
        </w:tc>
        <w:tc>
          <w:tcPr>
            <w:tcW w:w="2440" w:type="dxa"/>
            <w:tcBorders>
              <w:top w:val="nil"/>
              <w:left w:val="nil"/>
              <w:bottom w:val="single" w:sz="4" w:space="0" w:color="auto"/>
              <w:right w:val="single" w:sz="4" w:space="0" w:color="auto"/>
            </w:tcBorders>
            <w:shd w:val="clear" w:color="auto" w:fill="auto"/>
            <w:noWrap/>
            <w:vAlign w:val="bottom"/>
            <w:hideMark/>
          </w:tcPr>
          <w:p w14:paraId="3F0D82BC" w14:textId="77777777" w:rsidR="0095093D" w:rsidRPr="0076636E" w:rsidRDefault="0095093D" w:rsidP="00272165">
            <w:pPr>
              <w:rPr>
                <w:rFonts w:ascii="Calibri" w:hAnsi="Calibri" w:cs="Calibri"/>
                <w:color w:val="000000"/>
                <w:sz w:val="22"/>
                <w:szCs w:val="22"/>
              </w:rPr>
            </w:pPr>
            <w:r w:rsidRPr="0076636E">
              <w:rPr>
                <w:rFonts w:ascii="Calibri" w:hAnsi="Calibri" w:cs="Calibri"/>
                <w:color w:val="000000"/>
                <w:sz w:val="22"/>
                <w:szCs w:val="22"/>
              </w:rPr>
              <w:t> </w:t>
            </w:r>
          </w:p>
        </w:tc>
      </w:tr>
      <w:tr w:rsidR="0095093D" w:rsidRPr="0076636E" w14:paraId="0A97F5CF"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6DFE27F" w14:textId="77777777" w:rsidR="0095093D" w:rsidRPr="0076636E" w:rsidRDefault="0095093D" w:rsidP="00272165">
            <w:pPr>
              <w:jc w:val="right"/>
              <w:rPr>
                <w:rFonts w:ascii="Calibri" w:hAnsi="Calibri" w:cs="Calibri"/>
                <w:b/>
                <w:bCs/>
                <w:color w:val="000000"/>
                <w:sz w:val="24"/>
                <w:szCs w:val="24"/>
              </w:rPr>
            </w:pPr>
            <w:r w:rsidRPr="0076636E">
              <w:rPr>
                <w:rFonts w:ascii="Calibri" w:hAnsi="Calibri" w:cs="Calibri"/>
                <w:b/>
                <w:bCs/>
                <w:color w:val="000000"/>
                <w:sz w:val="24"/>
                <w:szCs w:val="24"/>
              </w:rPr>
              <w:t>Sub-Total</w:t>
            </w:r>
            <w:r>
              <w:rPr>
                <w:rFonts w:ascii="Calibri" w:hAnsi="Calibri" w:cs="Calibri"/>
                <w:b/>
                <w:bCs/>
                <w:color w:val="000000"/>
                <w:sz w:val="24"/>
                <w:szCs w:val="24"/>
              </w:rPr>
              <w:t xml:space="preserve"> (A)</w:t>
            </w:r>
          </w:p>
        </w:tc>
        <w:tc>
          <w:tcPr>
            <w:tcW w:w="1260" w:type="dxa"/>
            <w:tcBorders>
              <w:top w:val="nil"/>
              <w:left w:val="nil"/>
              <w:bottom w:val="single" w:sz="4" w:space="0" w:color="auto"/>
              <w:right w:val="single" w:sz="4" w:space="0" w:color="auto"/>
            </w:tcBorders>
            <w:shd w:val="clear" w:color="auto" w:fill="auto"/>
            <w:vAlign w:val="center"/>
            <w:hideMark/>
          </w:tcPr>
          <w:p w14:paraId="5600D6A9"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034" w:type="dxa"/>
            <w:tcBorders>
              <w:top w:val="nil"/>
              <w:left w:val="nil"/>
              <w:bottom w:val="single" w:sz="4" w:space="0" w:color="auto"/>
              <w:right w:val="single" w:sz="4" w:space="0" w:color="auto"/>
            </w:tcBorders>
            <w:shd w:val="clear" w:color="auto" w:fill="auto"/>
            <w:vAlign w:val="center"/>
            <w:hideMark/>
          </w:tcPr>
          <w:p w14:paraId="7937F7E5"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32DF89C"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45A77295" w14:textId="77777777" w:rsidR="0095093D" w:rsidRPr="0076636E" w:rsidRDefault="0095093D" w:rsidP="00272165">
            <w:pPr>
              <w:rPr>
                <w:rFonts w:ascii="Calibri" w:hAnsi="Calibri" w:cs="Calibri"/>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center"/>
            <w:hideMark/>
          </w:tcPr>
          <w:p w14:paraId="43E385FC"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237E3F9D" w14:textId="77777777" w:rsidTr="00272165">
        <w:trPr>
          <w:trHeight w:val="315"/>
        </w:trPr>
        <w:tc>
          <w:tcPr>
            <w:tcW w:w="78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BDB0D6"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II. Trainings</w:t>
            </w:r>
          </w:p>
        </w:tc>
        <w:tc>
          <w:tcPr>
            <w:tcW w:w="2440" w:type="dxa"/>
            <w:tcBorders>
              <w:top w:val="nil"/>
              <w:left w:val="nil"/>
              <w:bottom w:val="single" w:sz="4" w:space="0" w:color="auto"/>
              <w:right w:val="single" w:sz="4" w:space="0" w:color="auto"/>
            </w:tcBorders>
            <w:shd w:val="clear" w:color="auto" w:fill="auto"/>
            <w:vAlign w:val="center"/>
            <w:hideMark/>
          </w:tcPr>
          <w:p w14:paraId="4235C2C8"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020E35AD" w14:textId="77777777" w:rsidTr="00272165">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D5B230E"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1. Capacity-building trainings of the Gender Desks Officers</w:t>
            </w:r>
          </w:p>
        </w:tc>
        <w:tc>
          <w:tcPr>
            <w:tcW w:w="1260" w:type="dxa"/>
            <w:tcBorders>
              <w:top w:val="nil"/>
              <w:left w:val="nil"/>
              <w:bottom w:val="single" w:sz="4" w:space="0" w:color="auto"/>
              <w:right w:val="single" w:sz="4" w:space="0" w:color="auto"/>
            </w:tcBorders>
            <w:shd w:val="clear" w:color="auto" w:fill="auto"/>
            <w:vAlign w:val="center"/>
            <w:hideMark/>
          </w:tcPr>
          <w:p w14:paraId="6C5CB2B0"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Training</w:t>
            </w:r>
          </w:p>
        </w:tc>
        <w:tc>
          <w:tcPr>
            <w:tcW w:w="1034" w:type="dxa"/>
            <w:tcBorders>
              <w:top w:val="nil"/>
              <w:left w:val="nil"/>
              <w:bottom w:val="single" w:sz="4" w:space="0" w:color="auto"/>
              <w:right w:val="single" w:sz="4" w:space="0" w:color="auto"/>
            </w:tcBorders>
            <w:shd w:val="clear" w:color="auto" w:fill="auto"/>
            <w:vAlign w:val="center"/>
            <w:hideMark/>
          </w:tcPr>
          <w:p w14:paraId="3B400BA4"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230B563E"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04F83CD4" w14:textId="77777777" w:rsidR="0095093D" w:rsidRPr="0076636E" w:rsidRDefault="0095093D" w:rsidP="00272165">
            <w:pPr>
              <w:rPr>
                <w:rFonts w:ascii="Calibri" w:hAnsi="Calibri" w:cs="Calibri"/>
                <w:color w:val="000000"/>
                <w:sz w:val="24"/>
                <w:szCs w:val="24"/>
              </w:rPr>
            </w:pPr>
          </w:p>
        </w:tc>
        <w:tc>
          <w:tcPr>
            <w:tcW w:w="2440" w:type="dxa"/>
            <w:tcBorders>
              <w:top w:val="nil"/>
              <w:left w:val="nil"/>
              <w:bottom w:val="single" w:sz="4" w:space="0" w:color="auto"/>
              <w:right w:val="single" w:sz="4" w:space="0" w:color="auto"/>
            </w:tcBorders>
            <w:shd w:val="clear" w:color="auto" w:fill="auto"/>
            <w:vAlign w:val="center"/>
            <w:hideMark/>
          </w:tcPr>
          <w:p w14:paraId="42423C40"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16E8878F"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62DD9D4" w14:textId="77777777" w:rsidR="0095093D" w:rsidRPr="0076636E" w:rsidRDefault="0095093D" w:rsidP="00272165">
            <w:pPr>
              <w:jc w:val="right"/>
              <w:rPr>
                <w:rFonts w:ascii="Calibri" w:hAnsi="Calibri" w:cs="Calibri"/>
                <w:b/>
                <w:bCs/>
                <w:color w:val="000000"/>
                <w:sz w:val="24"/>
                <w:szCs w:val="24"/>
              </w:rPr>
            </w:pPr>
            <w:r w:rsidRPr="0076636E">
              <w:rPr>
                <w:rFonts w:ascii="Calibri" w:hAnsi="Calibri" w:cs="Calibri"/>
                <w:b/>
                <w:bCs/>
                <w:color w:val="000000"/>
                <w:sz w:val="24"/>
                <w:szCs w:val="24"/>
              </w:rPr>
              <w:t>Sub-Total</w:t>
            </w:r>
            <w:r>
              <w:rPr>
                <w:rFonts w:ascii="Calibri" w:hAnsi="Calibri" w:cs="Calibri"/>
                <w:b/>
                <w:bCs/>
                <w:color w:val="000000"/>
                <w:sz w:val="24"/>
                <w:szCs w:val="24"/>
              </w:rPr>
              <w:t xml:space="preserve"> (B)</w:t>
            </w:r>
          </w:p>
        </w:tc>
        <w:tc>
          <w:tcPr>
            <w:tcW w:w="1260" w:type="dxa"/>
            <w:tcBorders>
              <w:top w:val="nil"/>
              <w:left w:val="nil"/>
              <w:bottom w:val="single" w:sz="4" w:space="0" w:color="auto"/>
              <w:right w:val="single" w:sz="4" w:space="0" w:color="auto"/>
            </w:tcBorders>
            <w:shd w:val="clear" w:color="auto" w:fill="auto"/>
            <w:vAlign w:val="center"/>
            <w:hideMark/>
          </w:tcPr>
          <w:p w14:paraId="580A8BC2"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034" w:type="dxa"/>
            <w:tcBorders>
              <w:top w:val="nil"/>
              <w:left w:val="nil"/>
              <w:bottom w:val="single" w:sz="4" w:space="0" w:color="auto"/>
              <w:right w:val="single" w:sz="4" w:space="0" w:color="auto"/>
            </w:tcBorders>
            <w:shd w:val="clear" w:color="auto" w:fill="auto"/>
            <w:vAlign w:val="center"/>
            <w:hideMark/>
          </w:tcPr>
          <w:p w14:paraId="27A0780E"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522A7E1D"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4334EDE2" w14:textId="77777777" w:rsidR="0095093D" w:rsidRPr="0076636E" w:rsidRDefault="0095093D" w:rsidP="00272165">
            <w:pPr>
              <w:rPr>
                <w:rFonts w:ascii="Calibri" w:hAnsi="Calibri" w:cs="Calibri"/>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center"/>
            <w:hideMark/>
          </w:tcPr>
          <w:p w14:paraId="6096DEA7"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151FCF0E" w14:textId="77777777" w:rsidTr="00272165">
        <w:trPr>
          <w:trHeight w:val="315"/>
        </w:trPr>
        <w:tc>
          <w:tcPr>
            <w:tcW w:w="78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A53916"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III. Out of Pocket Expenses</w:t>
            </w:r>
          </w:p>
        </w:tc>
        <w:tc>
          <w:tcPr>
            <w:tcW w:w="2440" w:type="dxa"/>
            <w:tcBorders>
              <w:top w:val="nil"/>
              <w:left w:val="nil"/>
              <w:bottom w:val="single" w:sz="4" w:space="0" w:color="auto"/>
              <w:right w:val="single" w:sz="4" w:space="0" w:color="auto"/>
            </w:tcBorders>
            <w:shd w:val="clear" w:color="auto" w:fill="auto"/>
            <w:vAlign w:val="center"/>
            <w:hideMark/>
          </w:tcPr>
          <w:p w14:paraId="6A8BED69" w14:textId="77777777" w:rsidR="0095093D" w:rsidRPr="0076636E" w:rsidRDefault="0095093D" w:rsidP="00272165">
            <w:pPr>
              <w:rPr>
                <w:rFonts w:ascii="Calibri" w:hAnsi="Calibri" w:cs="Calibri"/>
                <w:b/>
                <w:bCs/>
                <w:color w:val="000000"/>
                <w:sz w:val="24"/>
                <w:szCs w:val="24"/>
              </w:rPr>
            </w:pPr>
            <w:r w:rsidRPr="0076636E">
              <w:rPr>
                <w:rFonts w:ascii="Calibri" w:hAnsi="Calibri" w:cs="Calibri"/>
                <w:b/>
                <w:bCs/>
                <w:color w:val="000000"/>
                <w:sz w:val="24"/>
                <w:szCs w:val="24"/>
              </w:rPr>
              <w:t> </w:t>
            </w:r>
          </w:p>
        </w:tc>
      </w:tr>
      <w:tr w:rsidR="0095093D" w:rsidRPr="0076636E" w14:paraId="2DFA8E19" w14:textId="77777777" w:rsidTr="00272165">
        <w:trPr>
          <w:trHeight w:val="94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05713DF"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1. Travel Costs</w:t>
            </w:r>
          </w:p>
        </w:tc>
        <w:tc>
          <w:tcPr>
            <w:tcW w:w="1260" w:type="dxa"/>
            <w:tcBorders>
              <w:top w:val="nil"/>
              <w:left w:val="nil"/>
              <w:bottom w:val="single" w:sz="4" w:space="0" w:color="auto"/>
              <w:right w:val="single" w:sz="4" w:space="0" w:color="auto"/>
            </w:tcBorders>
            <w:shd w:val="clear" w:color="auto" w:fill="auto"/>
            <w:vAlign w:val="center"/>
            <w:hideMark/>
          </w:tcPr>
          <w:p w14:paraId="27A205F0"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Trip</w:t>
            </w:r>
          </w:p>
        </w:tc>
        <w:tc>
          <w:tcPr>
            <w:tcW w:w="1034" w:type="dxa"/>
            <w:tcBorders>
              <w:top w:val="nil"/>
              <w:left w:val="nil"/>
              <w:bottom w:val="single" w:sz="4" w:space="0" w:color="auto"/>
              <w:right w:val="single" w:sz="4" w:space="0" w:color="auto"/>
            </w:tcBorders>
            <w:shd w:val="clear" w:color="auto" w:fill="auto"/>
            <w:noWrap/>
            <w:vAlign w:val="bottom"/>
            <w:hideMark/>
          </w:tcPr>
          <w:p w14:paraId="0DCA9D50" w14:textId="77777777" w:rsidR="0095093D" w:rsidRPr="0076636E" w:rsidRDefault="0095093D" w:rsidP="00272165">
            <w:pPr>
              <w:jc w:val="center"/>
              <w:rPr>
                <w:rFonts w:ascii="Calibri" w:hAnsi="Calibri" w:cs="Calibri"/>
                <w:color w:val="000000"/>
                <w:sz w:val="22"/>
                <w:szCs w:val="22"/>
              </w:rPr>
            </w:pPr>
            <w:r w:rsidRPr="0076636E">
              <w:rPr>
                <w:rFonts w:ascii="Calibri" w:hAnsi="Calibri" w:cs="Calibri"/>
                <w:color w:val="000000"/>
                <w:sz w:val="22"/>
                <w:szCs w:val="22"/>
              </w:rPr>
              <w:t>30</w:t>
            </w:r>
          </w:p>
        </w:tc>
        <w:tc>
          <w:tcPr>
            <w:tcW w:w="1420" w:type="dxa"/>
            <w:tcBorders>
              <w:top w:val="nil"/>
              <w:left w:val="nil"/>
              <w:bottom w:val="single" w:sz="4" w:space="0" w:color="auto"/>
              <w:right w:val="single" w:sz="4" w:space="0" w:color="auto"/>
            </w:tcBorders>
            <w:shd w:val="clear" w:color="auto" w:fill="auto"/>
            <w:vAlign w:val="center"/>
            <w:hideMark/>
          </w:tcPr>
          <w:p w14:paraId="3101AEC0"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899C76E"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c>
          <w:tcPr>
            <w:tcW w:w="2440" w:type="dxa"/>
            <w:tcBorders>
              <w:top w:val="nil"/>
              <w:left w:val="nil"/>
              <w:bottom w:val="single" w:sz="4" w:space="0" w:color="auto"/>
              <w:right w:val="single" w:sz="4" w:space="0" w:color="auto"/>
            </w:tcBorders>
            <w:shd w:val="clear" w:color="auto" w:fill="auto"/>
            <w:vAlign w:val="center"/>
            <w:hideMark/>
          </w:tcPr>
          <w:p w14:paraId="2E848BF9"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1 trip per quarter x 3 quarters x 5 cities x 2 people (=30 trips)</w:t>
            </w:r>
          </w:p>
        </w:tc>
      </w:tr>
      <w:tr w:rsidR="0095093D" w:rsidRPr="0076636E" w14:paraId="47533294" w14:textId="77777777" w:rsidTr="00272165">
        <w:trPr>
          <w:trHeight w:val="189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02A293B"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2. Communications</w:t>
            </w:r>
          </w:p>
        </w:tc>
        <w:tc>
          <w:tcPr>
            <w:tcW w:w="1260" w:type="dxa"/>
            <w:tcBorders>
              <w:top w:val="nil"/>
              <w:left w:val="nil"/>
              <w:bottom w:val="single" w:sz="4" w:space="0" w:color="auto"/>
              <w:right w:val="single" w:sz="4" w:space="0" w:color="auto"/>
            </w:tcBorders>
            <w:shd w:val="clear" w:color="auto" w:fill="auto"/>
            <w:vAlign w:val="center"/>
            <w:hideMark/>
          </w:tcPr>
          <w:p w14:paraId="6C7C6F3C"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Lumpsum</w:t>
            </w:r>
          </w:p>
        </w:tc>
        <w:tc>
          <w:tcPr>
            <w:tcW w:w="1034" w:type="dxa"/>
            <w:tcBorders>
              <w:top w:val="nil"/>
              <w:left w:val="nil"/>
              <w:bottom w:val="single" w:sz="4" w:space="0" w:color="auto"/>
              <w:right w:val="single" w:sz="4" w:space="0" w:color="auto"/>
            </w:tcBorders>
            <w:shd w:val="clear" w:color="auto" w:fill="auto"/>
            <w:noWrap/>
            <w:vAlign w:val="bottom"/>
            <w:hideMark/>
          </w:tcPr>
          <w:p w14:paraId="7CC4307A" w14:textId="77777777" w:rsidR="0095093D" w:rsidRPr="0076636E" w:rsidRDefault="0095093D" w:rsidP="00272165">
            <w:pPr>
              <w:jc w:val="center"/>
              <w:rPr>
                <w:rFonts w:ascii="Calibri" w:hAnsi="Calibri" w:cs="Calibri"/>
                <w:color w:val="000000"/>
                <w:sz w:val="22"/>
                <w:szCs w:val="22"/>
              </w:rPr>
            </w:pPr>
            <w:r w:rsidRPr="0076636E">
              <w:rPr>
                <w:rFonts w:ascii="Calibri" w:hAnsi="Calibri" w:cs="Calibri"/>
                <w:color w:val="000000"/>
                <w:sz w:val="22"/>
                <w:szCs w:val="22"/>
              </w:rPr>
              <w:t>1</w:t>
            </w:r>
          </w:p>
        </w:tc>
        <w:tc>
          <w:tcPr>
            <w:tcW w:w="1420" w:type="dxa"/>
            <w:tcBorders>
              <w:top w:val="nil"/>
              <w:left w:val="nil"/>
              <w:bottom w:val="single" w:sz="4" w:space="0" w:color="auto"/>
              <w:right w:val="single" w:sz="4" w:space="0" w:color="auto"/>
            </w:tcBorders>
            <w:shd w:val="clear" w:color="auto" w:fill="auto"/>
            <w:vAlign w:val="center"/>
            <w:hideMark/>
          </w:tcPr>
          <w:p w14:paraId="0D84C544"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9906871"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c>
          <w:tcPr>
            <w:tcW w:w="2440" w:type="dxa"/>
            <w:tcBorders>
              <w:top w:val="nil"/>
              <w:left w:val="nil"/>
              <w:bottom w:val="single" w:sz="4" w:space="0" w:color="auto"/>
              <w:right w:val="single" w:sz="4" w:space="0" w:color="auto"/>
            </w:tcBorders>
            <w:shd w:val="clear" w:color="auto" w:fill="auto"/>
            <w:vAlign w:val="center"/>
            <w:hideMark/>
          </w:tcPr>
          <w:p w14:paraId="74038D5E"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Includes: Success stories; social media campaign; TVC and print media coverage; advocacy &amp; outreach events, etc.</w:t>
            </w:r>
          </w:p>
        </w:tc>
      </w:tr>
      <w:tr w:rsidR="0095093D" w:rsidRPr="0076636E" w14:paraId="63D6B357" w14:textId="77777777" w:rsidTr="00272165">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DC8331A"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3. Furniture, stationery, misc. items</w:t>
            </w:r>
          </w:p>
        </w:tc>
        <w:tc>
          <w:tcPr>
            <w:tcW w:w="1260" w:type="dxa"/>
            <w:tcBorders>
              <w:top w:val="nil"/>
              <w:left w:val="nil"/>
              <w:bottom w:val="single" w:sz="4" w:space="0" w:color="auto"/>
              <w:right w:val="single" w:sz="4" w:space="0" w:color="auto"/>
            </w:tcBorders>
            <w:shd w:val="clear" w:color="auto" w:fill="auto"/>
            <w:vAlign w:val="center"/>
            <w:hideMark/>
          </w:tcPr>
          <w:p w14:paraId="645D5664"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Number of GDOs</w:t>
            </w:r>
          </w:p>
        </w:tc>
        <w:tc>
          <w:tcPr>
            <w:tcW w:w="1034" w:type="dxa"/>
            <w:tcBorders>
              <w:top w:val="nil"/>
              <w:left w:val="nil"/>
              <w:bottom w:val="single" w:sz="4" w:space="0" w:color="auto"/>
              <w:right w:val="single" w:sz="4" w:space="0" w:color="auto"/>
            </w:tcBorders>
            <w:shd w:val="clear" w:color="auto" w:fill="auto"/>
            <w:vAlign w:val="center"/>
            <w:hideMark/>
          </w:tcPr>
          <w:p w14:paraId="6BC83462"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14:paraId="7A8E8FAE"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4A2AFE9F" w14:textId="77777777" w:rsidR="0095093D" w:rsidRPr="0076636E" w:rsidRDefault="0095093D" w:rsidP="00272165">
            <w:pPr>
              <w:rPr>
                <w:rFonts w:ascii="Calibri" w:hAnsi="Calibri" w:cs="Calibri"/>
                <w:color w:val="000000"/>
                <w:sz w:val="24"/>
                <w:szCs w:val="24"/>
              </w:rPr>
            </w:pPr>
          </w:p>
        </w:tc>
        <w:tc>
          <w:tcPr>
            <w:tcW w:w="2440" w:type="dxa"/>
            <w:tcBorders>
              <w:top w:val="nil"/>
              <w:left w:val="nil"/>
              <w:bottom w:val="single" w:sz="4" w:space="0" w:color="auto"/>
              <w:right w:val="single" w:sz="4" w:space="0" w:color="auto"/>
            </w:tcBorders>
            <w:shd w:val="clear" w:color="auto" w:fill="auto"/>
            <w:vAlign w:val="center"/>
            <w:hideMark/>
          </w:tcPr>
          <w:p w14:paraId="6E76EFB4"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1E3B9B0C"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EAB00A0" w14:textId="77777777" w:rsidR="0095093D" w:rsidRPr="0076636E" w:rsidRDefault="0095093D" w:rsidP="00272165">
            <w:pPr>
              <w:jc w:val="right"/>
              <w:rPr>
                <w:rFonts w:ascii="Calibri" w:hAnsi="Calibri" w:cs="Calibri"/>
                <w:b/>
                <w:bCs/>
                <w:color w:val="000000"/>
                <w:sz w:val="24"/>
                <w:szCs w:val="24"/>
              </w:rPr>
            </w:pPr>
            <w:r w:rsidRPr="0076636E">
              <w:rPr>
                <w:rFonts w:ascii="Calibri" w:hAnsi="Calibri" w:cs="Calibri"/>
                <w:b/>
                <w:bCs/>
                <w:color w:val="000000"/>
                <w:sz w:val="24"/>
                <w:szCs w:val="24"/>
              </w:rPr>
              <w:t>Sub-Total</w:t>
            </w:r>
            <w:r>
              <w:rPr>
                <w:rFonts w:ascii="Calibri" w:hAnsi="Calibri" w:cs="Calibri"/>
                <w:b/>
                <w:bCs/>
                <w:color w:val="000000"/>
                <w:sz w:val="24"/>
                <w:szCs w:val="24"/>
              </w:rPr>
              <w:t xml:space="preserve"> (C)</w:t>
            </w:r>
          </w:p>
        </w:tc>
        <w:tc>
          <w:tcPr>
            <w:tcW w:w="1260" w:type="dxa"/>
            <w:tcBorders>
              <w:top w:val="nil"/>
              <w:left w:val="nil"/>
              <w:bottom w:val="single" w:sz="4" w:space="0" w:color="auto"/>
              <w:right w:val="single" w:sz="4" w:space="0" w:color="auto"/>
            </w:tcBorders>
            <w:shd w:val="clear" w:color="auto" w:fill="auto"/>
            <w:vAlign w:val="center"/>
            <w:hideMark/>
          </w:tcPr>
          <w:p w14:paraId="4143C2CE"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034" w:type="dxa"/>
            <w:tcBorders>
              <w:top w:val="nil"/>
              <w:left w:val="nil"/>
              <w:bottom w:val="single" w:sz="4" w:space="0" w:color="auto"/>
              <w:right w:val="single" w:sz="4" w:space="0" w:color="auto"/>
            </w:tcBorders>
            <w:shd w:val="clear" w:color="auto" w:fill="auto"/>
            <w:vAlign w:val="center"/>
            <w:hideMark/>
          </w:tcPr>
          <w:p w14:paraId="5F953A04"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7ADF9BD8" w14:textId="77777777" w:rsidR="0095093D" w:rsidRPr="0076636E" w:rsidRDefault="0095093D" w:rsidP="00272165">
            <w:pPr>
              <w:jc w:val="center"/>
              <w:rPr>
                <w:rFonts w:ascii="Calibri" w:hAnsi="Calibri" w:cs="Calibri"/>
                <w:color w:val="000000"/>
                <w:sz w:val="24"/>
                <w:szCs w:val="24"/>
              </w:rPr>
            </w:pPr>
            <w:r w:rsidRPr="0076636E">
              <w:rPr>
                <w:rFonts w:ascii="Calibri" w:hAnsi="Calibri" w:cs="Calibri"/>
                <w:color w:val="000000"/>
                <w:sz w:val="24"/>
                <w:szCs w:val="24"/>
              </w:rPr>
              <w:t> </w:t>
            </w:r>
          </w:p>
        </w:tc>
        <w:tc>
          <w:tcPr>
            <w:tcW w:w="1236" w:type="dxa"/>
            <w:tcBorders>
              <w:top w:val="nil"/>
              <w:left w:val="nil"/>
              <w:bottom w:val="single" w:sz="4" w:space="0" w:color="auto"/>
              <w:right w:val="single" w:sz="4" w:space="0" w:color="auto"/>
            </w:tcBorders>
            <w:shd w:val="clear" w:color="auto" w:fill="auto"/>
            <w:vAlign w:val="center"/>
          </w:tcPr>
          <w:p w14:paraId="6F6A98FD" w14:textId="77777777" w:rsidR="0095093D" w:rsidRPr="0076636E" w:rsidRDefault="0095093D" w:rsidP="00272165">
            <w:pPr>
              <w:rPr>
                <w:rFonts w:ascii="Calibri" w:hAnsi="Calibri" w:cs="Calibri"/>
                <w:b/>
                <w:bCs/>
                <w:color w:val="000000"/>
                <w:sz w:val="24"/>
                <w:szCs w:val="24"/>
              </w:rPr>
            </w:pPr>
          </w:p>
        </w:tc>
        <w:tc>
          <w:tcPr>
            <w:tcW w:w="2440" w:type="dxa"/>
            <w:tcBorders>
              <w:top w:val="nil"/>
              <w:left w:val="nil"/>
              <w:bottom w:val="single" w:sz="4" w:space="0" w:color="auto"/>
              <w:right w:val="single" w:sz="4" w:space="0" w:color="auto"/>
            </w:tcBorders>
            <w:shd w:val="clear" w:color="auto" w:fill="auto"/>
            <w:vAlign w:val="center"/>
            <w:hideMark/>
          </w:tcPr>
          <w:p w14:paraId="677C14EC" w14:textId="77777777" w:rsidR="0095093D" w:rsidRPr="0076636E" w:rsidRDefault="0095093D" w:rsidP="00272165">
            <w:pPr>
              <w:rPr>
                <w:rFonts w:ascii="Calibri" w:hAnsi="Calibri" w:cs="Calibri"/>
                <w:color w:val="000000"/>
                <w:sz w:val="24"/>
                <w:szCs w:val="24"/>
              </w:rPr>
            </w:pPr>
            <w:r w:rsidRPr="0076636E">
              <w:rPr>
                <w:rFonts w:ascii="Calibri" w:hAnsi="Calibri" w:cs="Calibri"/>
                <w:color w:val="000000"/>
                <w:sz w:val="24"/>
                <w:szCs w:val="24"/>
              </w:rPr>
              <w:t> </w:t>
            </w:r>
          </w:p>
        </w:tc>
      </w:tr>
      <w:tr w:rsidR="0095093D" w:rsidRPr="0076636E" w14:paraId="341888BE" w14:textId="77777777" w:rsidTr="00272165">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FB7D1C1" w14:textId="77777777" w:rsidR="0095093D" w:rsidRPr="0076636E" w:rsidRDefault="0095093D" w:rsidP="00272165">
            <w:pPr>
              <w:jc w:val="right"/>
              <w:rPr>
                <w:rFonts w:ascii="Calibri" w:hAnsi="Calibri" w:cs="Calibri"/>
                <w:b/>
                <w:bCs/>
                <w:color w:val="000000"/>
                <w:sz w:val="24"/>
                <w:szCs w:val="24"/>
              </w:rPr>
            </w:pPr>
            <w:r w:rsidRPr="0076636E">
              <w:rPr>
                <w:rFonts w:ascii="Calibri" w:hAnsi="Calibri" w:cs="Calibri"/>
                <w:b/>
                <w:bCs/>
                <w:color w:val="000000"/>
                <w:sz w:val="24"/>
                <w:szCs w:val="24"/>
              </w:rPr>
              <w:t>Grand total</w:t>
            </w:r>
            <w:r>
              <w:rPr>
                <w:rFonts w:ascii="Calibri" w:hAnsi="Calibri" w:cs="Calibri"/>
                <w:b/>
                <w:bCs/>
                <w:color w:val="000000"/>
                <w:sz w:val="24"/>
                <w:szCs w:val="24"/>
              </w:rPr>
              <w:t xml:space="preserve"> (A+B+C) PKR</w:t>
            </w:r>
          </w:p>
        </w:tc>
        <w:tc>
          <w:tcPr>
            <w:tcW w:w="1260" w:type="dxa"/>
            <w:tcBorders>
              <w:top w:val="nil"/>
              <w:left w:val="nil"/>
              <w:bottom w:val="single" w:sz="4" w:space="0" w:color="auto"/>
              <w:right w:val="single" w:sz="4" w:space="0" w:color="auto"/>
            </w:tcBorders>
            <w:shd w:val="clear" w:color="auto" w:fill="auto"/>
            <w:noWrap/>
            <w:vAlign w:val="bottom"/>
            <w:hideMark/>
          </w:tcPr>
          <w:p w14:paraId="79F6D45E" w14:textId="77777777" w:rsidR="0095093D" w:rsidRPr="0076636E" w:rsidRDefault="0095093D" w:rsidP="00272165">
            <w:pPr>
              <w:jc w:val="center"/>
              <w:rPr>
                <w:rFonts w:ascii="Calibri" w:hAnsi="Calibri" w:cs="Calibri"/>
                <w:color w:val="000000"/>
                <w:sz w:val="22"/>
                <w:szCs w:val="22"/>
              </w:rPr>
            </w:pPr>
            <w:r w:rsidRPr="0076636E">
              <w:rPr>
                <w:rFonts w:ascii="Calibri" w:hAnsi="Calibri" w:cs="Calibri"/>
                <w:color w:val="000000"/>
                <w:sz w:val="22"/>
                <w:szCs w:val="22"/>
              </w:rPr>
              <w:t> </w:t>
            </w:r>
          </w:p>
        </w:tc>
        <w:tc>
          <w:tcPr>
            <w:tcW w:w="1034" w:type="dxa"/>
            <w:tcBorders>
              <w:top w:val="nil"/>
              <w:left w:val="nil"/>
              <w:bottom w:val="single" w:sz="4" w:space="0" w:color="auto"/>
              <w:right w:val="single" w:sz="4" w:space="0" w:color="auto"/>
            </w:tcBorders>
            <w:shd w:val="clear" w:color="auto" w:fill="auto"/>
            <w:noWrap/>
            <w:vAlign w:val="bottom"/>
            <w:hideMark/>
          </w:tcPr>
          <w:p w14:paraId="0D3E12B6" w14:textId="77777777" w:rsidR="0095093D" w:rsidRPr="0076636E" w:rsidRDefault="0095093D" w:rsidP="00272165">
            <w:pPr>
              <w:jc w:val="center"/>
              <w:rPr>
                <w:rFonts w:ascii="Calibri" w:hAnsi="Calibri" w:cs="Calibri"/>
                <w:color w:val="000000"/>
                <w:sz w:val="22"/>
                <w:szCs w:val="22"/>
              </w:rPr>
            </w:pPr>
            <w:r w:rsidRPr="0076636E">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1608DA3" w14:textId="77777777" w:rsidR="0095093D" w:rsidRPr="0076636E" w:rsidRDefault="0095093D" w:rsidP="00272165">
            <w:pPr>
              <w:jc w:val="center"/>
              <w:rPr>
                <w:rFonts w:ascii="Calibri" w:hAnsi="Calibri" w:cs="Calibri"/>
                <w:color w:val="000000"/>
                <w:sz w:val="22"/>
                <w:szCs w:val="22"/>
              </w:rPr>
            </w:pPr>
            <w:r w:rsidRPr="0076636E">
              <w:rPr>
                <w:rFonts w:ascii="Calibri" w:hAnsi="Calibri" w:cs="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tcPr>
          <w:p w14:paraId="10265E90" w14:textId="77777777" w:rsidR="0095093D" w:rsidRPr="0076636E" w:rsidRDefault="0095093D" w:rsidP="00272165">
            <w:pPr>
              <w:jc w:val="center"/>
              <w:rPr>
                <w:rFonts w:ascii="Calibri" w:hAnsi="Calibri" w:cs="Calibri"/>
                <w:b/>
                <w:bCs/>
                <w:color w:val="000000"/>
                <w:sz w:val="22"/>
                <w:szCs w:val="22"/>
              </w:rPr>
            </w:pPr>
          </w:p>
        </w:tc>
        <w:tc>
          <w:tcPr>
            <w:tcW w:w="2440" w:type="dxa"/>
            <w:tcBorders>
              <w:top w:val="nil"/>
              <w:left w:val="nil"/>
              <w:bottom w:val="single" w:sz="4" w:space="0" w:color="auto"/>
              <w:right w:val="single" w:sz="4" w:space="0" w:color="auto"/>
            </w:tcBorders>
            <w:shd w:val="clear" w:color="auto" w:fill="auto"/>
            <w:noWrap/>
            <w:vAlign w:val="bottom"/>
            <w:hideMark/>
          </w:tcPr>
          <w:p w14:paraId="2B068491" w14:textId="77777777" w:rsidR="0095093D" w:rsidRPr="0076636E" w:rsidRDefault="0095093D" w:rsidP="00272165">
            <w:pPr>
              <w:rPr>
                <w:rFonts w:ascii="Calibri" w:hAnsi="Calibri" w:cs="Calibri"/>
                <w:color w:val="000000"/>
                <w:sz w:val="22"/>
                <w:szCs w:val="22"/>
              </w:rPr>
            </w:pPr>
            <w:r w:rsidRPr="0076636E">
              <w:rPr>
                <w:rFonts w:ascii="Calibri" w:hAnsi="Calibri" w:cs="Calibri"/>
                <w:color w:val="000000"/>
                <w:sz w:val="22"/>
                <w:szCs w:val="22"/>
              </w:rPr>
              <w:t> </w:t>
            </w:r>
          </w:p>
        </w:tc>
      </w:tr>
    </w:tbl>
    <w:p w14:paraId="2C42A13D" w14:textId="77777777" w:rsidR="0095093D" w:rsidRPr="00BB3266" w:rsidRDefault="0095093D" w:rsidP="0095093D">
      <w:pPr>
        <w:jc w:val="both"/>
        <w:rPr>
          <w:rFonts w:ascii="Myriad Pro" w:hAnsi="Myriad Pro" w:cs="Calibri"/>
          <w:b/>
          <w:snapToGrid w:val="0"/>
          <w:sz w:val="22"/>
          <w:szCs w:val="22"/>
        </w:rPr>
      </w:pPr>
    </w:p>
    <w:p w14:paraId="13306E31" w14:textId="77777777" w:rsidR="0095093D" w:rsidRPr="00BB3266" w:rsidRDefault="0095093D" w:rsidP="0095093D">
      <w:pPr>
        <w:jc w:val="both"/>
        <w:rPr>
          <w:rFonts w:ascii="Myriad Pro" w:hAnsi="Myriad Pro"/>
          <w:sz w:val="22"/>
          <w:szCs w:val="22"/>
        </w:rPr>
      </w:pPr>
    </w:p>
    <w:p w14:paraId="43FFF6C9" w14:textId="77777777" w:rsidR="0095093D" w:rsidRPr="00BB3266" w:rsidRDefault="0095093D" w:rsidP="0095093D">
      <w:pPr>
        <w:jc w:val="both"/>
        <w:rPr>
          <w:rFonts w:ascii="Myriad Pro" w:hAnsi="Myriad Pro"/>
          <w:sz w:val="22"/>
          <w:szCs w:val="22"/>
        </w:rPr>
      </w:pPr>
    </w:p>
    <w:p w14:paraId="4DAB6492" w14:textId="77777777" w:rsidR="0095093D" w:rsidRPr="00BB3266" w:rsidRDefault="0095093D" w:rsidP="0095093D">
      <w:pPr>
        <w:jc w:val="both"/>
        <w:rPr>
          <w:rFonts w:ascii="Myriad Pro" w:hAnsi="Myriad Pro"/>
          <w:sz w:val="22"/>
          <w:szCs w:val="22"/>
        </w:rPr>
      </w:pPr>
    </w:p>
    <w:p w14:paraId="433E0FED"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[Name and Signature of the Service Provider’s Authorized Person]</w:t>
      </w:r>
    </w:p>
    <w:p w14:paraId="3EF5DD9A"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[Designation]</w:t>
      </w:r>
    </w:p>
    <w:p w14:paraId="79432300" w14:textId="77777777" w:rsidR="0095093D" w:rsidRPr="00BB3266" w:rsidRDefault="0095093D" w:rsidP="0095093D">
      <w:pPr>
        <w:ind w:left="4320"/>
        <w:jc w:val="both"/>
        <w:rPr>
          <w:rFonts w:ascii="Myriad Pro" w:hAnsi="Myriad Pro"/>
          <w:i/>
          <w:sz w:val="22"/>
          <w:szCs w:val="22"/>
        </w:rPr>
      </w:pPr>
      <w:r w:rsidRPr="00BB3266">
        <w:rPr>
          <w:rFonts w:ascii="Myriad Pro" w:hAnsi="Myriad Pro"/>
          <w:i/>
          <w:sz w:val="22"/>
          <w:szCs w:val="22"/>
        </w:rPr>
        <w:t>[Date]</w:t>
      </w:r>
    </w:p>
    <w:p w14:paraId="1FA2B0D6" w14:textId="77777777" w:rsidR="0095093D" w:rsidRPr="00BB3266" w:rsidRDefault="0095093D" w:rsidP="0095093D">
      <w:pPr>
        <w:jc w:val="both"/>
        <w:rPr>
          <w:rFonts w:ascii="Myriad Pro" w:hAnsi="Myriad Pro"/>
          <w:b/>
          <w:i/>
          <w:sz w:val="22"/>
          <w:szCs w:val="22"/>
        </w:rPr>
      </w:pPr>
    </w:p>
    <w:p w14:paraId="3F66C2B5" w14:textId="77777777" w:rsidR="0095093D" w:rsidRPr="00BB3266" w:rsidRDefault="0095093D" w:rsidP="0095093D">
      <w:pPr>
        <w:jc w:val="both"/>
        <w:rPr>
          <w:rFonts w:ascii="Myriad Pro" w:hAnsi="Myriad Pro"/>
          <w:b/>
          <w:i/>
          <w:sz w:val="22"/>
          <w:szCs w:val="22"/>
        </w:rPr>
      </w:pPr>
      <w:r w:rsidRPr="00BB3266">
        <w:rPr>
          <w:rFonts w:ascii="Myriad Pro" w:hAnsi="Myriad Pro"/>
          <w:b/>
          <w:i/>
          <w:sz w:val="22"/>
          <w:szCs w:val="22"/>
        </w:rPr>
        <w:lastRenderedPageBreak/>
        <w:t xml:space="preserve">Note: </w:t>
      </w:r>
    </w:p>
    <w:p w14:paraId="64485FBC" w14:textId="77777777" w:rsidR="0095093D" w:rsidRPr="00BB3266" w:rsidRDefault="0095093D" w:rsidP="0095093D">
      <w:pPr>
        <w:pStyle w:val="ListParagraph"/>
        <w:numPr>
          <w:ilvl w:val="0"/>
          <w:numId w:val="4"/>
        </w:numPr>
        <w:jc w:val="both"/>
        <w:rPr>
          <w:rFonts w:ascii="Myriad Pro" w:hAnsi="Myriad Pro"/>
          <w:b/>
          <w:i/>
          <w:szCs w:val="22"/>
        </w:rPr>
      </w:pPr>
      <w:r w:rsidRPr="00BB3266">
        <w:rPr>
          <w:rFonts w:ascii="Myriad Pro" w:hAnsi="Myriad Pro"/>
          <w:b/>
          <w:i/>
          <w:szCs w:val="22"/>
        </w:rPr>
        <w:t xml:space="preserve">Please mention the currency of your proposal. Local vendors are paid in PKR hence their proposal should be in PKR. </w:t>
      </w:r>
    </w:p>
    <w:p w14:paraId="478DA229" w14:textId="77777777" w:rsidR="0095093D" w:rsidRPr="00BB3266" w:rsidRDefault="0095093D" w:rsidP="0095093D">
      <w:pPr>
        <w:jc w:val="both"/>
        <w:rPr>
          <w:rFonts w:ascii="Myriad Pro" w:hAnsi="Myriad Pro" w:cs="Calibri"/>
          <w:b/>
          <w:snapToGrid w:val="0"/>
          <w:sz w:val="22"/>
          <w:szCs w:val="22"/>
        </w:rPr>
      </w:pPr>
    </w:p>
    <w:p w14:paraId="1F92EA32" w14:textId="77777777" w:rsidR="0095093D" w:rsidRPr="00BB3266" w:rsidRDefault="0095093D" w:rsidP="0095093D">
      <w:pPr>
        <w:pStyle w:val="ListParagraph"/>
        <w:numPr>
          <w:ilvl w:val="0"/>
          <w:numId w:val="4"/>
        </w:numPr>
        <w:jc w:val="both"/>
        <w:rPr>
          <w:rFonts w:ascii="Myriad Pro" w:hAnsi="Myriad Pro" w:cs="Calibri"/>
          <w:b/>
          <w:snapToGrid w:val="0"/>
          <w:szCs w:val="22"/>
        </w:rPr>
      </w:pPr>
      <w:r w:rsidRPr="00BB3266">
        <w:rPr>
          <w:rFonts w:ascii="Myriad Pro" w:hAnsi="Myriad Pro" w:cs="Calibri"/>
          <w:b/>
          <w:snapToGrid w:val="0"/>
          <w:szCs w:val="22"/>
        </w:rPr>
        <w:t xml:space="preserve">Note: The Price of proposal should be inclusive of all applicable tax, UNDP will not provide any exemption to the bidder. </w:t>
      </w:r>
    </w:p>
    <w:p w14:paraId="622F37D6" w14:textId="77777777" w:rsidR="0095093D" w:rsidRPr="00BB3266" w:rsidRDefault="0095093D" w:rsidP="0095093D">
      <w:pPr>
        <w:jc w:val="both"/>
        <w:rPr>
          <w:rFonts w:ascii="Myriad Pro" w:hAnsi="Myriad Pro"/>
          <w:b/>
          <w:i/>
          <w:sz w:val="22"/>
          <w:szCs w:val="22"/>
        </w:rPr>
      </w:pPr>
    </w:p>
    <w:p w14:paraId="487DE502" w14:textId="77777777" w:rsidR="0095093D" w:rsidRPr="00BB3266" w:rsidRDefault="0095093D" w:rsidP="0095093D">
      <w:pPr>
        <w:jc w:val="right"/>
        <w:rPr>
          <w:rFonts w:ascii="Myriad Pro" w:hAnsi="Myriad Pro"/>
          <w:b/>
          <w:i/>
          <w:sz w:val="22"/>
          <w:szCs w:val="22"/>
        </w:rPr>
      </w:pPr>
    </w:p>
    <w:p w14:paraId="20C75685" w14:textId="77777777" w:rsidR="0095093D" w:rsidRPr="00BB3266" w:rsidRDefault="0095093D" w:rsidP="0095093D">
      <w:pPr>
        <w:jc w:val="right"/>
        <w:rPr>
          <w:rFonts w:ascii="Myriad Pro" w:hAnsi="Myriad Pro"/>
          <w:b/>
          <w:i/>
          <w:sz w:val="22"/>
          <w:szCs w:val="22"/>
        </w:rPr>
      </w:pPr>
    </w:p>
    <w:p w14:paraId="1A4EE929" w14:textId="77777777" w:rsidR="0095093D" w:rsidRPr="00BB3266" w:rsidRDefault="0095093D" w:rsidP="0095093D">
      <w:pPr>
        <w:jc w:val="right"/>
        <w:rPr>
          <w:rFonts w:ascii="Myriad Pro" w:hAnsi="Myriad Pro"/>
          <w:b/>
          <w:i/>
          <w:sz w:val="22"/>
          <w:szCs w:val="22"/>
        </w:rPr>
      </w:pPr>
    </w:p>
    <w:p w14:paraId="60539040" w14:textId="77777777" w:rsidR="0095093D" w:rsidRPr="00BB3266" w:rsidRDefault="0095093D" w:rsidP="0095093D">
      <w:pPr>
        <w:jc w:val="right"/>
        <w:rPr>
          <w:rFonts w:ascii="Myriad Pro" w:hAnsi="Myriad Pro"/>
          <w:b/>
          <w:i/>
          <w:sz w:val="22"/>
          <w:szCs w:val="22"/>
        </w:rPr>
      </w:pPr>
    </w:p>
    <w:p w14:paraId="00D1D699" w14:textId="77777777" w:rsidR="0095093D" w:rsidRPr="00BB3266" w:rsidRDefault="0095093D" w:rsidP="0095093D">
      <w:pPr>
        <w:jc w:val="right"/>
        <w:rPr>
          <w:rFonts w:ascii="Myriad Pro" w:hAnsi="Myriad Pro"/>
          <w:b/>
          <w:i/>
          <w:sz w:val="22"/>
          <w:szCs w:val="22"/>
        </w:rPr>
      </w:pPr>
    </w:p>
    <w:p w14:paraId="0D225BEA" w14:textId="77777777" w:rsidR="0095093D" w:rsidRPr="00BB3266" w:rsidRDefault="0095093D" w:rsidP="0095093D">
      <w:pPr>
        <w:jc w:val="right"/>
        <w:rPr>
          <w:rFonts w:ascii="Myriad Pro" w:hAnsi="Myriad Pro"/>
          <w:b/>
          <w:i/>
          <w:sz w:val="22"/>
          <w:szCs w:val="22"/>
        </w:rPr>
      </w:pPr>
    </w:p>
    <w:p w14:paraId="7A2CD98D" w14:textId="77777777" w:rsidR="0095093D" w:rsidRPr="00BB3266" w:rsidRDefault="0095093D" w:rsidP="0095093D">
      <w:pPr>
        <w:jc w:val="right"/>
        <w:rPr>
          <w:rFonts w:ascii="Myriad Pro" w:hAnsi="Myriad Pro"/>
          <w:b/>
          <w:i/>
          <w:sz w:val="22"/>
          <w:szCs w:val="22"/>
        </w:rPr>
      </w:pPr>
    </w:p>
    <w:p w14:paraId="25A2EEBF" w14:textId="77777777" w:rsidR="0095093D" w:rsidRDefault="0095093D" w:rsidP="0095093D">
      <w:pPr>
        <w:rPr>
          <w:rFonts w:ascii="Myriad Pro" w:hAnsi="Myriad Pro"/>
          <w:b/>
          <w:i/>
          <w:sz w:val="22"/>
          <w:szCs w:val="22"/>
        </w:rPr>
      </w:pPr>
      <w:r>
        <w:rPr>
          <w:rFonts w:ascii="Myriad Pro" w:hAnsi="Myriad Pro"/>
          <w:b/>
          <w:i/>
          <w:sz w:val="22"/>
          <w:szCs w:val="22"/>
        </w:rPr>
        <w:br w:type="page"/>
      </w:r>
    </w:p>
    <w:p w14:paraId="5DF419B3" w14:textId="5CDD8DF8" w:rsidR="0095093D" w:rsidRPr="00BB3266" w:rsidRDefault="0095093D" w:rsidP="0095093D">
      <w:pPr>
        <w:jc w:val="both"/>
        <w:rPr>
          <w:rFonts w:ascii="Myriad Pro" w:hAnsi="Myriad Pro" w:cstheme="minorHAnsi"/>
          <w:b/>
          <w:sz w:val="22"/>
          <w:szCs w:val="22"/>
        </w:rPr>
      </w:pPr>
    </w:p>
    <w:p w14:paraId="788ABDE4" w14:textId="77777777" w:rsidR="0095093D" w:rsidRPr="00BB3266" w:rsidRDefault="0095093D" w:rsidP="0095093D">
      <w:pPr>
        <w:autoSpaceDE w:val="0"/>
        <w:autoSpaceDN w:val="0"/>
        <w:adjustRightInd w:val="0"/>
        <w:jc w:val="right"/>
        <w:rPr>
          <w:rFonts w:ascii="Myriad Pro" w:hAnsi="Myriad Pro" w:cstheme="minorHAnsi"/>
          <w:b/>
          <w:bCs/>
          <w:smallCaps/>
          <w:sz w:val="22"/>
          <w:szCs w:val="22"/>
        </w:rPr>
      </w:pPr>
      <w:r w:rsidRPr="00BB3266">
        <w:rPr>
          <w:rFonts w:ascii="Myriad Pro" w:hAnsi="Myriad Pro" w:cstheme="minorHAnsi"/>
          <w:b/>
          <w:bCs/>
          <w:smallCaps/>
          <w:sz w:val="22"/>
          <w:szCs w:val="22"/>
        </w:rPr>
        <w:t>Annex V</w:t>
      </w:r>
    </w:p>
    <w:p w14:paraId="7DA3DA2C" w14:textId="77777777" w:rsidR="0095093D" w:rsidRPr="00BB3266" w:rsidRDefault="0095093D" w:rsidP="0095093D">
      <w:pPr>
        <w:jc w:val="center"/>
        <w:outlineLvl w:val="0"/>
        <w:rPr>
          <w:rFonts w:ascii="Myriad Pro" w:hAnsi="Myriad Pro" w:cs="Calibri"/>
          <w:b/>
          <w:sz w:val="22"/>
          <w:szCs w:val="22"/>
        </w:rPr>
      </w:pPr>
      <w:r w:rsidRPr="00BB3266">
        <w:rPr>
          <w:rFonts w:ascii="Myriad Pro" w:hAnsi="Myriad Pro" w:cs="Calibri"/>
          <w:b/>
          <w:sz w:val="22"/>
          <w:szCs w:val="22"/>
        </w:rPr>
        <w:t>Terms of Reference (TORs) / Description of Requirements</w:t>
      </w:r>
    </w:p>
    <w:p w14:paraId="11F5BE0D" w14:textId="77777777" w:rsidR="0095093D" w:rsidRPr="00BB3266" w:rsidRDefault="0095093D" w:rsidP="0095093D">
      <w:pPr>
        <w:jc w:val="center"/>
        <w:rPr>
          <w:rFonts w:ascii="Myriad Pro" w:hAnsi="Myriad Pro" w:cs="Calibri"/>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730"/>
      </w:tblGrid>
      <w:tr w:rsidR="0095093D" w:rsidRPr="00BB3266" w14:paraId="737B5794" w14:textId="77777777" w:rsidTr="00272165">
        <w:trPr>
          <w:trHeight w:val="692"/>
        </w:trPr>
        <w:tc>
          <w:tcPr>
            <w:tcW w:w="1620" w:type="dxa"/>
            <w:shd w:val="clear" w:color="auto" w:fill="auto"/>
            <w:vAlign w:val="center"/>
          </w:tcPr>
          <w:p w14:paraId="1B88BA23"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Context of the Requirement</w:t>
            </w:r>
          </w:p>
        </w:tc>
        <w:tc>
          <w:tcPr>
            <w:tcW w:w="8730" w:type="dxa"/>
            <w:shd w:val="clear" w:color="auto" w:fill="auto"/>
          </w:tcPr>
          <w:p w14:paraId="67599A24"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National Firm</w:t>
            </w:r>
            <w:r w:rsidRPr="00BB3266">
              <w:rPr>
                <w:rFonts w:ascii="Myriad Pro" w:hAnsi="Myriad Pro" w:cs="Calibri"/>
                <w:kern w:val="28"/>
                <w:sz w:val="22"/>
                <w:szCs w:val="22"/>
              </w:rPr>
              <w:t xml:space="preserve"> for the Promotion of Gender Justice in Pakistan</w:t>
            </w:r>
          </w:p>
        </w:tc>
      </w:tr>
      <w:tr w:rsidR="0095093D" w:rsidRPr="00BB3266" w14:paraId="5155308F" w14:textId="77777777" w:rsidTr="00272165">
        <w:trPr>
          <w:trHeight w:val="627"/>
        </w:trPr>
        <w:tc>
          <w:tcPr>
            <w:tcW w:w="1620" w:type="dxa"/>
            <w:shd w:val="clear" w:color="auto" w:fill="auto"/>
            <w:vAlign w:val="center"/>
          </w:tcPr>
          <w:p w14:paraId="5DDBB64F"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Duty Station / Place of work</w:t>
            </w:r>
          </w:p>
        </w:tc>
        <w:tc>
          <w:tcPr>
            <w:tcW w:w="8730" w:type="dxa"/>
            <w:shd w:val="clear" w:color="auto" w:fill="auto"/>
          </w:tcPr>
          <w:p w14:paraId="50EDE41E" w14:textId="77777777" w:rsidR="0095093D" w:rsidRPr="00BB3266" w:rsidRDefault="0095093D" w:rsidP="00272165">
            <w:pPr>
              <w:jc w:val="both"/>
              <w:rPr>
                <w:rFonts w:ascii="Myriad Pro" w:hAnsi="Myriad Pro" w:cs="Calibri"/>
                <w:kern w:val="28"/>
                <w:sz w:val="22"/>
                <w:szCs w:val="22"/>
                <w:lang w:val="fr-FR"/>
              </w:rPr>
            </w:pPr>
            <w:r w:rsidRPr="00BB3266">
              <w:rPr>
                <w:rFonts w:ascii="Myriad Pro" w:hAnsi="Myriad Pro" w:cs="Calibri"/>
                <w:kern w:val="28"/>
                <w:sz w:val="22"/>
                <w:szCs w:val="22"/>
                <w:lang w:val="fr-FR"/>
              </w:rPr>
              <w:t>Lahore, Multan, Karachi, Quetta and Swat</w:t>
            </w:r>
          </w:p>
        </w:tc>
      </w:tr>
      <w:tr w:rsidR="0095093D" w:rsidRPr="00BB3266" w14:paraId="5BC5BDA2" w14:textId="77777777" w:rsidTr="00272165">
        <w:trPr>
          <w:trHeight w:val="409"/>
        </w:trPr>
        <w:tc>
          <w:tcPr>
            <w:tcW w:w="1620" w:type="dxa"/>
            <w:shd w:val="clear" w:color="auto" w:fill="auto"/>
            <w:vAlign w:val="center"/>
          </w:tcPr>
          <w:p w14:paraId="4C34B9BC"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Project</w:t>
            </w:r>
          </w:p>
        </w:tc>
        <w:tc>
          <w:tcPr>
            <w:tcW w:w="8730" w:type="dxa"/>
            <w:shd w:val="clear" w:color="auto" w:fill="auto"/>
          </w:tcPr>
          <w:p w14:paraId="1DC64EB2" w14:textId="77777777" w:rsidR="0095093D" w:rsidRPr="00BB3266" w:rsidRDefault="0095093D" w:rsidP="00272165">
            <w:pPr>
              <w:jc w:val="both"/>
              <w:rPr>
                <w:rFonts w:ascii="Myriad Pro" w:hAnsi="Myriad Pro" w:cs="Calibri"/>
                <w:kern w:val="28"/>
                <w:sz w:val="22"/>
                <w:szCs w:val="22"/>
              </w:rPr>
            </w:pPr>
            <w:r w:rsidRPr="00BB3266">
              <w:rPr>
                <w:rFonts w:ascii="Myriad Pro" w:hAnsi="Myriad Pro" w:cs="Calibri"/>
                <w:sz w:val="22"/>
                <w:szCs w:val="22"/>
              </w:rPr>
              <w:t>Decentralization, Human Rights and Local Governance (DHL)</w:t>
            </w:r>
          </w:p>
        </w:tc>
      </w:tr>
      <w:tr w:rsidR="0095093D" w:rsidRPr="00BB3266" w14:paraId="30D13E95" w14:textId="77777777" w:rsidTr="00272165">
        <w:trPr>
          <w:trHeight w:val="699"/>
        </w:trPr>
        <w:tc>
          <w:tcPr>
            <w:tcW w:w="1620" w:type="dxa"/>
            <w:shd w:val="clear" w:color="auto" w:fill="auto"/>
            <w:vAlign w:val="center"/>
          </w:tcPr>
          <w:p w14:paraId="4C08C7D1"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Engagement Modality</w:t>
            </w:r>
          </w:p>
        </w:tc>
        <w:tc>
          <w:tcPr>
            <w:tcW w:w="8730" w:type="dxa"/>
            <w:shd w:val="clear" w:color="auto" w:fill="auto"/>
          </w:tcPr>
          <w:p w14:paraId="07E68036"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Professional Services</w:t>
            </w:r>
          </w:p>
        </w:tc>
      </w:tr>
      <w:tr w:rsidR="0095093D" w:rsidRPr="00BB3266" w14:paraId="29DE74D9" w14:textId="77777777" w:rsidTr="00272165">
        <w:trPr>
          <w:trHeight w:val="1018"/>
        </w:trPr>
        <w:tc>
          <w:tcPr>
            <w:tcW w:w="1620" w:type="dxa"/>
            <w:shd w:val="clear" w:color="auto" w:fill="auto"/>
            <w:vAlign w:val="center"/>
          </w:tcPr>
          <w:p w14:paraId="665A9EFC"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Period of assignment/services</w:t>
            </w:r>
          </w:p>
        </w:tc>
        <w:tc>
          <w:tcPr>
            <w:tcW w:w="8730" w:type="dxa"/>
            <w:shd w:val="clear" w:color="auto" w:fill="auto"/>
          </w:tcPr>
          <w:p w14:paraId="3D9226FA"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The entire assignment must be completed within 160 days spread across a maximum of seven (7) </w:t>
            </w:r>
            <w:proofErr w:type="gramStart"/>
            <w:r w:rsidRPr="00BB3266">
              <w:rPr>
                <w:rFonts w:ascii="Myriad Pro" w:hAnsi="Myriad Pro" w:cs="Calibri"/>
                <w:sz w:val="22"/>
                <w:szCs w:val="22"/>
              </w:rPr>
              <w:t>months  effective</w:t>
            </w:r>
            <w:proofErr w:type="gramEnd"/>
            <w:r w:rsidRPr="00BB3266">
              <w:rPr>
                <w:rFonts w:ascii="Myriad Pro" w:hAnsi="Myriad Pro" w:cs="Calibri"/>
                <w:sz w:val="22"/>
                <w:szCs w:val="22"/>
              </w:rPr>
              <w:t xml:space="preserve"> from the date of signing of contract.</w:t>
            </w:r>
          </w:p>
          <w:p w14:paraId="2AEE2135"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      1. Seven (7) months effective from the date of signing of contract.</w:t>
            </w:r>
          </w:p>
          <w:p w14:paraId="0C7CC6AC"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      2. UNDP will not provide office space for this assignment.</w:t>
            </w:r>
          </w:p>
        </w:tc>
      </w:tr>
      <w:tr w:rsidR="0095093D" w:rsidRPr="00BB3266" w14:paraId="57C55648" w14:textId="77777777" w:rsidTr="00272165">
        <w:trPr>
          <w:trHeight w:val="361"/>
        </w:trPr>
        <w:tc>
          <w:tcPr>
            <w:tcW w:w="1620" w:type="dxa"/>
            <w:shd w:val="clear" w:color="auto" w:fill="auto"/>
            <w:vAlign w:val="center"/>
          </w:tcPr>
          <w:p w14:paraId="563583CB"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Due Date</w:t>
            </w:r>
          </w:p>
        </w:tc>
        <w:tc>
          <w:tcPr>
            <w:tcW w:w="8730" w:type="dxa"/>
            <w:shd w:val="clear" w:color="auto" w:fill="auto"/>
          </w:tcPr>
          <w:p w14:paraId="5E0DF037"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Jan 31, 2022</w:t>
            </w:r>
          </w:p>
        </w:tc>
      </w:tr>
      <w:tr w:rsidR="0095093D" w:rsidRPr="00BB3266" w14:paraId="79D3FC2A" w14:textId="77777777" w:rsidTr="00272165">
        <w:trPr>
          <w:trHeight w:val="962"/>
        </w:trPr>
        <w:tc>
          <w:tcPr>
            <w:tcW w:w="1620" w:type="dxa"/>
            <w:shd w:val="clear" w:color="auto" w:fill="auto"/>
            <w:vAlign w:val="center"/>
          </w:tcPr>
          <w:p w14:paraId="488BDC00"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Justification and Background</w:t>
            </w:r>
          </w:p>
        </w:tc>
        <w:tc>
          <w:tcPr>
            <w:tcW w:w="8730" w:type="dxa"/>
            <w:shd w:val="clear" w:color="auto" w:fill="auto"/>
          </w:tcPr>
          <w:p w14:paraId="3883CFA8"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Access to justice for women in Pakistan has a long and </w:t>
            </w:r>
            <w:proofErr w:type="spellStart"/>
            <w:r w:rsidRPr="00BB3266">
              <w:rPr>
                <w:rFonts w:ascii="Myriad Pro" w:hAnsi="Myriad Pro" w:cs="Calibri"/>
                <w:sz w:val="22"/>
                <w:szCs w:val="22"/>
              </w:rPr>
              <w:t>chequered</w:t>
            </w:r>
            <w:proofErr w:type="spellEnd"/>
            <w:r w:rsidRPr="00BB3266">
              <w:rPr>
                <w:rFonts w:ascii="Myriad Pro" w:hAnsi="Myriad Pro" w:cs="Calibri"/>
                <w:sz w:val="22"/>
                <w:szCs w:val="22"/>
              </w:rPr>
              <w:t xml:space="preserve"> history, which continues to influence present day attempts to rectify the situation. Women’s and trans-persons’ gravely disproportionate lack of access to justice in Pakistan is a consequence of the antiquated and parallel legal systems, of the judiciary’s lack of ingenuity</w:t>
            </w:r>
            <w:r w:rsidRPr="00BB3266">
              <w:rPr>
                <w:rStyle w:val="FootnoteReference"/>
                <w:rFonts w:ascii="Myriad Pro" w:hAnsi="Myriad Pro" w:cs="Calibri"/>
                <w:sz w:val="22"/>
                <w:szCs w:val="22"/>
              </w:rPr>
              <w:footnoteReference w:id="1"/>
            </w:r>
            <w:r w:rsidRPr="00BB3266">
              <w:rPr>
                <w:rFonts w:ascii="Myriad Pro" w:hAnsi="Myriad Pro" w:cs="Calibri"/>
                <w:sz w:val="22"/>
                <w:szCs w:val="22"/>
              </w:rPr>
              <w:t xml:space="preserve"> and of an intersection of various social, cultural, structural, instrumental &amp; legal complexities and anomalies that can only be understood and addressed through an interdisciplinary analysis of the lives of affected individuals. </w:t>
            </w:r>
          </w:p>
          <w:p w14:paraId="33C229D6" w14:textId="77777777" w:rsidR="0095093D" w:rsidRPr="00BB3266" w:rsidRDefault="0095093D" w:rsidP="00272165">
            <w:pPr>
              <w:jc w:val="both"/>
              <w:rPr>
                <w:rFonts w:ascii="Myriad Pro" w:hAnsi="Myriad Pro" w:cs="Calibri"/>
                <w:sz w:val="22"/>
                <w:szCs w:val="22"/>
              </w:rPr>
            </w:pPr>
          </w:p>
          <w:p w14:paraId="3ACBCD5C" w14:textId="77777777" w:rsidR="0095093D" w:rsidRPr="00BB3266" w:rsidRDefault="0095093D" w:rsidP="00272165">
            <w:pPr>
              <w:jc w:val="both"/>
              <w:rPr>
                <w:rFonts w:ascii="Myriad Pro" w:hAnsi="Myriad Pro" w:cs="Calibri"/>
                <w:bCs/>
                <w:sz w:val="22"/>
                <w:szCs w:val="22"/>
              </w:rPr>
            </w:pPr>
            <w:r w:rsidRPr="00BB3266">
              <w:rPr>
                <w:rFonts w:ascii="Myriad Pro" w:hAnsi="Myriad Pro" w:cs="Calibri"/>
                <w:sz w:val="22"/>
                <w:szCs w:val="22"/>
                <w:lang w:val="en-GB"/>
              </w:rPr>
              <w:t>Barriers to women’s access to justice in Pakistan principally include chronic under reporting of offenses and seeking of judicial redressal, exacerbated by laws, systems and procedures that determine the path a woman has to take in her quest for justice being heavily invested in patriarchal values, which generally also dictate the larger social order of the Pakistani society.</w:t>
            </w:r>
            <w:r w:rsidRPr="00BB3266">
              <w:rPr>
                <w:rFonts w:ascii="Myriad Pro" w:hAnsi="Myriad Pro" w:cs="Calibri"/>
                <w:sz w:val="22"/>
                <w:szCs w:val="22"/>
              </w:rPr>
              <w:t xml:space="preserve"> </w:t>
            </w:r>
            <w:r w:rsidRPr="00BB3266">
              <w:rPr>
                <w:rFonts w:ascii="Myriad Pro" w:hAnsi="Myriad Pro" w:cs="Calibri"/>
                <w:sz w:val="22"/>
                <w:szCs w:val="22"/>
                <w:lang w:val="en-GB"/>
              </w:rPr>
              <w:t xml:space="preserve">These gendered schisms in accessibility may be influenced by geographic, physical, </w:t>
            </w:r>
            <w:proofErr w:type="gramStart"/>
            <w:r w:rsidRPr="00BB3266">
              <w:rPr>
                <w:rFonts w:ascii="Myriad Pro" w:hAnsi="Myriad Pro" w:cs="Calibri"/>
                <w:sz w:val="22"/>
                <w:szCs w:val="22"/>
                <w:lang w:val="en-GB"/>
              </w:rPr>
              <w:t>linguistic</w:t>
            </w:r>
            <w:proofErr w:type="gramEnd"/>
            <w:r w:rsidRPr="00BB3266">
              <w:rPr>
                <w:rFonts w:ascii="Myriad Pro" w:hAnsi="Myriad Pro" w:cs="Calibri"/>
                <w:sz w:val="22"/>
                <w:szCs w:val="22"/>
                <w:lang w:val="en-GB"/>
              </w:rPr>
              <w:t xml:space="preserve"> and financial factors. The indirect costs of accessing justice (e.g. time burdens and opportunity costs) associated with delays are as prohibitive as the direct costs (e.g. seeking legal counsel, legal </w:t>
            </w:r>
            <w:proofErr w:type="gramStart"/>
            <w:r w:rsidRPr="00BB3266">
              <w:rPr>
                <w:rFonts w:ascii="Myriad Pro" w:hAnsi="Myriad Pro" w:cs="Calibri"/>
                <w:sz w:val="22"/>
                <w:szCs w:val="22"/>
                <w:lang w:val="en-GB"/>
              </w:rPr>
              <w:t>representation</w:t>
            </w:r>
            <w:proofErr w:type="gramEnd"/>
            <w:r w:rsidRPr="00BB3266">
              <w:rPr>
                <w:rFonts w:ascii="Myriad Pro" w:hAnsi="Myriad Pro" w:cs="Calibri"/>
                <w:sz w:val="22"/>
                <w:szCs w:val="22"/>
                <w:lang w:val="en-GB"/>
              </w:rPr>
              <w:t xml:space="preserve"> and support for litigation). </w:t>
            </w:r>
            <w:r w:rsidRPr="00BB3266">
              <w:rPr>
                <w:rFonts w:ascii="Myriad Pro" w:hAnsi="Myriad Pro" w:cs="Calibri"/>
                <w:bCs/>
                <w:sz w:val="22"/>
                <w:szCs w:val="22"/>
              </w:rPr>
              <w:t>Hence, Pakistan ranks 151 out of 153 on the Global Gender Gap Index</w:t>
            </w:r>
            <w:r w:rsidRPr="00BB3266">
              <w:rPr>
                <w:rStyle w:val="FootnoteReference"/>
                <w:rFonts w:ascii="Myriad Pro" w:hAnsi="Myriad Pro" w:cs="Calibri"/>
                <w:bCs/>
                <w:sz w:val="22"/>
                <w:szCs w:val="22"/>
              </w:rPr>
              <w:footnoteReference w:id="2"/>
            </w:r>
            <w:r w:rsidRPr="00BB3266">
              <w:rPr>
                <w:rFonts w:ascii="Myriad Pro" w:hAnsi="Myriad Pro" w:cs="Calibri"/>
                <w:bCs/>
                <w:sz w:val="22"/>
                <w:szCs w:val="22"/>
              </w:rPr>
              <w:t xml:space="preserve">, an index designed to measure gender equality. </w:t>
            </w:r>
          </w:p>
          <w:p w14:paraId="37921B5D" w14:textId="77777777" w:rsidR="0095093D" w:rsidRPr="00BB3266" w:rsidRDefault="0095093D" w:rsidP="00272165">
            <w:pPr>
              <w:jc w:val="both"/>
              <w:rPr>
                <w:rFonts w:ascii="Myriad Pro" w:hAnsi="Myriad Pro" w:cs="Calibri"/>
                <w:sz w:val="22"/>
                <w:szCs w:val="22"/>
                <w:lang w:val="en-GB"/>
              </w:rPr>
            </w:pPr>
          </w:p>
          <w:p w14:paraId="7B30898F" w14:textId="77777777" w:rsidR="0095093D" w:rsidRPr="00BB3266" w:rsidRDefault="0095093D" w:rsidP="00272165">
            <w:pPr>
              <w:jc w:val="both"/>
              <w:rPr>
                <w:rFonts w:ascii="Myriad Pro" w:hAnsi="Myriad Pro" w:cs="Calibri"/>
                <w:sz w:val="22"/>
                <w:szCs w:val="22"/>
                <w:lang w:val="en-GB"/>
              </w:rPr>
            </w:pPr>
            <w:r w:rsidRPr="00BB3266">
              <w:rPr>
                <w:rFonts w:ascii="Myriad Pro" w:hAnsi="Myriad Pro" w:cs="Calibri"/>
                <w:sz w:val="22"/>
                <w:szCs w:val="22"/>
                <w:lang w:val="en-GB"/>
              </w:rPr>
              <w:t>Constitutionally, the fundamental rights and protections of all citizens in Pakistan stem from the Constitution of the Islamic Republic of Pakistan 1973, in addition to its ratification of seven international human rights conventions</w:t>
            </w:r>
            <w:r w:rsidRPr="00BB3266">
              <w:rPr>
                <w:rStyle w:val="FootnoteReference"/>
                <w:rFonts w:ascii="Myriad Pro" w:hAnsi="Myriad Pro" w:cs="Calibri"/>
                <w:sz w:val="22"/>
                <w:szCs w:val="22"/>
                <w:lang w:val="en-GB"/>
              </w:rPr>
              <w:footnoteReference w:id="3"/>
            </w:r>
            <w:r w:rsidRPr="00BB3266">
              <w:rPr>
                <w:rFonts w:ascii="Myriad Pro" w:hAnsi="Myriad Pro" w:cs="Calibri"/>
                <w:sz w:val="22"/>
                <w:szCs w:val="22"/>
                <w:lang w:val="en-GB"/>
              </w:rPr>
              <w:t xml:space="preserve">. An entire chapter enunciates these rights: the right to equality before the law and no discrimination </w:t>
            </w:r>
            <w:proofErr w:type="gramStart"/>
            <w:r w:rsidRPr="00BB3266">
              <w:rPr>
                <w:rFonts w:ascii="Myriad Pro" w:hAnsi="Myriad Pro" w:cs="Calibri"/>
                <w:sz w:val="22"/>
                <w:szCs w:val="22"/>
                <w:lang w:val="en-GB"/>
              </w:rPr>
              <w:t>on the basis of</w:t>
            </w:r>
            <w:proofErr w:type="gramEnd"/>
            <w:r w:rsidRPr="00BB3266">
              <w:rPr>
                <w:rFonts w:ascii="Myriad Pro" w:hAnsi="Myriad Pro" w:cs="Calibri"/>
                <w:sz w:val="22"/>
                <w:szCs w:val="22"/>
                <w:lang w:val="en-GB"/>
              </w:rPr>
              <w:t xml:space="preserve"> sex, protection of life and liberty, and right to a fair trial. </w:t>
            </w:r>
          </w:p>
          <w:p w14:paraId="101A3DCB" w14:textId="77777777" w:rsidR="0095093D" w:rsidRPr="00BB3266" w:rsidRDefault="0095093D" w:rsidP="00272165">
            <w:pPr>
              <w:jc w:val="both"/>
              <w:rPr>
                <w:rFonts w:ascii="Myriad Pro" w:hAnsi="Myriad Pro" w:cs="Calibri"/>
                <w:sz w:val="22"/>
                <w:szCs w:val="22"/>
                <w:lang w:val="en-GB"/>
              </w:rPr>
            </w:pPr>
          </w:p>
          <w:p w14:paraId="59C15E8D" w14:textId="77777777" w:rsidR="0095093D" w:rsidRPr="00BB3266" w:rsidRDefault="0095093D" w:rsidP="00272165">
            <w:pPr>
              <w:jc w:val="both"/>
              <w:rPr>
                <w:rFonts w:ascii="Myriad Pro" w:hAnsi="Myriad Pro" w:cs="Calibri"/>
                <w:sz w:val="22"/>
                <w:szCs w:val="22"/>
                <w:lang w:val="en-GB"/>
              </w:rPr>
            </w:pPr>
          </w:p>
          <w:p w14:paraId="6A551DD6" w14:textId="77777777" w:rsidR="0095093D" w:rsidRPr="00BB3266" w:rsidRDefault="0095093D" w:rsidP="00272165">
            <w:pPr>
              <w:jc w:val="both"/>
              <w:rPr>
                <w:rFonts w:ascii="Myriad Pro" w:hAnsi="Myriad Pro" w:cs="Calibri"/>
                <w:sz w:val="22"/>
                <w:szCs w:val="22"/>
                <w:lang w:val="en-GB"/>
              </w:rPr>
            </w:pPr>
            <w:r w:rsidRPr="00BB3266">
              <w:rPr>
                <w:rFonts w:ascii="Myriad Pro" w:hAnsi="Myriad Pro" w:cs="Calibri"/>
                <w:sz w:val="22"/>
                <w:szCs w:val="22"/>
                <w:lang w:val="en-GB"/>
              </w:rPr>
              <w:t>Despite the passing of several progressive national pro-women and trans-persons laws (along with provincial laws and protection initiatives), their implementation remains largely absent, and the concerned populations are still largely unaware of their constitutional and legal rights – and how to claim them. This is even more the case regarding women’s rights enshrined in international treaties. It is thus crucial to assist developing mechanisms and support structures for women’s access to justice for all parts of Pakistan and along all tiers of the judicial system.</w:t>
            </w:r>
          </w:p>
          <w:p w14:paraId="5E669A0B" w14:textId="77777777" w:rsidR="0095093D" w:rsidRPr="00BB3266" w:rsidRDefault="0095093D" w:rsidP="00272165">
            <w:pPr>
              <w:jc w:val="both"/>
              <w:rPr>
                <w:rFonts w:ascii="Myriad Pro" w:hAnsi="Myriad Pro" w:cs="Calibri"/>
                <w:sz w:val="22"/>
                <w:szCs w:val="22"/>
                <w:lang w:val="en-GB"/>
              </w:rPr>
            </w:pPr>
          </w:p>
          <w:p w14:paraId="21308924"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During the implementation of previous and continuing interventions targeting women, UNDP has repeatedly observed a dire need for legal aid and access to justice throughout the country – and especially in rural areas or in marginalized urban localities. At the national and provincial levels, civil society organizations and NGOs working on women’s rights are conscious of the lack of awareness, complaint registration system, legal </w:t>
            </w:r>
            <w:proofErr w:type="gramStart"/>
            <w:r w:rsidRPr="00BB3266">
              <w:rPr>
                <w:rFonts w:ascii="Myriad Pro" w:hAnsi="Myriad Pro" w:cs="Calibri"/>
                <w:sz w:val="22"/>
                <w:szCs w:val="22"/>
              </w:rPr>
              <w:t>aid</w:t>
            </w:r>
            <w:proofErr w:type="gramEnd"/>
            <w:r w:rsidRPr="00BB3266">
              <w:rPr>
                <w:rFonts w:ascii="Myriad Pro" w:hAnsi="Myriad Pro" w:cs="Calibri"/>
                <w:sz w:val="22"/>
                <w:szCs w:val="22"/>
              </w:rPr>
              <w:t xml:space="preserve"> and referral mechanisms. However, these organizations lack resources and access to the communities. </w:t>
            </w:r>
          </w:p>
          <w:p w14:paraId="5E09E831" w14:textId="77777777" w:rsidR="0095093D" w:rsidRPr="00BB3266" w:rsidRDefault="0095093D" w:rsidP="00272165">
            <w:pPr>
              <w:jc w:val="both"/>
              <w:rPr>
                <w:rFonts w:ascii="Myriad Pro" w:hAnsi="Myriad Pro" w:cs="Calibri"/>
                <w:bCs/>
                <w:sz w:val="22"/>
                <w:szCs w:val="22"/>
              </w:rPr>
            </w:pPr>
          </w:p>
          <w:p w14:paraId="3D1D8FE5" w14:textId="77777777" w:rsidR="0095093D" w:rsidRPr="00BB3266" w:rsidRDefault="0095093D" w:rsidP="00272165">
            <w:pPr>
              <w:jc w:val="both"/>
              <w:rPr>
                <w:rFonts w:ascii="Myriad Pro" w:hAnsi="Myriad Pro" w:cs="Calibri"/>
                <w:bCs/>
                <w:sz w:val="22"/>
                <w:szCs w:val="22"/>
              </w:rPr>
            </w:pPr>
            <w:r w:rsidRPr="00BB3266">
              <w:rPr>
                <w:rFonts w:ascii="Myriad Pro" w:hAnsi="Myriad Pro" w:cs="Calibri"/>
                <w:bCs/>
                <w:sz w:val="22"/>
                <w:szCs w:val="22"/>
              </w:rPr>
              <w:t xml:space="preserve">Eventually, gendered gaps in access to justice combine the structural exclusion of women and trans-persons with the unavailability of readily accessible and authentic legal advice in confidential and secured settings - with denial of rights ranging from harassment, forms of violence, being prohibited from claiming inheritance, property rights to partaking in public life. This situation remains particularly threatening for the lives and well-being of local community women and trans-persons associated with civil society groups and rights initiatives, as underscored in the Universal Periodic Review findings. </w:t>
            </w:r>
          </w:p>
          <w:p w14:paraId="322613D7" w14:textId="77777777" w:rsidR="0095093D" w:rsidRPr="00BB3266" w:rsidRDefault="0095093D" w:rsidP="00272165">
            <w:pPr>
              <w:jc w:val="both"/>
              <w:rPr>
                <w:rFonts w:ascii="Myriad Pro" w:hAnsi="Myriad Pro" w:cs="Calibri"/>
                <w:bCs/>
                <w:sz w:val="22"/>
                <w:szCs w:val="22"/>
              </w:rPr>
            </w:pPr>
          </w:p>
        </w:tc>
      </w:tr>
      <w:tr w:rsidR="0095093D" w:rsidRPr="00BB3266" w14:paraId="206C208D" w14:textId="77777777" w:rsidTr="00272165">
        <w:trPr>
          <w:trHeight w:val="350"/>
        </w:trPr>
        <w:tc>
          <w:tcPr>
            <w:tcW w:w="1620" w:type="dxa"/>
            <w:shd w:val="clear" w:color="auto" w:fill="auto"/>
            <w:vAlign w:val="center"/>
          </w:tcPr>
          <w:p w14:paraId="547DC806" w14:textId="77777777" w:rsidR="0095093D" w:rsidRPr="00BB3266" w:rsidRDefault="0095093D" w:rsidP="00272165">
            <w:pPr>
              <w:rPr>
                <w:rFonts w:ascii="Myriad Pro" w:hAnsi="Myriad Pro" w:cs="Calibri"/>
                <w:sz w:val="22"/>
                <w:szCs w:val="22"/>
              </w:rPr>
            </w:pPr>
            <w:r w:rsidRPr="00BB3266">
              <w:rPr>
                <w:rFonts w:ascii="Myriad Pro" w:hAnsi="Myriad Pro" w:cs="Calibri"/>
                <w:sz w:val="22"/>
                <w:szCs w:val="22"/>
              </w:rPr>
              <w:lastRenderedPageBreak/>
              <w:t>List and Description of Expected Outputs to be Delivered</w:t>
            </w:r>
          </w:p>
        </w:tc>
        <w:tc>
          <w:tcPr>
            <w:tcW w:w="8730" w:type="dxa"/>
            <w:shd w:val="clear" w:color="auto" w:fill="auto"/>
          </w:tcPr>
          <w:p w14:paraId="786F7641" w14:textId="77777777" w:rsidR="0095093D" w:rsidRPr="00BB3266" w:rsidRDefault="0095093D" w:rsidP="00272165">
            <w:pPr>
              <w:jc w:val="both"/>
              <w:rPr>
                <w:rFonts w:ascii="Myriad Pro" w:hAnsi="Myriad Pro" w:cs="Calibri"/>
                <w:b/>
                <w:sz w:val="22"/>
                <w:szCs w:val="22"/>
              </w:rPr>
            </w:pPr>
            <w:r w:rsidRPr="00BB3266">
              <w:rPr>
                <w:rFonts w:ascii="Myriad Pro" w:hAnsi="Myriad Pro" w:cs="Calibri"/>
                <w:b/>
                <w:sz w:val="22"/>
                <w:szCs w:val="22"/>
              </w:rPr>
              <w:t>Scope of Work</w:t>
            </w:r>
          </w:p>
          <w:p w14:paraId="671880EA" w14:textId="77777777" w:rsidR="0095093D" w:rsidRPr="00BB3266" w:rsidRDefault="0095093D" w:rsidP="00272165">
            <w:pPr>
              <w:jc w:val="both"/>
              <w:rPr>
                <w:rFonts w:ascii="Myriad Pro" w:hAnsi="Myriad Pro" w:cs="Calibri"/>
                <w:bCs/>
                <w:sz w:val="22"/>
                <w:szCs w:val="22"/>
              </w:rPr>
            </w:pPr>
          </w:p>
          <w:p w14:paraId="32168107" w14:textId="77777777" w:rsidR="0095093D" w:rsidRPr="00BB3266" w:rsidRDefault="0095093D" w:rsidP="00272165">
            <w:pPr>
              <w:jc w:val="both"/>
              <w:rPr>
                <w:rFonts w:ascii="Myriad Pro" w:hAnsi="Myriad Pro" w:cs="Calibri"/>
                <w:bCs/>
                <w:sz w:val="22"/>
                <w:szCs w:val="22"/>
              </w:rPr>
            </w:pPr>
            <w:r w:rsidRPr="00BB3266">
              <w:rPr>
                <w:rFonts w:ascii="Myriad Pro" w:hAnsi="Myriad Pro" w:cs="Calibri"/>
                <w:bCs/>
                <w:sz w:val="22"/>
                <w:szCs w:val="22"/>
              </w:rPr>
              <w:t xml:space="preserve">The key purpose of the proposed project is to ensure availability of and access to gender informed and gender-responsive, free, </w:t>
            </w:r>
            <w:proofErr w:type="gramStart"/>
            <w:r w:rsidRPr="00BB3266">
              <w:rPr>
                <w:rFonts w:ascii="Myriad Pro" w:hAnsi="Myriad Pro" w:cs="Calibri"/>
                <w:bCs/>
                <w:sz w:val="22"/>
                <w:szCs w:val="22"/>
              </w:rPr>
              <w:t>authentic</w:t>
            </w:r>
            <w:proofErr w:type="gramEnd"/>
            <w:r w:rsidRPr="00BB3266">
              <w:rPr>
                <w:rFonts w:ascii="Myriad Pro" w:hAnsi="Myriad Pro" w:cs="Calibri"/>
                <w:bCs/>
                <w:sz w:val="22"/>
                <w:szCs w:val="22"/>
              </w:rPr>
              <w:t xml:space="preserve"> and expeditious legal assistance to most marginalized women in order for them to claim their rights. The project will make a measurable difference in the lives of women seeking justice.</w:t>
            </w:r>
          </w:p>
          <w:p w14:paraId="2460B23A" w14:textId="77777777" w:rsidR="0095093D" w:rsidRPr="00BB3266" w:rsidRDefault="0095093D" w:rsidP="00272165">
            <w:pPr>
              <w:jc w:val="both"/>
              <w:rPr>
                <w:rFonts w:ascii="Myriad Pro" w:hAnsi="Myriad Pro" w:cs="Calibri"/>
                <w:bCs/>
                <w:sz w:val="22"/>
                <w:szCs w:val="22"/>
              </w:rPr>
            </w:pPr>
            <w:r w:rsidRPr="00BB3266">
              <w:rPr>
                <w:rFonts w:ascii="Myriad Pro" w:hAnsi="Myriad Pro" w:cs="Calibri"/>
                <w:bCs/>
                <w:sz w:val="22"/>
                <w:szCs w:val="22"/>
              </w:rPr>
              <w:t xml:space="preserve">In terms of the project overview, the project aims at the establishment of a country-wide network of Gender Desks providing free legal counselling, legal representation, case management, </w:t>
            </w:r>
            <w:proofErr w:type="gramStart"/>
            <w:r w:rsidRPr="00BB3266">
              <w:rPr>
                <w:rFonts w:ascii="Myriad Pro" w:hAnsi="Myriad Pro" w:cs="Calibri"/>
                <w:bCs/>
                <w:sz w:val="22"/>
                <w:szCs w:val="22"/>
              </w:rPr>
              <w:t>referral</w:t>
            </w:r>
            <w:proofErr w:type="gramEnd"/>
            <w:r w:rsidRPr="00BB3266">
              <w:rPr>
                <w:rFonts w:ascii="Myriad Pro" w:hAnsi="Myriad Pro" w:cs="Calibri"/>
                <w:bCs/>
                <w:sz w:val="22"/>
                <w:szCs w:val="22"/>
              </w:rPr>
              <w:t xml:space="preserve"> and protection advisory to women and trans-persons. This network will be part of a larger women assistance and protection system being established by UNDP, comprising the Gender Desks, psycho-social support helplines and shelter homes.</w:t>
            </w:r>
          </w:p>
          <w:p w14:paraId="2CA215E4" w14:textId="77777777" w:rsidR="0095093D" w:rsidRPr="00BB3266" w:rsidRDefault="0095093D" w:rsidP="00272165">
            <w:pPr>
              <w:jc w:val="both"/>
              <w:rPr>
                <w:rFonts w:ascii="Myriad Pro" w:hAnsi="Myriad Pro" w:cs="Calibri"/>
                <w:sz w:val="22"/>
                <w:szCs w:val="22"/>
              </w:rPr>
            </w:pPr>
          </w:p>
          <w:p w14:paraId="612E95DB" w14:textId="77777777" w:rsidR="0095093D" w:rsidRPr="00BB3266" w:rsidRDefault="0095093D" w:rsidP="00272165">
            <w:pPr>
              <w:jc w:val="both"/>
              <w:rPr>
                <w:rFonts w:ascii="Myriad Pro" w:hAnsi="Myriad Pro" w:cs="Calibri"/>
                <w:bCs/>
                <w:sz w:val="22"/>
                <w:szCs w:val="22"/>
              </w:rPr>
            </w:pPr>
            <w:r w:rsidRPr="00BB3266">
              <w:rPr>
                <w:rFonts w:ascii="Myriad Pro" w:hAnsi="Myriad Pro" w:cs="Calibri"/>
                <w:bCs/>
                <w:sz w:val="22"/>
                <w:szCs w:val="22"/>
              </w:rPr>
              <w:t>The Decentralization, Human Rights and Local Governance (DHL) team of UNDP Pakistan will leverage on its experience and expertise in setting up pilot Gender Desks through different projects and funding streams. Indeed, following the establishment of pilot Gender Desks in the Newly Merged Areas of Khyber Pakhtunkhwa, it has refined the concept and developed a model gender desk. UNDP is now building on its existing Gender Desks’ experience to replicate the Gender Desk model in the four provinces of Pakistan:</w:t>
            </w:r>
          </w:p>
          <w:p w14:paraId="5337DE14" w14:textId="77777777" w:rsidR="0095093D" w:rsidRPr="00BB3266" w:rsidRDefault="0095093D" w:rsidP="00272165">
            <w:pPr>
              <w:jc w:val="both"/>
              <w:rPr>
                <w:rFonts w:ascii="Myriad Pro" w:hAnsi="Myriad Pro" w:cs="Calibri"/>
                <w:sz w:val="22"/>
                <w:szCs w:val="22"/>
              </w:rPr>
            </w:pPr>
          </w:p>
          <w:p w14:paraId="214F9835"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The contractor will set up five Gender Desks, acting as ‘one-stop shops’ registering clients’ providing information, assistance and referral, -- with the guarantee of confidentiality of beneficiaries -- and will:</w:t>
            </w:r>
          </w:p>
          <w:p w14:paraId="058EF529" w14:textId="77777777" w:rsidR="0095093D" w:rsidRPr="00BB3266" w:rsidRDefault="0095093D" w:rsidP="0095093D">
            <w:pPr>
              <w:pStyle w:val="ListParagraph"/>
              <w:widowControl/>
              <w:numPr>
                <w:ilvl w:val="0"/>
                <w:numId w:val="5"/>
              </w:numPr>
              <w:overflowPunct/>
              <w:adjustRightInd/>
              <w:spacing w:line="240" w:lineRule="auto"/>
              <w:jc w:val="both"/>
              <w:rPr>
                <w:rFonts w:ascii="Myriad Pro" w:hAnsi="Myriad Pro" w:cs="Calibri"/>
                <w:szCs w:val="22"/>
              </w:rPr>
            </w:pPr>
            <w:r w:rsidRPr="00BB3266">
              <w:rPr>
                <w:rFonts w:ascii="Myriad Pro" w:hAnsi="Myriad Pro" w:cs="Calibri"/>
                <w:szCs w:val="22"/>
              </w:rPr>
              <w:t>Interact directly with community women, trans-persons and children to listen to their concerns, register their grievances, offer them advisory and where needed assist them with free legal counselling, legal assistance and making referrals where needed to protection, health and other social protection safety nets;</w:t>
            </w:r>
          </w:p>
          <w:p w14:paraId="585FD972" w14:textId="77777777" w:rsidR="0095093D" w:rsidRPr="00BB3266" w:rsidRDefault="0095093D" w:rsidP="0095093D">
            <w:pPr>
              <w:pStyle w:val="ListParagraph"/>
              <w:widowControl/>
              <w:numPr>
                <w:ilvl w:val="0"/>
                <w:numId w:val="5"/>
              </w:numPr>
              <w:overflowPunct/>
              <w:adjustRightInd/>
              <w:spacing w:line="240" w:lineRule="auto"/>
              <w:jc w:val="both"/>
              <w:rPr>
                <w:rFonts w:ascii="Myriad Pro" w:hAnsi="Myriad Pro" w:cs="Calibri"/>
                <w:szCs w:val="22"/>
              </w:rPr>
            </w:pPr>
            <w:r w:rsidRPr="00BB3266">
              <w:rPr>
                <w:rFonts w:ascii="Myriad Pro" w:hAnsi="Myriad Pro" w:cs="Calibri"/>
                <w:szCs w:val="22"/>
              </w:rPr>
              <w:t xml:space="preserve">Be an integral part of a coherent referral and support mechanism on gender justice and addressing gender-based </w:t>
            </w:r>
            <w:proofErr w:type="gramStart"/>
            <w:r w:rsidRPr="00BB3266">
              <w:rPr>
                <w:rFonts w:ascii="Myriad Pro" w:hAnsi="Myriad Pro" w:cs="Calibri"/>
                <w:szCs w:val="22"/>
              </w:rPr>
              <w:t>violence;</w:t>
            </w:r>
            <w:proofErr w:type="gramEnd"/>
          </w:p>
          <w:p w14:paraId="7025C30D" w14:textId="77777777" w:rsidR="0095093D" w:rsidRPr="00BB3266" w:rsidRDefault="0095093D" w:rsidP="0095093D">
            <w:pPr>
              <w:pStyle w:val="ListParagraph"/>
              <w:widowControl/>
              <w:numPr>
                <w:ilvl w:val="0"/>
                <w:numId w:val="5"/>
              </w:numPr>
              <w:overflowPunct/>
              <w:adjustRightInd/>
              <w:spacing w:line="240" w:lineRule="auto"/>
              <w:jc w:val="both"/>
              <w:rPr>
                <w:rFonts w:ascii="Myriad Pro" w:hAnsi="Myriad Pro" w:cs="Calibri"/>
                <w:szCs w:val="22"/>
              </w:rPr>
            </w:pPr>
            <w:r w:rsidRPr="00BB3266">
              <w:rPr>
                <w:rFonts w:ascii="Myriad Pro" w:hAnsi="Myriad Pro" w:cs="Calibri"/>
                <w:szCs w:val="22"/>
              </w:rPr>
              <w:lastRenderedPageBreak/>
              <w:t xml:space="preserve">Promote and oversee women’s and marginalized groups’ integrated support networks within the </w:t>
            </w:r>
            <w:proofErr w:type="gramStart"/>
            <w:r w:rsidRPr="00BB3266">
              <w:rPr>
                <w:rFonts w:ascii="Myriad Pro" w:hAnsi="Myriad Pro" w:cs="Calibri"/>
                <w:szCs w:val="22"/>
              </w:rPr>
              <w:t>communities;</w:t>
            </w:r>
            <w:proofErr w:type="gramEnd"/>
          </w:p>
          <w:p w14:paraId="73B8C55A" w14:textId="77777777" w:rsidR="0095093D" w:rsidRPr="00BB3266" w:rsidRDefault="0095093D" w:rsidP="0095093D">
            <w:pPr>
              <w:pStyle w:val="ListParagraph"/>
              <w:widowControl/>
              <w:numPr>
                <w:ilvl w:val="0"/>
                <w:numId w:val="5"/>
              </w:numPr>
              <w:overflowPunct/>
              <w:adjustRightInd/>
              <w:spacing w:line="240" w:lineRule="auto"/>
              <w:jc w:val="both"/>
              <w:rPr>
                <w:rFonts w:ascii="Myriad Pro" w:hAnsi="Myriad Pro" w:cs="Calibri"/>
                <w:szCs w:val="22"/>
              </w:rPr>
            </w:pPr>
            <w:r w:rsidRPr="00BB3266">
              <w:rPr>
                <w:rFonts w:ascii="Myriad Pro" w:hAnsi="Myriad Pro" w:cs="Calibri"/>
                <w:szCs w:val="22"/>
              </w:rPr>
              <w:t xml:space="preserve">Coordinate with the local governmental authorities to represent and table community members’ legal issues and priorities to influence local decision-making structures for informed, rights-based and responsive decision </w:t>
            </w:r>
            <w:proofErr w:type="gramStart"/>
            <w:r w:rsidRPr="00BB3266">
              <w:rPr>
                <w:rFonts w:ascii="Myriad Pro" w:hAnsi="Myriad Pro" w:cs="Calibri"/>
                <w:szCs w:val="22"/>
              </w:rPr>
              <w:t>making;</w:t>
            </w:r>
            <w:proofErr w:type="gramEnd"/>
          </w:p>
          <w:p w14:paraId="127802D0" w14:textId="77777777" w:rsidR="0095093D" w:rsidRPr="00BB3266" w:rsidRDefault="0095093D" w:rsidP="0095093D">
            <w:pPr>
              <w:pStyle w:val="ListParagraph"/>
              <w:widowControl/>
              <w:numPr>
                <w:ilvl w:val="0"/>
                <w:numId w:val="5"/>
              </w:numPr>
              <w:overflowPunct/>
              <w:adjustRightInd/>
              <w:spacing w:line="240" w:lineRule="auto"/>
              <w:jc w:val="both"/>
              <w:rPr>
                <w:rFonts w:ascii="Myriad Pro" w:hAnsi="Myriad Pro" w:cs="Calibri"/>
                <w:szCs w:val="22"/>
              </w:rPr>
            </w:pPr>
            <w:r w:rsidRPr="00BB3266">
              <w:rPr>
                <w:rFonts w:ascii="Myriad Pro" w:hAnsi="Myriad Pro" w:cs="Calibri"/>
                <w:szCs w:val="22"/>
              </w:rPr>
              <w:t>Collate human rights-based data (ensuring confidentiality protocols) for analysis and feeding into policy, institutional and service delivery decision-making.</w:t>
            </w:r>
          </w:p>
          <w:p w14:paraId="21109572" w14:textId="77777777" w:rsidR="0095093D" w:rsidRPr="00BB3266" w:rsidRDefault="0095093D" w:rsidP="00272165">
            <w:pPr>
              <w:jc w:val="both"/>
              <w:rPr>
                <w:rFonts w:ascii="Myriad Pro" w:hAnsi="Myriad Pro" w:cs="Calibri"/>
                <w:sz w:val="22"/>
                <w:szCs w:val="22"/>
              </w:rPr>
            </w:pPr>
          </w:p>
          <w:p w14:paraId="1441EC84"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The establishment and scaling up of existing Gender Desks will ensure studied, expeditious and customized responsiveness – in confidential and secured environment – to heterogenous populations with just as diverse legal issues. This means ensuring a rights-based approach focusing on the most vulnerable and/or marginalized women: women from religious and ethnic minorities and/or marginalized groups such as those with disabilities or trans-persons. The contractor will also provide initial technical training on all aspects of effective service provision and pertaining to a spectrum of rights violations faced by women – ranging from gender-based violence; domestic violence, harassment, denial of inheritance and property rights, discrimination at the workplace to women witness protection (for which there is yet no framework in Pakistan). The Gender Desks will progressively develop and implement specific advisory services associated with local civil society organizations and public life.</w:t>
            </w:r>
          </w:p>
          <w:p w14:paraId="401B3CF9" w14:textId="77777777" w:rsidR="0095093D" w:rsidRPr="00BB3266" w:rsidRDefault="0095093D" w:rsidP="00272165">
            <w:pPr>
              <w:jc w:val="both"/>
              <w:rPr>
                <w:rFonts w:ascii="Myriad Pro" w:hAnsi="Myriad Pro" w:cs="Calibri"/>
                <w:sz w:val="22"/>
                <w:szCs w:val="22"/>
              </w:rPr>
            </w:pPr>
          </w:p>
          <w:p w14:paraId="6FFEFF0F"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Finally, to ensure an optimal service provision of the network created, the Gender Desk Officers hired under the project will operate through an integrated peer learning and peer exchange system (ensuring client confidentiality) virtually and in person, in addition to their initial training </w:t>
            </w:r>
            <w:proofErr w:type="spellStart"/>
            <w:r w:rsidRPr="00BB3266">
              <w:rPr>
                <w:rFonts w:ascii="Myriad Pro" w:hAnsi="Myriad Pro" w:cs="Calibri"/>
                <w:sz w:val="22"/>
                <w:szCs w:val="22"/>
              </w:rPr>
              <w:t>programme</w:t>
            </w:r>
            <w:proofErr w:type="spellEnd"/>
            <w:r w:rsidRPr="00BB3266">
              <w:rPr>
                <w:rFonts w:ascii="Myriad Pro" w:hAnsi="Myriad Pro" w:cs="Calibri"/>
                <w:sz w:val="22"/>
                <w:szCs w:val="22"/>
              </w:rPr>
              <w:t xml:space="preserve">. The gender desks placed within the government’s existing structures will be handed over to the respective provincial stakeholders (line departments) for continued operation through government financing. This will ensure sustainability </w:t>
            </w:r>
            <w:proofErr w:type="gramStart"/>
            <w:r w:rsidRPr="00BB3266">
              <w:rPr>
                <w:rFonts w:ascii="Myriad Pro" w:hAnsi="Myriad Pro" w:cs="Calibri"/>
                <w:sz w:val="22"/>
                <w:szCs w:val="22"/>
              </w:rPr>
              <w:t>and also</w:t>
            </w:r>
            <w:proofErr w:type="gramEnd"/>
            <w:r w:rsidRPr="00BB3266">
              <w:rPr>
                <w:rFonts w:ascii="Myriad Pro" w:hAnsi="Myriad Pro" w:cs="Calibri"/>
                <w:sz w:val="22"/>
                <w:szCs w:val="22"/>
              </w:rPr>
              <w:t xml:space="preserve"> support experience-sharing, peer-learning and the overall quality and sustainability of the women-led network. These will also be supported through advocacy with the relevant partners (civil society, government representatives, community leaders) as well as a communication campaign designed and led by community women representatives and trans-persons.</w:t>
            </w:r>
          </w:p>
          <w:p w14:paraId="248BE427" w14:textId="77777777" w:rsidR="0095093D" w:rsidRPr="00BB3266" w:rsidRDefault="0095093D" w:rsidP="00272165">
            <w:pPr>
              <w:jc w:val="both"/>
              <w:rPr>
                <w:rFonts w:ascii="Myriad Pro" w:hAnsi="Myriad Pro" w:cs="Calibri"/>
                <w:sz w:val="22"/>
                <w:szCs w:val="22"/>
              </w:rPr>
            </w:pPr>
          </w:p>
          <w:p w14:paraId="25BC6FD5"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 xml:space="preserve">The Gender Desk Officers are expected to be hired from their respective communities with strong relations with and trust of the community members. The officers must have experience and knowledge of engaging with community members, especially women. They must demonstrate commitment to and experience of dealing with cases of social exclusion, gender-based violence, discrimination, harassment and other related issues, and referral mechanisms for such cases. The Gender Desk Officers must have completed a </w:t>
            </w:r>
            <w:proofErr w:type="gramStart"/>
            <w:r w:rsidRPr="00BB3266">
              <w:rPr>
                <w:rFonts w:ascii="Myriad Pro" w:hAnsi="Myriad Pro" w:cs="Calibri"/>
                <w:sz w:val="22"/>
                <w:szCs w:val="22"/>
              </w:rPr>
              <w:t>Bachelor’s</w:t>
            </w:r>
            <w:proofErr w:type="gramEnd"/>
            <w:r w:rsidRPr="00BB3266">
              <w:rPr>
                <w:rFonts w:ascii="Myriad Pro" w:hAnsi="Myriad Pro" w:cs="Calibri"/>
                <w:sz w:val="22"/>
                <w:szCs w:val="22"/>
              </w:rPr>
              <w:t xml:space="preserve"> degree, have relevant experience and be fluent in English, Urdu and one regional language (based on their location).</w:t>
            </w:r>
          </w:p>
          <w:p w14:paraId="491AF2AE" w14:textId="77777777" w:rsidR="0095093D" w:rsidRPr="00BB3266" w:rsidRDefault="0095093D" w:rsidP="00272165">
            <w:pPr>
              <w:jc w:val="both"/>
              <w:rPr>
                <w:rFonts w:ascii="Myriad Pro" w:hAnsi="Myriad Pro" w:cs="Calibri"/>
                <w:sz w:val="22"/>
                <w:szCs w:val="22"/>
              </w:rPr>
            </w:pPr>
          </w:p>
          <w:p w14:paraId="29DCCECF" w14:textId="77777777" w:rsidR="0095093D" w:rsidRPr="00BB3266" w:rsidRDefault="0095093D" w:rsidP="00272165">
            <w:pPr>
              <w:jc w:val="both"/>
              <w:rPr>
                <w:rFonts w:ascii="Myriad Pro" w:hAnsi="Myriad Pro" w:cs="Calibri"/>
                <w:sz w:val="22"/>
                <w:szCs w:val="22"/>
              </w:rPr>
            </w:pPr>
            <w:r w:rsidRPr="00BB3266">
              <w:rPr>
                <w:rFonts w:ascii="Myriad Pro" w:hAnsi="Myriad Pro" w:cs="Calibri"/>
                <w:sz w:val="22"/>
                <w:szCs w:val="22"/>
              </w:rPr>
              <w:t>The partnering organization will ensure the following deliverables are achieved as part of the contract signed with UNDP Pakistan. The contractor will also provide to UNDP a monthly reporting aggregating the number of cases dealt with by the Gender Desks (legal advisory and referrals), as well as highlighting the challenges met and strategic recommendations.</w:t>
            </w:r>
          </w:p>
          <w:p w14:paraId="16F6ADA0" w14:textId="77777777" w:rsidR="0095093D" w:rsidRPr="00BB3266" w:rsidRDefault="0095093D" w:rsidP="00272165">
            <w:pPr>
              <w:jc w:val="both"/>
              <w:rPr>
                <w:rFonts w:ascii="Myriad Pro" w:hAnsi="Myriad Pro" w:cs="Calibri"/>
                <w:sz w:val="22"/>
                <w:szCs w:val="22"/>
              </w:rPr>
            </w:pPr>
          </w:p>
          <w:p w14:paraId="106F7F1C" w14:textId="77777777" w:rsidR="0095093D" w:rsidRPr="00BB3266" w:rsidRDefault="0095093D" w:rsidP="00272165">
            <w:pPr>
              <w:jc w:val="both"/>
              <w:rPr>
                <w:rFonts w:ascii="Myriad Pro" w:hAnsi="Myriad Pro" w:cs="Calibri"/>
                <w:sz w:val="22"/>
                <w:szCs w:val="22"/>
              </w:rPr>
            </w:pPr>
          </w:p>
        </w:tc>
      </w:tr>
    </w:tbl>
    <w:p w14:paraId="6F2990B8" w14:textId="77777777" w:rsidR="0095093D" w:rsidRPr="00BB3266" w:rsidRDefault="0095093D" w:rsidP="0095093D">
      <w:pPr>
        <w:rPr>
          <w:rFonts w:ascii="Myriad Pro" w:hAnsi="Myriad Pro" w:cs="Calibri"/>
          <w:vanish/>
          <w:sz w:val="22"/>
          <w:szCs w:val="22"/>
        </w:rPr>
      </w:pPr>
    </w:p>
    <w:tbl>
      <w:tblPr>
        <w:tblpPr w:leftFromText="180" w:rightFromText="180" w:vertAnchor="text" w:horzAnchor="margin" w:tblpXSpec="center" w:tblpY="-44"/>
        <w:tblOverlap w:val="never"/>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140"/>
        <w:gridCol w:w="3415"/>
        <w:gridCol w:w="1260"/>
        <w:gridCol w:w="1175"/>
      </w:tblGrid>
      <w:tr w:rsidR="0095093D" w:rsidRPr="00BB3266" w14:paraId="4B00977E" w14:textId="77777777" w:rsidTr="00272165">
        <w:tc>
          <w:tcPr>
            <w:tcW w:w="985" w:type="dxa"/>
            <w:shd w:val="clear" w:color="auto" w:fill="D9D9D9"/>
            <w:vAlign w:val="center"/>
          </w:tcPr>
          <w:p w14:paraId="28A1D855"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lastRenderedPageBreak/>
              <w:t>Sr#</w:t>
            </w:r>
          </w:p>
        </w:tc>
        <w:tc>
          <w:tcPr>
            <w:tcW w:w="2140" w:type="dxa"/>
            <w:shd w:val="clear" w:color="auto" w:fill="D9D9D9"/>
            <w:vAlign w:val="center"/>
          </w:tcPr>
          <w:p w14:paraId="63F50786"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Deliverables</w:t>
            </w:r>
          </w:p>
        </w:tc>
        <w:tc>
          <w:tcPr>
            <w:tcW w:w="3415" w:type="dxa"/>
            <w:shd w:val="clear" w:color="auto" w:fill="D9D9D9"/>
            <w:vAlign w:val="center"/>
          </w:tcPr>
          <w:p w14:paraId="4A2E86EE"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Action Required</w:t>
            </w:r>
          </w:p>
        </w:tc>
        <w:tc>
          <w:tcPr>
            <w:tcW w:w="1260" w:type="dxa"/>
            <w:shd w:val="clear" w:color="auto" w:fill="D9D9D9"/>
            <w:vAlign w:val="center"/>
          </w:tcPr>
          <w:p w14:paraId="75FB3DD6"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Estimated Timelines</w:t>
            </w:r>
          </w:p>
        </w:tc>
        <w:tc>
          <w:tcPr>
            <w:tcW w:w="1175" w:type="dxa"/>
            <w:shd w:val="clear" w:color="auto" w:fill="D9D9D9"/>
            <w:vAlign w:val="center"/>
          </w:tcPr>
          <w:p w14:paraId="428031BA" w14:textId="77777777" w:rsidR="0095093D" w:rsidRPr="00BB3266" w:rsidRDefault="0095093D" w:rsidP="00272165">
            <w:pPr>
              <w:jc w:val="center"/>
              <w:rPr>
                <w:rFonts w:ascii="Myriad Pro" w:hAnsi="Myriad Pro" w:cs="Calibri"/>
                <w:sz w:val="22"/>
                <w:szCs w:val="22"/>
              </w:rPr>
            </w:pPr>
            <w:r w:rsidRPr="00BB3266">
              <w:rPr>
                <w:rFonts w:ascii="Myriad Pro" w:hAnsi="Myriad Pro" w:cs="Calibri"/>
                <w:sz w:val="22"/>
                <w:szCs w:val="22"/>
              </w:rPr>
              <w:t>% Payment</w:t>
            </w:r>
          </w:p>
        </w:tc>
      </w:tr>
      <w:tr w:rsidR="0095093D" w:rsidRPr="00BB3266" w14:paraId="108C74DC" w14:textId="77777777" w:rsidTr="00272165">
        <w:tc>
          <w:tcPr>
            <w:tcW w:w="985" w:type="dxa"/>
            <w:shd w:val="clear" w:color="auto" w:fill="auto"/>
            <w:vAlign w:val="center"/>
          </w:tcPr>
          <w:p w14:paraId="70C09E54"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1</w:t>
            </w:r>
          </w:p>
        </w:tc>
        <w:tc>
          <w:tcPr>
            <w:tcW w:w="2140" w:type="dxa"/>
            <w:shd w:val="clear" w:color="auto" w:fill="auto"/>
            <w:vAlign w:val="center"/>
          </w:tcPr>
          <w:p w14:paraId="2886E963" w14:textId="77777777" w:rsidR="0095093D" w:rsidRPr="00BB3266" w:rsidRDefault="0095093D" w:rsidP="00272165">
            <w:pPr>
              <w:rPr>
                <w:rFonts w:ascii="Myriad Pro" w:hAnsi="Myriad Pro" w:cs="Calibri"/>
                <w:color w:val="000000"/>
                <w:sz w:val="22"/>
                <w:szCs w:val="22"/>
              </w:rPr>
            </w:pPr>
            <w:r w:rsidRPr="00BB3266">
              <w:rPr>
                <w:rFonts w:ascii="Myriad Pro" w:hAnsi="Myriad Pro" w:cs="Calibri"/>
                <w:color w:val="000000"/>
                <w:sz w:val="22"/>
                <w:szCs w:val="22"/>
              </w:rPr>
              <w:t>Short Roadmap for the strengthening of Gender Justice in Pakistan</w:t>
            </w:r>
          </w:p>
        </w:tc>
        <w:tc>
          <w:tcPr>
            <w:tcW w:w="3415" w:type="dxa"/>
            <w:shd w:val="clear" w:color="auto" w:fill="auto"/>
          </w:tcPr>
          <w:p w14:paraId="5AB451F5" w14:textId="77777777" w:rsidR="0095093D" w:rsidRPr="00BB3266" w:rsidRDefault="0095093D" w:rsidP="0095093D">
            <w:pPr>
              <w:widowControl w:val="0"/>
              <w:numPr>
                <w:ilvl w:val="0"/>
                <w:numId w:val="11"/>
              </w:numPr>
              <w:suppressAutoHyphens/>
              <w:jc w:val="both"/>
              <w:rPr>
                <w:rFonts w:ascii="Myriad Pro" w:hAnsi="Myriad Pro" w:cs="Calibri"/>
                <w:sz w:val="22"/>
                <w:szCs w:val="22"/>
              </w:rPr>
            </w:pPr>
            <w:r w:rsidRPr="00BB3266">
              <w:rPr>
                <w:rFonts w:ascii="Myriad Pro" w:hAnsi="Myriad Pro" w:cs="Calibri"/>
                <w:sz w:val="22"/>
                <w:szCs w:val="22"/>
              </w:rPr>
              <w:t>Draft a roadmap highlighting the needs for capacity development and the steps to be taken for the operationalization of the project.</w:t>
            </w:r>
          </w:p>
          <w:p w14:paraId="52B8F96C" w14:textId="77777777" w:rsidR="0095093D" w:rsidRPr="00BB3266" w:rsidRDefault="0095093D" w:rsidP="0095093D">
            <w:pPr>
              <w:widowControl w:val="0"/>
              <w:numPr>
                <w:ilvl w:val="0"/>
                <w:numId w:val="11"/>
              </w:numPr>
              <w:suppressAutoHyphens/>
              <w:jc w:val="both"/>
              <w:rPr>
                <w:rFonts w:ascii="Myriad Pro" w:hAnsi="Myriad Pro" w:cs="Calibri"/>
                <w:sz w:val="22"/>
                <w:szCs w:val="22"/>
              </w:rPr>
            </w:pPr>
            <w:r w:rsidRPr="00BB3266">
              <w:rPr>
                <w:rFonts w:ascii="Myriad Pro" w:hAnsi="Myriad Pro" w:cs="Calibri"/>
                <w:sz w:val="22"/>
                <w:szCs w:val="22"/>
              </w:rPr>
              <w:t>Share with UNDP for approval.</w:t>
            </w:r>
          </w:p>
        </w:tc>
        <w:tc>
          <w:tcPr>
            <w:tcW w:w="1260" w:type="dxa"/>
            <w:shd w:val="clear" w:color="auto" w:fill="auto"/>
            <w:vAlign w:val="center"/>
          </w:tcPr>
          <w:p w14:paraId="1D4580C6"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June 2021</w:t>
            </w:r>
          </w:p>
        </w:tc>
        <w:tc>
          <w:tcPr>
            <w:tcW w:w="1175" w:type="dxa"/>
            <w:shd w:val="clear" w:color="auto" w:fill="auto"/>
            <w:vAlign w:val="center"/>
          </w:tcPr>
          <w:p w14:paraId="0E69EBEC"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20%</w:t>
            </w:r>
          </w:p>
        </w:tc>
      </w:tr>
      <w:tr w:rsidR="0095093D" w:rsidRPr="00BB3266" w14:paraId="1F7817BB" w14:textId="77777777" w:rsidTr="00272165">
        <w:tc>
          <w:tcPr>
            <w:tcW w:w="985" w:type="dxa"/>
            <w:shd w:val="clear" w:color="auto" w:fill="auto"/>
            <w:vAlign w:val="center"/>
          </w:tcPr>
          <w:p w14:paraId="776BD145"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2</w:t>
            </w:r>
          </w:p>
        </w:tc>
        <w:tc>
          <w:tcPr>
            <w:tcW w:w="2140" w:type="dxa"/>
            <w:shd w:val="clear" w:color="auto" w:fill="auto"/>
            <w:vAlign w:val="center"/>
          </w:tcPr>
          <w:p w14:paraId="7E482A7D" w14:textId="77777777" w:rsidR="0095093D" w:rsidRPr="00BB3266" w:rsidRDefault="0095093D" w:rsidP="00272165">
            <w:pPr>
              <w:pStyle w:val="NormalWeb"/>
              <w:shd w:val="clear" w:color="auto" w:fill="FFFFFF"/>
              <w:spacing w:before="2" w:after="2"/>
              <w:rPr>
                <w:rFonts w:ascii="Myriad Pro" w:hAnsi="Myriad Pro" w:cs="Calibri"/>
                <w:bCs/>
                <w:sz w:val="22"/>
                <w:szCs w:val="22"/>
              </w:rPr>
            </w:pPr>
            <w:r w:rsidRPr="00BB3266">
              <w:rPr>
                <w:rFonts w:ascii="Myriad Pro" w:hAnsi="Myriad Pro" w:cs="Calibri"/>
                <w:color w:val="000000"/>
                <w:sz w:val="22"/>
                <w:szCs w:val="22"/>
              </w:rPr>
              <w:t>Five (5) Gender Desks establishment notification</w:t>
            </w:r>
          </w:p>
        </w:tc>
        <w:tc>
          <w:tcPr>
            <w:tcW w:w="3415" w:type="dxa"/>
            <w:shd w:val="clear" w:color="auto" w:fill="auto"/>
          </w:tcPr>
          <w:p w14:paraId="3193094D" w14:textId="77777777" w:rsidR="0095093D" w:rsidRPr="00BB3266" w:rsidRDefault="0095093D" w:rsidP="0095093D">
            <w:pPr>
              <w:widowControl w:val="0"/>
              <w:numPr>
                <w:ilvl w:val="0"/>
                <w:numId w:val="7"/>
              </w:numPr>
              <w:suppressAutoHyphens/>
              <w:jc w:val="both"/>
              <w:rPr>
                <w:rFonts w:ascii="Myriad Pro" w:hAnsi="Myriad Pro" w:cs="Calibri"/>
                <w:color w:val="000000"/>
                <w:sz w:val="22"/>
                <w:szCs w:val="22"/>
              </w:rPr>
            </w:pPr>
            <w:r w:rsidRPr="00BB3266">
              <w:rPr>
                <w:rFonts w:ascii="Myriad Pro" w:hAnsi="Myriad Pro" w:cs="Calibri"/>
                <w:color w:val="000000"/>
                <w:sz w:val="22"/>
                <w:szCs w:val="22"/>
              </w:rPr>
              <w:t>Reach out to the relevant governmental partners (</w:t>
            </w:r>
            <w:r w:rsidRPr="00BB3266">
              <w:rPr>
                <w:rFonts w:ascii="Myriad Pro" w:hAnsi="Myriad Pro" w:cs="Calibri"/>
                <w:sz w:val="22"/>
                <w:szCs w:val="22"/>
              </w:rPr>
              <w:t xml:space="preserve">provincial social welfare department, local government…) </w:t>
            </w:r>
            <w:r w:rsidRPr="00BB3266">
              <w:rPr>
                <w:rFonts w:ascii="Myriad Pro" w:hAnsi="Myriad Pro" w:cs="Calibri"/>
                <w:color w:val="000000"/>
                <w:sz w:val="22"/>
                <w:szCs w:val="22"/>
              </w:rPr>
              <w:t xml:space="preserve">in the five locations </w:t>
            </w:r>
            <w:r w:rsidRPr="00BB3266">
              <w:rPr>
                <w:rFonts w:ascii="Myriad Pro" w:hAnsi="Myriad Pro" w:cs="Calibri"/>
                <w:sz w:val="22"/>
                <w:szCs w:val="22"/>
              </w:rPr>
              <w:t xml:space="preserve">(Lahore, Multan, Karachi, </w:t>
            </w:r>
            <w:proofErr w:type="gramStart"/>
            <w:r w:rsidRPr="00BB3266">
              <w:rPr>
                <w:rFonts w:ascii="Myriad Pro" w:hAnsi="Myriad Pro" w:cs="Calibri"/>
                <w:sz w:val="22"/>
                <w:szCs w:val="22"/>
              </w:rPr>
              <w:t>Quetta</w:t>
            </w:r>
            <w:proofErr w:type="gramEnd"/>
            <w:r w:rsidRPr="00BB3266">
              <w:rPr>
                <w:rFonts w:ascii="Myriad Pro" w:hAnsi="Myriad Pro" w:cs="Calibri"/>
                <w:sz w:val="22"/>
                <w:szCs w:val="22"/>
              </w:rPr>
              <w:t xml:space="preserve"> and Swat) for the establishment of gender desks.</w:t>
            </w:r>
          </w:p>
          <w:p w14:paraId="70D8AD9B" w14:textId="77777777" w:rsidR="0095093D" w:rsidRPr="00BB3266" w:rsidRDefault="0095093D" w:rsidP="0095093D">
            <w:pPr>
              <w:widowControl w:val="0"/>
              <w:numPr>
                <w:ilvl w:val="0"/>
                <w:numId w:val="7"/>
              </w:numPr>
              <w:suppressAutoHyphens/>
              <w:jc w:val="both"/>
              <w:rPr>
                <w:rFonts w:ascii="Myriad Pro" w:hAnsi="Myriad Pro" w:cs="Calibri"/>
                <w:color w:val="000000"/>
                <w:sz w:val="22"/>
                <w:szCs w:val="22"/>
              </w:rPr>
            </w:pPr>
            <w:r w:rsidRPr="00BB3266">
              <w:rPr>
                <w:rFonts w:ascii="Myriad Pro" w:hAnsi="Myriad Pro" w:cs="Calibri"/>
                <w:color w:val="000000"/>
                <w:sz w:val="22"/>
                <w:szCs w:val="22"/>
              </w:rPr>
              <w:t>With the support of UNDP, identify the best location for each Gender Desk.</w:t>
            </w:r>
          </w:p>
          <w:p w14:paraId="4388FCF5" w14:textId="77777777" w:rsidR="0095093D" w:rsidRPr="00BB3266" w:rsidRDefault="0095093D" w:rsidP="0095093D">
            <w:pPr>
              <w:widowControl w:val="0"/>
              <w:numPr>
                <w:ilvl w:val="0"/>
                <w:numId w:val="7"/>
              </w:numPr>
              <w:suppressAutoHyphens/>
              <w:jc w:val="both"/>
              <w:rPr>
                <w:rFonts w:ascii="Myriad Pro" w:hAnsi="Myriad Pro" w:cs="Calibri"/>
                <w:color w:val="000000"/>
                <w:sz w:val="22"/>
                <w:szCs w:val="22"/>
              </w:rPr>
            </w:pPr>
            <w:r w:rsidRPr="00BB3266">
              <w:rPr>
                <w:rFonts w:ascii="Myriad Pro" w:hAnsi="Myriad Pro" w:cs="Calibri"/>
                <w:color w:val="000000"/>
                <w:sz w:val="22"/>
                <w:szCs w:val="22"/>
              </w:rPr>
              <w:t>Hire 5 women Gender Desk Officers to work in each location.</w:t>
            </w:r>
          </w:p>
          <w:p w14:paraId="795D2156" w14:textId="77777777" w:rsidR="0095093D" w:rsidRPr="00BB3266" w:rsidRDefault="0095093D" w:rsidP="0095093D">
            <w:pPr>
              <w:widowControl w:val="0"/>
              <w:numPr>
                <w:ilvl w:val="0"/>
                <w:numId w:val="7"/>
              </w:numPr>
              <w:suppressAutoHyphens/>
              <w:jc w:val="both"/>
              <w:rPr>
                <w:rFonts w:ascii="Myriad Pro" w:hAnsi="Myriad Pro" w:cs="Calibri"/>
                <w:color w:val="000000"/>
                <w:sz w:val="22"/>
                <w:szCs w:val="22"/>
              </w:rPr>
            </w:pPr>
            <w:r w:rsidRPr="00BB3266">
              <w:rPr>
                <w:rFonts w:ascii="Myriad Pro" w:hAnsi="Myriad Pro" w:cs="Calibri"/>
                <w:sz w:val="22"/>
                <w:szCs w:val="22"/>
              </w:rPr>
              <w:t>Share with UNDP the 5 notifications issued by the relevant governmental partner.</w:t>
            </w:r>
          </w:p>
        </w:tc>
        <w:tc>
          <w:tcPr>
            <w:tcW w:w="1260" w:type="dxa"/>
            <w:shd w:val="clear" w:color="auto" w:fill="auto"/>
            <w:vAlign w:val="center"/>
          </w:tcPr>
          <w:p w14:paraId="04D4D463"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July 2021</w:t>
            </w:r>
          </w:p>
        </w:tc>
        <w:tc>
          <w:tcPr>
            <w:tcW w:w="1175" w:type="dxa"/>
            <w:shd w:val="clear" w:color="auto" w:fill="auto"/>
            <w:vAlign w:val="center"/>
          </w:tcPr>
          <w:p w14:paraId="73E47C0E"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20%</w:t>
            </w:r>
          </w:p>
        </w:tc>
      </w:tr>
      <w:tr w:rsidR="0095093D" w:rsidRPr="00BB3266" w14:paraId="65614FB4" w14:textId="77777777" w:rsidTr="00272165">
        <w:tc>
          <w:tcPr>
            <w:tcW w:w="985" w:type="dxa"/>
            <w:shd w:val="clear" w:color="auto" w:fill="auto"/>
            <w:vAlign w:val="center"/>
          </w:tcPr>
          <w:p w14:paraId="5D33111C"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3</w:t>
            </w:r>
          </w:p>
        </w:tc>
        <w:tc>
          <w:tcPr>
            <w:tcW w:w="2140" w:type="dxa"/>
            <w:shd w:val="clear" w:color="auto" w:fill="auto"/>
            <w:vAlign w:val="center"/>
          </w:tcPr>
          <w:p w14:paraId="0B245783" w14:textId="77777777" w:rsidR="0095093D" w:rsidRPr="00BB3266" w:rsidRDefault="0095093D" w:rsidP="00272165">
            <w:pPr>
              <w:pStyle w:val="NormalWeb"/>
              <w:shd w:val="clear" w:color="auto" w:fill="FFFFFF"/>
              <w:spacing w:before="2" w:after="2"/>
              <w:rPr>
                <w:rFonts w:ascii="Myriad Pro" w:hAnsi="Myriad Pro" w:cs="Calibri"/>
                <w:bCs/>
                <w:sz w:val="22"/>
                <w:szCs w:val="22"/>
              </w:rPr>
            </w:pPr>
            <w:r w:rsidRPr="00BB3266">
              <w:rPr>
                <w:rFonts w:ascii="Myriad Pro" w:hAnsi="Myriad Pro" w:cs="Calibri"/>
                <w:color w:val="000000"/>
                <w:sz w:val="22"/>
                <w:szCs w:val="22"/>
              </w:rPr>
              <w:t>Training report on an initial capacity-building training of the Gender Desks officers on Legal Aid</w:t>
            </w:r>
          </w:p>
        </w:tc>
        <w:tc>
          <w:tcPr>
            <w:tcW w:w="3415" w:type="dxa"/>
            <w:shd w:val="clear" w:color="auto" w:fill="auto"/>
          </w:tcPr>
          <w:p w14:paraId="0C3DE521" w14:textId="77777777" w:rsidR="0095093D" w:rsidRPr="00BB3266" w:rsidRDefault="0095093D" w:rsidP="0095093D">
            <w:pPr>
              <w:widowControl w:val="0"/>
              <w:numPr>
                <w:ilvl w:val="0"/>
                <w:numId w:val="9"/>
              </w:numPr>
              <w:suppressAutoHyphens/>
              <w:jc w:val="both"/>
              <w:rPr>
                <w:rFonts w:ascii="Myriad Pro" w:hAnsi="Myriad Pro" w:cs="Calibri"/>
                <w:sz w:val="22"/>
                <w:szCs w:val="22"/>
              </w:rPr>
            </w:pPr>
            <w:r w:rsidRPr="00BB3266">
              <w:rPr>
                <w:rFonts w:ascii="Myriad Pro" w:hAnsi="Myriad Pro" w:cs="Calibri"/>
                <w:sz w:val="22"/>
                <w:szCs w:val="22"/>
              </w:rPr>
              <w:t>Prepare a training curriculum for the initial training of the Gender Desks Officers and share with UNDP.</w:t>
            </w:r>
          </w:p>
          <w:p w14:paraId="3D8BE0BB" w14:textId="77777777" w:rsidR="0095093D" w:rsidRPr="00BB3266" w:rsidRDefault="0095093D" w:rsidP="0095093D">
            <w:pPr>
              <w:widowControl w:val="0"/>
              <w:numPr>
                <w:ilvl w:val="0"/>
                <w:numId w:val="9"/>
              </w:numPr>
              <w:suppressAutoHyphens/>
              <w:jc w:val="both"/>
              <w:rPr>
                <w:rFonts w:ascii="Myriad Pro" w:hAnsi="Myriad Pro" w:cs="Calibri"/>
                <w:sz w:val="22"/>
                <w:szCs w:val="22"/>
              </w:rPr>
            </w:pPr>
            <w:r w:rsidRPr="00BB3266">
              <w:rPr>
                <w:rFonts w:ascii="Myriad Pro" w:hAnsi="Myriad Pro" w:cs="Calibri"/>
                <w:sz w:val="22"/>
                <w:szCs w:val="22"/>
              </w:rPr>
              <w:t>Once reviewed, organize the training of the five Gender Desks officers on legal aid.</w:t>
            </w:r>
          </w:p>
        </w:tc>
        <w:tc>
          <w:tcPr>
            <w:tcW w:w="1260" w:type="dxa"/>
            <w:shd w:val="clear" w:color="auto" w:fill="auto"/>
            <w:vAlign w:val="center"/>
          </w:tcPr>
          <w:p w14:paraId="3A39332F"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Aug 2021</w:t>
            </w:r>
          </w:p>
        </w:tc>
        <w:tc>
          <w:tcPr>
            <w:tcW w:w="1175" w:type="dxa"/>
            <w:shd w:val="clear" w:color="auto" w:fill="auto"/>
            <w:vAlign w:val="center"/>
          </w:tcPr>
          <w:p w14:paraId="3F6D7654"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20%</w:t>
            </w:r>
          </w:p>
        </w:tc>
      </w:tr>
      <w:tr w:rsidR="0095093D" w:rsidRPr="00BB3266" w14:paraId="4384FC05" w14:textId="77777777" w:rsidTr="00272165">
        <w:tc>
          <w:tcPr>
            <w:tcW w:w="985" w:type="dxa"/>
            <w:shd w:val="clear" w:color="auto" w:fill="auto"/>
            <w:vAlign w:val="center"/>
          </w:tcPr>
          <w:p w14:paraId="613B8867" w14:textId="77777777" w:rsidR="0095093D" w:rsidRPr="00BB3266" w:rsidRDefault="0095093D" w:rsidP="00272165">
            <w:pPr>
              <w:rPr>
                <w:rFonts w:ascii="Myriad Pro" w:hAnsi="Myriad Pro" w:cs="Calibri"/>
                <w:bCs/>
                <w:sz w:val="22"/>
                <w:szCs w:val="22"/>
              </w:rPr>
            </w:pPr>
            <w:r w:rsidRPr="00BB3266">
              <w:rPr>
                <w:rFonts w:ascii="Myriad Pro" w:hAnsi="Myriad Pro" w:cs="Calibri"/>
                <w:bCs/>
                <w:sz w:val="22"/>
                <w:szCs w:val="22"/>
              </w:rPr>
              <w:t>4</w:t>
            </w:r>
          </w:p>
        </w:tc>
        <w:tc>
          <w:tcPr>
            <w:tcW w:w="2140" w:type="dxa"/>
            <w:shd w:val="clear" w:color="auto" w:fill="auto"/>
            <w:vAlign w:val="center"/>
          </w:tcPr>
          <w:p w14:paraId="43ECB35B" w14:textId="77777777" w:rsidR="0095093D" w:rsidRPr="00BB3266" w:rsidRDefault="0095093D" w:rsidP="00272165">
            <w:pPr>
              <w:pStyle w:val="NormalWeb"/>
              <w:shd w:val="clear" w:color="auto" w:fill="FFFFFF"/>
              <w:spacing w:before="2" w:after="2"/>
              <w:rPr>
                <w:rFonts w:ascii="Myriad Pro" w:hAnsi="Myriad Pro" w:cs="Calibri"/>
                <w:color w:val="000000"/>
                <w:sz w:val="22"/>
                <w:szCs w:val="22"/>
              </w:rPr>
            </w:pPr>
            <w:r w:rsidRPr="00BB3266">
              <w:rPr>
                <w:rFonts w:ascii="Myriad Pro" w:hAnsi="Myriad Pro" w:cs="Calibri"/>
                <w:color w:val="000000"/>
                <w:sz w:val="22"/>
                <w:szCs w:val="22"/>
              </w:rPr>
              <w:t>Communication campaign</w:t>
            </w:r>
          </w:p>
        </w:tc>
        <w:tc>
          <w:tcPr>
            <w:tcW w:w="3415" w:type="dxa"/>
            <w:shd w:val="clear" w:color="auto" w:fill="auto"/>
          </w:tcPr>
          <w:p w14:paraId="6AA97F06" w14:textId="77777777" w:rsidR="0095093D" w:rsidRPr="00BB3266" w:rsidRDefault="0095093D" w:rsidP="0095093D">
            <w:pPr>
              <w:widowControl w:val="0"/>
              <w:numPr>
                <w:ilvl w:val="0"/>
                <w:numId w:val="10"/>
              </w:numPr>
              <w:suppressAutoHyphens/>
              <w:jc w:val="both"/>
              <w:rPr>
                <w:rFonts w:ascii="Myriad Pro" w:hAnsi="Myriad Pro" w:cs="Calibri"/>
                <w:sz w:val="22"/>
                <w:szCs w:val="22"/>
              </w:rPr>
            </w:pPr>
            <w:r w:rsidRPr="00BB3266">
              <w:rPr>
                <w:rFonts w:ascii="Myriad Pro" w:hAnsi="Myriad Pro" w:cs="Calibri"/>
                <w:sz w:val="22"/>
                <w:szCs w:val="22"/>
              </w:rPr>
              <w:t xml:space="preserve">Prepare a communication campaign strategy document detailing the communication measures to be taken to communicate to women of the targeted areas, and particularly women from vulnerable and/or marginalized populations, </w:t>
            </w:r>
            <w:proofErr w:type="gramStart"/>
            <w:r w:rsidRPr="00BB3266">
              <w:rPr>
                <w:rFonts w:ascii="Myriad Pro" w:hAnsi="Myriad Pro" w:cs="Calibri"/>
                <w:sz w:val="22"/>
                <w:szCs w:val="22"/>
              </w:rPr>
              <w:t>taking into account</w:t>
            </w:r>
            <w:proofErr w:type="gramEnd"/>
            <w:r w:rsidRPr="00BB3266">
              <w:rPr>
                <w:rFonts w:ascii="Myriad Pro" w:hAnsi="Myriad Pro" w:cs="Calibri"/>
                <w:sz w:val="22"/>
                <w:szCs w:val="22"/>
              </w:rPr>
              <w:t xml:space="preserve"> the Do No Harm principle.</w:t>
            </w:r>
          </w:p>
          <w:p w14:paraId="037B08A3" w14:textId="77777777" w:rsidR="0095093D" w:rsidRPr="00BB3266" w:rsidRDefault="0095093D" w:rsidP="0095093D">
            <w:pPr>
              <w:widowControl w:val="0"/>
              <w:numPr>
                <w:ilvl w:val="0"/>
                <w:numId w:val="10"/>
              </w:numPr>
              <w:suppressAutoHyphens/>
              <w:jc w:val="both"/>
              <w:rPr>
                <w:rFonts w:ascii="Myriad Pro" w:hAnsi="Myriad Pro" w:cs="Calibri"/>
                <w:sz w:val="22"/>
                <w:szCs w:val="22"/>
              </w:rPr>
            </w:pPr>
            <w:r w:rsidRPr="00BB3266">
              <w:rPr>
                <w:rFonts w:ascii="Myriad Pro" w:hAnsi="Myriad Pro" w:cs="Calibri"/>
                <w:sz w:val="22"/>
                <w:szCs w:val="22"/>
              </w:rPr>
              <w:t xml:space="preserve">Consult with UNDP to integrate </w:t>
            </w:r>
            <w:proofErr w:type="spellStart"/>
            <w:r w:rsidRPr="00BB3266">
              <w:rPr>
                <w:rFonts w:ascii="Myriad Pro" w:hAnsi="Myriad Pro" w:cs="Calibri"/>
                <w:sz w:val="22"/>
                <w:szCs w:val="22"/>
              </w:rPr>
              <w:t>Behavioural</w:t>
            </w:r>
            <w:proofErr w:type="spellEnd"/>
            <w:r w:rsidRPr="00BB3266">
              <w:rPr>
                <w:rFonts w:ascii="Myriad Pro" w:hAnsi="Myriad Pro" w:cs="Calibri"/>
                <w:sz w:val="22"/>
                <w:szCs w:val="22"/>
              </w:rPr>
              <w:t xml:space="preserve"> Insight (BI) components to the campaign.</w:t>
            </w:r>
          </w:p>
          <w:p w14:paraId="22070792" w14:textId="77777777" w:rsidR="0095093D" w:rsidRPr="00BB3266" w:rsidRDefault="0095093D" w:rsidP="0095093D">
            <w:pPr>
              <w:widowControl w:val="0"/>
              <w:numPr>
                <w:ilvl w:val="0"/>
                <w:numId w:val="10"/>
              </w:numPr>
              <w:suppressAutoHyphens/>
              <w:jc w:val="both"/>
              <w:rPr>
                <w:rFonts w:ascii="Myriad Pro" w:hAnsi="Myriad Pro" w:cs="Calibri"/>
                <w:sz w:val="22"/>
                <w:szCs w:val="22"/>
              </w:rPr>
            </w:pPr>
            <w:r w:rsidRPr="00BB3266">
              <w:rPr>
                <w:rFonts w:ascii="Myriad Pro" w:hAnsi="Myriad Pro" w:cs="Calibri"/>
                <w:sz w:val="22"/>
                <w:szCs w:val="22"/>
              </w:rPr>
              <w:t xml:space="preserve">Launch the campaign in the 5 locations in the targeted </w:t>
            </w:r>
            <w:r w:rsidRPr="00BB3266">
              <w:rPr>
                <w:rFonts w:ascii="Myriad Pro" w:hAnsi="Myriad Pro" w:cs="Calibri"/>
                <w:sz w:val="22"/>
                <w:szCs w:val="22"/>
              </w:rPr>
              <w:lastRenderedPageBreak/>
              <w:t>communities.</w:t>
            </w:r>
          </w:p>
        </w:tc>
        <w:tc>
          <w:tcPr>
            <w:tcW w:w="1260" w:type="dxa"/>
            <w:shd w:val="clear" w:color="auto" w:fill="auto"/>
            <w:vAlign w:val="center"/>
          </w:tcPr>
          <w:p w14:paraId="02BA21EB"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lastRenderedPageBreak/>
              <w:t>Sept 2021</w:t>
            </w:r>
          </w:p>
        </w:tc>
        <w:tc>
          <w:tcPr>
            <w:tcW w:w="1175" w:type="dxa"/>
            <w:shd w:val="clear" w:color="auto" w:fill="auto"/>
            <w:vAlign w:val="center"/>
          </w:tcPr>
          <w:p w14:paraId="39B3D87D" w14:textId="77777777" w:rsidR="0095093D" w:rsidRPr="00BB3266" w:rsidRDefault="0095093D" w:rsidP="00272165">
            <w:pPr>
              <w:pStyle w:val="NormalWeb"/>
              <w:shd w:val="clear" w:color="auto" w:fill="FFFFFF"/>
              <w:spacing w:before="2" w:after="2"/>
              <w:jc w:val="center"/>
              <w:rPr>
                <w:rFonts w:ascii="Myriad Pro" w:hAnsi="Myriad Pro" w:cs="Calibri"/>
                <w:sz w:val="22"/>
                <w:szCs w:val="22"/>
              </w:rPr>
            </w:pPr>
            <w:r w:rsidRPr="00BB3266">
              <w:rPr>
                <w:rFonts w:ascii="Myriad Pro" w:hAnsi="Myriad Pro" w:cs="Calibri"/>
                <w:sz w:val="22"/>
                <w:szCs w:val="22"/>
              </w:rPr>
              <w:t>15%</w:t>
            </w:r>
          </w:p>
        </w:tc>
      </w:tr>
      <w:tr w:rsidR="0095093D" w:rsidRPr="00BB3266" w14:paraId="7CBE16C2" w14:textId="77777777" w:rsidTr="00272165">
        <w:trPr>
          <w:trHeight w:val="120"/>
        </w:trPr>
        <w:tc>
          <w:tcPr>
            <w:tcW w:w="985" w:type="dxa"/>
            <w:shd w:val="clear" w:color="auto" w:fill="auto"/>
            <w:vAlign w:val="center"/>
          </w:tcPr>
          <w:p w14:paraId="5FC516AB" w14:textId="77777777" w:rsidR="0095093D" w:rsidRPr="00BB3266" w:rsidRDefault="0095093D" w:rsidP="00272165">
            <w:pPr>
              <w:jc w:val="center"/>
              <w:rPr>
                <w:rFonts w:ascii="Myriad Pro" w:hAnsi="Myriad Pro" w:cs="Calibri"/>
                <w:color w:val="000000"/>
                <w:sz w:val="22"/>
                <w:szCs w:val="22"/>
              </w:rPr>
            </w:pPr>
            <w:r w:rsidRPr="00BB3266">
              <w:rPr>
                <w:rFonts w:ascii="Myriad Pro" w:hAnsi="Myriad Pro" w:cs="Calibri"/>
                <w:color w:val="000000"/>
                <w:sz w:val="22"/>
                <w:szCs w:val="22"/>
              </w:rPr>
              <w:t>5</w:t>
            </w:r>
          </w:p>
        </w:tc>
        <w:tc>
          <w:tcPr>
            <w:tcW w:w="2140" w:type="dxa"/>
            <w:shd w:val="clear" w:color="auto" w:fill="auto"/>
            <w:vAlign w:val="center"/>
          </w:tcPr>
          <w:p w14:paraId="27038992" w14:textId="77777777" w:rsidR="0095093D" w:rsidRPr="00BB3266" w:rsidRDefault="0095093D" w:rsidP="00272165">
            <w:pPr>
              <w:rPr>
                <w:rFonts w:ascii="Myriad Pro" w:hAnsi="Myriad Pro" w:cs="Calibri"/>
                <w:color w:val="000000"/>
                <w:sz w:val="22"/>
                <w:szCs w:val="22"/>
              </w:rPr>
            </w:pPr>
            <w:r w:rsidRPr="00BB3266">
              <w:rPr>
                <w:rFonts w:ascii="Myriad Pro" w:hAnsi="Myriad Pro" w:cs="Calibri"/>
                <w:color w:val="000000"/>
                <w:sz w:val="22"/>
                <w:szCs w:val="22"/>
              </w:rPr>
              <w:t>Final consolidated report on the support provided by the Gender Desks</w:t>
            </w:r>
          </w:p>
        </w:tc>
        <w:tc>
          <w:tcPr>
            <w:tcW w:w="3415" w:type="dxa"/>
            <w:shd w:val="clear" w:color="auto" w:fill="auto"/>
          </w:tcPr>
          <w:p w14:paraId="4DC16BA6" w14:textId="77777777" w:rsidR="0095093D" w:rsidRPr="00BB3266" w:rsidRDefault="0095093D" w:rsidP="0095093D">
            <w:pPr>
              <w:widowControl w:val="0"/>
              <w:numPr>
                <w:ilvl w:val="0"/>
                <w:numId w:val="8"/>
              </w:numPr>
              <w:suppressAutoHyphens/>
              <w:jc w:val="both"/>
              <w:rPr>
                <w:rFonts w:ascii="Myriad Pro" w:hAnsi="Myriad Pro" w:cs="Calibri"/>
                <w:bCs/>
                <w:sz w:val="22"/>
                <w:szCs w:val="22"/>
              </w:rPr>
            </w:pPr>
            <w:r w:rsidRPr="00BB3266">
              <w:rPr>
                <w:rFonts w:ascii="Myriad Pro" w:hAnsi="Myriad Pro" w:cs="Calibri"/>
                <w:bCs/>
                <w:sz w:val="22"/>
                <w:szCs w:val="22"/>
              </w:rPr>
              <w:t>Consolidate the number and specificities of all the cases dealt with by the Gender Desks.</w:t>
            </w:r>
          </w:p>
          <w:p w14:paraId="104B8F55" w14:textId="77777777" w:rsidR="0095093D" w:rsidRPr="00BB3266" w:rsidRDefault="0095093D" w:rsidP="0095093D">
            <w:pPr>
              <w:widowControl w:val="0"/>
              <w:numPr>
                <w:ilvl w:val="0"/>
                <w:numId w:val="8"/>
              </w:numPr>
              <w:suppressAutoHyphens/>
              <w:jc w:val="both"/>
              <w:rPr>
                <w:rFonts w:ascii="Myriad Pro" w:hAnsi="Myriad Pro" w:cs="Calibri"/>
                <w:bCs/>
                <w:sz w:val="22"/>
                <w:szCs w:val="22"/>
              </w:rPr>
            </w:pPr>
            <w:r w:rsidRPr="00BB3266">
              <w:rPr>
                <w:rFonts w:ascii="Myriad Pro" w:hAnsi="Myriad Pro" w:cs="Calibri"/>
                <w:bCs/>
                <w:sz w:val="22"/>
                <w:szCs w:val="22"/>
              </w:rPr>
              <w:t>Provide a detailed overview of the support provided by the Gender Desks, an analysis of the challenges faced by women and persons with non-binary gender identities in each location, as well as a series of recommendations for improving legal aid and social inclusion.</w:t>
            </w:r>
          </w:p>
        </w:tc>
        <w:tc>
          <w:tcPr>
            <w:tcW w:w="1260" w:type="dxa"/>
            <w:shd w:val="clear" w:color="auto" w:fill="auto"/>
            <w:vAlign w:val="center"/>
          </w:tcPr>
          <w:p w14:paraId="3DC6630E"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November 2021</w:t>
            </w:r>
          </w:p>
        </w:tc>
        <w:tc>
          <w:tcPr>
            <w:tcW w:w="1175" w:type="dxa"/>
            <w:shd w:val="clear" w:color="auto" w:fill="auto"/>
            <w:vAlign w:val="center"/>
          </w:tcPr>
          <w:p w14:paraId="7ED2EC3F"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15%</w:t>
            </w:r>
          </w:p>
        </w:tc>
      </w:tr>
      <w:tr w:rsidR="0095093D" w:rsidRPr="00BB3266" w14:paraId="632FB144" w14:textId="77777777" w:rsidTr="00272165">
        <w:trPr>
          <w:trHeight w:val="120"/>
        </w:trPr>
        <w:tc>
          <w:tcPr>
            <w:tcW w:w="985" w:type="dxa"/>
            <w:shd w:val="clear" w:color="auto" w:fill="auto"/>
            <w:vAlign w:val="center"/>
          </w:tcPr>
          <w:p w14:paraId="237C03A5" w14:textId="77777777" w:rsidR="0095093D" w:rsidRPr="00BB3266" w:rsidRDefault="0095093D" w:rsidP="00272165">
            <w:pPr>
              <w:jc w:val="center"/>
              <w:rPr>
                <w:rFonts w:ascii="Myriad Pro" w:hAnsi="Myriad Pro" w:cs="Calibri"/>
                <w:color w:val="000000"/>
                <w:sz w:val="22"/>
                <w:szCs w:val="22"/>
              </w:rPr>
            </w:pPr>
            <w:r w:rsidRPr="00BB3266">
              <w:rPr>
                <w:rFonts w:ascii="Myriad Pro" w:hAnsi="Myriad Pro" w:cs="Calibri"/>
                <w:color w:val="000000"/>
                <w:sz w:val="22"/>
                <w:szCs w:val="22"/>
              </w:rPr>
              <w:t>6</w:t>
            </w:r>
          </w:p>
        </w:tc>
        <w:tc>
          <w:tcPr>
            <w:tcW w:w="2140" w:type="dxa"/>
            <w:shd w:val="clear" w:color="auto" w:fill="auto"/>
            <w:vAlign w:val="center"/>
          </w:tcPr>
          <w:p w14:paraId="67A48B75" w14:textId="77777777" w:rsidR="0095093D" w:rsidRPr="00BB3266" w:rsidRDefault="0095093D" w:rsidP="00272165">
            <w:pPr>
              <w:rPr>
                <w:rFonts w:ascii="Myriad Pro" w:hAnsi="Myriad Pro" w:cs="Calibri"/>
                <w:color w:val="000000"/>
                <w:sz w:val="22"/>
                <w:szCs w:val="22"/>
              </w:rPr>
            </w:pPr>
            <w:r w:rsidRPr="00BB3266">
              <w:rPr>
                <w:rFonts w:ascii="Myriad Pro" w:hAnsi="Myriad Pro" w:cs="Calibri"/>
                <w:color w:val="000000"/>
                <w:sz w:val="22"/>
                <w:szCs w:val="22"/>
              </w:rPr>
              <w:t>5 success stories</w:t>
            </w:r>
          </w:p>
        </w:tc>
        <w:tc>
          <w:tcPr>
            <w:tcW w:w="3415" w:type="dxa"/>
            <w:shd w:val="clear" w:color="auto" w:fill="auto"/>
          </w:tcPr>
          <w:p w14:paraId="2E870263" w14:textId="77777777" w:rsidR="0095093D" w:rsidRPr="00BB3266" w:rsidRDefault="0095093D" w:rsidP="0095093D">
            <w:pPr>
              <w:widowControl w:val="0"/>
              <w:numPr>
                <w:ilvl w:val="0"/>
                <w:numId w:val="6"/>
              </w:numPr>
              <w:suppressAutoHyphens/>
              <w:jc w:val="both"/>
              <w:rPr>
                <w:rFonts w:ascii="Myriad Pro" w:hAnsi="Myriad Pro" w:cs="Calibri"/>
                <w:bCs/>
                <w:sz w:val="22"/>
                <w:szCs w:val="22"/>
              </w:rPr>
            </w:pPr>
            <w:r w:rsidRPr="00BB3266">
              <w:rPr>
                <w:rFonts w:ascii="Myriad Pro" w:hAnsi="Myriad Pro" w:cs="Calibri"/>
                <w:bCs/>
                <w:sz w:val="22"/>
                <w:szCs w:val="22"/>
              </w:rPr>
              <w:t xml:space="preserve">Following the first months of work of the Gender Desk Officers, draft 5 </w:t>
            </w:r>
            <w:proofErr w:type="gramStart"/>
            <w:r w:rsidRPr="00BB3266">
              <w:rPr>
                <w:rFonts w:ascii="Myriad Pro" w:hAnsi="Myriad Pro" w:cs="Calibri"/>
                <w:bCs/>
                <w:sz w:val="22"/>
                <w:szCs w:val="22"/>
              </w:rPr>
              <w:t>evidence based</w:t>
            </w:r>
            <w:proofErr w:type="gramEnd"/>
            <w:r w:rsidRPr="00BB3266">
              <w:rPr>
                <w:rFonts w:ascii="Myriad Pro" w:hAnsi="Myriad Pro" w:cs="Calibri"/>
                <w:bCs/>
                <w:sz w:val="22"/>
                <w:szCs w:val="22"/>
              </w:rPr>
              <w:t xml:space="preserve"> success case studies (one per gender desk) highlighting the impact made by the intervention in the community or in the life of individuals.</w:t>
            </w:r>
          </w:p>
          <w:p w14:paraId="0C73659D" w14:textId="77777777" w:rsidR="0095093D" w:rsidRPr="00BB3266" w:rsidRDefault="0095093D" w:rsidP="0095093D">
            <w:pPr>
              <w:widowControl w:val="0"/>
              <w:numPr>
                <w:ilvl w:val="0"/>
                <w:numId w:val="6"/>
              </w:numPr>
              <w:suppressAutoHyphens/>
              <w:jc w:val="both"/>
              <w:rPr>
                <w:rFonts w:ascii="Myriad Pro" w:hAnsi="Myriad Pro" w:cs="Calibri"/>
                <w:bCs/>
                <w:sz w:val="22"/>
                <w:szCs w:val="22"/>
              </w:rPr>
            </w:pPr>
            <w:r w:rsidRPr="00BB3266">
              <w:rPr>
                <w:rFonts w:ascii="Myriad Pro" w:hAnsi="Myriad Pro" w:cs="Calibri"/>
                <w:bCs/>
                <w:sz w:val="22"/>
                <w:szCs w:val="22"/>
              </w:rPr>
              <w:t>Share the draft case studies with UNDP and integrate UNDP’s comments.</w:t>
            </w:r>
          </w:p>
        </w:tc>
        <w:tc>
          <w:tcPr>
            <w:tcW w:w="1260" w:type="dxa"/>
            <w:shd w:val="clear" w:color="auto" w:fill="auto"/>
            <w:vAlign w:val="center"/>
          </w:tcPr>
          <w:p w14:paraId="420DDCC0"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December 2021</w:t>
            </w:r>
          </w:p>
        </w:tc>
        <w:tc>
          <w:tcPr>
            <w:tcW w:w="1175" w:type="dxa"/>
            <w:shd w:val="clear" w:color="auto" w:fill="auto"/>
            <w:vAlign w:val="center"/>
          </w:tcPr>
          <w:p w14:paraId="28DA8BBE"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10%</w:t>
            </w:r>
          </w:p>
        </w:tc>
      </w:tr>
      <w:tr w:rsidR="0095093D" w:rsidRPr="00BB3266" w14:paraId="359093B7" w14:textId="77777777" w:rsidTr="00272165">
        <w:trPr>
          <w:trHeight w:val="420"/>
        </w:trPr>
        <w:tc>
          <w:tcPr>
            <w:tcW w:w="985" w:type="dxa"/>
            <w:shd w:val="clear" w:color="auto" w:fill="auto"/>
            <w:vAlign w:val="center"/>
          </w:tcPr>
          <w:p w14:paraId="37B07537" w14:textId="77777777" w:rsidR="0095093D" w:rsidRPr="00BB3266" w:rsidRDefault="0095093D" w:rsidP="00272165">
            <w:pPr>
              <w:jc w:val="center"/>
              <w:rPr>
                <w:rFonts w:ascii="Myriad Pro" w:hAnsi="Myriad Pro" w:cs="Calibri"/>
                <w:b/>
                <w:color w:val="000000"/>
                <w:sz w:val="22"/>
                <w:szCs w:val="22"/>
              </w:rPr>
            </w:pPr>
            <w:r w:rsidRPr="00BB3266">
              <w:rPr>
                <w:rFonts w:ascii="Myriad Pro" w:hAnsi="Myriad Pro" w:cs="Calibri"/>
                <w:b/>
                <w:color w:val="000000"/>
                <w:sz w:val="22"/>
                <w:szCs w:val="22"/>
              </w:rPr>
              <w:t>Total</w:t>
            </w:r>
          </w:p>
        </w:tc>
        <w:tc>
          <w:tcPr>
            <w:tcW w:w="2140" w:type="dxa"/>
            <w:shd w:val="clear" w:color="auto" w:fill="auto"/>
            <w:vAlign w:val="center"/>
          </w:tcPr>
          <w:p w14:paraId="078D8DF5" w14:textId="77777777" w:rsidR="0095093D" w:rsidRPr="00BB3266" w:rsidRDefault="0095093D" w:rsidP="00272165">
            <w:pPr>
              <w:jc w:val="center"/>
              <w:rPr>
                <w:rFonts w:ascii="Myriad Pro" w:hAnsi="Myriad Pro" w:cs="Calibri"/>
                <w:color w:val="000000"/>
                <w:sz w:val="22"/>
                <w:szCs w:val="22"/>
              </w:rPr>
            </w:pPr>
          </w:p>
        </w:tc>
        <w:tc>
          <w:tcPr>
            <w:tcW w:w="3415" w:type="dxa"/>
            <w:shd w:val="clear" w:color="auto" w:fill="auto"/>
            <w:vAlign w:val="center"/>
          </w:tcPr>
          <w:p w14:paraId="5C8BB4B6" w14:textId="77777777" w:rsidR="0095093D" w:rsidRPr="00BB3266" w:rsidRDefault="0095093D" w:rsidP="00272165">
            <w:pPr>
              <w:jc w:val="center"/>
              <w:rPr>
                <w:rFonts w:ascii="Myriad Pro" w:hAnsi="Myriad Pro" w:cs="Calibri"/>
                <w:bCs/>
                <w:sz w:val="22"/>
                <w:szCs w:val="22"/>
              </w:rPr>
            </w:pPr>
          </w:p>
        </w:tc>
        <w:tc>
          <w:tcPr>
            <w:tcW w:w="1260" w:type="dxa"/>
            <w:shd w:val="clear" w:color="auto" w:fill="auto"/>
            <w:vAlign w:val="center"/>
          </w:tcPr>
          <w:p w14:paraId="76A0999C" w14:textId="77777777" w:rsidR="0095093D" w:rsidRPr="00BB3266" w:rsidRDefault="0095093D" w:rsidP="00272165">
            <w:pPr>
              <w:jc w:val="center"/>
              <w:rPr>
                <w:rFonts w:ascii="Myriad Pro" w:hAnsi="Myriad Pro" w:cs="Calibri"/>
                <w:bCs/>
                <w:sz w:val="22"/>
                <w:szCs w:val="22"/>
              </w:rPr>
            </w:pPr>
          </w:p>
        </w:tc>
        <w:tc>
          <w:tcPr>
            <w:tcW w:w="1175" w:type="dxa"/>
            <w:shd w:val="clear" w:color="auto" w:fill="auto"/>
            <w:vAlign w:val="center"/>
          </w:tcPr>
          <w:p w14:paraId="0A31DA4E" w14:textId="77777777" w:rsidR="0095093D" w:rsidRPr="00BB3266" w:rsidRDefault="0095093D" w:rsidP="00272165">
            <w:pPr>
              <w:jc w:val="center"/>
              <w:rPr>
                <w:rFonts w:ascii="Myriad Pro" w:hAnsi="Myriad Pro" w:cs="Calibri"/>
                <w:bCs/>
                <w:sz w:val="22"/>
                <w:szCs w:val="22"/>
              </w:rPr>
            </w:pPr>
            <w:r w:rsidRPr="00BB3266">
              <w:rPr>
                <w:rFonts w:ascii="Myriad Pro" w:hAnsi="Myriad Pro" w:cs="Calibri"/>
                <w:bCs/>
                <w:sz w:val="22"/>
                <w:szCs w:val="22"/>
              </w:rPr>
              <w:t>100%</w:t>
            </w:r>
          </w:p>
        </w:tc>
      </w:tr>
    </w:tbl>
    <w:p w14:paraId="067FA1DC" w14:textId="77777777" w:rsidR="0095093D" w:rsidRPr="00BB3266" w:rsidRDefault="0095093D" w:rsidP="0095093D">
      <w:pPr>
        <w:rPr>
          <w:rFonts w:ascii="Myriad Pro" w:hAnsi="Myriad Pro" w:cs="Calibri"/>
          <w:sz w:val="22"/>
          <w:szCs w:val="22"/>
        </w:rPr>
      </w:pPr>
    </w:p>
    <w:p w14:paraId="0DD0C4FE" w14:textId="77777777" w:rsidR="00E01660" w:rsidRDefault="00E01660"/>
    <w:sectPr w:rsidR="00E01660" w:rsidSect="00BA0E6E">
      <w:footerReference w:type="even"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9FCF" w14:textId="77777777" w:rsidR="0095093D" w:rsidRDefault="0095093D" w:rsidP="0095093D">
      <w:r>
        <w:separator/>
      </w:r>
    </w:p>
  </w:endnote>
  <w:endnote w:type="continuationSeparator" w:id="0">
    <w:p w14:paraId="24B120D2" w14:textId="77777777" w:rsidR="0095093D" w:rsidRDefault="0095093D" w:rsidP="0095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A561" w14:textId="77777777" w:rsidR="001D3984" w:rsidRDefault="0095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67D5C" w14:textId="77777777" w:rsidR="001D3984" w:rsidRDefault="00950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FE12" w14:textId="77777777" w:rsidR="001D3984" w:rsidRDefault="0095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D5F37F" w14:textId="77777777" w:rsidR="001D3984" w:rsidRDefault="0095093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01C9" w14:textId="77777777" w:rsidR="0095093D" w:rsidRDefault="0095093D" w:rsidP="0095093D">
      <w:r>
        <w:separator/>
      </w:r>
    </w:p>
  </w:footnote>
  <w:footnote w:type="continuationSeparator" w:id="0">
    <w:p w14:paraId="47296EC2" w14:textId="77777777" w:rsidR="0095093D" w:rsidRDefault="0095093D" w:rsidP="0095093D">
      <w:r>
        <w:continuationSeparator/>
      </w:r>
    </w:p>
  </w:footnote>
  <w:footnote w:id="1">
    <w:p w14:paraId="6971283F" w14:textId="77777777" w:rsidR="0095093D" w:rsidRPr="00D47FC8" w:rsidRDefault="0095093D" w:rsidP="0095093D">
      <w:pPr>
        <w:pStyle w:val="FootnoteText"/>
        <w:rPr>
          <w:sz w:val="18"/>
          <w:szCs w:val="18"/>
        </w:rPr>
      </w:pPr>
      <w:r>
        <w:rPr>
          <w:rStyle w:val="FootnoteReference"/>
        </w:rPr>
        <w:footnoteRef/>
      </w:r>
      <w:r>
        <w:t xml:space="preserve"> </w:t>
      </w:r>
      <w:r w:rsidRPr="00D47FC8">
        <w:rPr>
          <w:sz w:val="18"/>
          <w:szCs w:val="18"/>
        </w:rPr>
        <w:t>Women’s Access to Justice in Pakistan</w:t>
      </w:r>
    </w:p>
    <w:p w14:paraId="3521E2FC" w14:textId="77777777" w:rsidR="0095093D" w:rsidRPr="00DF6F40" w:rsidRDefault="0095093D" w:rsidP="0095093D">
      <w:pPr>
        <w:pStyle w:val="FootnoteText"/>
        <w:rPr>
          <w:lang w:val="en-GB"/>
        </w:rPr>
      </w:pPr>
      <w:r w:rsidRPr="00D47FC8">
        <w:rPr>
          <w:sz w:val="18"/>
          <w:szCs w:val="18"/>
        </w:rPr>
        <w:t>Working Paper; OHCHR: https://www.ohchr.org/documents/HRBodies/CEDAW/AccesstoJustice/AuratFoundationAndWarAgainstRape_Pakistan.pdf</w:t>
      </w:r>
    </w:p>
  </w:footnote>
  <w:footnote w:id="2">
    <w:p w14:paraId="700DBF2D" w14:textId="77777777" w:rsidR="0095093D" w:rsidRPr="0039775C" w:rsidRDefault="0095093D" w:rsidP="0095093D">
      <w:pPr>
        <w:pStyle w:val="FootnoteText"/>
        <w:rPr>
          <w:sz w:val="18"/>
          <w:szCs w:val="18"/>
          <w:lang w:val="en-GB"/>
        </w:rPr>
      </w:pPr>
      <w:r w:rsidRPr="00131200">
        <w:rPr>
          <w:rStyle w:val="FootnoteReference"/>
          <w:sz w:val="18"/>
          <w:szCs w:val="18"/>
        </w:rPr>
        <w:footnoteRef/>
      </w:r>
      <w:r w:rsidRPr="00131200">
        <w:rPr>
          <w:sz w:val="18"/>
          <w:szCs w:val="18"/>
        </w:rPr>
        <w:t xml:space="preserve"> http://reports.weforum.org/global-gender-gap-report-2020/the-global-gender-gap-index-2020/</w:t>
      </w:r>
    </w:p>
  </w:footnote>
  <w:footnote w:id="3">
    <w:p w14:paraId="5A6C152F" w14:textId="77777777" w:rsidR="0095093D" w:rsidRPr="00062CC7" w:rsidRDefault="0095093D" w:rsidP="0095093D">
      <w:pPr>
        <w:pStyle w:val="EndnoteText"/>
        <w:jc w:val="both"/>
        <w:rPr>
          <w:sz w:val="18"/>
          <w:szCs w:val="18"/>
        </w:rPr>
      </w:pPr>
      <w:r w:rsidRPr="00062CC7">
        <w:rPr>
          <w:rStyle w:val="FootnoteReference"/>
          <w:sz w:val="21"/>
          <w:szCs w:val="21"/>
        </w:rPr>
        <w:footnoteRef/>
      </w:r>
      <w:r w:rsidRPr="00062CC7">
        <w:rPr>
          <w:sz w:val="21"/>
          <w:szCs w:val="21"/>
        </w:rPr>
        <w:t xml:space="preserve"> </w:t>
      </w:r>
      <w:r w:rsidRPr="00062CC7">
        <w:rPr>
          <w:sz w:val="18"/>
          <w:szCs w:val="18"/>
        </w:rPr>
        <w:t>International Covenant on Civil and Political Rights (ICCPR); International Covenant on Economic, Social and Cultural Rights (ICESCR); Convention on the Elimination of All Forms of Discrimination against Women (CEDAW); Convention on the Elimination of All Forms of Racial Discrimination (ICERD); Convention on the Rights of Persons with Disabilities (CRPD); Convention on the Rights of the Child (CRC); Convention against Torture (CAT); Covenant on Economic, Social and Cultural Rights (CESR).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33E2DAA"/>
    <w:multiLevelType w:val="hybridMultilevel"/>
    <w:tmpl w:val="18283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80A8B"/>
    <w:multiLevelType w:val="multilevel"/>
    <w:tmpl w:val="A62697A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C11476B"/>
    <w:multiLevelType w:val="multilevel"/>
    <w:tmpl w:val="A62697A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2FF1E96"/>
    <w:multiLevelType w:val="hybridMultilevel"/>
    <w:tmpl w:val="E2A4354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A05CFF"/>
    <w:multiLevelType w:val="hybridMultilevel"/>
    <w:tmpl w:val="D18C82B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F51D4"/>
    <w:multiLevelType w:val="multilevel"/>
    <w:tmpl w:val="A62697A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BA21EBE"/>
    <w:multiLevelType w:val="multilevel"/>
    <w:tmpl w:val="A62697A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AF7623E"/>
    <w:multiLevelType w:val="multilevel"/>
    <w:tmpl w:val="A62697A8"/>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1634099"/>
    <w:multiLevelType w:val="hybridMultilevel"/>
    <w:tmpl w:val="3272B136"/>
    <w:lvl w:ilvl="0" w:tplc="D8F492FC">
      <w:start w:val="1"/>
      <w:numFmt w:val="upperLetter"/>
      <w:lvlText w:val="%1."/>
      <w:lvlJc w:val="left"/>
      <w:pPr>
        <w:ind w:left="426"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4"/>
  </w:num>
  <w:num w:numId="5">
    <w:abstractNumId w:val="5"/>
  </w:num>
  <w:num w:numId="6">
    <w:abstractNumId w:val="1"/>
  </w:num>
  <w:num w:numId="7">
    <w:abstractNumId w:val="3"/>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D"/>
    <w:rsid w:val="0095093D"/>
    <w:rsid w:val="00E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1341"/>
  <w15:chartTrackingRefBased/>
  <w15:docId w15:val="{3D3D76DC-1067-4D03-82A8-A54CE16A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3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509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93D"/>
    <w:rPr>
      <w:rFonts w:ascii="Cambria" w:eastAsia="Times New Roman" w:hAnsi="Cambria" w:cs="Times New Roman"/>
      <w:b/>
      <w:bCs/>
      <w:i/>
      <w:iCs/>
      <w:sz w:val="28"/>
      <w:szCs w:val="28"/>
    </w:rPr>
  </w:style>
  <w:style w:type="paragraph" w:styleId="Header">
    <w:name w:val="header"/>
    <w:basedOn w:val="Normal"/>
    <w:link w:val="HeaderChar"/>
    <w:rsid w:val="0095093D"/>
    <w:pPr>
      <w:tabs>
        <w:tab w:val="center" w:pos="4320"/>
        <w:tab w:val="right" w:pos="8640"/>
      </w:tabs>
    </w:pPr>
  </w:style>
  <w:style w:type="character" w:customStyle="1" w:styleId="HeaderChar">
    <w:name w:val="Header Char"/>
    <w:basedOn w:val="DefaultParagraphFont"/>
    <w:link w:val="Header"/>
    <w:rsid w:val="0095093D"/>
    <w:rPr>
      <w:rFonts w:ascii="Times New Roman" w:eastAsia="Times New Roman" w:hAnsi="Times New Roman" w:cs="Times New Roman"/>
      <w:sz w:val="20"/>
      <w:szCs w:val="20"/>
    </w:rPr>
  </w:style>
  <w:style w:type="paragraph" w:styleId="Footer">
    <w:name w:val="footer"/>
    <w:basedOn w:val="Normal"/>
    <w:link w:val="FooterChar"/>
    <w:rsid w:val="0095093D"/>
    <w:pPr>
      <w:tabs>
        <w:tab w:val="center" w:pos="4320"/>
        <w:tab w:val="right" w:pos="8640"/>
      </w:tabs>
    </w:pPr>
  </w:style>
  <w:style w:type="character" w:customStyle="1" w:styleId="FooterChar">
    <w:name w:val="Footer Char"/>
    <w:basedOn w:val="DefaultParagraphFont"/>
    <w:link w:val="Footer"/>
    <w:rsid w:val="0095093D"/>
    <w:rPr>
      <w:rFonts w:ascii="Times New Roman" w:eastAsia="Times New Roman" w:hAnsi="Times New Roman" w:cs="Times New Roman"/>
      <w:sz w:val="20"/>
      <w:szCs w:val="20"/>
    </w:rPr>
  </w:style>
  <w:style w:type="character" w:styleId="PageNumber">
    <w:name w:val="page number"/>
    <w:basedOn w:val="DefaultParagraphFont"/>
    <w:semiHidden/>
    <w:rsid w:val="0095093D"/>
  </w:style>
  <w:style w:type="paragraph" w:styleId="NormalWeb">
    <w:name w:val="Normal (Web)"/>
    <w:basedOn w:val="Normal"/>
    <w:uiPriority w:val="99"/>
    <w:rsid w:val="0095093D"/>
    <w:pPr>
      <w:spacing w:beforeLines="1" w:afterLines="1"/>
    </w:pPr>
    <w:rPr>
      <w:rFonts w:ascii="Times" w:eastAsia="Calibri" w:hAnsi="Times"/>
    </w:rPr>
  </w:style>
  <w:style w:type="character" w:styleId="FootnoteReference">
    <w:name w:val="footnote reference"/>
    <w:uiPriority w:val="99"/>
    <w:semiHidden/>
    <w:rsid w:val="0095093D"/>
    <w:rPr>
      <w:vertAlign w:val="superscript"/>
    </w:rPr>
  </w:style>
  <w:style w:type="paragraph" w:styleId="FootnoteText">
    <w:name w:val="footnote text"/>
    <w:basedOn w:val="Normal"/>
    <w:link w:val="FootnoteTextChar"/>
    <w:uiPriority w:val="99"/>
    <w:semiHidden/>
    <w:unhideWhenUsed/>
    <w:rsid w:val="0095093D"/>
  </w:style>
  <w:style w:type="character" w:customStyle="1" w:styleId="FootnoteTextChar">
    <w:name w:val="Footnote Text Char"/>
    <w:basedOn w:val="DefaultParagraphFont"/>
    <w:link w:val="FootnoteText"/>
    <w:uiPriority w:val="99"/>
    <w:semiHidden/>
    <w:rsid w:val="0095093D"/>
    <w:rPr>
      <w:rFonts w:ascii="Times New Roman" w:eastAsia="Times New Roman" w:hAnsi="Times New Roman" w:cs="Times New Roman"/>
      <w:sz w:val="20"/>
      <w:szCs w:val="20"/>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95093D"/>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5093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5093D"/>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95093D"/>
    <w:rPr>
      <w:color w:val="808080"/>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95093D"/>
    <w:rPr>
      <w:rFonts w:ascii="Times New Roman" w:eastAsia="Times New Roman" w:hAnsi="Times New Roman" w:cs="Times New Roman"/>
      <w:kern w:val="28"/>
      <w:szCs w:val="24"/>
    </w:rPr>
  </w:style>
  <w:style w:type="paragraph" w:styleId="EndnoteText">
    <w:name w:val="endnote text"/>
    <w:basedOn w:val="Normal"/>
    <w:link w:val="EndnoteTextChar"/>
    <w:uiPriority w:val="99"/>
    <w:unhideWhenUsed/>
    <w:rsid w:val="0095093D"/>
    <w:rPr>
      <w:rFonts w:ascii="Calibri" w:eastAsia="Calibri" w:hAnsi="Calibri"/>
    </w:rPr>
  </w:style>
  <w:style w:type="character" w:customStyle="1" w:styleId="EndnoteTextChar">
    <w:name w:val="Endnote Text Char"/>
    <w:basedOn w:val="DefaultParagraphFont"/>
    <w:link w:val="EndnoteText"/>
    <w:uiPriority w:val="99"/>
    <w:rsid w:val="0095093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13572</Characters>
  <Application>Microsoft Office Word</Application>
  <DocSecurity>0</DocSecurity>
  <Lines>113</Lines>
  <Paragraphs>31</Paragraphs>
  <ScaleCrop>false</ScaleCrop>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2021-04-22T00:15:00Z</dcterms:created>
  <dcterms:modified xsi:type="dcterms:W3CDTF">2021-04-22T00:16:00Z</dcterms:modified>
</cp:coreProperties>
</file>