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98FC77" w14:textId="6CCBF4F2" w:rsidR="00D0385C" w:rsidRPr="00F67486" w:rsidRDefault="00D0385C" w:rsidP="00D0385C">
      <w:pPr>
        <w:spacing w:after="0" w:line="259" w:lineRule="auto"/>
        <w:ind w:left="0" w:right="-48" w:firstLine="0"/>
        <w:jc w:val="right"/>
        <w:rPr>
          <w:rFonts w:ascii="Cambria" w:hAnsi="Cambria"/>
          <w:b/>
          <w:szCs w:val="24"/>
        </w:rPr>
      </w:pPr>
      <w:r w:rsidRPr="00F67486">
        <w:rPr>
          <w:rFonts w:ascii="Cambria" w:hAnsi="Cambria" w:cs="Times New Roman"/>
          <w:noProof/>
          <w:color w:val="auto"/>
          <w:szCs w:val="24"/>
          <w:lang w:val="en-GB"/>
        </w:rPr>
        <w:drawing>
          <wp:inline distT="0" distB="0" distL="0" distR="0" wp14:anchorId="6032B25D" wp14:editId="66EFF532">
            <wp:extent cx="601851" cy="967740"/>
            <wp:effectExtent l="0" t="0" r="825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l="7060" r="1" b="17533"/>
                    <a:stretch/>
                  </pic:blipFill>
                  <pic:spPr bwMode="auto">
                    <a:xfrm>
                      <a:off x="0" y="0"/>
                      <a:ext cx="612038" cy="984121"/>
                    </a:xfrm>
                    <a:prstGeom prst="rect">
                      <a:avLst/>
                    </a:prstGeom>
                    <a:noFill/>
                    <a:ln>
                      <a:noFill/>
                    </a:ln>
                    <a:extLst>
                      <a:ext uri="{53640926-AAD7-44D8-BBD7-CCE9431645EC}">
                        <a14:shadowObscured xmlns:a14="http://schemas.microsoft.com/office/drawing/2010/main"/>
                      </a:ext>
                    </a:extLst>
                  </pic:spPr>
                </pic:pic>
              </a:graphicData>
            </a:graphic>
          </wp:inline>
        </w:drawing>
      </w:r>
      <w:r w:rsidRPr="00F67486">
        <w:rPr>
          <w:rFonts w:ascii="Cambria" w:hAnsi="Cambria"/>
          <w:b/>
          <w:szCs w:val="24"/>
        </w:rPr>
        <w:t xml:space="preserve">                                                             </w:t>
      </w:r>
      <w:r w:rsidR="004B61AE" w:rsidRPr="00F67486">
        <w:rPr>
          <w:rFonts w:ascii="Cambria" w:hAnsi="Cambria"/>
          <w:b/>
          <w:szCs w:val="24"/>
        </w:rPr>
        <w:t xml:space="preserve">                                                                       </w:t>
      </w:r>
      <w:r w:rsidR="00501B92" w:rsidRPr="00F67486">
        <w:rPr>
          <w:rFonts w:ascii="Cambria" w:hAnsi="Cambria"/>
          <w:b/>
          <w:szCs w:val="24"/>
        </w:rPr>
        <w:t xml:space="preserve"> </w:t>
      </w:r>
      <w:r w:rsidR="004B61AE" w:rsidRPr="00F67486">
        <w:rPr>
          <w:rFonts w:ascii="Cambria" w:hAnsi="Cambria"/>
          <w:b/>
          <w:szCs w:val="24"/>
        </w:rPr>
        <w:t xml:space="preserve">                                 </w:t>
      </w:r>
      <w:r w:rsidR="00501B92" w:rsidRPr="00F67486">
        <w:rPr>
          <w:rFonts w:ascii="Cambria" w:hAnsi="Cambria"/>
          <w:b/>
          <w:szCs w:val="24"/>
        </w:rPr>
        <w:t xml:space="preserve">                                     </w:t>
      </w:r>
      <w:r w:rsidRPr="00F67486">
        <w:rPr>
          <w:rFonts w:ascii="Cambria" w:hAnsi="Cambria"/>
          <w:b/>
          <w:szCs w:val="24"/>
        </w:rPr>
        <w:t xml:space="preserve">  </w:t>
      </w:r>
    </w:p>
    <w:p w14:paraId="433E0F51" w14:textId="77777777" w:rsidR="00D0385C" w:rsidRPr="00F67486" w:rsidRDefault="00D0385C" w:rsidP="00D0385C">
      <w:pPr>
        <w:spacing w:after="0" w:line="259" w:lineRule="auto"/>
        <w:ind w:right="-48"/>
        <w:jc w:val="center"/>
        <w:rPr>
          <w:rFonts w:ascii="Cambria" w:hAnsi="Cambria"/>
          <w:b/>
          <w:szCs w:val="24"/>
        </w:rPr>
      </w:pPr>
    </w:p>
    <w:p w14:paraId="7444F954" w14:textId="6D8E0A09" w:rsidR="00A111FF" w:rsidRPr="00F67486" w:rsidRDefault="00A05540" w:rsidP="00D0385C">
      <w:pPr>
        <w:spacing w:after="0" w:line="259" w:lineRule="auto"/>
        <w:ind w:right="-48"/>
        <w:jc w:val="center"/>
        <w:rPr>
          <w:rFonts w:ascii="Cambria" w:hAnsi="Cambria"/>
          <w:szCs w:val="24"/>
        </w:rPr>
      </w:pPr>
      <w:r w:rsidRPr="00F67486">
        <w:rPr>
          <w:rFonts w:ascii="Cambria" w:hAnsi="Cambria" w:cs="Calibri Light"/>
          <w:b/>
          <w:color w:val="auto"/>
          <w:szCs w:val="24"/>
          <w:lang w:val="en-GB"/>
        </w:rPr>
        <w:t>INDIVIDUAL CONSULTANT PROCUREMENT NOTICE</w:t>
      </w:r>
      <w:r w:rsidRPr="00F67486">
        <w:rPr>
          <w:rFonts w:ascii="Cambria" w:hAnsi="Cambria"/>
          <w:szCs w:val="24"/>
        </w:rPr>
        <w:t xml:space="preserve">   </w:t>
      </w:r>
      <w:r w:rsidR="009F485A">
        <w:rPr>
          <w:rFonts w:ascii="Cambria" w:hAnsi="Cambria"/>
          <w:szCs w:val="24"/>
        </w:rPr>
        <w:t>-</w:t>
      </w:r>
      <w:r w:rsidR="009F485A" w:rsidRPr="009F485A">
        <w:rPr>
          <w:rFonts w:ascii="Cambria" w:hAnsi="Cambria"/>
          <w:b/>
          <w:bCs/>
          <w:i/>
          <w:iCs/>
          <w:szCs w:val="24"/>
        </w:rPr>
        <w:t>DEADLINE EXTENSION</w:t>
      </w:r>
      <w:r w:rsidR="0090042B" w:rsidRPr="00F67486">
        <w:rPr>
          <w:rFonts w:ascii="Cambria" w:hAnsi="Cambria"/>
          <w:szCs w:val="24"/>
        </w:rPr>
        <w:t xml:space="preserve">    </w:t>
      </w:r>
      <w:r w:rsidRPr="00F67486">
        <w:rPr>
          <w:rFonts w:ascii="Cambria" w:hAnsi="Cambria"/>
          <w:szCs w:val="24"/>
        </w:rPr>
        <w:t xml:space="preserve">               </w:t>
      </w:r>
      <w:r w:rsidR="004B467A" w:rsidRPr="00F67486">
        <w:rPr>
          <w:rFonts w:ascii="Cambria" w:hAnsi="Cambria"/>
          <w:szCs w:val="24"/>
        </w:rPr>
        <w:t xml:space="preserve">                                   </w:t>
      </w:r>
    </w:p>
    <w:p w14:paraId="151E0FD8" w14:textId="77777777" w:rsidR="00A111FF" w:rsidRPr="00F67486" w:rsidRDefault="00A05540">
      <w:pPr>
        <w:spacing w:after="222" w:line="259" w:lineRule="auto"/>
        <w:ind w:left="-15" w:right="-1076" w:firstLine="0"/>
        <w:jc w:val="left"/>
        <w:rPr>
          <w:rFonts w:ascii="Cambria" w:hAnsi="Cambria"/>
          <w:szCs w:val="24"/>
        </w:rPr>
      </w:pPr>
      <w:r w:rsidRPr="00F67486">
        <w:rPr>
          <w:rFonts w:ascii="Cambria" w:hAnsi="Cambria"/>
          <w:noProof/>
          <w:szCs w:val="24"/>
        </w:rPr>
        <mc:AlternateContent>
          <mc:Choice Requires="wpg">
            <w:drawing>
              <wp:inline distT="0" distB="0" distL="0" distR="0" wp14:anchorId="4753D683" wp14:editId="76593E4C">
                <wp:extent cx="6038850" cy="85725"/>
                <wp:effectExtent l="0" t="19050" r="38100" b="0"/>
                <wp:docPr id="1274" name="Group 1274"/>
                <wp:cNvGraphicFramePr/>
                <a:graphic xmlns:a="http://schemas.openxmlformats.org/drawingml/2006/main">
                  <a:graphicData uri="http://schemas.microsoft.com/office/word/2010/wordprocessingGroup">
                    <wpg:wgp>
                      <wpg:cNvGrpSpPr/>
                      <wpg:grpSpPr>
                        <a:xfrm>
                          <a:off x="0" y="0"/>
                          <a:ext cx="6038850" cy="85725"/>
                          <a:chOff x="0" y="0"/>
                          <a:chExt cx="6638925" cy="57150"/>
                        </a:xfrm>
                      </wpg:grpSpPr>
                      <wps:wsp>
                        <wps:cNvPr id="76" name="Shape 76"/>
                        <wps:cNvSpPr/>
                        <wps:spPr>
                          <a:xfrm>
                            <a:off x="0" y="0"/>
                            <a:ext cx="6638925" cy="0"/>
                          </a:xfrm>
                          <a:custGeom>
                            <a:avLst/>
                            <a:gdLst/>
                            <a:ahLst/>
                            <a:cxnLst/>
                            <a:rect l="0" t="0" r="0" b="0"/>
                            <a:pathLst>
                              <a:path w="6638925">
                                <a:moveTo>
                                  <a:pt x="0" y="0"/>
                                </a:moveTo>
                                <a:lnTo>
                                  <a:pt x="6638925" y="0"/>
                                </a:lnTo>
                              </a:path>
                            </a:pathLst>
                          </a:custGeom>
                          <a:ln w="57150" cap="flat">
                            <a:round/>
                          </a:ln>
                        </wps:spPr>
                        <wps:style>
                          <a:lnRef idx="1">
                            <a:srgbClr val="0000FF"/>
                          </a:lnRef>
                          <a:fillRef idx="0">
                            <a:srgbClr val="000000">
                              <a:alpha val="0"/>
                            </a:srgbClr>
                          </a:fillRef>
                          <a:effectRef idx="0">
                            <a:scrgbClr r="0" g="0" b="0"/>
                          </a:effectRef>
                          <a:fontRef idx="none"/>
                        </wps:style>
                        <wps:bodyPr/>
                      </wps:wsp>
                    </wpg:wgp>
                  </a:graphicData>
                </a:graphic>
              </wp:inline>
            </w:drawing>
          </mc:Choice>
          <mc:Fallback>
            <w:pict>
              <v:group w14:anchorId="134C0E5F" id="Group 1274" o:spid="_x0000_s1026" style="width:475.5pt;height:6.75pt;mso-position-horizontal-relative:char;mso-position-vertical-relative:line" coordsize="66389,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">
                <v:shape id="Shape 76" o:spid="_x0000_s1027" style="position:absolute;width:66389;height:0;visibility:visible;mso-wrap-style:square;v-text-anchor:top" coordsize="66389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" path="m,l6638925,e" filled="f" strokecolor="blue" strokeweight="4.5pt">
                  <v:path arrowok="t" textboxrect="0,0,6638925,0"/>
                </v:shape>
                <w10:anchorlock/>
              </v:group>
            </w:pict>
          </mc:Fallback>
        </mc:AlternateContent>
      </w:r>
      <w:r w:rsidRPr="00F67486">
        <w:rPr>
          <w:rFonts w:ascii="Cambria" w:hAnsi="Cambria"/>
          <w:b/>
          <w:szCs w:val="24"/>
        </w:rPr>
        <w:t xml:space="preserve"> </w:t>
      </w:r>
    </w:p>
    <w:p w14:paraId="1C8EAB03" w14:textId="77777777" w:rsidR="008D4C3A" w:rsidRPr="008D4C3A" w:rsidRDefault="008D4C3A" w:rsidP="008D4C3A">
      <w:pPr>
        <w:spacing w:before="240" w:after="0" w:line="240" w:lineRule="auto"/>
        <w:ind w:left="0" w:firstLine="0"/>
        <w:rPr>
          <w:rFonts w:ascii="Cambria" w:hAnsi="Cambria"/>
          <w:color w:val="auto"/>
          <w:szCs w:val="24"/>
          <w:lang w:val="en-GB"/>
        </w:rPr>
      </w:pPr>
      <w:r w:rsidRPr="008D4C3A">
        <w:rPr>
          <w:rFonts w:ascii="Cambria" w:hAnsi="Cambria"/>
          <w:b/>
          <w:caps/>
          <w:color w:val="auto"/>
          <w:szCs w:val="24"/>
          <w:lang w:val="en-GB"/>
        </w:rPr>
        <w:t xml:space="preserve">title of consultant:  </w:t>
      </w:r>
      <w:r w:rsidRPr="008D4C3A">
        <w:rPr>
          <w:rFonts w:ascii="Cambria" w:hAnsi="Cambria"/>
          <w:bCs/>
          <w:color w:val="auto"/>
          <w:szCs w:val="24"/>
          <w:lang w:val="en-GB"/>
        </w:rPr>
        <w:t>INDIVIDUAL CONSULTANT (IC) TO SUPPORT PRIVATE SECTOR SOLAR INDUSTRY IN GOVERNMENT TENDER PARTICIPATION</w:t>
      </w:r>
    </w:p>
    <w:p w14:paraId="2843541A" w14:textId="77777777" w:rsidR="008D4C3A" w:rsidRPr="008D4C3A" w:rsidRDefault="008D4C3A" w:rsidP="008D4C3A">
      <w:pPr>
        <w:spacing w:before="240" w:after="0" w:line="240" w:lineRule="auto"/>
        <w:ind w:left="0" w:firstLine="0"/>
        <w:rPr>
          <w:rFonts w:ascii="Cambria" w:hAnsi="Cambria"/>
          <w:b/>
          <w:color w:val="auto"/>
          <w:szCs w:val="24"/>
          <w:lang w:val="en-GB"/>
        </w:rPr>
      </w:pPr>
      <w:r w:rsidRPr="008D4C3A">
        <w:rPr>
          <w:rFonts w:ascii="Cambria" w:hAnsi="Cambria"/>
          <w:b/>
          <w:color w:val="auto"/>
          <w:szCs w:val="24"/>
          <w:lang w:val="en-GB"/>
        </w:rPr>
        <w:t xml:space="preserve">COUNTRY: </w:t>
      </w:r>
      <w:r w:rsidRPr="008D4C3A">
        <w:rPr>
          <w:rFonts w:ascii="Cambria" w:hAnsi="Cambria"/>
          <w:color w:val="auto"/>
          <w:szCs w:val="24"/>
          <w:lang w:val="en-GB"/>
        </w:rPr>
        <w:t>BOTSWANA</w:t>
      </w:r>
    </w:p>
    <w:p w14:paraId="39FE4442" w14:textId="77777777" w:rsidR="008D4C3A" w:rsidRPr="008D4C3A" w:rsidRDefault="008D4C3A" w:rsidP="008D4C3A">
      <w:pPr>
        <w:spacing w:before="240" w:after="0" w:line="240" w:lineRule="auto"/>
        <w:ind w:left="0" w:firstLine="0"/>
        <w:rPr>
          <w:rFonts w:ascii="Cambria" w:hAnsi="Cambria"/>
          <w:bCs/>
          <w:color w:val="auto"/>
          <w:szCs w:val="24"/>
          <w:lang w:val="en-GB"/>
        </w:rPr>
      </w:pPr>
      <w:r w:rsidRPr="008D4C3A">
        <w:rPr>
          <w:rFonts w:ascii="Cambria" w:hAnsi="Cambria"/>
          <w:b/>
          <w:bCs/>
          <w:color w:val="auto"/>
          <w:szCs w:val="24"/>
          <w:lang w:val="en-GB"/>
        </w:rPr>
        <w:t>DESCRIPTION OF ASSIGNMENT:</w:t>
      </w:r>
      <w:r w:rsidRPr="008D4C3A">
        <w:rPr>
          <w:rFonts w:ascii="Cambria" w:hAnsi="Cambria"/>
          <w:color w:val="auto"/>
          <w:szCs w:val="24"/>
          <w:lang w:val="en-GB"/>
        </w:rPr>
        <w:t xml:space="preserve"> Identify challenges preventing the private sector solar energy companies from engaging in government solar related tenders and develop action plan to address the identified challenges.</w:t>
      </w:r>
    </w:p>
    <w:p w14:paraId="6A8D7782" w14:textId="77777777" w:rsidR="008D4C3A" w:rsidRPr="008D4C3A" w:rsidRDefault="008D4C3A" w:rsidP="008D4C3A">
      <w:pPr>
        <w:spacing w:before="240" w:after="0" w:line="240" w:lineRule="auto"/>
        <w:ind w:left="0" w:right="108" w:firstLine="0"/>
        <w:textAlignment w:val="baseline"/>
        <w:rPr>
          <w:rFonts w:ascii="Cambria" w:eastAsia="Times New Roman" w:hAnsi="Cambria"/>
          <w:bCs/>
          <w:color w:val="auto"/>
          <w:szCs w:val="24"/>
        </w:rPr>
      </w:pPr>
      <w:r w:rsidRPr="008D4C3A">
        <w:rPr>
          <w:rFonts w:ascii="Cambria" w:eastAsia="Times New Roman" w:hAnsi="Cambria"/>
          <w:b/>
          <w:bCs/>
          <w:color w:val="auto"/>
          <w:szCs w:val="24"/>
        </w:rPr>
        <w:t xml:space="preserve">PROJECT NAME: </w:t>
      </w:r>
      <w:r w:rsidRPr="008D4C3A">
        <w:rPr>
          <w:rFonts w:ascii="Cambria" w:eastAsia="Times New Roman" w:hAnsi="Cambria"/>
          <w:bCs/>
          <w:color w:val="auto"/>
          <w:szCs w:val="24"/>
        </w:rPr>
        <w:t xml:space="preserve">  Environment and Climate Change Response</w:t>
      </w:r>
    </w:p>
    <w:p w14:paraId="28C0A6AA" w14:textId="3ECA5F5F" w:rsidR="008D4C3A" w:rsidRPr="00F67486" w:rsidRDefault="008D4C3A" w:rsidP="008D4C3A">
      <w:pPr>
        <w:autoSpaceDE w:val="0"/>
        <w:autoSpaceDN w:val="0"/>
        <w:adjustRightInd w:val="0"/>
        <w:spacing w:before="240" w:after="0" w:line="240" w:lineRule="auto"/>
        <w:ind w:left="0" w:firstLine="0"/>
        <w:rPr>
          <w:rFonts w:ascii="Cambria" w:hAnsi="Cambria"/>
          <w:bCs/>
          <w:szCs w:val="24"/>
        </w:rPr>
      </w:pPr>
      <w:r w:rsidRPr="008D4C3A">
        <w:rPr>
          <w:rFonts w:ascii="Cambria" w:hAnsi="Cambria"/>
          <w:b/>
          <w:bCs/>
          <w:szCs w:val="24"/>
        </w:rPr>
        <w:t>SUPERVISION</w:t>
      </w:r>
      <w:r w:rsidRPr="008D4C3A">
        <w:rPr>
          <w:rFonts w:ascii="Cambria" w:hAnsi="Cambria"/>
          <w:bCs/>
          <w:szCs w:val="24"/>
        </w:rPr>
        <w:t xml:space="preserve">: Project Manager </w:t>
      </w:r>
      <w:r w:rsidR="00BF4EA1" w:rsidRPr="00F67486">
        <w:rPr>
          <w:rFonts w:ascii="Cambria" w:hAnsi="Cambria"/>
          <w:bCs/>
          <w:szCs w:val="24"/>
        </w:rPr>
        <w:t>–</w:t>
      </w:r>
      <w:r w:rsidRPr="008D4C3A">
        <w:rPr>
          <w:rFonts w:ascii="Cambria" w:hAnsi="Cambria"/>
          <w:bCs/>
          <w:szCs w:val="24"/>
        </w:rPr>
        <w:t xml:space="preserve"> Biogas</w:t>
      </w:r>
    </w:p>
    <w:p w14:paraId="79A47961" w14:textId="6CBA4415" w:rsidR="00BF4EA1" w:rsidRPr="00F67486" w:rsidRDefault="00822E3B" w:rsidP="00822E3B">
      <w:pPr>
        <w:pStyle w:val="ListParagraph"/>
        <w:numPr>
          <w:ilvl w:val="0"/>
          <w:numId w:val="6"/>
        </w:numPr>
        <w:autoSpaceDE w:val="0"/>
        <w:autoSpaceDN w:val="0"/>
        <w:adjustRightInd w:val="0"/>
        <w:spacing w:before="240" w:after="0" w:line="240" w:lineRule="auto"/>
        <w:rPr>
          <w:rFonts w:ascii="Cambria" w:hAnsi="Cambria"/>
          <w:b/>
          <w:szCs w:val="24"/>
        </w:rPr>
      </w:pPr>
      <w:r w:rsidRPr="00F67486">
        <w:rPr>
          <w:rFonts w:ascii="Cambria" w:hAnsi="Cambria"/>
          <w:b/>
          <w:szCs w:val="24"/>
        </w:rPr>
        <w:t>BACKGROUND</w:t>
      </w:r>
    </w:p>
    <w:p w14:paraId="078E8F18" w14:textId="77777777" w:rsidR="002111B6" w:rsidRPr="00F67486" w:rsidRDefault="002111B6" w:rsidP="002111B6">
      <w:pPr>
        <w:pStyle w:val="ListParagraph"/>
        <w:autoSpaceDE w:val="0"/>
        <w:autoSpaceDN w:val="0"/>
        <w:adjustRightInd w:val="0"/>
        <w:spacing w:before="240" w:after="0" w:line="240" w:lineRule="auto"/>
        <w:ind w:firstLine="0"/>
        <w:rPr>
          <w:rFonts w:ascii="Cambria" w:hAnsi="Cambria"/>
          <w:bCs/>
          <w:szCs w:val="24"/>
        </w:rPr>
      </w:pPr>
      <w:r w:rsidRPr="00F67486">
        <w:rPr>
          <w:rFonts w:ascii="Cambria" w:hAnsi="Cambria"/>
          <w:bCs/>
          <w:szCs w:val="24"/>
        </w:rPr>
        <w:t xml:space="preserve">Botswana has abundance of renewable energy resources (solar) and yet the uptake of renewables is significantly low.  In light of this,  the United Nations Development </w:t>
      </w:r>
      <w:proofErr w:type="spellStart"/>
      <w:r w:rsidRPr="00F67486">
        <w:rPr>
          <w:rFonts w:ascii="Cambria" w:hAnsi="Cambria"/>
          <w:bCs/>
          <w:szCs w:val="24"/>
        </w:rPr>
        <w:t>Programme</w:t>
      </w:r>
      <w:proofErr w:type="spellEnd"/>
      <w:r w:rsidRPr="00F67486">
        <w:rPr>
          <w:rFonts w:ascii="Cambria" w:hAnsi="Cambria"/>
          <w:bCs/>
          <w:szCs w:val="24"/>
        </w:rPr>
        <w:t xml:space="preserve"> (UNDP) convened a Platform to bring together the Ministry of Mineral Resources, Green Technology and Energy Security (MMGE), Business Botswana (BB) and its  related  ( Energy, Engineering and Manufacturing Sectors), Development Partners, European Union (EU), The Deutsche Gesellschaft </w:t>
      </w:r>
      <w:proofErr w:type="spellStart"/>
      <w:r w:rsidRPr="00F67486">
        <w:rPr>
          <w:rFonts w:ascii="Cambria" w:hAnsi="Cambria"/>
          <w:bCs/>
          <w:szCs w:val="24"/>
        </w:rPr>
        <w:t>für</w:t>
      </w:r>
      <w:proofErr w:type="spellEnd"/>
      <w:r w:rsidRPr="00F67486">
        <w:rPr>
          <w:rFonts w:ascii="Cambria" w:hAnsi="Cambria"/>
          <w:bCs/>
          <w:szCs w:val="24"/>
        </w:rPr>
        <w:t xml:space="preserve"> </w:t>
      </w:r>
      <w:proofErr w:type="spellStart"/>
      <w:r w:rsidRPr="00F67486">
        <w:rPr>
          <w:rFonts w:ascii="Cambria" w:hAnsi="Cambria"/>
          <w:bCs/>
          <w:szCs w:val="24"/>
        </w:rPr>
        <w:t>Internationale</w:t>
      </w:r>
      <w:proofErr w:type="spellEnd"/>
      <w:r w:rsidRPr="00F67486">
        <w:rPr>
          <w:rFonts w:ascii="Cambria" w:hAnsi="Cambria"/>
          <w:bCs/>
          <w:szCs w:val="24"/>
        </w:rPr>
        <w:t xml:space="preserve"> </w:t>
      </w:r>
      <w:proofErr w:type="spellStart"/>
      <w:r w:rsidRPr="00F67486">
        <w:rPr>
          <w:rFonts w:ascii="Cambria" w:hAnsi="Cambria"/>
          <w:bCs/>
          <w:szCs w:val="24"/>
        </w:rPr>
        <w:t>Zusammenarbeit</w:t>
      </w:r>
      <w:proofErr w:type="spellEnd"/>
      <w:r w:rsidRPr="00F67486">
        <w:rPr>
          <w:rFonts w:ascii="Cambria" w:hAnsi="Cambria"/>
          <w:bCs/>
          <w:szCs w:val="24"/>
        </w:rPr>
        <w:t xml:space="preserve"> GmbH (GIZ), the United Kingdom (UK), the United States of America (USA) and UNDP, in order to   support  the update  the Renewable energy in Botswana . As part of this platform the </w:t>
      </w:r>
      <w:proofErr w:type="gramStart"/>
      <w:r w:rsidRPr="00F67486">
        <w:rPr>
          <w:rFonts w:ascii="Cambria" w:hAnsi="Cambria"/>
          <w:bCs/>
          <w:szCs w:val="24"/>
        </w:rPr>
        <w:t>MMGE  produced</w:t>
      </w:r>
      <w:proofErr w:type="gramEnd"/>
      <w:r w:rsidRPr="00F67486">
        <w:rPr>
          <w:rFonts w:ascii="Cambria" w:hAnsi="Cambria"/>
          <w:bCs/>
          <w:szCs w:val="24"/>
        </w:rPr>
        <w:t xml:space="preserve"> a list of opportunities   they  are rolling out  for renewable energy projects in Botswana for the immediate and long term.</w:t>
      </w:r>
    </w:p>
    <w:p w14:paraId="0314383B" w14:textId="77777777" w:rsidR="002111B6" w:rsidRPr="00F67486" w:rsidRDefault="002111B6" w:rsidP="002111B6">
      <w:pPr>
        <w:pStyle w:val="ListParagraph"/>
        <w:autoSpaceDE w:val="0"/>
        <w:autoSpaceDN w:val="0"/>
        <w:adjustRightInd w:val="0"/>
        <w:spacing w:before="240" w:after="0" w:line="240" w:lineRule="auto"/>
        <w:ind w:firstLine="0"/>
        <w:rPr>
          <w:rFonts w:ascii="Cambria" w:hAnsi="Cambria"/>
          <w:bCs/>
          <w:szCs w:val="24"/>
        </w:rPr>
      </w:pPr>
    </w:p>
    <w:p w14:paraId="39BDDEDD" w14:textId="77777777" w:rsidR="002111B6" w:rsidRPr="00F67486" w:rsidRDefault="002111B6" w:rsidP="002111B6">
      <w:pPr>
        <w:pStyle w:val="ListParagraph"/>
        <w:autoSpaceDE w:val="0"/>
        <w:autoSpaceDN w:val="0"/>
        <w:adjustRightInd w:val="0"/>
        <w:spacing w:before="240" w:after="0" w:line="240" w:lineRule="auto"/>
        <w:ind w:firstLine="0"/>
        <w:rPr>
          <w:rFonts w:ascii="Cambria" w:hAnsi="Cambria"/>
          <w:bCs/>
          <w:szCs w:val="24"/>
        </w:rPr>
      </w:pPr>
      <w:r w:rsidRPr="00F67486">
        <w:rPr>
          <w:rFonts w:ascii="Cambria" w:hAnsi="Cambria"/>
          <w:bCs/>
          <w:szCs w:val="24"/>
        </w:rPr>
        <w:t xml:space="preserve">The platform discussed how the private sector in Botswana can immediately engage in implementing these opportunities.  The discussions revealed that the private sector face several challenges and cannot readily avail of these opportunities.  </w:t>
      </w:r>
    </w:p>
    <w:p w14:paraId="40D2C168" w14:textId="0ACBDC32" w:rsidR="008C6275" w:rsidRPr="00F67486" w:rsidRDefault="002111B6" w:rsidP="002111B6">
      <w:pPr>
        <w:pStyle w:val="ListParagraph"/>
        <w:autoSpaceDE w:val="0"/>
        <w:autoSpaceDN w:val="0"/>
        <w:adjustRightInd w:val="0"/>
        <w:spacing w:before="240" w:after="0" w:line="240" w:lineRule="auto"/>
        <w:ind w:firstLine="0"/>
        <w:rPr>
          <w:rFonts w:ascii="Cambria" w:hAnsi="Cambria"/>
          <w:bCs/>
          <w:szCs w:val="24"/>
        </w:rPr>
      </w:pPr>
      <w:r w:rsidRPr="00F67486">
        <w:rPr>
          <w:rFonts w:ascii="Cambria" w:hAnsi="Cambria"/>
          <w:bCs/>
          <w:szCs w:val="24"/>
        </w:rPr>
        <w:t>This consultancy therefore aims to engage a consultant who will, in detail, identify the challenges facing  the private sector and determine what are possible solutions that  can be put in place to enable the private sector to benefit from the opportunities availed by government. The consultant will as well develop a comprehensive action plan in support of the solutions proposed</w:t>
      </w:r>
    </w:p>
    <w:p w14:paraId="49CB2A74" w14:textId="12287823" w:rsidR="009075A8" w:rsidRPr="00F67486" w:rsidRDefault="009075A8" w:rsidP="002111B6">
      <w:pPr>
        <w:pStyle w:val="ListParagraph"/>
        <w:autoSpaceDE w:val="0"/>
        <w:autoSpaceDN w:val="0"/>
        <w:adjustRightInd w:val="0"/>
        <w:spacing w:before="240" w:after="0" w:line="240" w:lineRule="auto"/>
        <w:ind w:firstLine="0"/>
        <w:rPr>
          <w:rFonts w:ascii="Cambria" w:hAnsi="Cambria"/>
          <w:bCs/>
          <w:szCs w:val="24"/>
        </w:rPr>
      </w:pPr>
    </w:p>
    <w:p w14:paraId="6A03C402" w14:textId="77777777" w:rsidR="00F035CE" w:rsidRPr="00F67486" w:rsidRDefault="00F035CE" w:rsidP="00F035CE">
      <w:pPr>
        <w:rPr>
          <w:rFonts w:ascii="Cambria" w:hAnsi="Cambria"/>
          <w:color w:val="auto"/>
          <w:sz w:val="22"/>
          <w:lang w:val="en-BW"/>
        </w:rPr>
      </w:pPr>
      <w:r w:rsidRPr="00F67486">
        <w:rPr>
          <w:rFonts w:ascii="Cambria" w:hAnsi="Cambria" w:cs="Calibri Light"/>
          <w:b/>
          <w:color w:val="auto"/>
          <w:sz w:val="22"/>
          <w:lang w:val="en-GB"/>
        </w:rPr>
        <w:t xml:space="preserve">DETAILED TERMS OF REFERENCE </w:t>
      </w:r>
      <w:r w:rsidRPr="00F67486">
        <w:rPr>
          <w:rFonts w:ascii="Cambria" w:hAnsi="Cambria" w:cs="Calibri Light"/>
          <w:color w:val="auto"/>
          <w:sz w:val="22"/>
          <w:lang w:val="en-GB"/>
        </w:rPr>
        <w:t xml:space="preserve">and instructions to bidders should be obtained from: </w:t>
      </w:r>
      <w:hyperlink r:id="rId7" w:history="1">
        <w:r w:rsidRPr="00F67486">
          <w:rPr>
            <w:rFonts w:ascii="Cambria" w:hAnsi="Cambria"/>
            <w:color w:val="0563C1"/>
            <w:sz w:val="22"/>
            <w:u w:val="single"/>
            <w:lang w:val="en-BW"/>
          </w:rPr>
          <w:t>https://www.bw.undp.org/content/botswana/en/home/procurement.html</w:t>
        </w:r>
      </w:hyperlink>
    </w:p>
    <w:p w14:paraId="3595A1F2" w14:textId="77777777" w:rsidR="009075A8" w:rsidRPr="00F67486" w:rsidRDefault="009075A8" w:rsidP="002111B6">
      <w:pPr>
        <w:pStyle w:val="ListParagraph"/>
        <w:autoSpaceDE w:val="0"/>
        <w:autoSpaceDN w:val="0"/>
        <w:adjustRightInd w:val="0"/>
        <w:spacing w:before="240" w:after="0" w:line="240" w:lineRule="auto"/>
        <w:ind w:firstLine="0"/>
        <w:rPr>
          <w:rFonts w:ascii="Cambria" w:hAnsi="Cambria"/>
          <w:bCs/>
          <w:szCs w:val="24"/>
        </w:rPr>
      </w:pPr>
    </w:p>
    <w:p w14:paraId="380FA2DC" w14:textId="77777777" w:rsidR="009075A8" w:rsidRPr="00F67486" w:rsidRDefault="009075A8" w:rsidP="002111B6">
      <w:pPr>
        <w:pStyle w:val="ListParagraph"/>
        <w:autoSpaceDE w:val="0"/>
        <w:autoSpaceDN w:val="0"/>
        <w:adjustRightInd w:val="0"/>
        <w:spacing w:before="240" w:after="0" w:line="240" w:lineRule="auto"/>
        <w:ind w:firstLine="0"/>
        <w:rPr>
          <w:rFonts w:ascii="Cambria" w:hAnsi="Cambria"/>
          <w:bCs/>
          <w:szCs w:val="24"/>
        </w:rPr>
      </w:pPr>
    </w:p>
    <w:p w14:paraId="138D3F80" w14:textId="0BCE7785" w:rsidR="002111B6" w:rsidRPr="00F67486" w:rsidRDefault="009075A8" w:rsidP="009075A8">
      <w:pPr>
        <w:pStyle w:val="ListParagraph"/>
        <w:numPr>
          <w:ilvl w:val="0"/>
          <w:numId w:val="6"/>
        </w:numPr>
        <w:autoSpaceDE w:val="0"/>
        <w:autoSpaceDN w:val="0"/>
        <w:adjustRightInd w:val="0"/>
        <w:spacing w:before="240" w:after="0" w:line="240" w:lineRule="auto"/>
        <w:rPr>
          <w:rFonts w:ascii="Cambria" w:hAnsi="Cambria"/>
          <w:b/>
          <w:szCs w:val="24"/>
        </w:rPr>
      </w:pPr>
      <w:r w:rsidRPr="00F67486">
        <w:rPr>
          <w:rFonts w:ascii="Cambria" w:hAnsi="Cambria"/>
          <w:b/>
          <w:szCs w:val="24"/>
        </w:rPr>
        <w:t>SUBMISSION REQUIREMENTS</w:t>
      </w:r>
    </w:p>
    <w:p w14:paraId="01C68C19" w14:textId="2F004D36" w:rsidR="008D4C3A" w:rsidRPr="008D4C3A" w:rsidRDefault="008D4C3A" w:rsidP="008D4C3A">
      <w:pPr>
        <w:spacing w:before="240" w:after="0" w:line="240" w:lineRule="auto"/>
        <w:ind w:left="0" w:firstLine="0"/>
        <w:rPr>
          <w:rFonts w:ascii="Cambria" w:hAnsi="Cambria"/>
          <w:bCs/>
          <w:color w:val="auto"/>
          <w:szCs w:val="24"/>
          <w:lang w:val="en-GB"/>
        </w:rPr>
      </w:pPr>
      <w:r w:rsidRPr="008D4C3A">
        <w:rPr>
          <w:rFonts w:ascii="Cambria" w:hAnsi="Cambria"/>
          <w:szCs w:val="24"/>
          <w:lang w:val="en-GB"/>
        </w:rPr>
        <w:t>Proposals with reference should be submitted in a sealed envelope clearly labelled,</w:t>
      </w:r>
      <w:r w:rsidRPr="008D4C3A">
        <w:rPr>
          <w:rFonts w:ascii="Cambria" w:hAnsi="Cambria"/>
          <w:color w:val="auto"/>
          <w:szCs w:val="24"/>
          <w:lang w:val="en-GB"/>
        </w:rPr>
        <w:t xml:space="preserve"> </w:t>
      </w:r>
      <w:r w:rsidRPr="008D4C3A">
        <w:rPr>
          <w:rFonts w:ascii="Cambria" w:hAnsi="Cambria"/>
          <w:b/>
          <w:bCs/>
          <w:i/>
          <w:iCs/>
          <w:szCs w:val="24"/>
          <w:lang w:val="en-GB"/>
        </w:rPr>
        <w:t>“</w:t>
      </w:r>
      <w:r w:rsidRPr="008D4C3A">
        <w:rPr>
          <w:rFonts w:ascii="Cambria" w:hAnsi="Cambria"/>
          <w:b/>
          <w:color w:val="auto"/>
          <w:szCs w:val="24"/>
          <w:lang w:val="en-GB"/>
        </w:rPr>
        <w:t>Individual Consultant (IC) to support Private Sector Solar Industry in government tender participation</w:t>
      </w:r>
      <w:r w:rsidRPr="008D4C3A">
        <w:rPr>
          <w:rFonts w:ascii="Cambria" w:hAnsi="Cambria"/>
          <w:b/>
          <w:bCs/>
          <w:i/>
          <w:iCs/>
          <w:szCs w:val="24"/>
          <w:lang w:val="en-GB"/>
        </w:rPr>
        <w:t>”</w:t>
      </w:r>
      <w:r w:rsidRPr="008D4C3A">
        <w:rPr>
          <w:rFonts w:ascii="Cambria" w:hAnsi="Cambria"/>
          <w:szCs w:val="24"/>
          <w:lang w:val="en-GB"/>
        </w:rPr>
        <w:t xml:space="preserve"> should be submitted at the following address no later than </w:t>
      </w:r>
      <w:r w:rsidR="00F035CE" w:rsidRPr="00F67486">
        <w:rPr>
          <w:rFonts w:ascii="Cambria" w:hAnsi="Cambria"/>
          <w:b/>
          <w:bCs/>
          <w:szCs w:val="24"/>
          <w:lang w:val="en-GB"/>
        </w:rPr>
        <w:t>07th</w:t>
      </w:r>
      <w:r w:rsidRPr="008D4C3A">
        <w:rPr>
          <w:rFonts w:ascii="Cambria" w:hAnsi="Cambria"/>
          <w:b/>
          <w:bCs/>
          <w:szCs w:val="24"/>
          <w:lang w:val="en-GB"/>
        </w:rPr>
        <w:t xml:space="preserve"> </w:t>
      </w:r>
      <w:r w:rsidR="00F035CE" w:rsidRPr="00F67486">
        <w:rPr>
          <w:rFonts w:ascii="Cambria" w:hAnsi="Cambria"/>
          <w:b/>
          <w:bCs/>
          <w:szCs w:val="24"/>
          <w:lang w:val="en-GB"/>
        </w:rPr>
        <w:t>May</w:t>
      </w:r>
      <w:r w:rsidRPr="008D4C3A">
        <w:rPr>
          <w:rFonts w:ascii="Cambria" w:hAnsi="Cambria"/>
          <w:b/>
          <w:bCs/>
          <w:szCs w:val="24"/>
          <w:lang w:val="en-GB"/>
        </w:rPr>
        <w:t xml:space="preserve"> 2021 at 12:00pm (Botswana Time), </w:t>
      </w:r>
      <w:r w:rsidRPr="008D4C3A">
        <w:rPr>
          <w:rFonts w:ascii="Cambria" w:hAnsi="Cambria"/>
          <w:szCs w:val="24"/>
          <w:lang w:val="en-GB"/>
        </w:rPr>
        <w:t xml:space="preserve">to: </w:t>
      </w:r>
    </w:p>
    <w:p w14:paraId="38F9415F" w14:textId="77777777" w:rsidR="008D4C3A" w:rsidRPr="008D4C3A" w:rsidRDefault="008D4C3A" w:rsidP="008D4C3A">
      <w:pPr>
        <w:tabs>
          <w:tab w:val="left" w:pos="1410"/>
        </w:tabs>
        <w:spacing w:after="0" w:line="240" w:lineRule="auto"/>
        <w:ind w:left="720" w:firstLine="0"/>
        <w:rPr>
          <w:rFonts w:ascii="Cambria" w:hAnsi="Cambria"/>
          <w:i/>
          <w:iCs/>
          <w:color w:val="auto"/>
          <w:szCs w:val="24"/>
          <w:lang w:val="en-GB"/>
        </w:rPr>
      </w:pPr>
    </w:p>
    <w:p w14:paraId="4D4DAC62" w14:textId="77777777" w:rsidR="008D4C3A" w:rsidRPr="008D4C3A" w:rsidRDefault="008D4C3A" w:rsidP="008D4C3A">
      <w:pPr>
        <w:tabs>
          <w:tab w:val="left" w:pos="1410"/>
        </w:tabs>
        <w:spacing w:after="0" w:line="240" w:lineRule="auto"/>
        <w:ind w:left="720" w:firstLine="0"/>
        <w:rPr>
          <w:rFonts w:ascii="Cambria" w:hAnsi="Cambria"/>
          <w:iCs/>
          <w:color w:val="auto"/>
          <w:szCs w:val="24"/>
          <w:lang w:val="en-GB"/>
        </w:rPr>
      </w:pPr>
      <w:r w:rsidRPr="008D4C3A">
        <w:rPr>
          <w:rFonts w:ascii="Cambria" w:hAnsi="Cambria"/>
          <w:i/>
          <w:iCs/>
          <w:color w:val="auto"/>
          <w:szCs w:val="24"/>
          <w:lang w:val="en-GB"/>
        </w:rPr>
        <w:t>The Resident Representative</w:t>
      </w:r>
    </w:p>
    <w:p w14:paraId="37DB1866" w14:textId="77777777" w:rsidR="008D4C3A" w:rsidRPr="008D4C3A" w:rsidRDefault="008D4C3A" w:rsidP="008D4C3A">
      <w:pPr>
        <w:tabs>
          <w:tab w:val="left" w:pos="1410"/>
        </w:tabs>
        <w:spacing w:after="0" w:line="240" w:lineRule="auto"/>
        <w:ind w:left="720" w:firstLine="0"/>
        <w:rPr>
          <w:rFonts w:ascii="Cambria" w:hAnsi="Cambria"/>
          <w:iCs/>
          <w:color w:val="auto"/>
          <w:szCs w:val="24"/>
          <w:lang w:val="en-GB"/>
        </w:rPr>
      </w:pPr>
      <w:r w:rsidRPr="008D4C3A">
        <w:rPr>
          <w:rFonts w:ascii="Cambria" w:hAnsi="Cambria"/>
          <w:i/>
          <w:iCs/>
          <w:color w:val="auto"/>
          <w:szCs w:val="24"/>
          <w:lang w:val="en-GB"/>
        </w:rPr>
        <w:t>United Nations Development Programme</w:t>
      </w:r>
    </w:p>
    <w:p w14:paraId="6B43D100" w14:textId="77777777" w:rsidR="008D4C3A" w:rsidRPr="008D4C3A" w:rsidRDefault="008D4C3A" w:rsidP="008D4C3A">
      <w:pPr>
        <w:tabs>
          <w:tab w:val="left" w:pos="1410"/>
        </w:tabs>
        <w:spacing w:after="0" w:line="240" w:lineRule="auto"/>
        <w:ind w:left="720" w:firstLine="0"/>
        <w:rPr>
          <w:rFonts w:ascii="Cambria" w:hAnsi="Cambria"/>
          <w:iCs/>
          <w:color w:val="auto"/>
          <w:szCs w:val="24"/>
          <w:lang w:val="en-GB"/>
        </w:rPr>
      </w:pPr>
      <w:r w:rsidRPr="008D4C3A">
        <w:rPr>
          <w:rFonts w:ascii="Cambria" w:hAnsi="Cambria"/>
          <w:i/>
          <w:iCs/>
          <w:color w:val="auto"/>
          <w:szCs w:val="24"/>
          <w:lang w:val="en-GB"/>
        </w:rPr>
        <w:t>P.O. Box 54</w:t>
      </w:r>
    </w:p>
    <w:p w14:paraId="23B5E5F0" w14:textId="77777777" w:rsidR="008D4C3A" w:rsidRPr="008D4C3A" w:rsidRDefault="008D4C3A" w:rsidP="008D4C3A">
      <w:pPr>
        <w:tabs>
          <w:tab w:val="left" w:pos="1410"/>
        </w:tabs>
        <w:spacing w:after="0" w:line="240" w:lineRule="auto"/>
        <w:ind w:left="720" w:firstLine="0"/>
        <w:rPr>
          <w:rFonts w:ascii="Cambria" w:hAnsi="Cambria"/>
          <w:iCs/>
          <w:color w:val="auto"/>
          <w:szCs w:val="24"/>
          <w:lang w:val="en-GB"/>
        </w:rPr>
      </w:pPr>
      <w:r w:rsidRPr="008D4C3A">
        <w:rPr>
          <w:rFonts w:ascii="Cambria" w:hAnsi="Cambria"/>
          <w:i/>
          <w:iCs/>
          <w:color w:val="auto"/>
          <w:szCs w:val="24"/>
          <w:lang w:val="en-GB"/>
        </w:rPr>
        <w:t>Gaborone</w:t>
      </w:r>
    </w:p>
    <w:p w14:paraId="1442E243" w14:textId="77777777" w:rsidR="008D4C3A" w:rsidRPr="008D4C3A" w:rsidRDefault="008D4C3A" w:rsidP="008D4C3A">
      <w:pPr>
        <w:tabs>
          <w:tab w:val="left" w:pos="1410"/>
        </w:tabs>
        <w:spacing w:after="0" w:line="240" w:lineRule="auto"/>
        <w:ind w:left="0" w:firstLine="0"/>
        <w:rPr>
          <w:rFonts w:ascii="Cambria" w:hAnsi="Cambria"/>
          <w:iCs/>
          <w:color w:val="auto"/>
          <w:szCs w:val="24"/>
          <w:lang w:val="en-GB"/>
        </w:rPr>
      </w:pPr>
    </w:p>
    <w:p w14:paraId="64EECF0C" w14:textId="77777777" w:rsidR="008D4C3A" w:rsidRPr="008D4C3A" w:rsidRDefault="008D4C3A" w:rsidP="008D4C3A">
      <w:pPr>
        <w:tabs>
          <w:tab w:val="left" w:pos="1410"/>
        </w:tabs>
        <w:spacing w:after="0" w:line="240" w:lineRule="auto"/>
        <w:ind w:left="0" w:firstLine="0"/>
        <w:rPr>
          <w:rFonts w:ascii="Cambria" w:hAnsi="Cambria"/>
          <w:i/>
          <w:iCs/>
          <w:color w:val="auto"/>
          <w:szCs w:val="24"/>
          <w:lang w:val="en-GB"/>
        </w:rPr>
      </w:pPr>
      <w:r w:rsidRPr="008D4C3A">
        <w:rPr>
          <w:rFonts w:ascii="Cambria" w:hAnsi="Cambria"/>
          <w:i/>
          <w:iCs/>
          <w:color w:val="auto"/>
          <w:szCs w:val="24"/>
          <w:lang w:val="en-GB"/>
        </w:rPr>
        <w:t xml:space="preserve">or by email to: </w:t>
      </w:r>
      <w:hyperlink r:id="rId8" w:history="1">
        <w:r w:rsidRPr="008D4C3A">
          <w:rPr>
            <w:rFonts w:ascii="Cambria" w:hAnsi="Cambria"/>
            <w:color w:val="0563C1"/>
            <w:szCs w:val="24"/>
            <w:u w:val="single"/>
            <w:lang w:val="en-GB"/>
          </w:rPr>
          <w:t>procurement.bw@undp.org</w:t>
        </w:r>
      </w:hyperlink>
    </w:p>
    <w:p w14:paraId="3889EDBB" w14:textId="77777777" w:rsidR="008D4C3A" w:rsidRPr="008D4C3A" w:rsidRDefault="008D4C3A" w:rsidP="008D4C3A">
      <w:pPr>
        <w:tabs>
          <w:tab w:val="left" w:pos="1410"/>
        </w:tabs>
        <w:spacing w:after="0" w:line="240" w:lineRule="auto"/>
        <w:ind w:left="0" w:firstLine="0"/>
        <w:rPr>
          <w:rFonts w:ascii="Cambria" w:hAnsi="Cambria"/>
          <w:color w:val="auto"/>
          <w:szCs w:val="24"/>
          <w:lang w:val="en-GB"/>
        </w:rPr>
      </w:pPr>
    </w:p>
    <w:p w14:paraId="1E71E7C4" w14:textId="77777777" w:rsidR="008D4C3A" w:rsidRPr="008D4C3A" w:rsidRDefault="008D4C3A" w:rsidP="008D4C3A">
      <w:pPr>
        <w:tabs>
          <w:tab w:val="left" w:pos="1410"/>
        </w:tabs>
        <w:spacing w:after="0" w:line="240" w:lineRule="auto"/>
        <w:ind w:left="0" w:firstLine="0"/>
        <w:rPr>
          <w:rFonts w:ascii="Cambria" w:hAnsi="Cambria"/>
          <w:color w:val="auto"/>
          <w:szCs w:val="24"/>
          <w:lang w:val="en-GB"/>
        </w:rPr>
      </w:pPr>
      <w:r w:rsidRPr="008D4C3A">
        <w:rPr>
          <w:rFonts w:ascii="Cambria" w:hAnsi="Cambria"/>
          <w:color w:val="auto"/>
          <w:szCs w:val="24"/>
          <w:lang w:val="en-GB"/>
        </w:rPr>
        <w:t xml:space="preserve">Any request for clarification must be sent in writing, or by standard electronic communication to the address or e-mailed to </w:t>
      </w:r>
      <w:hyperlink r:id="rId9" w:history="1">
        <w:r w:rsidRPr="008D4C3A">
          <w:rPr>
            <w:rFonts w:ascii="Cambria" w:hAnsi="Cambria"/>
            <w:color w:val="0563C1"/>
            <w:szCs w:val="24"/>
            <w:u w:val="single"/>
            <w:lang w:val="en-GB"/>
          </w:rPr>
          <w:t>enquiries.bw@undp.org</w:t>
        </w:r>
      </w:hyperlink>
      <w:r w:rsidRPr="008D4C3A">
        <w:rPr>
          <w:rFonts w:ascii="Cambria" w:hAnsi="Cambria"/>
          <w:color w:val="auto"/>
          <w:szCs w:val="24"/>
          <w:lang w:val="en-GB"/>
        </w:rPr>
        <w:t xml:space="preserve"> UNDP Botswana will respond in writing or by standard electronic mail and will send written copies of the response, including an explanation of the query without identifying the source of the inquiry to all prospective facilitators.</w:t>
      </w:r>
    </w:p>
    <w:p w14:paraId="12D512F6" w14:textId="77777777" w:rsidR="008D4C3A" w:rsidRPr="008D4C3A" w:rsidRDefault="008D4C3A" w:rsidP="008D4C3A">
      <w:pPr>
        <w:tabs>
          <w:tab w:val="left" w:pos="1410"/>
        </w:tabs>
        <w:spacing w:after="0" w:line="240" w:lineRule="auto"/>
        <w:ind w:left="0" w:firstLine="0"/>
        <w:rPr>
          <w:rFonts w:ascii="Cambria" w:hAnsi="Cambria"/>
          <w:color w:val="auto"/>
          <w:szCs w:val="24"/>
          <w:lang w:val="en-GB"/>
        </w:rPr>
      </w:pPr>
    </w:p>
    <w:p w14:paraId="7376B41C" w14:textId="13452928" w:rsidR="00490190" w:rsidRPr="00F67486" w:rsidRDefault="008D4C3A" w:rsidP="008D4C3A">
      <w:pPr>
        <w:spacing w:after="49" w:line="240" w:lineRule="atLeast"/>
        <w:rPr>
          <w:rFonts w:ascii="Cambria" w:hAnsi="Cambria"/>
          <w:szCs w:val="24"/>
        </w:rPr>
      </w:pPr>
      <w:r w:rsidRPr="00F67486">
        <w:rPr>
          <w:rFonts w:ascii="Cambria" w:hAnsi="Cambria"/>
          <w:b/>
          <w:bCs/>
          <w:i/>
          <w:iCs/>
          <w:color w:val="auto"/>
          <w:szCs w:val="24"/>
          <w:lang w:val="en-GB"/>
        </w:rPr>
        <w:t xml:space="preserve">NOTE: </w:t>
      </w:r>
      <w:r w:rsidRPr="00F67486">
        <w:rPr>
          <w:rFonts w:ascii="Cambria" w:hAnsi="Cambria"/>
          <w:i/>
          <w:iCs/>
          <w:color w:val="auto"/>
          <w:szCs w:val="24"/>
          <w:lang w:val="en-GB"/>
        </w:rPr>
        <w:t>Consultancy firms/companies interested in applying for this assignment are free to do so provided they submit a CV of only one qualified consultant and present its bid in a manner that would allow for evaluation of the bid in accordance with the evaluation criteria specified in these solicitation documents. That is, the experience required is that of the individual whose CV would have been submitted by the company rather than that of the company. Further, if the submitted bid wins, the ensuing contract will be between the UNDP and the company/firm, not the individual</w:t>
      </w:r>
    </w:p>
    <w:sectPr w:rsidR="00490190" w:rsidRPr="00F67486">
      <w:pgSz w:w="12240" w:h="15840"/>
      <w:pgMar w:top="1438" w:right="1436" w:bottom="140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B7FBD"/>
    <w:multiLevelType w:val="hybridMultilevel"/>
    <w:tmpl w:val="6E10D29C"/>
    <w:lvl w:ilvl="0" w:tplc="3882633C">
      <w:start w:val="3"/>
      <w:numFmt w:val="decimal"/>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67580A88">
      <w:start w:val="1"/>
      <w:numFmt w:val="lowerLetter"/>
      <w:lvlText w:val="%2"/>
      <w:lvlJc w:val="left"/>
      <w:pPr>
        <w:ind w:left="7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46824F42">
      <w:start w:val="1"/>
      <w:numFmt w:val="lowerRoman"/>
      <w:lvlText w:val="%3"/>
      <w:lvlJc w:val="left"/>
      <w:pPr>
        <w:ind w:left="14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21BA374A">
      <w:start w:val="1"/>
      <w:numFmt w:val="decimal"/>
      <w:lvlText w:val="%4"/>
      <w:lvlJc w:val="left"/>
      <w:pPr>
        <w:ind w:left="21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95123AA4">
      <w:start w:val="1"/>
      <w:numFmt w:val="lowerLetter"/>
      <w:lvlText w:val="%5"/>
      <w:lvlJc w:val="left"/>
      <w:pPr>
        <w:ind w:left="28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EE12ABDA">
      <w:start w:val="1"/>
      <w:numFmt w:val="lowerRoman"/>
      <w:lvlText w:val="%6"/>
      <w:lvlJc w:val="left"/>
      <w:pPr>
        <w:ind w:left="36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3A727404">
      <w:start w:val="1"/>
      <w:numFmt w:val="decimal"/>
      <w:lvlText w:val="%7"/>
      <w:lvlJc w:val="left"/>
      <w:pPr>
        <w:ind w:left="43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4212376A">
      <w:start w:val="1"/>
      <w:numFmt w:val="lowerLetter"/>
      <w:lvlText w:val="%8"/>
      <w:lvlJc w:val="left"/>
      <w:pPr>
        <w:ind w:left="50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498842D6">
      <w:start w:val="1"/>
      <w:numFmt w:val="lowerRoman"/>
      <w:lvlText w:val="%9"/>
      <w:lvlJc w:val="left"/>
      <w:pPr>
        <w:ind w:left="57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1FE354C"/>
    <w:multiLevelType w:val="hybridMultilevel"/>
    <w:tmpl w:val="A55AF8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6327F21"/>
    <w:multiLevelType w:val="hybridMultilevel"/>
    <w:tmpl w:val="E4424BC0"/>
    <w:lvl w:ilvl="0" w:tplc="6C0A1DA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E67DF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D7E0F4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49C34E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604D1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C3A521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FF08E3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08EDC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FBCD50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96B2A63"/>
    <w:multiLevelType w:val="hybridMultilevel"/>
    <w:tmpl w:val="3050BF8A"/>
    <w:lvl w:ilvl="0" w:tplc="379CC104">
      <w:start w:val="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DC9387A"/>
    <w:multiLevelType w:val="hybridMultilevel"/>
    <w:tmpl w:val="18FA93BE"/>
    <w:lvl w:ilvl="0" w:tplc="75385B66">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FF362AC"/>
    <w:multiLevelType w:val="hybridMultilevel"/>
    <w:tmpl w:val="C288798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1FF"/>
    <w:rsid w:val="00015035"/>
    <w:rsid w:val="0001560D"/>
    <w:rsid w:val="00034564"/>
    <w:rsid w:val="00052CF2"/>
    <w:rsid w:val="0006192F"/>
    <w:rsid w:val="00062C56"/>
    <w:rsid w:val="00074768"/>
    <w:rsid w:val="000A0EA9"/>
    <w:rsid w:val="000B407B"/>
    <w:rsid w:val="000C2940"/>
    <w:rsid w:val="000C5467"/>
    <w:rsid w:val="000C77C4"/>
    <w:rsid w:val="000D43B1"/>
    <w:rsid w:val="00141D39"/>
    <w:rsid w:val="00150AC2"/>
    <w:rsid w:val="00155127"/>
    <w:rsid w:val="001760DE"/>
    <w:rsid w:val="00193803"/>
    <w:rsid w:val="001B1CCB"/>
    <w:rsid w:val="001B3EF8"/>
    <w:rsid w:val="001D2190"/>
    <w:rsid w:val="002020F1"/>
    <w:rsid w:val="0020381A"/>
    <w:rsid w:val="002111B6"/>
    <w:rsid w:val="002118A0"/>
    <w:rsid w:val="00243890"/>
    <w:rsid w:val="00246BBC"/>
    <w:rsid w:val="00257D91"/>
    <w:rsid w:val="00275D1E"/>
    <w:rsid w:val="002A0D28"/>
    <w:rsid w:val="002A470A"/>
    <w:rsid w:val="002B0978"/>
    <w:rsid w:val="002C1985"/>
    <w:rsid w:val="002D79FA"/>
    <w:rsid w:val="0032349D"/>
    <w:rsid w:val="00332D5C"/>
    <w:rsid w:val="00357118"/>
    <w:rsid w:val="003750DC"/>
    <w:rsid w:val="00383100"/>
    <w:rsid w:val="00393A1C"/>
    <w:rsid w:val="003A2415"/>
    <w:rsid w:val="003A5507"/>
    <w:rsid w:val="003B03B2"/>
    <w:rsid w:val="003C3491"/>
    <w:rsid w:val="003C572B"/>
    <w:rsid w:val="003C6B77"/>
    <w:rsid w:val="003C7BFD"/>
    <w:rsid w:val="003D765C"/>
    <w:rsid w:val="00426066"/>
    <w:rsid w:val="00445E66"/>
    <w:rsid w:val="00490190"/>
    <w:rsid w:val="0049068E"/>
    <w:rsid w:val="004911F1"/>
    <w:rsid w:val="004917D8"/>
    <w:rsid w:val="004B467A"/>
    <w:rsid w:val="004B5A1C"/>
    <w:rsid w:val="004B61AE"/>
    <w:rsid w:val="004C789F"/>
    <w:rsid w:val="004D3389"/>
    <w:rsid w:val="004D3981"/>
    <w:rsid w:val="004E3D2B"/>
    <w:rsid w:val="004F3912"/>
    <w:rsid w:val="00501B92"/>
    <w:rsid w:val="00541700"/>
    <w:rsid w:val="00564FED"/>
    <w:rsid w:val="0057398D"/>
    <w:rsid w:val="0057406A"/>
    <w:rsid w:val="005744A1"/>
    <w:rsid w:val="00576123"/>
    <w:rsid w:val="005829A6"/>
    <w:rsid w:val="005C61CD"/>
    <w:rsid w:val="005E7143"/>
    <w:rsid w:val="005F3FA7"/>
    <w:rsid w:val="00604AA1"/>
    <w:rsid w:val="00637672"/>
    <w:rsid w:val="0064177B"/>
    <w:rsid w:val="006431E3"/>
    <w:rsid w:val="006557CD"/>
    <w:rsid w:val="00664EFB"/>
    <w:rsid w:val="00672B26"/>
    <w:rsid w:val="00680A31"/>
    <w:rsid w:val="006A0613"/>
    <w:rsid w:val="006B2B19"/>
    <w:rsid w:val="006C463B"/>
    <w:rsid w:val="006D6105"/>
    <w:rsid w:val="006E4D19"/>
    <w:rsid w:val="00752D1C"/>
    <w:rsid w:val="00753DDB"/>
    <w:rsid w:val="00755C4E"/>
    <w:rsid w:val="00763F2C"/>
    <w:rsid w:val="00764118"/>
    <w:rsid w:val="00767C3A"/>
    <w:rsid w:val="00770CE4"/>
    <w:rsid w:val="0078407D"/>
    <w:rsid w:val="00795509"/>
    <w:rsid w:val="007A742F"/>
    <w:rsid w:val="007C028C"/>
    <w:rsid w:val="007C134F"/>
    <w:rsid w:val="00804792"/>
    <w:rsid w:val="008176A0"/>
    <w:rsid w:val="008204A5"/>
    <w:rsid w:val="0082263A"/>
    <w:rsid w:val="00822E3B"/>
    <w:rsid w:val="008273FA"/>
    <w:rsid w:val="008458F0"/>
    <w:rsid w:val="008632D9"/>
    <w:rsid w:val="008A4AAB"/>
    <w:rsid w:val="008C6275"/>
    <w:rsid w:val="008D4C3A"/>
    <w:rsid w:val="008E0508"/>
    <w:rsid w:val="008E673D"/>
    <w:rsid w:val="0090042B"/>
    <w:rsid w:val="009075A8"/>
    <w:rsid w:val="00923121"/>
    <w:rsid w:val="00940833"/>
    <w:rsid w:val="009507BB"/>
    <w:rsid w:val="00990FFF"/>
    <w:rsid w:val="009A5314"/>
    <w:rsid w:val="009B43A0"/>
    <w:rsid w:val="009E200D"/>
    <w:rsid w:val="009E5822"/>
    <w:rsid w:val="009E7421"/>
    <w:rsid w:val="009F2802"/>
    <w:rsid w:val="009F485A"/>
    <w:rsid w:val="00A0500D"/>
    <w:rsid w:val="00A05540"/>
    <w:rsid w:val="00A111FF"/>
    <w:rsid w:val="00A3353B"/>
    <w:rsid w:val="00A4528A"/>
    <w:rsid w:val="00A604CB"/>
    <w:rsid w:val="00A62CBA"/>
    <w:rsid w:val="00A67EC3"/>
    <w:rsid w:val="00A733E5"/>
    <w:rsid w:val="00A94166"/>
    <w:rsid w:val="00A977D4"/>
    <w:rsid w:val="00AA324F"/>
    <w:rsid w:val="00AC2882"/>
    <w:rsid w:val="00AF049C"/>
    <w:rsid w:val="00B060CD"/>
    <w:rsid w:val="00B32B98"/>
    <w:rsid w:val="00B404E7"/>
    <w:rsid w:val="00B865B5"/>
    <w:rsid w:val="00BD5FED"/>
    <w:rsid w:val="00BF4EA1"/>
    <w:rsid w:val="00C00FB6"/>
    <w:rsid w:val="00C01B71"/>
    <w:rsid w:val="00C1707B"/>
    <w:rsid w:val="00C64DC7"/>
    <w:rsid w:val="00C815F9"/>
    <w:rsid w:val="00C82124"/>
    <w:rsid w:val="00CC7686"/>
    <w:rsid w:val="00CD44E8"/>
    <w:rsid w:val="00CD79FC"/>
    <w:rsid w:val="00CE3BDF"/>
    <w:rsid w:val="00CF5A96"/>
    <w:rsid w:val="00D0385C"/>
    <w:rsid w:val="00D136A0"/>
    <w:rsid w:val="00D172B4"/>
    <w:rsid w:val="00D34C1E"/>
    <w:rsid w:val="00D36FA9"/>
    <w:rsid w:val="00D76EF3"/>
    <w:rsid w:val="00D83EB7"/>
    <w:rsid w:val="00DB1F75"/>
    <w:rsid w:val="00DB5FA1"/>
    <w:rsid w:val="00DD54D8"/>
    <w:rsid w:val="00DF6A78"/>
    <w:rsid w:val="00DF6D9C"/>
    <w:rsid w:val="00E046B4"/>
    <w:rsid w:val="00E31BEB"/>
    <w:rsid w:val="00E32230"/>
    <w:rsid w:val="00E54283"/>
    <w:rsid w:val="00E56895"/>
    <w:rsid w:val="00E717AF"/>
    <w:rsid w:val="00E75634"/>
    <w:rsid w:val="00E87569"/>
    <w:rsid w:val="00E939F9"/>
    <w:rsid w:val="00EA3939"/>
    <w:rsid w:val="00EB2500"/>
    <w:rsid w:val="00EF17A7"/>
    <w:rsid w:val="00F01FEA"/>
    <w:rsid w:val="00F035CE"/>
    <w:rsid w:val="00F0761A"/>
    <w:rsid w:val="00F14C98"/>
    <w:rsid w:val="00F2010E"/>
    <w:rsid w:val="00F27224"/>
    <w:rsid w:val="00F3551A"/>
    <w:rsid w:val="00F44E79"/>
    <w:rsid w:val="00F64E1A"/>
    <w:rsid w:val="00F67486"/>
    <w:rsid w:val="00F81069"/>
    <w:rsid w:val="00F92A86"/>
    <w:rsid w:val="00F951DD"/>
    <w:rsid w:val="00F95E58"/>
    <w:rsid w:val="00FA1341"/>
    <w:rsid w:val="00FA15D7"/>
    <w:rsid w:val="00FB7DA6"/>
    <w:rsid w:val="00FF1A19"/>
    <w:rsid w:val="00FF5FE6"/>
    <w:rsid w:val="00FF7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82DA9"/>
  <w15:docId w15:val="{1BD32798-6840-4F3D-9F4B-1EBF96FEB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A1C"/>
    <w:pPr>
      <w:spacing w:after="210" w:line="268" w:lineRule="auto"/>
      <w:ind w:left="10" w:hanging="10"/>
      <w:jc w:val="both"/>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E66"/>
    <w:pPr>
      <w:ind w:left="720"/>
      <w:contextualSpacing/>
    </w:pPr>
  </w:style>
  <w:style w:type="paragraph" w:styleId="BalloonText">
    <w:name w:val="Balloon Text"/>
    <w:basedOn w:val="Normal"/>
    <w:link w:val="BalloonTextChar"/>
    <w:uiPriority w:val="99"/>
    <w:semiHidden/>
    <w:unhideWhenUsed/>
    <w:rsid w:val="005417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700"/>
    <w:rPr>
      <w:rFonts w:ascii="Segoe UI" w:eastAsia="Calibri" w:hAnsi="Segoe UI" w:cs="Segoe UI"/>
      <w:color w:val="000000"/>
      <w:sz w:val="18"/>
      <w:szCs w:val="18"/>
    </w:rPr>
  </w:style>
  <w:style w:type="paragraph" w:styleId="NoSpacing">
    <w:name w:val="No Spacing"/>
    <w:uiPriority w:val="1"/>
    <w:qFormat/>
    <w:rsid w:val="00576123"/>
    <w:pPr>
      <w:spacing w:after="0" w:line="240" w:lineRule="auto"/>
    </w:pPr>
    <w:rPr>
      <w:rFonts w:eastAsiaTheme="minorHAnsi"/>
    </w:rPr>
  </w:style>
  <w:style w:type="paragraph" w:customStyle="1" w:styleId="paragraph">
    <w:name w:val="paragraph"/>
    <w:basedOn w:val="Normal"/>
    <w:rsid w:val="00E56895"/>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character" w:styleId="Hyperlink">
    <w:name w:val="Hyperlink"/>
    <w:basedOn w:val="DefaultParagraphFont"/>
    <w:uiPriority w:val="99"/>
    <w:unhideWhenUsed/>
    <w:rsid w:val="004F3912"/>
    <w:rPr>
      <w:color w:val="0563C1" w:themeColor="hyperlink"/>
      <w:u w:val="single"/>
    </w:rPr>
  </w:style>
  <w:style w:type="character" w:styleId="UnresolvedMention">
    <w:name w:val="Unresolved Mention"/>
    <w:basedOn w:val="DefaultParagraphFont"/>
    <w:uiPriority w:val="99"/>
    <w:semiHidden/>
    <w:unhideWhenUsed/>
    <w:rsid w:val="004F3912"/>
    <w:rPr>
      <w:color w:val="808080"/>
      <w:shd w:val="clear" w:color="auto" w:fill="E6E6E6"/>
    </w:rPr>
  </w:style>
  <w:style w:type="paragraph" w:customStyle="1" w:styleId="Default">
    <w:name w:val="Default"/>
    <w:rsid w:val="0063767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CommentReference">
    <w:name w:val="annotation reference"/>
    <w:basedOn w:val="DefaultParagraphFont"/>
    <w:uiPriority w:val="99"/>
    <w:semiHidden/>
    <w:unhideWhenUsed/>
    <w:rsid w:val="004B5A1C"/>
    <w:rPr>
      <w:sz w:val="16"/>
      <w:szCs w:val="16"/>
    </w:rPr>
  </w:style>
  <w:style w:type="paragraph" w:styleId="CommentText">
    <w:name w:val="annotation text"/>
    <w:basedOn w:val="Normal"/>
    <w:link w:val="CommentTextChar"/>
    <w:uiPriority w:val="99"/>
    <w:semiHidden/>
    <w:unhideWhenUsed/>
    <w:rsid w:val="004B5A1C"/>
    <w:pPr>
      <w:spacing w:line="240" w:lineRule="auto"/>
    </w:pPr>
    <w:rPr>
      <w:sz w:val="20"/>
      <w:szCs w:val="20"/>
    </w:rPr>
  </w:style>
  <w:style w:type="character" w:customStyle="1" w:styleId="CommentTextChar">
    <w:name w:val="Comment Text Char"/>
    <w:basedOn w:val="DefaultParagraphFont"/>
    <w:link w:val="CommentText"/>
    <w:uiPriority w:val="99"/>
    <w:semiHidden/>
    <w:rsid w:val="004B5A1C"/>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4B5A1C"/>
    <w:rPr>
      <w:b/>
      <w:bCs/>
    </w:rPr>
  </w:style>
  <w:style w:type="character" w:customStyle="1" w:styleId="CommentSubjectChar">
    <w:name w:val="Comment Subject Char"/>
    <w:basedOn w:val="CommentTextChar"/>
    <w:link w:val="CommentSubject"/>
    <w:uiPriority w:val="99"/>
    <w:semiHidden/>
    <w:rsid w:val="004B5A1C"/>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11024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bw@undp.org" TargetMode="External"/><Relationship Id="rId3" Type="http://schemas.openxmlformats.org/officeDocument/2006/relationships/styles" Target="styles.xml"/><Relationship Id="rId7" Type="http://schemas.openxmlformats.org/officeDocument/2006/relationships/hyperlink" Target="https://eur03.safelinks.protection.outlook.com/?url=https%3A%2F%2Fwww.bw.undp.org%2Fcontent%2Fbotswana%2Fen%2Fhome%2Fprocurement.html&amp;data=02%7C01%7Cboineelo.mothibi%40undp.org%7C284db3f8e009413bbf8408d7e8469466%7Cb3e5db5e2944483799f57488ace54319%7C0%7C0%7C637233262137933990&amp;sdata=mvJnmU8FVb9JRNxe7Yo7HJoYAqld%2BDCHenhB%2BBImHiM%3D&amp;reserve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nquiries.bw@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321DF-9BD1-46F2-A48A-8616B4217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Batsalelwang</dc:creator>
  <cp:keywords/>
  <cp:lastModifiedBy>Boineelo Mothibi</cp:lastModifiedBy>
  <cp:revision>97</cp:revision>
  <cp:lastPrinted>2020-05-31T08:04:00Z</cp:lastPrinted>
  <dcterms:created xsi:type="dcterms:W3CDTF">2019-07-05T11:09:00Z</dcterms:created>
  <dcterms:modified xsi:type="dcterms:W3CDTF">2021-04-30T11:04:00Z</dcterms:modified>
</cp:coreProperties>
</file>