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E5A9" w14:textId="431F1436" w:rsidR="00344408" w:rsidRDefault="00344408" w:rsidP="00344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fr-FR"/>
        </w:rPr>
        <w:t>RECRUTEMENT DU CONSULTANT INTERNATIONAL</w:t>
      </w:r>
      <w:r w:rsidR="00EA19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fr-FR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fr-FR"/>
        </w:rPr>
        <w:t xml:space="preserve"> EN CHARGE DES VOLETS DIVERSIFICATION DE L’ECONOMIE ET SECTEUR PRIVE</w:t>
      </w:r>
      <w:r w:rsidR="00EA19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fr-FR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fr-FR"/>
        </w:rPr>
        <w:t xml:space="preserve"> </w:t>
      </w:r>
      <w:r w:rsidRPr="00AD1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fr-FR"/>
        </w:rPr>
        <w:t>POUR L’ELABORATION DU PLAN NATIONAL DE DEVELOPPEMENT (PND) 2022-2026</w:t>
      </w:r>
    </w:p>
    <w:p w14:paraId="123B6534" w14:textId="77777777" w:rsidR="00344408" w:rsidRDefault="00344408" w:rsidP="0034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</w:pPr>
    </w:p>
    <w:p w14:paraId="0BA64972" w14:textId="77777777" w:rsidR="00344408" w:rsidRPr="00AD1C54" w:rsidRDefault="00344408" w:rsidP="00344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thick"/>
          <w:lang w:eastAsia="fr-FR"/>
        </w:rPr>
      </w:pPr>
      <w:r w:rsidRPr="00AD1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thick"/>
          <w:lang w:eastAsia="fr-FR"/>
        </w:rPr>
        <w:t>TERMES DE REFERENCE</w:t>
      </w:r>
    </w:p>
    <w:p w14:paraId="055C4DD2" w14:textId="77777777" w:rsidR="00344408" w:rsidRPr="00895001" w:rsidRDefault="00344408" w:rsidP="0034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</w:pPr>
    </w:p>
    <w:p w14:paraId="412215A1" w14:textId="77777777" w:rsidR="00344408" w:rsidRPr="00E96D7C" w:rsidRDefault="00344408" w:rsidP="00344408">
      <w:pPr>
        <w:pStyle w:val="Paragraphedeliste"/>
        <w:numPr>
          <w:ilvl w:val="0"/>
          <w:numId w:val="8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 w:rsidRPr="00E96D7C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Contexte Général</w:t>
      </w:r>
    </w:p>
    <w:p w14:paraId="53A49EFF" w14:textId="77777777" w:rsidR="0096265B" w:rsidRPr="00AD1C54" w:rsidRDefault="0096265B" w:rsidP="0096265B">
      <w:pPr>
        <w:tabs>
          <w:tab w:val="left" w:pos="284"/>
          <w:tab w:val="left" w:pos="426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C54">
        <w:rPr>
          <w:rFonts w:ascii="Times New Roman" w:hAnsi="Times New Roman" w:cs="Times New Roman"/>
          <w:sz w:val="24"/>
          <w:szCs w:val="24"/>
        </w:rPr>
        <w:t xml:space="preserve">Depuis l’accession du Tchad à l’indépendance, plusieurs plans </w:t>
      </w:r>
      <w:r>
        <w:rPr>
          <w:rFonts w:ascii="Times New Roman" w:hAnsi="Times New Roman" w:cs="Times New Roman"/>
          <w:sz w:val="24"/>
          <w:szCs w:val="24"/>
        </w:rPr>
        <w:t xml:space="preserve">nationaux de développement économique et social </w:t>
      </w:r>
      <w:r w:rsidRPr="00AD1C54">
        <w:rPr>
          <w:rFonts w:ascii="Times New Roman" w:hAnsi="Times New Roman" w:cs="Times New Roman"/>
          <w:sz w:val="24"/>
          <w:szCs w:val="24"/>
        </w:rPr>
        <w:t xml:space="preserve">ont été élaborés et mis en œuvre. Cependant, </w:t>
      </w:r>
      <w:r w:rsidRPr="00AD1C54">
        <w:rPr>
          <w:rFonts w:ascii="Times New Roman" w:hAnsi="Times New Roman" w:cs="Times New Roman"/>
          <w:bCs/>
          <w:sz w:val="24"/>
          <w:szCs w:val="24"/>
        </w:rPr>
        <w:t>la planification nationale</w:t>
      </w:r>
      <w:r>
        <w:rPr>
          <w:rFonts w:ascii="Times New Roman" w:hAnsi="Times New Roman" w:cs="Times New Roman"/>
          <w:bCs/>
          <w:sz w:val="24"/>
          <w:szCs w:val="24"/>
        </w:rPr>
        <w:t xml:space="preserve"> indicative </w:t>
      </w:r>
      <w:r w:rsidRPr="00AD1C54">
        <w:rPr>
          <w:rFonts w:ascii="Times New Roman" w:hAnsi="Times New Roman" w:cs="Times New Roman"/>
          <w:bCs/>
          <w:sz w:val="24"/>
          <w:szCs w:val="24"/>
        </w:rPr>
        <w:t xml:space="preserve">a été </w:t>
      </w:r>
      <w:r>
        <w:rPr>
          <w:rFonts w:ascii="Times New Roman" w:hAnsi="Times New Roman" w:cs="Times New Roman"/>
          <w:bCs/>
          <w:sz w:val="24"/>
          <w:szCs w:val="24"/>
        </w:rPr>
        <w:t xml:space="preserve">toujours </w:t>
      </w:r>
      <w:r w:rsidRPr="00AD1C54">
        <w:rPr>
          <w:rFonts w:ascii="Times New Roman" w:hAnsi="Times New Roman" w:cs="Times New Roman"/>
          <w:bCs/>
          <w:sz w:val="24"/>
          <w:szCs w:val="24"/>
        </w:rPr>
        <w:t xml:space="preserve">guidée par des perspectives </w:t>
      </w:r>
      <w:r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Pr="00AD1C54">
        <w:rPr>
          <w:rFonts w:ascii="Times New Roman" w:hAnsi="Times New Roman" w:cs="Times New Roman"/>
          <w:bCs/>
          <w:sz w:val="24"/>
          <w:szCs w:val="24"/>
        </w:rPr>
        <w:t xml:space="preserve">développement </w:t>
      </w:r>
      <w:r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Pr="00AD1C54">
        <w:rPr>
          <w:rFonts w:ascii="Times New Roman" w:hAnsi="Times New Roman" w:cs="Times New Roman"/>
          <w:bCs/>
          <w:sz w:val="24"/>
          <w:szCs w:val="24"/>
        </w:rPr>
        <w:t xml:space="preserve">court et moyen termes, avec pour corollaire, une faible articulation </w:t>
      </w:r>
      <w:r w:rsidRPr="00AD1C54">
        <w:rPr>
          <w:rFonts w:ascii="Times New Roman" w:hAnsi="Times New Roman" w:cs="Times New Roman"/>
          <w:sz w:val="24"/>
          <w:szCs w:val="24"/>
        </w:rPr>
        <w:t>entre les différents plans et stratégies</w:t>
      </w:r>
      <w:r w:rsidRPr="00AD1C5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D7490D9" w14:textId="0DAF9CF1" w:rsidR="0096265B" w:rsidRPr="00AD1C54" w:rsidRDefault="0096265B" w:rsidP="009626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54">
        <w:rPr>
          <w:rFonts w:ascii="Times New Roman" w:hAnsi="Times New Roman" w:cs="Times New Roman"/>
          <w:sz w:val="24"/>
          <w:szCs w:val="24"/>
        </w:rPr>
        <w:t>A partir de 2015, le pays a révisé sa stratégie</w:t>
      </w:r>
      <w:r w:rsidR="00A61C5A">
        <w:rPr>
          <w:rFonts w:ascii="Times New Roman" w:hAnsi="Times New Roman" w:cs="Times New Roman"/>
          <w:sz w:val="24"/>
          <w:szCs w:val="24"/>
        </w:rPr>
        <w:t xml:space="preserve"> </w:t>
      </w:r>
      <w:r w:rsidRPr="00AD1C54">
        <w:rPr>
          <w:rFonts w:ascii="Times New Roman" w:hAnsi="Times New Roman" w:cs="Times New Roman"/>
          <w:sz w:val="24"/>
          <w:szCs w:val="24"/>
        </w:rPr>
        <w:t>en inscrivant sa dynamique de développement dans une perspective à long terme pour faire du Tchad un pays émergent à l’horizon 2030</w:t>
      </w:r>
      <w:r>
        <w:rPr>
          <w:rFonts w:ascii="Times New Roman" w:hAnsi="Times New Roman" w:cs="Times New Roman"/>
          <w:sz w:val="24"/>
          <w:szCs w:val="24"/>
        </w:rPr>
        <w:t>. Cette</w:t>
      </w:r>
      <w:r w:rsidR="00D042C7">
        <w:rPr>
          <w:rFonts w:ascii="Times New Roman" w:hAnsi="Times New Roman" w:cs="Times New Roman"/>
          <w:sz w:val="24"/>
          <w:szCs w:val="24"/>
        </w:rPr>
        <w:t xml:space="preserve"> </w:t>
      </w:r>
      <w:r w:rsidRPr="00AD1C54">
        <w:rPr>
          <w:rFonts w:ascii="Times New Roman" w:hAnsi="Times New Roman" w:cs="Times New Roman"/>
          <w:sz w:val="24"/>
          <w:szCs w:val="24"/>
        </w:rPr>
        <w:t>vision</w:t>
      </w:r>
      <w:r>
        <w:rPr>
          <w:rFonts w:ascii="Times New Roman" w:hAnsi="Times New Roman" w:cs="Times New Roman"/>
          <w:sz w:val="24"/>
          <w:szCs w:val="24"/>
        </w:rPr>
        <w:t xml:space="preserve"> est</w:t>
      </w:r>
      <w:r w:rsidRPr="00AD1C54">
        <w:rPr>
          <w:rFonts w:ascii="Times New Roman" w:hAnsi="Times New Roman" w:cs="Times New Roman"/>
          <w:sz w:val="24"/>
          <w:szCs w:val="24"/>
        </w:rPr>
        <w:t xml:space="preserve"> traduite dans le document stratégique « </w:t>
      </w:r>
      <w:r w:rsidRPr="00AD1C54">
        <w:rPr>
          <w:rFonts w:ascii="Times New Roman" w:hAnsi="Times New Roman" w:cs="Times New Roman"/>
          <w:b/>
          <w:sz w:val="24"/>
          <w:szCs w:val="24"/>
        </w:rPr>
        <w:t>Vision 2030</w:t>
      </w:r>
      <w:r w:rsidRPr="00AD1C54">
        <w:rPr>
          <w:rFonts w:ascii="Times New Roman" w:hAnsi="Times New Roman" w:cs="Times New Roman"/>
          <w:sz w:val="24"/>
          <w:szCs w:val="24"/>
        </w:rPr>
        <w:t> </w:t>
      </w:r>
      <w:r w:rsidRPr="00AD1C54">
        <w:rPr>
          <w:rFonts w:ascii="Times New Roman" w:hAnsi="Times New Roman" w:cs="Times New Roman"/>
          <w:b/>
          <w:sz w:val="24"/>
          <w:szCs w:val="24"/>
        </w:rPr>
        <w:t>: le Tchad que nous voulons</w:t>
      </w:r>
      <w:r w:rsidRPr="00AD1C54">
        <w:rPr>
          <w:rFonts w:ascii="Times New Roman" w:hAnsi="Times New Roman" w:cs="Times New Roman"/>
          <w:sz w:val="24"/>
          <w:szCs w:val="24"/>
        </w:rPr>
        <w:t xml:space="preserve"> ». </w:t>
      </w:r>
    </w:p>
    <w:p w14:paraId="2BE5CA79" w14:textId="2D8785A7" w:rsidR="0096265B" w:rsidRPr="00AD1C54" w:rsidRDefault="0096265B" w:rsidP="009626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54">
        <w:rPr>
          <w:rFonts w:ascii="Times New Roman" w:eastAsia="Calibri" w:hAnsi="Times New Roman" w:cs="Times New Roman"/>
          <w:sz w:val="24"/>
          <w:szCs w:val="24"/>
        </w:rPr>
        <w:t xml:space="preserve">La vision 2030 est déclinée en trois plans </w:t>
      </w:r>
      <w:r w:rsidR="00075C09">
        <w:rPr>
          <w:rFonts w:ascii="Times New Roman" w:eastAsia="Calibri" w:hAnsi="Times New Roman" w:cs="Times New Roman"/>
          <w:sz w:val="24"/>
          <w:szCs w:val="24"/>
        </w:rPr>
        <w:t xml:space="preserve">nationaux </w:t>
      </w:r>
      <w:r w:rsidRPr="00AD1C54">
        <w:rPr>
          <w:rFonts w:ascii="Times New Roman" w:eastAsia="Calibri" w:hAnsi="Times New Roman" w:cs="Times New Roman"/>
          <w:sz w:val="24"/>
          <w:szCs w:val="24"/>
        </w:rPr>
        <w:t xml:space="preserve">de développement : </w:t>
      </w:r>
    </w:p>
    <w:p w14:paraId="29953E54" w14:textId="77777777" w:rsidR="0096265B" w:rsidRPr="00AD1C54" w:rsidRDefault="0096265B" w:rsidP="00D042C7">
      <w:pPr>
        <w:pStyle w:val="Paragraphedeliste"/>
        <w:numPr>
          <w:ilvl w:val="0"/>
          <w:numId w:val="7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54">
        <w:rPr>
          <w:rFonts w:ascii="Times New Roman" w:eastAsia="Calibri" w:hAnsi="Times New Roman" w:cs="Times New Roman"/>
          <w:sz w:val="24"/>
          <w:szCs w:val="24"/>
        </w:rPr>
        <w:t>le Plan National de Développement (PND) couvrant la période 2017-2021;</w:t>
      </w:r>
    </w:p>
    <w:p w14:paraId="5D84E319" w14:textId="77777777" w:rsidR="0096265B" w:rsidRPr="00AD1C54" w:rsidRDefault="0096265B" w:rsidP="00D042C7">
      <w:pPr>
        <w:pStyle w:val="Paragraphedeliste"/>
        <w:numPr>
          <w:ilvl w:val="0"/>
          <w:numId w:val="7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54">
        <w:rPr>
          <w:rFonts w:ascii="Times New Roman" w:eastAsia="Calibri" w:hAnsi="Times New Roman" w:cs="Times New Roman"/>
          <w:sz w:val="24"/>
          <w:szCs w:val="24"/>
        </w:rPr>
        <w:t>Le Plan National de Développement (PND) programmé pour couvrir la période 2022-2026 qui est l’objet de la présente consultation ; et,</w:t>
      </w:r>
    </w:p>
    <w:p w14:paraId="4E0913F7" w14:textId="084AAF3B" w:rsidR="0096265B" w:rsidRPr="00AD1C54" w:rsidRDefault="0096265B" w:rsidP="00D042C7">
      <w:pPr>
        <w:pStyle w:val="Paragraphedeliste"/>
        <w:numPr>
          <w:ilvl w:val="0"/>
          <w:numId w:val="7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54">
        <w:rPr>
          <w:rFonts w:ascii="Times New Roman" w:eastAsia="Calibri" w:hAnsi="Times New Roman" w:cs="Times New Roman"/>
          <w:sz w:val="24"/>
          <w:szCs w:val="24"/>
        </w:rPr>
        <w:t xml:space="preserve">Le PND </w:t>
      </w:r>
      <w:r w:rsidR="00075C09">
        <w:rPr>
          <w:rFonts w:ascii="Times New Roman" w:eastAsia="Calibri" w:hAnsi="Times New Roman" w:cs="Times New Roman"/>
          <w:sz w:val="24"/>
          <w:szCs w:val="24"/>
        </w:rPr>
        <w:t xml:space="preserve">2027-2030 </w:t>
      </w:r>
      <w:r w:rsidRPr="00AD1C54">
        <w:rPr>
          <w:rFonts w:ascii="Times New Roman" w:eastAsia="Calibri" w:hAnsi="Times New Roman" w:cs="Times New Roman"/>
          <w:sz w:val="24"/>
          <w:szCs w:val="24"/>
        </w:rPr>
        <w:t>qui sera élaboré à la fin du PND 2022-2026.</w:t>
      </w:r>
    </w:p>
    <w:p w14:paraId="4D4FDB6C" w14:textId="25246F9E" w:rsidR="0096265B" w:rsidRDefault="0096265B" w:rsidP="009626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54">
        <w:rPr>
          <w:rFonts w:ascii="Times New Roman" w:hAnsi="Times New Roman" w:cs="Times New Roman"/>
          <w:sz w:val="24"/>
          <w:szCs w:val="24"/>
        </w:rPr>
        <w:t>Exercice novateur, cette nouvelle démarche lui a permis d’aborder la problématique de développement dans une vision globale et multisectorielle.</w:t>
      </w:r>
      <w:r w:rsidR="00A61C5A">
        <w:rPr>
          <w:rFonts w:ascii="Times New Roman" w:hAnsi="Times New Roman" w:cs="Times New Roman"/>
          <w:sz w:val="24"/>
          <w:szCs w:val="24"/>
        </w:rPr>
        <w:t xml:space="preserve"> </w:t>
      </w:r>
      <w:r w:rsidRPr="00AD1C54">
        <w:rPr>
          <w:rFonts w:ascii="Times New Roman" w:eastAsia="Calibri" w:hAnsi="Times New Roman" w:cs="Times New Roman"/>
          <w:sz w:val="24"/>
          <w:szCs w:val="24"/>
        </w:rPr>
        <w:t xml:space="preserve">Le PND 2017-2021 </w:t>
      </w:r>
      <w:r>
        <w:rPr>
          <w:rFonts w:ascii="Times New Roman" w:eastAsia="Calibri" w:hAnsi="Times New Roman" w:cs="Times New Roman"/>
          <w:sz w:val="24"/>
          <w:szCs w:val="24"/>
        </w:rPr>
        <w:t xml:space="preserve">qui </w:t>
      </w:r>
      <w:r w:rsidRPr="00AD1C54">
        <w:rPr>
          <w:rFonts w:ascii="Times New Roman" w:eastAsia="Calibri" w:hAnsi="Times New Roman" w:cs="Times New Roman"/>
          <w:sz w:val="24"/>
          <w:szCs w:val="24"/>
        </w:rPr>
        <w:t xml:space="preserve">a fait l’objet d’un large </w:t>
      </w:r>
      <w:r w:rsidR="00A61C5A">
        <w:rPr>
          <w:rFonts w:ascii="Times New Roman" w:eastAsia="Calibri" w:hAnsi="Times New Roman" w:cs="Times New Roman"/>
          <w:sz w:val="24"/>
          <w:szCs w:val="24"/>
        </w:rPr>
        <w:t>consensus</w:t>
      </w:r>
      <w:r w:rsidRPr="00AD1C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AD1C54">
        <w:rPr>
          <w:rFonts w:ascii="Times New Roman" w:eastAsia="Calibri" w:hAnsi="Times New Roman" w:cs="Times New Roman"/>
          <w:sz w:val="24"/>
          <w:szCs w:val="24"/>
        </w:rPr>
        <w:t>abouti à la tenue d’une table ronde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mobilisation des </w:t>
      </w:r>
      <w:r w:rsidR="003637F9">
        <w:rPr>
          <w:rFonts w:ascii="Times New Roman" w:eastAsia="Calibri" w:hAnsi="Times New Roman" w:cs="Times New Roman"/>
          <w:sz w:val="24"/>
          <w:szCs w:val="24"/>
        </w:rPr>
        <w:t>ressources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D1C54">
        <w:rPr>
          <w:rFonts w:ascii="Times New Roman" w:eastAsia="Calibri" w:hAnsi="Times New Roman" w:cs="Times New Roman"/>
          <w:sz w:val="24"/>
          <w:szCs w:val="24"/>
        </w:rPr>
        <w:t xml:space="preserve"> organisée à Paris en Septembre 2017. Les annonces de financement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des projets </w:t>
      </w:r>
      <w:r w:rsidRPr="00AD1C54">
        <w:rPr>
          <w:rFonts w:ascii="Times New Roman" w:eastAsia="Calibri" w:hAnsi="Times New Roman" w:cs="Times New Roman"/>
          <w:sz w:val="24"/>
          <w:szCs w:val="24"/>
        </w:rPr>
        <w:t xml:space="preserve">ont été très importantes, mais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les engagements concrets </w:t>
      </w:r>
      <w:r w:rsidRPr="00AD1C54">
        <w:rPr>
          <w:rFonts w:ascii="Times New Roman" w:eastAsia="Calibri" w:hAnsi="Times New Roman" w:cs="Times New Roman"/>
          <w:sz w:val="24"/>
          <w:szCs w:val="24"/>
        </w:rPr>
        <w:t xml:space="preserve">ne sont pas à la hauteur des attentes pour permettre une mise en œuvre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réussie </w:t>
      </w:r>
      <w:r w:rsidR="00A61C5A">
        <w:rPr>
          <w:rFonts w:ascii="Times New Roman" w:eastAsia="Calibri" w:hAnsi="Times New Roman" w:cs="Times New Roman"/>
          <w:sz w:val="24"/>
          <w:szCs w:val="24"/>
        </w:rPr>
        <w:t xml:space="preserve">du </w:t>
      </w:r>
      <w:r>
        <w:rPr>
          <w:rFonts w:ascii="Times New Roman" w:eastAsia="Calibri" w:hAnsi="Times New Roman" w:cs="Times New Roman"/>
          <w:sz w:val="24"/>
          <w:szCs w:val="24"/>
        </w:rPr>
        <w:t>plan</w:t>
      </w:r>
      <w:r w:rsidRPr="00AD1C54">
        <w:rPr>
          <w:rFonts w:ascii="Times New Roman" w:eastAsia="Calibri" w:hAnsi="Times New Roman" w:cs="Times New Roman"/>
          <w:sz w:val="24"/>
          <w:szCs w:val="24"/>
        </w:rPr>
        <w:t>. C</w:t>
      </w:r>
      <w:r>
        <w:rPr>
          <w:rFonts w:ascii="Times New Roman" w:eastAsia="Calibri" w:hAnsi="Times New Roman" w:cs="Times New Roman"/>
          <w:sz w:val="24"/>
          <w:szCs w:val="24"/>
        </w:rPr>
        <w:t>omme l</w:t>
      </w:r>
      <w:r w:rsidRPr="00AD1C54">
        <w:rPr>
          <w:rFonts w:ascii="Times New Roman" w:eastAsia="Calibri" w:hAnsi="Times New Roman" w:cs="Times New Roman"/>
          <w:sz w:val="24"/>
          <w:szCs w:val="24"/>
        </w:rPr>
        <w:t xml:space="preserve">e PND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2017-2021 </w:t>
      </w:r>
      <w:r w:rsidRPr="00AD1C54">
        <w:rPr>
          <w:rFonts w:ascii="Times New Roman" w:eastAsia="Calibri" w:hAnsi="Times New Roman" w:cs="Times New Roman"/>
          <w:sz w:val="24"/>
          <w:szCs w:val="24"/>
        </w:rPr>
        <w:t>tir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AD1C54">
        <w:rPr>
          <w:rFonts w:ascii="Times New Roman" w:eastAsia="Calibri" w:hAnsi="Times New Roman" w:cs="Times New Roman"/>
          <w:sz w:val="24"/>
          <w:szCs w:val="24"/>
        </w:rPr>
        <w:t>à sa fin en Décembre 2021,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et étant donné le retard connu dans l’évolution du processus,</w:t>
      </w:r>
      <w:r w:rsidR="00A61C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il apparait </w:t>
      </w:r>
      <w:r w:rsidR="00A61C5A">
        <w:rPr>
          <w:rFonts w:ascii="Times New Roman" w:eastAsia="Calibri" w:hAnsi="Times New Roman" w:cs="Times New Roman"/>
          <w:sz w:val="24"/>
          <w:szCs w:val="24"/>
        </w:rPr>
        <w:t xml:space="preserve">indispensable </w:t>
      </w:r>
      <w:r>
        <w:rPr>
          <w:rFonts w:ascii="Times New Roman" w:eastAsia="Calibri" w:hAnsi="Times New Roman" w:cs="Times New Roman"/>
          <w:sz w:val="24"/>
          <w:szCs w:val="24"/>
        </w:rPr>
        <w:t>de se donner les moyens</w:t>
      </w:r>
      <w:r w:rsidR="00A61C5A">
        <w:rPr>
          <w:rFonts w:ascii="Times New Roman" w:eastAsia="Calibri" w:hAnsi="Times New Roman" w:cs="Times New Roman"/>
          <w:sz w:val="24"/>
          <w:szCs w:val="24"/>
        </w:rPr>
        <w:t xml:space="preserve"> d’accélérer</w:t>
      </w:r>
      <w:r w:rsidR="00A61C5A" w:rsidRPr="00AD1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1C54">
        <w:rPr>
          <w:rFonts w:ascii="Times New Roman" w:eastAsia="Calibri" w:hAnsi="Times New Roman" w:cs="Times New Roman"/>
          <w:sz w:val="24"/>
          <w:szCs w:val="24"/>
        </w:rPr>
        <w:t>l’élaboration du PND 2022-2026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en se faisant assister d’experts </w:t>
      </w:r>
      <w:r w:rsidR="00F237D9">
        <w:rPr>
          <w:rFonts w:ascii="Times New Roman" w:eastAsia="Calibri" w:hAnsi="Times New Roman" w:cs="Times New Roman"/>
          <w:sz w:val="24"/>
          <w:szCs w:val="24"/>
        </w:rPr>
        <w:t xml:space="preserve">qualifiés </w:t>
      </w:r>
      <w:r>
        <w:rPr>
          <w:rFonts w:ascii="Times New Roman" w:eastAsia="Calibri" w:hAnsi="Times New Roman" w:cs="Times New Roman"/>
          <w:sz w:val="24"/>
          <w:szCs w:val="24"/>
        </w:rPr>
        <w:t>dans la production de tels documents</w:t>
      </w:r>
      <w:r w:rsidRPr="00AD1C5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BA19F45" w14:textId="438CE00F" w:rsidR="0096265B" w:rsidRDefault="0096265B" w:rsidP="0096265B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Dans cette optique, il est donc prévu le recrutement d’un consultant international</w:t>
      </w:r>
      <w:r w:rsidR="0078696E" w:rsidRPr="00DC4F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en charge des volets (i)</w:t>
      </w:r>
      <w:r w:rsidR="0078696E" w:rsidRPr="00DC4F2E">
        <w:rPr>
          <w:rFonts w:ascii="Times New Roman" w:hAnsi="Times New Roman" w:cs="Times New Roman"/>
          <w:sz w:val="24"/>
          <w:szCs w:val="24"/>
        </w:rPr>
        <w:t xml:space="preserve"> développement et diversification de l’économie ; et (ii) secteur privé et management des entreprises</w:t>
      </w: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pour accompagner</w:t>
      </w:r>
      <w:r w:rsidR="00ED43C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le C</w:t>
      </w:r>
      <w:r w:rsidR="0035202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omité </w:t>
      </w:r>
      <w:r w:rsidR="00ED43C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</w:t>
      </w:r>
      <w:r w:rsidR="0035202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echnique des </w:t>
      </w:r>
      <w:r w:rsidR="00ED43C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</w:t>
      </w:r>
      <w:r w:rsidR="0035202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xperts</w:t>
      </w:r>
      <w:r w:rsidR="00ED43C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et </w:t>
      </w:r>
      <w:r w:rsidR="0035202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les </w:t>
      </w:r>
      <w:r w:rsidR="00ED43C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</w:t>
      </w:r>
      <w:r w:rsidR="0035202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ommissions </w:t>
      </w:r>
      <w:r w:rsidR="00D27C1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Thématiques dans</w:t>
      </w:r>
      <w:r w:rsidR="0078696E"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l’élaboration du PND 2022-2026</w:t>
      </w: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</w:p>
    <w:p w14:paraId="5267D628" w14:textId="77777777" w:rsidR="00344408" w:rsidRDefault="00344408" w:rsidP="00344408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</w:pPr>
      <w:r w:rsidRPr="00AD1C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Objectif de la consultation</w:t>
      </w:r>
    </w:p>
    <w:p w14:paraId="748FB04B" w14:textId="77777777" w:rsidR="00344408" w:rsidRPr="00AD1C54" w:rsidRDefault="00344408" w:rsidP="00344408">
      <w:pPr>
        <w:pStyle w:val="Paragraphedelist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</w:pPr>
    </w:p>
    <w:p w14:paraId="476B1F70" w14:textId="77777777" w:rsidR="0096265B" w:rsidRDefault="0096265B" w:rsidP="0096265B">
      <w:pPr>
        <w:pStyle w:val="Paragraphedeliste"/>
        <w:numPr>
          <w:ilvl w:val="1"/>
          <w:numId w:val="8"/>
        </w:numPr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r w:rsidRPr="001164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Objectif général </w:t>
      </w:r>
    </w:p>
    <w:p w14:paraId="73A1DEA1" w14:textId="7371C290" w:rsidR="0096265B" w:rsidRDefault="0096265B" w:rsidP="0096265B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bookmarkStart w:id="0" w:name="_Hlk69201592"/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L’objectif général de cette consultation est </w:t>
      </w:r>
      <w:r w:rsidR="0078696E"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de </w:t>
      </w: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produire le</w:t>
      </w:r>
      <w:r w:rsidR="0078696E"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</w:t>
      </w: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rapport</w:t>
      </w:r>
      <w:r w:rsidR="0078696E"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</w:t>
      </w: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sectoriel</w:t>
      </w:r>
      <w:r w:rsidR="0078696E"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</w:t>
      </w: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qui ser</w:t>
      </w:r>
      <w:r w:rsidR="00F237D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ont</w:t>
      </w: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intégré</w:t>
      </w:r>
      <w:r w:rsidR="00F237D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</w:t>
      </w: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dans le </w:t>
      </w:r>
      <w:r w:rsidR="003637F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document</w:t>
      </w: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du PND</w:t>
      </w:r>
      <w:r w:rsidR="00075C0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2</w:t>
      </w:r>
      <w:r w:rsidR="00ED43C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022-2026</w:t>
      </w: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</w:p>
    <w:p w14:paraId="23E6C99D" w14:textId="77777777" w:rsidR="0096265B" w:rsidRPr="00250061" w:rsidRDefault="0096265B" w:rsidP="0096265B">
      <w:pPr>
        <w:pStyle w:val="Paragraphedeliste"/>
        <w:numPr>
          <w:ilvl w:val="1"/>
          <w:numId w:val="8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61">
        <w:rPr>
          <w:rFonts w:ascii="Times New Roman" w:eastAsia="Calibri" w:hAnsi="Times New Roman" w:cs="Times New Roman"/>
          <w:b/>
          <w:sz w:val="24"/>
          <w:szCs w:val="24"/>
        </w:rPr>
        <w:t>Objectifs spécifiques</w:t>
      </w:r>
    </w:p>
    <w:p w14:paraId="67D16114" w14:textId="77777777" w:rsidR="0096265B" w:rsidRDefault="0096265B" w:rsidP="00D04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 façon spécifique, le consultant doit : </w:t>
      </w:r>
    </w:p>
    <w:p w14:paraId="66861C52" w14:textId="77777777" w:rsidR="00A13032" w:rsidRDefault="00A13032" w:rsidP="00D042C7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Coordonner les travaux du </w:t>
      </w:r>
      <w:r w:rsidR="0035202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Comité Technique des Experts et des Commissions Thématiques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F970BF" w14:textId="77777777" w:rsidR="0096265B" w:rsidRDefault="00ED43C3" w:rsidP="00D042C7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Appuyer </w:t>
      </w:r>
      <w:r w:rsidR="0096265B">
        <w:rPr>
          <w:rFonts w:ascii="Times New Roman" w:hAnsi="Times New Roman" w:cs="Times New Roman"/>
          <w:sz w:val="24"/>
          <w:szCs w:val="24"/>
        </w:rPr>
        <w:t>le Co</w:t>
      </w:r>
      <w:r w:rsidR="0078696E">
        <w:rPr>
          <w:rFonts w:ascii="Times New Roman" w:hAnsi="Times New Roman" w:cs="Times New Roman"/>
          <w:sz w:val="24"/>
          <w:szCs w:val="24"/>
        </w:rPr>
        <w:t>mité Technique des Experts et les</w:t>
      </w:r>
      <w:r w:rsidR="0096265B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78696E">
        <w:rPr>
          <w:rFonts w:ascii="Times New Roman" w:hAnsi="Times New Roman" w:cs="Times New Roman"/>
          <w:sz w:val="24"/>
          <w:szCs w:val="24"/>
        </w:rPr>
        <w:t>s</w:t>
      </w:r>
      <w:r w:rsidR="0096265B">
        <w:rPr>
          <w:rFonts w:ascii="Times New Roman" w:hAnsi="Times New Roman" w:cs="Times New Roman"/>
          <w:sz w:val="24"/>
          <w:szCs w:val="24"/>
        </w:rPr>
        <w:t xml:space="preserve"> Thématique</w:t>
      </w:r>
      <w:r w:rsidR="0078696E">
        <w:rPr>
          <w:rFonts w:ascii="Times New Roman" w:hAnsi="Times New Roman" w:cs="Times New Roman"/>
          <w:sz w:val="24"/>
          <w:szCs w:val="24"/>
        </w:rPr>
        <w:t>s</w:t>
      </w:r>
      <w:r w:rsidR="0096265B">
        <w:rPr>
          <w:rFonts w:ascii="Times New Roman" w:hAnsi="Times New Roman" w:cs="Times New Roman"/>
          <w:sz w:val="24"/>
          <w:szCs w:val="24"/>
        </w:rPr>
        <w:t xml:space="preserve"> dans ses activités</w:t>
      </w:r>
      <w:r w:rsidR="0035202A">
        <w:rPr>
          <w:rFonts w:ascii="Times New Roman" w:hAnsi="Times New Roman" w:cs="Times New Roman"/>
          <w:sz w:val="24"/>
          <w:szCs w:val="24"/>
        </w:rPr>
        <w:t> ;</w:t>
      </w:r>
    </w:p>
    <w:p w14:paraId="19672C00" w14:textId="77777777" w:rsidR="0096265B" w:rsidRDefault="0096265B" w:rsidP="00D042C7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Elaborer, en concertation avec le Président du CTE et celui de la CT le plan de travail et celui des rapports qui seront produit</w:t>
      </w:r>
      <w:r w:rsidR="0035202A">
        <w:rPr>
          <w:rFonts w:ascii="Times New Roman" w:hAnsi="Times New Roman" w:cs="Times New Roman"/>
          <w:sz w:val="24"/>
          <w:szCs w:val="24"/>
        </w:rPr>
        <w:t> ;</w:t>
      </w:r>
    </w:p>
    <w:p w14:paraId="260FC2F6" w14:textId="77777777" w:rsidR="0096265B" w:rsidRDefault="00770089" w:rsidP="00D042C7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D43C3">
        <w:rPr>
          <w:rFonts w:ascii="Times New Roman" w:hAnsi="Times New Roman" w:cs="Times New Roman"/>
          <w:sz w:val="24"/>
          <w:szCs w:val="24"/>
        </w:rPr>
        <w:t xml:space="preserve">ppuyer  </w:t>
      </w:r>
      <w:r w:rsidR="0096265B">
        <w:rPr>
          <w:rFonts w:ascii="Times New Roman" w:hAnsi="Times New Roman" w:cs="Times New Roman"/>
          <w:sz w:val="24"/>
          <w:szCs w:val="24"/>
        </w:rPr>
        <w:t>l</w:t>
      </w:r>
      <w:r w:rsidR="0078696E">
        <w:rPr>
          <w:rFonts w:ascii="Times New Roman" w:hAnsi="Times New Roman" w:cs="Times New Roman"/>
          <w:sz w:val="24"/>
          <w:szCs w:val="24"/>
        </w:rPr>
        <w:t>es</w:t>
      </w:r>
      <w:r w:rsidR="0096265B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78696E">
        <w:rPr>
          <w:rFonts w:ascii="Times New Roman" w:hAnsi="Times New Roman" w:cs="Times New Roman"/>
          <w:sz w:val="24"/>
          <w:szCs w:val="24"/>
        </w:rPr>
        <w:t>s</w:t>
      </w:r>
      <w:r w:rsidR="0096265B">
        <w:rPr>
          <w:rFonts w:ascii="Times New Roman" w:hAnsi="Times New Roman" w:cs="Times New Roman"/>
          <w:sz w:val="24"/>
          <w:szCs w:val="24"/>
        </w:rPr>
        <w:t xml:space="preserve"> thématique</w:t>
      </w:r>
      <w:r w:rsidR="0078696E">
        <w:rPr>
          <w:rFonts w:ascii="Times New Roman" w:hAnsi="Times New Roman" w:cs="Times New Roman"/>
          <w:sz w:val="24"/>
          <w:szCs w:val="24"/>
        </w:rPr>
        <w:t>s</w:t>
      </w:r>
      <w:r w:rsidR="0096265B">
        <w:rPr>
          <w:rFonts w:ascii="Times New Roman" w:hAnsi="Times New Roman" w:cs="Times New Roman"/>
          <w:sz w:val="24"/>
          <w:szCs w:val="24"/>
        </w:rPr>
        <w:t xml:space="preserve"> dans les activités visant à la production du rapport sectoriel</w:t>
      </w:r>
      <w:r w:rsidR="0035202A">
        <w:rPr>
          <w:rFonts w:ascii="Times New Roman" w:hAnsi="Times New Roman" w:cs="Times New Roman"/>
          <w:sz w:val="24"/>
          <w:szCs w:val="24"/>
        </w:rPr>
        <w:t> ;</w:t>
      </w:r>
    </w:p>
    <w:p w14:paraId="45B70B5E" w14:textId="77777777" w:rsidR="0096265B" w:rsidRDefault="00770089" w:rsidP="00D042C7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6D56">
        <w:rPr>
          <w:rFonts w:ascii="Times New Roman" w:hAnsi="Times New Roman" w:cs="Times New Roman"/>
          <w:sz w:val="24"/>
          <w:szCs w:val="24"/>
        </w:rPr>
        <w:t xml:space="preserve">ppuyer </w:t>
      </w:r>
      <w:r w:rsidR="0078696E">
        <w:rPr>
          <w:rFonts w:ascii="Times New Roman" w:hAnsi="Times New Roman" w:cs="Times New Roman"/>
          <w:sz w:val="24"/>
          <w:szCs w:val="24"/>
        </w:rPr>
        <w:t>les</w:t>
      </w:r>
      <w:r w:rsidR="0096265B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78696E">
        <w:rPr>
          <w:rFonts w:ascii="Times New Roman" w:hAnsi="Times New Roman" w:cs="Times New Roman"/>
          <w:sz w:val="24"/>
          <w:szCs w:val="24"/>
        </w:rPr>
        <w:t>s</w:t>
      </w:r>
      <w:r w:rsidR="0096265B">
        <w:rPr>
          <w:rFonts w:ascii="Times New Roman" w:hAnsi="Times New Roman" w:cs="Times New Roman"/>
          <w:sz w:val="24"/>
          <w:szCs w:val="24"/>
        </w:rPr>
        <w:t xml:space="preserve"> thématique</w:t>
      </w:r>
      <w:r w:rsidR="0078696E">
        <w:rPr>
          <w:rFonts w:ascii="Times New Roman" w:hAnsi="Times New Roman" w:cs="Times New Roman"/>
          <w:sz w:val="24"/>
          <w:szCs w:val="24"/>
        </w:rPr>
        <w:t>s</w:t>
      </w:r>
      <w:r w:rsidR="0096265B">
        <w:rPr>
          <w:rFonts w:ascii="Times New Roman" w:hAnsi="Times New Roman" w:cs="Times New Roman"/>
          <w:sz w:val="24"/>
          <w:szCs w:val="24"/>
        </w:rPr>
        <w:t xml:space="preserve"> lors des ateliers de validation du rapport sectoriel et du rapport final du PND</w:t>
      </w:r>
      <w:r w:rsidR="0035202A">
        <w:rPr>
          <w:rFonts w:ascii="Times New Roman" w:hAnsi="Times New Roman" w:cs="Times New Roman"/>
          <w:sz w:val="24"/>
          <w:szCs w:val="24"/>
        </w:rPr>
        <w:t> ;</w:t>
      </w:r>
    </w:p>
    <w:p w14:paraId="1A3BF13D" w14:textId="77777777" w:rsidR="001C140B" w:rsidRDefault="001C140B" w:rsidP="00D042C7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Produire la matrice du PAP du PND 2022-2026</w:t>
      </w:r>
      <w:r w:rsidR="0073151F">
        <w:rPr>
          <w:rFonts w:ascii="Times New Roman" w:hAnsi="Times New Roman" w:cs="Times New Roman"/>
          <w:sz w:val="24"/>
          <w:szCs w:val="24"/>
        </w:rPr>
        <w:t> ;</w:t>
      </w:r>
    </w:p>
    <w:p w14:paraId="08A26DB5" w14:textId="77777777" w:rsidR="00851014" w:rsidRDefault="00851014" w:rsidP="00D042C7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Identifier les sources de financement des actions du PND</w:t>
      </w:r>
      <w:r w:rsidR="0073151F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A57633D" w14:textId="77777777" w:rsidR="00656D56" w:rsidRPr="00B4223D" w:rsidRDefault="00656D56" w:rsidP="00DC4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</w:p>
    <w:p w14:paraId="6586F49F" w14:textId="77777777" w:rsidR="0078696E" w:rsidRPr="00DC4F2E" w:rsidRDefault="0078696E" w:rsidP="00DC4F2E">
      <w:pPr>
        <w:pStyle w:val="Paragraphedeliste"/>
        <w:numPr>
          <w:ilvl w:val="0"/>
          <w:numId w:val="8"/>
        </w:num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r w:rsidRPr="00DC4F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Mission du Consultant </w:t>
      </w:r>
      <w:r w:rsidR="00B4223D" w:rsidRPr="00DC4F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international </w:t>
      </w:r>
      <w:r w:rsidRPr="00DC4F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chargé de l’élaboration </w:t>
      </w:r>
      <w:r w:rsidR="00B4223D" w:rsidRPr="00DC4F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des</w:t>
      </w:r>
      <w:r w:rsidRPr="00DC4F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rapport</w:t>
      </w:r>
      <w:r w:rsidR="00B4223D" w:rsidRPr="00DC4F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s</w:t>
      </w:r>
      <w:r w:rsidRPr="00DC4F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sur le</w:t>
      </w:r>
      <w:r w:rsidR="00B4223D" w:rsidRPr="00DC4F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s secteurs</w:t>
      </w:r>
      <w:r w:rsidR="00B4223D" w:rsidRPr="00DC4F2E">
        <w:rPr>
          <w:rFonts w:ascii="Times New Roman" w:hAnsi="Times New Roman" w:cs="Times New Roman"/>
          <w:b/>
          <w:sz w:val="24"/>
          <w:szCs w:val="24"/>
        </w:rPr>
        <w:t xml:space="preserve"> développement et diversification de l’économie, </w:t>
      </w:r>
      <w:r w:rsidRPr="00DC4F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secteur privé et management des entreprises</w:t>
      </w:r>
    </w:p>
    <w:p w14:paraId="05637353" w14:textId="5B40C6B8" w:rsidR="00AD4E3B" w:rsidRDefault="00B4223D" w:rsidP="00D042C7">
      <w:pPr>
        <w:spacing w:after="1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bookmarkStart w:id="1" w:name="_Hlk69201731"/>
      <w:r w:rsidRPr="00DC4F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Le consultant international en charge des </w:t>
      </w:r>
      <w:r w:rsidR="00CB7E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secteurs</w:t>
      </w:r>
      <w:r w:rsidR="00CB7E5C" w:rsidRPr="00DC4F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</w:t>
      </w:r>
      <w:r w:rsidRPr="00DC4F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(i)</w:t>
      </w:r>
      <w:r w:rsidRPr="00DC4F2E">
        <w:rPr>
          <w:rFonts w:ascii="Times New Roman" w:hAnsi="Times New Roman" w:cs="Times New Roman"/>
          <w:sz w:val="24"/>
          <w:szCs w:val="24"/>
        </w:rPr>
        <w:t xml:space="preserve"> développement et diversification de l’économie ; et (ii) secteur privé et management des entreprises</w:t>
      </w:r>
      <w:r w:rsidRPr="00DC4F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est le</w:t>
      </w:r>
      <w:r w:rsidRPr="00DC4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coordonnateur des consultants nationaux en charge des domaines précités et Chef de mission. Sous la supervision du Président du comité technique des</w:t>
      </w:r>
      <w:r w:rsidR="00AD4E3B"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experts et du responsable des</w:t>
      </w: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commission</w:t>
      </w:r>
      <w:r w:rsidR="00AD4E3B"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</w:t>
      </w: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technique</w:t>
      </w:r>
      <w:r w:rsidR="00AD4E3B"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</w:t>
      </w:r>
      <w:r w:rsidR="007D6E5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</w:t>
      </w: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le consultant </w:t>
      </w:r>
      <w:r w:rsidR="00CB7E5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est chargé d’élaborer le projet de </w:t>
      </w:r>
      <w:r w:rsidR="00AD4E3B"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rapport </w:t>
      </w:r>
      <w:r w:rsidR="00CB7E5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sur les différent</w:t>
      </w:r>
      <w:r w:rsidR="007315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</w:t>
      </w:r>
      <w:r w:rsidR="00CB7E5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secteurs</w:t>
      </w:r>
      <w:r w:rsidR="00AD4E3B"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 De façon spécifique, il doit :</w:t>
      </w:r>
    </w:p>
    <w:p w14:paraId="534BD86B" w14:textId="77777777" w:rsidR="00AD4E3B" w:rsidRPr="00DC4F2E" w:rsidRDefault="00AD4E3B" w:rsidP="00075C09">
      <w:pPr>
        <w:pStyle w:val="Paragraphedeliste"/>
        <w:numPr>
          <w:ilvl w:val="0"/>
          <w:numId w:val="16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Coordonner les activités des consultants sectoriels ;</w:t>
      </w:r>
    </w:p>
    <w:p w14:paraId="1FBA7397" w14:textId="77777777" w:rsidR="0078696E" w:rsidRPr="00DC4F2E" w:rsidRDefault="0078696E">
      <w:pPr>
        <w:pStyle w:val="Paragraphedeliste"/>
        <w:numPr>
          <w:ilvl w:val="0"/>
          <w:numId w:val="16"/>
        </w:numPr>
        <w:shd w:val="clear" w:color="auto" w:fill="FFFFFF"/>
        <w:spacing w:after="16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Travailler avec les experts sectoriels des différents ministères</w:t>
      </w:r>
      <w:r w:rsidR="00FD154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;</w:t>
      </w:r>
    </w:p>
    <w:p w14:paraId="4EF11EDA" w14:textId="77777777" w:rsidR="0078696E" w:rsidRPr="00DC4F2E" w:rsidRDefault="0078696E">
      <w:pPr>
        <w:pStyle w:val="Paragraphedeliste"/>
        <w:numPr>
          <w:ilvl w:val="0"/>
          <w:numId w:val="16"/>
        </w:numPr>
        <w:shd w:val="clear" w:color="auto" w:fill="FFFFFF"/>
        <w:spacing w:after="16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Assister aux réunions du comité technique des experts et de la commission thématique,</w:t>
      </w:r>
    </w:p>
    <w:p w14:paraId="1339777A" w14:textId="77777777" w:rsidR="0078696E" w:rsidRPr="00DC4F2E" w:rsidRDefault="0078696E">
      <w:pPr>
        <w:pStyle w:val="Paragraphedeliste"/>
        <w:numPr>
          <w:ilvl w:val="0"/>
          <w:numId w:val="16"/>
        </w:numPr>
        <w:shd w:val="clear" w:color="auto" w:fill="FFFFFF"/>
        <w:spacing w:after="16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Travailler avec les experts des ministères sur la documentation à rassembler</w:t>
      </w:r>
      <w:r w:rsidR="00FD154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;</w:t>
      </w:r>
    </w:p>
    <w:p w14:paraId="1EA9347A" w14:textId="77777777" w:rsidR="0078696E" w:rsidRPr="00DC4F2E" w:rsidRDefault="0078696E">
      <w:pPr>
        <w:pStyle w:val="Paragraphedeliste"/>
        <w:numPr>
          <w:ilvl w:val="0"/>
          <w:numId w:val="16"/>
        </w:numPr>
        <w:shd w:val="clear" w:color="auto" w:fill="FFFFFF"/>
        <w:spacing w:after="16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S’entretenir avec les responsables ministériels sur leurs visions et les propositions de développement du secteur</w:t>
      </w:r>
      <w:r w:rsidR="007315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;</w:t>
      </w:r>
    </w:p>
    <w:p w14:paraId="5C4EE5CA" w14:textId="77777777" w:rsidR="0078696E" w:rsidRPr="00DC4F2E" w:rsidRDefault="0078696E">
      <w:pPr>
        <w:pStyle w:val="Paragraphedeliste"/>
        <w:numPr>
          <w:ilvl w:val="0"/>
          <w:numId w:val="16"/>
        </w:numPr>
        <w:shd w:val="clear" w:color="auto" w:fill="FFFFFF"/>
        <w:spacing w:after="16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Compiler avec les experts sectoriels les rapports et autres documents produits sur les projets et activités</w:t>
      </w:r>
      <w:r w:rsidR="007315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;</w:t>
      </w:r>
    </w:p>
    <w:p w14:paraId="59D25C6F" w14:textId="77777777" w:rsidR="0078696E" w:rsidRPr="00DC4F2E" w:rsidRDefault="0078696E">
      <w:pPr>
        <w:pStyle w:val="Paragraphedeliste"/>
        <w:numPr>
          <w:ilvl w:val="0"/>
          <w:numId w:val="16"/>
        </w:numPr>
        <w:shd w:val="clear" w:color="auto" w:fill="FFFFFF"/>
        <w:spacing w:after="16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C4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Elaborer un plan de travail qui sera validé lors de la réunion de la commission technique</w:t>
      </w:r>
      <w:r w:rsidR="007315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;</w:t>
      </w:r>
    </w:p>
    <w:p w14:paraId="7630F74C" w14:textId="77777777" w:rsidR="0078696E" w:rsidRPr="00DC4F2E" w:rsidRDefault="0078696E" w:rsidP="00250061">
      <w:pPr>
        <w:pStyle w:val="Paragraphedeliste"/>
        <w:numPr>
          <w:ilvl w:val="0"/>
          <w:numId w:val="16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</w:pPr>
      <w:r w:rsidRPr="00DC4F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Faire l’analyse de </w:t>
      </w:r>
      <w:r w:rsidR="00AD4E3B" w:rsidRPr="00DC4F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la situation d’ensemble des</w:t>
      </w:r>
      <w:r w:rsidRPr="00DC4F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 xml:space="preserve"> secteur</w:t>
      </w:r>
      <w:r w:rsidR="00AD4E3B" w:rsidRPr="00DC4F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s indiqués</w:t>
      </w:r>
      <w:r w:rsidRPr="00DC4F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 xml:space="preserve"> et proposer des pistes d’intervention</w:t>
      </w:r>
      <w:r w:rsidR="007315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 </w:t>
      </w:r>
      <w:r w:rsidR="007315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;</w:t>
      </w:r>
    </w:p>
    <w:p w14:paraId="4F8C0ACE" w14:textId="77777777" w:rsidR="0078696E" w:rsidRPr="00DC4F2E" w:rsidRDefault="0078696E" w:rsidP="00250061">
      <w:pPr>
        <w:pStyle w:val="Paragraphedeliste"/>
        <w:numPr>
          <w:ilvl w:val="0"/>
          <w:numId w:val="16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</w:pPr>
      <w:r w:rsidRPr="00DC4F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Faire la synthèse des rapports ou tout autre document trait</w:t>
      </w:r>
      <w:r w:rsidR="00FD15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ant</w:t>
      </w:r>
      <w:r w:rsidRPr="00DC4F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de la problématique </w:t>
      </w:r>
      <w:r w:rsidR="00AD4E3B" w:rsidRPr="00DC4F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des secteurs</w:t>
      </w:r>
      <w:r w:rsidRPr="00DC4F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 ;</w:t>
      </w:r>
    </w:p>
    <w:p w14:paraId="4A8765C4" w14:textId="77777777" w:rsidR="0078696E" w:rsidRPr="00AD1C54" w:rsidRDefault="0078696E" w:rsidP="00250061">
      <w:pPr>
        <w:pStyle w:val="Paragraphedeliste"/>
        <w:numPr>
          <w:ilvl w:val="0"/>
          <w:numId w:val="16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</w:pPr>
      <w:r w:rsidRPr="00DC4F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Aider le CTE et la CT en cas de besoin à organiser des rencontres avec les acteurs du</w:t>
      </w:r>
      <w:r w:rsidRPr="00AD1C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secteur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privé</w:t>
      </w:r>
      <w:r w:rsidR="007315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</w:t>
      </w:r>
      <w:r w:rsidRPr="00AD1C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;</w:t>
      </w:r>
    </w:p>
    <w:p w14:paraId="4757DD61" w14:textId="77777777" w:rsidR="0078696E" w:rsidRDefault="0078696E" w:rsidP="00075C09">
      <w:pPr>
        <w:pStyle w:val="Paragraphedeliste"/>
        <w:numPr>
          <w:ilvl w:val="0"/>
          <w:numId w:val="16"/>
        </w:numPr>
        <w:shd w:val="clear" w:color="auto" w:fill="FFFFFF"/>
        <w:spacing w:after="16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P</w:t>
      </w:r>
      <w:r w:rsidRPr="00AD1C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articiper aux réunions avec les acteurs en accompagnement du CTE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et de la CT</w:t>
      </w:r>
      <w:r w:rsidR="007315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 ;</w:t>
      </w:r>
    </w:p>
    <w:p w14:paraId="10D4AF87" w14:textId="77777777" w:rsidR="0078696E" w:rsidRDefault="0078696E">
      <w:pPr>
        <w:pStyle w:val="Paragraphedeliste"/>
        <w:numPr>
          <w:ilvl w:val="0"/>
          <w:numId w:val="16"/>
        </w:numPr>
        <w:shd w:val="clear" w:color="auto" w:fill="FFFFFF"/>
        <w:spacing w:after="16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Rédiger, en collaboration avec les experts sectoriels, le rapport thématique</w:t>
      </w:r>
      <w:r w:rsidR="007315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;</w:t>
      </w:r>
    </w:p>
    <w:p w14:paraId="4A5E86FD" w14:textId="77777777" w:rsidR="0078696E" w:rsidRDefault="0078696E" w:rsidP="00D042C7">
      <w:pPr>
        <w:pStyle w:val="Paragraphedeliste"/>
        <w:numPr>
          <w:ilvl w:val="0"/>
          <w:numId w:val="16"/>
        </w:numPr>
        <w:shd w:val="clear" w:color="auto" w:fill="FFFFFF"/>
        <w:spacing w:after="16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Participer avec les autres experts à la production du rapport provisoire</w:t>
      </w:r>
      <w:r w:rsidR="007315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;</w:t>
      </w:r>
    </w:p>
    <w:p w14:paraId="276D738D" w14:textId="77777777" w:rsidR="0078696E" w:rsidRDefault="0078696E" w:rsidP="00D042C7">
      <w:pPr>
        <w:pStyle w:val="Paragraphedeliste"/>
        <w:numPr>
          <w:ilvl w:val="0"/>
          <w:numId w:val="16"/>
        </w:numPr>
        <w:shd w:val="clear" w:color="auto" w:fill="FFFFFF"/>
        <w:spacing w:after="16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lastRenderedPageBreak/>
        <w:t>Assister la commission thématique pour les corrections et la production du rapport du secteur</w:t>
      </w:r>
      <w:r w:rsidR="00CB7E5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lors de l’atelier de validation technique</w:t>
      </w:r>
      <w:r w:rsidR="007315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;</w:t>
      </w:r>
    </w:p>
    <w:p w14:paraId="2CF6A152" w14:textId="77777777" w:rsidR="0078696E" w:rsidRDefault="0078696E" w:rsidP="00D042C7">
      <w:pPr>
        <w:pStyle w:val="Paragraphedeliste"/>
        <w:numPr>
          <w:ilvl w:val="0"/>
          <w:numId w:val="16"/>
        </w:numPr>
        <w:shd w:val="clear" w:color="auto" w:fill="FFFFFF"/>
        <w:spacing w:after="16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Assister la commission thématique pour la production de la synthèse du rapport sectoriel qui sera intégré dans le rapport final</w:t>
      </w:r>
      <w:r w:rsidR="007315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;</w:t>
      </w:r>
    </w:p>
    <w:p w14:paraId="0C978A01" w14:textId="77777777" w:rsidR="0078696E" w:rsidRDefault="0078696E" w:rsidP="00D042C7">
      <w:pPr>
        <w:pStyle w:val="Paragraphedeliste"/>
        <w:numPr>
          <w:ilvl w:val="0"/>
          <w:numId w:val="16"/>
        </w:numPr>
        <w:shd w:val="clear" w:color="auto" w:fill="FFFFFF"/>
        <w:spacing w:after="16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Participer avec les autres consultants à la production du rapport général du PND</w:t>
      </w:r>
      <w:r w:rsidR="007315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;</w:t>
      </w:r>
    </w:p>
    <w:p w14:paraId="2C95F938" w14:textId="45D3208F" w:rsidR="00513B35" w:rsidRDefault="00513B35" w:rsidP="00D042C7">
      <w:pPr>
        <w:pStyle w:val="Paragraphedeliste"/>
        <w:numPr>
          <w:ilvl w:val="0"/>
          <w:numId w:val="16"/>
        </w:numPr>
        <w:shd w:val="clear" w:color="auto" w:fill="FFFFFF"/>
        <w:spacing w:after="16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Identifier les projets prioritaires et matur</w:t>
      </w:r>
      <w:r w:rsidR="007315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es.</w:t>
      </w:r>
    </w:p>
    <w:bookmarkEnd w:id="1"/>
    <w:p w14:paraId="10869D4F" w14:textId="77777777" w:rsidR="00344408" w:rsidRPr="00AD1C54" w:rsidRDefault="00344408" w:rsidP="00344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174D8983" w14:textId="77777777" w:rsidR="00344408" w:rsidRPr="003E50FA" w:rsidRDefault="00344408" w:rsidP="00344408">
      <w:pPr>
        <w:pStyle w:val="Paragraphedeliste"/>
        <w:numPr>
          <w:ilvl w:val="0"/>
          <w:numId w:val="8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r w:rsidRPr="003E50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Durée de la mission</w:t>
      </w:r>
    </w:p>
    <w:p w14:paraId="14A127B5" w14:textId="6FE0EA9B" w:rsidR="00344408" w:rsidRDefault="00344408" w:rsidP="0034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5531F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La mission est prévue pour une durée </w:t>
      </w:r>
      <w:r w:rsidR="00BF2878" w:rsidRPr="005531F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de quarante</w:t>
      </w:r>
      <w:r w:rsidR="00BD10CE" w:rsidRPr="005531F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-cinq</w:t>
      </w:r>
      <w:r w:rsidRPr="005531F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(45) jours ouvrables étalés sur six (6) mois. </w:t>
      </w:r>
    </w:p>
    <w:p w14:paraId="62508ABB" w14:textId="55AEF68E" w:rsidR="00344408" w:rsidRPr="005531F9" w:rsidRDefault="00344408" w:rsidP="0034440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46E723B7" w14:textId="77777777" w:rsidR="00344408" w:rsidRPr="00AD1C54" w:rsidRDefault="00AD4E3B" w:rsidP="0034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5</w:t>
      </w:r>
      <w:r w:rsidR="00344408" w:rsidRPr="00AD1C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. Tâches</w:t>
      </w:r>
      <w:r w:rsidR="00344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="00344408" w:rsidRPr="00AD1C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principales, livrables, chronogramme et termes de paiement</w:t>
      </w:r>
    </w:p>
    <w:p w14:paraId="2C520005" w14:textId="77777777" w:rsidR="00344408" w:rsidRPr="00E96D7C" w:rsidRDefault="00344408" w:rsidP="0034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  <w:r w:rsidRPr="00E96D7C">
        <w:rPr>
          <w:rFonts w:ascii="Times New Roman" w:eastAsia="Times New Roman" w:hAnsi="Times New Roman" w:cs="Times New Roman"/>
          <w:color w:val="333333"/>
          <w:lang w:eastAsia="fr-FR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2071"/>
        <w:gridCol w:w="1547"/>
        <w:gridCol w:w="1247"/>
      </w:tblGrid>
      <w:tr w:rsidR="00344408" w:rsidRPr="00C455EF" w14:paraId="49691A8D" w14:textId="77777777" w:rsidTr="00250061">
        <w:trPr>
          <w:trHeight w:val="317"/>
        </w:trPr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D77FCE" w14:textId="77777777" w:rsidR="00344408" w:rsidRPr="00E96D7C" w:rsidRDefault="00344408" w:rsidP="001363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E9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Tâches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EE052" w14:textId="77777777" w:rsidR="00344408" w:rsidRPr="00E96D7C" w:rsidRDefault="00344408" w:rsidP="001363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9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Livrables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08580" w14:textId="77777777" w:rsidR="00344408" w:rsidRPr="00E96D7C" w:rsidRDefault="00344408" w:rsidP="001363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9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Chronogramme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0E65ED" w14:textId="77777777" w:rsidR="00344408" w:rsidRPr="00E96D7C" w:rsidRDefault="00344408" w:rsidP="001363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9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Termes de paiement</w:t>
            </w:r>
          </w:p>
        </w:tc>
      </w:tr>
      <w:tr w:rsidR="00344408" w:rsidRPr="00C455EF" w14:paraId="65ADED8D" w14:textId="77777777" w:rsidTr="00250061">
        <w:trPr>
          <w:trHeight w:val="553"/>
        </w:trPr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2C6AD0" w14:textId="77777777" w:rsidR="00344408" w:rsidRPr="00E96D7C" w:rsidRDefault="00344408" w:rsidP="0034440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2" w:name="_Hlk69201987"/>
            <w:r w:rsidRPr="00E96D7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Elabor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er </w:t>
            </w:r>
            <w:r w:rsidRPr="00E96D7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 présent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er </w:t>
            </w:r>
            <w:r w:rsidRPr="00E96D7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 méthodologie détaillée du chronogramme et du plan de rédaction du manuel au Comité</w:t>
            </w:r>
          </w:p>
          <w:p w14:paraId="230A945E" w14:textId="77777777" w:rsidR="00344408" w:rsidRPr="00F537F4" w:rsidRDefault="00344408" w:rsidP="0034440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Prise en compte des commentaires du comité de pilotage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EA95B7" w14:textId="77777777" w:rsidR="00344408" w:rsidRPr="00E96D7C" w:rsidRDefault="00344408" w:rsidP="001363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9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Livrable 1 :</w:t>
            </w:r>
            <w:r w:rsidRPr="00E96D7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  <w:bookmarkStart w:id="3" w:name="_Hlk69202178"/>
            <w:r w:rsidRPr="00E96D7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Plan de mise en œuvre de l'étude (Méthodologie et chronogramme) et la structure du manuel validée.</w:t>
            </w:r>
            <w:bookmarkEnd w:id="3"/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7E76D5" w14:textId="77777777" w:rsidR="00344408" w:rsidRPr="00E96D7C" w:rsidRDefault="00344408" w:rsidP="001363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7A18BB0" w14:textId="77777777" w:rsidR="00344408" w:rsidRPr="00E96D7C" w:rsidRDefault="00344408" w:rsidP="001363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 jours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8D5A0" w14:textId="77777777" w:rsidR="00344408" w:rsidRPr="00E96D7C" w:rsidRDefault="00344408" w:rsidP="001363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5A82A2D" w14:textId="77777777" w:rsidR="00344408" w:rsidRPr="00E96D7C" w:rsidRDefault="00344408" w:rsidP="001363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F66CC07" w14:textId="5AB70CC4" w:rsidR="00344408" w:rsidRPr="00E96D7C" w:rsidRDefault="00F64DFD" w:rsidP="001363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="0034440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0%</w:t>
            </w:r>
          </w:p>
        </w:tc>
      </w:tr>
      <w:tr w:rsidR="00344408" w:rsidRPr="00C455EF" w14:paraId="45429AFE" w14:textId="77777777" w:rsidTr="00250061">
        <w:trPr>
          <w:trHeight w:val="5367"/>
        </w:trPr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7F1F39" w14:textId="77777777" w:rsidR="00344408" w:rsidRPr="00A23CD5" w:rsidRDefault="00344408" w:rsidP="0034440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4" w:name="_Hlk6920228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Faire la r</w:t>
            </w:r>
            <w:r w:rsidRPr="00A23CD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evue des outputs de la chaine de résultats du PND en tenant compte des évolutions récentes dans les sectoriels  </w:t>
            </w:r>
          </w:p>
          <w:p w14:paraId="13DDC838" w14:textId="77777777" w:rsidR="00344408" w:rsidRPr="00A23CD5" w:rsidRDefault="00344408" w:rsidP="0034440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</w:t>
            </w:r>
            <w:r w:rsidRPr="00A23CD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inalis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er </w:t>
            </w:r>
            <w:r w:rsidRPr="00A23CD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 matrice des indicateurs des résultats attendues du PND (définition et méthode de calcul des indicateurs, la détermination des valeurs de références/cibles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les responsables,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etc</w:t>
            </w:r>
            <w:proofErr w:type="spellEnd"/>
            <w:r w:rsidRPr="00A23CD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 </w:t>
            </w:r>
          </w:p>
          <w:p w14:paraId="3E56BF25" w14:textId="77777777" w:rsidR="00344408" w:rsidRPr="00A23CD5" w:rsidRDefault="00AD4E3B" w:rsidP="0034440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</w:t>
            </w:r>
            <w:r w:rsidR="00344408" w:rsidRPr="00A23CD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labor</w:t>
            </w:r>
            <w:r w:rsidR="0034440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er </w:t>
            </w:r>
            <w:r w:rsidR="00344408" w:rsidRPr="00A23CD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 tableau indicatif du passage du cadre de performance du PND aux cadres de performances des politiques/stratégies sectorielles </w:t>
            </w:r>
          </w:p>
          <w:p w14:paraId="20EFCE21" w14:textId="77777777" w:rsidR="00344408" w:rsidRPr="00A23CD5" w:rsidRDefault="00344408" w:rsidP="0034440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3CD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er </w:t>
            </w:r>
            <w:r w:rsidRPr="00A23CD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 guide méthodologique pour l'élaboration du document du PND </w:t>
            </w:r>
          </w:p>
          <w:p w14:paraId="2AC379BE" w14:textId="7A2F5CF3" w:rsidR="00344408" w:rsidRDefault="00344408" w:rsidP="0034440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3CD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er </w:t>
            </w:r>
            <w:r w:rsidRPr="00A23CD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des actions visant à faciliter à intervalles réguliers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</w:t>
            </w:r>
            <w:r w:rsidRPr="00A23CD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collecte de données en aval pour le rapportage et les évaluations du PND</w:t>
            </w:r>
          </w:p>
          <w:p w14:paraId="282238E1" w14:textId="77777777" w:rsidR="00344408" w:rsidRPr="007E01EE" w:rsidRDefault="00344408" w:rsidP="0034440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E01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Proposer un plan stratégique de mise en œuvre du PND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CD4D2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9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Livrable 2</w:t>
            </w:r>
            <w:r w:rsidRPr="00E96D7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: Version provisoire du plan de suivi de performance du PND comportant, entre autres :</w:t>
            </w:r>
          </w:p>
          <w:p w14:paraId="6FAD6842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96D7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(i)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</w:t>
            </w:r>
            <w:r w:rsidRPr="00E96D7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 matrice des indicateurs de suivi-évaluation du PND avec les valeurs de référence et cibles ;</w:t>
            </w:r>
          </w:p>
          <w:p w14:paraId="6A85A25C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(ii) l</w:t>
            </w:r>
            <w:r w:rsidRPr="00E96D7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 guide d'élaboration du rapport d'avancement du PND :</w:t>
            </w:r>
          </w:p>
          <w:p w14:paraId="23B2A354" w14:textId="77777777" w:rsidR="00344408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96D7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(iii),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</w:t>
            </w:r>
            <w:r w:rsidRPr="00E96D7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es actions visant à  faciliter à  intervalles régulier la collecte de données en aval pour le rapportage et les évaluations du PND. </w:t>
            </w:r>
          </w:p>
          <w:p w14:paraId="17308351" w14:textId="77777777" w:rsidR="00344408" w:rsidRPr="00A23CD5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(iv) un plan stratégique selon les axes de développement 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2A7DF0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96D7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  <w:p w14:paraId="682E2CE9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96D7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  <w:p w14:paraId="4E7DE6D9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F0DE481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3040240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BD745D7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C9F14DB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29 jours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007E5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96D7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  <w:p w14:paraId="7C6BE395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206D406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B00BE9F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69DCECD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F135DD2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50328D7" w14:textId="1357EBAA" w:rsidR="00344408" w:rsidRPr="00E96D7C" w:rsidRDefault="00F64DFD" w:rsidP="001363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="0034440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0%</w:t>
            </w:r>
          </w:p>
        </w:tc>
      </w:tr>
      <w:tr w:rsidR="00344408" w:rsidRPr="00C455EF" w14:paraId="20935C44" w14:textId="77777777" w:rsidTr="00250061">
        <w:trPr>
          <w:trHeight w:val="743"/>
        </w:trPr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0E8C7" w14:textId="3BBDC514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bookmarkStart w:id="5" w:name="_Hlk69202592"/>
            <w:bookmarkEnd w:id="4"/>
            <w:r w:rsidRPr="00A23CD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er le </w:t>
            </w:r>
            <w:r w:rsidRPr="00A23CD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document du PND </w:t>
            </w:r>
            <w:r w:rsidR="00991CDB" w:rsidRPr="00A23CD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à la</w:t>
            </w:r>
            <w:r w:rsidRPr="00A23CD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lumière des observations et commentaires de l'atelier de validation</w:t>
            </w:r>
            <w:bookmarkEnd w:id="5"/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EE05B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9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Livrable 3 </w:t>
            </w:r>
            <w:r w:rsidRPr="00E96D7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: </w:t>
            </w:r>
            <w:bookmarkStart w:id="6" w:name="_Hlk6920247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</w:t>
            </w:r>
            <w:r w:rsidRPr="00E96D7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ersion finale document du PND</w:t>
            </w:r>
            <w:bookmarkEnd w:id="6"/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61B02B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96D7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  <w:p w14:paraId="3BB02270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 jours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25E91E" w14:textId="77777777" w:rsidR="00344408" w:rsidRPr="00E96D7C" w:rsidRDefault="00344408" w:rsidP="001363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C6D1A36" w14:textId="13A3C361" w:rsidR="00344408" w:rsidRPr="00E96D7C" w:rsidRDefault="00F64DFD" w:rsidP="001363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="0034440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0%</w:t>
            </w:r>
          </w:p>
        </w:tc>
      </w:tr>
    </w:tbl>
    <w:bookmarkEnd w:id="2"/>
    <w:p w14:paraId="50475D97" w14:textId="77777777" w:rsidR="00344408" w:rsidRPr="00C741C0" w:rsidRDefault="00344408" w:rsidP="00344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C455E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</w:p>
    <w:p w14:paraId="5CDE4F3B" w14:textId="77777777" w:rsidR="00344408" w:rsidRDefault="00344408" w:rsidP="0034440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6. Qualifications, connaissances spécifiques et expériences requises</w:t>
      </w:r>
    </w:p>
    <w:p w14:paraId="5792816B" w14:textId="77777777" w:rsidR="00344408" w:rsidRDefault="00344408" w:rsidP="00344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</w:p>
    <w:p w14:paraId="2A7BD0CC" w14:textId="77777777" w:rsidR="00344408" w:rsidRDefault="00344408" w:rsidP="00344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D1C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Diplômes et qualifications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requis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:</w:t>
      </w:r>
    </w:p>
    <w:p w14:paraId="6B05DD4D" w14:textId="77777777" w:rsidR="00344408" w:rsidRPr="00AD1C54" w:rsidRDefault="00344408" w:rsidP="00344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bookmarkStart w:id="7" w:name="_Hlk69203032"/>
    </w:p>
    <w:p w14:paraId="5B07BFD8" w14:textId="67126F8B" w:rsidR="00344408" w:rsidRPr="00AD1C54" w:rsidRDefault="002918C3" w:rsidP="00D042C7">
      <w:pPr>
        <w:pStyle w:val="Paragraphedeliste"/>
        <w:numPr>
          <w:ilvl w:val="0"/>
          <w:numId w:val="12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>Avoir un d</w:t>
      </w:r>
      <w:r w:rsidR="00344408" w:rsidRPr="00AD1C54">
        <w:rPr>
          <w:rFonts w:ascii="Times New Roman" w:hAnsi="Times New Roman" w:cs="Times New Roman"/>
          <w:sz w:val="24"/>
          <w:szCs w:val="24"/>
        </w:rPr>
        <w:t xml:space="preserve">iplôme </w:t>
      </w:r>
      <w:r w:rsidR="00A7096C">
        <w:rPr>
          <w:rFonts w:ascii="Times New Roman" w:hAnsi="Times New Roman" w:cs="Times New Roman"/>
          <w:sz w:val="24"/>
          <w:szCs w:val="24"/>
        </w:rPr>
        <w:t>de niveau minimum équivalent au Master 2 en é</w:t>
      </w:r>
      <w:r w:rsidR="00344408" w:rsidRPr="00AD1C54">
        <w:rPr>
          <w:rFonts w:ascii="Times New Roman" w:hAnsi="Times New Roman" w:cs="Times New Roman"/>
          <w:sz w:val="24"/>
          <w:szCs w:val="24"/>
        </w:rPr>
        <w:t xml:space="preserve">conomie du développement, </w:t>
      </w:r>
      <w:r w:rsidR="00A7096C">
        <w:rPr>
          <w:rFonts w:ascii="Times New Roman" w:hAnsi="Times New Roman" w:cs="Times New Roman"/>
          <w:sz w:val="24"/>
          <w:szCs w:val="24"/>
        </w:rPr>
        <w:t>macroéconomie,</w:t>
      </w:r>
      <w:r w:rsidR="00A7096C" w:rsidRPr="00AD1C54">
        <w:rPr>
          <w:rFonts w:ascii="Times New Roman" w:hAnsi="Times New Roman" w:cs="Times New Roman"/>
          <w:sz w:val="24"/>
          <w:szCs w:val="24"/>
        </w:rPr>
        <w:t xml:space="preserve"> </w:t>
      </w:r>
      <w:r w:rsidR="00344408" w:rsidRPr="00AD1C54">
        <w:rPr>
          <w:rFonts w:ascii="Times New Roman" w:hAnsi="Times New Roman" w:cs="Times New Roman"/>
          <w:sz w:val="24"/>
          <w:szCs w:val="24"/>
        </w:rPr>
        <w:t>planification</w:t>
      </w:r>
      <w:r w:rsidR="00A7096C">
        <w:rPr>
          <w:rFonts w:ascii="Times New Roman" w:hAnsi="Times New Roman" w:cs="Times New Roman"/>
          <w:sz w:val="24"/>
          <w:szCs w:val="24"/>
        </w:rPr>
        <w:t xml:space="preserve"> du développement</w:t>
      </w:r>
      <w:r w:rsidR="00344408" w:rsidRPr="00AD1C54">
        <w:rPr>
          <w:rFonts w:ascii="Times New Roman" w:hAnsi="Times New Roman" w:cs="Times New Roman"/>
          <w:sz w:val="24"/>
          <w:szCs w:val="24"/>
        </w:rPr>
        <w:t>, sociologie du développement</w:t>
      </w:r>
      <w:r w:rsidR="00A7096C">
        <w:rPr>
          <w:rFonts w:ascii="Times New Roman" w:hAnsi="Times New Roman" w:cs="Times New Roman"/>
          <w:sz w:val="24"/>
          <w:szCs w:val="24"/>
        </w:rPr>
        <w:t xml:space="preserve"> ou</w:t>
      </w:r>
      <w:r w:rsidR="00A7096C" w:rsidRPr="00AD1C54">
        <w:rPr>
          <w:rFonts w:ascii="Times New Roman" w:hAnsi="Times New Roman" w:cs="Times New Roman"/>
          <w:sz w:val="24"/>
          <w:szCs w:val="24"/>
        </w:rPr>
        <w:t xml:space="preserve"> </w:t>
      </w:r>
      <w:r w:rsidR="00344408" w:rsidRPr="00AD1C54">
        <w:rPr>
          <w:rFonts w:ascii="Times New Roman" w:hAnsi="Times New Roman" w:cs="Times New Roman"/>
          <w:sz w:val="24"/>
          <w:szCs w:val="24"/>
        </w:rPr>
        <w:t>management</w:t>
      </w:r>
      <w:r w:rsidR="00344408">
        <w:rPr>
          <w:rFonts w:ascii="Times New Roman" w:hAnsi="Times New Roman" w:cs="Times New Roman"/>
          <w:sz w:val="24"/>
          <w:szCs w:val="24"/>
        </w:rPr>
        <w:t xml:space="preserve"> des entreprises ;</w:t>
      </w:r>
    </w:p>
    <w:p w14:paraId="208509CD" w14:textId="650269FB" w:rsidR="00A7096C" w:rsidRPr="00AD1C54" w:rsidRDefault="00A7096C" w:rsidP="004D522A">
      <w:pPr>
        <w:pStyle w:val="Paragraphedeliste"/>
        <w:numPr>
          <w:ilvl w:val="0"/>
          <w:numId w:val="12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voir a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u moins 10 années d’expérience dans les domaines du développement</w:t>
      </w:r>
      <w:r w:rsidR="002918C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 et surtout du secteur privé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;</w:t>
      </w:r>
    </w:p>
    <w:p w14:paraId="53579876" w14:textId="2255336F" w:rsidR="00344408" w:rsidRPr="00AD1C54" w:rsidRDefault="00344408" w:rsidP="00D042C7">
      <w:pPr>
        <w:pStyle w:val="Paragraphedeliste"/>
        <w:numPr>
          <w:ilvl w:val="0"/>
          <w:numId w:val="12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D1C54">
        <w:rPr>
          <w:rFonts w:ascii="Times New Roman" w:hAnsi="Times New Roman" w:cs="Times New Roman"/>
          <w:sz w:val="24"/>
          <w:szCs w:val="24"/>
        </w:rPr>
        <w:t xml:space="preserve">Avoir </w:t>
      </w:r>
      <w:r w:rsidR="00B42EF7">
        <w:rPr>
          <w:rFonts w:ascii="Times New Roman" w:hAnsi="Times New Roman" w:cs="Times New Roman"/>
          <w:sz w:val="24"/>
          <w:szCs w:val="24"/>
        </w:rPr>
        <w:t>particip</w:t>
      </w:r>
      <w:r w:rsidR="007D6E5F">
        <w:rPr>
          <w:rFonts w:ascii="Times New Roman" w:hAnsi="Times New Roman" w:cs="Times New Roman"/>
          <w:sz w:val="24"/>
          <w:szCs w:val="24"/>
        </w:rPr>
        <w:t>é</w:t>
      </w:r>
      <w:r w:rsidR="00B42EF7" w:rsidRPr="00AD1C54">
        <w:rPr>
          <w:rFonts w:ascii="Times New Roman" w:hAnsi="Times New Roman" w:cs="Times New Roman"/>
          <w:sz w:val="24"/>
          <w:szCs w:val="24"/>
        </w:rPr>
        <w:t xml:space="preserve"> </w:t>
      </w:r>
      <w:r w:rsidRPr="00AD1C54">
        <w:rPr>
          <w:rFonts w:ascii="Times New Roman" w:hAnsi="Times New Roman" w:cs="Times New Roman"/>
          <w:sz w:val="24"/>
          <w:szCs w:val="24"/>
        </w:rPr>
        <w:t xml:space="preserve">à l’élaboration </w:t>
      </w:r>
      <w:r w:rsidR="00B42EF7">
        <w:rPr>
          <w:rFonts w:ascii="Times New Roman" w:hAnsi="Times New Roman" w:cs="Times New Roman"/>
          <w:sz w:val="24"/>
          <w:szCs w:val="24"/>
        </w:rPr>
        <w:t>de</w:t>
      </w:r>
      <w:r w:rsidR="00A7096C">
        <w:rPr>
          <w:rFonts w:ascii="Times New Roman" w:hAnsi="Times New Roman" w:cs="Times New Roman"/>
          <w:sz w:val="24"/>
          <w:szCs w:val="24"/>
        </w:rPr>
        <w:t xml:space="preserve"> plans nationaux de développement </w:t>
      </w:r>
      <w:r w:rsidR="007D6E5F">
        <w:rPr>
          <w:rFonts w:ascii="Times New Roman" w:hAnsi="Times New Roman" w:cs="Times New Roman"/>
          <w:sz w:val="24"/>
          <w:szCs w:val="24"/>
        </w:rPr>
        <w:t>ou de documents de planification d’une telle envergure</w:t>
      </w:r>
      <w:r w:rsidRPr="00AD1C54">
        <w:rPr>
          <w:rFonts w:ascii="Times New Roman" w:hAnsi="Times New Roman" w:cs="Times New Roman"/>
          <w:sz w:val="24"/>
          <w:szCs w:val="24"/>
        </w:rPr>
        <w:t> ;</w:t>
      </w:r>
    </w:p>
    <w:p w14:paraId="53D79B92" w14:textId="06786DAD" w:rsidR="00A7096C" w:rsidRDefault="00A7096C" w:rsidP="00D042C7">
      <w:pPr>
        <w:pStyle w:val="Paragraphedeliste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Démontrer d’</w:t>
      </w:r>
      <w:r w:rsidR="003444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u</w:t>
      </w:r>
      <w:r w:rsidR="00344408"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ne bonne expérience en suivi</w:t>
      </w:r>
      <w:r w:rsidR="003444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</w:t>
      </w:r>
      <w:r w:rsidR="00344408"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évaluation des projets de développement ;</w:t>
      </w:r>
    </w:p>
    <w:p w14:paraId="21021471" w14:textId="2930E540" w:rsidR="00344408" w:rsidRPr="00AD1C54" w:rsidRDefault="00A7096C" w:rsidP="00D042C7">
      <w:pPr>
        <w:pStyle w:val="Paragraphedeliste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Avoir d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larges connaissances dans les agendas 2030 et 2063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 et particulièrement de leur intégration dans les politiques nationales de développement </w:t>
      </w:r>
    </w:p>
    <w:p w14:paraId="3B0E9270" w14:textId="4C3BE6BE" w:rsidR="00344408" w:rsidRPr="00AD1C54" w:rsidRDefault="00344408" w:rsidP="00D042C7">
      <w:pPr>
        <w:pStyle w:val="Paragraphedeliste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Avoir u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ne bonne connaissance du système de planification du Tchad</w:t>
      </w:r>
      <w:r w:rsidR="0068231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;</w:t>
      </w:r>
    </w:p>
    <w:p w14:paraId="443E56CE" w14:textId="1C1F3FAD" w:rsidR="00A7096C" w:rsidRPr="004D522A" w:rsidRDefault="00344408" w:rsidP="00D042C7">
      <w:pPr>
        <w:pStyle w:val="Paragraphedeliste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7096C">
        <w:rPr>
          <w:rFonts w:ascii="Times New Roman" w:hAnsi="Times New Roman" w:cs="Times New Roman"/>
          <w:sz w:val="24"/>
          <w:szCs w:val="24"/>
        </w:rPr>
        <w:t>Avoir</w:t>
      </w:r>
      <w:r w:rsidR="00A7096C">
        <w:rPr>
          <w:rFonts w:ascii="Times New Roman" w:hAnsi="Times New Roman" w:cs="Times New Roman"/>
          <w:sz w:val="24"/>
          <w:szCs w:val="24"/>
        </w:rPr>
        <w:t xml:space="preserve"> u</w:t>
      </w:r>
      <w:r w:rsidR="00A7096C" w:rsidRPr="00A7096C">
        <w:rPr>
          <w:rFonts w:ascii="Times New Roman" w:hAnsi="Times New Roman" w:cs="Times New Roman"/>
          <w:sz w:val="24"/>
          <w:szCs w:val="24"/>
        </w:rPr>
        <w:t xml:space="preserve">ne </w:t>
      </w:r>
      <w:r w:rsidR="00A7096C">
        <w:rPr>
          <w:rFonts w:ascii="Times New Roman" w:hAnsi="Times New Roman" w:cs="Times New Roman"/>
          <w:sz w:val="24"/>
          <w:szCs w:val="24"/>
        </w:rPr>
        <w:t xml:space="preserve">bonne </w:t>
      </w:r>
      <w:r w:rsidR="00A7096C" w:rsidRPr="00A7096C">
        <w:rPr>
          <w:rFonts w:ascii="Times New Roman" w:hAnsi="Times New Roman" w:cs="Times New Roman"/>
          <w:sz w:val="24"/>
          <w:szCs w:val="24"/>
        </w:rPr>
        <w:t>expérience de coordination d’équipes de recherc</w:t>
      </w:r>
      <w:r w:rsidR="00A7096C">
        <w:rPr>
          <w:rFonts w:ascii="Times New Roman" w:hAnsi="Times New Roman" w:cs="Times New Roman"/>
          <w:sz w:val="24"/>
          <w:szCs w:val="24"/>
        </w:rPr>
        <w:t>he, et d’animation et facilitation de réunions ;</w:t>
      </w:r>
    </w:p>
    <w:p w14:paraId="08704551" w14:textId="2255EB93" w:rsidR="006E3E78" w:rsidRPr="004D522A" w:rsidRDefault="00344408" w:rsidP="004D522A">
      <w:pPr>
        <w:pStyle w:val="Paragraphedeliste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7096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Avoir </w:t>
      </w:r>
      <w:r w:rsidR="00B42EF7" w:rsidRPr="00A7096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une </w:t>
      </w:r>
      <w:r w:rsidR="00A7096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maitrise </w:t>
      </w:r>
      <w:r w:rsidR="00B42EF7" w:rsidRPr="00A7096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parfaite</w:t>
      </w:r>
      <w:r w:rsidRPr="00A7096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</w:t>
      </w:r>
      <w:r w:rsidR="002918C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 la langue française, démontrée par des documents rédigés par le candidat.</w:t>
      </w:r>
    </w:p>
    <w:bookmarkEnd w:id="7"/>
    <w:p w14:paraId="561FFA8F" w14:textId="77777777" w:rsidR="0073151F" w:rsidRDefault="0073151F" w:rsidP="00D042C7">
      <w:pPr>
        <w:pStyle w:val="Paragraphedeliste"/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23DC1A64" w14:textId="77777777" w:rsidR="0073151F" w:rsidRPr="00041D32" w:rsidRDefault="0073151F" w:rsidP="00D042C7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7. </w:t>
      </w:r>
      <w:r w:rsidRPr="00041D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Résultats attendus</w:t>
      </w:r>
    </w:p>
    <w:p w14:paraId="4DED2B05" w14:textId="77777777" w:rsidR="0073151F" w:rsidRDefault="0073151F" w:rsidP="00D042C7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rapports des</w:t>
      </w:r>
      <w:r w:rsidRPr="00656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Commissions Thématiques sont produits et validés ;</w:t>
      </w:r>
    </w:p>
    <w:p w14:paraId="1E983D9A" w14:textId="77777777" w:rsidR="0073151F" w:rsidRDefault="0073151F" w:rsidP="00D042C7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matrice du PAP est produite et validée ;</w:t>
      </w:r>
    </w:p>
    <w:p w14:paraId="51800E2B" w14:textId="77777777" w:rsidR="0073151F" w:rsidRDefault="0073151F" w:rsidP="00D042C7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sources de financement des actions du PND 2022-2026 sont identifiées ;</w:t>
      </w:r>
    </w:p>
    <w:p w14:paraId="38AC5D91" w14:textId="72EFC552" w:rsidR="0073151F" w:rsidRDefault="0073151F" w:rsidP="00D042C7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rapport final du PND</w:t>
      </w:r>
      <w:r w:rsidR="00075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2022-2026 produit. </w:t>
      </w:r>
    </w:p>
    <w:p w14:paraId="478E4444" w14:textId="77777777" w:rsidR="00344408" w:rsidRPr="00AD1C54" w:rsidRDefault="0073151F" w:rsidP="0034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8</w:t>
      </w:r>
      <w:r w:rsidR="00344408" w:rsidRPr="00AD1C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. Critères de l’évaluation technique et financière.</w:t>
      </w:r>
    </w:p>
    <w:p w14:paraId="37DDAE35" w14:textId="77777777" w:rsidR="00344408" w:rsidRPr="00AD1C54" w:rsidRDefault="00344408" w:rsidP="00D042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</w:t>
      </w:r>
      <w:r w:rsidR="00B42EF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consultant fera une proposition d’offre technique (incluant la compréhension des termes de référence, la méthodologie et le chronogramme détaillés et le plan de rédaction du PND)</w:t>
      </w:r>
      <w:r w:rsidR="007D6E5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 ainsi qu’une offre financière couvrant toutes les charges relatives à la mission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</w:p>
    <w:p w14:paraId="4E71085C" w14:textId="77777777" w:rsidR="00344408" w:rsidRPr="00AD1C54" w:rsidRDefault="00344408" w:rsidP="0034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</w:p>
    <w:p w14:paraId="558495C0" w14:textId="3A4AEB0B" w:rsidR="002918C3" w:rsidRDefault="00344408" w:rsidP="004D522A">
      <w:pPr>
        <w:rPr>
          <w:rFonts w:eastAsia="Times New Roman" w:cstheme="minorHAnsi"/>
          <w:bCs/>
          <w:sz w:val="24"/>
          <w:szCs w:val="24"/>
          <w:lang w:eastAsia="rw-RW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 w:type="page"/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lastRenderedPageBreak/>
        <w:t>Les critères de notation des offres techniques sont résumés dans le tableau suivant :</w:t>
      </w:r>
    </w:p>
    <w:tbl>
      <w:tblPr>
        <w:tblW w:w="9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993"/>
      </w:tblGrid>
      <w:tr w:rsidR="002918C3" w14:paraId="2B23FF97" w14:textId="77777777" w:rsidTr="004D522A">
        <w:trPr>
          <w:trHeight w:val="247"/>
        </w:trPr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1C289" w14:textId="77777777" w:rsidR="002918C3" w:rsidRDefault="002918C3">
            <w:pPr>
              <w:spacing w:after="0" w:line="240" w:lineRule="auto"/>
              <w:jc w:val="both"/>
              <w:rPr>
                <w:rFonts w:eastAsia="Calibri" w:cstheme="minorHAnsi"/>
                <w:b/>
                <w:snapToGrid w:val="0"/>
                <w:szCs w:val="24"/>
                <w:lang w:eastAsia="fr-FR"/>
              </w:rPr>
            </w:pPr>
            <w:bookmarkStart w:id="8" w:name="_Hlk67902921"/>
            <w:r>
              <w:rPr>
                <w:rFonts w:eastAsia="Calibri" w:cstheme="minorHAnsi"/>
                <w:b/>
                <w:snapToGrid w:val="0"/>
                <w:szCs w:val="24"/>
                <w:lang w:eastAsia="fr-FR"/>
              </w:rPr>
              <w:t>Critères d’évaluation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EF2A" w14:textId="77777777" w:rsidR="002918C3" w:rsidRDefault="002918C3">
            <w:pPr>
              <w:spacing w:after="0" w:line="240" w:lineRule="auto"/>
              <w:jc w:val="both"/>
              <w:rPr>
                <w:rFonts w:eastAsia="Calibri" w:cstheme="minorHAnsi"/>
                <w:b/>
                <w:szCs w:val="24"/>
                <w:lang w:val="en-US" w:eastAsia="fr-FR"/>
              </w:rPr>
            </w:pPr>
            <w:r>
              <w:rPr>
                <w:rFonts w:eastAsia="Calibri" w:cstheme="minorHAnsi"/>
                <w:b/>
                <w:szCs w:val="24"/>
                <w:lang w:eastAsia="fr-FR"/>
              </w:rPr>
              <w:t>Points</w:t>
            </w:r>
          </w:p>
        </w:tc>
      </w:tr>
      <w:tr w:rsidR="002918C3" w14:paraId="71703513" w14:textId="77777777" w:rsidTr="004D522A"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11BD3" w14:textId="77777777" w:rsidR="002918C3" w:rsidRDefault="002918C3" w:rsidP="002918C3">
            <w:pPr>
              <w:numPr>
                <w:ilvl w:val="3"/>
                <w:numId w:val="17"/>
              </w:numPr>
              <w:spacing w:after="0" w:line="240" w:lineRule="auto"/>
              <w:ind w:left="596" w:hanging="425"/>
              <w:contextualSpacing/>
              <w:jc w:val="both"/>
              <w:rPr>
                <w:rFonts w:eastAsia="Calibri" w:cstheme="minorHAnsi"/>
                <w:b/>
                <w:snapToGrid w:val="0"/>
                <w:szCs w:val="24"/>
                <w:lang w:eastAsia="fr-FR"/>
              </w:rPr>
            </w:pPr>
            <w:r>
              <w:rPr>
                <w:rFonts w:eastAsia="Calibri" w:cstheme="minorHAnsi"/>
                <w:b/>
                <w:snapToGrid w:val="0"/>
                <w:szCs w:val="24"/>
                <w:lang w:eastAsia="fr-FR"/>
              </w:rPr>
              <w:t>Qualification et expériences pertinentes du soumissionnaire</w:t>
            </w:r>
          </w:p>
          <w:p w14:paraId="1C49BC35" w14:textId="77777777" w:rsidR="002918C3" w:rsidRPr="004D522A" w:rsidRDefault="002918C3" w:rsidP="002918C3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Calibri" w:cstheme="minorHAnsi"/>
                <w:snapToGrid w:val="0"/>
                <w:szCs w:val="24"/>
                <w:lang w:eastAsia="fr-FR"/>
              </w:rPr>
            </w:pPr>
            <w:r w:rsidRPr="004D522A">
              <w:rPr>
                <w:rFonts w:eastAsia="Calibri" w:cstheme="minorHAnsi"/>
                <w:snapToGrid w:val="0"/>
                <w:szCs w:val="24"/>
                <w:lang w:eastAsia="fr-FR"/>
              </w:rPr>
              <w:t xml:space="preserve">Avoir un diplôme de niveau minimum équivalent au Master 2 en économie du développement, macroéconomie, planification du développement, sociologie du développement ou management des entreprises </w:t>
            </w:r>
            <w:r w:rsidRPr="004D522A">
              <w:rPr>
                <w:rFonts w:eastAsia="Calibri" w:cstheme="minorHAnsi"/>
                <w:b/>
                <w:snapToGrid w:val="0"/>
                <w:szCs w:val="24"/>
                <w:lang w:eastAsia="fr-FR"/>
              </w:rPr>
              <w:t>(10 points)</w:t>
            </w:r>
          </w:p>
          <w:p w14:paraId="1CF0A913" w14:textId="793B3BC6" w:rsidR="002918C3" w:rsidRDefault="002918C3" w:rsidP="002918C3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Calibri" w:cstheme="minorHAnsi"/>
                <w:snapToGrid w:val="0"/>
                <w:szCs w:val="24"/>
                <w:lang w:eastAsia="fr-FR"/>
              </w:rPr>
            </w:pPr>
            <w:r w:rsidRPr="004D522A">
              <w:rPr>
                <w:rFonts w:eastAsia="Calibri" w:cstheme="minorHAnsi"/>
                <w:snapToGrid w:val="0"/>
                <w:szCs w:val="24"/>
                <w:lang w:eastAsia="fr-FR"/>
              </w:rPr>
              <w:t>Avoir au moins 10 années d’expérience dans les domaines du développement</w:t>
            </w:r>
            <w:r>
              <w:rPr>
                <w:rFonts w:eastAsia="Calibri" w:cstheme="minorHAnsi"/>
                <w:snapToGrid w:val="0"/>
                <w:szCs w:val="24"/>
                <w:lang w:eastAsia="fr-FR"/>
              </w:rPr>
              <w:t xml:space="preserve">, et surtout du secteur privé </w:t>
            </w:r>
            <w:r w:rsidRPr="007002A3">
              <w:rPr>
                <w:rFonts w:eastAsia="Calibri" w:cstheme="minorHAnsi"/>
                <w:b/>
                <w:snapToGrid w:val="0"/>
                <w:szCs w:val="24"/>
                <w:lang w:eastAsia="fr-FR"/>
              </w:rPr>
              <w:t>(10 points)</w:t>
            </w:r>
          </w:p>
          <w:p w14:paraId="636E2CDC" w14:textId="3DE5BC34" w:rsidR="002918C3" w:rsidRDefault="002918C3" w:rsidP="002918C3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Calibri" w:cstheme="minorHAnsi"/>
                <w:snapToGrid w:val="0"/>
                <w:szCs w:val="24"/>
                <w:lang w:eastAsia="fr-FR"/>
              </w:rPr>
            </w:pPr>
            <w:r w:rsidRPr="004D522A">
              <w:rPr>
                <w:rFonts w:eastAsia="Calibri" w:cstheme="minorHAnsi"/>
                <w:snapToGrid w:val="0"/>
                <w:szCs w:val="24"/>
                <w:lang w:eastAsia="fr-FR"/>
              </w:rPr>
              <w:t>Avoir participé à l’élaboration de plans nationaux de développement ou de documents de planification d’une telle envergure</w:t>
            </w:r>
            <w:r>
              <w:rPr>
                <w:rFonts w:eastAsia="Calibri" w:cstheme="minorHAnsi"/>
                <w:snapToGrid w:val="0"/>
                <w:szCs w:val="24"/>
                <w:lang w:eastAsia="fr-FR"/>
              </w:rPr>
              <w:t xml:space="preserve"> </w:t>
            </w:r>
            <w:r w:rsidRPr="007002A3">
              <w:rPr>
                <w:rFonts w:eastAsia="Calibri" w:cstheme="minorHAnsi"/>
                <w:b/>
                <w:snapToGrid w:val="0"/>
                <w:szCs w:val="24"/>
                <w:lang w:eastAsia="fr-FR"/>
              </w:rPr>
              <w:t>(10 points)</w:t>
            </w:r>
          </w:p>
          <w:p w14:paraId="33A40536" w14:textId="79BD1828" w:rsidR="002918C3" w:rsidRDefault="002918C3" w:rsidP="002918C3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Calibri" w:cstheme="minorHAnsi"/>
                <w:snapToGrid w:val="0"/>
                <w:szCs w:val="24"/>
                <w:lang w:eastAsia="fr-FR"/>
              </w:rPr>
            </w:pPr>
            <w:r w:rsidRPr="004D522A">
              <w:rPr>
                <w:rFonts w:eastAsia="Calibri" w:cstheme="minorHAnsi"/>
                <w:snapToGrid w:val="0"/>
                <w:szCs w:val="24"/>
                <w:lang w:eastAsia="fr-FR"/>
              </w:rPr>
              <w:t>Démontrer d’une bonne expérience en suivi-évaluation des projets de développement</w:t>
            </w:r>
            <w:r>
              <w:rPr>
                <w:rFonts w:eastAsia="Calibri" w:cstheme="minorHAnsi"/>
                <w:snapToGrid w:val="0"/>
                <w:szCs w:val="24"/>
                <w:lang w:eastAsia="fr-FR"/>
              </w:rPr>
              <w:t xml:space="preserve"> </w:t>
            </w:r>
            <w:r w:rsidRPr="007002A3">
              <w:rPr>
                <w:rFonts w:eastAsia="Calibri" w:cstheme="minorHAnsi"/>
                <w:b/>
                <w:snapToGrid w:val="0"/>
                <w:szCs w:val="24"/>
                <w:lang w:eastAsia="fr-FR"/>
              </w:rPr>
              <w:t>(10 points)</w:t>
            </w:r>
          </w:p>
          <w:p w14:paraId="24A7A0C5" w14:textId="5971ED5F" w:rsidR="002918C3" w:rsidRDefault="002918C3" w:rsidP="002918C3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Calibri" w:cstheme="minorHAnsi"/>
                <w:snapToGrid w:val="0"/>
                <w:szCs w:val="24"/>
                <w:lang w:eastAsia="fr-FR"/>
              </w:rPr>
            </w:pPr>
            <w:r w:rsidRPr="004D522A">
              <w:rPr>
                <w:rFonts w:eastAsia="Calibri" w:cstheme="minorHAnsi"/>
                <w:snapToGrid w:val="0"/>
                <w:szCs w:val="24"/>
                <w:lang w:eastAsia="fr-FR"/>
              </w:rPr>
              <w:t>Avoir des larges connaissances dans les agendas 2030 et 2063, et particulièrement de leur intégration dans les politiques nationales de développement</w:t>
            </w:r>
            <w:r>
              <w:rPr>
                <w:rFonts w:eastAsia="Calibri" w:cstheme="minorHAnsi"/>
                <w:snapToGrid w:val="0"/>
                <w:szCs w:val="24"/>
                <w:lang w:eastAsia="fr-FR"/>
              </w:rPr>
              <w:t xml:space="preserve"> </w:t>
            </w:r>
            <w:r w:rsidRPr="007002A3">
              <w:rPr>
                <w:rFonts w:eastAsia="Calibri" w:cstheme="minorHAnsi"/>
                <w:b/>
                <w:snapToGrid w:val="0"/>
                <w:szCs w:val="24"/>
                <w:lang w:eastAsia="fr-FR"/>
              </w:rPr>
              <w:t>(10 points)</w:t>
            </w:r>
          </w:p>
          <w:p w14:paraId="57E06FED" w14:textId="25E01BFE" w:rsidR="002918C3" w:rsidRDefault="002918C3" w:rsidP="002918C3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Calibri" w:cstheme="minorHAnsi"/>
                <w:snapToGrid w:val="0"/>
                <w:szCs w:val="24"/>
                <w:lang w:eastAsia="fr-FR"/>
              </w:rPr>
            </w:pPr>
            <w:r w:rsidRPr="004D522A">
              <w:rPr>
                <w:rFonts w:eastAsia="Calibri" w:cstheme="minorHAnsi"/>
                <w:snapToGrid w:val="0"/>
                <w:szCs w:val="24"/>
                <w:lang w:eastAsia="fr-FR"/>
              </w:rPr>
              <w:t>Avoir une bonne connaissance du système de planification du Tchad</w:t>
            </w:r>
            <w:r>
              <w:rPr>
                <w:rFonts w:eastAsia="Calibri" w:cstheme="minorHAnsi"/>
                <w:snapToGrid w:val="0"/>
                <w:szCs w:val="24"/>
                <w:lang w:eastAsia="fr-FR"/>
              </w:rPr>
              <w:t xml:space="preserve"> </w:t>
            </w:r>
            <w:r w:rsidRPr="007002A3">
              <w:rPr>
                <w:rFonts w:eastAsia="Calibri" w:cstheme="minorHAnsi"/>
                <w:b/>
                <w:snapToGrid w:val="0"/>
                <w:szCs w:val="24"/>
                <w:lang w:eastAsia="fr-FR"/>
              </w:rPr>
              <w:t>(10 points)</w:t>
            </w:r>
          </w:p>
          <w:p w14:paraId="6948EC44" w14:textId="647CF1B2" w:rsidR="002918C3" w:rsidRDefault="002918C3" w:rsidP="002918C3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Calibri" w:cstheme="minorHAnsi"/>
                <w:snapToGrid w:val="0"/>
                <w:szCs w:val="24"/>
                <w:lang w:eastAsia="fr-FR"/>
              </w:rPr>
            </w:pPr>
            <w:r w:rsidRPr="004D522A">
              <w:rPr>
                <w:rFonts w:eastAsia="Calibri" w:cstheme="minorHAnsi"/>
                <w:snapToGrid w:val="0"/>
                <w:szCs w:val="24"/>
                <w:lang w:eastAsia="fr-FR"/>
              </w:rPr>
              <w:t>Avoir une bonne expérience de coordination d’équipes de recherche, et d’animation et facilitation de réunions</w:t>
            </w:r>
            <w:r>
              <w:rPr>
                <w:rFonts w:eastAsia="Calibri" w:cstheme="minorHAnsi"/>
                <w:snapToGrid w:val="0"/>
                <w:szCs w:val="24"/>
                <w:lang w:eastAsia="fr-FR"/>
              </w:rPr>
              <w:t xml:space="preserve"> </w:t>
            </w:r>
            <w:r w:rsidRPr="007002A3">
              <w:rPr>
                <w:rFonts w:eastAsia="Calibri" w:cstheme="minorHAnsi"/>
                <w:b/>
                <w:snapToGrid w:val="0"/>
                <w:szCs w:val="24"/>
                <w:lang w:eastAsia="fr-FR"/>
              </w:rPr>
              <w:t>(</w:t>
            </w:r>
            <w:r w:rsidR="00F374B0">
              <w:rPr>
                <w:rFonts w:eastAsia="Calibri" w:cstheme="minorHAnsi"/>
                <w:b/>
                <w:snapToGrid w:val="0"/>
                <w:szCs w:val="24"/>
                <w:lang w:eastAsia="fr-FR"/>
              </w:rPr>
              <w:t>5</w:t>
            </w:r>
            <w:r w:rsidRPr="007002A3">
              <w:rPr>
                <w:rFonts w:eastAsia="Calibri" w:cstheme="minorHAnsi"/>
                <w:b/>
                <w:snapToGrid w:val="0"/>
                <w:szCs w:val="24"/>
                <w:lang w:eastAsia="fr-FR"/>
              </w:rPr>
              <w:t xml:space="preserve"> points)</w:t>
            </w:r>
          </w:p>
          <w:p w14:paraId="266EFF43" w14:textId="43075A10" w:rsidR="002918C3" w:rsidRPr="004D522A" w:rsidRDefault="002918C3" w:rsidP="004D522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Calibri" w:cstheme="minorHAnsi"/>
                <w:snapToGrid w:val="0"/>
                <w:szCs w:val="24"/>
                <w:lang w:eastAsia="fr-FR"/>
              </w:rPr>
            </w:pPr>
            <w:r w:rsidRPr="004D522A">
              <w:rPr>
                <w:rFonts w:eastAsia="Calibri" w:cstheme="minorHAnsi"/>
                <w:snapToGrid w:val="0"/>
                <w:szCs w:val="24"/>
                <w:lang w:eastAsia="fr-FR"/>
              </w:rPr>
              <w:t>Avoir une maitrise parfaite de la langue française, démontrée par des documents rédigés par le candidat</w:t>
            </w:r>
            <w:r>
              <w:rPr>
                <w:rFonts w:eastAsia="Calibri" w:cstheme="minorHAnsi"/>
                <w:snapToGrid w:val="0"/>
                <w:szCs w:val="24"/>
                <w:lang w:eastAsia="fr-FR"/>
              </w:rPr>
              <w:t xml:space="preserve"> </w:t>
            </w:r>
            <w:r w:rsidRPr="007002A3">
              <w:rPr>
                <w:rFonts w:eastAsia="Calibri" w:cstheme="minorHAnsi"/>
                <w:b/>
                <w:snapToGrid w:val="0"/>
                <w:szCs w:val="24"/>
                <w:lang w:eastAsia="fr-FR"/>
              </w:rPr>
              <w:t>(</w:t>
            </w:r>
            <w:r w:rsidR="00F374B0">
              <w:rPr>
                <w:rFonts w:eastAsia="Calibri" w:cstheme="minorHAnsi"/>
                <w:b/>
                <w:snapToGrid w:val="0"/>
                <w:szCs w:val="24"/>
                <w:lang w:eastAsia="fr-FR"/>
              </w:rPr>
              <w:t>5</w:t>
            </w:r>
            <w:r w:rsidRPr="007002A3">
              <w:rPr>
                <w:rFonts w:eastAsia="Calibri" w:cstheme="minorHAnsi"/>
                <w:b/>
                <w:snapToGrid w:val="0"/>
                <w:szCs w:val="24"/>
                <w:lang w:eastAsia="fr-FR"/>
              </w:rPr>
              <w:t xml:space="preserve"> points)</w:t>
            </w:r>
          </w:p>
          <w:p w14:paraId="35CEA91F" w14:textId="0B4376FF" w:rsidR="002918C3" w:rsidRDefault="002918C3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szCs w:val="24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ADE55" w14:textId="4B607166" w:rsidR="002918C3" w:rsidRDefault="00FB37E5">
            <w:pPr>
              <w:spacing w:after="0" w:line="240" w:lineRule="auto"/>
              <w:jc w:val="right"/>
              <w:rPr>
                <w:rFonts w:eastAsia="Calibri" w:cstheme="minorHAnsi"/>
                <w:szCs w:val="24"/>
                <w:lang w:val="en-US" w:eastAsia="fr-FR"/>
              </w:rPr>
            </w:pPr>
            <w:r>
              <w:rPr>
                <w:rFonts w:eastAsia="Calibri" w:cstheme="minorHAnsi"/>
                <w:szCs w:val="24"/>
                <w:lang w:eastAsia="fr-FR"/>
              </w:rPr>
              <w:t>70</w:t>
            </w:r>
          </w:p>
        </w:tc>
      </w:tr>
      <w:tr w:rsidR="002918C3" w14:paraId="7450F926" w14:textId="77777777" w:rsidTr="004D522A"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0FDB4" w14:textId="77777777" w:rsidR="002918C3" w:rsidRDefault="002918C3" w:rsidP="002918C3">
            <w:pPr>
              <w:numPr>
                <w:ilvl w:val="3"/>
                <w:numId w:val="17"/>
              </w:numPr>
              <w:spacing w:after="0" w:line="240" w:lineRule="auto"/>
              <w:ind w:left="596" w:hanging="425"/>
              <w:contextualSpacing/>
              <w:jc w:val="both"/>
              <w:rPr>
                <w:rFonts w:eastAsia="Calibri" w:cstheme="minorHAnsi"/>
                <w:snapToGrid w:val="0"/>
                <w:szCs w:val="24"/>
                <w:lang w:eastAsia="fr-FR"/>
              </w:rPr>
            </w:pPr>
            <w:r>
              <w:rPr>
                <w:rFonts w:eastAsia="Calibri" w:cstheme="minorHAnsi"/>
                <w:b/>
                <w:snapToGrid w:val="0"/>
                <w:szCs w:val="24"/>
                <w:lang w:eastAsia="fr-FR"/>
              </w:rPr>
              <w:t>Compréhension de la mission</w:t>
            </w:r>
          </w:p>
          <w:p w14:paraId="3901E07F" w14:textId="77777777" w:rsidR="002918C3" w:rsidRDefault="002918C3" w:rsidP="002918C3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Calibri" w:cstheme="minorHAnsi"/>
                <w:snapToGrid w:val="0"/>
                <w:szCs w:val="24"/>
                <w:lang w:eastAsia="fr-FR"/>
              </w:rPr>
            </w:pPr>
            <w:r>
              <w:rPr>
                <w:rFonts w:eastAsia="Calibri" w:cstheme="minorHAnsi"/>
                <w:snapToGrid w:val="0"/>
                <w:szCs w:val="24"/>
                <w:lang w:eastAsia="fr-FR"/>
              </w:rPr>
              <w:t xml:space="preserve">Description claire des résultats et produits attendus de la mission </w:t>
            </w:r>
            <w:r>
              <w:rPr>
                <w:rFonts w:eastAsia="Calibri" w:cstheme="minorHAnsi"/>
                <w:b/>
                <w:snapToGrid w:val="0"/>
                <w:szCs w:val="24"/>
                <w:lang w:eastAsia="fr-FR"/>
              </w:rPr>
              <w:t>(10 points)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E3697" w14:textId="77777777" w:rsidR="002918C3" w:rsidRDefault="002918C3">
            <w:pPr>
              <w:spacing w:after="0" w:line="240" w:lineRule="auto"/>
              <w:jc w:val="right"/>
              <w:rPr>
                <w:rFonts w:eastAsia="Calibri" w:cstheme="minorHAnsi"/>
                <w:szCs w:val="24"/>
                <w:lang w:val="en-US" w:eastAsia="fr-FR"/>
              </w:rPr>
            </w:pPr>
            <w:r>
              <w:rPr>
                <w:rFonts w:eastAsia="Calibri" w:cstheme="minorHAnsi"/>
                <w:szCs w:val="24"/>
                <w:lang w:eastAsia="fr-FR"/>
              </w:rPr>
              <w:t>10</w:t>
            </w:r>
          </w:p>
        </w:tc>
      </w:tr>
      <w:tr w:rsidR="002918C3" w14:paraId="35C9E7F9" w14:textId="77777777" w:rsidTr="004D522A"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30CC8" w14:textId="77777777" w:rsidR="002918C3" w:rsidRDefault="002918C3" w:rsidP="002918C3">
            <w:pPr>
              <w:numPr>
                <w:ilvl w:val="3"/>
                <w:numId w:val="17"/>
              </w:numPr>
              <w:spacing w:after="0" w:line="240" w:lineRule="auto"/>
              <w:ind w:left="596" w:hanging="425"/>
              <w:contextualSpacing/>
              <w:jc w:val="both"/>
              <w:rPr>
                <w:rFonts w:eastAsia="Calibri" w:cstheme="minorHAnsi"/>
                <w:snapToGrid w:val="0"/>
                <w:szCs w:val="24"/>
                <w:lang w:eastAsia="fr-FR"/>
              </w:rPr>
            </w:pPr>
            <w:r>
              <w:rPr>
                <w:rFonts w:eastAsia="Calibri" w:cstheme="minorHAnsi"/>
                <w:b/>
                <w:snapToGrid w:val="0"/>
                <w:szCs w:val="24"/>
                <w:lang w:eastAsia="fr-FR"/>
              </w:rPr>
              <w:t>Méthodologie proposée</w:t>
            </w:r>
          </w:p>
          <w:p w14:paraId="15BE36BE" w14:textId="77777777" w:rsidR="002918C3" w:rsidRDefault="002918C3" w:rsidP="002918C3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Calibri" w:cstheme="minorHAnsi"/>
                <w:szCs w:val="24"/>
                <w:lang w:eastAsia="fr-FR"/>
              </w:rPr>
            </w:pPr>
            <w:r>
              <w:rPr>
                <w:rFonts w:eastAsia="Calibri" w:cstheme="minorHAnsi"/>
                <w:szCs w:val="24"/>
                <w:lang w:eastAsia="fr-FR"/>
              </w:rPr>
              <w:t xml:space="preserve">Qualité et cohérence de la démarche proposée par rapport aux termes de référence </w:t>
            </w:r>
            <w:r>
              <w:rPr>
                <w:rFonts w:eastAsia="Calibri" w:cstheme="minorHAnsi"/>
                <w:b/>
                <w:szCs w:val="24"/>
                <w:lang w:eastAsia="fr-FR"/>
              </w:rPr>
              <w:t>(10 points)</w:t>
            </w:r>
          </w:p>
          <w:p w14:paraId="3D46C195" w14:textId="0E681E4A" w:rsidR="002918C3" w:rsidRDefault="002918C3" w:rsidP="002918C3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Les activités proposées sont cohérentes et répondent aux objectifs de la mission </w:t>
            </w:r>
            <w:r>
              <w:rPr>
                <w:rFonts w:eastAsia="Calibri" w:cstheme="minorHAnsi"/>
                <w:b/>
                <w:szCs w:val="24"/>
              </w:rPr>
              <w:t>(</w:t>
            </w:r>
            <w:r w:rsidR="00FB37E5">
              <w:rPr>
                <w:rFonts w:eastAsia="Calibri" w:cstheme="minorHAnsi"/>
                <w:b/>
                <w:szCs w:val="24"/>
              </w:rPr>
              <w:t>5</w:t>
            </w:r>
            <w:r>
              <w:rPr>
                <w:rFonts w:eastAsia="Calibri" w:cstheme="minorHAnsi"/>
                <w:b/>
                <w:szCs w:val="24"/>
              </w:rPr>
              <w:t xml:space="preserve"> points)</w:t>
            </w:r>
          </w:p>
          <w:p w14:paraId="7770AF5F" w14:textId="3DB3D6D9" w:rsidR="00FB37E5" w:rsidRPr="004D522A" w:rsidRDefault="00FB37E5" w:rsidP="00FB37E5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Calibri" w:cstheme="minorHAnsi"/>
                <w:snapToGrid w:val="0"/>
                <w:szCs w:val="24"/>
                <w:lang w:eastAsia="fr-FR"/>
              </w:rPr>
            </w:pPr>
            <w:r>
              <w:rPr>
                <w:rFonts w:eastAsia="Calibri" w:cstheme="minorHAnsi"/>
                <w:szCs w:val="24"/>
                <w:lang w:eastAsia="fr-FR"/>
              </w:rPr>
              <w:t xml:space="preserve">Le plan </w:t>
            </w:r>
            <w:r>
              <w:rPr>
                <w:rFonts w:eastAsia="Calibri" w:cstheme="minorHAnsi"/>
                <w:snapToGrid w:val="0"/>
                <w:szCs w:val="24"/>
                <w:lang w:eastAsia="fr-FR"/>
              </w:rPr>
              <w:t xml:space="preserve">de travail </w:t>
            </w:r>
            <w:r w:rsidRPr="004D522A">
              <w:rPr>
                <w:rFonts w:eastAsia="Calibri" w:cstheme="minorHAnsi"/>
                <w:szCs w:val="24"/>
              </w:rPr>
              <w:t>et le chronogramme</w:t>
            </w:r>
            <w:r w:rsidRPr="004D522A">
              <w:rPr>
                <w:rFonts w:eastAsia="Calibri" w:cstheme="minorHAnsi"/>
                <w:snapToGrid w:val="0"/>
                <w:szCs w:val="24"/>
                <w:lang w:eastAsia="fr-FR"/>
              </w:rPr>
              <w:t xml:space="preserve"> </w:t>
            </w:r>
            <w:r>
              <w:rPr>
                <w:rFonts w:eastAsia="Calibri" w:cstheme="minorHAnsi"/>
                <w:snapToGrid w:val="0"/>
                <w:szCs w:val="24"/>
                <w:lang w:eastAsia="fr-FR"/>
              </w:rPr>
              <w:t>sont cohérents avec la démarche</w:t>
            </w:r>
            <w:r w:rsidRPr="004D522A">
              <w:rPr>
                <w:rFonts w:eastAsia="Calibri" w:cstheme="minorHAnsi"/>
                <w:snapToGrid w:val="0"/>
                <w:szCs w:val="24"/>
                <w:lang w:eastAsia="fr-FR"/>
              </w:rPr>
              <w:t xml:space="preserve"> </w:t>
            </w:r>
            <w:r w:rsidRPr="004D522A">
              <w:rPr>
                <w:rFonts w:eastAsia="Calibri" w:cstheme="minorHAnsi"/>
                <w:b/>
                <w:snapToGrid w:val="0"/>
                <w:szCs w:val="24"/>
                <w:lang w:eastAsia="fr-FR"/>
              </w:rPr>
              <w:t>(5 points)</w:t>
            </w:r>
          </w:p>
          <w:p w14:paraId="5E7D518F" w14:textId="4C9B2895" w:rsidR="00FB37E5" w:rsidRPr="004D522A" w:rsidRDefault="00FB37E5" w:rsidP="004D522A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szCs w:val="24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ED263" w14:textId="07BD2FB6" w:rsidR="002918C3" w:rsidRDefault="001363B0">
            <w:pPr>
              <w:spacing w:after="0" w:line="240" w:lineRule="auto"/>
              <w:jc w:val="right"/>
              <w:rPr>
                <w:rFonts w:eastAsia="Calibri" w:cstheme="minorHAnsi"/>
                <w:szCs w:val="24"/>
                <w:lang w:val="en-US" w:eastAsia="fr-FR"/>
              </w:rPr>
            </w:pPr>
            <w:r>
              <w:rPr>
                <w:rFonts w:eastAsia="Calibri" w:cstheme="minorHAnsi"/>
                <w:szCs w:val="24"/>
                <w:lang w:eastAsia="fr-FR"/>
              </w:rPr>
              <w:t>20</w:t>
            </w:r>
          </w:p>
        </w:tc>
      </w:tr>
      <w:tr w:rsidR="002918C3" w14:paraId="51170B18" w14:textId="77777777" w:rsidTr="004D522A">
        <w:trPr>
          <w:trHeight w:val="253"/>
        </w:trPr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F289B" w14:textId="77777777" w:rsidR="002918C3" w:rsidRDefault="002918C3">
            <w:pPr>
              <w:spacing w:after="0" w:line="240" w:lineRule="auto"/>
              <w:jc w:val="both"/>
              <w:rPr>
                <w:rFonts w:eastAsia="Calibri" w:cstheme="minorHAnsi"/>
                <w:b/>
                <w:snapToGrid w:val="0"/>
                <w:szCs w:val="24"/>
                <w:lang w:eastAsia="fr-FR"/>
              </w:rPr>
            </w:pPr>
            <w:r>
              <w:rPr>
                <w:rFonts w:eastAsia="Calibri" w:cstheme="minorHAnsi"/>
                <w:b/>
                <w:snapToGrid w:val="0"/>
                <w:szCs w:val="24"/>
                <w:lang w:eastAsia="fr-FR"/>
              </w:rPr>
              <w:t>Total note technique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5799B" w14:textId="77777777" w:rsidR="002918C3" w:rsidRDefault="002918C3">
            <w:pPr>
              <w:spacing w:after="0" w:line="240" w:lineRule="auto"/>
              <w:jc w:val="right"/>
              <w:rPr>
                <w:rFonts w:eastAsia="Calibri" w:cstheme="minorHAnsi"/>
                <w:b/>
                <w:szCs w:val="24"/>
                <w:lang w:eastAsia="fr-FR"/>
              </w:rPr>
            </w:pPr>
            <w:r>
              <w:rPr>
                <w:rFonts w:eastAsia="Calibri" w:cstheme="minorHAnsi"/>
                <w:b/>
                <w:szCs w:val="24"/>
                <w:lang w:eastAsia="fr-FR"/>
              </w:rPr>
              <w:t>100</w:t>
            </w:r>
          </w:p>
        </w:tc>
      </w:tr>
      <w:bookmarkEnd w:id="8"/>
    </w:tbl>
    <w:p w14:paraId="14E2234D" w14:textId="77777777" w:rsidR="002918C3" w:rsidRPr="00C455EF" w:rsidRDefault="002918C3" w:rsidP="0034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322DF427" w14:textId="47302225" w:rsidR="00344408" w:rsidRPr="00AD1C54" w:rsidRDefault="00344408" w:rsidP="00344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Seuls les candidats ayant obtenu une note minimale </w:t>
      </w:r>
      <w:r w:rsidR="00653F03"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égalent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ou supérieure à 70 points à l’évaluation technique seront retenus pour l’étape suivante de l’évaluation financière.</w:t>
      </w:r>
    </w:p>
    <w:p w14:paraId="27FC4C7E" w14:textId="77777777" w:rsidR="00344408" w:rsidRPr="00AD1C54" w:rsidRDefault="00344408" w:rsidP="00344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</w:p>
    <w:p w14:paraId="150F4CD3" w14:textId="0720037F" w:rsidR="00344408" w:rsidRPr="00AD1C54" w:rsidRDefault="00344408" w:rsidP="00344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 sélection du consultant ou de la consultante sera basée sur le principe du</w:t>
      </w:r>
      <w:r w:rsidR="00653F03"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653F0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«</w:t>
      </w:r>
      <w:r w:rsidR="00653F03"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meilleur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rapport qualité-</w:t>
      </w:r>
      <w:r w:rsidR="00653F03"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prix</w:t>
      </w:r>
      <w:r w:rsidR="00653F0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»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. Par conséquent, les candidats doivent indiquer leurs frais </w:t>
      </w:r>
      <w:r w:rsidR="007A4AF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hors</w:t>
      </w:r>
      <w:r w:rsidR="007A4AF7"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457EF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taxes 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pour les services à fournir.</w:t>
      </w:r>
    </w:p>
    <w:p w14:paraId="07030655" w14:textId="77777777" w:rsidR="00344408" w:rsidRPr="00AD1C54" w:rsidRDefault="00344408" w:rsidP="0034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1A16AFE4" w14:textId="77777777" w:rsidR="00344408" w:rsidRPr="00AD1C54" w:rsidRDefault="0073151F" w:rsidP="00344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8</w:t>
      </w:r>
      <w:r w:rsidR="00344408" w:rsidRPr="00AD1C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.1. </w:t>
      </w:r>
      <w:r w:rsidR="00344408" w:rsidRPr="00AD1C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Evaluation financière</w:t>
      </w:r>
    </w:p>
    <w:p w14:paraId="73667C77" w14:textId="77777777" w:rsidR="00344408" w:rsidRPr="00AD1C54" w:rsidRDefault="00344408" w:rsidP="00344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Seules les offres financières des candidats ayant obtenu au moins 70 points seront ouvertes. Chaque offre financière recevra une note sur 100. A l’offre du moins-disant sera attribuée la note de 100 points. Les notes respectives des autres soumissionnaires seront calculées de la façon suivante : 100 * Montant de l’offre du moins-disant/Montant de l’offre du soumissionnaire évalué. Le résultat constituera la note 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 l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’évaluation financière à attribuer aux soumissionnaires respectifs ayant franchi l’évaluation technique.</w:t>
      </w:r>
    </w:p>
    <w:p w14:paraId="3DC1DBBD" w14:textId="77777777" w:rsidR="00344408" w:rsidRPr="00AD1C54" w:rsidRDefault="00344408" w:rsidP="0034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</w:p>
    <w:p w14:paraId="5117BAE6" w14:textId="77777777" w:rsidR="00344408" w:rsidRPr="00AD1C54" w:rsidRDefault="0073151F" w:rsidP="00344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8</w:t>
      </w:r>
      <w:r w:rsidR="00344408" w:rsidRPr="00AD1C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.2. Evaluation finale</w:t>
      </w:r>
    </w:p>
    <w:p w14:paraId="1669F036" w14:textId="77777777" w:rsidR="00344408" w:rsidRPr="00AD1C54" w:rsidRDefault="00344408" w:rsidP="00344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La note de l’évaluation finale sera la combinaison des évaluations technique et financière avec une pondération de 70% pour la note technique et 30% pour la note financière. Cette note est 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lastRenderedPageBreak/>
        <w:t>calculée comme suit :</w:t>
      </w:r>
      <w:r w:rsidR="00457EF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Note technique * 7</w:t>
      </w:r>
      <w:r w:rsidR="00557F2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0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% + Note financière * </w:t>
      </w:r>
      <w:r w:rsidR="00557F2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30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%.</w:t>
      </w:r>
      <w:r w:rsidR="00D042C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Le candidat ou de la candidate ayant obtenu la meilleure note finale sera retenu pour la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mission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</w:p>
    <w:p w14:paraId="7930F53F" w14:textId="77777777" w:rsidR="00344408" w:rsidRPr="00AD1C54" w:rsidRDefault="00344408" w:rsidP="0034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</w:p>
    <w:p w14:paraId="663D637A" w14:textId="356EAAA0" w:rsidR="00344408" w:rsidRPr="00AD1C54" w:rsidRDefault="0073151F" w:rsidP="0034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9</w:t>
      </w:r>
      <w:r w:rsidR="00344408" w:rsidRPr="00AD1C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. </w:t>
      </w:r>
      <w:r w:rsidR="00BD10CE" w:rsidRPr="00AD1C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Supervision :</w:t>
      </w:r>
    </w:p>
    <w:p w14:paraId="5C1E273F" w14:textId="7B30529A" w:rsidR="00344408" w:rsidRPr="002F48DE" w:rsidRDefault="00344408" w:rsidP="007F5E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</w:t>
      </w:r>
      <w:r w:rsidR="00557F2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consultant </w:t>
      </w:r>
      <w:r w:rsidR="003603D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sera conjointement supervisé par 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Direct</w:t>
      </w:r>
      <w:r w:rsidR="003603D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eur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Général des Etudes et de la Planification</w:t>
      </w:r>
      <w:r w:rsidR="003603D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et l’Economiste Principal du PNUD Tchad</w:t>
      </w:r>
      <w:r w:rsidRPr="00AD1C5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 La supervision consistera à l’assurance qualité des différents produits attendus conformément aux termes de référence de la consultation.</w:t>
      </w:r>
    </w:p>
    <w:p w14:paraId="0BD47342" w14:textId="77777777" w:rsidR="001363B0" w:rsidRDefault="001363B0"/>
    <w:sectPr w:rsidR="001363B0" w:rsidSect="005931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DC1DB" w14:textId="77777777" w:rsidR="0031446E" w:rsidRDefault="0031446E" w:rsidP="00AD3263">
      <w:pPr>
        <w:spacing w:after="0" w:line="240" w:lineRule="auto"/>
      </w:pPr>
      <w:r>
        <w:separator/>
      </w:r>
    </w:p>
  </w:endnote>
  <w:endnote w:type="continuationSeparator" w:id="0">
    <w:p w14:paraId="57C3645A" w14:textId="77777777" w:rsidR="0031446E" w:rsidRDefault="0031446E" w:rsidP="00AD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Medium">
    <w:altName w:val="Times New Roman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7832310"/>
      <w:docPartObj>
        <w:docPartGallery w:val="Page Numbers (Bottom of Page)"/>
        <w:docPartUnique/>
      </w:docPartObj>
    </w:sdtPr>
    <w:sdtEndPr/>
    <w:sdtContent>
      <w:p w14:paraId="17EA431B" w14:textId="27791754" w:rsidR="00AD3263" w:rsidRDefault="00AD326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D87ADE" w14:textId="77777777" w:rsidR="00AD3263" w:rsidRDefault="00AD32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0B644" w14:textId="77777777" w:rsidR="0031446E" w:rsidRDefault="0031446E" w:rsidP="00AD3263">
      <w:pPr>
        <w:spacing w:after="0" w:line="240" w:lineRule="auto"/>
      </w:pPr>
      <w:r>
        <w:separator/>
      </w:r>
    </w:p>
  </w:footnote>
  <w:footnote w:type="continuationSeparator" w:id="0">
    <w:p w14:paraId="45DA6924" w14:textId="77777777" w:rsidR="0031446E" w:rsidRDefault="0031446E" w:rsidP="00AD3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200"/>
    <w:multiLevelType w:val="hybridMultilevel"/>
    <w:tmpl w:val="A5DC84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70DC"/>
    <w:multiLevelType w:val="hybridMultilevel"/>
    <w:tmpl w:val="FBD6FED6"/>
    <w:lvl w:ilvl="0" w:tplc="79EA742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5624"/>
    <w:multiLevelType w:val="multilevel"/>
    <w:tmpl w:val="CCE4BF9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26E3275"/>
    <w:multiLevelType w:val="hybridMultilevel"/>
    <w:tmpl w:val="11D2FE4E"/>
    <w:lvl w:ilvl="0" w:tplc="040C000D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</w:rPr>
    </w:lvl>
    <w:lvl w:ilvl="1" w:tplc="ABD8EE8A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32223A2"/>
    <w:multiLevelType w:val="hybridMultilevel"/>
    <w:tmpl w:val="94B6A854"/>
    <w:lvl w:ilvl="0" w:tplc="3522BA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21E4"/>
    <w:multiLevelType w:val="hybridMultilevel"/>
    <w:tmpl w:val="A4A284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A4C2E"/>
    <w:multiLevelType w:val="multilevel"/>
    <w:tmpl w:val="96D03800"/>
    <w:lvl w:ilvl="0">
      <w:start w:val="1"/>
      <w:numFmt w:val="decimal"/>
      <w:pStyle w:val="TITREEXTENSION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PARAGRAPHEEXTENSION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OUSPARAGRAPHEEXTENSION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SOUSPARAGRAPHE1EXTENTION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9FD7F98"/>
    <w:multiLevelType w:val="hybridMultilevel"/>
    <w:tmpl w:val="66FADA9E"/>
    <w:lvl w:ilvl="0" w:tplc="08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7ED29B2C">
      <w:start w:val="1"/>
      <w:numFmt w:val="decimal"/>
      <w:lvlText w:val="%4."/>
      <w:lvlJc w:val="left"/>
      <w:pPr>
        <w:ind w:left="3620" w:hanging="360"/>
      </w:pPr>
      <w:rPr>
        <w:b/>
      </w:r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4D735B"/>
    <w:multiLevelType w:val="hybridMultilevel"/>
    <w:tmpl w:val="994213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2E6323"/>
    <w:multiLevelType w:val="hybridMultilevel"/>
    <w:tmpl w:val="F5820196"/>
    <w:lvl w:ilvl="0" w:tplc="0D68A8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B3431"/>
    <w:multiLevelType w:val="multilevel"/>
    <w:tmpl w:val="DB361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4E040E"/>
    <w:multiLevelType w:val="hybridMultilevel"/>
    <w:tmpl w:val="68D4FD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BD8EE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D46D1"/>
    <w:multiLevelType w:val="hybridMultilevel"/>
    <w:tmpl w:val="24EE4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D3486"/>
    <w:multiLevelType w:val="hybridMultilevel"/>
    <w:tmpl w:val="92D67E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2C2553"/>
    <w:multiLevelType w:val="multilevel"/>
    <w:tmpl w:val="37320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D75D32"/>
    <w:multiLevelType w:val="hybridMultilevel"/>
    <w:tmpl w:val="A3546E38"/>
    <w:lvl w:ilvl="0" w:tplc="B804203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14"/>
  </w:num>
  <w:num w:numId="11">
    <w:abstractNumId w:val="2"/>
  </w:num>
  <w:num w:numId="12">
    <w:abstractNumId w:val="11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  <w:num w:numId="17">
    <w:abstractNumId w:val="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ar-SA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8"/>
    <w:rsid w:val="00041D32"/>
    <w:rsid w:val="00075C09"/>
    <w:rsid w:val="00101D7F"/>
    <w:rsid w:val="001363B0"/>
    <w:rsid w:val="00182648"/>
    <w:rsid w:val="001A5E18"/>
    <w:rsid w:val="001C140B"/>
    <w:rsid w:val="00206477"/>
    <w:rsid w:val="00221A00"/>
    <w:rsid w:val="0023377C"/>
    <w:rsid w:val="00250061"/>
    <w:rsid w:val="002918C3"/>
    <w:rsid w:val="002A189E"/>
    <w:rsid w:val="002A5001"/>
    <w:rsid w:val="0031446E"/>
    <w:rsid w:val="00325E44"/>
    <w:rsid w:val="00344408"/>
    <w:rsid w:val="0035202A"/>
    <w:rsid w:val="003603D0"/>
    <w:rsid w:val="003637F9"/>
    <w:rsid w:val="00380997"/>
    <w:rsid w:val="003D75ED"/>
    <w:rsid w:val="003E209C"/>
    <w:rsid w:val="00457EFA"/>
    <w:rsid w:val="004D522A"/>
    <w:rsid w:val="00513B35"/>
    <w:rsid w:val="005355D8"/>
    <w:rsid w:val="00557F24"/>
    <w:rsid w:val="0057099A"/>
    <w:rsid w:val="0059319B"/>
    <w:rsid w:val="00653F03"/>
    <w:rsid w:val="00656D56"/>
    <w:rsid w:val="0068231E"/>
    <w:rsid w:val="006A1680"/>
    <w:rsid w:val="006B1F08"/>
    <w:rsid w:val="006C270E"/>
    <w:rsid w:val="006E3E78"/>
    <w:rsid w:val="0073151F"/>
    <w:rsid w:val="00763DFD"/>
    <w:rsid w:val="00770089"/>
    <w:rsid w:val="0078696E"/>
    <w:rsid w:val="00794ED8"/>
    <w:rsid w:val="007A4AF7"/>
    <w:rsid w:val="007D6E5F"/>
    <w:rsid w:val="007F5E8C"/>
    <w:rsid w:val="0080287E"/>
    <w:rsid w:val="00846CCB"/>
    <w:rsid w:val="00851014"/>
    <w:rsid w:val="0096265B"/>
    <w:rsid w:val="00981C37"/>
    <w:rsid w:val="00991CDB"/>
    <w:rsid w:val="009A5752"/>
    <w:rsid w:val="00A13032"/>
    <w:rsid w:val="00A61C5A"/>
    <w:rsid w:val="00A7096C"/>
    <w:rsid w:val="00AD3263"/>
    <w:rsid w:val="00AD4E3B"/>
    <w:rsid w:val="00B4223D"/>
    <w:rsid w:val="00B42EF7"/>
    <w:rsid w:val="00B76EC9"/>
    <w:rsid w:val="00BD10CE"/>
    <w:rsid w:val="00BD6FD0"/>
    <w:rsid w:val="00BF2878"/>
    <w:rsid w:val="00BF442B"/>
    <w:rsid w:val="00C45FB2"/>
    <w:rsid w:val="00CB7E5C"/>
    <w:rsid w:val="00CC2261"/>
    <w:rsid w:val="00D042C7"/>
    <w:rsid w:val="00D12EB0"/>
    <w:rsid w:val="00D27C12"/>
    <w:rsid w:val="00D94AE2"/>
    <w:rsid w:val="00DC4F2E"/>
    <w:rsid w:val="00DD681E"/>
    <w:rsid w:val="00EA19E4"/>
    <w:rsid w:val="00ED43C3"/>
    <w:rsid w:val="00EE2B49"/>
    <w:rsid w:val="00F237D9"/>
    <w:rsid w:val="00F374B0"/>
    <w:rsid w:val="00F37E4C"/>
    <w:rsid w:val="00F61923"/>
    <w:rsid w:val="00F64DFD"/>
    <w:rsid w:val="00FB37E5"/>
    <w:rsid w:val="00F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7E5F"/>
  <w15:docId w15:val="{4F27C7E2-93E0-4B90-A420-9034A3B1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08"/>
  </w:style>
  <w:style w:type="paragraph" w:styleId="Titre1">
    <w:name w:val="heading 1"/>
    <w:basedOn w:val="Normal"/>
    <w:next w:val="Normal"/>
    <w:link w:val="Titre1Car"/>
    <w:uiPriority w:val="9"/>
    <w:qFormat/>
    <w:rsid w:val="00846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6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846C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locked/>
    <w:rsid w:val="00846CCB"/>
    <w:rPr>
      <w:rFonts w:ascii="Calibri" w:eastAsia="Calibri" w:hAnsi="Calibri" w:cs="Times New Roman"/>
    </w:rPr>
  </w:style>
  <w:style w:type="paragraph" w:styleId="Paragraphedeliste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ParagraphedelisteCar"/>
    <w:uiPriority w:val="34"/>
    <w:qFormat/>
    <w:rsid w:val="00846CCB"/>
    <w:pPr>
      <w:ind w:left="720"/>
      <w:contextualSpacing/>
    </w:pPr>
  </w:style>
  <w:style w:type="character" w:customStyle="1" w:styleId="ParagraphedelisteCar">
    <w:name w:val="Paragraphe de liste Car"/>
    <w:aliases w:val="Bullet List Car,FooterText Car,List Paragraph1 Car,Colorful List Accent 1 Car,numbered Car,Paragraphe de liste1 Car,列出段落 Car,列出段落1 Car,Bulletr List Paragraph Car,List Paragraph2 Car,List Paragraph21 Car,Párrafo de lista1 Car"/>
    <w:basedOn w:val="Policepardfaut"/>
    <w:link w:val="Paragraphedeliste"/>
    <w:uiPriority w:val="34"/>
    <w:qFormat/>
    <w:rsid w:val="00846CCB"/>
  </w:style>
  <w:style w:type="paragraph" w:customStyle="1" w:styleId="TITREEXTENSION">
    <w:name w:val="TITRE EXTENSION"/>
    <w:basedOn w:val="Titre1"/>
    <w:qFormat/>
    <w:rsid w:val="00846CCB"/>
    <w:pPr>
      <w:numPr>
        <w:numId w:val="4"/>
      </w:numPr>
      <w:spacing w:line="240" w:lineRule="auto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PARAGRAPHEEXTENSION">
    <w:name w:val="PARAGRAPHE EXTENSION"/>
    <w:basedOn w:val="TITREEXTENSION"/>
    <w:qFormat/>
    <w:rsid w:val="00846CCB"/>
    <w:pPr>
      <w:numPr>
        <w:ilvl w:val="1"/>
      </w:numPr>
    </w:pPr>
    <w:rPr>
      <w:szCs w:val="24"/>
    </w:rPr>
  </w:style>
  <w:style w:type="paragraph" w:customStyle="1" w:styleId="SOUSPARAGRAPHEEXTENSION">
    <w:name w:val="SOUS PARAGRAPHE EXTENSION"/>
    <w:basedOn w:val="PARAGRAPHEEXTENSION"/>
    <w:link w:val="SOUSPARAGRAPHEEXTENSIONCar"/>
    <w:qFormat/>
    <w:rsid w:val="00846CCB"/>
    <w:pPr>
      <w:numPr>
        <w:ilvl w:val="2"/>
      </w:numPr>
    </w:pPr>
  </w:style>
  <w:style w:type="character" w:customStyle="1" w:styleId="SOUSPARAGRAPHEEXTENSIONCar">
    <w:name w:val="SOUS PARAGRAPHE EXTENSION Car"/>
    <w:basedOn w:val="Policepardfaut"/>
    <w:link w:val="SOUSPARAGRAPHEEXTENSION"/>
    <w:rsid w:val="00846CC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SOUSPARAGRAPHE1EXTENTION">
    <w:name w:val="SOUS PARAGRAPHE 1 EXTENTION"/>
    <w:basedOn w:val="SOUSPARAGRAPHEEXTENSION"/>
    <w:qFormat/>
    <w:rsid w:val="00846CCB"/>
    <w:pPr>
      <w:numPr>
        <w:ilvl w:val="3"/>
      </w:numPr>
    </w:pPr>
  </w:style>
  <w:style w:type="paragraph" w:customStyle="1" w:styleId="A5">
    <w:name w:val="A5"/>
    <w:basedOn w:val="Normal"/>
    <w:link w:val="A5Car"/>
    <w:qFormat/>
    <w:rsid w:val="00846CCB"/>
    <w:pPr>
      <w:tabs>
        <w:tab w:val="left" w:pos="1276"/>
      </w:tabs>
      <w:spacing w:after="120" w:line="360" w:lineRule="auto"/>
      <w:jc w:val="both"/>
    </w:pPr>
    <w:rPr>
      <w:rFonts w:ascii="Times New Roman" w:eastAsia="Times New Roman" w:hAnsi="Times New Roman" w:cs="Times New Roman"/>
      <w:bCs/>
      <w:color w:val="00B0F0"/>
      <w:sz w:val="24"/>
      <w:szCs w:val="24"/>
      <w:lang w:eastAsia="ja-JP"/>
    </w:rPr>
  </w:style>
  <w:style w:type="character" w:customStyle="1" w:styleId="A5Car">
    <w:name w:val="A5 Car"/>
    <w:basedOn w:val="Policepardfaut"/>
    <w:link w:val="A5"/>
    <w:rsid w:val="00846CCB"/>
    <w:rPr>
      <w:rFonts w:ascii="Times New Roman" w:eastAsia="Times New Roman" w:hAnsi="Times New Roman" w:cs="Times New Roman"/>
      <w:bCs/>
      <w:color w:val="00B0F0"/>
      <w:sz w:val="24"/>
      <w:szCs w:val="24"/>
      <w:lang w:eastAsia="ja-JP"/>
    </w:rPr>
  </w:style>
  <w:style w:type="paragraph" w:styleId="Corpsdetexte2">
    <w:name w:val="Body Text 2"/>
    <w:basedOn w:val="Normal"/>
    <w:link w:val="Corpsdetexte2Car"/>
    <w:uiPriority w:val="99"/>
    <w:unhideWhenUsed/>
    <w:rsid w:val="00344408"/>
    <w:pPr>
      <w:bidi/>
      <w:spacing w:after="360"/>
    </w:pPr>
    <w:rPr>
      <w:rFonts w:ascii="Century Gothic" w:eastAsia="Times New Roman" w:hAnsi="Century Gothic" w:cs="Times New Roman"/>
      <w:bCs/>
      <w:color w:val="000000"/>
      <w:sz w:val="30"/>
      <w:szCs w:val="30"/>
      <w:lang w:val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44408"/>
    <w:rPr>
      <w:rFonts w:ascii="Century Gothic" w:eastAsia="Times New Roman" w:hAnsi="Century Gothic" w:cs="Times New Roman"/>
      <w:bCs/>
      <w:color w:val="000000"/>
      <w:sz w:val="30"/>
      <w:szCs w:val="30"/>
      <w:lang w:val="en-US"/>
    </w:rPr>
  </w:style>
  <w:style w:type="character" w:customStyle="1" w:styleId="A2">
    <w:name w:val="A2"/>
    <w:uiPriority w:val="99"/>
    <w:rsid w:val="00344408"/>
    <w:rPr>
      <w:rFonts w:cs="Avenir Medium"/>
      <w:color w:val="000000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344408"/>
    <w:rPr>
      <w:sz w:val="16"/>
      <w:szCs w:val="16"/>
    </w:rPr>
  </w:style>
  <w:style w:type="paragraph" w:customStyle="1" w:styleId="Default">
    <w:name w:val="Default"/>
    <w:rsid w:val="00344408"/>
    <w:pPr>
      <w:autoSpaceDE w:val="0"/>
      <w:autoSpaceDN w:val="0"/>
      <w:adjustRightInd w:val="0"/>
      <w:spacing w:after="0" w:line="240" w:lineRule="auto"/>
    </w:pPr>
    <w:rPr>
      <w:rFonts w:ascii="Avenir Medium" w:eastAsiaTheme="minorEastAsia" w:hAnsi="Avenir Medium" w:cs="Avenir Medium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D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32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263"/>
  </w:style>
  <w:style w:type="paragraph" w:styleId="Pieddepage">
    <w:name w:val="footer"/>
    <w:basedOn w:val="Normal"/>
    <w:link w:val="PieddepageCar"/>
    <w:uiPriority w:val="99"/>
    <w:unhideWhenUsed/>
    <w:rsid w:val="00AD32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</dc:creator>
  <cp:keywords/>
  <dc:description/>
  <cp:lastModifiedBy>Caleb Madjiadoum Kette</cp:lastModifiedBy>
  <cp:revision>2</cp:revision>
  <dcterms:created xsi:type="dcterms:W3CDTF">2021-05-05T13:40:00Z</dcterms:created>
  <dcterms:modified xsi:type="dcterms:W3CDTF">2021-05-05T13:40:00Z</dcterms:modified>
</cp:coreProperties>
</file>