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83287" w14:textId="77777777" w:rsidR="002940F0" w:rsidRPr="00B06FDF" w:rsidRDefault="000273E4" w:rsidP="00153975">
      <w:pPr>
        <w:jc w:val="both"/>
        <w:rPr>
          <w:b/>
        </w:rPr>
      </w:pPr>
      <w:r w:rsidRPr="0084234E">
        <w:rPr>
          <w:noProof/>
          <w:lang w:val="fr-FR" w:eastAsia="fr-FR"/>
        </w:rPr>
        <w:drawing>
          <wp:anchor distT="0" distB="0" distL="114300" distR="114300" simplePos="0" relativeHeight="251659264" behindDoc="0" locked="0" layoutInCell="1" allowOverlap="1" wp14:anchorId="6F5D0291" wp14:editId="5E387567">
            <wp:simplePos x="0" y="0"/>
            <wp:positionH relativeFrom="column">
              <wp:posOffset>2103120</wp:posOffset>
            </wp:positionH>
            <wp:positionV relativeFrom="paragraph">
              <wp:posOffset>0</wp:posOffset>
            </wp:positionV>
            <wp:extent cx="2103120" cy="581791"/>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03120" cy="581791"/>
                    </a:xfrm>
                    <a:prstGeom prst="rect">
                      <a:avLst/>
                    </a:prstGeom>
                  </pic:spPr>
                </pic:pic>
              </a:graphicData>
            </a:graphic>
          </wp:anchor>
        </w:drawing>
      </w:r>
    </w:p>
    <w:p w14:paraId="18274867" w14:textId="77777777" w:rsidR="002940F0" w:rsidRPr="00B06FDF" w:rsidRDefault="002940F0" w:rsidP="00153975">
      <w:pPr>
        <w:jc w:val="both"/>
        <w:rPr>
          <w:b/>
        </w:rPr>
      </w:pPr>
    </w:p>
    <w:p w14:paraId="3611455A" w14:textId="77777777" w:rsidR="002940F0" w:rsidRDefault="002940F0" w:rsidP="00153975">
      <w:pPr>
        <w:jc w:val="both"/>
        <w:rPr>
          <w:b/>
        </w:rPr>
      </w:pPr>
    </w:p>
    <w:p w14:paraId="4F9E4E6F" w14:textId="77777777" w:rsidR="000273E4" w:rsidRDefault="000273E4" w:rsidP="00153975">
      <w:pPr>
        <w:jc w:val="both"/>
        <w:rPr>
          <w:b/>
        </w:rPr>
      </w:pPr>
    </w:p>
    <w:p w14:paraId="0733CFC5" w14:textId="77777777" w:rsidR="000273E4" w:rsidRPr="00B06FDF" w:rsidRDefault="000273E4" w:rsidP="00153975">
      <w:pPr>
        <w:jc w:val="both"/>
        <w:rPr>
          <w:b/>
        </w:rPr>
      </w:pPr>
    </w:p>
    <w:p w14:paraId="69B66B11" w14:textId="77777777" w:rsidR="002940F0" w:rsidRPr="00B06FDF" w:rsidRDefault="002940F0" w:rsidP="00153975">
      <w:pPr>
        <w:jc w:val="both"/>
        <w:rPr>
          <w:b/>
          <w:i/>
          <w:iCs/>
        </w:rPr>
      </w:pPr>
      <w:r w:rsidRPr="00B06FDF">
        <w:rPr>
          <w:b/>
        </w:rPr>
        <w:t xml:space="preserve">CORE VALUES: </w:t>
      </w:r>
      <w:r w:rsidRPr="00B06FDF">
        <w:rPr>
          <w:b/>
          <w:i/>
          <w:iCs/>
        </w:rPr>
        <w:t>INTEGRITY, PROFESSIONALISM, RESPECT FOR DIVERSITY</w:t>
      </w:r>
    </w:p>
    <w:p w14:paraId="1636555A" w14:textId="77777777" w:rsidR="002940F0" w:rsidRPr="00B06FDF" w:rsidRDefault="002940F0" w:rsidP="00153975">
      <w:pPr>
        <w:jc w:val="both"/>
        <w:rPr>
          <w:rFonts w:ascii="Tahoma" w:hAnsi="Tahoma" w:cs="Tahoma"/>
          <w:b/>
        </w:rPr>
      </w:pPr>
    </w:p>
    <w:p w14:paraId="3D751FEF" w14:textId="77777777" w:rsidR="002940F0" w:rsidRPr="00191E31" w:rsidRDefault="002940F0" w:rsidP="00153975">
      <w:pPr>
        <w:jc w:val="both"/>
        <w:rPr>
          <w:b/>
        </w:rPr>
      </w:pPr>
      <w:r w:rsidRPr="00191E31">
        <w:rPr>
          <w:b/>
        </w:rPr>
        <w:t>Terms of Reference</w:t>
      </w:r>
    </w:p>
    <w:p w14:paraId="5156DD2E" w14:textId="77777777" w:rsidR="002940F0" w:rsidRDefault="002940F0" w:rsidP="00153975">
      <w:pPr>
        <w:jc w:val="both"/>
      </w:pPr>
    </w:p>
    <w:tbl>
      <w:tblPr>
        <w:tblStyle w:val="Grilledutableau"/>
        <w:tblW w:w="0" w:type="auto"/>
        <w:tblLook w:val="04A0" w:firstRow="1" w:lastRow="0" w:firstColumn="1" w:lastColumn="0" w:noHBand="0" w:noVBand="1"/>
      </w:tblPr>
      <w:tblGrid>
        <w:gridCol w:w="3114"/>
        <w:gridCol w:w="7336"/>
      </w:tblGrid>
      <w:tr w:rsidR="00AA1EEA" w:rsidRPr="00DE0B15" w14:paraId="5C15C34F" w14:textId="77777777" w:rsidTr="00AA1EEA">
        <w:tc>
          <w:tcPr>
            <w:tcW w:w="3114" w:type="dxa"/>
          </w:tcPr>
          <w:p w14:paraId="0C7000E3" w14:textId="77777777" w:rsidR="00AA1EEA" w:rsidRDefault="00AA1EEA" w:rsidP="00153975">
            <w:pPr>
              <w:jc w:val="both"/>
            </w:pPr>
            <w:r w:rsidRPr="00605DC5">
              <w:rPr>
                <w:bCs/>
                <w:lang w:val="fr-FR"/>
              </w:rPr>
              <w:t>Agence :</w:t>
            </w:r>
          </w:p>
        </w:tc>
        <w:tc>
          <w:tcPr>
            <w:tcW w:w="7336" w:type="dxa"/>
          </w:tcPr>
          <w:p w14:paraId="3FDEA968" w14:textId="77777777" w:rsidR="00AA1EEA" w:rsidRPr="00AA1EEA" w:rsidRDefault="00AA1EEA" w:rsidP="00153975">
            <w:pPr>
              <w:jc w:val="both"/>
              <w:rPr>
                <w:b/>
                <w:bCs/>
                <w:lang w:val="fr-FR"/>
              </w:rPr>
            </w:pPr>
            <w:r w:rsidRPr="00AA1EEA">
              <w:rPr>
                <w:b/>
                <w:bCs/>
                <w:lang w:val="fr-FR"/>
              </w:rPr>
              <w:t xml:space="preserve">Bureau régional de l'ONUDC pour l'Afrique de l'Ouest et du Centre        </w:t>
            </w:r>
          </w:p>
        </w:tc>
      </w:tr>
      <w:tr w:rsidR="00AA1EEA" w:rsidRPr="00DE0B15" w14:paraId="69E73BDD" w14:textId="77777777" w:rsidTr="00AA1EEA">
        <w:tc>
          <w:tcPr>
            <w:tcW w:w="3114" w:type="dxa"/>
          </w:tcPr>
          <w:p w14:paraId="49F2A74F" w14:textId="77777777" w:rsidR="00AA1EEA" w:rsidRDefault="00AA1EEA" w:rsidP="00153975">
            <w:pPr>
              <w:jc w:val="both"/>
            </w:pPr>
            <w:r w:rsidRPr="00605DC5">
              <w:rPr>
                <w:bCs/>
                <w:lang w:val="en-GB"/>
              </w:rPr>
              <w:t>Titre:</w:t>
            </w:r>
            <w:r w:rsidRPr="00605DC5">
              <w:rPr>
                <w:bCs/>
                <w:lang w:val="en-GB"/>
              </w:rPr>
              <w:tab/>
            </w:r>
          </w:p>
        </w:tc>
        <w:tc>
          <w:tcPr>
            <w:tcW w:w="7336" w:type="dxa"/>
          </w:tcPr>
          <w:p w14:paraId="7D0953F8" w14:textId="77777777" w:rsidR="00AA1EEA" w:rsidRPr="003A5727" w:rsidRDefault="00153975" w:rsidP="00153975">
            <w:pPr>
              <w:jc w:val="both"/>
              <w:rPr>
                <w:b/>
                <w:bCs/>
                <w:lang w:val="fr-FR"/>
              </w:rPr>
            </w:pPr>
            <w:r>
              <w:rPr>
                <w:color w:val="000000"/>
                <w:sz w:val="22"/>
                <w:szCs w:val="22"/>
                <w:lang w:val="fr-FR"/>
              </w:rPr>
              <w:t xml:space="preserve">2 </w:t>
            </w:r>
            <w:r w:rsidR="003A5727" w:rsidRPr="003A5727">
              <w:rPr>
                <w:color w:val="000000"/>
                <w:sz w:val="22"/>
                <w:szCs w:val="22"/>
                <w:lang w:val="fr-FR"/>
              </w:rPr>
              <w:t>Contractant</w:t>
            </w:r>
            <w:r>
              <w:rPr>
                <w:color w:val="000000"/>
                <w:sz w:val="22"/>
                <w:szCs w:val="22"/>
                <w:lang w:val="fr-FR"/>
              </w:rPr>
              <w:t>s</w:t>
            </w:r>
            <w:r w:rsidR="00DC5D61">
              <w:rPr>
                <w:color w:val="000000"/>
                <w:sz w:val="22"/>
                <w:szCs w:val="22"/>
                <w:lang w:val="fr-FR"/>
              </w:rPr>
              <w:t xml:space="preserve"> </w:t>
            </w:r>
            <w:r w:rsidR="003A5727" w:rsidRPr="003A5727">
              <w:rPr>
                <w:color w:val="000000"/>
                <w:sz w:val="22"/>
                <w:szCs w:val="22"/>
                <w:lang w:val="fr-FR"/>
              </w:rPr>
              <w:t>nationa</w:t>
            </w:r>
            <w:r>
              <w:rPr>
                <w:color w:val="000000"/>
                <w:sz w:val="22"/>
                <w:szCs w:val="22"/>
                <w:lang w:val="fr-FR"/>
              </w:rPr>
              <w:t>ux</w:t>
            </w:r>
            <w:r w:rsidR="003A5727" w:rsidRPr="003A5727">
              <w:rPr>
                <w:color w:val="000000"/>
                <w:sz w:val="22"/>
                <w:szCs w:val="22"/>
                <w:lang w:val="fr-FR"/>
              </w:rPr>
              <w:t>– expert en recherche</w:t>
            </w:r>
          </w:p>
        </w:tc>
      </w:tr>
      <w:tr w:rsidR="00AA1EEA" w:rsidRPr="00DE0B15" w14:paraId="6FDE01FB" w14:textId="77777777" w:rsidTr="00AA1EEA">
        <w:tc>
          <w:tcPr>
            <w:tcW w:w="3114" w:type="dxa"/>
          </w:tcPr>
          <w:p w14:paraId="66F08757" w14:textId="77777777" w:rsidR="00AA1EEA" w:rsidRDefault="00AA1EEA" w:rsidP="00153975">
            <w:pPr>
              <w:jc w:val="both"/>
            </w:pPr>
            <w:r w:rsidRPr="00B3346F">
              <w:rPr>
                <w:bCs/>
                <w:lang w:val="fr-FR"/>
              </w:rPr>
              <w:t>Lieu d ’affectation :</w:t>
            </w:r>
          </w:p>
        </w:tc>
        <w:tc>
          <w:tcPr>
            <w:tcW w:w="7336" w:type="dxa"/>
          </w:tcPr>
          <w:p w14:paraId="348510B0" w14:textId="77777777" w:rsidR="00AA1EEA" w:rsidRPr="003A5727" w:rsidRDefault="003A5727" w:rsidP="00153975">
            <w:pPr>
              <w:jc w:val="both"/>
              <w:rPr>
                <w:b/>
                <w:bCs/>
                <w:lang w:val="fr-FR"/>
              </w:rPr>
            </w:pPr>
            <w:r w:rsidRPr="003A5727">
              <w:rPr>
                <w:color w:val="000000"/>
                <w:sz w:val="22"/>
                <w:szCs w:val="22"/>
                <w:lang w:val="fr-FR"/>
              </w:rPr>
              <w:t>À domicile avec des missions à la frontière entre le Gabon/Cameroun et entre le Cameroun/Tchad</w:t>
            </w:r>
          </w:p>
        </w:tc>
      </w:tr>
      <w:tr w:rsidR="00AA1EEA" w14:paraId="09310F25" w14:textId="77777777" w:rsidTr="00AA1EEA">
        <w:tc>
          <w:tcPr>
            <w:tcW w:w="3114" w:type="dxa"/>
          </w:tcPr>
          <w:p w14:paraId="32FEF66A" w14:textId="77777777" w:rsidR="00AA1EEA" w:rsidRDefault="00AA1EEA" w:rsidP="00153975">
            <w:pPr>
              <w:jc w:val="both"/>
            </w:pPr>
            <w:r w:rsidRPr="00B3346F">
              <w:rPr>
                <w:bCs/>
                <w:lang w:val="fr-FR"/>
              </w:rPr>
              <w:t>Durée du contrat :</w:t>
            </w:r>
          </w:p>
        </w:tc>
        <w:tc>
          <w:tcPr>
            <w:tcW w:w="7336" w:type="dxa"/>
          </w:tcPr>
          <w:p w14:paraId="7A4020A3" w14:textId="6C5E4D3C" w:rsidR="00AA1EEA" w:rsidRPr="00AA1EEA" w:rsidRDefault="001A537A" w:rsidP="00153975">
            <w:pPr>
              <w:jc w:val="both"/>
              <w:rPr>
                <w:b/>
                <w:bCs/>
              </w:rPr>
            </w:pPr>
            <w:r>
              <w:rPr>
                <w:rStyle w:val="notranslate"/>
                <w:sz w:val="22"/>
                <w:szCs w:val="22"/>
              </w:rPr>
              <w:t>24</w:t>
            </w:r>
            <w:r w:rsidR="0021491A">
              <w:rPr>
                <w:rStyle w:val="notranslate"/>
                <w:sz w:val="22"/>
                <w:szCs w:val="22"/>
              </w:rPr>
              <w:t xml:space="preserve"> </w:t>
            </w:r>
            <w:proofErr w:type="spellStart"/>
            <w:r w:rsidR="0021491A">
              <w:rPr>
                <w:rStyle w:val="notranslate"/>
                <w:sz w:val="22"/>
                <w:szCs w:val="22"/>
              </w:rPr>
              <w:t>mai</w:t>
            </w:r>
            <w:proofErr w:type="spellEnd"/>
            <w:r w:rsidR="0021491A">
              <w:rPr>
                <w:rStyle w:val="notranslate"/>
                <w:sz w:val="22"/>
                <w:szCs w:val="22"/>
              </w:rPr>
              <w:t xml:space="preserve"> –2</w:t>
            </w:r>
            <w:r>
              <w:rPr>
                <w:rStyle w:val="notranslate"/>
                <w:sz w:val="22"/>
                <w:szCs w:val="22"/>
              </w:rPr>
              <w:t>5</w:t>
            </w:r>
            <w:r w:rsidR="00FB3B1B">
              <w:rPr>
                <w:rStyle w:val="notranslate"/>
                <w:sz w:val="22"/>
                <w:szCs w:val="22"/>
              </w:rPr>
              <w:t xml:space="preserve"> </w:t>
            </w:r>
            <w:proofErr w:type="spellStart"/>
            <w:r>
              <w:rPr>
                <w:rStyle w:val="notranslate"/>
                <w:sz w:val="22"/>
                <w:szCs w:val="22"/>
              </w:rPr>
              <w:t>juillet</w:t>
            </w:r>
            <w:proofErr w:type="spellEnd"/>
            <w:r>
              <w:rPr>
                <w:rStyle w:val="notranslate"/>
                <w:sz w:val="22"/>
                <w:szCs w:val="22"/>
              </w:rPr>
              <w:t xml:space="preserve"> </w:t>
            </w:r>
            <w:r w:rsidRPr="006B5F18">
              <w:rPr>
                <w:rStyle w:val="notranslate"/>
                <w:sz w:val="22"/>
                <w:szCs w:val="22"/>
              </w:rPr>
              <w:t>2021</w:t>
            </w:r>
            <w:r w:rsidR="0021491A">
              <w:rPr>
                <w:rStyle w:val="notranslate"/>
                <w:sz w:val="22"/>
                <w:szCs w:val="22"/>
              </w:rPr>
              <w:t xml:space="preserve"> (45 </w:t>
            </w:r>
            <w:proofErr w:type="spellStart"/>
            <w:r w:rsidR="0021491A">
              <w:rPr>
                <w:rStyle w:val="notranslate"/>
                <w:sz w:val="22"/>
                <w:szCs w:val="22"/>
              </w:rPr>
              <w:t>jours</w:t>
            </w:r>
            <w:proofErr w:type="spellEnd"/>
            <w:r w:rsidR="0021491A">
              <w:rPr>
                <w:rStyle w:val="notranslate"/>
                <w:sz w:val="22"/>
                <w:szCs w:val="22"/>
              </w:rPr>
              <w:t xml:space="preserve"> </w:t>
            </w:r>
            <w:proofErr w:type="spellStart"/>
            <w:r w:rsidR="0021491A">
              <w:rPr>
                <w:rStyle w:val="notranslate"/>
                <w:sz w:val="22"/>
                <w:szCs w:val="22"/>
              </w:rPr>
              <w:t>ouvrables</w:t>
            </w:r>
            <w:proofErr w:type="spellEnd"/>
            <w:r w:rsidR="0021491A">
              <w:rPr>
                <w:rStyle w:val="notranslate"/>
                <w:sz w:val="22"/>
                <w:szCs w:val="22"/>
              </w:rPr>
              <w:t>)</w:t>
            </w:r>
          </w:p>
        </w:tc>
      </w:tr>
      <w:tr w:rsidR="00AA1EEA" w14:paraId="12371F23" w14:textId="77777777" w:rsidTr="00AA1EEA">
        <w:tc>
          <w:tcPr>
            <w:tcW w:w="3114" w:type="dxa"/>
          </w:tcPr>
          <w:p w14:paraId="3A1EB0B8" w14:textId="77777777" w:rsidR="00AA1EEA" w:rsidRDefault="00AA1EEA" w:rsidP="00153975">
            <w:pPr>
              <w:jc w:val="both"/>
            </w:pPr>
            <w:r w:rsidRPr="00605DC5">
              <w:rPr>
                <w:bCs/>
                <w:lang w:val="fr-FR"/>
              </w:rPr>
              <w:t>Clôture des candidatures :</w:t>
            </w:r>
          </w:p>
        </w:tc>
        <w:tc>
          <w:tcPr>
            <w:tcW w:w="7336" w:type="dxa"/>
          </w:tcPr>
          <w:p w14:paraId="466E581D" w14:textId="760BBDEF" w:rsidR="00AA1EEA" w:rsidRPr="00AA1EEA" w:rsidRDefault="001A537A" w:rsidP="00FB3B1B">
            <w:pPr>
              <w:jc w:val="both"/>
              <w:rPr>
                <w:b/>
                <w:bCs/>
              </w:rPr>
            </w:pPr>
            <w:r>
              <w:rPr>
                <w:b/>
                <w:bCs/>
              </w:rPr>
              <w:t>21</w:t>
            </w:r>
            <w:r w:rsidR="00FB3B1B">
              <w:rPr>
                <w:b/>
                <w:bCs/>
              </w:rPr>
              <w:t xml:space="preserve"> </w:t>
            </w:r>
            <w:proofErr w:type="spellStart"/>
            <w:r w:rsidR="00FB3B1B">
              <w:rPr>
                <w:b/>
                <w:bCs/>
              </w:rPr>
              <w:t>mai</w:t>
            </w:r>
            <w:proofErr w:type="spellEnd"/>
            <w:r w:rsidR="00FB3B1B">
              <w:rPr>
                <w:b/>
                <w:bCs/>
              </w:rPr>
              <w:t xml:space="preserve"> 2021 à</w:t>
            </w:r>
            <w:r w:rsidR="0021491A">
              <w:rPr>
                <w:b/>
                <w:bCs/>
              </w:rPr>
              <w:t xml:space="preserve"> </w:t>
            </w:r>
            <w:r w:rsidR="00FB3B1B">
              <w:rPr>
                <w:b/>
                <w:bCs/>
              </w:rPr>
              <w:t xml:space="preserve">15h (GMT) </w:t>
            </w:r>
          </w:p>
        </w:tc>
      </w:tr>
      <w:tr w:rsidR="00AA1EEA" w14:paraId="48C5110F" w14:textId="77777777" w:rsidTr="00AA1EEA">
        <w:tc>
          <w:tcPr>
            <w:tcW w:w="3114" w:type="dxa"/>
          </w:tcPr>
          <w:p w14:paraId="67B249F2" w14:textId="77777777" w:rsidR="00AA1EEA" w:rsidRPr="00605DC5" w:rsidRDefault="00AA1EEA" w:rsidP="00153975">
            <w:pPr>
              <w:jc w:val="both"/>
              <w:rPr>
                <w:bCs/>
                <w:lang w:val="fr-FR"/>
              </w:rPr>
            </w:pPr>
            <w:r w:rsidRPr="00AA1EEA">
              <w:rPr>
                <w:bCs/>
                <w:lang w:val="fr-FR"/>
              </w:rPr>
              <w:t xml:space="preserve">Date de début estimée :  </w:t>
            </w:r>
          </w:p>
        </w:tc>
        <w:tc>
          <w:tcPr>
            <w:tcW w:w="7336" w:type="dxa"/>
          </w:tcPr>
          <w:p w14:paraId="3DCBA6A6" w14:textId="07C5F610" w:rsidR="00AA1EEA" w:rsidRPr="00AA1EEA" w:rsidRDefault="001A537A" w:rsidP="00153975">
            <w:pPr>
              <w:jc w:val="both"/>
              <w:rPr>
                <w:b/>
                <w:bCs/>
              </w:rPr>
            </w:pPr>
            <w:r>
              <w:rPr>
                <w:b/>
                <w:bCs/>
              </w:rPr>
              <w:t xml:space="preserve">24 </w:t>
            </w:r>
            <w:proofErr w:type="spellStart"/>
            <w:r w:rsidR="0021491A">
              <w:rPr>
                <w:b/>
                <w:bCs/>
              </w:rPr>
              <w:t>mai</w:t>
            </w:r>
            <w:proofErr w:type="spellEnd"/>
            <w:r w:rsidR="0021491A">
              <w:rPr>
                <w:b/>
                <w:bCs/>
              </w:rPr>
              <w:t xml:space="preserve"> 2021</w:t>
            </w:r>
          </w:p>
        </w:tc>
      </w:tr>
    </w:tbl>
    <w:p w14:paraId="4B2C55B9" w14:textId="77777777" w:rsidR="00605DC5" w:rsidRDefault="00605DC5" w:rsidP="00153975">
      <w:pPr>
        <w:jc w:val="both"/>
      </w:pPr>
    </w:p>
    <w:p w14:paraId="7EE17BE9" w14:textId="77777777" w:rsidR="00605DC5" w:rsidRDefault="00605DC5" w:rsidP="00153975">
      <w:pPr>
        <w:jc w:val="both"/>
      </w:pPr>
    </w:p>
    <w:p w14:paraId="2B5B9474" w14:textId="77777777" w:rsidR="00605DC5" w:rsidRPr="00605DC5" w:rsidRDefault="00605DC5" w:rsidP="00153975">
      <w:pPr>
        <w:spacing w:before="100" w:beforeAutospacing="1" w:after="100" w:afterAutospacing="1"/>
        <w:jc w:val="both"/>
        <w:outlineLvl w:val="2"/>
        <w:rPr>
          <w:rFonts w:ascii="Times New Roman" w:eastAsia="Times New Roman" w:hAnsi="Times New Roman" w:cs="Times New Roman"/>
          <w:b/>
          <w:bCs/>
          <w:color w:val="660066"/>
          <w:lang w:val="fr-FR"/>
        </w:rPr>
        <w:sectPr w:rsidR="00605DC5" w:rsidRPr="00605DC5" w:rsidSect="00DF066A">
          <w:type w:val="continuous"/>
          <w:pgSz w:w="11900" w:h="16840"/>
          <w:pgMar w:top="720" w:right="720" w:bottom="720" w:left="720" w:header="708" w:footer="708" w:gutter="0"/>
          <w:cols w:space="708"/>
          <w:docGrid w:linePitch="360"/>
        </w:sectPr>
      </w:pPr>
    </w:p>
    <w:p w14:paraId="735AF4E3" w14:textId="77777777" w:rsidR="00605DC5" w:rsidRPr="00AA1EEA" w:rsidRDefault="00AA1EEA" w:rsidP="00153975">
      <w:pPr>
        <w:ind w:left="-284"/>
        <w:jc w:val="both"/>
        <w:rPr>
          <w:rFonts w:ascii="Times New Roman" w:hAnsi="Times New Roman" w:cs="Times New Roman"/>
          <w:b/>
          <w:bCs/>
          <w:lang w:val="fr-FR"/>
        </w:rPr>
      </w:pPr>
      <w:r w:rsidRPr="00AA1EEA">
        <w:rPr>
          <w:rFonts w:ascii="Times New Roman" w:hAnsi="Times New Roman" w:cs="Times New Roman"/>
          <w:b/>
          <w:bCs/>
          <w:lang w:val="fr-FR"/>
        </w:rPr>
        <w:lastRenderedPageBreak/>
        <w:t>CONTEXTE</w:t>
      </w:r>
    </w:p>
    <w:p w14:paraId="0371A500" w14:textId="77777777" w:rsidR="00605DC5" w:rsidRPr="00605DC5" w:rsidRDefault="00605DC5" w:rsidP="00153975">
      <w:pPr>
        <w:ind w:left="-284"/>
        <w:jc w:val="both"/>
        <w:rPr>
          <w:rFonts w:ascii="Times New Roman" w:hAnsi="Times New Roman" w:cs="Times New Roman"/>
          <w:b/>
          <w:bCs/>
          <w:sz w:val="28"/>
          <w:szCs w:val="28"/>
          <w:lang w:val="fr-FR"/>
        </w:rPr>
      </w:pPr>
    </w:p>
    <w:p w14:paraId="39D3A048" w14:textId="77777777" w:rsidR="003A5727" w:rsidRPr="003A5727" w:rsidRDefault="003A5727" w:rsidP="00153975">
      <w:pPr>
        <w:jc w:val="both"/>
        <w:rPr>
          <w:lang w:val="fr-FR"/>
        </w:rPr>
      </w:pPr>
      <w:r w:rsidRPr="003A5727">
        <w:rPr>
          <w:lang w:val="fr-FR"/>
        </w:rPr>
        <w:t>Au cours des deux dernières décennies, en raison de crises et de conflits récurrents liés au sous-développement, la région d'Afrique centrale a été confrontée à une vulnérabilité et une fragilité sécuritaires croissantes, en particulier à ses frontières. Cet environnement propice</w:t>
      </w:r>
      <w:r w:rsidR="00CD12DB">
        <w:rPr>
          <w:lang w:val="fr-FR"/>
        </w:rPr>
        <w:t xml:space="preserve"> </w:t>
      </w:r>
      <w:r w:rsidRPr="003A5727">
        <w:rPr>
          <w:lang w:val="fr-FR"/>
        </w:rPr>
        <w:t xml:space="preserve">à faciliter la prolifération de la criminalité transnationale organisée, de groupes armés et/ou de groupes terroristes, qui se livrent à des activités illicites telles que le trafic d'espèces sauvages et de ressources naturelles, la traite d'êtres humains, d'armes à feu et/ou de drogues. </w:t>
      </w:r>
    </w:p>
    <w:p w14:paraId="06B8B53D" w14:textId="77777777" w:rsidR="003A5727" w:rsidRPr="003A5727" w:rsidRDefault="003A5727" w:rsidP="00153975">
      <w:pPr>
        <w:jc w:val="both"/>
        <w:rPr>
          <w:lang w:val="fr-FR"/>
        </w:rPr>
      </w:pPr>
    </w:p>
    <w:p w14:paraId="770D98C8" w14:textId="77777777" w:rsidR="003A5727" w:rsidRPr="003A5727" w:rsidRDefault="003A5727" w:rsidP="00153975">
      <w:pPr>
        <w:jc w:val="both"/>
        <w:rPr>
          <w:lang w:val="fr-FR"/>
        </w:rPr>
      </w:pPr>
      <w:r w:rsidRPr="003A5727">
        <w:rPr>
          <w:lang w:val="fr-FR"/>
        </w:rPr>
        <w:t>Cette insécurité transfrontalière en Afrique centrale touche principalement les jeunes en tant que victimes et acteurs. En effet, dans la sous-région, les taux de fécondité sont parmi les plus élevés au monde et le taux d'accroissement naturel de la population est constant depuis plus de vingt ans ; en conséquence, dans la plupart des pays d'Afrique centrale, la population est extrêmement jeune, l'âge médian ne dépassant pas les 18 ans.</w:t>
      </w:r>
    </w:p>
    <w:p w14:paraId="5FAB36A0" w14:textId="77777777" w:rsidR="003A5727" w:rsidRPr="003A5727" w:rsidRDefault="003A5727" w:rsidP="00153975">
      <w:pPr>
        <w:jc w:val="both"/>
        <w:rPr>
          <w:lang w:val="fr-FR"/>
        </w:rPr>
      </w:pPr>
    </w:p>
    <w:p w14:paraId="465B8FA3" w14:textId="77777777" w:rsidR="003A5727" w:rsidRPr="003A5727" w:rsidRDefault="003A5727" w:rsidP="00153975">
      <w:pPr>
        <w:jc w:val="both"/>
        <w:rPr>
          <w:lang w:val="fr-FR"/>
        </w:rPr>
      </w:pPr>
      <w:r w:rsidRPr="003A5727">
        <w:rPr>
          <w:lang w:val="fr-FR"/>
        </w:rPr>
        <w:t>Avec une frontière de 1 094 km entre le Cameroun et le Tchad et une frontière de 295 km entre le Cameroun et le Gabon, les zones transfrontalières de ces trois pays se caractérisent d'abord par leur sous-développement dû à la faible présence, voire à l'absence, de l'État et de l'État de droit, mais aussi par le manque d'infrastructures et de services sociaux de base.</w:t>
      </w:r>
    </w:p>
    <w:p w14:paraId="41A22F31" w14:textId="77777777" w:rsidR="003A5727" w:rsidRPr="003A5727" w:rsidRDefault="003A5727" w:rsidP="00153975">
      <w:pPr>
        <w:jc w:val="both"/>
        <w:rPr>
          <w:lang w:val="fr-FR"/>
        </w:rPr>
      </w:pPr>
    </w:p>
    <w:p w14:paraId="05F92F84" w14:textId="77777777" w:rsidR="003A5727" w:rsidRPr="003A5727" w:rsidRDefault="003A5727" w:rsidP="00153975">
      <w:pPr>
        <w:jc w:val="both"/>
        <w:rPr>
          <w:lang w:val="fr-FR"/>
        </w:rPr>
      </w:pPr>
      <w:r w:rsidRPr="003A5727">
        <w:rPr>
          <w:lang w:val="fr-FR"/>
        </w:rPr>
        <w:t>À cela s'ajoute l'insécurité générée par les groupes armés et terroristes tels que Boko</w:t>
      </w:r>
      <w:r w:rsidR="00CD12DB">
        <w:rPr>
          <w:lang w:val="fr-FR"/>
        </w:rPr>
        <w:t xml:space="preserve"> </w:t>
      </w:r>
      <w:r w:rsidRPr="003A5727">
        <w:rPr>
          <w:lang w:val="fr-FR"/>
        </w:rPr>
        <w:t xml:space="preserve">Haram. Du fait de cette présence, le Tchad, pays totalement enclavé, est privé, entre autres, de l'accès aux ports de Douala (Cameroun) et d'Harcourt (Nigéria) dont dépend son économie. </w:t>
      </w:r>
    </w:p>
    <w:p w14:paraId="43A07DB8" w14:textId="77777777" w:rsidR="003A5727" w:rsidRPr="003A5727" w:rsidRDefault="003A5727" w:rsidP="00153975">
      <w:pPr>
        <w:jc w:val="both"/>
        <w:rPr>
          <w:lang w:val="fr-FR"/>
        </w:rPr>
      </w:pPr>
      <w:r w:rsidRPr="003A5727">
        <w:rPr>
          <w:lang w:val="fr-FR"/>
        </w:rPr>
        <w:t>L'arrivée de Boko</w:t>
      </w:r>
      <w:r w:rsidR="00FB3B1B">
        <w:rPr>
          <w:lang w:val="fr-FR"/>
        </w:rPr>
        <w:t xml:space="preserve"> </w:t>
      </w:r>
      <w:r w:rsidRPr="003A5727">
        <w:rPr>
          <w:lang w:val="fr-FR"/>
        </w:rPr>
        <w:t>Haram dans les régions transfrontalières du Tchad et du Cameroun a également entraîné de nombreux trafics transfrontaliers (drogues et armes), ainsi que d'autres formes de criminalité (enlèvements avec demande de rançon et traite des personnes).</w:t>
      </w:r>
    </w:p>
    <w:p w14:paraId="7F03E078" w14:textId="77777777" w:rsidR="003A5727" w:rsidRPr="003A5727" w:rsidRDefault="003A5727" w:rsidP="00153975">
      <w:pPr>
        <w:jc w:val="both"/>
        <w:rPr>
          <w:lang w:val="fr-FR"/>
        </w:rPr>
      </w:pPr>
    </w:p>
    <w:p w14:paraId="52C7599F" w14:textId="77777777" w:rsidR="003A5727" w:rsidRPr="003A5727" w:rsidRDefault="003A5727" w:rsidP="00153975">
      <w:pPr>
        <w:jc w:val="both"/>
        <w:rPr>
          <w:lang w:val="fr-FR"/>
        </w:rPr>
      </w:pPr>
      <w:r w:rsidRPr="003A5727">
        <w:rPr>
          <w:lang w:val="fr-FR"/>
        </w:rPr>
        <w:t xml:space="preserve">Au Cameroun-Gabon, notamment dans l'extrême nord-ouest, où se trouve le marché transfrontalier de </w:t>
      </w:r>
      <w:proofErr w:type="spellStart"/>
      <w:r w:rsidRPr="003A5727">
        <w:rPr>
          <w:lang w:val="fr-FR"/>
        </w:rPr>
        <w:t>Kye-Ossi</w:t>
      </w:r>
      <w:proofErr w:type="spellEnd"/>
      <w:r w:rsidRPr="003A5727">
        <w:rPr>
          <w:lang w:val="fr-FR"/>
        </w:rPr>
        <w:t xml:space="preserve">, au nord de </w:t>
      </w:r>
      <w:proofErr w:type="spellStart"/>
      <w:r w:rsidRPr="003A5727">
        <w:rPr>
          <w:lang w:val="fr-FR"/>
        </w:rPr>
        <w:t>Bitam</w:t>
      </w:r>
      <w:proofErr w:type="spellEnd"/>
      <w:r w:rsidRPr="003A5727">
        <w:rPr>
          <w:lang w:val="fr-FR"/>
        </w:rPr>
        <w:t xml:space="preserve"> (Gabon), se pratique le trafic de drogue et de stupéfiants. Le banditisme y ressemble à une criminalité urbaine, caractérisée par des vols à main armée, l'échange de biens et d'articles contrefaits entre les habitants des villes frontalières des deux pays, ainsi que de munitions d'armes à feu, particulièrement prisées par les braconniers.</w:t>
      </w:r>
    </w:p>
    <w:p w14:paraId="44C616AE" w14:textId="77777777" w:rsidR="003A5727" w:rsidRPr="003A5727" w:rsidRDefault="003A5727" w:rsidP="00153975">
      <w:pPr>
        <w:jc w:val="both"/>
        <w:rPr>
          <w:lang w:val="fr-FR"/>
        </w:rPr>
      </w:pPr>
    </w:p>
    <w:p w14:paraId="7E60FCF4" w14:textId="77777777" w:rsidR="003A5727" w:rsidRPr="003A5727" w:rsidRDefault="003A5727" w:rsidP="00153975">
      <w:pPr>
        <w:jc w:val="both"/>
        <w:rPr>
          <w:lang w:val="fr-FR"/>
        </w:rPr>
      </w:pPr>
      <w:r w:rsidRPr="003A5727">
        <w:rPr>
          <w:lang w:val="fr-FR"/>
        </w:rPr>
        <w:t xml:space="preserve">Au nord-est de la frontière entre ces deux pays, occupé par le grand massif forestier qui abrite le parc de </w:t>
      </w:r>
      <w:proofErr w:type="spellStart"/>
      <w:r w:rsidRPr="003A5727">
        <w:rPr>
          <w:lang w:val="fr-FR"/>
        </w:rPr>
        <w:t>Minkébé</w:t>
      </w:r>
      <w:proofErr w:type="spellEnd"/>
      <w:r w:rsidRPr="003A5727">
        <w:rPr>
          <w:lang w:val="fr-FR"/>
        </w:rPr>
        <w:t xml:space="preserve">, l'insécurité est davantage due à la criminalité environnementale qui sévit dans ce parc, également situé sur une partie de la frontière orientale du Gabon avec le Congo. Zone protégée de 7 567 km², le parc national de </w:t>
      </w:r>
      <w:proofErr w:type="spellStart"/>
      <w:r w:rsidRPr="003A5727">
        <w:rPr>
          <w:lang w:val="fr-FR"/>
        </w:rPr>
        <w:t>Minkébé</w:t>
      </w:r>
      <w:proofErr w:type="spellEnd"/>
      <w:r w:rsidRPr="003A5727">
        <w:rPr>
          <w:lang w:val="fr-FR"/>
        </w:rPr>
        <w:t xml:space="preserve"> abrite une riche biodiversité animale, dont une importante population d'éléphants, estimée entre 17 000 et 26 800 individus (WCS 2005). Ce potentiel faunique et minier expose le parc national de </w:t>
      </w:r>
      <w:proofErr w:type="spellStart"/>
      <w:r w:rsidRPr="003A5727">
        <w:rPr>
          <w:lang w:val="fr-FR"/>
        </w:rPr>
        <w:t>Minkébé</w:t>
      </w:r>
      <w:proofErr w:type="spellEnd"/>
      <w:r w:rsidRPr="003A5727">
        <w:rPr>
          <w:lang w:val="fr-FR"/>
        </w:rPr>
        <w:t xml:space="preserve"> à de nombreuses activités illégales telles que l'extraction illégale d'or ou l'exploitation illégale de bois, mais aussi le braconnage des éléphants.</w:t>
      </w:r>
    </w:p>
    <w:p w14:paraId="69D5247C" w14:textId="77777777" w:rsidR="003A5727" w:rsidRPr="003A5727" w:rsidRDefault="003A5727" w:rsidP="00153975">
      <w:pPr>
        <w:jc w:val="both"/>
        <w:rPr>
          <w:lang w:val="fr-FR"/>
        </w:rPr>
      </w:pPr>
    </w:p>
    <w:p w14:paraId="30E58F07" w14:textId="77777777" w:rsidR="003A5727" w:rsidRPr="003A5727" w:rsidRDefault="003A5727" w:rsidP="00153975">
      <w:pPr>
        <w:jc w:val="both"/>
        <w:rPr>
          <w:lang w:val="fr-FR"/>
        </w:rPr>
      </w:pPr>
      <w:r w:rsidRPr="003A5727">
        <w:rPr>
          <w:lang w:val="fr-FR"/>
        </w:rPr>
        <w:lastRenderedPageBreak/>
        <w:t xml:space="preserve">Parce qu'elles sont négligées et oubliées en termes de développement, les régions transfrontalières de ces trois pays offrent peu d'opportunités socio-économiques aux jeunes. Ils sont donc plus exposés à l'exploitation des groupes armés et des terroristes, mais aussi aux organisations criminelles organisées qui sont actives dans ces régions. </w:t>
      </w:r>
    </w:p>
    <w:p w14:paraId="71ACBB2F" w14:textId="77777777" w:rsidR="003A5727" w:rsidRPr="003A5727" w:rsidRDefault="003A5727" w:rsidP="00153975">
      <w:pPr>
        <w:jc w:val="both"/>
        <w:rPr>
          <w:lang w:val="fr-FR"/>
        </w:rPr>
      </w:pPr>
    </w:p>
    <w:p w14:paraId="0A95EA65" w14:textId="77777777" w:rsidR="003A5727" w:rsidRPr="003A5727" w:rsidRDefault="003A5727" w:rsidP="00153975">
      <w:pPr>
        <w:jc w:val="both"/>
        <w:rPr>
          <w:lang w:val="fr-FR"/>
        </w:rPr>
      </w:pPr>
      <w:r w:rsidRPr="003A5727">
        <w:rPr>
          <w:lang w:val="fr-FR"/>
        </w:rPr>
        <w:t>L'UNESCO et l’ONUDC, à travers son Programme mondial de lutte contre la criminalité liée aux espèces sauvages et aux forêts, comprenant les risques auxquels les jeunes sont exposés dans ces zones frontalières et convaincus que ces mêmes jeunes représentent les agents potentiels du changement qui peuvent contribuer à la construction et à la consolidation de la paix, de la sécurité et du développement, mettent en œuvre un projet commun dont l'objectif est de créer un réseau de 1800 jeunes "Tisserands de la paix" pour en faire des acteurs actifs de la consolidation de la paix dans les régions transfrontalières des trois pays et de la prévention de l'instabilité liée, notamment, au trafic illicite de la faune et des ressources naturelles, entre autres formes de trafic.</w:t>
      </w:r>
    </w:p>
    <w:p w14:paraId="344DE2F5" w14:textId="77777777" w:rsidR="003A5727" w:rsidRPr="003A5727" w:rsidRDefault="003A5727" w:rsidP="00153975">
      <w:pPr>
        <w:jc w:val="both"/>
        <w:rPr>
          <w:lang w:val="fr-FR"/>
        </w:rPr>
      </w:pPr>
    </w:p>
    <w:p w14:paraId="2B08A8AC" w14:textId="77777777" w:rsidR="003A5727" w:rsidRPr="003A5727" w:rsidRDefault="003A5727" w:rsidP="00153975">
      <w:pPr>
        <w:jc w:val="both"/>
        <w:rPr>
          <w:lang w:val="fr-FR"/>
        </w:rPr>
      </w:pPr>
      <w:r w:rsidRPr="003A5727">
        <w:rPr>
          <w:lang w:val="fr-FR"/>
        </w:rPr>
        <w:t xml:space="preserve">L'Office des Nations unies contre la drogue et le crime (ONUDC) est le leader mondial de la lutte contre la drogue et le crime organisé dans le cadre de la Convention des Nations unies contre la criminalité transnationale organisée (UNTOC) et de la Convention des Nations unies contre la corruption (UNCAC). </w:t>
      </w:r>
    </w:p>
    <w:p w14:paraId="063B95E5" w14:textId="77777777" w:rsidR="003A5727" w:rsidRPr="003A5727" w:rsidRDefault="003A5727" w:rsidP="00153975">
      <w:pPr>
        <w:jc w:val="both"/>
        <w:rPr>
          <w:lang w:val="fr-FR"/>
        </w:rPr>
      </w:pPr>
    </w:p>
    <w:p w14:paraId="36F229A4" w14:textId="77777777" w:rsidR="003A5727" w:rsidRPr="003A5727" w:rsidRDefault="003A5727" w:rsidP="00153975">
      <w:pPr>
        <w:jc w:val="both"/>
        <w:rPr>
          <w:lang w:val="fr-FR"/>
        </w:rPr>
      </w:pPr>
      <w:r w:rsidRPr="003A5727">
        <w:rPr>
          <w:lang w:val="fr-FR"/>
        </w:rPr>
        <w:t>À cette fin, l’ONUDC, par le biais de son Programme mondial de lutte contre la criminalité liée aux espèces sauvages et aux forêts, a un rôle important à jouer dans le renforcement des capacités des gouvernements à enquêter, poursuivre et juger les crimes contre les ressources naturelles.   Le programme a été lancé en mai 2014 et repose sur le principe de l'adhésion aux principes et obligations de l’UNTOC et de l’UNCAC. À travers ce programme, l’ONUDC répond aux nombreux liens entre la criminalité organisée et le trafic illicite de ressources naturelles, en coordonnant une série d'activités visant à renforcer les cadres législatifs et la coopération judiciaire, à améliorer la mise en œuvre du droit national, les capacités d'enquête, les capacités de poursuite, ainsi qu'à améliorer la coopération interinstitutionnelle et transfrontalière.</w:t>
      </w:r>
    </w:p>
    <w:p w14:paraId="03343BF1" w14:textId="77777777" w:rsidR="003A5727" w:rsidRPr="003A5727" w:rsidRDefault="003A5727" w:rsidP="00153975">
      <w:pPr>
        <w:jc w:val="both"/>
        <w:rPr>
          <w:lang w:val="fr-FR"/>
        </w:rPr>
      </w:pPr>
    </w:p>
    <w:p w14:paraId="05EC4B58" w14:textId="77777777" w:rsidR="003A5727" w:rsidRPr="003A5727" w:rsidRDefault="003A5727" w:rsidP="00153975">
      <w:pPr>
        <w:jc w:val="both"/>
        <w:rPr>
          <w:lang w:val="fr-FR"/>
        </w:rPr>
      </w:pPr>
    </w:p>
    <w:p w14:paraId="55132AB0" w14:textId="77777777" w:rsidR="003A5727" w:rsidRPr="003A5727" w:rsidRDefault="003A5727" w:rsidP="00153975">
      <w:pPr>
        <w:jc w:val="both"/>
        <w:rPr>
          <w:lang w:val="fr-FR"/>
        </w:rPr>
      </w:pPr>
    </w:p>
    <w:p w14:paraId="5B5989DA" w14:textId="77777777" w:rsidR="006D78D8" w:rsidRPr="00A872ED" w:rsidRDefault="006D78D8" w:rsidP="00153975">
      <w:pPr>
        <w:ind w:left="-284"/>
        <w:jc w:val="both"/>
        <w:rPr>
          <w:rFonts w:ascii="Times New Roman" w:eastAsia="Times New Roman" w:hAnsi="Times New Roman" w:cs="Times New Roman"/>
          <w:bCs/>
          <w:lang w:val="fr-FR"/>
        </w:rPr>
      </w:pPr>
    </w:p>
    <w:p w14:paraId="150A5EA4" w14:textId="77777777" w:rsidR="00605DC5" w:rsidRDefault="00605DC5" w:rsidP="00153975">
      <w:pPr>
        <w:ind w:left="-284"/>
        <w:jc w:val="both"/>
        <w:rPr>
          <w:rFonts w:ascii="Times New Roman" w:eastAsia="Times New Roman" w:hAnsi="Times New Roman" w:cs="Times New Roman"/>
          <w:b/>
          <w:bCs/>
          <w:lang w:val="fr-FR"/>
        </w:rPr>
      </w:pPr>
      <w:r w:rsidRPr="00605DC5">
        <w:rPr>
          <w:rFonts w:ascii="Times New Roman" w:eastAsia="Times New Roman" w:hAnsi="Times New Roman" w:cs="Times New Roman"/>
          <w:b/>
          <w:bCs/>
          <w:lang w:val="fr-FR"/>
        </w:rPr>
        <w:t>RESUME DES FONCTIONS DU POSTE</w:t>
      </w:r>
    </w:p>
    <w:p w14:paraId="49DD8960" w14:textId="77777777" w:rsidR="00763958" w:rsidRPr="006D78D8" w:rsidRDefault="00763958" w:rsidP="00153975">
      <w:pPr>
        <w:ind w:left="-284"/>
        <w:jc w:val="both"/>
        <w:rPr>
          <w:rFonts w:ascii="Times New Roman" w:eastAsia="Times New Roman" w:hAnsi="Times New Roman" w:cs="Times New Roman"/>
          <w:lang w:val="fr-FR"/>
        </w:rPr>
      </w:pPr>
    </w:p>
    <w:p w14:paraId="52EC12DF" w14:textId="77777777" w:rsidR="003A5727" w:rsidRPr="003A5727" w:rsidRDefault="003A5727" w:rsidP="00153975">
      <w:pPr>
        <w:jc w:val="both"/>
        <w:rPr>
          <w:lang w:val="fr-FR"/>
        </w:rPr>
      </w:pPr>
      <w:r w:rsidRPr="003A5727">
        <w:rPr>
          <w:lang w:val="fr-FR"/>
        </w:rPr>
        <w:t xml:space="preserve">Dans le cadre de la mise en œuvre du projet "Tisserands de la paix", l’ONUDC recrute un contractant expert de recherche pour réaliser une étude sur les dynamiques et les acteurs impliqués, y compris les jeunes, dans les trafics illicites transfrontaliers de faune, de ressources naturelles (minéraux et bois), de drogues, d'armes et de personnes. </w:t>
      </w:r>
    </w:p>
    <w:p w14:paraId="459CDD89" w14:textId="77777777" w:rsidR="003A5727" w:rsidRPr="003A5727" w:rsidRDefault="003A5727" w:rsidP="00153975">
      <w:pPr>
        <w:jc w:val="both"/>
        <w:rPr>
          <w:lang w:val="fr-FR"/>
        </w:rPr>
      </w:pPr>
    </w:p>
    <w:p w14:paraId="2DEBB985" w14:textId="77777777" w:rsidR="003A5727" w:rsidRPr="003A5727" w:rsidRDefault="003A5727" w:rsidP="00153975">
      <w:pPr>
        <w:jc w:val="both"/>
        <w:rPr>
          <w:lang w:val="fr-FR"/>
        </w:rPr>
      </w:pPr>
      <w:r w:rsidRPr="003A5727">
        <w:rPr>
          <w:lang w:val="fr-FR"/>
        </w:rPr>
        <w:t>Ce recrutement s'inscrit dans le cadre de la mise en œuvre du projet conjoint UNESCO-ONUDC "Les jeunes, tisserands de la paix dans les régions transfrontalières du Gabon, du Cameroun et du Tchad", financé par le Fonds des Nations unies pour la consolidation de la paix.</w:t>
      </w:r>
    </w:p>
    <w:p w14:paraId="4738FA9C" w14:textId="77777777" w:rsidR="003A5727" w:rsidRPr="003A5727" w:rsidRDefault="003A5727" w:rsidP="00153975">
      <w:pPr>
        <w:jc w:val="both"/>
        <w:rPr>
          <w:lang w:val="fr-FR"/>
        </w:rPr>
      </w:pPr>
    </w:p>
    <w:p w14:paraId="6FF2FD99" w14:textId="77777777" w:rsidR="003A5727" w:rsidRPr="003A5727" w:rsidRDefault="003A5727" w:rsidP="00153975">
      <w:pPr>
        <w:jc w:val="both"/>
        <w:rPr>
          <w:lang w:val="fr-FR"/>
        </w:rPr>
      </w:pPr>
      <w:r w:rsidRPr="003A5727">
        <w:rPr>
          <w:lang w:val="fr-FR"/>
        </w:rPr>
        <w:t xml:space="preserve">L'objectif de cette étude est de mieux comprendre les vulnérabilités des pays concernés par la criminalité transnationale organisée, l'implication des jeunes dans les activités illicites et leur éventuelle participation à des groupes armés ou terroristes et à des </w:t>
      </w:r>
      <w:r w:rsidRPr="003A5727">
        <w:rPr>
          <w:lang w:val="fr-FR"/>
        </w:rPr>
        <w:lastRenderedPageBreak/>
        <w:t>réseaux criminels, afin de disposer de données qui permettront aux autorités nationales chargées de l'application des lois de mieux lutter contre la criminalité transnationale organisée.</w:t>
      </w:r>
    </w:p>
    <w:p w14:paraId="57F7C8FF" w14:textId="77777777" w:rsidR="003A5727" w:rsidRPr="003A5727" w:rsidRDefault="003A5727" w:rsidP="00153975">
      <w:pPr>
        <w:jc w:val="both"/>
        <w:rPr>
          <w:lang w:val="fr-FR"/>
        </w:rPr>
      </w:pPr>
    </w:p>
    <w:p w14:paraId="57E6C690" w14:textId="77777777" w:rsidR="003A5727" w:rsidRPr="003A5727" w:rsidRDefault="003A5727" w:rsidP="00153975">
      <w:pPr>
        <w:jc w:val="both"/>
        <w:rPr>
          <w:lang w:val="fr-FR"/>
        </w:rPr>
      </w:pPr>
      <w:r w:rsidRPr="003A5727">
        <w:rPr>
          <w:lang w:val="fr-FR"/>
        </w:rPr>
        <w:t>Sous la supervision du coordinateur régional pour l'Afrique centrale du Programme de lutte contre la criminalité liée aux espèces sauvages et aux forêts de l'ONUDC, l'expert mènera une étude sur l'implication des jeunes dans les activités illicites et leur éventuelle participation à des groupes armés ou terroristes et à des réseaux criminels. Cette étude sera présentée aux autorités nationales et au bailleur</w:t>
      </w:r>
      <w:r w:rsidR="00294AFB">
        <w:rPr>
          <w:lang w:val="fr-FR"/>
        </w:rPr>
        <w:t xml:space="preserve"> </w:t>
      </w:r>
      <w:r w:rsidRPr="003A5727">
        <w:rPr>
          <w:lang w:val="fr-FR"/>
        </w:rPr>
        <w:t>de fonds.</w:t>
      </w:r>
    </w:p>
    <w:p w14:paraId="4B5C59AE" w14:textId="77777777" w:rsidR="003A5727" w:rsidRPr="003A5727" w:rsidRDefault="003A5727" w:rsidP="00153975">
      <w:pPr>
        <w:jc w:val="both"/>
        <w:rPr>
          <w:lang w:val="fr-FR"/>
        </w:rPr>
      </w:pPr>
    </w:p>
    <w:p w14:paraId="30E93A1C" w14:textId="77777777" w:rsidR="003A5727" w:rsidRPr="003A5727" w:rsidRDefault="003A5727" w:rsidP="00153975">
      <w:pPr>
        <w:jc w:val="both"/>
        <w:rPr>
          <w:lang w:val="fr-FR"/>
        </w:rPr>
      </w:pPr>
      <w:r w:rsidRPr="003A5727">
        <w:rPr>
          <w:lang w:val="fr-FR"/>
        </w:rPr>
        <w:t xml:space="preserve">La mission d'experts participera également à l'organisation de réunions dans le pays avec les principales parties prenantes, ainsi que de réunions nationales ou régionales organisées par d'autres partenaires techniques, à la préparation d'outils de recherche, à la collecte et l'analyse des données. </w:t>
      </w:r>
    </w:p>
    <w:p w14:paraId="7E670C19" w14:textId="77777777" w:rsidR="003A5727" w:rsidRPr="003A5727" w:rsidRDefault="003A5727" w:rsidP="00153975">
      <w:pPr>
        <w:jc w:val="both"/>
        <w:rPr>
          <w:lang w:val="fr-FR"/>
        </w:rPr>
      </w:pPr>
    </w:p>
    <w:p w14:paraId="524829AB" w14:textId="77777777" w:rsidR="003A5727" w:rsidRPr="003A5727" w:rsidRDefault="003A5727" w:rsidP="00153975">
      <w:pPr>
        <w:jc w:val="both"/>
        <w:rPr>
          <w:lang w:val="fr-FR"/>
        </w:rPr>
      </w:pPr>
      <w:r w:rsidRPr="003A5727">
        <w:rPr>
          <w:lang w:val="fr-FR"/>
        </w:rPr>
        <w:t>La recherche fait partie d'une étude plus large menée par l'UNESCO et l’ONUDC. À cette fin, le contractant collaborera étroitement avec l'UNESCO et coordonnera la recherche avec le personnel de l'UNESCO impliqué dans la mise en œuvre du projet.</w:t>
      </w:r>
    </w:p>
    <w:p w14:paraId="35737870" w14:textId="77777777" w:rsidR="0004559F" w:rsidRDefault="0004559F" w:rsidP="00153975">
      <w:pPr>
        <w:ind w:left="-284"/>
        <w:jc w:val="both"/>
        <w:rPr>
          <w:rFonts w:ascii="Times New Roman" w:eastAsia="Times New Roman" w:hAnsi="Times New Roman" w:cs="Times New Roman"/>
          <w:b/>
          <w:lang w:val="fr-FR"/>
        </w:rPr>
      </w:pPr>
    </w:p>
    <w:p w14:paraId="29E02912" w14:textId="77777777" w:rsidR="003A5727" w:rsidRPr="003A5727" w:rsidRDefault="003A5727" w:rsidP="00153975">
      <w:pPr>
        <w:pStyle w:val="Paragraphedeliste"/>
        <w:numPr>
          <w:ilvl w:val="0"/>
          <w:numId w:val="16"/>
        </w:numPr>
        <w:jc w:val="both"/>
        <w:rPr>
          <w:b/>
          <w:lang w:val="fr-FR"/>
        </w:rPr>
      </w:pPr>
      <w:r w:rsidRPr="003A5727">
        <w:rPr>
          <w:b/>
          <w:lang w:val="fr-FR"/>
        </w:rPr>
        <w:t>Tâches spécifiques à accomplir par le contractant</w:t>
      </w:r>
    </w:p>
    <w:p w14:paraId="17945CDA" w14:textId="77777777" w:rsidR="003A5727" w:rsidRPr="003A5727" w:rsidRDefault="003A5727" w:rsidP="00153975">
      <w:pPr>
        <w:jc w:val="both"/>
        <w:rPr>
          <w:lang w:val="fr-FR"/>
        </w:rPr>
      </w:pPr>
    </w:p>
    <w:p w14:paraId="31BACB59" w14:textId="77777777" w:rsidR="003A5727" w:rsidRPr="003A5727" w:rsidRDefault="003A5727" w:rsidP="00153975">
      <w:pPr>
        <w:jc w:val="both"/>
        <w:rPr>
          <w:lang w:val="fr-FR"/>
        </w:rPr>
      </w:pPr>
      <w:r w:rsidRPr="003A5727">
        <w:rPr>
          <w:lang w:val="fr-FR"/>
        </w:rPr>
        <w:t>Le contractant doit réaliser les activités suivantes en étroite collaboration avec les autres personnels impliqués dans la mise en œuvre du projet :</w:t>
      </w:r>
    </w:p>
    <w:p w14:paraId="6617D8FE" w14:textId="77777777" w:rsidR="003A5727" w:rsidRPr="003A5727" w:rsidRDefault="003A5727" w:rsidP="00153975">
      <w:pPr>
        <w:jc w:val="both"/>
        <w:rPr>
          <w:lang w:val="fr-FR"/>
        </w:rPr>
      </w:pPr>
    </w:p>
    <w:p w14:paraId="3BEC62F0" w14:textId="77777777" w:rsidR="003A5727" w:rsidRPr="003A5727" w:rsidRDefault="003A5727" w:rsidP="00153975">
      <w:pPr>
        <w:pStyle w:val="Paragraphedeliste"/>
        <w:numPr>
          <w:ilvl w:val="0"/>
          <w:numId w:val="17"/>
        </w:numPr>
        <w:jc w:val="both"/>
        <w:rPr>
          <w:lang w:val="fr-FR"/>
        </w:rPr>
      </w:pPr>
      <w:r w:rsidRPr="003A5727">
        <w:rPr>
          <w:lang w:val="fr-FR"/>
        </w:rPr>
        <w:t xml:space="preserve">S'engager auprès des autorités gouvernementales compétentes du Cameroun, du Gabon et du Tchad, afin d'assurer l'appropriation et l'adhésion des pays d'Afrique centrale à la recherche proposée, de manière à obtenir l'accès aux statistiques officielles et aux informations pertinentes des ministères compétents, ainsi qu'aux réponses en matière d'application de la loi/de justice pénale ; </w:t>
      </w:r>
    </w:p>
    <w:p w14:paraId="769C62C8" w14:textId="77777777" w:rsidR="003A5727" w:rsidRPr="003A5727" w:rsidRDefault="003A5727" w:rsidP="00153975">
      <w:pPr>
        <w:pStyle w:val="Paragraphedeliste"/>
        <w:numPr>
          <w:ilvl w:val="0"/>
          <w:numId w:val="17"/>
        </w:numPr>
        <w:jc w:val="both"/>
        <w:rPr>
          <w:lang w:val="fr-FR"/>
        </w:rPr>
      </w:pPr>
      <w:r w:rsidRPr="003A5727">
        <w:rPr>
          <w:lang w:val="fr-FR"/>
        </w:rPr>
        <w:t xml:space="preserve">Recueillir des informations sur l'étendue, la nature et la dynamique de la criminalité transnationale organisée dans les zones frontalières et les liens entre les jeunes et les communautés frontalières avec des groupes armés, rebelles et/ou terroristes ou tout autre groupe impliqué dans la criminalité transnationale organisée ; </w:t>
      </w:r>
    </w:p>
    <w:p w14:paraId="68868B70" w14:textId="77777777" w:rsidR="003A5727" w:rsidRPr="003A5727" w:rsidRDefault="003A5727" w:rsidP="00153975">
      <w:pPr>
        <w:pStyle w:val="Paragraphedeliste"/>
        <w:numPr>
          <w:ilvl w:val="0"/>
          <w:numId w:val="17"/>
        </w:numPr>
        <w:jc w:val="both"/>
        <w:rPr>
          <w:lang w:val="fr-FR"/>
        </w:rPr>
      </w:pPr>
      <w:r w:rsidRPr="003A5727">
        <w:rPr>
          <w:lang w:val="fr-FR"/>
        </w:rPr>
        <w:t xml:space="preserve">Procéder à la validation et à l'assurance de la qualité des données recueillies au cours de la recherche ; </w:t>
      </w:r>
    </w:p>
    <w:p w14:paraId="0CA04067" w14:textId="77777777" w:rsidR="003A5727" w:rsidRPr="003A5727" w:rsidRDefault="003A5727" w:rsidP="00153975">
      <w:pPr>
        <w:pStyle w:val="Paragraphedeliste"/>
        <w:numPr>
          <w:ilvl w:val="0"/>
          <w:numId w:val="17"/>
        </w:numPr>
        <w:jc w:val="both"/>
        <w:rPr>
          <w:lang w:val="fr-FR"/>
        </w:rPr>
      </w:pPr>
      <w:r w:rsidRPr="003A5727">
        <w:rPr>
          <w:lang w:val="fr-FR"/>
        </w:rPr>
        <w:t xml:space="preserve">S'assurer que les questions de genre sont intégrées dans l'étude ; </w:t>
      </w:r>
    </w:p>
    <w:p w14:paraId="7AD3546E" w14:textId="77777777" w:rsidR="003A5727" w:rsidRDefault="003A5727" w:rsidP="00153975">
      <w:pPr>
        <w:ind w:left="-284"/>
        <w:jc w:val="both"/>
        <w:rPr>
          <w:rFonts w:ascii="Times New Roman" w:eastAsia="Times New Roman" w:hAnsi="Times New Roman" w:cs="Times New Roman"/>
          <w:b/>
          <w:lang w:val="fr-FR"/>
        </w:rPr>
      </w:pPr>
    </w:p>
    <w:p w14:paraId="185AF5D3" w14:textId="77777777" w:rsidR="003A5727" w:rsidRDefault="003A5727" w:rsidP="00153975">
      <w:pPr>
        <w:ind w:left="-284"/>
        <w:jc w:val="both"/>
        <w:rPr>
          <w:rFonts w:ascii="Times New Roman" w:eastAsia="Times New Roman" w:hAnsi="Times New Roman" w:cs="Times New Roman"/>
          <w:b/>
          <w:lang w:val="fr-FR"/>
        </w:rPr>
      </w:pPr>
    </w:p>
    <w:p w14:paraId="74956ED9" w14:textId="77777777" w:rsidR="003A5727" w:rsidRPr="003A5727" w:rsidRDefault="003A5727" w:rsidP="00153975">
      <w:pPr>
        <w:pStyle w:val="Paragraphedeliste"/>
        <w:numPr>
          <w:ilvl w:val="0"/>
          <w:numId w:val="17"/>
        </w:numPr>
        <w:jc w:val="both"/>
        <w:rPr>
          <w:lang w:val="fr-FR"/>
        </w:rPr>
      </w:pPr>
      <w:r w:rsidRPr="003A5727">
        <w:rPr>
          <w:lang w:val="fr-FR"/>
        </w:rPr>
        <w:t xml:space="preserve">Effectuer de manière indépendante des recherches sur le trafic d'espèces sauvages et de ressources naturelles dans les zones susmentionnées, en suivant les orientations fournies par l'ONUDC et les indicateurs contenus dans la méthodologie de l'ICCWC, et résumer les résultats dans un rapport synthétique ; </w:t>
      </w:r>
    </w:p>
    <w:p w14:paraId="23CA7AD0" w14:textId="77777777" w:rsidR="003A5727" w:rsidRPr="003A5727" w:rsidRDefault="003A5727" w:rsidP="00153975">
      <w:pPr>
        <w:pStyle w:val="Paragraphedeliste"/>
        <w:numPr>
          <w:ilvl w:val="0"/>
          <w:numId w:val="17"/>
        </w:numPr>
        <w:jc w:val="both"/>
        <w:rPr>
          <w:lang w:val="fr-FR"/>
        </w:rPr>
      </w:pPr>
      <w:r w:rsidRPr="003A5727">
        <w:rPr>
          <w:lang w:val="fr-FR"/>
        </w:rPr>
        <w:t>Détailler les informations recueillies au cours de son étude dans un rapport synthétique ;</w:t>
      </w:r>
    </w:p>
    <w:p w14:paraId="29D63A55" w14:textId="77777777" w:rsidR="003A5727" w:rsidRPr="003A5727" w:rsidRDefault="003A5727" w:rsidP="00153975">
      <w:pPr>
        <w:pStyle w:val="Paragraphedeliste"/>
        <w:numPr>
          <w:ilvl w:val="0"/>
          <w:numId w:val="17"/>
        </w:numPr>
        <w:jc w:val="both"/>
        <w:rPr>
          <w:lang w:val="fr-FR"/>
        </w:rPr>
      </w:pPr>
      <w:r w:rsidRPr="003A5727">
        <w:rPr>
          <w:lang w:val="fr-FR"/>
        </w:rPr>
        <w:t>Les zones ciblées par cette consultation sont les zones limitrophes du Gabon (</w:t>
      </w:r>
      <w:proofErr w:type="spellStart"/>
      <w:r w:rsidRPr="003A5727">
        <w:rPr>
          <w:lang w:val="fr-FR"/>
        </w:rPr>
        <w:t>Woleu-Ntem</w:t>
      </w:r>
      <w:proofErr w:type="spellEnd"/>
      <w:r w:rsidRPr="003A5727">
        <w:rPr>
          <w:lang w:val="fr-FR"/>
        </w:rPr>
        <w:t xml:space="preserve">, (Parc de </w:t>
      </w:r>
      <w:proofErr w:type="spellStart"/>
      <w:r w:rsidRPr="003A5727">
        <w:rPr>
          <w:lang w:val="fr-FR"/>
        </w:rPr>
        <w:t>Minkébé</w:t>
      </w:r>
      <w:proofErr w:type="spellEnd"/>
      <w:r w:rsidRPr="003A5727">
        <w:rPr>
          <w:lang w:val="fr-FR"/>
        </w:rPr>
        <w:t xml:space="preserve"> - Tri-national de Dja-</w:t>
      </w:r>
      <w:proofErr w:type="spellStart"/>
      <w:r w:rsidRPr="003A5727">
        <w:rPr>
          <w:lang w:val="fr-FR"/>
        </w:rPr>
        <w:t>Odzala</w:t>
      </w:r>
      <w:proofErr w:type="spellEnd"/>
      <w:r w:rsidRPr="003A5727">
        <w:rPr>
          <w:lang w:val="fr-FR"/>
        </w:rPr>
        <w:t>-</w:t>
      </w:r>
      <w:proofErr w:type="spellStart"/>
      <w:r w:rsidRPr="003A5727">
        <w:rPr>
          <w:lang w:val="fr-FR"/>
        </w:rPr>
        <w:t>Minkébé</w:t>
      </w:r>
      <w:proofErr w:type="spellEnd"/>
      <w:r w:rsidRPr="003A5727">
        <w:rPr>
          <w:lang w:val="fr-FR"/>
        </w:rPr>
        <w:t xml:space="preserve">, TRIDOM) ; Cameroun (régions du Nord - Parc de </w:t>
      </w:r>
      <w:proofErr w:type="spellStart"/>
      <w:r w:rsidRPr="003A5727">
        <w:rPr>
          <w:lang w:val="fr-FR"/>
        </w:rPr>
        <w:t>Waza</w:t>
      </w:r>
      <w:proofErr w:type="spellEnd"/>
      <w:r w:rsidRPr="003A5727">
        <w:rPr>
          <w:lang w:val="fr-FR"/>
        </w:rPr>
        <w:t>, et le Parc National de Bouba</w:t>
      </w:r>
      <w:r w:rsidR="00C421F6">
        <w:rPr>
          <w:lang w:val="fr-FR"/>
        </w:rPr>
        <w:t xml:space="preserve"> </w:t>
      </w:r>
      <w:proofErr w:type="spellStart"/>
      <w:r w:rsidRPr="003A5727">
        <w:rPr>
          <w:lang w:val="fr-FR"/>
        </w:rPr>
        <w:t>Ndjidda</w:t>
      </w:r>
      <w:proofErr w:type="spellEnd"/>
      <w:r w:rsidRPr="003A5727">
        <w:rPr>
          <w:lang w:val="fr-FR"/>
        </w:rPr>
        <w:t xml:space="preserve">-, la région de l'Adamaoua - Parc National de la Vallée de </w:t>
      </w:r>
      <w:proofErr w:type="spellStart"/>
      <w:r w:rsidRPr="003A5727">
        <w:rPr>
          <w:lang w:val="fr-FR"/>
        </w:rPr>
        <w:t>Mbéré</w:t>
      </w:r>
      <w:proofErr w:type="spellEnd"/>
      <w:r w:rsidRPr="003A5727">
        <w:rPr>
          <w:lang w:val="fr-FR"/>
        </w:rPr>
        <w:t xml:space="preserve">- et la </w:t>
      </w:r>
      <w:r w:rsidRPr="003A5727">
        <w:rPr>
          <w:lang w:val="fr-FR"/>
        </w:rPr>
        <w:lastRenderedPageBreak/>
        <w:t>région du Sud du TRIDOM) ; Tchad (les Provinces du Mayo-</w:t>
      </w:r>
      <w:proofErr w:type="spellStart"/>
      <w:r w:rsidRPr="003A5727">
        <w:rPr>
          <w:lang w:val="fr-FR"/>
        </w:rPr>
        <w:t>Kebbi</w:t>
      </w:r>
      <w:proofErr w:type="spellEnd"/>
      <w:r w:rsidRPr="003A5727">
        <w:rPr>
          <w:lang w:val="fr-FR"/>
        </w:rPr>
        <w:t xml:space="preserve"> Ouest - zone de réserve de faune de Binder Léré), la Province du Mayo-</w:t>
      </w:r>
      <w:proofErr w:type="spellStart"/>
      <w:r w:rsidRPr="003A5727">
        <w:rPr>
          <w:lang w:val="fr-FR"/>
        </w:rPr>
        <w:t>Kebbi</w:t>
      </w:r>
      <w:proofErr w:type="spellEnd"/>
      <w:r w:rsidRPr="003A5727">
        <w:rPr>
          <w:lang w:val="fr-FR"/>
        </w:rPr>
        <w:t xml:space="preserve"> Est (Parc National de </w:t>
      </w:r>
      <w:proofErr w:type="spellStart"/>
      <w:r w:rsidRPr="003A5727">
        <w:rPr>
          <w:lang w:val="fr-FR"/>
        </w:rPr>
        <w:t>Séna</w:t>
      </w:r>
      <w:proofErr w:type="spellEnd"/>
      <w:r w:rsidRPr="003A5727">
        <w:rPr>
          <w:lang w:val="fr-FR"/>
        </w:rPr>
        <w:t xml:space="preserve">-oura) ; </w:t>
      </w:r>
    </w:p>
    <w:p w14:paraId="1A888E45" w14:textId="77777777" w:rsidR="003A5727" w:rsidRPr="003A5727" w:rsidRDefault="003A5727" w:rsidP="00153975">
      <w:pPr>
        <w:pStyle w:val="Paragraphedeliste"/>
        <w:numPr>
          <w:ilvl w:val="0"/>
          <w:numId w:val="17"/>
        </w:numPr>
        <w:jc w:val="both"/>
        <w:rPr>
          <w:lang w:val="fr-FR"/>
        </w:rPr>
      </w:pPr>
      <w:r w:rsidRPr="003A5727">
        <w:rPr>
          <w:lang w:val="fr-FR"/>
        </w:rPr>
        <w:t>Plus spécifiquement, les communautés visées par l'étude sont les communautés frontalières entre le Cameroun et le Gabon (</w:t>
      </w:r>
      <w:proofErr w:type="spellStart"/>
      <w:r w:rsidRPr="003A5727">
        <w:rPr>
          <w:lang w:val="fr-FR"/>
        </w:rPr>
        <w:t>Ambam</w:t>
      </w:r>
      <w:proofErr w:type="spellEnd"/>
      <w:r w:rsidRPr="003A5727">
        <w:rPr>
          <w:lang w:val="fr-FR"/>
        </w:rPr>
        <w:t xml:space="preserve">, </w:t>
      </w:r>
      <w:proofErr w:type="spellStart"/>
      <w:r w:rsidRPr="003A5727">
        <w:rPr>
          <w:lang w:val="fr-FR"/>
        </w:rPr>
        <w:t>Kye-Ossi</w:t>
      </w:r>
      <w:proofErr w:type="spellEnd"/>
      <w:r w:rsidRPr="003A5727">
        <w:rPr>
          <w:lang w:val="fr-FR"/>
        </w:rPr>
        <w:t xml:space="preserve">, </w:t>
      </w:r>
      <w:proofErr w:type="spellStart"/>
      <w:r w:rsidRPr="003A5727">
        <w:rPr>
          <w:lang w:val="fr-FR"/>
        </w:rPr>
        <w:t>Abang-Minko</w:t>
      </w:r>
      <w:proofErr w:type="spellEnd"/>
      <w:r w:rsidRPr="003A5727">
        <w:rPr>
          <w:lang w:val="fr-FR"/>
        </w:rPr>
        <w:t xml:space="preserve">, </w:t>
      </w:r>
      <w:proofErr w:type="spellStart"/>
      <w:r w:rsidRPr="003A5727">
        <w:rPr>
          <w:lang w:val="fr-FR"/>
        </w:rPr>
        <w:t>Mezo-Kyé</w:t>
      </w:r>
      <w:proofErr w:type="spellEnd"/>
      <w:r w:rsidRPr="003A5727">
        <w:rPr>
          <w:lang w:val="fr-FR"/>
        </w:rPr>
        <w:t xml:space="preserve">, </w:t>
      </w:r>
      <w:proofErr w:type="spellStart"/>
      <w:r w:rsidRPr="003A5727">
        <w:rPr>
          <w:lang w:val="fr-FR"/>
        </w:rPr>
        <w:t>Bitam</w:t>
      </w:r>
      <w:proofErr w:type="spellEnd"/>
      <w:r w:rsidRPr="003A5727">
        <w:rPr>
          <w:lang w:val="fr-FR"/>
        </w:rPr>
        <w:t xml:space="preserve">, Parc de </w:t>
      </w:r>
      <w:proofErr w:type="spellStart"/>
      <w:r w:rsidRPr="003A5727">
        <w:rPr>
          <w:lang w:val="fr-FR"/>
        </w:rPr>
        <w:t>Minkebe</w:t>
      </w:r>
      <w:proofErr w:type="spellEnd"/>
      <w:r w:rsidRPr="003A5727">
        <w:rPr>
          <w:lang w:val="fr-FR"/>
        </w:rPr>
        <w:t xml:space="preserve">, Oyem) et les communautés frontalières entre le Cameroun et le Tchad (Lele, Pala, Binder, </w:t>
      </w:r>
      <w:proofErr w:type="spellStart"/>
      <w:r w:rsidRPr="003A5727">
        <w:rPr>
          <w:lang w:val="fr-FR"/>
        </w:rPr>
        <w:t>Gounou</w:t>
      </w:r>
      <w:proofErr w:type="spellEnd"/>
      <w:r w:rsidRPr="003A5727">
        <w:rPr>
          <w:lang w:val="fr-FR"/>
        </w:rPr>
        <w:t xml:space="preserve"> Gaya, </w:t>
      </w:r>
      <w:proofErr w:type="spellStart"/>
      <w:r w:rsidRPr="003A5727">
        <w:rPr>
          <w:lang w:val="fr-FR"/>
        </w:rPr>
        <w:t>Katoa</w:t>
      </w:r>
      <w:proofErr w:type="spellEnd"/>
      <w:r w:rsidRPr="003A5727">
        <w:rPr>
          <w:lang w:val="fr-FR"/>
        </w:rPr>
        <w:t xml:space="preserve">, </w:t>
      </w:r>
      <w:proofErr w:type="spellStart"/>
      <w:r w:rsidRPr="003A5727">
        <w:rPr>
          <w:lang w:val="fr-FR"/>
        </w:rPr>
        <w:t>Fianga</w:t>
      </w:r>
      <w:proofErr w:type="spellEnd"/>
      <w:r w:rsidRPr="003A5727">
        <w:rPr>
          <w:lang w:val="fr-FR"/>
        </w:rPr>
        <w:t xml:space="preserve">) ; </w:t>
      </w:r>
    </w:p>
    <w:p w14:paraId="03C6BA2C" w14:textId="77777777" w:rsidR="003A5727" w:rsidRPr="003A5727" w:rsidRDefault="003A5727" w:rsidP="00153975">
      <w:pPr>
        <w:pStyle w:val="Paragraphedeliste"/>
        <w:numPr>
          <w:ilvl w:val="0"/>
          <w:numId w:val="17"/>
        </w:numPr>
        <w:jc w:val="both"/>
        <w:rPr>
          <w:lang w:val="fr-FR"/>
        </w:rPr>
      </w:pPr>
      <w:r w:rsidRPr="003A5727">
        <w:rPr>
          <w:lang w:val="fr-FR"/>
        </w:rPr>
        <w:t xml:space="preserve">Le contractant sera chargé d'élaborer l'étude finale avec les informations des domaines énumérés ci-dessus.  </w:t>
      </w:r>
    </w:p>
    <w:p w14:paraId="79E0D9EF" w14:textId="77777777" w:rsidR="003A5727" w:rsidRPr="003A5727" w:rsidRDefault="003A5727" w:rsidP="00153975">
      <w:pPr>
        <w:jc w:val="both"/>
        <w:rPr>
          <w:lang w:val="fr-FR"/>
        </w:rPr>
      </w:pPr>
    </w:p>
    <w:p w14:paraId="4215AF9E" w14:textId="77777777" w:rsidR="003A5727" w:rsidRPr="003A5727" w:rsidRDefault="003A5727" w:rsidP="00153975">
      <w:pPr>
        <w:pStyle w:val="Paragraphedeliste"/>
        <w:numPr>
          <w:ilvl w:val="0"/>
          <w:numId w:val="16"/>
        </w:numPr>
        <w:jc w:val="both"/>
        <w:rPr>
          <w:b/>
          <w:lang w:val="fr-FR"/>
        </w:rPr>
      </w:pPr>
      <w:r w:rsidRPr="003A5727">
        <w:rPr>
          <w:b/>
          <w:lang w:val="fr-FR"/>
        </w:rPr>
        <w:t>Résultats tangibles et mesurables attendus / réalisations attendues (RÉSULTATS) / résultats et dates concrets</w:t>
      </w:r>
    </w:p>
    <w:p w14:paraId="54FF1BBC" w14:textId="77777777" w:rsidR="003A5727" w:rsidRPr="003A5727" w:rsidRDefault="003A5727" w:rsidP="00153975">
      <w:pPr>
        <w:jc w:val="both"/>
        <w:rPr>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6630"/>
      </w:tblGrid>
      <w:tr w:rsidR="003A5727" w:rsidRPr="006B5F18" w14:paraId="09E5AADA" w14:textId="77777777" w:rsidTr="00DE0B15">
        <w:tc>
          <w:tcPr>
            <w:tcW w:w="2314" w:type="dxa"/>
            <w:shd w:val="clear" w:color="auto" w:fill="E6E6E6"/>
          </w:tcPr>
          <w:p w14:paraId="59D7E53F" w14:textId="77777777" w:rsidR="003A5727" w:rsidRPr="006B5F18" w:rsidRDefault="003A5727" w:rsidP="00153975">
            <w:pPr>
              <w:jc w:val="both"/>
              <w:rPr>
                <w:color w:val="000000"/>
              </w:rPr>
            </w:pPr>
            <w:proofErr w:type="spellStart"/>
            <w:r w:rsidRPr="006B5F18">
              <w:rPr>
                <w:color w:val="000000"/>
                <w:sz w:val="22"/>
                <w:szCs w:val="22"/>
              </w:rPr>
              <w:t>Calendrier</w:t>
            </w:r>
            <w:proofErr w:type="spellEnd"/>
            <w:r w:rsidRPr="006B5F18">
              <w:rPr>
                <w:color w:val="000000"/>
                <w:sz w:val="22"/>
                <w:szCs w:val="22"/>
              </w:rPr>
              <w:t xml:space="preserve"> </w:t>
            </w:r>
          </w:p>
        </w:tc>
        <w:tc>
          <w:tcPr>
            <w:tcW w:w="6953" w:type="dxa"/>
            <w:shd w:val="clear" w:color="auto" w:fill="E6E6E6"/>
          </w:tcPr>
          <w:p w14:paraId="4A827595" w14:textId="77777777" w:rsidR="003A5727" w:rsidRPr="006B5F18" w:rsidRDefault="003A5727" w:rsidP="00153975">
            <w:pPr>
              <w:jc w:val="both"/>
              <w:rPr>
                <w:color w:val="000000"/>
              </w:rPr>
            </w:pPr>
            <w:r w:rsidRPr="006B5F18">
              <w:rPr>
                <w:color w:val="000000"/>
                <w:sz w:val="22"/>
                <w:szCs w:val="22"/>
              </w:rPr>
              <w:t>Action</w:t>
            </w:r>
          </w:p>
        </w:tc>
      </w:tr>
      <w:tr w:rsidR="003A5727" w:rsidRPr="006B5F18" w14:paraId="195E2B4B" w14:textId="77777777" w:rsidTr="00DE0B15">
        <w:tc>
          <w:tcPr>
            <w:tcW w:w="9267" w:type="dxa"/>
            <w:gridSpan w:val="2"/>
            <w:shd w:val="clear" w:color="auto" w:fill="E6E6E6"/>
          </w:tcPr>
          <w:p w14:paraId="4AD818E1" w14:textId="77777777" w:rsidR="003A5727" w:rsidRPr="006B5F18" w:rsidRDefault="003A5727" w:rsidP="00153975">
            <w:pPr>
              <w:jc w:val="both"/>
              <w:rPr>
                <w:b/>
                <w:bCs/>
                <w:color w:val="000000"/>
              </w:rPr>
            </w:pPr>
            <w:r w:rsidRPr="006B5F18">
              <w:rPr>
                <w:b/>
                <w:bCs/>
                <w:color w:val="000000"/>
                <w:sz w:val="22"/>
                <w:szCs w:val="22"/>
              </w:rPr>
              <w:t>RÉSULTAT A:</w:t>
            </w:r>
          </w:p>
          <w:p w14:paraId="5F3F459B" w14:textId="77777777" w:rsidR="003A5727" w:rsidRPr="006B5F18" w:rsidRDefault="003A5727" w:rsidP="00153975">
            <w:pPr>
              <w:jc w:val="both"/>
              <w:rPr>
                <w:b/>
                <w:bCs/>
                <w:color w:val="000000"/>
              </w:rPr>
            </w:pPr>
          </w:p>
        </w:tc>
      </w:tr>
      <w:tr w:rsidR="003A5727" w:rsidRPr="00DE0B15" w14:paraId="1361AF84" w14:textId="77777777" w:rsidTr="00DE0B15">
        <w:tc>
          <w:tcPr>
            <w:tcW w:w="2314" w:type="dxa"/>
            <w:shd w:val="clear" w:color="auto" w:fill="auto"/>
          </w:tcPr>
          <w:p w14:paraId="4CAFA9DF" w14:textId="77777777" w:rsidR="003A5727" w:rsidRPr="00DE0B15" w:rsidRDefault="0021491A" w:rsidP="00153975">
            <w:pPr>
              <w:jc w:val="both"/>
              <w:rPr>
                <w:lang w:val="fr-CM"/>
              </w:rPr>
            </w:pPr>
            <w:proofErr w:type="gramStart"/>
            <w:r w:rsidRPr="00DE0B15">
              <w:rPr>
                <w:sz w:val="22"/>
                <w:szCs w:val="22"/>
                <w:lang w:val="fr-CM"/>
              </w:rPr>
              <w:t>10</w:t>
            </w:r>
            <w:r w:rsidR="003A5727" w:rsidRPr="00DE0B15">
              <w:rPr>
                <w:sz w:val="22"/>
                <w:szCs w:val="22"/>
                <w:lang w:val="fr-CM"/>
              </w:rPr>
              <w:t xml:space="preserve"> </w:t>
            </w:r>
            <w:r w:rsidRPr="00DE0B15">
              <w:rPr>
                <w:sz w:val="22"/>
                <w:szCs w:val="22"/>
                <w:lang w:val="fr-CM"/>
              </w:rPr>
              <w:t xml:space="preserve"> </w:t>
            </w:r>
            <w:r w:rsidR="003A5727" w:rsidRPr="00DE0B15">
              <w:rPr>
                <w:sz w:val="22"/>
                <w:szCs w:val="22"/>
                <w:lang w:val="fr-CM"/>
              </w:rPr>
              <w:t>jours</w:t>
            </w:r>
            <w:proofErr w:type="gramEnd"/>
            <w:r w:rsidR="003A5727" w:rsidRPr="00DE0B15">
              <w:rPr>
                <w:sz w:val="22"/>
                <w:szCs w:val="22"/>
                <w:lang w:val="fr-CM"/>
              </w:rPr>
              <w:t xml:space="preserve"> ouvrables </w:t>
            </w:r>
          </w:p>
          <w:p w14:paraId="0A14B0BF" w14:textId="77777777" w:rsidR="003A5727" w:rsidRPr="00DE0B15" w:rsidRDefault="00FB3B1B" w:rsidP="00C421F6">
            <w:pPr>
              <w:jc w:val="both"/>
              <w:rPr>
                <w:color w:val="000000"/>
                <w:highlight w:val="yellow"/>
                <w:lang w:val="fr-CM"/>
              </w:rPr>
            </w:pPr>
            <w:r w:rsidRPr="00DE0B15">
              <w:rPr>
                <w:color w:val="000000"/>
                <w:sz w:val="22"/>
                <w:szCs w:val="22"/>
                <w:lang w:val="fr-CM"/>
              </w:rPr>
              <w:t xml:space="preserve">19 mai </w:t>
            </w:r>
            <w:r w:rsidR="003A5727" w:rsidRPr="00DE0B15">
              <w:rPr>
                <w:color w:val="000000"/>
                <w:sz w:val="22"/>
                <w:szCs w:val="22"/>
                <w:lang w:val="fr-CM"/>
              </w:rPr>
              <w:t>–</w:t>
            </w:r>
            <w:r w:rsidRPr="00DE0B15">
              <w:rPr>
                <w:color w:val="000000"/>
                <w:sz w:val="22"/>
                <w:szCs w:val="22"/>
                <w:lang w:val="fr-CM"/>
              </w:rPr>
              <w:t xml:space="preserve"> </w:t>
            </w:r>
            <w:r w:rsidR="00C421F6" w:rsidRPr="00DE0B15">
              <w:rPr>
                <w:color w:val="000000"/>
                <w:sz w:val="22"/>
                <w:szCs w:val="22"/>
                <w:lang w:val="fr-CM"/>
              </w:rPr>
              <w:t xml:space="preserve">1er </w:t>
            </w:r>
            <w:proofErr w:type="gramStart"/>
            <w:r w:rsidR="00C421F6" w:rsidRPr="00DE0B15">
              <w:rPr>
                <w:color w:val="000000"/>
                <w:sz w:val="22"/>
                <w:szCs w:val="22"/>
                <w:lang w:val="fr-CM"/>
              </w:rPr>
              <w:t>juin</w:t>
            </w:r>
            <w:r w:rsidR="0021491A" w:rsidRPr="00DE0B15">
              <w:rPr>
                <w:color w:val="000000"/>
                <w:sz w:val="22"/>
                <w:szCs w:val="22"/>
                <w:lang w:val="fr-CM"/>
              </w:rPr>
              <w:t xml:space="preserve"> </w:t>
            </w:r>
            <w:r w:rsidR="003A5727" w:rsidRPr="00DE0B15">
              <w:rPr>
                <w:color w:val="000000"/>
                <w:sz w:val="22"/>
                <w:szCs w:val="22"/>
                <w:lang w:val="fr-CM"/>
              </w:rPr>
              <w:t xml:space="preserve"> 2021</w:t>
            </w:r>
            <w:proofErr w:type="gramEnd"/>
          </w:p>
        </w:tc>
        <w:tc>
          <w:tcPr>
            <w:tcW w:w="6953" w:type="dxa"/>
            <w:shd w:val="clear" w:color="auto" w:fill="auto"/>
          </w:tcPr>
          <w:p w14:paraId="56CD55F8" w14:textId="77777777" w:rsidR="003A5727" w:rsidRPr="003A5727" w:rsidRDefault="003A5727" w:rsidP="00153975">
            <w:pPr>
              <w:numPr>
                <w:ilvl w:val="0"/>
                <w:numId w:val="18"/>
              </w:numPr>
              <w:jc w:val="both"/>
              <w:rPr>
                <w:color w:val="000000"/>
                <w:lang w:val="fr-FR"/>
              </w:rPr>
            </w:pPr>
            <w:r w:rsidRPr="003A5727">
              <w:rPr>
                <w:color w:val="000000"/>
                <w:sz w:val="22"/>
                <w:szCs w:val="22"/>
                <w:lang w:val="fr-FR"/>
              </w:rPr>
              <w:t xml:space="preserve">Effectuer des recherches dans les bureaux, collecter des données relatives aux trafics, aux groupes terroristes et autres organisations criminelles opérant dans les zones susmentionnées et à l'implication des communautés locales ; </w:t>
            </w:r>
          </w:p>
          <w:p w14:paraId="1E67E8FB" w14:textId="77777777" w:rsidR="003A5727" w:rsidRPr="003A5727" w:rsidRDefault="003A5727" w:rsidP="00153975">
            <w:pPr>
              <w:numPr>
                <w:ilvl w:val="0"/>
                <w:numId w:val="18"/>
              </w:numPr>
              <w:jc w:val="both"/>
              <w:rPr>
                <w:color w:val="000000"/>
                <w:lang w:val="fr-FR"/>
              </w:rPr>
            </w:pPr>
            <w:r w:rsidRPr="003A5727">
              <w:rPr>
                <w:color w:val="000000"/>
                <w:sz w:val="22"/>
                <w:szCs w:val="22"/>
                <w:lang w:val="fr-FR"/>
              </w:rPr>
              <w:t>Produire un court rapport initial et détailler la méthodologie de la recherche.</w:t>
            </w:r>
          </w:p>
        </w:tc>
      </w:tr>
      <w:tr w:rsidR="003A5727" w:rsidRPr="006B5F18" w14:paraId="238FCCBF" w14:textId="77777777" w:rsidTr="00DE0B15">
        <w:tc>
          <w:tcPr>
            <w:tcW w:w="9267" w:type="dxa"/>
            <w:gridSpan w:val="2"/>
            <w:shd w:val="clear" w:color="auto" w:fill="E6E6E6"/>
          </w:tcPr>
          <w:p w14:paraId="259715A0" w14:textId="77777777" w:rsidR="003A5727" w:rsidRPr="006B5F18" w:rsidRDefault="003A5727" w:rsidP="00153975">
            <w:pPr>
              <w:jc w:val="both"/>
              <w:rPr>
                <w:b/>
                <w:bCs/>
                <w:color w:val="000000"/>
              </w:rPr>
            </w:pPr>
            <w:r w:rsidRPr="006B5F18">
              <w:rPr>
                <w:b/>
                <w:bCs/>
                <w:color w:val="000000"/>
                <w:sz w:val="22"/>
                <w:szCs w:val="22"/>
              </w:rPr>
              <w:t>RÉSULTAT B:</w:t>
            </w:r>
          </w:p>
          <w:p w14:paraId="30255738" w14:textId="77777777" w:rsidR="003A5727" w:rsidRPr="006B5F18" w:rsidRDefault="003A5727" w:rsidP="00153975">
            <w:pPr>
              <w:jc w:val="both"/>
              <w:rPr>
                <w:b/>
                <w:bCs/>
                <w:color w:val="000000"/>
              </w:rPr>
            </w:pPr>
          </w:p>
        </w:tc>
      </w:tr>
      <w:tr w:rsidR="003A5727" w:rsidRPr="00DE0B15" w14:paraId="07A92720" w14:textId="77777777" w:rsidTr="00DE0B15">
        <w:tc>
          <w:tcPr>
            <w:tcW w:w="2314" w:type="dxa"/>
            <w:vMerge w:val="restart"/>
            <w:shd w:val="clear" w:color="auto" w:fill="auto"/>
          </w:tcPr>
          <w:p w14:paraId="5EAE8736" w14:textId="77777777" w:rsidR="003A5727" w:rsidRPr="006B5F18" w:rsidRDefault="003A5727" w:rsidP="00153975">
            <w:pPr>
              <w:jc w:val="both"/>
              <w:rPr>
                <w:color w:val="000000"/>
              </w:rPr>
            </w:pPr>
            <w:proofErr w:type="gramStart"/>
            <w:r w:rsidRPr="006B5F18">
              <w:rPr>
                <w:color w:val="000000"/>
                <w:sz w:val="22"/>
                <w:szCs w:val="22"/>
              </w:rPr>
              <w:t>25</w:t>
            </w:r>
            <w:r w:rsidR="0021491A">
              <w:rPr>
                <w:color w:val="000000"/>
                <w:sz w:val="22"/>
                <w:szCs w:val="22"/>
              </w:rPr>
              <w:t xml:space="preserve"> </w:t>
            </w:r>
            <w:r w:rsidRPr="006B5F18">
              <w:rPr>
                <w:color w:val="000000"/>
                <w:sz w:val="22"/>
                <w:szCs w:val="22"/>
              </w:rPr>
              <w:t xml:space="preserve"> </w:t>
            </w:r>
            <w:proofErr w:type="spellStart"/>
            <w:r w:rsidRPr="006B5F18">
              <w:rPr>
                <w:color w:val="000000"/>
                <w:sz w:val="22"/>
                <w:szCs w:val="22"/>
              </w:rPr>
              <w:t>jours</w:t>
            </w:r>
            <w:proofErr w:type="spellEnd"/>
            <w:proofErr w:type="gramEnd"/>
            <w:r w:rsidR="00DC5D61">
              <w:rPr>
                <w:color w:val="000000"/>
                <w:sz w:val="22"/>
                <w:szCs w:val="22"/>
              </w:rPr>
              <w:t xml:space="preserve"> </w:t>
            </w:r>
            <w:proofErr w:type="spellStart"/>
            <w:r w:rsidRPr="006B5F18">
              <w:rPr>
                <w:color w:val="000000"/>
                <w:sz w:val="22"/>
                <w:szCs w:val="22"/>
              </w:rPr>
              <w:t>ouvrables</w:t>
            </w:r>
            <w:proofErr w:type="spellEnd"/>
          </w:p>
          <w:p w14:paraId="68861BED" w14:textId="77777777" w:rsidR="003A5727" w:rsidRPr="006B5F18" w:rsidRDefault="00C421F6" w:rsidP="00C421F6">
            <w:pPr>
              <w:jc w:val="both"/>
              <w:rPr>
                <w:color w:val="000000"/>
              </w:rPr>
            </w:pPr>
            <w:r>
              <w:rPr>
                <w:color w:val="000000"/>
                <w:sz w:val="22"/>
                <w:szCs w:val="22"/>
              </w:rPr>
              <w:t>2</w:t>
            </w:r>
            <w:r w:rsidR="00294AFB">
              <w:rPr>
                <w:color w:val="000000"/>
                <w:sz w:val="22"/>
                <w:szCs w:val="22"/>
              </w:rPr>
              <w:t xml:space="preserve"> </w:t>
            </w:r>
            <w:proofErr w:type="spellStart"/>
            <w:r w:rsidR="00294AFB">
              <w:rPr>
                <w:color w:val="000000"/>
                <w:sz w:val="22"/>
                <w:szCs w:val="22"/>
              </w:rPr>
              <w:t>juin</w:t>
            </w:r>
            <w:proofErr w:type="spellEnd"/>
            <w:r w:rsidR="0021491A">
              <w:rPr>
                <w:color w:val="000000"/>
                <w:sz w:val="22"/>
                <w:szCs w:val="22"/>
              </w:rPr>
              <w:t xml:space="preserve"> – </w:t>
            </w:r>
            <w:r>
              <w:rPr>
                <w:color w:val="000000"/>
                <w:sz w:val="22"/>
                <w:szCs w:val="22"/>
              </w:rPr>
              <w:t>6</w:t>
            </w:r>
            <w:r w:rsidR="00294AFB">
              <w:rPr>
                <w:color w:val="000000"/>
                <w:sz w:val="22"/>
                <w:szCs w:val="22"/>
              </w:rPr>
              <w:t xml:space="preserve"> </w:t>
            </w:r>
            <w:proofErr w:type="spellStart"/>
            <w:r w:rsidR="00294AFB">
              <w:rPr>
                <w:color w:val="000000"/>
                <w:sz w:val="22"/>
                <w:szCs w:val="22"/>
              </w:rPr>
              <w:t>juillet</w:t>
            </w:r>
            <w:proofErr w:type="spellEnd"/>
            <w:r w:rsidR="00294AFB">
              <w:rPr>
                <w:color w:val="000000"/>
                <w:sz w:val="22"/>
                <w:szCs w:val="22"/>
              </w:rPr>
              <w:t xml:space="preserve"> </w:t>
            </w:r>
            <w:r w:rsidR="0021491A">
              <w:rPr>
                <w:color w:val="000000"/>
                <w:sz w:val="22"/>
                <w:szCs w:val="22"/>
              </w:rPr>
              <w:t xml:space="preserve"> </w:t>
            </w:r>
            <w:r w:rsidR="003A5727" w:rsidRPr="006B5F18">
              <w:rPr>
                <w:color w:val="000000"/>
                <w:sz w:val="22"/>
                <w:szCs w:val="22"/>
              </w:rPr>
              <w:t xml:space="preserve"> 2021 </w:t>
            </w:r>
          </w:p>
        </w:tc>
        <w:tc>
          <w:tcPr>
            <w:tcW w:w="6953" w:type="dxa"/>
            <w:shd w:val="clear" w:color="auto" w:fill="auto"/>
          </w:tcPr>
          <w:p w14:paraId="7BEA2FDB" w14:textId="77777777" w:rsidR="003A5727" w:rsidRPr="003A5727" w:rsidRDefault="003A5727" w:rsidP="00153975">
            <w:pPr>
              <w:numPr>
                <w:ilvl w:val="0"/>
                <w:numId w:val="19"/>
              </w:numPr>
              <w:ind w:right="276"/>
              <w:jc w:val="both"/>
              <w:rPr>
                <w:color w:val="000000"/>
                <w:lang w:val="fr-FR"/>
              </w:rPr>
            </w:pPr>
            <w:r w:rsidRPr="003A5727">
              <w:rPr>
                <w:color w:val="000000"/>
                <w:sz w:val="22"/>
                <w:szCs w:val="22"/>
                <w:lang w:val="fr-FR"/>
              </w:rPr>
              <w:t xml:space="preserve">Effectuer une mission sur le terrain dans les zones susmentionnées, s'entretenir avec les autorités gouvernementales compétentes pour s'assurer que les pays d'Afrique centrale s'approprient la recherche proposée et y adhèrent, afin d'avoir accès aux statistiques officielles et aux informations pertinentes des ministères compétents, ainsi qu'aux réponses en matière d'application de la loi et de justice pénale ; </w:t>
            </w:r>
          </w:p>
          <w:p w14:paraId="623ADFD0" w14:textId="77777777" w:rsidR="003A5727" w:rsidRPr="003A5727" w:rsidRDefault="003A5727" w:rsidP="00153975">
            <w:pPr>
              <w:numPr>
                <w:ilvl w:val="0"/>
                <w:numId w:val="19"/>
              </w:numPr>
              <w:ind w:right="276"/>
              <w:jc w:val="both"/>
              <w:rPr>
                <w:color w:val="000000"/>
                <w:lang w:val="fr-FR"/>
              </w:rPr>
            </w:pPr>
            <w:r w:rsidRPr="003A5727">
              <w:rPr>
                <w:color w:val="000000"/>
                <w:sz w:val="22"/>
                <w:szCs w:val="22"/>
                <w:lang w:val="fr-FR"/>
              </w:rPr>
              <w:t>Mener une collecte de données et une recherche sur les modèles, les expériences et les événements de la traite des minerais dans ce domaine.</w:t>
            </w:r>
          </w:p>
        </w:tc>
      </w:tr>
      <w:tr w:rsidR="003A5727" w:rsidRPr="00DE0B15" w14:paraId="69B168F2" w14:textId="77777777" w:rsidTr="00DE0B15">
        <w:trPr>
          <w:trHeight w:val="1103"/>
        </w:trPr>
        <w:tc>
          <w:tcPr>
            <w:tcW w:w="2314" w:type="dxa"/>
            <w:vMerge/>
            <w:shd w:val="clear" w:color="auto" w:fill="auto"/>
          </w:tcPr>
          <w:p w14:paraId="7F4EB410" w14:textId="77777777" w:rsidR="003A5727" w:rsidRPr="003A5727" w:rsidRDefault="003A5727" w:rsidP="00153975">
            <w:pPr>
              <w:jc w:val="both"/>
              <w:rPr>
                <w:color w:val="000000"/>
                <w:lang w:val="fr-FR"/>
              </w:rPr>
            </w:pPr>
          </w:p>
        </w:tc>
        <w:tc>
          <w:tcPr>
            <w:tcW w:w="6953" w:type="dxa"/>
            <w:shd w:val="clear" w:color="auto" w:fill="auto"/>
          </w:tcPr>
          <w:p w14:paraId="095EC7EC" w14:textId="77777777" w:rsidR="003A5727" w:rsidRPr="006F1604" w:rsidRDefault="003A5727" w:rsidP="00153975">
            <w:pPr>
              <w:pStyle w:val="Paragraphedeliste"/>
              <w:numPr>
                <w:ilvl w:val="0"/>
                <w:numId w:val="20"/>
              </w:numPr>
              <w:ind w:right="276"/>
              <w:jc w:val="both"/>
              <w:rPr>
                <w:color w:val="000000"/>
                <w:lang w:val="fr-FR"/>
              </w:rPr>
            </w:pPr>
            <w:r w:rsidRPr="003A5727">
              <w:rPr>
                <w:color w:val="000000"/>
                <w:sz w:val="22"/>
                <w:szCs w:val="22"/>
                <w:lang w:val="fr-FR"/>
              </w:rPr>
              <w:t>Effectuer une collecte de données et des recherches sur la présence de groupes terroristes et d'organisations criminelles dans les zones concernées et sur leurs liens, avec les communautés locales et les jeunes.</w:t>
            </w:r>
          </w:p>
          <w:p w14:paraId="142850D3" w14:textId="77777777" w:rsidR="006F1604" w:rsidRPr="003A5727" w:rsidRDefault="006F1604" w:rsidP="006F1604">
            <w:pPr>
              <w:pStyle w:val="Paragraphedeliste"/>
              <w:numPr>
                <w:ilvl w:val="0"/>
                <w:numId w:val="20"/>
              </w:numPr>
              <w:ind w:right="276"/>
              <w:jc w:val="both"/>
              <w:rPr>
                <w:color w:val="000000"/>
                <w:lang w:val="fr-FR"/>
              </w:rPr>
            </w:pPr>
            <w:r w:rsidRPr="006F1604">
              <w:rPr>
                <w:color w:val="000000"/>
                <w:lang w:val="fr-FR"/>
              </w:rPr>
              <w:t xml:space="preserve">Effectuer une collecte de </w:t>
            </w:r>
            <w:r>
              <w:rPr>
                <w:color w:val="000000"/>
                <w:lang w:val="fr-FR"/>
              </w:rPr>
              <w:t>données et des recherches sur les organisations de la société civile des jeunes actifs dans les régions visées</w:t>
            </w:r>
          </w:p>
        </w:tc>
      </w:tr>
    </w:tbl>
    <w:p w14:paraId="5613F1E4" w14:textId="77777777" w:rsidR="003A5727" w:rsidRDefault="003A5727" w:rsidP="00153975">
      <w:pPr>
        <w:ind w:left="-284"/>
        <w:jc w:val="both"/>
        <w:rPr>
          <w:rFonts w:ascii="Times New Roman" w:eastAsia="Times New Roman" w:hAnsi="Times New Roman" w:cs="Times New Roman"/>
          <w:b/>
          <w:lang w:val="fr-FR"/>
        </w:rPr>
      </w:pPr>
    </w:p>
    <w:p w14:paraId="563399D5" w14:textId="77777777" w:rsidR="003A5727" w:rsidRDefault="003A5727" w:rsidP="00153975">
      <w:pPr>
        <w:ind w:left="-284"/>
        <w:jc w:val="both"/>
        <w:rPr>
          <w:rFonts w:ascii="Times New Roman" w:eastAsia="Times New Roman" w:hAnsi="Times New Roman" w:cs="Times New Roman"/>
          <w:b/>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6634"/>
      </w:tblGrid>
      <w:tr w:rsidR="003A5727" w:rsidRPr="00DE0B15" w14:paraId="4AD7E11D" w14:textId="77777777" w:rsidTr="00DE0B15">
        <w:trPr>
          <w:trHeight w:val="1801"/>
        </w:trPr>
        <w:tc>
          <w:tcPr>
            <w:tcW w:w="2314" w:type="dxa"/>
            <w:vMerge/>
            <w:shd w:val="clear" w:color="auto" w:fill="auto"/>
          </w:tcPr>
          <w:p w14:paraId="14A170B3" w14:textId="77777777" w:rsidR="003A5727" w:rsidRPr="004D30E5" w:rsidRDefault="003A5727" w:rsidP="00153975">
            <w:pPr>
              <w:jc w:val="both"/>
              <w:rPr>
                <w:color w:val="000000"/>
                <w:lang w:val="fr-CH"/>
              </w:rPr>
            </w:pPr>
          </w:p>
        </w:tc>
        <w:tc>
          <w:tcPr>
            <w:tcW w:w="6953" w:type="dxa"/>
            <w:shd w:val="clear" w:color="auto" w:fill="auto"/>
          </w:tcPr>
          <w:p w14:paraId="106D4139" w14:textId="77777777" w:rsidR="003A5727" w:rsidRPr="003A5727" w:rsidRDefault="003A5727" w:rsidP="00153975">
            <w:pPr>
              <w:numPr>
                <w:ilvl w:val="0"/>
                <w:numId w:val="22"/>
              </w:numPr>
              <w:jc w:val="both"/>
              <w:rPr>
                <w:color w:val="000000"/>
                <w:lang w:val="fr-FR"/>
              </w:rPr>
            </w:pPr>
            <w:r w:rsidRPr="003A5727">
              <w:rPr>
                <w:color w:val="000000"/>
                <w:sz w:val="22"/>
                <w:szCs w:val="22"/>
                <w:lang w:val="fr-FR"/>
              </w:rPr>
              <w:t xml:space="preserve">Collecter des données sur les réponses de la justice pénale ; </w:t>
            </w:r>
          </w:p>
          <w:p w14:paraId="4A6BD20B" w14:textId="77777777" w:rsidR="003A5727" w:rsidRPr="003A5727" w:rsidRDefault="003A5727" w:rsidP="00153975">
            <w:pPr>
              <w:numPr>
                <w:ilvl w:val="0"/>
                <w:numId w:val="22"/>
              </w:numPr>
              <w:jc w:val="both"/>
              <w:rPr>
                <w:color w:val="000000"/>
                <w:lang w:val="fr-FR"/>
              </w:rPr>
            </w:pPr>
            <w:r w:rsidRPr="003A5727">
              <w:rPr>
                <w:color w:val="000000"/>
                <w:sz w:val="22"/>
                <w:szCs w:val="22"/>
                <w:lang w:val="fr-FR"/>
              </w:rPr>
              <w:t>Formuler des recommandations sur les mesures à prendre pour réduire/contrecarrer la traite des êtres humains et atténuer l'implication des communautés locales et des jeunes dans les réseaux criminels ;</w:t>
            </w:r>
          </w:p>
          <w:p w14:paraId="2565BB87" w14:textId="77777777" w:rsidR="003A5727" w:rsidRPr="003A5727" w:rsidRDefault="003A5727" w:rsidP="00153975">
            <w:pPr>
              <w:numPr>
                <w:ilvl w:val="0"/>
                <w:numId w:val="22"/>
              </w:numPr>
              <w:jc w:val="both"/>
              <w:rPr>
                <w:color w:val="000000"/>
                <w:lang w:val="fr-FR"/>
              </w:rPr>
            </w:pPr>
            <w:r w:rsidRPr="003A5727">
              <w:rPr>
                <w:color w:val="000000"/>
                <w:sz w:val="22"/>
                <w:szCs w:val="22"/>
                <w:lang w:val="fr-FR"/>
              </w:rPr>
              <w:t>Produire des rapports de mission.</w:t>
            </w:r>
          </w:p>
        </w:tc>
      </w:tr>
      <w:tr w:rsidR="003A5727" w:rsidRPr="006B5F18" w14:paraId="606280EE" w14:textId="77777777" w:rsidTr="00DE0B15">
        <w:trPr>
          <w:trHeight w:val="548"/>
        </w:trPr>
        <w:tc>
          <w:tcPr>
            <w:tcW w:w="9267" w:type="dxa"/>
            <w:gridSpan w:val="2"/>
            <w:shd w:val="clear" w:color="auto" w:fill="DDD9C3" w:themeFill="background2" w:themeFillShade="E6"/>
          </w:tcPr>
          <w:p w14:paraId="56E402C8" w14:textId="77777777" w:rsidR="003A5727" w:rsidRPr="006B5F18" w:rsidRDefault="003A5727" w:rsidP="00153975">
            <w:pPr>
              <w:ind w:right="454"/>
              <w:jc w:val="both"/>
              <w:rPr>
                <w:rFonts w:eastAsia="Calibri"/>
                <w:b/>
                <w:color w:val="000000"/>
                <w:lang w:eastAsia="zh-CN"/>
              </w:rPr>
            </w:pPr>
            <w:r w:rsidRPr="006B5F18">
              <w:rPr>
                <w:b/>
                <w:bCs/>
                <w:color w:val="000000"/>
                <w:sz w:val="22"/>
                <w:szCs w:val="22"/>
              </w:rPr>
              <w:lastRenderedPageBreak/>
              <w:t xml:space="preserve">RÉSULTAT </w:t>
            </w:r>
            <w:r w:rsidRPr="006B5F18">
              <w:rPr>
                <w:rFonts w:eastAsia="Calibri"/>
                <w:b/>
                <w:color w:val="000000"/>
                <w:sz w:val="22"/>
                <w:szCs w:val="22"/>
                <w:lang w:eastAsia="zh-CN"/>
              </w:rPr>
              <w:t>C:</w:t>
            </w:r>
          </w:p>
          <w:p w14:paraId="044B860E" w14:textId="77777777" w:rsidR="003A5727" w:rsidRPr="006B5F18" w:rsidRDefault="003A5727" w:rsidP="00153975">
            <w:pPr>
              <w:ind w:right="454"/>
              <w:jc w:val="both"/>
              <w:rPr>
                <w:rFonts w:eastAsia="Calibri"/>
                <w:color w:val="000000"/>
                <w:lang w:eastAsia="zh-CN"/>
              </w:rPr>
            </w:pPr>
            <w:r w:rsidRPr="006B5F18">
              <w:rPr>
                <w:rFonts w:eastAsia="Calibri"/>
                <w:b/>
                <w:color w:val="000000"/>
                <w:sz w:val="22"/>
                <w:szCs w:val="22"/>
                <w:lang w:eastAsia="zh-CN"/>
              </w:rPr>
              <w:t xml:space="preserve">Rapport final </w:t>
            </w:r>
          </w:p>
        </w:tc>
      </w:tr>
      <w:tr w:rsidR="003A5727" w:rsidRPr="00DE0B15" w14:paraId="3D71D0A0" w14:textId="77777777" w:rsidTr="00DE0B15">
        <w:trPr>
          <w:trHeight w:val="1196"/>
        </w:trPr>
        <w:tc>
          <w:tcPr>
            <w:tcW w:w="2314" w:type="dxa"/>
            <w:shd w:val="clear" w:color="auto" w:fill="auto"/>
          </w:tcPr>
          <w:p w14:paraId="3DF90CFE" w14:textId="77777777" w:rsidR="003A5727" w:rsidRPr="006B5F18" w:rsidRDefault="00F16779" w:rsidP="00153975">
            <w:pPr>
              <w:jc w:val="both"/>
              <w:rPr>
                <w:color w:val="000000"/>
              </w:rPr>
            </w:pPr>
            <w:r>
              <w:rPr>
                <w:color w:val="000000"/>
                <w:sz w:val="22"/>
                <w:szCs w:val="22"/>
              </w:rPr>
              <w:t>10</w:t>
            </w:r>
            <w:r w:rsidR="003A5727" w:rsidRPr="006B5F18">
              <w:rPr>
                <w:color w:val="000000"/>
                <w:sz w:val="22"/>
                <w:szCs w:val="22"/>
              </w:rPr>
              <w:t xml:space="preserve"> </w:t>
            </w:r>
            <w:proofErr w:type="spellStart"/>
            <w:r w:rsidR="003A5727" w:rsidRPr="006B5F18">
              <w:rPr>
                <w:color w:val="000000"/>
                <w:sz w:val="22"/>
                <w:szCs w:val="22"/>
              </w:rPr>
              <w:t>jours</w:t>
            </w:r>
            <w:proofErr w:type="spellEnd"/>
            <w:r>
              <w:rPr>
                <w:color w:val="000000"/>
                <w:sz w:val="22"/>
                <w:szCs w:val="22"/>
              </w:rPr>
              <w:t xml:space="preserve"> </w:t>
            </w:r>
            <w:proofErr w:type="spellStart"/>
            <w:r>
              <w:rPr>
                <w:color w:val="000000"/>
                <w:sz w:val="22"/>
                <w:szCs w:val="22"/>
              </w:rPr>
              <w:t>ouvrables</w:t>
            </w:r>
            <w:proofErr w:type="spellEnd"/>
          </w:p>
          <w:p w14:paraId="167440A5" w14:textId="77777777" w:rsidR="003A5727" w:rsidRPr="006B5F18" w:rsidRDefault="00C421F6" w:rsidP="00153975">
            <w:pPr>
              <w:jc w:val="both"/>
              <w:rPr>
                <w:color w:val="000000"/>
              </w:rPr>
            </w:pPr>
            <w:r>
              <w:rPr>
                <w:color w:val="000000"/>
                <w:sz w:val="22"/>
                <w:szCs w:val="22"/>
              </w:rPr>
              <w:t>7</w:t>
            </w:r>
            <w:r w:rsidR="00294AFB">
              <w:rPr>
                <w:color w:val="000000"/>
                <w:sz w:val="22"/>
                <w:szCs w:val="22"/>
              </w:rPr>
              <w:t xml:space="preserve"> </w:t>
            </w:r>
            <w:proofErr w:type="spellStart"/>
            <w:r w:rsidR="00294AFB">
              <w:rPr>
                <w:color w:val="000000"/>
                <w:sz w:val="22"/>
                <w:szCs w:val="22"/>
              </w:rPr>
              <w:t>juillet</w:t>
            </w:r>
            <w:proofErr w:type="spellEnd"/>
            <w:r w:rsidR="00294AFB">
              <w:rPr>
                <w:color w:val="000000"/>
                <w:sz w:val="22"/>
                <w:szCs w:val="22"/>
              </w:rPr>
              <w:t xml:space="preserve"> </w:t>
            </w:r>
            <w:r w:rsidR="00026F4D">
              <w:rPr>
                <w:color w:val="000000"/>
                <w:sz w:val="22"/>
                <w:szCs w:val="22"/>
              </w:rPr>
              <w:t>-20</w:t>
            </w:r>
            <w:r w:rsidR="00F16779">
              <w:rPr>
                <w:color w:val="000000"/>
                <w:sz w:val="22"/>
                <w:szCs w:val="22"/>
              </w:rPr>
              <w:t xml:space="preserve"> </w:t>
            </w:r>
            <w:proofErr w:type="spellStart"/>
            <w:r w:rsidR="00F16779">
              <w:rPr>
                <w:color w:val="000000"/>
                <w:sz w:val="22"/>
                <w:szCs w:val="22"/>
              </w:rPr>
              <w:t>juillet</w:t>
            </w:r>
            <w:proofErr w:type="spellEnd"/>
            <w:r w:rsidR="00F16779">
              <w:rPr>
                <w:color w:val="000000"/>
                <w:sz w:val="22"/>
                <w:szCs w:val="22"/>
              </w:rPr>
              <w:t xml:space="preserve"> 2021</w:t>
            </w:r>
          </w:p>
        </w:tc>
        <w:tc>
          <w:tcPr>
            <w:tcW w:w="6953" w:type="dxa"/>
            <w:shd w:val="clear" w:color="auto" w:fill="auto"/>
          </w:tcPr>
          <w:p w14:paraId="04E0C1A7" w14:textId="77777777" w:rsidR="003A5727" w:rsidRPr="003A5727" w:rsidRDefault="003A5727" w:rsidP="00153975">
            <w:pPr>
              <w:numPr>
                <w:ilvl w:val="0"/>
                <w:numId w:val="21"/>
              </w:numPr>
              <w:tabs>
                <w:tab w:val="num" w:pos="436"/>
              </w:tabs>
              <w:ind w:left="436" w:right="454" w:hanging="270"/>
              <w:jc w:val="both"/>
              <w:rPr>
                <w:rFonts w:eastAsia="Calibri"/>
                <w:color w:val="000000"/>
                <w:lang w:val="fr-FR" w:eastAsia="zh-CN"/>
              </w:rPr>
            </w:pPr>
            <w:r w:rsidRPr="003A5727">
              <w:rPr>
                <w:rFonts w:eastAsia="Calibri"/>
                <w:color w:val="000000"/>
                <w:sz w:val="22"/>
                <w:szCs w:val="22"/>
                <w:lang w:val="fr-FR" w:eastAsia="zh-CN"/>
              </w:rPr>
              <w:t xml:space="preserve">Rédiger et finaliser une étude sur la dynamique et les acteurs impliqués, y compris les jeunes, dans le trafic illicite transfrontalier d'espèces sauvages, de ressources naturelles (minéraux et bois), de drogues, d'armes et de personnes et toute autre forme de trafic illicite.  </w:t>
            </w:r>
          </w:p>
        </w:tc>
      </w:tr>
    </w:tbl>
    <w:p w14:paraId="525D635D" w14:textId="77777777" w:rsidR="003A5727" w:rsidRPr="003A5727" w:rsidRDefault="003A5727" w:rsidP="00153975">
      <w:pPr>
        <w:jc w:val="both"/>
        <w:rPr>
          <w:lang w:val="fr-FR"/>
        </w:rPr>
      </w:pPr>
    </w:p>
    <w:p w14:paraId="63B9CD6F" w14:textId="77777777" w:rsidR="003A5727" w:rsidRPr="003A5727" w:rsidRDefault="003A5727" w:rsidP="00153975">
      <w:pPr>
        <w:jc w:val="both"/>
        <w:rPr>
          <w:lang w:val="fr-FR"/>
        </w:rPr>
      </w:pPr>
    </w:p>
    <w:p w14:paraId="6A0B15AE" w14:textId="77777777" w:rsidR="003A5727" w:rsidRPr="003A5727" w:rsidRDefault="003A5727" w:rsidP="00153975">
      <w:pPr>
        <w:jc w:val="both"/>
        <w:rPr>
          <w:lang w:val="fr-FR"/>
        </w:rPr>
      </w:pPr>
      <w:r w:rsidRPr="003A5727">
        <w:rPr>
          <w:lang w:val="fr-FR"/>
        </w:rPr>
        <w:t>Les paiements seront effectués sous réserve de l’accomplissement et / ou de la soumission satisfaisante des produits / résultats. Les frais de mission (DSA) pour les résultats B et C seront mis à la disposition du contractant avant son départ, conformément aux règles des Nations unies.</w:t>
      </w:r>
    </w:p>
    <w:p w14:paraId="464BA5CD" w14:textId="77777777" w:rsidR="003A5727" w:rsidRPr="003A5727" w:rsidRDefault="003A5727" w:rsidP="00153975">
      <w:pPr>
        <w:jc w:val="both"/>
        <w:rPr>
          <w:lang w:val="fr-FR"/>
        </w:rPr>
      </w:pPr>
    </w:p>
    <w:tbl>
      <w:tblPr>
        <w:tblW w:w="10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3248"/>
        <w:gridCol w:w="2236"/>
        <w:gridCol w:w="2109"/>
        <w:gridCol w:w="1505"/>
      </w:tblGrid>
      <w:tr w:rsidR="003A5727" w:rsidRPr="006B5F18" w14:paraId="7E117F7A" w14:textId="77777777" w:rsidTr="00DE0B15">
        <w:trPr>
          <w:trHeight w:val="361"/>
        </w:trPr>
        <w:tc>
          <w:tcPr>
            <w:tcW w:w="1243" w:type="dxa"/>
            <w:shd w:val="clear" w:color="auto" w:fill="auto"/>
          </w:tcPr>
          <w:p w14:paraId="5F249166" w14:textId="77777777" w:rsidR="003A5727" w:rsidRPr="006B5F18" w:rsidRDefault="003A5727" w:rsidP="00153975">
            <w:pPr>
              <w:jc w:val="both"/>
              <w:rPr>
                <w:rFonts w:eastAsia="Calibri"/>
                <w:color w:val="000000"/>
                <w:lang w:eastAsia="zh-CN"/>
              </w:rPr>
            </w:pPr>
            <w:proofErr w:type="spellStart"/>
            <w:r w:rsidRPr="006B5F18">
              <w:rPr>
                <w:rFonts w:eastAsia="Calibri"/>
                <w:color w:val="000000"/>
                <w:sz w:val="22"/>
                <w:szCs w:val="22"/>
                <w:lang w:eastAsia="zh-CN"/>
              </w:rPr>
              <w:t>Résultat</w:t>
            </w:r>
            <w:proofErr w:type="spellEnd"/>
          </w:p>
        </w:tc>
        <w:tc>
          <w:tcPr>
            <w:tcW w:w="3248" w:type="dxa"/>
            <w:shd w:val="clear" w:color="auto" w:fill="auto"/>
          </w:tcPr>
          <w:p w14:paraId="18EACD6C" w14:textId="77777777" w:rsidR="003A5727" w:rsidRPr="006B5F18" w:rsidRDefault="003A5727" w:rsidP="00153975">
            <w:pPr>
              <w:jc w:val="both"/>
              <w:rPr>
                <w:rFonts w:eastAsia="Calibri"/>
                <w:color w:val="000000"/>
                <w:lang w:eastAsia="zh-CN"/>
              </w:rPr>
            </w:pPr>
            <w:proofErr w:type="spellStart"/>
            <w:r w:rsidRPr="006B5F18">
              <w:rPr>
                <w:rFonts w:eastAsia="Calibri"/>
                <w:color w:val="000000"/>
                <w:sz w:val="22"/>
                <w:szCs w:val="22"/>
                <w:lang w:eastAsia="zh-CN"/>
              </w:rPr>
              <w:t>Produit</w:t>
            </w:r>
            <w:proofErr w:type="spellEnd"/>
            <w:r w:rsidRPr="006B5F18">
              <w:rPr>
                <w:rFonts w:eastAsia="Calibri"/>
                <w:color w:val="000000"/>
                <w:sz w:val="22"/>
                <w:szCs w:val="22"/>
                <w:lang w:eastAsia="zh-CN"/>
              </w:rPr>
              <w:t xml:space="preserve"> </w:t>
            </w:r>
          </w:p>
        </w:tc>
        <w:tc>
          <w:tcPr>
            <w:tcW w:w="2236" w:type="dxa"/>
            <w:shd w:val="clear" w:color="auto" w:fill="auto"/>
          </w:tcPr>
          <w:p w14:paraId="02D77A23" w14:textId="77777777" w:rsidR="003A5727" w:rsidRPr="006B5F18" w:rsidRDefault="003A5727" w:rsidP="00153975">
            <w:pPr>
              <w:jc w:val="both"/>
              <w:rPr>
                <w:rFonts w:eastAsia="Calibri"/>
                <w:color w:val="000000"/>
                <w:lang w:eastAsia="zh-CN"/>
              </w:rPr>
            </w:pPr>
            <w:proofErr w:type="spellStart"/>
            <w:proofErr w:type="gramStart"/>
            <w:r w:rsidRPr="006B5F18">
              <w:rPr>
                <w:rFonts w:eastAsia="Calibri"/>
                <w:color w:val="000000"/>
                <w:sz w:val="22"/>
                <w:szCs w:val="22"/>
                <w:lang w:eastAsia="zh-CN"/>
              </w:rPr>
              <w:t>Jours</w:t>
            </w:r>
            <w:proofErr w:type="spellEnd"/>
            <w:r w:rsidR="00F16779">
              <w:rPr>
                <w:rFonts w:eastAsia="Calibri"/>
                <w:color w:val="000000"/>
                <w:sz w:val="22"/>
                <w:szCs w:val="22"/>
                <w:lang w:eastAsia="zh-CN"/>
              </w:rPr>
              <w:t xml:space="preserve"> </w:t>
            </w:r>
            <w:r w:rsidRPr="006B5F18">
              <w:rPr>
                <w:rFonts w:eastAsia="Calibri"/>
                <w:color w:val="000000"/>
                <w:sz w:val="22"/>
                <w:szCs w:val="22"/>
                <w:lang w:eastAsia="zh-CN"/>
              </w:rPr>
              <w:t xml:space="preserve"> </w:t>
            </w:r>
            <w:proofErr w:type="spellStart"/>
            <w:r w:rsidRPr="006B5F18">
              <w:rPr>
                <w:rFonts w:eastAsia="Calibri"/>
                <w:color w:val="000000"/>
                <w:sz w:val="22"/>
                <w:szCs w:val="22"/>
                <w:lang w:eastAsia="zh-CN"/>
              </w:rPr>
              <w:t>ouvrables</w:t>
            </w:r>
            <w:proofErr w:type="spellEnd"/>
            <w:proofErr w:type="gramEnd"/>
            <w:r w:rsidRPr="006B5F18">
              <w:rPr>
                <w:rFonts w:eastAsia="Calibri"/>
                <w:color w:val="000000"/>
                <w:sz w:val="22"/>
                <w:szCs w:val="22"/>
                <w:lang w:eastAsia="zh-CN"/>
              </w:rPr>
              <w:t xml:space="preserve"> </w:t>
            </w:r>
          </w:p>
        </w:tc>
        <w:tc>
          <w:tcPr>
            <w:tcW w:w="2109" w:type="dxa"/>
            <w:shd w:val="clear" w:color="auto" w:fill="auto"/>
          </w:tcPr>
          <w:p w14:paraId="1F753249" w14:textId="77777777" w:rsidR="003A5727" w:rsidRPr="006B5F18" w:rsidRDefault="003A5727" w:rsidP="00153975">
            <w:pPr>
              <w:jc w:val="both"/>
              <w:rPr>
                <w:rFonts w:eastAsia="Calibri"/>
                <w:color w:val="000000"/>
                <w:lang w:eastAsia="zh-CN"/>
              </w:rPr>
            </w:pPr>
            <w:r w:rsidRPr="006B5F18">
              <w:rPr>
                <w:rFonts w:eastAsia="Calibri"/>
                <w:color w:val="000000"/>
                <w:sz w:val="22"/>
                <w:szCs w:val="22"/>
                <w:lang w:eastAsia="zh-CN"/>
              </w:rPr>
              <w:t xml:space="preserve">Date </w:t>
            </w:r>
            <w:proofErr w:type="spellStart"/>
            <w:r w:rsidRPr="006B5F18">
              <w:rPr>
                <w:rFonts w:eastAsia="Calibri"/>
                <w:color w:val="000000"/>
                <w:sz w:val="22"/>
                <w:szCs w:val="22"/>
                <w:lang w:eastAsia="zh-CN"/>
              </w:rPr>
              <w:t>d’échéance</w:t>
            </w:r>
            <w:proofErr w:type="spellEnd"/>
          </w:p>
        </w:tc>
        <w:tc>
          <w:tcPr>
            <w:tcW w:w="1505" w:type="dxa"/>
          </w:tcPr>
          <w:p w14:paraId="6E16DC62" w14:textId="77777777" w:rsidR="003A5727" w:rsidRPr="006B5F18" w:rsidRDefault="003A5727" w:rsidP="00153975">
            <w:pPr>
              <w:jc w:val="both"/>
              <w:rPr>
                <w:rFonts w:eastAsia="Calibri"/>
                <w:color w:val="000000"/>
                <w:lang w:eastAsia="zh-CN"/>
              </w:rPr>
            </w:pPr>
            <w:proofErr w:type="spellStart"/>
            <w:r w:rsidRPr="006B5F18">
              <w:rPr>
                <w:rFonts w:eastAsia="Calibri"/>
                <w:color w:val="000000"/>
                <w:sz w:val="22"/>
                <w:szCs w:val="22"/>
                <w:lang w:eastAsia="zh-CN"/>
              </w:rPr>
              <w:t>Pourcentage</w:t>
            </w:r>
            <w:proofErr w:type="spellEnd"/>
          </w:p>
        </w:tc>
      </w:tr>
      <w:tr w:rsidR="003A5727" w:rsidRPr="006B5F18" w14:paraId="2B5B6A6A" w14:textId="77777777" w:rsidTr="00DE0B15">
        <w:trPr>
          <w:trHeight w:val="226"/>
        </w:trPr>
        <w:tc>
          <w:tcPr>
            <w:tcW w:w="1243" w:type="dxa"/>
            <w:shd w:val="clear" w:color="auto" w:fill="auto"/>
          </w:tcPr>
          <w:p w14:paraId="00547079" w14:textId="77777777" w:rsidR="003A5727" w:rsidRPr="006B5F18" w:rsidRDefault="003A5727" w:rsidP="00153975">
            <w:pPr>
              <w:jc w:val="both"/>
              <w:rPr>
                <w:rFonts w:eastAsia="Calibri"/>
                <w:color w:val="000000"/>
                <w:lang w:eastAsia="zh-CN"/>
              </w:rPr>
            </w:pPr>
            <w:r w:rsidRPr="006B5F18">
              <w:rPr>
                <w:rFonts w:eastAsia="Calibri"/>
                <w:color w:val="000000"/>
                <w:sz w:val="22"/>
                <w:szCs w:val="22"/>
                <w:lang w:eastAsia="zh-CN"/>
              </w:rPr>
              <w:t>A.</w:t>
            </w:r>
          </w:p>
        </w:tc>
        <w:tc>
          <w:tcPr>
            <w:tcW w:w="3248" w:type="dxa"/>
            <w:shd w:val="clear" w:color="auto" w:fill="auto"/>
          </w:tcPr>
          <w:p w14:paraId="426B7CE4" w14:textId="77777777" w:rsidR="003A5727" w:rsidRPr="006B5F18" w:rsidRDefault="003A5727" w:rsidP="00153975">
            <w:pPr>
              <w:jc w:val="both"/>
              <w:rPr>
                <w:rFonts w:eastAsia="Calibri"/>
                <w:color w:val="000000"/>
                <w:lang w:eastAsia="zh-CN"/>
              </w:rPr>
            </w:pPr>
            <w:proofErr w:type="spellStart"/>
            <w:r w:rsidRPr="006B5F18">
              <w:rPr>
                <w:color w:val="000000"/>
                <w:sz w:val="22"/>
                <w:szCs w:val="22"/>
              </w:rPr>
              <w:t>Recherche</w:t>
            </w:r>
            <w:r w:rsidR="00294AFB">
              <w:rPr>
                <w:color w:val="000000"/>
                <w:sz w:val="22"/>
                <w:szCs w:val="22"/>
              </w:rPr>
              <w:t>s</w:t>
            </w:r>
            <w:proofErr w:type="spellEnd"/>
            <w:r w:rsidRPr="006B5F18">
              <w:rPr>
                <w:color w:val="000000"/>
                <w:sz w:val="22"/>
                <w:szCs w:val="22"/>
              </w:rPr>
              <w:t xml:space="preserve"> de bureau </w:t>
            </w:r>
          </w:p>
        </w:tc>
        <w:tc>
          <w:tcPr>
            <w:tcW w:w="2236" w:type="dxa"/>
            <w:shd w:val="clear" w:color="auto" w:fill="auto"/>
          </w:tcPr>
          <w:p w14:paraId="30A313BE" w14:textId="77777777" w:rsidR="003A5727" w:rsidRPr="006B5F18" w:rsidRDefault="003A5727" w:rsidP="00153975">
            <w:pPr>
              <w:jc w:val="both"/>
              <w:rPr>
                <w:color w:val="000000"/>
              </w:rPr>
            </w:pPr>
            <w:r w:rsidRPr="006B5F18">
              <w:rPr>
                <w:color w:val="000000"/>
                <w:sz w:val="22"/>
                <w:szCs w:val="22"/>
              </w:rPr>
              <w:t xml:space="preserve">10 </w:t>
            </w:r>
          </w:p>
        </w:tc>
        <w:tc>
          <w:tcPr>
            <w:tcW w:w="2109" w:type="dxa"/>
            <w:shd w:val="clear" w:color="auto" w:fill="auto"/>
          </w:tcPr>
          <w:p w14:paraId="7B392AE0" w14:textId="77777777" w:rsidR="003A5727" w:rsidRPr="006B5F18" w:rsidRDefault="00294AFB" w:rsidP="00153975">
            <w:pPr>
              <w:jc w:val="both"/>
              <w:rPr>
                <w:rFonts w:eastAsia="Calibri"/>
                <w:color w:val="000000"/>
                <w:lang w:eastAsia="zh-CN"/>
              </w:rPr>
            </w:pPr>
            <w:r>
              <w:rPr>
                <w:color w:val="000000"/>
                <w:sz w:val="22"/>
                <w:szCs w:val="22"/>
              </w:rPr>
              <w:t xml:space="preserve">1er </w:t>
            </w:r>
            <w:proofErr w:type="spellStart"/>
            <w:r>
              <w:rPr>
                <w:color w:val="000000"/>
                <w:sz w:val="22"/>
                <w:szCs w:val="22"/>
              </w:rPr>
              <w:t>juin</w:t>
            </w:r>
            <w:proofErr w:type="spellEnd"/>
            <w:r>
              <w:rPr>
                <w:color w:val="000000"/>
                <w:sz w:val="22"/>
                <w:szCs w:val="22"/>
              </w:rPr>
              <w:t xml:space="preserve"> </w:t>
            </w:r>
            <w:r w:rsidR="003A5727" w:rsidRPr="006B5F18">
              <w:rPr>
                <w:color w:val="000000"/>
                <w:sz w:val="22"/>
                <w:szCs w:val="22"/>
              </w:rPr>
              <w:t>2021</w:t>
            </w:r>
          </w:p>
        </w:tc>
        <w:tc>
          <w:tcPr>
            <w:tcW w:w="1505" w:type="dxa"/>
          </w:tcPr>
          <w:p w14:paraId="5B2EBED2" w14:textId="77777777" w:rsidR="003A5727" w:rsidRPr="006B5F18" w:rsidRDefault="003A5727" w:rsidP="00153975">
            <w:pPr>
              <w:jc w:val="both"/>
              <w:rPr>
                <w:color w:val="000000"/>
              </w:rPr>
            </w:pPr>
            <w:r w:rsidRPr="006B5F18">
              <w:rPr>
                <w:color w:val="000000"/>
                <w:sz w:val="22"/>
                <w:szCs w:val="22"/>
              </w:rPr>
              <w:t>25%</w:t>
            </w:r>
          </w:p>
        </w:tc>
      </w:tr>
      <w:tr w:rsidR="003A5727" w:rsidRPr="006B5F18" w14:paraId="0791E95D" w14:textId="77777777" w:rsidTr="00DE0B15">
        <w:trPr>
          <w:trHeight w:val="240"/>
        </w:trPr>
        <w:tc>
          <w:tcPr>
            <w:tcW w:w="1243" w:type="dxa"/>
            <w:shd w:val="clear" w:color="auto" w:fill="auto"/>
          </w:tcPr>
          <w:p w14:paraId="6D0E1C1A" w14:textId="77777777" w:rsidR="003A5727" w:rsidRPr="006B5F18" w:rsidRDefault="003A5727" w:rsidP="00153975">
            <w:pPr>
              <w:jc w:val="both"/>
              <w:rPr>
                <w:rFonts w:eastAsia="Calibri"/>
                <w:color w:val="000000"/>
                <w:lang w:eastAsia="zh-CN"/>
              </w:rPr>
            </w:pPr>
            <w:r w:rsidRPr="006B5F18">
              <w:rPr>
                <w:rFonts w:eastAsia="Calibri"/>
                <w:color w:val="000000"/>
                <w:sz w:val="22"/>
                <w:szCs w:val="22"/>
                <w:lang w:eastAsia="zh-CN"/>
              </w:rPr>
              <w:t>B.</w:t>
            </w:r>
          </w:p>
        </w:tc>
        <w:tc>
          <w:tcPr>
            <w:tcW w:w="3248" w:type="dxa"/>
            <w:shd w:val="clear" w:color="auto" w:fill="auto"/>
          </w:tcPr>
          <w:p w14:paraId="5159091B" w14:textId="77777777" w:rsidR="003A5727" w:rsidRPr="003A5727" w:rsidRDefault="003A5727" w:rsidP="00153975">
            <w:pPr>
              <w:jc w:val="both"/>
              <w:rPr>
                <w:rFonts w:eastAsia="Calibri"/>
                <w:color w:val="000000"/>
                <w:lang w:val="fr-FR" w:eastAsia="zh-CN"/>
              </w:rPr>
            </w:pPr>
            <w:r w:rsidRPr="003A5727">
              <w:rPr>
                <w:color w:val="000000"/>
                <w:sz w:val="22"/>
                <w:szCs w:val="22"/>
                <w:lang w:val="fr-FR"/>
              </w:rPr>
              <w:t>Après le déroulement des missions</w:t>
            </w:r>
          </w:p>
        </w:tc>
        <w:tc>
          <w:tcPr>
            <w:tcW w:w="2236" w:type="dxa"/>
            <w:shd w:val="clear" w:color="auto" w:fill="auto"/>
          </w:tcPr>
          <w:p w14:paraId="5FBF2DCB" w14:textId="77777777" w:rsidR="003A5727" w:rsidRPr="006B5F18" w:rsidRDefault="003A5727" w:rsidP="00153975">
            <w:pPr>
              <w:jc w:val="both"/>
              <w:rPr>
                <w:color w:val="000000"/>
              </w:rPr>
            </w:pPr>
            <w:r w:rsidRPr="006B5F18">
              <w:rPr>
                <w:color w:val="000000"/>
                <w:sz w:val="22"/>
                <w:szCs w:val="22"/>
              </w:rPr>
              <w:t xml:space="preserve">25 </w:t>
            </w:r>
          </w:p>
        </w:tc>
        <w:tc>
          <w:tcPr>
            <w:tcW w:w="2109" w:type="dxa"/>
            <w:shd w:val="clear" w:color="auto" w:fill="auto"/>
          </w:tcPr>
          <w:p w14:paraId="444CAE8B" w14:textId="77777777" w:rsidR="003A5727" w:rsidRPr="006B5F18" w:rsidRDefault="00294AFB" w:rsidP="00153975">
            <w:pPr>
              <w:jc w:val="both"/>
              <w:rPr>
                <w:rFonts w:eastAsia="Calibri"/>
                <w:color w:val="000000"/>
                <w:lang w:eastAsia="zh-CN"/>
              </w:rPr>
            </w:pPr>
            <w:r>
              <w:rPr>
                <w:color w:val="000000"/>
                <w:sz w:val="22"/>
                <w:szCs w:val="22"/>
              </w:rPr>
              <w:t xml:space="preserve">7 </w:t>
            </w:r>
            <w:proofErr w:type="spellStart"/>
            <w:r>
              <w:rPr>
                <w:color w:val="000000"/>
                <w:sz w:val="22"/>
                <w:szCs w:val="22"/>
              </w:rPr>
              <w:t>juillet</w:t>
            </w:r>
            <w:proofErr w:type="spellEnd"/>
            <w:r w:rsidR="003A5727" w:rsidRPr="006B5F18">
              <w:rPr>
                <w:color w:val="000000"/>
                <w:sz w:val="22"/>
                <w:szCs w:val="22"/>
              </w:rPr>
              <w:t xml:space="preserve"> 2021</w:t>
            </w:r>
          </w:p>
        </w:tc>
        <w:tc>
          <w:tcPr>
            <w:tcW w:w="1505" w:type="dxa"/>
          </w:tcPr>
          <w:p w14:paraId="4CD0F69E" w14:textId="77777777" w:rsidR="003A5727" w:rsidRPr="006B5F18" w:rsidRDefault="003A5727" w:rsidP="00153975">
            <w:pPr>
              <w:jc w:val="both"/>
              <w:rPr>
                <w:color w:val="000000"/>
              </w:rPr>
            </w:pPr>
            <w:r w:rsidRPr="006B5F18">
              <w:rPr>
                <w:color w:val="000000"/>
                <w:sz w:val="22"/>
                <w:szCs w:val="22"/>
              </w:rPr>
              <w:t>50%</w:t>
            </w:r>
          </w:p>
        </w:tc>
      </w:tr>
      <w:tr w:rsidR="003A5727" w:rsidRPr="006B5F18" w14:paraId="19800384" w14:textId="77777777" w:rsidTr="00DE0B15">
        <w:trPr>
          <w:trHeight w:val="226"/>
        </w:trPr>
        <w:tc>
          <w:tcPr>
            <w:tcW w:w="1243" w:type="dxa"/>
            <w:shd w:val="clear" w:color="auto" w:fill="auto"/>
          </w:tcPr>
          <w:p w14:paraId="03B23FB9" w14:textId="77777777" w:rsidR="003A5727" w:rsidRPr="006B5F18" w:rsidRDefault="003A5727" w:rsidP="00153975">
            <w:pPr>
              <w:jc w:val="both"/>
              <w:rPr>
                <w:rFonts w:eastAsia="Calibri"/>
                <w:color w:val="000000"/>
                <w:lang w:eastAsia="zh-CN"/>
              </w:rPr>
            </w:pPr>
            <w:r w:rsidRPr="006B5F18">
              <w:rPr>
                <w:rFonts w:eastAsia="Calibri"/>
                <w:color w:val="000000"/>
                <w:sz w:val="22"/>
                <w:szCs w:val="22"/>
                <w:lang w:eastAsia="zh-CN"/>
              </w:rPr>
              <w:t>C.</w:t>
            </w:r>
          </w:p>
        </w:tc>
        <w:tc>
          <w:tcPr>
            <w:tcW w:w="3248" w:type="dxa"/>
            <w:shd w:val="clear" w:color="auto" w:fill="auto"/>
          </w:tcPr>
          <w:p w14:paraId="684352C1" w14:textId="77777777" w:rsidR="003A5727" w:rsidRPr="003A5727" w:rsidRDefault="003A5727" w:rsidP="00153975">
            <w:pPr>
              <w:jc w:val="both"/>
              <w:rPr>
                <w:rFonts w:eastAsia="Calibri"/>
                <w:color w:val="000000"/>
                <w:lang w:val="fr-FR" w:eastAsia="zh-CN"/>
              </w:rPr>
            </w:pPr>
            <w:r w:rsidRPr="003A5727">
              <w:rPr>
                <w:color w:val="000000"/>
                <w:sz w:val="22"/>
                <w:szCs w:val="22"/>
                <w:lang w:val="fr-FR"/>
              </w:rPr>
              <w:t>Après le déroulement des missions</w:t>
            </w:r>
          </w:p>
        </w:tc>
        <w:tc>
          <w:tcPr>
            <w:tcW w:w="2236" w:type="dxa"/>
            <w:shd w:val="clear" w:color="auto" w:fill="auto"/>
          </w:tcPr>
          <w:p w14:paraId="79CA98F1" w14:textId="77777777" w:rsidR="003A5727" w:rsidRPr="006B5F18" w:rsidRDefault="00F16779" w:rsidP="00153975">
            <w:pPr>
              <w:jc w:val="both"/>
              <w:rPr>
                <w:rFonts w:eastAsia="Calibri"/>
                <w:color w:val="000000"/>
                <w:lang w:eastAsia="zh-CN"/>
              </w:rPr>
            </w:pPr>
            <w:r>
              <w:rPr>
                <w:color w:val="000000"/>
                <w:sz w:val="22"/>
                <w:szCs w:val="22"/>
              </w:rPr>
              <w:t>10</w:t>
            </w:r>
          </w:p>
        </w:tc>
        <w:tc>
          <w:tcPr>
            <w:tcW w:w="2109" w:type="dxa"/>
            <w:shd w:val="clear" w:color="auto" w:fill="auto"/>
          </w:tcPr>
          <w:p w14:paraId="6C5A45CA" w14:textId="77777777" w:rsidR="003A5727" w:rsidRPr="006B5F18" w:rsidRDefault="00026F4D" w:rsidP="00153975">
            <w:pPr>
              <w:jc w:val="both"/>
              <w:rPr>
                <w:rFonts w:eastAsia="Calibri"/>
                <w:color w:val="000000"/>
                <w:lang w:eastAsia="zh-CN"/>
              </w:rPr>
            </w:pPr>
            <w:r>
              <w:rPr>
                <w:color w:val="000000"/>
                <w:sz w:val="22"/>
                <w:szCs w:val="22"/>
              </w:rPr>
              <w:t>20</w:t>
            </w:r>
            <w:r w:rsidR="00F16779">
              <w:rPr>
                <w:color w:val="000000"/>
                <w:sz w:val="22"/>
                <w:szCs w:val="22"/>
              </w:rPr>
              <w:t xml:space="preserve"> </w:t>
            </w:r>
            <w:proofErr w:type="spellStart"/>
            <w:r w:rsidR="00F16779">
              <w:rPr>
                <w:color w:val="000000"/>
                <w:sz w:val="22"/>
                <w:szCs w:val="22"/>
              </w:rPr>
              <w:t>juillet</w:t>
            </w:r>
            <w:proofErr w:type="spellEnd"/>
            <w:r w:rsidR="003A5727" w:rsidRPr="006B5F18">
              <w:rPr>
                <w:color w:val="000000"/>
                <w:sz w:val="22"/>
                <w:szCs w:val="22"/>
              </w:rPr>
              <w:t xml:space="preserve"> 2021</w:t>
            </w:r>
          </w:p>
        </w:tc>
        <w:tc>
          <w:tcPr>
            <w:tcW w:w="1505" w:type="dxa"/>
          </w:tcPr>
          <w:p w14:paraId="5E345A7B" w14:textId="77777777" w:rsidR="003A5727" w:rsidRPr="006B5F18" w:rsidRDefault="003A5727" w:rsidP="00153975">
            <w:pPr>
              <w:jc w:val="both"/>
              <w:rPr>
                <w:color w:val="000000"/>
              </w:rPr>
            </w:pPr>
            <w:r w:rsidRPr="006B5F18">
              <w:rPr>
                <w:color w:val="000000"/>
                <w:sz w:val="22"/>
                <w:szCs w:val="22"/>
              </w:rPr>
              <w:t>25%</w:t>
            </w:r>
          </w:p>
        </w:tc>
      </w:tr>
      <w:tr w:rsidR="003A5727" w:rsidRPr="006B5F18" w14:paraId="463771DE" w14:textId="77777777" w:rsidTr="00DE0B15">
        <w:trPr>
          <w:trHeight w:val="240"/>
        </w:trPr>
        <w:tc>
          <w:tcPr>
            <w:tcW w:w="1243" w:type="dxa"/>
            <w:shd w:val="clear" w:color="auto" w:fill="auto"/>
          </w:tcPr>
          <w:p w14:paraId="5F13A8D5" w14:textId="77777777" w:rsidR="003A5727" w:rsidRPr="006B5F18" w:rsidRDefault="003A5727" w:rsidP="00153975">
            <w:pPr>
              <w:jc w:val="both"/>
              <w:rPr>
                <w:rFonts w:eastAsia="Calibri"/>
                <w:b/>
                <w:bCs/>
                <w:color w:val="000000"/>
                <w:lang w:eastAsia="zh-CN"/>
              </w:rPr>
            </w:pPr>
            <w:r w:rsidRPr="006B5F18">
              <w:rPr>
                <w:rFonts w:eastAsia="Calibri"/>
                <w:b/>
                <w:bCs/>
                <w:color w:val="000000"/>
                <w:sz w:val="22"/>
                <w:szCs w:val="22"/>
                <w:lang w:eastAsia="zh-CN"/>
              </w:rPr>
              <w:t>Total</w:t>
            </w:r>
          </w:p>
        </w:tc>
        <w:tc>
          <w:tcPr>
            <w:tcW w:w="3248" w:type="dxa"/>
            <w:shd w:val="clear" w:color="auto" w:fill="auto"/>
          </w:tcPr>
          <w:p w14:paraId="1040D0F8" w14:textId="77777777" w:rsidR="003A5727" w:rsidRPr="006B5F18" w:rsidRDefault="003A5727" w:rsidP="00153975">
            <w:pPr>
              <w:jc w:val="both"/>
              <w:rPr>
                <w:rFonts w:eastAsia="Calibri"/>
                <w:b/>
                <w:bCs/>
                <w:color w:val="000000"/>
                <w:lang w:eastAsia="zh-CN"/>
              </w:rPr>
            </w:pPr>
          </w:p>
        </w:tc>
        <w:tc>
          <w:tcPr>
            <w:tcW w:w="2236" w:type="dxa"/>
            <w:shd w:val="clear" w:color="auto" w:fill="auto"/>
          </w:tcPr>
          <w:p w14:paraId="219D688D" w14:textId="77777777" w:rsidR="003A5727" w:rsidRPr="006B5F18" w:rsidRDefault="00294AFB" w:rsidP="00153975">
            <w:pPr>
              <w:jc w:val="both"/>
              <w:rPr>
                <w:rFonts w:eastAsia="Calibri"/>
                <w:b/>
                <w:bCs/>
                <w:color w:val="000000"/>
                <w:lang w:eastAsia="zh-CN"/>
              </w:rPr>
            </w:pPr>
            <w:r>
              <w:rPr>
                <w:rFonts w:eastAsia="Calibri"/>
                <w:b/>
                <w:bCs/>
                <w:color w:val="000000"/>
                <w:sz w:val="22"/>
                <w:szCs w:val="22"/>
                <w:lang w:eastAsia="zh-CN"/>
              </w:rPr>
              <w:t>45</w:t>
            </w:r>
          </w:p>
        </w:tc>
        <w:tc>
          <w:tcPr>
            <w:tcW w:w="2109" w:type="dxa"/>
            <w:shd w:val="clear" w:color="auto" w:fill="auto"/>
          </w:tcPr>
          <w:p w14:paraId="2EC0B461" w14:textId="77777777" w:rsidR="003A5727" w:rsidRPr="006B5F18" w:rsidRDefault="003A5727" w:rsidP="00153975">
            <w:pPr>
              <w:jc w:val="both"/>
              <w:rPr>
                <w:rFonts w:eastAsia="Calibri"/>
                <w:b/>
                <w:bCs/>
                <w:color w:val="000000"/>
                <w:lang w:eastAsia="zh-CN"/>
              </w:rPr>
            </w:pPr>
          </w:p>
        </w:tc>
        <w:tc>
          <w:tcPr>
            <w:tcW w:w="1505" w:type="dxa"/>
          </w:tcPr>
          <w:p w14:paraId="31D4A7D5" w14:textId="77777777" w:rsidR="003A5727" w:rsidRPr="006B5F18" w:rsidRDefault="003A5727" w:rsidP="00153975">
            <w:pPr>
              <w:jc w:val="both"/>
              <w:rPr>
                <w:rFonts w:eastAsia="Calibri"/>
                <w:b/>
                <w:bCs/>
                <w:color w:val="000000"/>
                <w:lang w:eastAsia="zh-CN"/>
              </w:rPr>
            </w:pPr>
            <w:r w:rsidRPr="006B5F18">
              <w:rPr>
                <w:rFonts w:eastAsia="Calibri"/>
                <w:b/>
                <w:bCs/>
                <w:color w:val="000000"/>
                <w:sz w:val="22"/>
                <w:szCs w:val="22"/>
                <w:lang w:eastAsia="zh-CN"/>
              </w:rPr>
              <w:t>100%</w:t>
            </w:r>
          </w:p>
        </w:tc>
      </w:tr>
    </w:tbl>
    <w:p w14:paraId="5818232B" w14:textId="77777777" w:rsidR="003A5727" w:rsidRPr="006B5F18" w:rsidRDefault="003A5727" w:rsidP="00153975">
      <w:pPr>
        <w:jc w:val="both"/>
      </w:pPr>
    </w:p>
    <w:p w14:paraId="310A1A70" w14:textId="77777777" w:rsidR="003A5727" w:rsidRPr="006B5F18" w:rsidRDefault="003A5727" w:rsidP="00153975">
      <w:pPr>
        <w:pStyle w:val="Paragraphedeliste"/>
        <w:numPr>
          <w:ilvl w:val="0"/>
          <w:numId w:val="16"/>
        </w:numPr>
        <w:jc w:val="both"/>
        <w:rPr>
          <w:b/>
        </w:rPr>
      </w:pPr>
      <w:proofErr w:type="spellStart"/>
      <w:r w:rsidRPr="006B5F18">
        <w:rPr>
          <w:b/>
        </w:rPr>
        <w:t>Indicateurs</w:t>
      </w:r>
      <w:proofErr w:type="spellEnd"/>
      <w:r w:rsidRPr="006B5F18">
        <w:rPr>
          <w:b/>
        </w:rPr>
        <w:t xml:space="preserve"> de performance du </w:t>
      </w:r>
      <w:proofErr w:type="spellStart"/>
      <w:r w:rsidRPr="006B5F18">
        <w:rPr>
          <w:b/>
        </w:rPr>
        <w:t>contractant</w:t>
      </w:r>
      <w:proofErr w:type="spellEnd"/>
    </w:p>
    <w:p w14:paraId="6BA51127" w14:textId="77777777" w:rsidR="003A5727" w:rsidRPr="006B5F18" w:rsidRDefault="003A5727" w:rsidP="00153975">
      <w:pPr>
        <w:jc w:val="both"/>
      </w:pPr>
    </w:p>
    <w:p w14:paraId="368FF689" w14:textId="77777777" w:rsidR="003B7BAD" w:rsidRPr="006A504C" w:rsidRDefault="003B7BAD" w:rsidP="003B7BAD">
      <w:pPr>
        <w:jc w:val="both"/>
        <w:rPr>
          <w:highlight w:val="green"/>
          <w:lang w:val="fr-FR"/>
        </w:rPr>
      </w:pPr>
      <w:r w:rsidRPr="006A504C">
        <w:rPr>
          <w:highlight w:val="green"/>
          <w:lang w:val="fr-FR"/>
        </w:rPr>
        <w:t>Toutes les délivrables doivent satisfaire les standards du Coordinateur Régional de l’ONUDC à Libreville, Gabon, selon les critères suivants :</w:t>
      </w:r>
    </w:p>
    <w:p w14:paraId="4BF1B8DD" w14:textId="77777777" w:rsidR="003B7BAD" w:rsidRPr="006A504C" w:rsidRDefault="003B7BAD" w:rsidP="003B7BAD">
      <w:pPr>
        <w:pStyle w:val="Paragraphedeliste"/>
        <w:numPr>
          <w:ilvl w:val="0"/>
          <w:numId w:val="21"/>
        </w:numPr>
        <w:jc w:val="both"/>
        <w:rPr>
          <w:highlight w:val="green"/>
          <w:lang w:val="fr-FR"/>
        </w:rPr>
      </w:pPr>
      <w:r w:rsidRPr="006A504C">
        <w:rPr>
          <w:highlight w:val="green"/>
          <w:lang w:val="fr-FR"/>
        </w:rPr>
        <w:t>La progression et l’accomplissement des missions sur le terrain et des travaux qui en résultent ; la pertinence des autorités et des parties prenantes avec lesquelles on s'engage ;</w:t>
      </w:r>
    </w:p>
    <w:p w14:paraId="134DE0FC" w14:textId="77777777" w:rsidR="003B7BAD" w:rsidRPr="006A504C" w:rsidRDefault="003B7BAD" w:rsidP="003B7BAD">
      <w:pPr>
        <w:pStyle w:val="Paragraphedeliste"/>
        <w:numPr>
          <w:ilvl w:val="0"/>
          <w:numId w:val="21"/>
        </w:numPr>
        <w:jc w:val="both"/>
        <w:rPr>
          <w:highlight w:val="green"/>
          <w:lang w:val="fr-FR"/>
        </w:rPr>
      </w:pPr>
      <w:r w:rsidRPr="006A504C">
        <w:rPr>
          <w:highlight w:val="green"/>
          <w:lang w:val="fr-FR"/>
        </w:rPr>
        <w:t xml:space="preserve">La qualité des documents et des rapports ; </w:t>
      </w:r>
    </w:p>
    <w:p w14:paraId="2DBCF033" w14:textId="77777777" w:rsidR="003B7BAD" w:rsidRPr="006A504C" w:rsidRDefault="003B7BAD" w:rsidP="003B7BAD">
      <w:pPr>
        <w:pStyle w:val="Paragraphedeliste"/>
        <w:numPr>
          <w:ilvl w:val="0"/>
          <w:numId w:val="21"/>
        </w:numPr>
        <w:jc w:val="both"/>
        <w:rPr>
          <w:highlight w:val="green"/>
        </w:rPr>
      </w:pPr>
      <w:r w:rsidRPr="006A504C">
        <w:rPr>
          <w:highlight w:val="green"/>
        </w:rPr>
        <w:t xml:space="preserve">La </w:t>
      </w:r>
      <w:r w:rsidRPr="006A504C">
        <w:rPr>
          <w:highlight w:val="green"/>
          <w:lang w:val="fr-BE"/>
        </w:rPr>
        <w:t>compétence</w:t>
      </w:r>
      <w:r w:rsidRPr="006A504C">
        <w:rPr>
          <w:highlight w:val="green"/>
        </w:rPr>
        <w:t xml:space="preserve"> technique.</w:t>
      </w:r>
    </w:p>
    <w:p w14:paraId="4457A766" w14:textId="77777777" w:rsidR="00153975" w:rsidRDefault="00153975" w:rsidP="00153975">
      <w:pPr>
        <w:jc w:val="both"/>
      </w:pPr>
    </w:p>
    <w:p w14:paraId="71BDC9D8" w14:textId="77777777" w:rsidR="00153975" w:rsidRPr="006B5F18" w:rsidRDefault="00153975" w:rsidP="00153975">
      <w:pPr>
        <w:jc w:val="both"/>
      </w:pPr>
    </w:p>
    <w:p w14:paraId="18F562D9" w14:textId="77777777" w:rsidR="003A5727" w:rsidRPr="003A5727" w:rsidRDefault="003A5727" w:rsidP="00153975">
      <w:pPr>
        <w:pStyle w:val="Paragraphedeliste"/>
        <w:numPr>
          <w:ilvl w:val="0"/>
          <w:numId w:val="16"/>
        </w:numPr>
        <w:jc w:val="both"/>
        <w:rPr>
          <w:b/>
          <w:lang w:val="fr-FR"/>
        </w:rPr>
      </w:pPr>
      <w:r w:rsidRPr="003A5727">
        <w:rPr>
          <w:b/>
          <w:lang w:val="fr-FR"/>
        </w:rPr>
        <w:t xml:space="preserve">Compétences/expertise recherchées (formations requises, nombre d’années d’expérience pertinente, autres compétences ou connaissances requises) </w:t>
      </w:r>
    </w:p>
    <w:p w14:paraId="18DDF095" w14:textId="77777777" w:rsidR="003A5727" w:rsidRPr="003A5727" w:rsidRDefault="003A5727" w:rsidP="00153975">
      <w:pPr>
        <w:jc w:val="both"/>
        <w:rPr>
          <w:lang w:val="fr-FR"/>
        </w:rPr>
      </w:pPr>
    </w:p>
    <w:p w14:paraId="15633E20" w14:textId="77777777" w:rsidR="003A5727" w:rsidRPr="003A5727" w:rsidRDefault="003A5727" w:rsidP="00153975">
      <w:pPr>
        <w:pStyle w:val="Paragraphedeliste"/>
        <w:numPr>
          <w:ilvl w:val="0"/>
          <w:numId w:val="23"/>
        </w:numPr>
        <w:jc w:val="both"/>
        <w:rPr>
          <w:lang w:val="fr-FR"/>
        </w:rPr>
      </w:pPr>
      <w:r w:rsidRPr="003A5727">
        <w:rPr>
          <w:lang w:val="fr-FR"/>
        </w:rPr>
        <w:t xml:space="preserve">Diplôme universitaire supérieur en relations internationales, droit, sciences politiques, économie, statistiques, administration publique, application de la loi ou dans un domaine connexe ; </w:t>
      </w:r>
    </w:p>
    <w:p w14:paraId="1B531BBB" w14:textId="77777777" w:rsidR="003A5727" w:rsidRPr="003A5727" w:rsidRDefault="003A5727" w:rsidP="00153975">
      <w:pPr>
        <w:pStyle w:val="Paragraphedeliste"/>
        <w:numPr>
          <w:ilvl w:val="0"/>
          <w:numId w:val="23"/>
        </w:numPr>
        <w:jc w:val="both"/>
        <w:rPr>
          <w:lang w:val="fr-FR"/>
        </w:rPr>
      </w:pPr>
      <w:r w:rsidRPr="003A5727">
        <w:rPr>
          <w:lang w:val="fr-FR"/>
        </w:rPr>
        <w:t xml:space="preserve">Une expérience professionnelle d'au moins 7 ans dans la recherche sur les questions d'application de la loi, la lutte contre la criminalité transnationale organisée, le trafic illicite et l'insécurité, et en particulier dans le domaine de l'impact environnemental de la criminalité est requise ; </w:t>
      </w:r>
    </w:p>
    <w:p w14:paraId="5E5BA10F" w14:textId="77777777" w:rsidR="003A5727" w:rsidRPr="003A5727" w:rsidRDefault="003A5727" w:rsidP="00153975">
      <w:pPr>
        <w:pStyle w:val="Paragraphedeliste"/>
        <w:numPr>
          <w:ilvl w:val="0"/>
          <w:numId w:val="23"/>
        </w:numPr>
        <w:jc w:val="both"/>
        <w:rPr>
          <w:lang w:val="fr-FR"/>
        </w:rPr>
      </w:pPr>
      <w:r w:rsidRPr="003A5727">
        <w:rPr>
          <w:lang w:val="fr-FR"/>
        </w:rPr>
        <w:t>Un minimum de 3 ans d'expérience dans le domaine de la prévention de la criminalité, couvrant les questions de droit international et de droit pénal, ainsi que toutes les questions de justice pénale et de prévention de la criminalité est requis.</w:t>
      </w:r>
    </w:p>
    <w:p w14:paraId="7C3EAB44" w14:textId="77777777" w:rsidR="003A5727" w:rsidRDefault="003A5727" w:rsidP="00153975">
      <w:pPr>
        <w:ind w:left="-284"/>
        <w:jc w:val="both"/>
        <w:rPr>
          <w:rFonts w:ascii="Times New Roman" w:eastAsia="Times New Roman" w:hAnsi="Times New Roman" w:cs="Times New Roman"/>
          <w:b/>
          <w:lang w:val="fr-FR"/>
        </w:rPr>
      </w:pPr>
    </w:p>
    <w:p w14:paraId="0B3D4259" w14:textId="77777777" w:rsidR="003A5727" w:rsidRPr="003A5727" w:rsidRDefault="003A5727" w:rsidP="00153975">
      <w:pPr>
        <w:pStyle w:val="Paragraphedeliste"/>
        <w:numPr>
          <w:ilvl w:val="0"/>
          <w:numId w:val="23"/>
        </w:numPr>
        <w:jc w:val="both"/>
        <w:rPr>
          <w:lang w:val="fr-FR"/>
        </w:rPr>
      </w:pPr>
      <w:r w:rsidRPr="003A5727">
        <w:rPr>
          <w:lang w:val="fr-FR"/>
        </w:rPr>
        <w:lastRenderedPageBreak/>
        <w:t xml:space="preserve">Expérience professionnelle avec l’ONUDC ou d'autres entités du système des Nations unies impliquées dans les questions de criminalité transnationale organisée, et les mécanismes qui comprennent, entre autres, les conventions sur la lutte contre la criminalité transnationale organisée, la corruption, le terrorisme, le financement du terrorisme est </w:t>
      </w:r>
      <w:proofErr w:type="gramStart"/>
      <w:r w:rsidRPr="003A5727">
        <w:rPr>
          <w:lang w:val="fr-FR"/>
        </w:rPr>
        <w:t>requise</w:t>
      </w:r>
      <w:proofErr w:type="gramEnd"/>
      <w:r w:rsidRPr="003A5727">
        <w:rPr>
          <w:lang w:val="fr-FR"/>
        </w:rPr>
        <w:t xml:space="preserve"> ; </w:t>
      </w:r>
    </w:p>
    <w:p w14:paraId="48270083" w14:textId="77777777" w:rsidR="003A5727" w:rsidRPr="003A5727" w:rsidRDefault="003A5727" w:rsidP="00153975">
      <w:pPr>
        <w:pStyle w:val="Paragraphedeliste"/>
        <w:numPr>
          <w:ilvl w:val="0"/>
          <w:numId w:val="23"/>
        </w:numPr>
        <w:jc w:val="both"/>
        <w:rPr>
          <w:lang w:val="fr-FR"/>
        </w:rPr>
      </w:pPr>
      <w:r w:rsidRPr="003A5727">
        <w:rPr>
          <w:lang w:val="fr-FR"/>
        </w:rPr>
        <w:t>Expérience professionnelle en Afrique centrale est souhaitable ;</w:t>
      </w:r>
    </w:p>
    <w:p w14:paraId="1B4B7390" w14:textId="77777777" w:rsidR="003A5727" w:rsidRDefault="003A5727" w:rsidP="00153975">
      <w:pPr>
        <w:pStyle w:val="Paragraphedeliste"/>
        <w:numPr>
          <w:ilvl w:val="0"/>
          <w:numId w:val="23"/>
        </w:numPr>
        <w:jc w:val="both"/>
      </w:pPr>
      <w:r w:rsidRPr="003A5727">
        <w:rPr>
          <w:lang w:val="fr-FR"/>
        </w:rPr>
        <w:t xml:space="preserve">Maîtrise du français avec d'excellentes compétences rédactionnelles. </w:t>
      </w:r>
      <w:r w:rsidRPr="006B5F18">
        <w:t xml:space="preserve">La </w:t>
      </w:r>
      <w:proofErr w:type="spellStart"/>
      <w:r w:rsidRPr="006B5F18">
        <w:t>maîtrise</w:t>
      </w:r>
      <w:proofErr w:type="spellEnd"/>
      <w:r w:rsidRPr="006B5F18">
        <w:t xml:space="preserve"> de </w:t>
      </w:r>
      <w:proofErr w:type="spellStart"/>
      <w:r w:rsidRPr="006B5F18">
        <w:t>l'anglais</w:t>
      </w:r>
      <w:proofErr w:type="spellEnd"/>
      <w:r w:rsidRPr="006B5F18">
        <w:t xml:space="preserve"> </w:t>
      </w:r>
      <w:proofErr w:type="spellStart"/>
      <w:r w:rsidRPr="006B5F18">
        <w:t>est</w:t>
      </w:r>
      <w:proofErr w:type="spellEnd"/>
      <w:r w:rsidRPr="006B5F18">
        <w:t xml:space="preserve"> un </w:t>
      </w:r>
      <w:proofErr w:type="spellStart"/>
      <w:r w:rsidRPr="006B5F18">
        <w:t>avantage</w:t>
      </w:r>
      <w:proofErr w:type="spellEnd"/>
      <w:r w:rsidRPr="006B5F18">
        <w:t>.</w:t>
      </w:r>
    </w:p>
    <w:p w14:paraId="389D2A36" w14:textId="77777777" w:rsidR="00FB3B1B" w:rsidRDefault="00FB3B1B" w:rsidP="00FB3B1B">
      <w:pPr>
        <w:jc w:val="both"/>
      </w:pPr>
    </w:p>
    <w:p w14:paraId="00693DBA" w14:textId="77777777" w:rsidR="00FB3B1B" w:rsidRPr="003B7BAD" w:rsidRDefault="00FB3B1B" w:rsidP="003B7BAD">
      <w:pPr>
        <w:spacing w:line="293" w:lineRule="atLeast"/>
        <w:ind w:left="750"/>
        <w:textAlignment w:val="baseline"/>
        <w:rPr>
          <w:rFonts w:ascii="Arial" w:eastAsia="Times New Roman" w:hAnsi="Arial" w:cs="Arial"/>
          <w:color w:val="0070C0"/>
          <w:sz w:val="20"/>
          <w:szCs w:val="20"/>
          <w:highlight w:val="green"/>
          <w:lang w:val="fr-FR" w:eastAsia="fr-FR"/>
        </w:rPr>
      </w:pPr>
      <w:r w:rsidRPr="003B7BAD">
        <w:rPr>
          <w:rFonts w:ascii="Arial" w:eastAsia="Times New Roman" w:hAnsi="Arial" w:cs="Arial"/>
          <w:color w:val="0070C0"/>
          <w:sz w:val="20"/>
          <w:szCs w:val="20"/>
          <w:highlight w:val="green"/>
          <w:lang w:val="fr-FR" w:eastAsia="fr-FR"/>
        </w:rPr>
        <w:t>.</w:t>
      </w:r>
    </w:p>
    <w:p w14:paraId="6071AF75" w14:textId="77777777" w:rsidR="003B7BAD" w:rsidRPr="003B7BAD" w:rsidRDefault="003B7BAD" w:rsidP="003B7BAD">
      <w:pPr>
        <w:pStyle w:val="Paragraphedeliste"/>
        <w:jc w:val="both"/>
        <w:rPr>
          <w:b/>
          <w:highlight w:val="green"/>
        </w:rPr>
      </w:pPr>
    </w:p>
    <w:p w14:paraId="0464FFC3" w14:textId="77777777" w:rsidR="003B7BAD" w:rsidRPr="003B7BAD" w:rsidRDefault="003B7BAD" w:rsidP="003B7BAD">
      <w:pPr>
        <w:pStyle w:val="Paragraphedeliste"/>
        <w:numPr>
          <w:ilvl w:val="0"/>
          <w:numId w:val="16"/>
        </w:numPr>
        <w:jc w:val="both"/>
        <w:rPr>
          <w:rFonts w:ascii="Times New Roman" w:hAnsi="Times New Roman" w:cs="Times New Roman"/>
          <w:bCs/>
          <w:highlight w:val="green"/>
          <w:lang w:val="fr-FR"/>
        </w:rPr>
      </w:pPr>
      <w:r w:rsidRPr="003B7BAD">
        <w:rPr>
          <w:rFonts w:ascii="Times New Roman" w:hAnsi="Times New Roman" w:cs="Times New Roman"/>
          <w:b/>
          <w:highlight w:val="green"/>
          <w:lang w:val="fr-FR"/>
        </w:rPr>
        <w:t>Critères de sélection</w:t>
      </w:r>
      <w:r w:rsidRPr="003B7BAD">
        <w:rPr>
          <w:rFonts w:ascii="Times New Roman" w:hAnsi="Times New Roman" w:cs="Times New Roman"/>
          <w:bCs/>
          <w:highlight w:val="green"/>
          <w:lang w:val="fr-FR"/>
        </w:rPr>
        <w:t xml:space="preserve"> </w:t>
      </w:r>
    </w:p>
    <w:tbl>
      <w:tblPr>
        <w:tblW w:w="9468" w:type="dxa"/>
        <w:tblCellMar>
          <w:left w:w="0" w:type="dxa"/>
          <w:right w:w="0" w:type="dxa"/>
        </w:tblCellMar>
        <w:tblLook w:val="04A0" w:firstRow="1" w:lastRow="0" w:firstColumn="1" w:lastColumn="0" w:noHBand="0" w:noVBand="1"/>
      </w:tblPr>
      <w:tblGrid>
        <w:gridCol w:w="1827"/>
        <w:gridCol w:w="1829"/>
        <w:gridCol w:w="1560"/>
        <w:gridCol w:w="1771"/>
        <w:gridCol w:w="1491"/>
        <w:gridCol w:w="990"/>
      </w:tblGrid>
      <w:tr w:rsidR="003B7BAD" w14:paraId="65280D1C" w14:textId="77777777" w:rsidTr="003B7BAD">
        <w:trPr>
          <w:trHeight w:val="1903"/>
        </w:trPr>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B49F0D" w14:textId="77777777" w:rsidR="003B7BAD" w:rsidRPr="006A504C" w:rsidRDefault="003B7BAD" w:rsidP="00DE0B15">
            <w:pPr>
              <w:keepNext/>
              <w:autoSpaceDE w:val="0"/>
              <w:autoSpaceDN w:val="0"/>
              <w:rPr>
                <w:rFonts w:ascii="Times New Roman" w:hAnsi="Times New Roman"/>
                <w:szCs w:val="32"/>
                <w:highlight w:val="green"/>
                <w:lang w:val="fr-FR"/>
              </w:rPr>
            </w:pPr>
            <w:r w:rsidRPr="006A504C">
              <w:rPr>
                <w:highlight w:val="green"/>
                <w:lang w:val="fr-FR"/>
              </w:rPr>
              <w:t>Diplôme universitaire supérieur en relations internationales, droit, sciences politiques, économie, statistiques, administration publique, application de la loi ou dans un domaine connexe </w:t>
            </w:r>
          </w:p>
        </w:tc>
        <w:tc>
          <w:tcPr>
            <w:tcW w:w="18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468CF0" w14:textId="77777777" w:rsidR="003B7BAD" w:rsidRPr="006A504C" w:rsidRDefault="003B7BAD" w:rsidP="00DE0B15">
            <w:pPr>
              <w:autoSpaceDE w:val="0"/>
              <w:autoSpaceDN w:val="0"/>
              <w:spacing w:after="120"/>
              <w:rPr>
                <w:rFonts w:ascii="Times New Roman" w:hAnsi="Times New Roman"/>
                <w:color w:val="000000"/>
                <w:szCs w:val="32"/>
                <w:highlight w:val="green"/>
                <w:lang w:val="fr-FR" w:eastAsia="en-GB"/>
              </w:rPr>
            </w:pPr>
            <w:r w:rsidRPr="006A504C">
              <w:rPr>
                <w:rFonts w:ascii="Times New Roman" w:hAnsi="Times New Roman"/>
                <w:szCs w:val="32"/>
                <w:highlight w:val="green"/>
                <w:lang w:val="fr-FR"/>
              </w:rPr>
              <w:t>Un minimum de 7 ans dans la recherche sur les questions d'application de la loi, la lutte contre la criminalité transnationale organisée, le trafic illicite et l'insécurité, et en particulier dans le domaine de l'impact environnemental de la criminalité est requise.</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99BD83" w14:textId="77777777" w:rsidR="003B7BAD" w:rsidRPr="006A504C" w:rsidRDefault="003B7BAD" w:rsidP="00DE0B15">
            <w:pPr>
              <w:rPr>
                <w:rFonts w:ascii="Times New Roman" w:hAnsi="Times New Roman"/>
                <w:szCs w:val="32"/>
                <w:highlight w:val="green"/>
                <w:lang w:val="fr-FR"/>
              </w:rPr>
            </w:pPr>
            <w:r w:rsidRPr="006A504C">
              <w:rPr>
                <w:rFonts w:ascii="Times New Roman" w:hAnsi="Times New Roman"/>
                <w:color w:val="000000"/>
                <w:szCs w:val="32"/>
                <w:highlight w:val="green"/>
                <w:lang w:val="fr-FR" w:eastAsia="en-GB"/>
              </w:rPr>
              <w:t xml:space="preserve">Toute expérience préalable dans le domaine </w:t>
            </w:r>
            <w:r w:rsidRPr="006A504C">
              <w:rPr>
                <w:highlight w:val="green"/>
                <w:lang w:val="fr-FR"/>
              </w:rPr>
              <w:t>la prévention de la criminalité, couvrant les questions de droit international et de droit pénal, ainsi que toutes les questions de justice pénale et de prévention de la criminalité est requis</w:t>
            </w:r>
            <w:r w:rsidRPr="006A504C">
              <w:rPr>
                <w:rFonts w:ascii="Times New Roman" w:hAnsi="Times New Roman"/>
                <w:color w:val="000000"/>
                <w:szCs w:val="32"/>
                <w:highlight w:val="green"/>
                <w:lang w:val="fr-FR" w:eastAsia="en-GB"/>
              </w:rPr>
              <w:t>.</w:t>
            </w:r>
          </w:p>
          <w:p w14:paraId="7F081AD6" w14:textId="77777777" w:rsidR="003B7BAD" w:rsidRPr="006A504C" w:rsidRDefault="003B7BAD" w:rsidP="00DE0B15">
            <w:pPr>
              <w:rPr>
                <w:rFonts w:ascii="Times New Roman" w:hAnsi="Times New Roman"/>
                <w:szCs w:val="32"/>
                <w:highlight w:val="green"/>
                <w:lang w:val="fr-FR"/>
              </w:rPr>
            </w:pPr>
          </w:p>
        </w:tc>
        <w:tc>
          <w:tcPr>
            <w:tcW w:w="17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FA722F" w14:textId="77777777" w:rsidR="003B7BAD" w:rsidRPr="006A504C" w:rsidRDefault="003B7BAD" w:rsidP="00DE0B15">
            <w:pPr>
              <w:spacing w:after="120"/>
              <w:rPr>
                <w:rFonts w:ascii="Times New Roman" w:hAnsi="Times New Roman"/>
                <w:color w:val="000000"/>
                <w:szCs w:val="32"/>
                <w:highlight w:val="green"/>
                <w:lang w:val="fr-FR" w:eastAsia="en-GB"/>
              </w:rPr>
            </w:pPr>
            <w:r w:rsidRPr="006A504C">
              <w:rPr>
                <w:rFonts w:ascii="Times New Roman" w:hAnsi="Times New Roman"/>
                <w:color w:val="000000"/>
                <w:szCs w:val="32"/>
                <w:highlight w:val="green"/>
                <w:lang w:val="fr-FR" w:eastAsia="en-GB"/>
              </w:rPr>
              <w:t xml:space="preserve">Une expérience avec l’ONUDC ou d'autres entités du système des Nations unies impliquées dans les questions de criminalité transnationale organisée, et les mécanismes qui comprennent, entre autres, les conventions sur la lutte contre la criminalité transnationale organisée, la corruption, le terrorisme, le financement du terrorisme est </w:t>
            </w:r>
            <w:proofErr w:type="gramStart"/>
            <w:r w:rsidRPr="006A504C">
              <w:rPr>
                <w:rFonts w:ascii="Times New Roman" w:hAnsi="Times New Roman"/>
                <w:color w:val="000000"/>
                <w:szCs w:val="32"/>
                <w:highlight w:val="green"/>
                <w:lang w:val="fr-FR" w:eastAsia="en-GB"/>
              </w:rPr>
              <w:t>requise;</w:t>
            </w:r>
            <w:proofErr w:type="gramEnd"/>
          </w:p>
          <w:p w14:paraId="46FB6B63" w14:textId="77777777" w:rsidR="003B7BAD" w:rsidRPr="006A504C" w:rsidRDefault="003B7BAD" w:rsidP="00DE0B15">
            <w:pPr>
              <w:spacing w:after="120"/>
              <w:rPr>
                <w:rFonts w:ascii="Times New Roman" w:hAnsi="Times New Roman"/>
                <w:color w:val="000000"/>
                <w:szCs w:val="32"/>
                <w:highlight w:val="green"/>
                <w:lang w:val="fr-FR" w:eastAsia="en-GB"/>
              </w:rPr>
            </w:pPr>
            <w:r w:rsidRPr="006A504C">
              <w:rPr>
                <w:rFonts w:ascii="Times New Roman" w:hAnsi="Times New Roman"/>
                <w:color w:val="000000"/>
                <w:szCs w:val="32"/>
                <w:highlight w:val="green"/>
                <w:lang w:val="fr-FR" w:eastAsia="en-GB"/>
              </w:rPr>
              <w:t>Excellentes capacités en matière de rédaction et de communication</w:t>
            </w:r>
          </w:p>
        </w:tc>
        <w:tc>
          <w:tcPr>
            <w:tcW w:w="14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53879D" w14:textId="77777777" w:rsidR="003B7BAD" w:rsidRPr="006A504C" w:rsidRDefault="003B7BAD" w:rsidP="00DE0B15">
            <w:pPr>
              <w:rPr>
                <w:rFonts w:ascii="Times New Roman" w:hAnsi="Times New Roman"/>
                <w:color w:val="000000"/>
                <w:szCs w:val="32"/>
                <w:highlight w:val="green"/>
                <w:lang w:val="fr-FR" w:eastAsia="en-GB"/>
              </w:rPr>
            </w:pPr>
            <w:r w:rsidRPr="006A504C">
              <w:rPr>
                <w:rFonts w:ascii="Times New Roman" w:hAnsi="Times New Roman"/>
                <w:color w:val="000000"/>
                <w:szCs w:val="32"/>
                <w:highlight w:val="green"/>
                <w:lang w:val="fr-FR" w:eastAsia="en-GB"/>
              </w:rPr>
              <w:t>Pour ce poste, une parfaite maîtrise du français est exigée. La maîtrise de l'anglais est un avantage.</w:t>
            </w:r>
          </w:p>
        </w:tc>
        <w:tc>
          <w:tcPr>
            <w:tcW w:w="99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D8652EC" w14:textId="77777777" w:rsidR="003B7BAD" w:rsidRPr="00627E80" w:rsidRDefault="003B7BAD" w:rsidP="00DE0B15">
            <w:pPr>
              <w:spacing w:after="120"/>
              <w:rPr>
                <w:rFonts w:ascii="Times New Roman" w:hAnsi="Times New Roman"/>
                <w:b/>
                <w:bCs/>
                <w:szCs w:val="32"/>
              </w:rPr>
            </w:pPr>
            <w:r w:rsidRPr="006A504C">
              <w:rPr>
                <w:rFonts w:ascii="Times New Roman" w:hAnsi="Times New Roman"/>
                <w:b/>
                <w:bCs/>
                <w:szCs w:val="32"/>
                <w:highlight w:val="green"/>
              </w:rPr>
              <w:t>Total</w:t>
            </w:r>
            <w:r w:rsidRPr="00627E80">
              <w:rPr>
                <w:rFonts w:ascii="Times New Roman" w:hAnsi="Times New Roman"/>
                <w:b/>
                <w:bCs/>
                <w:szCs w:val="32"/>
              </w:rPr>
              <w:t xml:space="preserve"> </w:t>
            </w:r>
          </w:p>
        </w:tc>
      </w:tr>
      <w:tr w:rsidR="003B7BAD" w14:paraId="7AA2B19E" w14:textId="77777777" w:rsidTr="003B7BAD">
        <w:trPr>
          <w:trHeight w:val="470"/>
        </w:trPr>
        <w:tc>
          <w:tcPr>
            <w:tcW w:w="1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8BE228" w14:textId="77777777" w:rsidR="003B7BAD" w:rsidRPr="00627E80" w:rsidRDefault="003B7BAD" w:rsidP="00DE0B15">
            <w:pPr>
              <w:spacing w:after="120"/>
              <w:rPr>
                <w:rFonts w:ascii="Times New Roman" w:hAnsi="Times New Roman"/>
                <w:b/>
                <w:bCs/>
                <w:szCs w:val="32"/>
              </w:rPr>
            </w:pPr>
            <w:r w:rsidRPr="00627E80">
              <w:rPr>
                <w:rFonts w:ascii="Times New Roman" w:hAnsi="Times New Roman"/>
                <w:b/>
                <w:bCs/>
                <w:szCs w:val="32"/>
              </w:rPr>
              <w:t>20%</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2D700375" w14:textId="77777777" w:rsidR="003B7BAD" w:rsidRPr="00627E80" w:rsidRDefault="003B7BAD" w:rsidP="00DE0B15">
            <w:pPr>
              <w:spacing w:after="120"/>
              <w:rPr>
                <w:rFonts w:ascii="Times New Roman" w:hAnsi="Times New Roman"/>
                <w:b/>
                <w:bCs/>
                <w:szCs w:val="32"/>
              </w:rPr>
            </w:pPr>
            <w:r w:rsidRPr="00627E80">
              <w:rPr>
                <w:rFonts w:ascii="Times New Roman" w:hAnsi="Times New Roman"/>
                <w:b/>
                <w:bCs/>
                <w:szCs w:val="32"/>
              </w:rPr>
              <w:t>30%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3D415AB3" w14:textId="77777777" w:rsidR="003B7BAD" w:rsidRPr="00627E80" w:rsidRDefault="003B7BAD" w:rsidP="00DE0B15">
            <w:pPr>
              <w:spacing w:after="120"/>
              <w:rPr>
                <w:rFonts w:ascii="Times New Roman" w:hAnsi="Times New Roman"/>
                <w:b/>
                <w:bCs/>
                <w:szCs w:val="32"/>
              </w:rPr>
            </w:pPr>
            <w:r w:rsidRPr="00627E80">
              <w:rPr>
                <w:rFonts w:ascii="Times New Roman" w:hAnsi="Times New Roman"/>
                <w:b/>
                <w:bCs/>
                <w:szCs w:val="32"/>
              </w:rPr>
              <w:t>25%</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14:paraId="0F414B8A" w14:textId="77777777" w:rsidR="003B7BAD" w:rsidRPr="00627E80" w:rsidRDefault="003B7BAD" w:rsidP="00DE0B15">
            <w:pPr>
              <w:spacing w:after="120"/>
              <w:rPr>
                <w:rFonts w:ascii="Times New Roman" w:hAnsi="Times New Roman"/>
                <w:b/>
                <w:bCs/>
                <w:szCs w:val="32"/>
              </w:rPr>
            </w:pPr>
            <w:r w:rsidRPr="00627E80">
              <w:rPr>
                <w:rFonts w:ascii="Times New Roman" w:hAnsi="Times New Roman"/>
                <w:b/>
                <w:bCs/>
                <w:szCs w:val="32"/>
              </w:rPr>
              <w:t>15%</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14:paraId="56FB9DAF" w14:textId="77777777" w:rsidR="003B7BAD" w:rsidRPr="00627E80" w:rsidRDefault="003B7BAD" w:rsidP="00DE0B15">
            <w:pPr>
              <w:spacing w:after="120"/>
              <w:rPr>
                <w:rFonts w:ascii="Times New Roman" w:hAnsi="Times New Roman"/>
                <w:b/>
                <w:bCs/>
                <w:szCs w:val="32"/>
              </w:rPr>
            </w:pPr>
            <w:r w:rsidRPr="00627E80">
              <w:rPr>
                <w:rFonts w:ascii="Times New Roman" w:hAnsi="Times New Roman"/>
                <w:b/>
                <w:bCs/>
                <w:szCs w:val="32"/>
              </w:rPr>
              <w:t>10%</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hideMark/>
          </w:tcPr>
          <w:p w14:paraId="0DDD3764" w14:textId="77777777" w:rsidR="003B7BAD" w:rsidRPr="00627E80" w:rsidRDefault="003B7BAD" w:rsidP="00DE0B15">
            <w:pPr>
              <w:spacing w:after="120"/>
              <w:rPr>
                <w:rFonts w:ascii="Times New Roman" w:hAnsi="Times New Roman"/>
                <w:b/>
                <w:bCs/>
                <w:szCs w:val="32"/>
              </w:rPr>
            </w:pPr>
            <w:r w:rsidRPr="00627E80">
              <w:rPr>
                <w:rFonts w:ascii="Times New Roman" w:hAnsi="Times New Roman"/>
                <w:b/>
                <w:bCs/>
                <w:szCs w:val="32"/>
              </w:rPr>
              <w:t>100%</w:t>
            </w:r>
          </w:p>
        </w:tc>
      </w:tr>
    </w:tbl>
    <w:p w14:paraId="4E8506BD" w14:textId="77777777" w:rsidR="003B7BAD" w:rsidRPr="002B01E5" w:rsidRDefault="003B7BAD" w:rsidP="003B7BAD">
      <w:pPr>
        <w:ind w:left="360"/>
        <w:jc w:val="both"/>
        <w:rPr>
          <w:rFonts w:ascii="Times New Roman" w:hAnsi="Times New Roman" w:cs="Times New Roman"/>
          <w:bCs/>
          <w:lang w:val="fr-FR"/>
        </w:rPr>
      </w:pPr>
    </w:p>
    <w:p w14:paraId="606062BD" w14:textId="77777777" w:rsidR="00FB3B1B" w:rsidRDefault="008A01D8" w:rsidP="00FB3B1B">
      <w:pPr>
        <w:spacing w:line="293" w:lineRule="atLeast"/>
        <w:textAlignment w:val="baseline"/>
        <w:rPr>
          <w:rFonts w:ascii="Arial" w:eastAsia="Times New Roman" w:hAnsi="Arial" w:cs="Arial"/>
          <w:color w:val="0070C0"/>
          <w:sz w:val="20"/>
          <w:szCs w:val="20"/>
          <w:lang w:val="fr-FR" w:eastAsia="fr-FR"/>
        </w:rPr>
      </w:pPr>
      <w:r>
        <w:rPr>
          <w:rFonts w:ascii="Arial" w:eastAsia="Times New Roman" w:hAnsi="Arial" w:cs="Arial"/>
          <w:color w:val="0070C0"/>
          <w:sz w:val="20"/>
          <w:szCs w:val="20"/>
          <w:lang w:val="fr-FR" w:eastAsia="fr-FR"/>
        </w:rPr>
        <w:t xml:space="preserve">La </w:t>
      </w:r>
      <w:proofErr w:type="spellStart"/>
      <w:r>
        <w:rPr>
          <w:rFonts w:ascii="Arial" w:eastAsia="Times New Roman" w:hAnsi="Arial" w:cs="Arial"/>
          <w:color w:val="0070C0"/>
          <w:sz w:val="20"/>
          <w:szCs w:val="20"/>
          <w:lang w:val="fr-FR" w:eastAsia="fr-FR"/>
        </w:rPr>
        <w:t>methode</w:t>
      </w:r>
      <w:proofErr w:type="spellEnd"/>
      <w:r>
        <w:rPr>
          <w:rFonts w:ascii="Arial" w:eastAsia="Times New Roman" w:hAnsi="Arial" w:cs="Arial"/>
          <w:color w:val="0070C0"/>
          <w:sz w:val="20"/>
          <w:szCs w:val="20"/>
          <w:lang w:val="fr-FR" w:eastAsia="fr-FR"/>
        </w:rPr>
        <w:t xml:space="preserve"> qui sera utilisé</w:t>
      </w:r>
      <w:r w:rsidR="004C7188">
        <w:rPr>
          <w:rFonts w:ascii="Arial" w:eastAsia="Times New Roman" w:hAnsi="Arial" w:cs="Arial"/>
          <w:color w:val="0070C0"/>
          <w:sz w:val="20"/>
          <w:szCs w:val="20"/>
          <w:lang w:val="fr-FR" w:eastAsia="fr-FR"/>
        </w:rPr>
        <w:t>e</w:t>
      </w:r>
      <w:r>
        <w:rPr>
          <w:rFonts w:ascii="Arial" w:eastAsia="Times New Roman" w:hAnsi="Arial" w:cs="Arial"/>
          <w:color w:val="0070C0"/>
          <w:sz w:val="20"/>
          <w:szCs w:val="20"/>
          <w:lang w:val="fr-FR" w:eastAsia="fr-FR"/>
        </w:rPr>
        <w:t xml:space="preserve"> est celle du score combiné.</w:t>
      </w:r>
    </w:p>
    <w:p w14:paraId="6CB8E3F2" w14:textId="77777777" w:rsidR="003B7BAD" w:rsidRDefault="003B7BAD" w:rsidP="00FB3B1B">
      <w:pPr>
        <w:spacing w:line="293" w:lineRule="atLeast"/>
        <w:textAlignment w:val="baseline"/>
        <w:rPr>
          <w:rFonts w:ascii="Arial" w:eastAsia="Times New Roman" w:hAnsi="Arial" w:cs="Arial"/>
          <w:color w:val="0070C0"/>
          <w:sz w:val="20"/>
          <w:szCs w:val="20"/>
          <w:lang w:val="fr-FR" w:eastAsia="fr-FR"/>
        </w:rPr>
      </w:pPr>
    </w:p>
    <w:p w14:paraId="0C0D9B5A" w14:textId="77777777" w:rsidR="003B7BAD" w:rsidRPr="003B7BAD" w:rsidRDefault="003B7BAD" w:rsidP="003B7BAD">
      <w:pPr>
        <w:spacing w:line="293" w:lineRule="atLeast"/>
        <w:textAlignment w:val="baseline"/>
        <w:rPr>
          <w:rFonts w:ascii="Arial" w:eastAsia="Times New Roman" w:hAnsi="Arial" w:cs="Arial"/>
          <w:color w:val="0070C0"/>
          <w:sz w:val="20"/>
          <w:szCs w:val="20"/>
          <w:highlight w:val="green"/>
          <w:lang w:val="fr-FR" w:eastAsia="fr-FR"/>
        </w:rPr>
      </w:pPr>
      <w:r w:rsidRPr="003B7BAD">
        <w:rPr>
          <w:rFonts w:ascii="Arial" w:eastAsia="Times New Roman" w:hAnsi="Arial" w:cs="Arial"/>
          <w:b/>
          <w:bCs/>
          <w:color w:val="0070C0"/>
          <w:sz w:val="20"/>
          <w:szCs w:val="20"/>
          <w:highlight w:val="green"/>
          <w:bdr w:val="none" w:sz="0" w:space="0" w:color="auto" w:frame="1"/>
          <w:lang w:val="fr-FR" w:eastAsia="fr-FR"/>
        </w:rPr>
        <w:t>5-Soumission</w:t>
      </w:r>
    </w:p>
    <w:p w14:paraId="010D767C" w14:textId="77777777" w:rsidR="003B7BAD" w:rsidRPr="003B7BAD" w:rsidRDefault="003B7BAD" w:rsidP="003B7BAD">
      <w:pPr>
        <w:spacing w:line="293" w:lineRule="atLeast"/>
        <w:textAlignment w:val="baseline"/>
        <w:rPr>
          <w:rFonts w:ascii="Arial" w:eastAsia="Times New Roman" w:hAnsi="Arial" w:cs="Arial"/>
          <w:color w:val="0070C0"/>
          <w:sz w:val="20"/>
          <w:szCs w:val="20"/>
          <w:highlight w:val="green"/>
          <w:lang w:val="fr-FR" w:eastAsia="fr-FR"/>
        </w:rPr>
      </w:pPr>
      <w:r w:rsidRPr="003B7BAD">
        <w:rPr>
          <w:rFonts w:ascii="Arial" w:eastAsia="Times New Roman" w:hAnsi="Arial" w:cs="Arial"/>
          <w:color w:val="0070C0"/>
          <w:sz w:val="20"/>
          <w:szCs w:val="20"/>
          <w:highlight w:val="green"/>
          <w:lang w:val="fr-FR" w:eastAsia="fr-FR"/>
        </w:rPr>
        <w:t>Lors de la soumission de son offre, le consultant devra s’attacher à démontrer sa capacité technique et opérationnelle à conduire la mission dans le délai imparti.</w:t>
      </w:r>
    </w:p>
    <w:p w14:paraId="7C871BA8" w14:textId="77777777" w:rsidR="003B7BAD" w:rsidRPr="003B7BAD" w:rsidRDefault="003B7BAD" w:rsidP="003B7BAD">
      <w:pPr>
        <w:spacing w:line="293" w:lineRule="atLeast"/>
        <w:textAlignment w:val="baseline"/>
        <w:rPr>
          <w:rFonts w:ascii="Arial" w:eastAsia="Times New Roman" w:hAnsi="Arial" w:cs="Arial"/>
          <w:color w:val="0070C0"/>
          <w:sz w:val="20"/>
          <w:szCs w:val="20"/>
          <w:highlight w:val="green"/>
          <w:lang w:val="fr-FR" w:eastAsia="fr-FR"/>
        </w:rPr>
      </w:pPr>
      <w:r w:rsidRPr="003B7BAD">
        <w:rPr>
          <w:rFonts w:ascii="Arial" w:eastAsia="Times New Roman" w:hAnsi="Arial" w:cs="Arial"/>
          <w:color w:val="0070C0"/>
          <w:sz w:val="20"/>
          <w:szCs w:val="20"/>
          <w:highlight w:val="green"/>
          <w:lang w:val="fr-FR" w:eastAsia="fr-FR"/>
        </w:rPr>
        <w:lastRenderedPageBreak/>
        <w:t xml:space="preserve">Le consultant national devra soumettre un dossier comprenant </w:t>
      </w:r>
    </w:p>
    <w:p w14:paraId="663CE71A" w14:textId="77777777" w:rsidR="003B7BAD" w:rsidRPr="003B7BAD" w:rsidRDefault="003B7BAD" w:rsidP="003B7BAD">
      <w:pPr>
        <w:numPr>
          <w:ilvl w:val="0"/>
          <w:numId w:val="25"/>
        </w:numPr>
        <w:spacing w:line="293" w:lineRule="atLeast"/>
        <w:ind w:left="750"/>
        <w:textAlignment w:val="baseline"/>
        <w:rPr>
          <w:rFonts w:ascii="Arial" w:eastAsia="Times New Roman" w:hAnsi="Arial" w:cs="Arial"/>
          <w:color w:val="0070C0"/>
          <w:sz w:val="20"/>
          <w:szCs w:val="20"/>
          <w:highlight w:val="green"/>
          <w:lang w:val="fr-FR" w:eastAsia="fr-FR"/>
        </w:rPr>
      </w:pPr>
      <w:r w:rsidRPr="003B7BAD">
        <w:rPr>
          <w:rFonts w:ascii="Arial" w:eastAsia="Times New Roman" w:hAnsi="Arial" w:cs="Arial"/>
          <w:color w:val="0070C0"/>
          <w:sz w:val="20"/>
          <w:szCs w:val="20"/>
          <w:highlight w:val="green"/>
          <w:lang w:val="fr-FR" w:eastAsia="fr-FR"/>
        </w:rPr>
        <w:t>Une copie du dernier diplôme ;</w:t>
      </w:r>
    </w:p>
    <w:p w14:paraId="497ACB8D" w14:textId="77777777" w:rsidR="003B7BAD" w:rsidRPr="003B7BAD" w:rsidRDefault="003B7BAD" w:rsidP="003B7BAD">
      <w:pPr>
        <w:numPr>
          <w:ilvl w:val="0"/>
          <w:numId w:val="25"/>
        </w:numPr>
        <w:spacing w:line="293" w:lineRule="atLeast"/>
        <w:ind w:left="750"/>
        <w:textAlignment w:val="baseline"/>
        <w:rPr>
          <w:rFonts w:ascii="Arial" w:eastAsia="Times New Roman" w:hAnsi="Arial" w:cs="Arial"/>
          <w:color w:val="0070C0"/>
          <w:sz w:val="20"/>
          <w:szCs w:val="20"/>
          <w:highlight w:val="green"/>
          <w:lang w:val="fr-FR" w:eastAsia="fr-FR"/>
        </w:rPr>
      </w:pPr>
      <w:r w:rsidRPr="003B7BAD">
        <w:rPr>
          <w:rFonts w:ascii="Arial" w:eastAsia="Times New Roman" w:hAnsi="Arial" w:cs="Arial"/>
          <w:color w:val="0070C0"/>
          <w:sz w:val="20"/>
          <w:szCs w:val="20"/>
          <w:highlight w:val="green"/>
          <w:lang w:val="fr-FR" w:eastAsia="fr-FR"/>
        </w:rPr>
        <w:t>Une lettre de motivation ;</w:t>
      </w:r>
    </w:p>
    <w:p w14:paraId="06DFCAC6" w14:textId="77777777" w:rsidR="003B7BAD" w:rsidRPr="003B7BAD" w:rsidRDefault="003B7BAD" w:rsidP="003B7BAD">
      <w:pPr>
        <w:numPr>
          <w:ilvl w:val="0"/>
          <w:numId w:val="25"/>
        </w:numPr>
        <w:spacing w:line="293" w:lineRule="atLeast"/>
        <w:ind w:left="750"/>
        <w:textAlignment w:val="baseline"/>
        <w:rPr>
          <w:rFonts w:ascii="Arial" w:eastAsia="Times New Roman" w:hAnsi="Arial" w:cs="Arial"/>
          <w:color w:val="0070C0"/>
          <w:sz w:val="20"/>
          <w:szCs w:val="20"/>
          <w:highlight w:val="green"/>
          <w:lang w:val="fr-FR" w:eastAsia="fr-FR"/>
        </w:rPr>
      </w:pPr>
      <w:r w:rsidRPr="003B7BAD">
        <w:rPr>
          <w:rFonts w:ascii="Arial" w:eastAsia="Times New Roman" w:hAnsi="Arial" w:cs="Arial"/>
          <w:color w:val="0070C0"/>
          <w:sz w:val="20"/>
          <w:szCs w:val="20"/>
          <w:highlight w:val="green"/>
          <w:lang w:val="fr-FR" w:eastAsia="fr-FR"/>
        </w:rPr>
        <w:t>Un CV personnel, y compris l'expérience acquise dans le domaine recherché, etc. ;</w:t>
      </w:r>
    </w:p>
    <w:p w14:paraId="5272CCA5" w14:textId="77777777" w:rsidR="003B7BAD" w:rsidRPr="003B7BAD" w:rsidRDefault="003B7BAD" w:rsidP="003B7BAD">
      <w:pPr>
        <w:numPr>
          <w:ilvl w:val="0"/>
          <w:numId w:val="25"/>
        </w:numPr>
        <w:spacing w:line="293" w:lineRule="atLeast"/>
        <w:ind w:left="750"/>
        <w:textAlignment w:val="baseline"/>
        <w:rPr>
          <w:rFonts w:ascii="Arial" w:eastAsia="Times New Roman" w:hAnsi="Arial" w:cs="Arial"/>
          <w:color w:val="0070C0"/>
          <w:sz w:val="20"/>
          <w:szCs w:val="20"/>
          <w:highlight w:val="green"/>
          <w:lang w:val="fr-FR" w:eastAsia="fr-FR"/>
        </w:rPr>
      </w:pPr>
      <w:r w:rsidRPr="003B7BAD">
        <w:rPr>
          <w:rFonts w:ascii="Arial" w:eastAsia="Times New Roman" w:hAnsi="Arial" w:cs="Arial"/>
          <w:color w:val="0070C0"/>
          <w:sz w:val="20"/>
          <w:szCs w:val="20"/>
          <w:highlight w:val="green"/>
          <w:lang w:val="fr-FR" w:eastAsia="fr-FR"/>
        </w:rPr>
        <w:t xml:space="preserve">Un formulaire P11 des Nations Unies dûment rempli et au moins 3 personnes de référence avec leurs adresses mail téléchargeable </w:t>
      </w:r>
    </w:p>
    <w:p w14:paraId="1921B10F" w14:textId="77777777" w:rsidR="003B7BAD" w:rsidRPr="004821A1" w:rsidRDefault="003B7BAD" w:rsidP="00FB3B1B">
      <w:pPr>
        <w:spacing w:line="293" w:lineRule="atLeast"/>
        <w:textAlignment w:val="baseline"/>
        <w:rPr>
          <w:rFonts w:ascii="Arial" w:eastAsia="Times New Roman" w:hAnsi="Arial" w:cs="Arial"/>
          <w:color w:val="0070C0"/>
          <w:sz w:val="20"/>
          <w:szCs w:val="20"/>
          <w:lang w:val="fr-FR" w:eastAsia="fr-FR"/>
        </w:rPr>
      </w:pPr>
    </w:p>
    <w:p w14:paraId="3C923B21" w14:textId="77777777" w:rsidR="00FB3B1B" w:rsidRPr="00DE0B15" w:rsidRDefault="00FB3B1B" w:rsidP="00FB3B1B">
      <w:pPr>
        <w:jc w:val="both"/>
        <w:rPr>
          <w:color w:val="0070C0"/>
          <w:lang w:val="fr-CM"/>
        </w:rPr>
      </w:pPr>
      <w:proofErr w:type="gramStart"/>
      <w:r w:rsidRPr="00DE0B15">
        <w:rPr>
          <w:rFonts w:ascii="Arial" w:hAnsi="Arial" w:cs="Arial"/>
          <w:color w:val="0070C0"/>
          <w:sz w:val="20"/>
          <w:szCs w:val="20"/>
          <w:highlight w:val="green"/>
          <w:lang w:val="fr-CM"/>
        </w:rPr>
        <w:t>NB:</w:t>
      </w:r>
      <w:proofErr w:type="gramEnd"/>
      <w:r w:rsidRPr="00DE0B15">
        <w:rPr>
          <w:rFonts w:ascii="Arial" w:hAnsi="Arial" w:cs="Arial"/>
          <w:color w:val="0070C0"/>
          <w:sz w:val="20"/>
          <w:szCs w:val="20"/>
          <w:highlight w:val="green"/>
          <w:lang w:val="fr-CM"/>
        </w:rPr>
        <w:t> Veuillez mettre tous les documents</w:t>
      </w:r>
      <w:r w:rsidR="00C421F6" w:rsidRPr="00DE0B15">
        <w:rPr>
          <w:rFonts w:ascii="Arial" w:hAnsi="Arial" w:cs="Arial"/>
          <w:color w:val="0070C0"/>
          <w:sz w:val="20"/>
          <w:szCs w:val="20"/>
          <w:highlight w:val="green"/>
          <w:lang w:val="fr-CM"/>
        </w:rPr>
        <w:t xml:space="preserve"> </w:t>
      </w:r>
      <w:r w:rsidRPr="00DE0B15">
        <w:rPr>
          <w:rFonts w:ascii="Arial" w:hAnsi="Arial" w:cs="Arial"/>
          <w:color w:val="0070C0"/>
          <w:sz w:val="20"/>
          <w:szCs w:val="20"/>
          <w:highlight w:val="green"/>
          <w:lang w:val="fr-CM"/>
        </w:rPr>
        <w:t>(CV,) en un seul fichier sous format PDF</w:t>
      </w:r>
      <w:r w:rsidR="003B7BAD" w:rsidRPr="00DE0B15">
        <w:rPr>
          <w:rFonts w:ascii="Arial" w:hAnsi="Arial" w:cs="Arial"/>
          <w:color w:val="0070C0"/>
          <w:sz w:val="20"/>
          <w:szCs w:val="20"/>
          <w:highlight w:val="green"/>
          <w:lang w:val="fr-CM"/>
        </w:rPr>
        <w:t>)</w:t>
      </w:r>
    </w:p>
    <w:p w14:paraId="50F3410C" w14:textId="77777777" w:rsidR="00FB3B1B" w:rsidRPr="004821A1" w:rsidRDefault="00FB3B1B" w:rsidP="00FB3B1B">
      <w:pPr>
        <w:spacing w:line="293" w:lineRule="atLeast"/>
        <w:textAlignment w:val="baseline"/>
        <w:rPr>
          <w:rFonts w:ascii="Arial" w:eastAsia="Times New Roman" w:hAnsi="Arial" w:cs="Arial"/>
          <w:color w:val="0070C0"/>
          <w:sz w:val="20"/>
          <w:szCs w:val="20"/>
          <w:lang w:val="fr-FR" w:eastAsia="fr-FR"/>
        </w:rPr>
      </w:pPr>
    </w:p>
    <w:p w14:paraId="1F133DF5" w14:textId="77777777" w:rsidR="00FB3B1B" w:rsidRPr="00FB3B1B" w:rsidRDefault="00FB3B1B" w:rsidP="00FB3B1B">
      <w:pPr>
        <w:jc w:val="both"/>
        <w:rPr>
          <w:color w:val="0070C0"/>
        </w:rPr>
      </w:pPr>
      <w:r w:rsidRPr="004821A1">
        <w:rPr>
          <w:rFonts w:ascii="Arial" w:eastAsia="Times New Roman" w:hAnsi="Arial" w:cs="Arial"/>
          <w:color w:val="0070C0"/>
          <w:sz w:val="20"/>
          <w:szCs w:val="20"/>
          <w:lang w:val="fr-FR" w:eastAsia="fr-FR"/>
        </w:rPr>
        <w:t>;</w:t>
      </w:r>
    </w:p>
    <w:p w14:paraId="403C9641" w14:textId="77777777" w:rsidR="003F2E0B" w:rsidRPr="00FB3B1B" w:rsidRDefault="003F2E0B" w:rsidP="00153975">
      <w:pPr>
        <w:jc w:val="both"/>
        <w:rPr>
          <w:rFonts w:ascii="Times New Roman" w:hAnsi="Times New Roman" w:cs="Times New Roman"/>
          <w:bCs/>
          <w:color w:val="0070C0"/>
          <w:lang w:val="fr-FR"/>
        </w:rPr>
      </w:pPr>
    </w:p>
    <w:sectPr w:rsidR="003F2E0B" w:rsidRPr="00FB3B1B" w:rsidSect="0004559F">
      <w:pgSz w:w="11900" w:h="16840"/>
      <w:pgMar w:top="1440" w:right="112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0E864" w14:textId="77777777" w:rsidR="00DE0B15" w:rsidRDefault="00DE0B15" w:rsidP="00171E30">
      <w:r>
        <w:separator/>
      </w:r>
    </w:p>
  </w:endnote>
  <w:endnote w:type="continuationSeparator" w:id="0">
    <w:p w14:paraId="7DBA6DA1" w14:textId="77777777" w:rsidR="00DE0B15" w:rsidRDefault="00DE0B15" w:rsidP="0017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CCCA8" w14:textId="77777777" w:rsidR="00DE0B15" w:rsidRDefault="00DE0B15" w:rsidP="00171E30">
      <w:r>
        <w:separator/>
      </w:r>
    </w:p>
  </w:footnote>
  <w:footnote w:type="continuationSeparator" w:id="0">
    <w:p w14:paraId="1DAD5133" w14:textId="77777777" w:rsidR="00DE0B15" w:rsidRDefault="00DE0B15" w:rsidP="00171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3ED9"/>
    <w:multiLevelType w:val="hybridMultilevel"/>
    <w:tmpl w:val="A38EEBD2"/>
    <w:lvl w:ilvl="0" w:tplc="0D56D872">
      <w:start w:val="13"/>
      <w:numFmt w:val="bullet"/>
      <w:lvlText w:val="-"/>
      <w:lvlJc w:val="left"/>
      <w:pPr>
        <w:ind w:left="360" w:hanging="360"/>
      </w:pPr>
      <w:rPr>
        <w:rFonts w:ascii="Book Antiqua" w:eastAsiaTheme="minorHAnsi" w:hAnsi="Book Antiqu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0E152E"/>
    <w:multiLevelType w:val="multilevel"/>
    <w:tmpl w:val="5CE2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108F2"/>
    <w:multiLevelType w:val="multilevel"/>
    <w:tmpl w:val="AC76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AC0AED"/>
    <w:multiLevelType w:val="hybridMultilevel"/>
    <w:tmpl w:val="BB6CA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71038"/>
    <w:multiLevelType w:val="hybridMultilevel"/>
    <w:tmpl w:val="ADC01A44"/>
    <w:lvl w:ilvl="0" w:tplc="041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53327C"/>
    <w:multiLevelType w:val="multilevel"/>
    <w:tmpl w:val="1E64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8C217A"/>
    <w:multiLevelType w:val="hybridMultilevel"/>
    <w:tmpl w:val="214A744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 w15:restartNumberingAfterBreak="0">
    <w:nsid w:val="1B0E2453"/>
    <w:multiLevelType w:val="hybridMultilevel"/>
    <w:tmpl w:val="9C42327E"/>
    <w:lvl w:ilvl="0" w:tplc="FFFFFFF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D1651E"/>
    <w:multiLevelType w:val="multilevel"/>
    <w:tmpl w:val="1D82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9C2CC2"/>
    <w:multiLevelType w:val="multilevel"/>
    <w:tmpl w:val="ABCE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C1CF2"/>
    <w:multiLevelType w:val="multilevel"/>
    <w:tmpl w:val="5BCADB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6F345D"/>
    <w:multiLevelType w:val="multilevel"/>
    <w:tmpl w:val="1D56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7021D0"/>
    <w:multiLevelType w:val="hybridMultilevel"/>
    <w:tmpl w:val="AA8EAA8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30AA275E"/>
    <w:multiLevelType w:val="hybridMultilevel"/>
    <w:tmpl w:val="8B16775C"/>
    <w:lvl w:ilvl="0" w:tplc="0D56D872">
      <w:start w:val="13"/>
      <w:numFmt w:val="bullet"/>
      <w:lvlText w:val="-"/>
      <w:lvlJc w:val="left"/>
      <w:pPr>
        <w:ind w:left="360" w:hanging="360"/>
      </w:pPr>
      <w:rPr>
        <w:rFonts w:ascii="Book Antiqua" w:eastAsiaTheme="minorHAnsi" w:hAnsi="Book Antiqu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D16284"/>
    <w:multiLevelType w:val="hybridMultilevel"/>
    <w:tmpl w:val="714E3BEE"/>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5" w15:restartNumberingAfterBreak="0">
    <w:nsid w:val="3CFD6D86"/>
    <w:multiLevelType w:val="multilevel"/>
    <w:tmpl w:val="F2D2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395AE0"/>
    <w:multiLevelType w:val="hybridMultilevel"/>
    <w:tmpl w:val="45A06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C49F9"/>
    <w:multiLevelType w:val="multilevel"/>
    <w:tmpl w:val="3D2A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4C4AA3"/>
    <w:multiLevelType w:val="multilevel"/>
    <w:tmpl w:val="1D28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161209"/>
    <w:multiLevelType w:val="hybridMultilevel"/>
    <w:tmpl w:val="3B30F5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FC56D2"/>
    <w:multiLevelType w:val="multilevel"/>
    <w:tmpl w:val="EED4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543EBB"/>
    <w:multiLevelType w:val="hybridMultilevel"/>
    <w:tmpl w:val="B6A44B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1C1D75"/>
    <w:multiLevelType w:val="hybridMultilevel"/>
    <w:tmpl w:val="A97A4952"/>
    <w:lvl w:ilvl="0" w:tplc="0D56D872">
      <w:start w:val="13"/>
      <w:numFmt w:val="bullet"/>
      <w:lvlText w:val="-"/>
      <w:lvlJc w:val="left"/>
      <w:pPr>
        <w:ind w:left="360" w:hanging="360"/>
      </w:pPr>
      <w:rPr>
        <w:rFonts w:ascii="Book Antiqua" w:eastAsiaTheme="minorHAnsi" w:hAnsi="Book Antiqu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9B0FB5"/>
    <w:multiLevelType w:val="multilevel"/>
    <w:tmpl w:val="A950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C6178"/>
    <w:multiLevelType w:val="hybridMultilevel"/>
    <w:tmpl w:val="0D0CEA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E602755"/>
    <w:multiLevelType w:val="multilevel"/>
    <w:tmpl w:val="49FE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E333EF"/>
    <w:multiLevelType w:val="hybridMultilevel"/>
    <w:tmpl w:val="2838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8941EA"/>
    <w:multiLevelType w:val="hybridMultilevel"/>
    <w:tmpl w:val="C0B0D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07555C"/>
    <w:multiLevelType w:val="hybridMultilevel"/>
    <w:tmpl w:val="DD4AF3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20"/>
  </w:num>
  <w:num w:numId="4">
    <w:abstractNumId w:val="9"/>
  </w:num>
  <w:num w:numId="5">
    <w:abstractNumId w:val="14"/>
  </w:num>
  <w:num w:numId="6">
    <w:abstractNumId w:val="6"/>
  </w:num>
  <w:num w:numId="7">
    <w:abstractNumId w:val="27"/>
  </w:num>
  <w:num w:numId="8">
    <w:abstractNumId w:val="4"/>
  </w:num>
  <w:num w:numId="9">
    <w:abstractNumId w:val="21"/>
  </w:num>
  <w:num w:numId="10">
    <w:abstractNumId w:val="24"/>
  </w:num>
  <w:num w:numId="11">
    <w:abstractNumId w:val="7"/>
  </w:num>
  <w:num w:numId="12">
    <w:abstractNumId w:val="12"/>
  </w:num>
  <w:num w:numId="13">
    <w:abstractNumId w:val="22"/>
  </w:num>
  <w:num w:numId="14">
    <w:abstractNumId w:val="13"/>
  </w:num>
  <w:num w:numId="15">
    <w:abstractNumId w:val="0"/>
  </w:num>
  <w:num w:numId="16">
    <w:abstractNumId w:val="16"/>
  </w:num>
  <w:num w:numId="17">
    <w:abstractNumId w:val="28"/>
  </w:num>
  <w:num w:numId="18">
    <w:abstractNumId w:val="15"/>
  </w:num>
  <w:num w:numId="19">
    <w:abstractNumId w:val="8"/>
  </w:num>
  <w:num w:numId="20">
    <w:abstractNumId w:val="26"/>
  </w:num>
  <w:num w:numId="21">
    <w:abstractNumId w:val="19"/>
  </w:num>
  <w:num w:numId="22">
    <w:abstractNumId w:val="17"/>
  </w:num>
  <w:num w:numId="23">
    <w:abstractNumId w:val="3"/>
  </w:num>
  <w:num w:numId="24">
    <w:abstractNumId w:val="18"/>
  </w:num>
  <w:num w:numId="25">
    <w:abstractNumId w:val="2"/>
  </w:num>
  <w:num w:numId="26">
    <w:abstractNumId w:val="5"/>
  </w:num>
  <w:num w:numId="27">
    <w:abstractNumId w:val="25"/>
  </w:num>
  <w:num w:numId="28">
    <w:abstractNumId w:val="1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E0B"/>
    <w:rsid w:val="00026F4D"/>
    <w:rsid w:val="000273E4"/>
    <w:rsid w:val="00043653"/>
    <w:rsid w:val="0004559F"/>
    <w:rsid w:val="000666C7"/>
    <w:rsid w:val="000B5770"/>
    <w:rsid w:val="000E6293"/>
    <w:rsid w:val="00153975"/>
    <w:rsid w:val="00171E30"/>
    <w:rsid w:val="00191E31"/>
    <w:rsid w:val="001A537A"/>
    <w:rsid w:val="001B6772"/>
    <w:rsid w:val="001C0D68"/>
    <w:rsid w:val="0020418B"/>
    <w:rsid w:val="0021491A"/>
    <w:rsid w:val="00287CD0"/>
    <w:rsid w:val="002940F0"/>
    <w:rsid w:val="00294AFB"/>
    <w:rsid w:val="002D644A"/>
    <w:rsid w:val="003600F5"/>
    <w:rsid w:val="003A5727"/>
    <w:rsid w:val="003B7BAD"/>
    <w:rsid w:val="003E5DAE"/>
    <w:rsid w:val="003F2E0B"/>
    <w:rsid w:val="00415F94"/>
    <w:rsid w:val="00496EB5"/>
    <w:rsid w:val="004C7188"/>
    <w:rsid w:val="004D30E5"/>
    <w:rsid w:val="00525515"/>
    <w:rsid w:val="005A5B86"/>
    <w:rsid w:val="00605DC5"/>
    <w:rsid w:val="006341EE"/>
    <w:rsid w:val="006B26D8"/>
    <w:rsid w:val="006D78D8"/>
    <w:rsid w:val="006F1604"/>
    <w:rsid w:val="0071374C"/>
    <w:rsid w:val="00751EB7"/>
    <w:rsid w:val="00763958"/>
    <w:rsid w:val="00774567"/>
    <w:rsid w:val="00796BC7"/>
    <w:rsid w:val="007A2DCA"/>
    <w:rsid w:val="007B60C4"/>
    <w:rsid w:val="007C0848"/>
    <w:rsid w:val="00835A3C"/>
    <w:rsid w:val="008470AB"/>
    <w:rsid w:val="008546A0"/>
    <w:rsid w:val="008A01D8"/>
    <w:rsid w:val="00A01F72"/>
    <w:rsid w:val="00A25114"/>
    <w:rsid w:val="00A33BE5"/>
    <w:rsid w:val="00A872ED"/>
    <w:rsid w:val="00AA1EEA"/>
    <w:rsid w:val="00AC4754"/>
    <w:rsid w:val="00AD5117"/>
    <w:rsid w:val="00AE0DE5"/>
    <w:rsid w:val="00AF0B67"/>
    <w:rsid w:val="00B06FDF"/>
    <w:rsid w:val="00B32299"/>
    <w:rsid w:val="00B3346F"/>
    <w:rsid w:val="00B47CC2"/>
    <w:rsid w:val="00B60E4B"/>
    <w:rsid w:val="00B62DC2"/>
    <w:rsid w:val="00B84E40"/>
    <w:rsid w:val="00BC509C"/>
    <w:rsid w:val="00BF6D7D"/>
    <w:rsid w:val="00C421F6"/>
    <w:rsid w:val="00C4502B"/>
    <w:rsid w:val="00C95371"/>
    <w:rsid w:val="00CA1221"/>
    <w:rsid w:val="00CD12DB"/>
    <w:rsid w:val="00CF7CB8"/>
    <w:rsid w:val="00D257CD"/>
    <w:rsid w:val="00DC5D61"/>
    <w:rsid w:val="00DE0B15"/>
    <w:rsid w:val="00DF066A"/>
    <w:rsid w:val="00E425FA"/>
    <w:rsid w:val="00F16779"/>
    <w:rsid w:val="00F638C0"/>
    <w:rsid w:val="00FB3B1B"/>
    <w:rsid w:val="00FC640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ECE5FA"/>
  <w15:docId w15:val="{7ACED126-F04E-462B-A445-B6FA60AF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B67"/>
  </w:style>
  <w:style w:type="paragraph" w:styleId="Titre3">
    <w:name w:val="heading 3"/>
    <w:basedOn w:val="Normal"/>
    <w:link w:val="Titre3Car"/>
    <w:uiPriority w:val="9"/>
    <w:qFormat/>
    <w:rsid w:val="003F2E0B"/>
    <w:pPr>
      <w:spacing w:before="100" w:beforeAutospacing="1" w:after="100" w:afterAutospacing="1"/>
      <w:outlineLvl w:val="2"/>
    </w:pPr>
    <w:rPr>
      <w:rFonts w:ascii="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F2E0B"/>
    <w:pPr>
      <w:spacing w:before="100" w:beforeAutospacing="1" w:after="100" w:afterAutospacing="1"/>
    </w:pPr>
    <w:rPr>
      <w:rFonts w:ascii="Times New Roman" w:hAnsi="Times New Roman" w:cs="Times New Roman"/>
      <w:sz w:val="20"/>
      <w:szCs w:val="20"/>
    </w:rPr>
  </w:style>
  <w:style w:type="character" w:styleId="Lienhypertexte">
    <w:name w:val="Hyperlink"/>
    <w:basedOn w:val="Policepardfaut"/>
    <w:uiPriority w:val="99"/>
    <w:semiHidden/>
    <w:unhideWhenUsed/>
    <w:rsid w:val="003F2E0B"/>
    <w:rPr>
      <w:color w:val="0000FF"/>
      <w:u w:val="single"/>
    </w:rPr>
  </w:style>
  <w:style w:type="character" w:customStyle="1" w:styleId="Titre3Car">
    <w:name w:val="Titre 3 Car"/>
    <w:basedOn w:val="Policepardfaut"/>
    <w:link w:val="Titre3"/>
    <w:uiPriority w:val="9"/>
    <w:rsid w:val="003F2E0B"/>
    <w:rPr>
      <w:rFonts w:ascii="Times New Roman" w:hAnsi="Times New Roman" w:cs="Times New Roman"/>
      <w:b/>
      <w:bCs/>
      <w:sz w:val="27"/>
      <w:szCs w:val="27"/>
    </w:rPr>
  </w:style>
  <w:style w:type="character" w:styleId="lev">
    <w:name w:val="Strong"/>
    <w:basedOn w:val="Policepardfaut"/>
    <w:uiPriority w:val="22"/>
    <w:qFormat/>
    <w:rsid w:val="003F2E0B"/>
    <w:rPr>
      <w:b/>
      <w:bCs/>
    </w:rPr>
  </w:style>
  <w:style w:type="paragraph" w:styleId="Paragraphedeliste">
    <w:name w:val="List Paragraph"/>
    <w:basedOn w:val="Normal"/>
    <w:uiPriority w:val="34"/>
    <w:qFormat/>
    <w:rsid w:val="00B47CC2"/>
    <w:pPr>
      <w:ind w:left="720"/>
      <w:contextualSpacing/>
    </w:pPr>
  </w:style>
  <w:style w:type="paragraph" w:styleId="En-tte">
    <w:name w:val="header"/>
    <w:basedOn w:val="Normal"/>
    <w:link w:val="En-tteCar"/>
    <w:uiPriority w:val="99"/>
    <w:unhideWhenUsed/>
    <w:rsid w:val="00171E30"/>
    <w:pPr>
      <w:tabs>
        <w:tab w:val="center" w:pos="4680"/>
        <w:tab w:val="right" w:pos="9360"/>
      </w:tabs>
    </w:pPr>
  </w:style>
  <w:style w:type="character" w:customStyle="1" w:styleId="En-tteCar">
    <w:name w:val="En-tête Car"/>
    <w:basedOn w:val="Policepardfaut"/>
    <w:link w:val="En-tte"/>
    <w:uiPriority w:val="99"/>
    <w:rsid w:val="00171E30"/>
  </w:style>
  <w:style w:type="paragraph" w:styleId="Pieddepage">
    <w:name w:val="footer"/>
    <w:basedOn w:val="Normal"/>
    <w:link w:val="PieddepageCar"/>
    <w:uiPriority w:val="99"/>
    <w:unhideWhenUsed/>
    <w:rsid w:val="00171E30"/>
    <w:pPr>
      <w:tabs>
        <w:tab w:val="center" w:pos="4680"/>
        <w:tab w:val="right" w:pos="9360"/>
      </w:tabs>
    </w:pPr>
  </w:style>
  <w:style w:type="character" w:customStyle="1" w:styleId="PieddepageCar">
    <w:name w:val="Pied de page Car"/>
    <w:basedOn w:val="Policepardfaut"/>
    <w:link w:val="Pieddepage"/>
    <w:uiPriority w:val="99"/>
    <w:rsid w:val="00171E30"/>
  </w:style>
  <w:style w:type="character" w:styleId="Marquedecommentaire">
    <w:name w:val="annotation reference"/>
    <w:basedOn w:val="Policepardfaut"/>
    <w:uiPriority w:val="99"/>
    <w:semiHidden/>
    <w:unhideWhenUsed/>
    <w:rsid w:val="00A25114"/>
    <w:rPr>
      <w:sz w:val="16"/>
      <w:szCs w:val="16"/>
    </w:rPr>
  </w:style>
  <w:style w:type="paragraph" w:styleId="Commentaire">
    <w:name w:val="annotation text"/>
    <w:basedOn w:val="Normal"/>
    <w:link w:val="CommentaireCar"/>
    <w:uiPriority w:val="99"/>
    <w:unhideWhenUsed/>
    <w:rsid w:val="00A25114"/>
    <w:rPr>
      <w:sz w:val="20"/>
      <w:szCs w:val="20"/>
    </w:rPr>
  </w:style>
  <w:style w:type="character" w:customStyle="1" w:styleId="CommentaireCar">
    <w:name w:val="Commentaire Car"/>
    <w:basedOn w:val="Policepardfaut"/>
    <w:link w:val="Commentaire"/>
    <w:uiPriority w:val="99"/>
    <w:rsid w:val="00A25114"/>
    <w:rPr>
      <w:sz w:val="20"/>
      <w:szCs w:val="20"/>
    </w:rPr>
  </w:style>
  <w:style w:type="paragraph" w:styleId="Objetducommentaire">
    <w:name w:val="annotation subject"/>
    <w:basedOn w:val="Commentaire"/>
    <w:next w:val="Commentaire"/>
    <w:link w:val="ObjetducommentaireCar"/>
    <w:uiPriority w:val="99"/>
    <w:semiHidden/>
    <w:unhideWhenUsed/>
    <w:rsid w:val="00A25114"/>
    <w:rPr>
      <w:b/>
      <w:bCs/>
    </w:rPr>
  </w:style>
  <w:style w:type="character" w:customStyle="1" w:styleId="ObjetducommentaireCar">
    <w:name w:val="Objet du commentaire Car"/>
    <w:basedOn w:val="CommentaireCar"/>
    <w:link w:val="Objetducommentaire"/>
    <w:uiPriority w:val="99"/>
    <w:semiHidden/>
    <w:rsid w:val="00A25114"/>
    <w:rPr>
      <w:b/>
      <w:bCs/>
      <w:sz w:val="20"/>
      <w:szCs w:val="20"/>
    </w:rPr>
  </w:style>
  <w:style w:type="paragraph" w:styleId="Textedebulles">
    <w:name w:val="Balloon Text"/>
    <w:basedOn w:val="Normal"/>
    <w:link w:val="TextedebullesCar"/>
    <w:uiPriority w:val="99"/>
    <w:semiHidden/>
    <w:unhideWhenUsed/>
    <w:rsid w:val="00A25114"/>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5114"/>
    <w:rPr>
      <w:rFonts w:ascii="Segoe UI" w:hAnsi="Segoe UI" w:cs="Segoe UI"/>
      <w:sz w:val="18"/>
      <w:szCs w:val="18"/>
    </w:rPr>
  </w:style>
  <w:style w:type="paragraph" w:styleId="Sansinterligne">
    <w:name w:val="No Spacing"/>
    <w:uiPriority w:val="1"/>
    <w:qFormat/>
    <w:rsid w:val="00191E31"/>
    <w:rPr>
      <w:rFonts w:ascii="Calibri" w:eastAsia="Calibri" w:hAnsi="Calibri" w:cs="Arial"/>
      <w:sz w:val="22"/>
      <w:szCs w:val="22"/>
    </w:rPr>
  </w:style>
  <w:style w:type="paragraph" w:styleId="Normalcentr">
    <w:name w:val="Block Text"/>
    <w:basedOn w:val="Normal"/>
    <w:rsid w:val="003600F5"/>
    <w:pPr>
      <w:widowControl w:val="0"/>
      <w:ind w:left="1418" w:right="454" w:firstLine="22"/>
    </w:pPr>
    <w:rPr>
      <w:rFonts w:ascii="Times New Roman" w:eastAsia="Times New Roman" w:hAnsi="Times New Roman" w:cs="Times New Roman"/>
      <w:snapToGrid w:val="0"/>
      <w:lang w:val="en-GB"/>
    </w:rPr>
  </w:style>
  <w:style w:type="table" w:styleId="Grilledutableau">
    <w:name w:val="Table Grid"/>
    <w:basedOn w:val="TableauNormal"/>
    <w:uiPriority w:val="59"/>
    <w:rsid w:val="00AA1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ranslate">
    <w:name w:val="notranslate"/>
    <w:basedOn w:val="Policepardfaut"/>
    <w:rsid w:val="003A5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86876">
      <w:bodyDiv w:val="1"/>
      <w:marLeft w:val="0"/>
      <w:marRight w:val="0"/>
      <w:marTop w:val="0"/>
      <w:marBottom w:val="0"/>
      <w:divBdr>
        <w:top w:val="none" w:sz="0" w:space="0" w:color="auto"/>
        <w:left w:val="none" w:sz="0" w:space="0" w:color="auto"/>
        <w:bottom w:val="none" w:sz="0" w:space="0" w:color="auto"/>
        <w:right w:val="none" w:sz="0" w:space="0" w:color="auto"/>
      </w:divBdr>
    </w:div>
    <w:div w:id="169028617">
      <w:bodyDiv w:val="1"/>
      <w:marLeft w:val="0"/>
      <w:marRight w:val="0"/>
      <w:marTop w:val="0"/>
      <w:marBottom w:val="0"/>
      <w:divBdr>
        <w:top w:val="none" w:sz="0" w:space="0" w:color="auto"/>
        <w:left w:val="none" w:sz="0" w:space="0" w:color="auto"/>
        <w:bottom w:val="none" w:sz="0" w:space="0" w:color="auto"/>
        <w:right w:val="none" w:sz="0" w:space="0" w:color="auto"/>
      </w:divBdr>
    </w:div>
    <w:div w:id="327757733">
      <w:bodyDiv w:val="1"/>
      <w:marLeft w:val="0"/>
      <w:marRight w:val="0"/>
      <w:marTop w:val="0"/>
      <w:marBottom w:val="0"/>
      <w:divBdr>
        <w:top w:val="none" w:sz="0" w:space="0" w:color="auto"/>
        <w:left w:val="none" w:sz="0" w:space="0" w:color="auto"/>
        <w:bottom w:val="none" w:sz="0" w:space="0" w:color="auto"/>
        <w:right w:val="none" w:sz="0" w:space="0" w:color="auto"/>
      </w:divBdr>
    </w:div>
    <w:div w:id="885409980">
      <w:bodyDiv w:val="1"/>
      <w:marLeft w:val="0"/>
      <w:marRight w:val="0"/>
      <w:marTop w:val="0"/>
      <w:marBottom w:val="0"/>
      <w:divBdr>
        <w:top w:val="none" w:sz="0" w:space="0" w:color="auto"/>
        <w:left w:val="none" w:sz="0" w:space="0" w:color="auto"/>
        <w:bottom w:val="none" w:sz="0" w:space="0" w:color="auto"/>
        <w:right w:val="none" w:sz="0" w:space="0" w:color="auto"/>
      </w:divBdr>
      <w:divsChild>
        <w:div w:id="796070821">
          <w:marLeft w:val="0"/>
          <w:marRight w:val="0"/>
          <w:marTop w:val="0"/>
          <w:marBottom w:val="0"/>
          <w:divBdr>
            <w:top w:val="none" w:sz="0" w:space="0" w:color="auto"/>
            <w:left w:val="none" w:sz="0" w:space="0" w:color="auto"/>
            <w:bottom w:val="none" w:sz="0" w:space="0" w:color="auto"/>
            <w:right w:val="none" w:sz="0" w:space="0" w:color="auto"/>
          </w:divBdr>
        </w:div>
        <w:div w:id="597644046">
          <w:marLeft w:val="0"/>
          <w:marRight w:val="0"/>
          <w:marTop w:val="0"/>
          <w:marBottom w:val="0"/>
          <w:divBdr>
            <w:top w:val="none" w:sz="0" w:space="0" w:color="auto"/>
            <w:left w:val="none" w:sz="0" w:space="0" w:color="auto"/>
            <w:bottom w:val="none" w:sz="0" w:space="0" w:color="auto"/>
            <w:right w:val="none" w:sz="0" w:space="0" w:color="auto"/>
          </w:divBdr>
        </w:div>
        <w:div w:id="1488550902">
          <w:marLeft w:val="0"/>
          <w:marRight w:val="0"/>
          <w:marTop w:val="0"/>
          <w:marBottom w:val="0"/>
          <w:divBdr>
            <w:top w:val="none" w:sz="0" w:space="0" w:color="auto"/>
            <w:left w:val="none" w:sz="0" w:space="0" w:color="auto"/>
            <w:bottom w:val="none" w:sz="0" w:space="0" w:color="auto"/>
            <w:right w:val="none" w:sz="0" w:space="0" w:color="auto"/>
          </w:divBdr>
        </w:div>
        <w:div w:id="1148283959">
          <w:marLeft w:val="0"/>
          <w:marRight w:val="0"/>
          <w:marTop w:val="0"/>
          <w:marBottom w:val="0"/>
          <w:divBdr>
            <w:top w:val="none" w:sz="0" w:space="0" w:color="auto"/>
            <w:left w:val="none" w:sz="0" w:space="0" w:color="auto"/>
            <w:bottom w:val="none" w:sz="0" w:space="0" w:color="auto"/>
            <w:right w:val="none" w:sz="0" w:space="0" w:color="auto"/>
          </w:divBdr>
        </w:div>
        <w:div w:id="847056973">
          <w:marLeft w:val="0"/>
          <w:marRight w:val="0"/>
          <w:marTop w:val="0"/>
          <w:marBottom w:val="0"/>
          <w:divBdr>
            <w:top w:val="none" w:sz="0" w:space="0" w:color="auto"/>
            <w:left w:val="none" w:sz="0" w:space="0" w:color="auto"/>
            <w:bottom w:val="none" w:sz="0" w:space="0" w:color="auto"/>
            <w:right w:val="none" w:sz="0" w:space="0" w:color="auto"/>
          </w:divBdr>
        </w:div>
        <w:div w:id="1653489382">
          <w:marLeft w:val="0"/>
          <w:marRight w:val="0"/>
          <w:marTop w:val="0"/>
          <w:marBottom w:val="0"/>
          <w:divBdr>
            <w:top w:val="none" w:sz="0" w:space="0" w:color="auto"/>
            <w:left w:val="none" w:sz="0" w:space="0" w:color="auto"/>
            <w:bottom w:val="none" w:sz="0" w:space="0" w:color="auto"/>
            <w:right w:val="none" w:sz="0" w:space="0" w:color="auto"/>
          </w:divBdr>
          <w:divsChild>
            <w:div w:id="363334896">
              <w:marLeft w:val="0"/>
              <w:marRight w:val="0"/>
              <w:marTop w:val="0"/>
              <w:marBottom w:val="0"/>
              <w:divBdr>
                <w:top w:val="none" w:sz="0" w:space="0" w:color="auto"/>
                <w:left w:val="none" w:sz="0" w:space="0" w:color="auto"/>
                <w:bottom w:val="none" w:sz="0" w:space="0" w:color="auto"/>
                <w:right w:val="none" w:sz="0" w:space="0" w:color="auto"/>
              </w:divBdr>
            </w:div>
          </w:divsChild>
        </w:div>
        <w:div w:id="1292202370">
          <w:marLeft w:val="0"/>
          <w:marRight w:val="0"/>
          <w:marTop w:val="0"/>
          <w:marBottom w:val="0"/>
          <w:divBdr>
            <w:top w:val="none" w:sz="0" w:space="0" w:color="auto"/>
            <w:left w:val="none" w:sz="0" w:space="0" w:color="auto"/>
            <w:bottom w:val="none" w:sz="0" w:space="0" w:color="auto"/>
            <w:right w:val="none" w:sz="0" w:space="0" w:color="auto"/>
          </w:divBdr>
          <w:divsChild>
            <w:div w:id="1744182189">
              <w:marLeft w:val="0"/>
              <w:marRight w:val="0"/>
              <w:marTop w:val="0"/>
              <w:marBottom w:val="0"/>
              <w:divBdr>
                <w:top w:val="none" w:sz="0" w:space="0" w:color="auto"/>
                <w:left w:val="none" w:sz="0" w:space="0" w:color="auto"/>
                <w:bottom w:val="none" w:sz="0" w:space="0" w:color="auto"/>
                <w:right w:val="none" w:sz="0" w:space="0" w:color="auto"/>
              </w:divBdr>
            </w:div>
          </w:divsChild>
        </w:div>
        <w:div w:id="879130540">
          <w:marLeft w:val="0"/>
          <w:marRight w:val="0"/>
          <w:marTop w:val="0"/>
          <w:marBottom w:val="0"/>
          <w:divBdr>
            <w:top w:val="none" w:sz="0" w:space="0" w:color="auto"/>
            <w:left w:val="none" w:sz="0" w:space="0" w:color="auto"/>
            <w:bottom w:val="none" w:sz="0" w:space="0" w:color="auto"/>
            <w:right w:val="none" w:sz="0" w:space="0" w:color="auto"/>
          </w:divBdr>
        </w:div>
        <w:div w:id="678429696">
          <w:marLeft w:val="0"/>
          <w:marRight w:val="0"/>
          <w:marTop w:val="0"/>
          <w:marBottom w:val="0"/>
          <w:divBdr>
            <w:top w:val="none" w:sz="0" w:space="0" w:color="auto"/>
            <w:left w:val="none" w:sz="0" w:space="0" w:color="auto"/>
            <w:bottom w:val="none" w:sz="0" w:space="0" w:color="auto"/>
            <w:right w:val="none" w:sz="0" w:space="0" w:color="auto"/>
          </w:divBdr>
        </w:div>
        <w:div w:id="1537503546">
          <w:marLeft w:val="0"/>
          <w:marRight w:val="0"/>
          <w:marTop w:val="0"/>
          <w:marBottom w:val="0"/>
          <w:divBdr>
            <w:top w:val="none" w:sz="0" w:space="0" w:color="auto"/>
            <w:left w:val="none" w:sz="0" w:space="0" w:color="auto"/>
            <w:bottom w:val="none" w:sz="0" w:space="0" w:color="auto"/>
            <w:right w:val="none" w:sz="0" w:space="0" w:color="auto"/>
          </w:divBdr>
          <w:divsChild>
            <w:div w:id="1781609158">
              <w:marLeft w:val="0"/>
              <w:marRight w:val="0"/>
              <w:marTop w:val="0"/>
              <w:marBottom w:val="0"/>
              <w:divBdr>
                <w:top w:val="none" w:sz="0" w:space="0" w:color="auto"/>
                <w:left w:val="none" w:sz="0" w:space="0" w:color="auto"/>
                <w:bottom w:val="none" w:sz="0" w:space="0" w:color="auto"/>
                <w:right w:val="none" w:sz="0" w:space="0" w:color="auto"/>
              </w:divBdr>
            </w:div>
          </w:divsChild>
        </w:div>
        <w:div w:id="1236552187">
          <w:marLeft w:val="0"/>
          <w:marRight w:val="0"/>
          <w:marTop w:val="0"/>
          <w:marBottom w:val="0"/>
          <w:divBdr>
            <w:top w:val="none" w:sz="0" w:space="0" w:color="auto"/>
            <w:left w:val="none" w:sz="0" w:space="0" w:color="auto"/>
            <w:bottom w:val="none" w:sz="0" w:space="0" w:color="auto"/>
            <w:right w:val="none" w:sz="0" w:space="0" w:color="auto"/>
          </w:divBdr>
          <w:divsChild>
            <w:div w:id="16746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135625EDE924B8C759341E8045347" ma:contentTypeVersion="13" ma:contentTypeDescription="Create a new document." ma:contentTypeScope="" ma:versionID="7f08b76bd9f51a7f93896a3313ad0fab">
  <xsd:schema xmlns:xsd="http://www.w3.org/2001/XMLSchema" xmlns:xs="http://www.w3.org/2001/XMLSchema" xmlns:p="http://schemas.microsoft.com/office/2006/metadata/properties" xmlns:ns3="216f5fd1-64b5-46a6-a50d-1afd4873157f" xmlns:ns4="31eeb98e-90e3-4d81-af45-df7da42028c0" targetNamespace="http://schemas.microsoft.com/office/2006/metadata/properties" ma:root="true" ma:fieldsID="222d59c681252a6b091ab8a9e0de32c7" ns3:_="" ns4:_="">
    <xsd:import namespace="216f5fd1-64b5-46a6-a50d-1afd4873157f"/>
    <xsd:import namespace="31eeb98e-90e3-4d81-af45-df7da42028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f5fd1-64b5-46a6-a50d-1afd48731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eeb98e-90e3-4d81-af45-df7da42028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0AD9B5-9346-4D78-8EA6-177E07675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f5fd1-64b5-46a6-a50d-1afd4873157f"/>
    <ds:schemaRef ds:uri="31eeb98e-90e3-4d81-af45-df7da4202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0A93C0-584F-4E22-A285-C1EAFF688E3F}">
  <ds:schemaRefs>
    <ds:schemaRef ds:uri="http://schemas.microsoft.com/sharepoint/v3/contenttype/forms"/>
  </ds:schemaRefs>
</ds:datastoreItem>
</file>

<file path=customXml/itemProps3.xml><?xml version="1.0" encoding="utf-8"?>
<ds:datastoreItem xmlns:ds="http://schemas.openxmlformats.org/officeDocument/2006/customXml" ds:itemID="{FFA9D56F-93BE-406F-8F85-4244CCF7B0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2508</Words>
  <Characters>14299</Characters>
  <Application>Microsoft Office Word</Application>
  <DocSecurity>4</DocSecurity>
  <Lines>119</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Balde</dc:creator>
  <cp:lastModifiedBy>Edna Kangpi</cp:lastModifiedBy>
  <cp:revision>2</cp:revision>
  <dcterms:created xsi:type="dcterms:W3CDTF">2021-05-10T16:26:00Z</dcterms:created>
  <dcterms:modified xsi:type="dcterms:W3CDTF">2021-05-10T16:26:00Z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0x0101000E6135625EDE924B8C759341E8045347</vt:lpwstr>
  </property>
</Properties>
</file>