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2EAE" w14:textId="6B1A85C3" w:rsidR="00AF31A0" w:rsidRPr="00E95EAF" w:rsidRDefault="005B2216" w:rsidP="001C6A63">
      <w:pPr>
        <w:pStyle w:val="Title"/>
        <w:spacing w:line="276" w:lineRule="auto"/>
        <w:rPr>
          <w:rFonts w:ascii="Calibri" w:hAnsi="Calibri" w:cs="Calibri"/>
          <w:sz w:val="24"/>
        </w:rPr>
      </w:pPr>
      <w:r>
        <w:rPr>
          <w:noProof/>
        </w:rPr>
        <w:drawing>
          <wp:anchor distT="0" distB="0" distL="114300" distR="114300" simplePos="0" relativeHeight="251659264" behindDoc="0" locked="0" layoutInCell="1" allowOverlap="0" wp14:anchorId="74D809B7" wp14:editId="738A6972">
            <wp:simplePos x="0" y="0"/>
            <wp:positionH relativeFrom="margin">
              <wp:align>right</wp:align>
            </wp:positionH>
            <wp:positionV relativeFrom="line">
              <wp:posOffset>64135</wp:posOffset>
            </wp:positionV>
            <wp:extent cx="1482725" cy="655955"/>
            <wp:effectExtent l="0" t="0" r="3175" b="0"/>
            <wp:wrapSquare wrapText="bothSides"/>
            <wp:docPr id="2"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13"/>
                    <a:srcRect/>
                    <a:stretch>
                      <a:fillRect/>
                    </a:stretch>
                  </pic:blipFill>
                  <pic:spPr bwMode="auto">
                    <a:xfrm>
                      <a:off x="0" y="0"/>
                      <a:ext cx="1482725" cy="655955"/>
                    </a:xfrm>
                    <a:prstGeom prst="rect">
                      <a:avLst/>
                    </a:prstGeom>
                    <a:noFill/>
                  </pic:spPr>
                </pic:pic>
              </a:graphicData>
            </a:graphic>
          </wp:anchor>
        </w:drawing>
      </w:r>
    </w:p>
    <w:p w14:paraId="75234CB9" w14:textId="273AE821" w:rsidR="00AF31A0" w:rsidRDefault="00AF31A0" w:rsidP="001C6A63">
      <w:pPr>
        <w:spacing w:line="276" w:lineRule="auto"/>
        <w:rPr>
          <w:rFonts w:ascii="Calibri" w:hAnsi="Calibri" w:cs="Calibri"/>
          <w:sz w:val="24"/>
        </w:rPr>
      </w:pPr>
    </w:p>
    <w:p w14:paraId="19E801B3" w14:textId="2E8108EA" w:rsidR="005B2216" w:rsidRDefault="005B2216" w:rsidP="001C6A63">
      <w:pPr>
        <w:spacing w:line="276" w:lineRule="auto"/>
        <w:rPr>
          <w:rFonts w:ascii="Calibri" w:hAnsi="Calibri" w:cs="Calibri"/>
          <w:sz w:val="24"/>
        </w:rPr>
      </w:pPr>
    </w:p>
    <w:p w14:paraId="344B88CA" w14:textId="50CB6DBF" w:rsidR="005B2216" w:rsidRDefault="005B2216" w:rsidP="001C6A63">
      <w:pPr>
        <w:spacing w:line="276" w:lineRule="auto"/>
        <w:rPr>
          <w:rFonts w:ascii="Calibri" w:hAnsi="Calibri" w:cs="Calibri"/>
          <w:sz w:val="24"/>
        </w:rPr>
      </w:pPr>
    </w:p>
    <w:p w14:paraId="273E135A" w14:textId="1177708E" w:rsidR="005B2216" w:rsidRDefault="005B2216" w:rsidP="001C6A63">
      <w:pPr>
        <w:spacing w:line="276" w:lineRule="auto"/>
        <w:rPr>
          <w:rFonts w:ascii="Calibri" w:hAnsi="Calibri" w:cs="Calibri"/>
          <w:sz w:val="24"/>
        </w:rPr>
      </w:pPr>
    </w:p>
    <w:p w14:paraId="2A6BE2C6" w14:textId="79762C35" w:rsidR="005B2216" w:rsidRPr="005B2216" w:rsidRDefault="005B2216" w:rsidP="005B2216">
      <w:pPr>
        <w:spacing w:line="276" w:lineRule="auto"/>
        <w:jc w:val="center"/>
        <w:rPr>
          <w:rFonts w:ascii="Calibri" w:hAnsi="Calibri" w:cs="Calibri"/>
          <w:b/>
          <w:sz w:val="24"/>
        </w:rPr>
      </w:pPr>
      <w:r w:rsidRPr="005B2216">
        <w:rPr>
          <w:rFonts w:ascii="Calibri" w:hAnsi="Calibri" w:cs="Calibri"/>
          <w:b/>
          <w:sz w:val="24"/>
        </w:rPr>
        <w:t>Terms of Reference</w:t>
      </w:r>
    </w:p>
    <w:p w14:paraId="458AED02" w14:textId="55E9CE57" w:rsidR="005B2216" w:rsidRPr="005B2216" w:rsidRDefault="008E2BF3" w:rsidP="005B2216">
      <w:pPr>
        <w:spacing w:line="276" w:lineRule="auto"/>
        <w:jc w:val="center"/>
        <w:rPr>
          <w:rFonts w:ascii="Calibri" w:hAnsi="Calibri" w:cs="Calibri"/>
          <w:b/>
          <w:sz w:val="24"/>
        </w:rPr>
      </w:pPr>
      <w:r>
        <w:rPr>
          <w:rFonts w:ascii="Calibri" w:hAnsi="Calibri" w:cs="Calibri"/>
          <w:b/>
          <w:sz w:val="24"/>
        </w:rPr>
        <w:t>National</w:t>
      </w:r>
      <w:r w:rsidR="005B2216" w:rsidRPr="005B2216">
        <w:rPr>
          <w:rFonts w:ascii="Calibri" w:hAnsi="Calibri" w:cs="Calibri"/>
          <w:b/>
          <w:sz w:val="24"/>
        </w:rPr>
        <w:t xml:space="preserve"> Consultant to strengthen the capacity of the Liberian Parliament in Gender Responsive Budgeting (GRB)</w:t>
      </w:r>
    </w:p>
    <w:p w14:paraId="5B032495" w14:textId="5385ACE9" w:rsidR="005B2216" w:rsidRDefault="005B2216" w:rsidP="001C6A63">
      <w:pPr>
        <w:spacing w:line="276" w:lineRule="auto"/>
        <w:rPr>
          <w:rFonts w:ascii="Calibri" w:hAnsi="Calibri" w:cs="Calibri"/>
          <w:sz w:val="24"/>
        </w:rPr>
      </w:pPr>
    </w:p>
    <w:p w14:paraId="6459FDB4" w14:textId="6B66CDD6" w:rsidR="005B2216" w:rsidRDefault="005B2216" w:rsidP="001C6A63">
      <w:pPr>
        <w:spacing w:line="276" w:lineRule="auto"/>
        <w:rPr>
          <w:rFonts w:ascii="Calibri" w:hAnsi="Calibri" w:cs="Calibri"/>
          <w:sz w:val="24"/>
        </w:rPr>
      </w:pPr>
    </w:p>
    <w:p w14:paraId="3AA8A621" w14:textId="640F6761" w:rsidR="005B2216" w:rsidRPr="00D128BF" w:rsidRDefault="005B2216" w:rsidP="005B2216">
      <w:pPr>
        <w:tabs>
          <w:tab w:val="left" w:pos="2880"/>
          <w:tab w:val="left" w:pos="3240"/>
        </w:tabs>
        <w:spacing w:before="120"/>
        <w:ind w:left="3600" w:hanging="3600"/>
        <w:jc w:val="both"/>
        <w:rPr>
          <w:rFonts w:ascii="Calibri" w:hAnsi="Calibri" w:cs="Calibri"/>
          <w:sz w:val="24"/>
        </w:rPr>
      </w:pPr>
      <w:r w:rsidRPr="00D128BF">
        <w:rPr>
          <w:rFonts w:ascii="Calibri" w:hAnsi="Calibri" w:cs="Calibri"/>
          <w:sz w:val="24"/>
        </w:rPr>
        <w:t xml:space="preserve">Duty Station/Location: </w:t>
      </w:r>
      <w:r w:rsidRPr="00D128BF">
        <w:rPr>
          <w:rFonts w:ascii="Calibri" w:hAnsi="Calibri" w:cs="Calibri"/>
          <w:sz w:val="24"/>
        </w:rPr>
        <w:tab/>
      </w:r>
      <w:r w:rsidRPr="00D128BF">
        <w:rPr>
          <w:rFonts w:ascii="Calibri" w:hAnsi="Calibri" w:cs="Calibri"/>
          <w:sz w:val="24"/>
        </w:rPr>
        <w:tab/>
      </w:r>
      <w:r w:rsidRPr="00D128BF">
        <w:rPr>
          <w:rFonts w:ascii="Calibri" w:hAnsi="Calibri" w:cs="Calibri"/>
          <w:sz w:val="24"/>
        </w:rPr>
        <w:tab/>
      </w:r>
      <w:r w:rsidR="00D128BF">
        <w:rPr>
          <w:rFonts w:ascii="Calibri" w:hAnsi="Calibri" w:cs="Calibri"/>
          <w:sz w:val="24"/>
        </w:rPr>
        <w:tab/>
      </w:r>
      <w:r w:rsidRPr="00D128BF">
        <w:rPr>
          <w:rFonts w:ascii="Calibri" w:hAnsi="Calibri" w:cs="Calibri"/>
          <w:sz w:val="24"/>
        </w:rPr>
        <w:t>Monrovia, Liberia</w:t>
      </w:r>
    </w:p>
    <w:p w14:paraId="72FA1A46" w14:textId="496030E8" w:rsidR="005B2216" w:rsidRPr="00D128BF" w:rsidRDefault="005B2216" w:rsidP="005B2216">
      <w:pPr>
        <w:tabs>
          <w:tab w:val="left" w:pos="-4770"/>
          <w:tab w:val="left" w:pos="2880"/>
          <w:tab w:val="left" w:pos="3240"/>
        </w:tabs>
        <w:spacing w:before="120"/>
        <w:jc w:val="both"/>
        <w:rPr>
          <w:rFonts w:ascii="Calibri" w:hAnsi="Calibri" w:cs="Calibri"/>
          <w:sz w:val="24"/>
        </w:rPr>
      </w:pPr>
      <w:r w:rsidRPr="00D128BF">
        <w:rPr>
          <w:rFonts w:ascii="Calibri" w:hAnsi="Calibri" w:cs="Calibri"/>
          <w:sz w:val="24"/>
        </w:rPr>
        <w:t xml:space="preserve">Application Deadline: </w:t>
      </w:r>
      <w:r w:rsidRPr="00D128BF">
        <w:rPr>
          <w:rFonts w:ascii="Calibri" w:hAnsi="Calibri" w:cs="Calibri"/>
          <w:sz w:val="24"/>
        </w:rPr>
        <w:tab/>
      </w:r>
      <w:r w:rsidRPr="00D128BF">
        <w:rPr>
          <w:rFonts w:ascii="Calibri" w:hAnsi="Calibri" w:cs="Calibri"/>
          <w:sz w:val="24"/>
        </w:rPr>
        <w:tab/>
      </w:r>
      <w:r w:rsidRPr="00D128BF">
        <w:rPr>
          <w:rFonts w:ascii="Calibri" w:hAnsi="Calibri" w:cs="Calibri"/>
          <w:sz w:val="24"/>
        </w:rPr>
        <w:tab/>
      </w:r>
      <w:r w:rsidR="00D128BF">
        <w:rPr>
          <w:rFonts w:ascii="Calibri" w:hAnsi="Calibri" w:cs="Calibri"/>
          <w:sz w:val="24"/>
        </w:rPr>
        <w:tab/>
      </w:r>
      <w:r w:rsidR="00EF454B">
        <w:rPr>
          <w:rFonts w:ascii="Calibri" w:hAnsi="Calibri" w:cs="Calibri"/>
          <w:sz w:val="24"/>
        </w:rPr>
        <w:t>May</w:t>
      </w:r>
      <w:r w:rsidR="00D128BF">
        <w:rPr>
          <w:rFonts w:ascii="Calibri" w:hAnsi="Calibri" w:cs="Calibri"/>
          <w:sz w:val="24"/>
        </w:rPr>
        <w:t xml:space="preserve"> </w:t>
      </w:r>
      <w:r w:rsidR="00B049D8">
        <w:rPr>
          <w:rFonts w:ascii="Calibri" w:hAnsi="Calibri" w:cs="Calibri"/>
          <w:sz w:val="24"/>
        </w:rPr>
        <w:t>21</w:t>
      </w:r>
      <w:r w:rsidR="00D128BF">
        <w:rPr>
          <w:rFonts w:ascii="Calibri" w:hAnsi="Calibri" w:cs="Calibri"/>
          <w:sz w:val="24"/>
        </w:rPr>
        <w:t xml:space="preserve">, </w:t>
      </w:r>
      <w:r w:rsidRPr="00D128BF">
        <w:rPr>
          <w:rFonts w:ascii="Calibri" w:hAnsi="Calibri" w:cs="Calibri"/>
          <w:sz w:val="24"/>
        </w:rPr>
        <w:t>20</w:t>
      </w:r>
      <w:r w:rsidR="002F1DE3">
        <w:rPr>
          <w:rFonts w:ascii="Calibri" w:hAnsi="Calibri" w:cs="Calibri"/>
          <w:sz w:val="24"/>
        </w:rPr>
        <w:t>2</w:t>
      </w:r>
      <w:r w:rsidRPr="00D128BF">
        <w:rPr>
          <w:rFonts w:ascii="Calibri" w:hAnsi="Calibri" w:cs="Calibri"/>
          <w:sz w:val="24"/>
        </w:rPr>
        <w:t>1</w:t>
      </w:r>
    </w:p>
    <w:p w14:paraId="7FCEEAE8" w14:textId="57E74967" w:rsidR="005B2216" w:rsidRPr="00D128BF" w:rsidRDefault="005B2216" w:rsidP="005B2216">
      <w:pPr>
        <w:tabs>
          <w:tab w:val="left" w:pos="-4860"/>
          <w:tab w:val="left" w:pos="-4680"/>
        </w:tabs>
        <w:spacing w:before="120"/>
        <w:jc w:val="both"/>
        <w:rPr>
          <w:rFonts w:ascii="Calibri" w:hAnsi="Calibri" w:cs="Calibri"/>
          <w:sz w:val="24"/>
        </w:rPr>
      </w:pPr>
      <w:r w:rsidRPr="00D128BF">
        <w:rPr>
          <w:rFonts w:ascii="Calibri" w:hAnsi="Calibri" w:cs="Calibri"/>
          <w:sz w:val="24"/>
        </w:rPr>
        <w:t xml:space="preserve">Type of Contract: </w:t>
      </w:r>
      <w:r w:rsidRPr="00D128BF">
        <w:rPr>
          <w:rFonts w:ascii="Calibri" w:hAnsi="Calibri" w:cs="Calibri"/>
          <w:sz w:val="24"/>
        </w:rPr>
        <w:tab/>
      </w:r>
      <w:r w:rsidRPr="00D128BF">
        <w:rPr>
          <w:rFonts w:ascii="Calibri" w:hAnsi="Calibri" w:cs="Calibri"/>
          <w:sz w:val="24"/>
        </w:rPr>
        <w:tab/>
      </w:r>
      <w:r w:rsidRPr="00D128BF">
        <w:rPr>
          <w:rFonts w:ascii="Calibri" w:hAnsi="Calibri" w:cs="Calibri"/>
          <w:sz w:val="24"/>
        </w:rPr>
        <w:tab/>
      </w:r>
      <w:r w:rsidR="00D128BF">
        <w:rPr>
          <w:rFonts w:ascii="Calibri" w:hAnsi="Calibri" w:cs="Calibri"/>
          <w:sz w:val="24"/>
        </w:rPr>
        <w:tab/>
      </w:r>
      <w:r w:rsidRPr="00D128BF">
        <w:rPr>
          <w:rFonts w:ascii="Calibri" w:hAnsi="Calibri" w:cs="Calibri"/>
          <w:sz w:val="24"/>
        </w:rPr>
        <w:t>Contract for Consultant (CFC)</w:t>
      </w:r>
    </w:p>
    <w:p w14:paraId="4016D3AC" w14:textId="0E2FB960" w:rsidR="005B2216" w:rsidRPr="00D128BF" w:rsidRDefault="005B2216" w:rsidP="005B2216">
      <w:pPr>
        <w:tabs>
          <w:tab w:val="left" w:pos="2880"/>
          <w:tab w:val="left" w:pos="3240"/>
          <w:tab w:val="left" w:pos="3600"/>
          <w:tab w:val="left" w:pos="4320"/>
          <w:tab w:val="left" w:pos="5040"/>
          <w:tab w:val="left" w:pos="6222"/>
        </w:tabs>
        <w:spacing w:before="120"/>
        <w:jc w:val="both"/>
        <w:rPr>
          <w:rFonts w:ascii="Calibri" w:hAnsi="Calibri" w:cs="Calibri"/>
          <w:sz w:val="24"/>
        </w:rPr>
      </w:pPr>
      <w:r w:rsidRPr="00D128BF">
        <w:rPr>
          <w:rFonts w:ascii="Calibri" w:hAnsi="Calibri" w:cs="Calibri"/>
          <w:sz w:val="24"/>
        </w:rPr>
        <w:t xml:space="preserve">Language required: </w:t>
      </w:r>
      <w:r w:rsidRPr="00D128BF">
        <w:rPr>
          <w:rFonts w:ascii="Calibri" w:hAnsi="Calibri" w:cs="Calibri"/>
          <w:sz w:val="24"/>
        </w:rPr>
        <w:tab/>
      </w:r>
      <w:r w:rsidRPr="00D128BF">
        <w:rPr>
          <w:rFonts w:ascii="Calibri" w:hAnsi="Calibri" w:cs="Calibri"/>
          <w:sz w:val="24"/>
        </w:rPr>
        <w:tab/>
      </w:r>
      <w:r w:rsidRPr="00D128BF">
        <w:rPr>
          <w:rFonts w:ascii="Calibri" w:hAnsi="Calibri" w:cs="Calibri"/>
          <w:sz w:val="24"/>
        </w:rPr>
        <w:tab/>
      </w:r>
      <w:r w:rsidR="00D128BF">
        <w:rPr>
          <w:rFonts w:ascii="Calibri" w:hAnsi="Calibri" w:cs="Calibri"/>
          <w:sz w:val="24"/>
        </w:rPr>
        <w:tab/>
      </w:r>
      <w:proofErr w:type="gramStart"/>
      <w:r w:rsidRPr="00D128BF">
        <w:rPr>
          <w:rFonts w:ascii="Calibri" w:hAnsi="Calibri" w:cs="Calibri"/>
          <w:sz w:val="24"/>
        </w:rPr>
        <w:t>English</w:t>
      </w:r>
      <w:proofErr w:type="gramEnd"/>
      <w:r w:rsidRPr="00D128BF">
        <w:rPr>
          <w:rFonts w:ascii="Calibri" w:hAnsi="Calibri" w:cs="Calibri"/>
          <w:sz w:val="24"/>
        </w:rPr>
        <w:tab/>
      </w:r>
    </w:p>
    <w:p w14:paraId="46C33E08" w14:textId="7C38F93E" w:rsidR="005B2216" w:rsidRPr="00D128BF" w:rsidRDefault="005B2216" w:rsidP="005B2216">
      <w:pPr>
        <w:tabs>
          <w:tab w:val="left" w:pos="-4770"/>
          <w:tab w:val="left" w:pos="2880"/>
          <w:tab w:val="left" w:pos="3240"/>
        </w:tabs>
        <w:spacing w:before="120"/>
        <w:jc w:val="both"/>
        <w:rPr>
          <w:rFonts w:ascii="Calibri" w:hAnsi="Calibri" w:cs="Calibri"/>
          <w:sz w:val="24"/>
        </w:rPr>
      </w:pPr>
      <w:r w:rsidRPr="00D128BF">
        <w:rPr>
          <w:rFonts w:ascii="Calibri" w:hAnsi="Calibri" w:cs="Calibri"/>
          <w:sz w:val="24"/>
        </w:rPr>
        <w:t xml:space="preserve">Starting Date: </w:t>
      </w:r>
      <w:r w:rsidRPr="00D128BF">
        <w:rPr>
          <w:rFonts w:ascii="Calibri" w:hAnsi="Calibri" w:cs="Calibri"/>
          <w:sz w:val="24"/>
        </w:rPr>
        <w:tab/>
      </w:r>
      <w:r w:rsidRPr="00D128BF">
        <w:rPr>
          <w:rFonts w:ascii="Calibri" w:hAnsi="Calibri" w:cs="Calibri"/>
          <w:sz w:val="24"/>
        </w:rPr>
        <w:tab/>
      </w:r>
      <w:r w:rsidRPr="00D128BF">
        <w:rPr>
          <w:rFonts w:ascii="Calibri" w:hAnsi="Calibri" w:cs="Calibri"/>
          <w:sz w:val="24"/>
        </w:rPr>
        <w:tab/>
      </w:r>
      <w:r w:rsidR="00D128BF">
        <w:rPr>
          <w:rFonts w:ascii="Calibri" w:hAnsi="Calibri" w:cs="Calibri"/>
          <w:sz w:val="24"/>
        </w:rPr>
        <w:tab/>
      </w:r>
      <w:r w:rsidRPr="00D128BF">
        <w:rPr>
          <w:rFonts w:ascii="Calibri" w:hAnsi="Calibri" w:cs="Calibri"/>
          <w:sz w:val="24"/>
        </w:rPr>
        <w:t>Ju</w:t>
      </w:r>
      <w:r w:rsidR="00B821AF">
        <w:rPr>
          <w:rFonts w:ascii="Calibri" w:hAnsi="Calibri" w:cs="Calibri"/>
          <w:sz w:val="24"/>
        </w:rPr>
        <w:t>ne</w:t>
      </w:r>
      <w:r w:rsidRPr="00D128BF">
        <w:rPr>
          <w:rFonts w:ascii="Calibri" w:hAnsi="Calibri" w:cs="Calibri"/>
          <w:sz w:val="24"/>
        </w:rPr>
        <w:t xml:space="preserve"> 1, 20</w:t>
      </w:r>
      <w:r w:rsidR="00B821AF">
        <w:rPr>
          <w:rFonts w:ascii="Calibri" w:hAnsi="Calibri" w:cs="Calibri"/>
          <w:sz w:val="24"/>
        </w:rPr>
        <w:t>21</w:t>
      </w:r>
    </w:p>
    <w:p w14:paraId="0039E855" w14:textId="77777777" w:rsidR="00E93019" w:rsidRDefault="00E93019" w:rsidP="005B2216">
      <w:pPr>
        <w:spacing w:line="276" w:lineRule="auto"/>
        <w:rPr>
          <w:rFonts w:ascii="Calibri" w:hAnsi="Calibri" w:cs="Calibri"/>
          <w:sz w:val="24"/>
        </w:rPr>
      </w:pPr>
    </w:p>
    <w:p w14:paraId="61F376B6" w14:textId="08FEBDCA" w:rsidR="005B2216" w:rsidRPr="00D128BF" w:rsidRDefault="005B2216" w:rsidP="005B2216">
      <w:pPr>
        <w:spacing w:line="276" w:lineRule="auto"/>
        <w:rPr>
          <w:rFonts w:ascii="Calibri" w:hAnsi="Calibri" w:cs="Calibri"/>
          <w:sz w:val="24"/>
        </w:rPr>
      </w:pPr>
      <w:r w:rsidRPr="00D128BF">
        <w:rPr>
          <w:rFonts w:ascii="Calibri" w:hAnsi="Calibri" w:cs="Calibri"/>
          <w:sz w:val="24"/>
        </w:rPr>
        <w:t>Expected duration of the assignment:</w:t>
      </w:r>
      <w:r w:rsidRPr="00D128BF">
        <w:rPr>
          <w:rFonts w:ascii="Calibri" w:hAnsi="Calibri" w:cs="Calibri"/>
          <w:sz w:val="24"/>
        </w:rPr>
        <w:tab/>
        <w:t>Ju</w:t>
      </w:r>
      <w:r w:rsidR="00B821AF">
        <w:rPr>
          <w:rFonts w:ascii="Calibri" w:hAnsi="Calibri" w:cs="Calibri"/>
          <w:sz w:val="24"/>
        </w:rPr>
        <w:t>ne</w:t>
      </w:r>
      <w:r w:rsidRPr="00D128BF">
        <w:rPr>
          <w:rFonts w:ascii="Calibri" w:hAnsi="Calibri" w:cs="Calibri"/>
          <w:sz w:val="24"/>
        </w:rPr>
        <w:t xml:space="preserve"> 1</w:t>
      </w:r>
      <w:r w:rsidR="006A2698">
        <w:rPr>
          <w:rFonts w:ascii="Calibri" w:hAnsi="Calibri" w:cs="Calibri"/>
          <w:sz w:val="24"/>
        </w:rPr>
        <w:t xml:space="preserve">, </w:t>
      </w:r>
      <w:r w:rsidR="00B821AF">
        <w:rPr>
          <w:rFonts w:ascii="Calibri" w:hAnsi="Calibri" w:cs="Calibri"/>
          <w:sz w:val="24"/>
        </w:rPr>
        <w:t>2021</w:t>
      </w:r>
      <w:r w:rsidR="006A2698">
        <w:rPr>
          <w:rFonts w:ascii="Calibri" w:hAnsi="Calibri" w:cs="Calibri"/>
          <w:sz w:val="24"/>
        </w:rPr>
        <w:t xml:space="preserve"> – </w:t>
      </w:r>
      <w:r w:rsidR="000A07B5">
        <w:rPr>
          <w:rFonts w:ascii="Calibri" w:hAnsi="Calibri" w:cs="Calibri"/>
          <w:sz w:val="24"/>
        </w:rPr>
        <w:t xml:space="preserve">July </w:t>
      </w:r>
      <w:r w:rsidR="008E2BF3">
        <w:rPr>
          <w:rFonts w:ascii="Calibri" w:hAnsi="Calibri" w:cs="Calibri"/>
          <w:sz w:val="24"/>
        </w:rPr>
        <w:t>31</w:t>
      </w:r>
      <w:r w:rsidR="008E2BF3" w:rsidRPr="008E2BF3">
        <w:rPr>
          <w:rFonts w:ascii="Calibri" w:hAnsi="Calibri" w:cs="Calibri"/>
          <w:sz w:val="24"/>
          <w:vertAlign w:val="superscript"/>
        </w:rPr>
        <w:t>st</w:t>
      </w:r>
      <w:r w:rsidR="00A9481E">
        <w:rPr>
          <w:rFonts w:ascii="Calibri" w:hAnsi="Calibri" w:cs="Calibri"/>
          <w:sz w:val="24"/>
        </w:rPr>
        <w:t>, 2021.</w:t>
      </w:r>
    </w:p>
    <w:p w14:paraId="065FF059" w14:textId="6AA8798D" w:rsidR="00D128BF" w:rsidRDefault="00D128BF" w:rsidP="00D128BF">
      <w:pPr>
        <w:pStyle w:val="LightList-Accent51"/>
        <w:spacing w:before="120"/>
        <w:ind w:left="0"/>
        <w:rPr>
          <w:rFonts w:asciiTheme="minorHAnsi" w:hAnsiTheme="minorHAnsi" w:cstheme="minorHAnsi"/>
          <w:b/>
          <w:color w:val="1F497D"/>
          <w:sz w:val="22"/>
          <w:szCs w:val="22"/>
          <w:lang w:eastAsia="ru-RU"/>
        </w:rPr>
      </w:pPr>
    </w:p>
    <w:p w14:paraId="5C4C0E2E" w14:textId="5861EF21" w:rsidR="00D128BF" w:rsidRDefault="00D128BF" w:rsidP="00740E57">
      <w:pPr>
        <w:pStyle w:val="LightList-Accent51"/>
        <w:numPr>
          <w:ilvl w:val="0"/>
          <w:numId w:val="1"/>
        </w:numPr>
        <w:spacing w:before="120"/>
        <w:rPr>
          <w:rFonts w:asciiTheme="minorHAnsi" w:hAnsiTheme="minorHAnsi" w:cstheme="minorHAnsi"/>
          <w:b/>
          <w:color w:val="1F497D"/>
          <w:sz w:val="22"/>
          <w:szCs w:val="22"/>
          <w:lang w:eastAsia="ru-RU"/>
        </w:rPr>
      </w:pPr>
      <w:r>
        <w:rPr>
          <w:rFonts w:asciiTheme="minorHAnsi" w:hAnsiTheme="minorHAnsi" w:cstheme="minorHAnsi"/>
          <w:b/>
          <w:color w:val="1F497D"/>
          <w:sz w:val="22"/>
          <w:szCs w:val="22"/>
          <w:lang w:eastAsia="ru-RU"/>
        </w:rPr>
        <w:t>Background</w:t>
      </w:r>
    </w:p>
    <w:p w14:paraId="1B631710" w14:textId="77777777" w:rsidR="00D128BF" w:rsidRPr="00D128BF" w:rsidRDefault="00D128BF" w:rsidP="00D128BF">
      <w:pPr>
        <w:spacing w:after="160" w:line="259" w:lineRule="auto"/>
        <w:jc w:val="both"/>
        <w:rPr>
          <w:rFonts w:ascii="Calibri" w:eastAsia="Calibri" w:hAnsi="Calibri" w:cs="Calibri"/>
          <w:sz w:val="24"/>
        </w:rPr>
      </w:pPr>
      <w:r w:rsidRPr="00D128BF">
        <w:rPr>
          <w:rFonts w:ascii="Calibri" w:eastAsia="Calibri" w:hAnsi="Calibri" w:cs="Calibri"/>
          <w:sz w:val="24"/>
        </w:rPr>
        <w:t xml:space="preserve">The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w:t>
      </w:r>
      <w:proofErr w:type="gramStart"/>
      <w:r w:rsidRPr="00D128BF">
        <w:rPr>
          <w:rFonts w:ascii="Calibri" w:eastAsia="Calibri" w:hAnsi="Calibri" w:cs="Calibri"/>
          <w:sz w:val="24"/>
        </w:rPr>
        <w:t>peace</w:t>
      </w:r>
      <w:proofErr w:type="gramEnd"/>
      <w:r w:rsidRPr="00D128BF">
        <w:rPr>
          <w:rFonts w:ascii="Calibri" w:eastAsia="Calibri" w:hAnsi="Calibri" w:cs="Calibri"/>
          <w:sz w:val="24"/>
        </w:rPr>
        <w:t xml:space="preserve"> and security.</w:t>
      </w:r>
    </w:p>
    <w:p w14:paraId="43788F7D" w14:textId="77777777" w:rsidR="00D128BF" w:rsidRPr="00D128BF" w:rsidRDefault="00D128BF" w:rsidP="00D128BF">
      <w:pPr>
        <w:spacing w:after="160" w:line="259" w:lineRule="auto"/>
        <w:jc w:val="both"/>
        <w:rPr>
          <w:rFonts w:ascii="Calibri" w:eastAsia="Calibri" w:hAnsi="Calibri" w:cs="Calibri"/>
          <w:sz w:val="24"/>
        </w:rPr>
      </w:pPr>
      <w:r w:rsidRPr="00D128BF">
        <w:rPr>
          <w:rFonts w:ascii="Calibri" w:eastAsia="Calibri" w:hAnsi="Calibri" w:cs="Calibri"/>
          <w:sz w:val="24"/>
        </w:rPr>
        <w:t xml:space="preserve">The Spotlight Initiative (SI) </w:t>
      </w:r>
      <w:proofErr w:type="spellStart"/>
      <w:r w:rsidRPr="00D128BF">
        <w:rPr>
          <w:rFonts w:ascii="Calibri" w:eastAsia="Calibri" w:hAnsi="Calibri" w:cs="Calibri"/>
          <w:sz w:val="24"/>
        </w:rPr>
        <w:t>Programme</w:t>
      </w:r>
      <w:proofErr w:type="spellEnd"/>
      <w:r w:rsidRPr="00D128BF">
        <w:rPr>
          <w:rFonts w:ascii="Calibri" w:eastAsia="Calibri" w:hAnsi="Calibri" w:cs="Calibri"/>
          <w:sz w:val="24"/>
        </w:rPr>
        <w:t xml:space="preserve"> is a joint initiative of the United Nations system and the European Union in partnership with the Government and civil society of Liberia to contribute to the elimination of gender-based and sexual violence, harmful </w:t>
      </w:r>
      <w:proofErr w:type="gramStart"/>
      <w:r w:rsidRPr="00D128BF">
        <w:rPr>
          <w:rFonts w:ascii="Calibri" w:eastAsia="Calibri" w:hAnsi="Calibri" w:cs="Calibri"/>
          <w:sz w:val="24"/>
        </w:rPr>
        <w:t>practices</w:t>
      </w:r>
      <w:proofErr w:type="gramEnd"/>
      <w:r w:rsidRPr="00D128BF">
        <w:rPr>
          <w:rFonts w:ascii="Calibri" w:eastAsia="Calibri" w:hAnsi="Calibri" w:cs="Calibri"/>
          <w:sz w:val="24"/>
        </w:rPr>
        <w:t xml:space="preserve"> and obstacles to access   sexual and reproductive health rights. It provides a unique opportunity to demonstrate that a significant, </w:t>
      </w:r>
      <w:proofErr w:type="gramStart"/>
      <w:r w:rsidRPr="00D128BF">
        <w:rPr>
          <w:rFonts w:ascii="Calibri" w:eastAsia="Calibri" w:hAnsi="Calibri" w:cs="Calibri"/>
          <w:sz w:val="24"/>
        </w:rPr>
        <w:t>concerted</w:t>
      </w:r>
      <w:proofErr w:type="gramEnd"/>
      <w:r w:rsidRPr="00D128BF">
        <w:rPr>
          <w:rFonts w:ascii="Calibri" w:eastAsia="Calibri" w:hAnsi="Calibri" w:cs="Calibri"/>
          <w:sz w:val="24"/>
        </w:rPr>
        <w:t xml:space="preserve"> and comprehensive investment in gender equality can make a transformative difference in the lives of women and girls, as well as contribute to the achievement of all the Sustainable Development Goals (SDGs). It will focus on consolidating gains by developing a more effective prevention and response mechanism to violence against women and girls and the promotion of sexual and reproductive health rights (SRHR), through innovative approaches that strengthen an enabling legal and policy framework, effective and coordinated institutions, community mobilization and empowerment, increased and equitable access to holistic and integrated care services, access to and use of quality statistical data and strengthened and dynamic women's rights organizations.</w:t>
      </w:r>
    </w:p>
    <w:p w14:paraId="1A7FEE41" w14:textId="38E3ED3C" w:rsidR="001941A1" w:rsidRDefault="001941A1" w:rsidP="00D128BF">
      <w:pPr>
        <w:jc w:val="both"/>
        <w:rPr>
          <w:rFonts w:ascii="Calibri" w:eastAsia="Calibri" w:hAnsi="Calibri" w:cs="Calibri"/>
          <w:sz w:val="24"/>
        </w:rPr>
      </w:pPr>
    </w:p>
    <w:p w14:paraId="1B10E46D" w14:textId="16F50494" w:rsidR="001941A1" w:rsidRDefault="001941A1" w:rsidP="00D128BF">
      <w:pPr>
        <w:jc w:val="both"/>
        <w:rPr>
          <w:rFonts w:ascii="Calibri" w:eastAsia="Calibri" w:hAnsi="Calibri" w:cs="Calibri"/>
          <w:sz w:val="24"/>
        </w:rPr>
      </w:pPr>
      <w:r w:rsidRPr="001941A1">
        <w:rPr>
          <w:rFonts w:ascii="Calibri" w:eastAsia="Calibri" w:hAnsi="Calibri" w:cs="Calibri"/>
          <w:sz w:val="24"/>
        </w:rPr>
        <w:lastRenderedPageBreak/>
        <w:t>The national budget is thus the fundamental indicator of what government proposes to do and what objectives it pursues. It presents the government's financial plans for an upcoming period and is a comprehensive statement of the priorities of the nation.</w:t>
      </w:r>
      <w:r w:rsidR="00797F55">
        <w:rPr>
          <w:rFonts w:ascii="Calibri" w:eastAsia="Calibri" w:hAnsi="Calibri" w:cs="Calibri"/>
          <w:sz w:val="24"/>
        </w:rPr>
        <w:t xml:space="preserve"> In Liberia, t</w:t>
      </w:r>
      <w:r w:rsidR="00797F55" w:rsidRPr="00797F55">
        <w:rPr>
          <w:rFonts w:ascii="Calibri" w:eastAsia="Calibri" w:hAnsi="Calibri" w:cs="Calibri"/>
          <w:sz w:val="24"/>
        </w:rPr>
        <w:t xml:space="preserve">he role of parliament in the budgetary process hinges on the existence of effective committee structures: committees are the engine room of any parliament. A strong parliamentary committee system is therefore a precondition for efficient parliamentary involvement and input in the budget process. Parliamentary committees can monitor, </w:t>
      </w:r>
      <w:proofErr w:type="gramStart"/>
      <w:r w:rsidR="00797F55" w:rsidRPr="00797F55">
        <w:rPr>
          <w:rFonts w:ascii="Calibri" w:eastAsia="Calibri" w:hAnsi="Calibri" w:cs="Calibri"/>
          <w:sz w:val="24"/>
        </w:rPr>
        <w:t>review</w:t>
      </w:r>
      <w:proofErr w:type="gramEnd"/>
      <w:r w:rsidR="00797F55" w:rsidRPr="00797F55">
        <w:rPr>
          <w:rFonts w:ascii="Calibri" w:eastAsia="Calibri" w:hAnsi="Calibri" w:cs="Calibri"/>
          <w:sz w:val="24"/>
        </w:rPr>
        <w:t xml:space="preserve"> and assess the budget and can make suggestions. They can question and hold special meetings with senior government officials responsible for the budget. They can organize public input into the budget process by inviting public submissions, as well as holding hearings and public meetings. They can reach out to civil society to benefit from their analysis and views. They can also develop and implement personal petition systems whereby the poor and the marginalized can provide input to the budget process.</w:t>
      </w:r>
    </w:p>
    <w:p w14:paraId="51B25A4E" w14:textId="77777777" w:rsidR="001941A1" w:rsidRDefault="001941A1" w:rsidP="00D128BF">
      <w:pPr>
        <w:jc w:val="both"/>
        <w:rPr>
          <w:rFonts w:ascii="Calibri" w:eastAsia="Calibri" w:hAnsi="Calibri" w:cs="Calibri"/>
          <w:sz w:val="24"/>
        </w:rPr>
      </w:pPr>
    </w:p>
    <w:p w14:paraId="7F883779" w14:textId="0954EFCB" w:rsidR="00D128BF" w:rsidRDefault="00D128BF" w:rsidP="00D128BF">
      <w:pPr>
        <w:jc w:val="both"/>
        <w:rPr>
          <w:rFonts w:ascii="Calibri" w:eastAsia="Calibri" w:hAnsi="Calibri" w:cs="Calibri"/>
          <w:sz w:val="24"/>
        </w:rPr>
      </w:pPr>
      <w:r w:rsidRPr="00D128BF">
        <w:rPr>
          <w:rFonts w:ascii="Calibri" w:eastAsia="Calibri" w:hAnsi="Calibri" w:cs="Calibri"/>
          <w:sz w:val="24"/>
        </w:rPr>
        <w:t>The Government of Liberia has been targeting gender inequality in society through different initiatives including the launch of the National Gender Policy in 2009 and its revised version in 2018, and the National Gender Responsive Planning and Budgeting Policy, 2019, and has expressed a commitment to gender equality objectives. However, there is a gap between gender responsive policy statements and the ways in which government funds are mobilized and spent. The gap discourages the participation of women and their engagement in consultations while formulating new policies and legislation and in the allocation of resources. Consequently, the gender-specific needs of women and girls are overlooked in the planning and budget making processes.</w:t>
      </w:r>
      <w:r>
        <w:rPr>
          <w:rFonts w:ascii="Calibri" w:eastAsia="Calibri" w:hAnsi="Calibri" w:cs="Calibri"/>
          <w:sz w:val="24"/>
        </w:rPr>
        <w:t xml:space="preserve"> </w:t>
      </w:r>
    </w:p>
    <w:p w14:paraId="4F3628A4" w14:textId="77777777" w:rsidR="00D128BF" w:rsidRDefault="00D128BF" w:rsidP="00D128BF">
      <w:pPr>
        <w:jc w:val="both"/>
        <w:rPr>
          <w:rFonts w:ascii="Calibri" w:eastAsia="Calibri" w:hAnsi="Calibri" w:cs="Calibri"/>
          <w:sz w:val="24"/>
        </w:rPr>
      </w:pPr>
    </w:p>
    <w:p w14:paraId="40950AA7" w14:textId="332F31B9" w:rsidR="00D128BF" w:rsidRDefault="00D128BF" w:rsidP="00D128BF">
      <w:pPr>
        <w:jc w:val="both"/>
        <w:rPr>
          <w:rFonts w:ascii="Calibri" w:eastAsia="Calibri" w:hAnsi="Calibri" w:cs="Calibri"/>
          <w:sz w:val="24"/>
        </w:rPr>
      </w:pPr>
      <w:r w:rsidRPr="00D128BF">
        <w:rPr>
          <w:rFonts w:ascii="Calibri" w:eastAsia="Calibri" w:hAnsi="Calibri" w:cs="Calibri"/>
          <w:sz w:val="24"/>
        </w:rPr>
        <w:t xml:space="preserve">In this context, UN Women Liberia </w:t>
      </w:r>
      <w:r w:rsidR="00E93019">
        <w:rPr>
          <w:rFonts w:ascii="Calibri" w:eastAsia="Calibri" w:hAnsi="Calibri" w:cs="Calibri"/>
          <w:sz w:val="24"/>
        </w:rPr>
        <w:t>seeks to hire</w:t>
      </w:r>
      <w:r w:rsidRPr="00D128BF">
        <w:rPr>
          <w:rFonts w:ascii="Calibri" w:eastAsia="Calibri" w:hAnsi="Calibri" w:cs="Calibri"/>
          <w:sz w:val="24"/>
        </w:rPr>
        <w:t xml:space="preserve"> a</w:t>
      </w:r>
      <w:r w:rsidR="002A7B86">
        <w:rPr>
          <w:rFonts w:ascii="Calibri" w:eastAsia="Calibri" w:hAnsi="Calibri" w:cs="Calibri"/>
          <w:sz w:val="24"/>
        </w:rPr>
        <w:t xml:space="preserve"> </w:t>
      </w:r>
      <w:r w:rsidR="008373BE">
        <w:rPr>
          <w:rFonts w:ascii="Calibri" w:eastAsia="Calibri" w:hAnsi="Calibri" w:cs="Calibri"/>
          <w:sz w:val="24"/>
        </w:rPr>
        <w:t xml:space="preserve">National Consultant </w:t>
      </w:r>
      <w:r w:rsidRPr="00D128BF">
        <w:rPr>
          <w:rFonts w:ascii="Calibri" w:eastAsia="Calibri" w:hAnsi="Calibri" w:cs="Calibri"/>
          <w:sz w:val="24"/>
        </w:rPr>
        <w:t>that will strengthen the</w:t>
      </w:r>
      <w:r w:rsidR="00E93019">
        <w:rPr>
          <w:rFonts w:ascii="Calibri" w:eastAsia="Calibri" w:hAnsi="Calibri" w:cs="Calibri"/>
          <w:sz w:val="24"/>
        </w:rPr>
        <w:t xml:space="preserve"> capacity of</w:t>
      </w:r>
      <w:r w:rsidR="000F2142">
        <w:rPr>
          <w:rFonts w:ascii="Calibri" w:eastAsia="Calibri" w:hAnsi="Calibri" w:cs="Calibri"/>
          <w:sz w:val="24"/>
        </w:rPr>
        <w:t xml:space="preserve"> the</w:t>
      </w:r>
      <w:r w:rsidRPr="00D128BF">
        <w:rPr>
          <w:rFonts w:ascii="Calibri" w:eastAsia="Calibri" w:hAnsi="Calibri" w:cs="Calibri"/>
          <w:sz w:val="24"/>
        </w:rPr>
        <w:t xml:space="preserve"> Liberian Parliament (Women Legislative Caucus</w:t>
      </w:r>
      <w:r w:rsidR="00E93019">
        <w:rPr>
          <w:rFonts w:ascii="Calibri" w:eastAsia="Calibri" w:hAnsi="Calibri" w:cs="Calibri"/>
          <w:sz w:val="24"/>
        </w:rPr>
        <w:t>,</w:t>
      </w:r>
      <w:r w:rsidRPr="00D128BF">
        <w:rPr>
          <w:rFonts w:ascii="Calibri" w:eastAsia="Calibri" w:hAnsi="Calibri" w:cs="Calibri"/>
          <w:sz w:val="24"/>
        </w:rPr>
        <w:t xml:space="preserve"> Gender Committee</w:t>
      </w:r>
      <w:r w:rsidR="00E93019">
        <w:rPr>
          <w:rFonts w:ascii="Calibri" w:eastAsia="Calibri" w:hAnsi="Calibri" w:cs="Calibri"/>
          <w:sz w:val="24"/>
        </w:rPr>
        <w:t>, Ways Means and Finance Committee and Legislative Budget Office</w:t>
      </w:r>
      <w:r w:rsidRPr="00D128BF">
        <w:rPr>
          <w:rFonts w:ascii="Calibri" w:eastAsia="Calibri" w:hAnsi="Calibri" w:cs="Calibri"/>
          <w:sz w:val="24"/>
        </w:rPr>
        <w:t xml:space="preserve">) </w:t>
      </w:r>
      <w:r w:rsidR="000F2142">
        <w:rPr>
          <w:rFonts w:ascii="Calibri" w:eastAsia="Calibri" w:hAnsi="Calibri" w:cs="Calibri"/>
          <w:sz w:val="24"/>
        </w:rPr>
        <w:t>i</w:t>
      </w:r>
      <w:r w:rsidRPr="00D128BF">
        <w:rPr>
          <w:rFonts w:ascii="Calibri" w:eastAsia="Calibri" w:hAnsi="Calibri" w:cs="Calibri"/>
          <w:sz w:val="24"/>
        </w:rPr>
        <w:t>n Gender Responsive Planning, Budgeting and Monitoring to address Violence Against Women (VAWG), Sexual and Gender Based Violence/Harmful Practice (SGBV/HP), promote women and girls’ rights</w:t>
      </w:r>
      <w:r w:rsidR="00E93019">
        <w:rPr>
          <w:rFonts w:ascii="Calibri" w:eastAsia="Calibri" w:hAnsi="Calibri" w:cs="Calibri"/>
          <w:sz w:val="24"/>
        </w:rPr>
        <w:t>.</w:t>
      </w:r>
    </w:p>
    <w:p w14:paraId="5BB015EE" w14:textId="0D462800" w:rsidR="00E93019" w:rsidRDefault="00E93019" w:rsidP="00D128BF">
      <w:pPr>
        <w:jc w:val="both"/>
        <w:rPr>
          <w:rFonts w:ascii="Calibri" w:eastAsia="Calibri" w:hAnsi="Calibri" w:cs="Calibri"/>
          <w:sz w:val="24"/>
        </w:rPr>
      </w:pPr>
    </w:p>
    <w:p w14:paraId="577947FD" w14:textId="4DC14F06" w:rsidR="00E93019" w:rsidRDefault="00E93019" w:rsidP="00D128BF">
      <w:pPr>
        <w:jc w:val="both"/>
        <w:rPr>
          <w:rFonts w:ascii="Calibri" w:eastAsia="Calibri" w:hAnsi="Calibri" w:cs="Calibri"/>
          <w:b/>
          <w:sz w:val="24"/>
        </w:rPr>
      </w:pPr>
      <w:r w:rsidRPr="00E93019">
        <w:rPr>
          <w:rFonts w:ascii="Calibri" w:eastAsia="Calibri" w:hAnsi="Calibri" w:cs="Calibri"/>
          <w:b/>
          <w:sz w:val="24"/>
        </w:rPr>
        <w:t>Objectives of the assignment</w:t>
      </w:r>
    </w:p>
    <w:p w14:paraId="4E89B4F2" w14:textId="0E5EE390" w:rsidR="00BE6625" w:rsidRDefault="00E93019" w:rsidP="00481461">
      <w:pPr>
        <w:pStyle w:val="ListParagraph"/>
        <w:numPr>
          <w:ilvl w:val="0"/>
          <w:numId w:val="2"/>
        </w:numPr>
        <w:jc w:val="both"/>
        <w:rPr>
          <w:rFonts w:ascii="Calibri" w:eastAsia="Calibri" w:hAnsi="Calibri" w:cs="Calibri"/>
          <w:sz w:val="24"/>
        </w:rPr>
      </w:pPr>
      <w:r>
        <w:rPr>
          <w:rFonts w:ascii="Calibri" w:eastAsia="Calibri" w:hAnsi="Calibri" w:cs="Calibri"/>
          <w:sz w:val="24"/>
        </w:rPr>
        <w:t>The main objective of this consultancy is to</w:t>
      </w:r>
      <w:r w:rsidR="00CC7542">
        <w:rPr>
          <w:rFonts w:ascii="Calibri" w:eastAsia="Calibri" w:hAnsi="Calibri" w:cs="Calibri"/>
          <w:sz w:val="24"/>
        </w:rPr>
        <w:t xml:space="preserve"> enhance the capacity of the </w:t>
      </w:r>
      <w:r w:rsidR="00444C2E">
        <w:rPr>
          <w:rFonts w:ascii="Calibri" w:eastAsia="Calibri" w:hAnsi="Calibri" w:cs="Calibri"/>
          <w:sz w:val="24"/>
        </w:rPr>
        <w:t xml:space="preserve">National Parliament on gender-responsive planning and </w:t>
      </w:r>
      <w:r w:rsidR="00A50C15">
        <w:rPr>
          <w:rFonts w:ascii="Calibri" w:eastAsia="Calibri" w:hAnsi="Calibri" w:cs="Calibri"/>
          <w:sz w:val="24"/>
        </w:rPr>
        <w:t>budgeting and</w:t>
      </w:r>
      <w:r w:rsidR="00481461">
        <w:rPr>
          <w:rFonts w:ascii="Calibri" w:eastAsia="Calibri" w:hAnsi="Calibri" w:cs="Calibri"/>
          <w:sz w:val="24"/>
        </w:rPr>
        <w:t xml:space="preserve"> organize working session on the draft special budget to ensure resources are allocated for women economic empowerment and to </w:t>
      </w:r>
      <w:r w:rsidR="00481461" w:rsidRPr="00906513">
        <w:rPr>
          <w:rFonts w:ascii="Calibri" w:eastAsia="Calibri" w:hAnsi="Calibri" w:cs="Calibri"/>
          <w:sz w:val="24"/>
        </w:rPr>
        <w:t>addresses VAGW/HP and gender equality</w:t>
      </w:r>
      <w:r w:rsidR="00A50C15">
        <w:rPr>
          <w:rFonts w:ascii="Calibri" w:eastAsia="Calibri" w:hAnsi="Calibri" w:cs="Calibri"/>
          <w:sz w:val="24"/>
        </w:rPr>
        <w:t>.</w:t>
      </w:r>
      <w:r w:rsidR="00481461">
        <w:rPr>
          <w:rFonts w:ascii="Calibri" w:eastAsia="Calibri" w:hAnsi="Calibri" w:cs="Calibri"/>
          <w:sz w:val="24"/>
        </w:rPr>
        <w:t xml:space="preserve">   </w:t>
      </w:r>
      <w:r>
        <w:rPr>
          <w:rFonts w:ascii="Calibri" w:eastAsia="Calibri" w:hAnsi="Calibri" w:cs="Calibri"/>
          <w:sz w:val="24"/>
        </w:rPr>
        <w:t xml:space="preserve"> </w:t>
      </w:r>
    </w:p>
    <w:p w14:paraId="6AD6BC59" w14:textId="77777777" w:rsidR="00A50C15" w:rsidRDefault="00A50C15" w:rsidP="00A50C15">
      <w:pPr>
        <w:pStyle w:val="ListParagraph"/>
        <w:jc w:val="both"/>
        <w:rPr>
          <w:rFonts w:ascii="Calibri" w:eastAsia="Calibri" w:hAnsi="Calibri" w:cs="Calibri"/>
          <w:sz w:val="24"/>
        </w:rPr>
      </w:pPr>
    </w:p>
    <w:p w14:paraId="788E4E29" w14:textId="77777777" w:rsidR="00BE6625" w:rsidRPr="0079470B" w:rsidRDefault="00BE6625" w:rsidP="00BE6625">
      <w:pPr>
        <w:jc w:val="both"/>
        <w:rPr>
          <w:rFonts w:ascii="Calibri" w:hAnsi="Calibri" w:cs="Calibri"/>
          <w:b/>
          <w:bCs/>
          <w:sz w:val="24"/>
        </w:rPr>
      </w:pPr>
      <w:r w:rsidRPr="0079470B">
        <w:rPr>
          <w:rFonts w:ascii="Calibri" w:hAnsi="Calibri" w:cs="Calibri"/>
          <w:b/>
          <w:bCs/>
          <w:sz w:val="24"/>
        </w:rPr>
        <w:t>DUTIES AND RESPONSIBILITIES</w:t>
      </w:r>
    </w:p>
    <w:p w14:paraId="686B544F" w14:textId="6279DAE4" w:rsidR="00BE6625" w:rsidRDefault="00BE6625" w:rsidP="00BE6625">
      <w:pPr>
        <w:jc w:val="both"/>
        <w:rPr>
          <w:rFonts w:ascii="Calibri" w:eastAsia="Calibri" w:hAnsi="Calibri" w:cs="Calibri"/>
          <w:sz w:val="24"/>
        </w:rPr>
      </w:pPr>
      <w:r w:rsidRPr="0079470B">
        <w:rPr>
          <w:rFonts w:ascii="Calibri" w:eastAsia="Calibri" w:hAnsi="Calibri" w:cs="Calibri"/>
          <w:sz w:val="24"/>
        </w:rPr>
        <w:t xml:space="preserve">Under the overall guidance of UN Women Deputy Country Representative and direct supervision from the Gender Responsive Budgeting (GRB) </w:t>
      </w:r>
      <w:proofErr w:type="spellStart"/>
      <w:r w:rsidRPr="0079470B">
        <w:rPr>
          <w:rFonts w:ascii="Calibri" w:eastAsia="Calibri" w:hAnsi="Calibri" w:cs="Calibri"/>
          <w:sz w:val="24"/>
        </w:rPr>
        <w:t>Programme</w:t>
      </w:r>
      <w:proofErr w:type="spellEnd"/>
      <w:r w:rsidRPr="0079470B">
        <w:rPr>
          <w:rFonts w:ascii="Calibri" w:eastAsia="Calibri" w:hAnsi="Calibri" w:cs="Calibri"/>
          <w:sz w:val="24"/>
        </w:rPr>
        <w:t xml:space="preserve"> Specialist</w:t>
      </w:r>
      <w:r>
        <w:rPr>
          <w:rFonts w:ascii="Calibri" w:eastAsia="Calibri" w:hAnsi="Calibri" w:cs="Calibri"/>
          <w:sz w:val="24"/>
        </w:rPr>
        <w:t xml:space="preserve"> and </w:t>
      </w:r>
      <w:r w:rsidRPr="0079470B">
        <w:rPr>
          <w:rFonts w:ascii="Calibri" w:eastAsia="Calibri" w:hAnsi="Calibri" w:cs="Calibri"/>
          <w:sz w:val="24"/>
        </w:rPr>
        <w:t>in close consultation with</w:t>
      </w:r>
      <w:r>
        <w:rPr>
          <w:rFonts w:ascii="Calibri" w:eastAsia="Calibri" w:hAnsi="Calibri" w:cs="Calibri"/>
          <w:sz w:val="24"/>
        </w:rPr>
        <w:t xml:space="preserve"> the Liberian Parliament </w:t>
      </w:r>
      <w:r w:rsidRPr="00D128BF">
        <w:rPr>
          <w:rFonts w:ascii="Calibri" w:eastAsia="Calibri" w:hAnsi="Calibri" w:cs="Calibri"/>
          <w:sz w:val="24"/>
        </w:rPr>
        <w:t>(Women Legislative Caucus</w:t>
      </w:r>
      <w:r>
        <w:rPr>
          <w:rFonts w:ascii="Calibri" w:eastAsia="Calibri" w:hAnsi="Calibri" w:cs="Calibri"/>
          <w:sz w:val="24"/>
        </w:rPr>
        <w:t>,</w:t>
      </w:r>
      <w:r w:rsidRPr="00D128BF">
        <w:rPr>
          <w:rFonts w:ascii="Calibri" w:eastAsia="Calibri" w:hAnsi="Calibri" w:cs="Calibri"/>
          <w:sz w:val="24"/>
        </w:rPr>
        <w:t xml:space="preserve"> Gender Committee</w:t>
      </w:r>
      <w:r>
        <w:rPr>
          <w:rFonts w:ascii="Calibri" w:eastAsia="Calibri" w:hAnsi="Calibri" w:cs="Calibri"/>
          <w:sz w:val="24"/>
        </w:rPr>
        <w:t>, Ways Means and Finance Committee and Legislative Budget Office</w:t>
      </w:r>
      <w:r w:rsidRPr="00D128BF">
        <w:rPr>
          <w:rFonts w:ascii="Calibri" w:eastAsia="Calibri" w:hAnsi="Calibri" w:cs="Calibri"/>
          <w:sz w:val="24"/>
        </w:rPr>
        <w:t>)</w:t>
      </w:r>
      <w:r>
        <w:rPr>
          <w:rFonts w:ascii="Calibri" w:eastAsia="Calibri" w:hAnsi="Calibri" w:cs="Calibri"/>
          <w:sz w:val="24"/>
        </w:rPr>
        <w:t>, the</w:t>
      </w:r>
      <w:r w:rsidR="00CC4C4A">
        <w:rPr>
          <w:rFonts w:ascii="Calibri" w:eastAsia="Calibri" w:hAnsi="Calibri" w:cs="Calibri"/>
          <w:sz w:val="24"/>
        </w:rPr>
        <w:t xml:space="preserve"> Ministry of Finance and development Planning (MFDP), and the Ministry of Gender Children and Social Protection (</w:t>
      </w:r>
      <w:proofErr w:type="spellStart"/>
      <w:r w:rsidR="00CC4C4A">
        <w:rPr>
          <w:rFonts w:ascii="Calibri" w:eastAsia="Calibri" w:hAnsi="Calibri" w:cs="Calibri"/>
          <w:sz w:val="24"/>
        </w:rPr>
        <w:t>MoGCSP</w:t>
      </w:r>
      <w:proofErr w:type="spellEnd"/>
      <w:r w:rsidR="00CC4C4A">
        <w:rPr>
          <w:rFonts w:ascii="Calibri" w:eastAsia="Calibri" w:hAnsi="Calibri" w:cs="Calibri"/>
          <w:sz w:val="24"/>
        </w:rPr>
        <w:t>)</w:t>
      </w:r>
      <w:r>
        <w:rPr>
          <w:rFonts w:ascii="Calibri" w:eastAsia="Calibri" w:hAnsi="Calibri" w:cs="Calibri"/>
          <w:sz w:val="24"/>
        </w:rPr>
        <w:t xml:space="preserve">, </w:t>
      </w:r>
      <w:r w:rsidRPr="0079470B">
        <w:rPr>
          <w:rFonts w:ascii="Calibri" w:eastAsia="Calibri" w:hAnsi="Calibri" w:cs="Calibri"/>
          <w:sz w:val="24"/>
        </w:rPr>
        <w:t>the consultant will accomplish the following tasks</w:t>
      </w:r>
      <w:r w:rsidR="00BE281C">
        <w:rPr>
          <w:rFonts w:ascii="Calibri" w:eastAsia="Calibri" w:hAnsi="Calibri" w:cs="Calibri"/>
          <w:sz w:val="24"/>
        </w:rPr>
        <w:t>:</w:t>
      </w:r>
    </w:p>
    <w:p w14:paraId="29E07E2C" w14:textId="77CF34DE" w:rsidR="00BE281C" w:rsidRDefault="00BE281C" w:rsidP="00BE6625">
      <w:pPr>
        <w:jc w:val="both"/>
        <w:rPr>
          <w:rFonts w:ascii="Calibri" w:eastAsia="Calibri" w:hAnsi="Calibri" w:cs="Calibri"/>
          <w:sz w:val="24"/>
        </w:rPr>
      </w:pPr>
    </w:p>
    <w:p w14:paraId="713D8E80" w14:textId="39F50C14" w:rsidR="00BE281C" w:rsidRPr="00BE281C" w:rsidRDefault="00BE281C" w:rsidP="00BE6625">
      <w:pPr>
        <w:jc w:val="both"/>
        <w:rPr>
          <w:rFonts w:ascii="Calibri" w:eastAsia="Calibri" w:hAnsi="Calibri" w:cs="Calibri"/>
          <w:b/>
          <w:sz w:val="24"/>
        </w:rPr>
      </w:pPr>
      <w:r w:rsidRPr="00BE281C">
        <w:rPr>
          <w:rFonts w:ascii="Calibri" w:eastAsia="Calibri" w:hAnsi="Calibri" w:cs="Calibri"/>
          <w:b/>
          <w:sz w:val="24"/>
        </w:rPr>
        <w:t>Task 1. Desk review and development of a consultancy plan</w:t>
      </w:r>
      <w:r w:rsidR="006774FE">
        <w:rPr>
          <w:rFonts w:ascii="Calibri" w:eastAsia="Calibri" w:hAnsi="Calibri" w:cs="Calibri"/>
          <w:b/>
          <w:sz w:val="24"/>
        </w:rPr>
        <w:t xml:space="preserve"> and inception report</w:t>
      </w:r>
    </w:p>
    <w:p w14:paraId="10EE2737" w14:textId="77777777" w:rsidR="00D128BF" w:rsidRPr="00D128BF" w:rsidRDefault="00D128BF" w:rsidP="00D128BF">
      <w:pPr>
        <w:pStyle w:val="LightList-Accent51"/>
        <w:spacing w:before="120"/>
        <w:ind w:left="0"/>
        <w:rPr>
          <w:rFonts w:asciiTheme="minorHAnsi" w:hAnsiTheme="minorHAnsi" w:cstheme="minorHAnsi"/>
          <w:b/>
          <w:color w:val="1F497D"/>
          <w:sz w:val="22"/>
          <w:szCs w:val="22"/>
          <w:lang w:eastAsia="ru-RU"/>
        </w:rPr>
      </w:pPr>
    </w:p>
    <w:p w14:paraId="37C0C2F2" w14:textId="172FE658" w:rsidR="00AF31A0" w:rsidRDefault="00BE281C" w:rsidP="00740E57">
      <w:pPr>
        <w:pStyle w:val="ListParagraph"/>
        <w:numPr>
          <w:ilvl w:val="0"/>
          <w:numId w:val="3"/>
        </w:numPr>
        <w:spacing w:line="276" w:lineRule="auto"/>
        <w:rPr>
          <w:rFonts w:ascii="Calibri" w:hAnsi="Calibri" w:cs="Calibri"/>
          <w:sz w:val="24"/>
        </w:rPr>
      </w:pPr>
      <w:r>
        <w:rPr>
          <w:rFonts w:ascii="Calibri" w:hAnsi="Calibri" w:cs="Calibri"/>
          <w:sz w:val="24"/>
        </w:rPr>
        <w:t>Conduct a desk review of existing budget laws/</w:t>
      </w:r>
      <w:proofErr w:type="gramStart"/>
      <w:r>
        <w:rPr>
          <w:rFonts w:ascii="Calibri" w:hAnsi="Calibri" w:cs="Calibri"/>
          <w:sz w:val="24"/>
        </w:rPr>
        <w:t>policies</w:t>
      </w:r>
      <w:proofErr w:type="gramEnd"/>
    </w:p>
    <w:p w14:paraId="4BDF5379" w14:textId="39C4C0CC" w:rsidR="00BE281C" w:rsidRPr="0079470B" w:rsidRDefault="00BE281C" w:rsidP="00740E57">
      <w:pPr>
        <w:pStyle w:val="ListParagraph"/>
        <w:numPr>
          <w:ilvl w:val="0"/>
          <w:numId w:val="3"/>
        </w:numPr>
        <w:rPr>
          <w:rFonts w:ascii="Calibri" w:eastAsia="Calibri" w:hAnsi="Calibri" w:cs="Calibri"/>
          <w:sz w:val="24"/>
        </w:rPr>
      </w:pPr>
      <w:r w:rsidRPr="0079470B">
        <w:rPr>
          <w:rFonts w:ascii="Calibri" w:eastAsia="Calibri" w:hAnsi="Calibri" w:cs="Calibri"/>
          <w:sz w:val="24"/>
        </w:rPr>
        <w:t xml:space="preserve">Assess the impact of allotment and actual expenditure in addressing VAWG SGBV/HP and promoting women and girls' SRHR on the national </w:t>
      </w:r>
      <w:proofErr w:type="gramStart"/>
      <w:r w:rsidRPr="0079470B">
        <w:rPr>
          <w:rFonts w:ascii="Calibri" w:eastAsia="Calibri" w:hAnsi="Calibri" w:cs="Calibri"/>
          <w:sz w:val="24"/>
        </w:rPr>
        <w:t>budget</w:t>
      </w:r>
      <w:proofErr w:type="gramEnd"/>
    </w:p>
    <w:p w14:paraId="7737E8D9" w14:textId="77777777" w:rsidR="00BE6AC1" w:rsidRDefault="00BE6AC1" w:rsidP="000630A6">
      <w:pPr>
        <w:jc w:val="both"/>
        <w:rPr>
          <w:rFonts w:ascii="Calibri" w:eastAsia="Calibri" w:hAnsi="Calibri" w:cs="Calibri"/>
          <w:b/>
          <w:sz w:val="24"/>
        </w:rPr>
      </w:pPr>
    </w:p>
    <w:p w14:paraId="4A5905A9" w14:textId="7EDABDA2" w:rsidR="000630A6" w:rsidRDefault="000630A6" w:rsidP="000630A6">
      <w:pPr>
        <w:jc w:val="both"/>
        <w:rPr>
          <w:rFonts w:ascii="Calibri" w:eastAsia="Calibri" w:hAnsi="Calibri" w:cs="Calibri"/>
          <w:b/>
          <w:sz w:val="24"/>
        </w:rPr>
      </w:pPr>
      <w:r w:rsidRPr="00BE6AC1">
        <w:rPr>
          <w:rFonts w:ascii="Calibri" w:eastAsia="Calibri" w:hAnsi="Calibri" w:cs="Calibri"/>
          <w:b/>
          <w:sz w:val="24"/>
        </w:rPr>
        <w:t xml:space="preserve">Task </w:t>
      </w:r>
      <w:r w:rsidR="00572C5F">
        <w:rPr>
          <w:rFonts w:ascii="Calibri" w:eastAsia="Calibri" w:hAnsi="Calibri" w:cs="Calibri"/>
          <w:b/>
          <w:sz w:val="24"/>
        </w:rPr>
        <w:t>2</w:t>
      </w:r>
      <w:r w:rsidR="00BE6AC1" w:rsidRPr="00BE6AC1">
        <w:rPr>
          <w:rFonts w:ascii="Calibri" w:eastAsia="Calibri" w:hAnsi="Calibri" w:cs="Calibri"/>
          <w:b/>
          <w:sz w:val="24"/>
        </w:rPr>
        <w:t>. Working Session with the Parliament</w:t>
      </w:r>
    </w:p>
    <w:p w14:paraId="5F68235A" w14:textId="740DE176" w:rsidR="00D2175B" w:rsidRDefault="00906513" w:rsidP="00906513">
      <w:pPr>
        <w:pStyle w:val="ListParagraph"/>
        <w:numPr>
          <w:ilvl w:val="0"/>
          <w:numId w:val="17"/>
        </w:numPr>
        <w:jc w:val="both"/>
        <w:rPr>
          <w:rFonts w:ascii="Calibri" w:eastAsia="Calibri" w:hAnsi="Calibri" w:cs="Calibri"/>
          <w:sz w:val="24"/>
        </w:rPr>
      </w:pPr>
      <w:r w:rsidRPr="00906513">
        <w:rPr>
          <w:rFonts w:ascii="Calibri" w:eastAsia="Calibri" w:hAnsi="Calibri" w:cs="Calibri"/>
          <w:sz w:val="24"/>
        </w:rPr>
        <w:t>In consultation with</w:t>
      </w:r>
      <w:r w:rsidR="00EE6E4E">
        <w:rPr>
          <w:rFonts w:ascii="Calibri" w:eastAsia="Calibri" w:hAnsi="Calibri" w:cs="Calibri"/>
          <w:sz w:val="24"/>
        </w:rPr>
        <w:t xml:space="preserve"> UN Women,</w:t>
      </w:r>
      <w:r w:rsidRPr="00906513">
        <w:rPr>
          <w:rFonts w:ascii="Calibri" w:eastAsia="Calibri" w:hAnsi="Calibri" w:cs="Calibri"/>
          <w:sz w:val="24"/>
        </w:rPr>
        <w:t xml:space="preserve"> MFDP, </w:t>
      </w:r>
      <w:proofErr w:type="spellStart"/>
      <w:r w:rsidRPr="00906513">
        <w:rPr>
          <w:rFonts w:ascii="Calibri" w:eastAsia="Calibri" w:hAnsi="Calibri" w:cs="Calibri"/>
          <w:sz w:val="24"/>
        </w:rPr>
        <w:t>MoGCSP</w:t>
      </w:r>
      <w:proofErr w:type="spellEnd"/>
      <w:r w:rsidRPr="00906513">
        <w:rPr>
          <w:rFonts w:ascii="Calibri" w:eastAsia="Calibri" w:hAnsi="Calibri" w:cs="Calibri"/>
          <w:sz w:val="24"/>
        </w:rPr>
        <w:t xml:space="preserve">, and the Liberian Parliament (Women Legislative Caucus, Gender Committee, Ways Means and Finance Committee and Legislative Budget Office) </w:t>
      </w:r>
      <w:r w:rsidR="00783828">
        <w:rPr>
          <w:rFonts w:ascii="Calibri" w:eastAsia="Calibri" w:hAnsi="Calibri" w:cs="Calibri"/>
          <w:sz w:val="24"/>
        </w:rPr>
        <w:t>Organize 2-days working session</w:t>
      </w:r>
      <w:r w:rsidR="009F5D35">
        <w:rPr>
          <w:rFonts w:ascii="Calibri" w:eastAsia="Calibri" w:hAnsi="Calibri" w:cs="Calibri"/>
          <w:sz w:val="24"/>
        </w:rPr>
        <w:t xml:space="preserve"> (</w:t>
      </w:r>
      <w:r w:rsidR="00656D2D">
        <w:rPr>
          <w:rFonts w:ascii="Calibri" w:eastAsia="Calibri" w:hAnsi="Calibri" w:cs="Calibri"/>
          <w:sz w:val="24"/>
        </w:rPr>
        <w:t>face to face or zoom)</w:t>
      </w:r>
      <w:r w:rsidR="00517CAE">
        <w:rPr>
          <w:rFonts w:ascii="Calibri" w:eastAsia="Calibri" w:hAnsi="Calibri" w:cs="Calibri"/>
          <w:sz w:val="24"/>
        </w:rPr>
        <w:t xml:space="preserve"> </w:t>
      </w:r>
      <w:r w:rsidR="009D0A18">
        <w:rPr>
          <w:rFonts w:ascii="Calibri" w:eastAsia="Calibri" w:hAnsi="Calibri" w:cs="Calibri"/>
          <w:sz w:val="24"/>
        </w:rPr>
        <w:t>on the draft</w:t>
      </w:r>
      <w:r w:rsidR="00346B4E">
        <w:rPr>
          <w:rFonts w:ascii="Calibri" w:eastAsia="Calibri" w:hAnsi="Calibri" w:cs="Calibri"/>
          <w:sz w:val="24"/>
        </w:rPr>
        <w:t xml:space="preserve"> special</w:t>
      </w:r>
      <w:r w:rsidR="009D0A18">
        <w:rPr>
          <w:rFonts w:ascii="Calibri" w:eastAsia="Calibri" w:hAnsi="Calibri" w:cs="Calibri"/>
          <w:sz w:val="24"/>
        </w:rPr>
        <w:t xml:space="preserve"> budget to</w:t>
      </w:r>
      <w:r w:rsidR="00A53D52">
        <w:rPr>
          <w:rFonts w:ascii="Calibri" w:eastAsia="Calibri" w:hAnsi="Calibri" w:cs="Calibri"/>
          <w:sz w:val="24"/>
        </w:rPr>
        <w:t xml:space="preserve"> ensure resources are allocated </w:t>
      </w:r>
      <w:r w:rsidR="00C823C9">
        <w:rPr>
          <w:rFonts w:ascii="Calibri" w:eastAsia="Calibri" w:hAnsi="Calibri" w:cs="Calibri"/>
          <w:sz w:val="24"/>
        </w:rPr>
        <w:t xml:space="preserve">for women economic empowerment and to </w:t>
      </w:r>
      <w:r w:rsidR="00C823C9" w:rsidRPr="00906513">
        <w:rPr>
          <w:rFonts w:ascii="Calibri" w:eastAsia="Calibri" w:hAnsi="Calibri" w:cs="Calibri"/>
          <w:sz w:val="24"/>
        </w:rPr>
        <w:t xml:space="preserve">addresses VAGW/HP and gender </w:t>
      </w:r>
      <w:proofErr w:type="gramStart"/>
      <w:r w:rsidR="00C823C9" w:rsidRPr="00906513">
        <w:rPr>
          <w:rFonts w:ascii="Calibri" w:eastAsia="Calibri" w:hAnsi="Calibri" w:cs="Calibri"/>
          <w:sz w:val="24"/>
        </w:rPr>
        <w:t>equality</w:t>
      </w:r>
      <w:proofErr w:type="gramEnd"/>
      <w:r w:rsidR="00C823C9">
        <w:rPr>
          <w:rFonts w:ascii="Calibri" w:eastAsia="Calibri" w:hAnsi="Calibri" w:cs="Calibri"/>
          <w:sz w:val="24"/>
        </w:rPr>
        <w:t xml:space="preserve"> </w:t>
      </w:r>
      <w:r w:rsidR="00D2175B">
        <w:rPr>
          <w:rFonts w:ascii="Calibri" w:eastAsia="Calibri" w:hAnsi="Calibri" w:cs="Calibri"/>
          <w:sz w:val="24"/>
        </w:rPr>
        <w:t xml:space="preserve"> </w:t>
      </w:r>
    </w:p>
    <w:p w14:paraId="2E23F2B9" w14:textId="467556E5" w:rsidR="00906513" w:rsidRPr="00906513" w:rsidRDefault="00D2175B" w:rsidP="00906513">
      <w:pPr>
        <w:pStyle w:val="ListParagraph"/>
        <w:numPr>
          <w:ilvl w:val="0"/>
          <w:numId w:val="17"/>
        </w:numPr>
        <w:jc w:val="both"/>
        <w:rPr>
          <w:rFonts w:ascii="Calibri" w:eastAsia="Calibri" w:hAnsi="Calibri" w:cs="Calibri"/>
          <w:sz w:val="24"/>
        </w:rPr>
      </w:pPr>
      <w:r>
        <w:rPr>
          <w:rFonts w:ascii="Calibri" w:eastAsia="Calibri" w:hAnsi="Calibri" w:cs="Calibri"/>
          <w:sz w:val="24"/>
        </w:rPr>
        <w:t>D</w:t>
      </w:r>
      <w:r w:rsidR="00906513" w:rsidRPr="00906513">
        <w:rPr>
          <w:rFonts w:ascii="Calibri" w:eastAsia="Calibri" w:hAnsi="Calibri" w:cs="Calibri"/>
          <w:sz w:val="24"/>
        </w:rPr>
        <w:t xml:space="preserve">evelop an action plan to addresses VAGW/HP and gender equality in the allocation and expenditure of resources in the national budget with a clear benchmarks, timelines and resources needed to implement the action </w:t>
      </w:r>
      <w:proofErr w:type="gramStart"/>
      <w:r w:rsidR="00906513" w:rsidRPr="00906513">
        <w:rPr>
          <w:rFonts w:ascii="Calibri" w:eastAsia="Calibri" w:hAnsi="Calibri" w:cs="Calibri"/>
          <w:sz w:val="24"/>
        </w:rPr>
        <w:t>plan</w:t>
      </w:r>
      <w:proofErr w:type="gramEnd"/>
    </w:p>
    <w:p w14:paraId="2B4B46CB" w14:textId="34235E54" w:rsidR="00906513" w:rsidRPr="00BE6AC1" w:rsidRDefault="00906513" w:rsidP="000630A6">
      <w:pPr>
        <w:jc w:val="both"/>
        <w:rPr>
          <w:rFonts w:ascii="Calibri" w:eastAsia="Calibri" w:hAnsi="Calibri" w:cs="Calibri"/>
          <w:b/>
          <w:sz w:val="24"/>
        </w:rPr>
      </w:pPr>
    </w:p>
    <w:p w14:paraId="336A7C77" w14:textId="77777777" w:rsidR="008A026A" w:rsidRPr="008A026A" w:rsidRDefault="008A026A" w:rsidP="00F300AE">
      <w:pPr>
        <w:jc w:val="both"/>
        <w:rPr>
          <w:rFonts w:ascii="Calibri" w:eastAsia="Calibri" w:hAnsi="Calibri" w:cs="Calibri"/>
          <w:b/>
          <w:sz w:val="24"/>
        </w:rPr>
      </w:pPr>
    </w:p>
    <w:p w14:paraId="03F10C46" w14:textId="1ACFB662" w:rsidR="00F300AE" w:rsidRPr="008A026A" w:rsidRDefault="00F300AE" w:rsidP="00F300AE">
      <w:pPr>
        <w:jc w:val="both"/>
        <w:rPr>
          <w:rFonts w:ascii="Calibri" w:eastAsia="Calibri" w:hAnsi="Calibri" w:cs="Calibri"/>
          <w:b/>
          <w:sz w:val="24"/>
        </w:rPr>
      </w:pPr>
      <w:r w:rsidRPr="008A026A">
        <w:rPr>
          <w:rFonts w:ascii="Calibri" w:eastAsia="Calibri" w:hAnsi="Calibri" w:cs="Calibri"/>
          <w:b/>
          <w:sz w:val="24"/>
        </w:rPr>
        <w:t xml:space="preserve">Task </w:t>
      </w:r>
      <w:r w:rsidR="00572C5F">
        <w:rPr>
          <w:rFonts w:ascii="Calibri" w:eastAsia="Calibri" w:hAnsi="Calibri" w:cs="Calibri"/>
          <w:b/>
          <w:sz w:val="24"/>
        </w:rPr>
        <w:t>3</w:t>
      </w:r>
      <w:r w:rsidRPr="008A026A">
        <w:rPr>
          <w:rFonts w:ascii="Calibri" w:eastAsia="Calibri" w:hAnsi="Calibri" w:cs="Calibri"/>
          <w:b/>
          <w:sz w:val="24"/>
        </w:rPr>
        <w:t xml:space="preserve">. Submit final </w:t>
      </w:r>
      <w:proofErr w:type="gramStart"/>
      <w:r w:rsidR="008D005A">
        <w:rPr>
          <w:rFonts w:ascii="Calibri" w:eastAsia="Calibri" w:hAnsi="Calibri" w:cs="Calibri"/>
          <w:b/>
          <w:sz w:val="24"/>
        </w:rPr>
        <w:t>r</w:t>
      </w:r>
      <w:r w:rsidRPr="008A026A">
        <w:rPr>
          <w:rFonts w:ascii="Calibri" w:eastAsia="Calibri" w:hAnsi="Calibri" w:cs="Calibri"/>
          <w:b/>
          <w:sz w:val="24"/>
        </w:rPr>
        <w:t>eport</w:t>
      </w:r>
      <w:proofErr w:type="gramEnd"/>
    </w:p>
    <w:p w14:paraId="072EC2DC" w14:textId="6DE2F29F" w:rsidR="008A026A" w:rsidRDefault="008A026A" w:rsidP="00740E57">
      <w:pPr>
        <w:pStyle w:val="ListParagraph"/>
        <w:numPr>
          <w:ilvl w:val="0"/>
          <w:numId w:val="5"/>
        </w:numPr>
        <w:jc w:val="both"/>
        <w:rPr>
          <w:rFonts w:ascii="Calibri" w:eastAsia="Calibri" w:hAnsi="Calibri" w:cs="Calibri"/>
          <w:sz w:val="24"/>
        </w:rPr>
      </w:pPr>
      <w:r>
        <w:rPr>
          <w:rFonts w:cs="Arial"/>
          <w:sz w:val="22"/>
        </w:rPr>
        <w:t xml:space="preserve">Draft </w:t>
      </w:r>
      <w:r w:rsidRPr="00C94026">
        <w:rPr>
          <w:rFonts w:cs="Arial"/>
          <w:sz w:val="22"/>
        </w:rPr>
        <w:t>a comprehensive</w:t>
      </w:r>
      <w:r>
        <w:rPr>
          <w:rFonts w:cs="Arial"/>
          <w:sz w:val="22"/>
        </w:rPr>
        <w:t xml:space="preserve"> </w:t>
      </w:r>
      <w:r w:rsidRPr="00C94026">
        <w:rPr>
          <w:rFonts w:cs="Arial"/>
          <w:sz w:val="22"/>
        </w:rPr>
        <w:t>report</w:t>
      </w:r>
      <w:r>
        <w:rPr>
          <w:rFonts w:cs="Arial"/>
          <w:sz w:val="22"/>
        </w:rPr>
        <w:t xml:space="preserve"> </w:t>
      </w:r>
      <w:r w:rsidRPr="00C94026">
        <w:rPr>
          <w:rFonts w:cs="Arial"/>
          <w:sz w:val="22"/>
        </w:rPr>
        <w:t xml:space="preserve">with an overview of activities, results, challenges and recommendations </w:t>
      </w:r>
      <w:r>
        <w:rPr>
          <w:rFonts w:cs="Arial"/>
          <w:sz w:val="22"/>
        </w:rPr>
        <w:t xml:space="preserve">and share with MFDP, </w:t>
      </w:r>
      <w:proofErr w:type="spellStart"/>
      <w:r>
        <w:rPr>
          <w:rFonts w:cs="Arial"/>
          <w:sz w:val="22"/>
        </w:rPr>
        <w:t>MoGCSP</w:t>
      </w:r>
      <w:proofErr w:type="spellEnd"/>
      <w:r>
        <w:rPr>
          <w:rFonts w:cs="Arial"/>
          <w:sz w:val="22"/>
        </w:rPr>
        <w:t xml:space="preserve"> and </w:t>
      </w:r>
      <w:r w:rsidRPr="00B2201E">
        <w:rPr>
          <w:rFonts w:ascii="Calibri" w:eastAsia="Calibri" w:hAnsi="Calibri" w:cs="Calibri"/>
          <w:sz w:val="24"/>
        </w:rPr>
        <w:t>the Liberian Parliament (Women Legislative Caucus, Gender Committee, Ways Means and Finance Committee and Legislative Budget Office)</w:t>
      </w:r>
      <w:r>
        <w:rPr>
          <w:rFonts w:ascii="Calibri" w:eastAsia="Calibri" w:hAnsi="Calibri" w:cs="Calibri"/>
          <w:sz w:val="24"/>
        </w:rPr>
        <w:t xml:space="preserve">, and UN Women Liberia for inputs and </w:t>
      </w:r>
      <w:proofErr w:type="gramStart"/>
      <w:r>
        <w:rPr>
          <w:rFonts w:ascii="Calibri" w:eastAsia="Calibri" w:hAnsi="Calibri" w:cs="Calibri"/>
          <w:sz w:val="24"/>
        </w:rPr>
        <w:t>comments</w:t>
      </w:r>
      <w:proofErr w:type="gramEnd"/>
    </w:p>
    <w:p w14:paraId="12678D0A" w14:textId="77777777" w:rsidR="008A026A" w:rsidRDefault="008A026A" w:rsidP="00740E57">
      <w:pPr>
        <w:pStyle w:val="ListParagraph"/>
        <w:numPr>
          <w:ilvl w:val="0"/>
          <w:numId w:val="5"/>
        </w:numPr>
        <w:jc w:val="both"/>
        <w:rPr>
          <w:rFonts w:ascii="Calibri" w:eastAsia="Calibri" w:hAnsi="Calibri" w:cs="Calibri"/>
          <w:sz w:val="24"/>
        </w:rPr>
      </w:pPr>
      <w:r>
        <w:rPr>
          <w:rFonts w:ascii="Calibri" w:eastAsia="Calibri" w:hAnsi="Calibri" w:cs="Calibri"/>
          <w:sz w:val="24"/>
        </w:rPr>
        <w:t>Facilize the draft report with inputs from relevant stakeholders.</w:t>
      </w:r>
    </w:p>
    <w:p w14:paraId="79E8A966" w14:textId="330C683A" w:rsidR="00F300AE" w:rsidRDefault="008A026A" w:rsidP="00740E57">
      <w:pPr>
        <w:pStyle w:val="ListParagraph"/>
        <w:numPr>
          <w:ilvl w:val="0"/>
          <w:numId w:val="5"/>
        </w:numPr>
        <w:jc w:val="both"/>
        <w:rPr>
          <w:rFonts w:ascii="Calibri" w:eastAsia="Calibri" w:hAnsi="Calibri" w:cs="Calibri"/>
          <w:sz w:val="24"/>
        </w:rPr>
      </w:pPr>
      <w:r w:rsidRPr="00C94026">
        <w:rPr>
          <w:rFonts w:cs="Arial"/>
          <w:sz w:val="22"/>
        </w:rPr>
        <w:t>Subm</w:t>
      </w:r>
      <w:r>
        <w:rPr>
          <w:rFonts w:cs="Arial"/>
          <w:sz w:val="22"/>
        </w:rPr>
        <w:t xml:space="preserve">it </w:t>
      </w:r>
      <w:r w:rsidRPr="00C94026">
        <w:rPr>
          <w:rFonts w:cs="Arial"/>
          <w:sz w:val="22"/>
        </w:rPr>
        <w:t>a comprehensive</w:t>
      </w:r>
      <w:r>
        <w:rPr>
          <w:rFonts w:cs="Arial"/>
          <w:sz w:val="22"/>
        </w:rPr>
        <w:t xml:space="preserve"> </w:t>
      </w:r>
      <w:r w:rsidRPr="00C94026">
        <w:rPr>
          <w:rFonts w:cs="Arial"/>
          <w:sz w:val="22"/>
        </w:rPr>
        <w:t>final report</w:t>
      </w:r>
      <w:r>
        <w:rPr>
          <w:rFonts w:cs="Arial"/>
          <w:sz w:val="22"/>
        </w:rPr>
        <w:t xml:space="preserve"> </w:t>
      </w:r>
      <w:r w:rsidRPr="00C94026">
        <w:rPr>
          <w:rFonts w:cs="Arial"/>
          <w:sz w:val="22"/>
        </w:rPr>
        <w:t>with an overview of activities, results, challenges</w:t>
      </w:r>
      <w:r w:rsidR="00C1487A">
        <w:rPr>
          <w:rFonts w:cs="Arial"/>
          <w:sz w:val="22"/>
        </w:rPr>
        <w:t>,</w:t>
      </w:r>
      <w:r w:rsidRPr="00C94026">
        <w:rPr>
          <w:rFonts w:cs="Arial"/>
          <w:sz w:val="22"/>
        </w:rPr>
        <w:t xml:space="preserve"> and recommendations for future actions</w:t>
      </w:r>
      <w:r w:rsidR="002E742A">
        <w:rPr>
          <w:rFonts w:cs="Arial"/>
          <w:sz w:val="22"/>
        </w:rPr>
        <w:t xml:space="preserve"> </w:t>
      </w:r>
      <w:r w:rsidR="006A2698">
        <w:rPr>
          <w:rFonts w:cs="Arial"/>
          <w:sz w:val="22"/>
        </w:rPr>
        <w:t>t</w:t>
      </w:r>
      <w:r w:rsidR="002E742A">
        <w:rPr>
          <w:rFonts w:cs="Arial"/>
          <w:sz w:val="22"/>
        </w:rPr>
        <w:t xml:space="preserve">o UN Women through </w:t>
      </w:r>
      <w:r w:rsidR="002E742A" w:rsidRPr="0079470B">
        <w:rPr>
          <w:rFonts w:ascii="Calibri" w:eastAsia="Calibri" w:hAnsi="Calibri" w:cs="Calibri"/>
          <w:sz w:val="24"/>
        </w:rPr>
        <w:t xml:space="preserve">the Gender Responsive Budgeting (GRB) </w:t>
      </w:r>
      <w:proofErr w:type="spellStart"/>
      <w:r w:rsidR="002E742A" w:rsidRPr="0079470B">
        <w:rPr>
          <w:rFonts w:ascii="Calibri" w:eastAsia="Calibri" w:hAnsi="Calibri" w:cs="Calibri"/>
          <w:sz w:val="24"/>
        </w:rPr>
        <w:t>Programme</w:t>
      </w:r>
      <w:proofErr w:type="spellEnd"/>
      <w:r w:rsidR="002E742A" w:rsidRPr="0079470B">
        <w:rPr>
          <w:rFonts w:ascii="Calibri" w:eastAsia="Calibri" w:hAnsi="Calibri" w:cs="Calibri"/>
          <w:sz w:val="24"/>
        </w:rPr>
        <w:t xml:space="preserve"> Specialist</w:t>
      </w:r>
    </w:p>
    <w:p w14:paraId="31F92ECD" w14:textId="6C7D4821" w:rsidR="002E742A" w:rsidRDefault="002E742A" w:rsidP="002E742A">
      <w:pPr>
        <w:pStyle w:val="ListParagraph"/>
        <w:ind w:left="1080"/>
        <w:jc w:val="both"/>
        <w:rPr>
          <w:rFonts w:ascii="Calibri" w:eastAsia="Calibri" w:hAnsi="Calibri" w:cs="Calibri"/>
          <w:sz w:val="24"/>
        </w:rPr>
      </w:pPr>
    </w:p>
    <w:p w14:paraId="7D39D412" w14:textId="68E79209" w:rsidR="00CC4C4A" w:rsidRDefault="00CC4C4A" w:rsidP="002E742A">
      <w:pPr>
        <w:pStyle w:val="ListParagraph"/>
        <w:ind w:left="1080"/>
        <w:jc w:val="both"/>
        <w:rPr>
          <w:rFonts w:ascii="Calibri" w:eastAsia="Calibri" w:hAnsi="Calibri" w:cs="Calibri"/>
          <w:sz w:val="24"/>
        </w:rPr>
      </w:pPr>
    </w:p>
    <w:p w14:paraId="16DA474D" w14:textId="77777777" w:rsidR="00AF7140" w:rsidRDefault="00AF7140" w:rsidP="002E742A">
      <w:pPr>
        <w:pStyle w:val="ListParagraph"/>
        <w:ind w:left="1080"/>
        <w:jc w:val="both"/>
        <w:rPr>
          <w:rFonts w:ascii="Calibri" w:eastAsia="Calibri" w:hAnsi="Calibri" w:cs="Calibri"/>
          <w:sz w:val="24"/>
        </w:rPr>
      </w:pPr>
    </w:p>
    <w:p w14:paraId="6DA60202" w14:textId="2BE1538C" w:rsidR="002E742A" w:rsidRPr="002E742A" w:rsidRDefault="002E742A" w:rsidP="00740E57">
      <w:pPr>
        <w:pStyle w:val="LightList-Accent51"/>
        <w:numPr>
          <w:ilvl w:val="0"/>
          <w:numId w:val="1"/>
        </w:numPr>
        <w:spacing w:before="120"/>
        <w:rPr>
          <w:rFonts w:asciiTheme="minorHAnsi" w:hAnsiTheme="minorHAnsi" w:cstheme="minorHAnsi"/>
          <w:b/>
          <w:color w:val="1F497D"/>
          <w:sz w:val="22"/>
          <w:szCs w:val="22"/>
          <w:lang w:eastAsia="ru-RU"/>
        </w:rPr>
      </w:pPr>
      <w:r w:rsidRPr="002E742A">
        <w:rPr>
          <w:rFonts w:asciiTheme="minorHAnsi" w:hAnsiTheme="minorHAnsi" w:cstheme="minorHAnsi"/>
          <w:b/>
          <w:color w:val="1F497D"/>
          <w:sz w:val="22"/>
          <w:szCs w:val="22"/>
          <w:lang w:eastAsia="ru-RU"/>
        </w:rPr>
        <w:t>Expected Deliverables</w:t>
      </w:r>
    </w:p>
    <w:p w14:paraId="11C8F70A" w14:textId="4D39FF3D" w:rsidR="006B4CD3" w:rsidRDefault="002E742A" w:rsidP="00BE281C">
      <w:pPr>
        <w:jc w:val="both"/>
        <w:rPr>
          <w:rFonts w:ascii="Calibri" w:eastAsia="Calibri" w:hAnsi="Calibri" w:cs="Calibri"/>
          <w:sz w:val="24"/>
        </w:rPr>
      </w:pPr>
      <w:r w:rsidRPr="002E742A">
        <w:rPr>
          <w:rFonts w:ascii="Calibri" w:eastAsia="Calibri" w:hAnsi="Calibri" w:cs="Calibri"/>
          <w:sz w:val="24"/>
        </w:rPr>
        <w:t>The consultant will produce the following deliverables:</w:t>
      </w:r>
    </w:p>
    <w:tbl>
      <w:tblPr>
        <w:tblpPr w:leftFromText="180" w:rightFromText="180" w:vertAnchor="text" w:horzAnchor="margin" w:tblpY="175"/>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6741"/>
        <w:gridCol w:w="1980"/>
      </w:tblGrid>
      <w:tr w:rsidR="002E742A" w:rsidRPr="00363BE9" w14:paraId="0A4D7B6C" w14:textId="77777777" w:rsidTr="00865017">
        <w:trPr>
          <w:trHeight w:val="431"/>
        </w:trPr>
        <w:tc>
          <w:tcPr>
            <w:tcW w:w="454" w:type="dxa"/>
            <w:tcBorders>
              <w:top w:val="single" w:sz="4" w:space="0" w:color="auto"/>
              <w:left w:val="single" w:sz="4" w:space="0" w:color="auto"/>
              <w:bottom w:val="single" w:sz="4" w:space="0" w:color="auto"/>
              <w:right w:val="single" w:sz="4" w:space="0" w:color="auto"/>
            </w:tcBorders>
            <w:shd w:val="clear" w:color="auto" w:fill="F2F2F2"/>
            <w:hideMark/>
          </w:tcPr>
          <w:p w14:paraId="6BC0C0B4" w14:textId="77777777" w:rsidR="002E742A" w:rsidRPr="00C955F1" w:rsidRDefault="002E742A" w:rsidP="00865017">
            <w:pPr>
              <w:tabs>
                <w:tab w:val="left" w:pos="1972"/>
              </w:tabs>
              <w:spacing w:line="276" w:lineRule="auto"/>
              <w:ind w:left="86"/>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w:t>
            </w:r>
          </w:p>
        </w:tc>
        <w:tc>
          <w:tcPr>
            <w:tcW w:w="6741" w:type="dxa"/>
            <w:tcBorders>
              <w:top w:val="single" w:sz="4" w:space="0" w:color="auto"/>
              <w:left w:val="single" w:sz="4" w:space="0" w:color="auto"/>
              <w:bottom w:val="single" w:sz="4" w:space="0" w:color="auto"/>
              <w:right w:val="single" w:sz="4" w:space="0" w:color="auto"/>
            </w:tcBorders>
            <w:shd w:val="clear" w:color="auto" w:fill="F2F2F2"/>
            <w:hideMark/>
          </w:tcPr>
          <w:p w14:paraId="5CADA210" w14:textId="77777777" w:rsidR="002E742A" w:rsidRPr="00C955F1" w:rsidRDefault="002E742A" w:rsidP="00865017">
            <w:pPr>
              <w:tabs>
                <w:tab w:val="left" w:pos="1972"/>
              </w:tabs>
              <w:spacing w:line="276" w:lineRule="auto"/>
              <w:ind w:left="86"/>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Deliverables</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C2F3694" w14:textId="77777777" w:rsidR="002E742A" w:rsidRPr="00C955F1" w:rsidRDefault="002E742A" w:rsidP="00865017">
            <w:pPr>
              <w:tabs>
                <w:tab w:val="left" w:pos="1972"/>
              </w:tabs>
              <w:spacing w:line="276" w:lineRule="auto"/>
              <w:ind w:left="86"/>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Indicative Deadline</w:t>
            </w:r>
          </w:p>
        </w:tc>
      </w:tr>
      <w:tr w:rsidR="002E742A" w:rsidRPr="00363BE9" w14:paraId="1DBAD616" w14:textId="77777777" w:rsidTr="002E742A">
        <w:trPr>
          <w:trHeight w:val="431"/>
        </w:trPr>
        <w:tc>
          <w:tcPr>
            <w:tcW w:w="454" w:type="dxa"/>
            <w:tcBorders>
              <w:top w:val="single" w:sz="4" w:space="0" w:color="auto"/>
              <w:left w:val="single" w:sz="4" w:space="0" w:color="auto"/>
              <w:bottom w:val="single" w:sz="4" w:space="0" w:color="auto"/>
              <w:right w:val="single" w:sz="4" w:space="0" w:color="auto"/>
            </w:tcBorders>
            <w:shd w:val="clear" w:color="auto" w:fill="auto"/>
          </w:tcPr>
          <w:p w14:paraId="0A6758C6" w14:textId="2DDE1C45" w:rsidR="002E742A" w:rsidRPr="00C955F1" w:rsidRDefault="002E742A" w:rsidP="00865017">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1</w:t>
            </w: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C5609F" w14:textId="5B8C76B6" w:rsidR="002E742A" w:rsidRPr="00C955F1" w:rsidRDefault="002E742A" w:rsidP="00865017">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Consultancy plan</w:t>
            </w:r>
            <w:r w:rsidR="00AF7140">
              <w:rPr>
                <w:rFonts w:asciiTheme="minorHAnsi" w:eastAsia="Calibri" w:hAnsiTheme="minorHAnsi" w:cstheme="minorHAnsi"/>
                <w:sz w:val="22"/>
                <w:szCs w:val="22"/>
                <w:lang w:bidi="en-US"/>
              </w:rPr>
              <w:t xml:space="preserve"> and inception report</w:t>
            </w:r>
            <w:r w:rsidR="009D293C">
              <w:rPr>
                <w:rFonts w:asciiTheme="minorHAnsi" w:eastAsia="Calibri" w:hAnsiTheme="minorHAnsi" w:cstheme="minorHAnsi"/>
                <w:sz w:val="22"/>
                <w:szCs w:val="22"/>
                <w:lang w:bidi="en-US"/>
              </w:rPr>
              <w:t xml:space="preserve"> developed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18928B" w14:textId="16E7CCE7" w:rsidR="002E742A" w:rsidRPr="00C955F1" w:rsidRDefault="00DA0283" w:rsidP="00865017">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June 4</w:t>
            </w:r>
            <w:r w:rsidRPr="00DA0283">
              <w:rPr>
                <w:rFonts w:asciiTheme="minorHAnsi" w:eastAsia="Calibri" w:hAnsiTheme="minorHAnsi" w:cstheme="minorHAnsi"/>
                <w:sz w:val="22"/>
                <w:szCs w:val="22"/>
                <w:vertAlign w:val="superscript"/>
                <w:lang w:bidi="en-US"/>
              </w:rPr>
              <w:t>th</w:t>
            </w:r>
            <w:r>
              <w:rPr>
                <w:rFonts w:asciiTheme="minorHAnsi" w:eastAsia="Calibri" w:hAnsiTheme="minorHAnsi" w:cstheme="minorHAnsi"/>
                <w:sz w:val="22"/>
                <w:szCs w:val="22"/>
                <w:lang w:bidi="en-US"/>
              </w:rPr>
              <w:t xml:space="preserve"> 2021</w:t>
            </w:r>
          </w:p>
        </w:tc>
      </w:tr>
      <w:tr w:rsidR="00DE174C" w:rsidRPr="00363BE9" w14:paraId="195F3E5D" w14:textId="77777777" w:rsidTr="002E742A">
        <w:trPr>
          <w:trHeight w:val="431"/>
        </w:trPr>
        <w:tc>
          <w:tcPr>
            <w:tcW w:w="454" w:type="dxa"/>
            <w:tcBorders>
              <w:top w:val="single" w:sz="4" w:space="0" w:color="auto"/>
              <w:left w:val="single" w:sz="4" w:space="0" w:color="auto"/>
              <w:bottom w:val="single" w:sz="4" w:space="0" w:color="auto"/>
              <w:right w:val="single" w:sz="4" w:space="0" w:color="auto"/>
            </w:tcBorders>
            <w:shd w:val="clear" w:color="auto" w:fill="auto"/>
          </w:tcPr>
          <w:p w14:paraId="4BAAF87B" w14:textId="1854739D" w:rsidR="00DE174C" w:rsidRDefault="00FD1792" w:rsidP="00865017">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2</w:t>
            </w: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2189C0FD" w14:textId="7CBF12DA" w:rsidR="00DE174C" w:rsidRPr="00B9060A" w:rsidRDefault="009D293C" w:rsidP="00B9060A">
            <w:pPr>
              <w:tabs>
                <w:tab w:val="left" w:pos="1972"/>
              </w:tabs>
              <w:spacing w:line="276" w:lineRule="auto"/>
              <w:ind w:left="86"/>
              <w:jc w:val="both"/>
              <w:rPr>
                <w:rFonts w:asciiTheme="minorHAnsi" w:eastAsia="Calibri" w:hAnsiTheme="minorHAnsi" w:cstheme="minorHAnsi"/>
                <w:sz w:val="22"/>
                <w:szCs w:val="22"/>
                <w:lang w:bidi="en-US"/>
              </w:rPr>
            </w:pPr>
            <w:r w:rsidRPr="00B9060A">
              <w:rPr>
                <w:rFonts w:asciiTheme="minorHAnsi" w:eastAsia="Calibri" w:hAnsiTheme="minorHAnsi" w:cstheme="minorHAnsi"/>
                <w:sz w:val="22"/>
                <w:szCs w:val="22"/>
                <w:lang w:bidi="en-US"/>
              </w:rPr>
              <w:t>Organized and facilitated working session</w:t>
            </w:r>
            <w:r w:rsidR="00B9060A" w:rsidRPr="00B9060A">
              <w:rPr>
                <w:rFonts w:asciiTheme="minorHAnsi" w:eastAsia="Calibri" w:hAnsiTheme="minorHAnsi" w:cstheme="minorHAnsi"/>
                <w:sz w:val="22"/>
                <w:szCs w:val="22"/>
                <w:lang w:bidi="en-US"/>
              </w:rPr>
              <w:t xml:space="preserve"> </w:t>
            </w:r>
            <w:proofErr w:type="gramStart"/>
            <w:r w:rsidR="00B9060A" w:rsidRPr="00B9060A">
              <w:rPr>
                <w:rFonts w:asciiTheme="minorHAnsi" w:eastAsia="Calibri" w:hAnsiTheme="minorHAnsi" w:cstheme="minorHAnsi"/>
                <w:sz w:val="22"/>
                <w:szCs w:val="22"/>
                <w:lang w:bidi="en-US"/>
              </w:rPr>
              <w:t>conducted</w:t>
            </w:r>
            <w:proofErr w:type="gramEnd"/>
          </w:p>
          <w:p w14:paraId="790B5AE6" w14:textId="77777777" w:rsidR="00DE174C" w:rsidRPr="00C955F1" w:rsidRDefault="00DE174C" w:rsidP="00B9060A">
            <w:pPr>
              <w:tabs>
                <w:tab w:val="left" w:pos="1972"/>
              </w:tabs>
              <w:spacing w:line="276" w:lineRule="auto"/>
              <w:ind w:left="86"/>
              <w:jc w:val="both"/>
              <w:rPr>
                <w:rFonts w:asciiTheme="minorHAnsi" w:eastAsia="Calibri" w:hAnsiTheme="minorHAnsi" w:cstheme="minorHAnsi"/>
                <w:sz w:val="22"/>
                <w:szCs w:val="22"/>
                <w:lang w:bidi="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AB300D" w14:textId="36F7F55A" w:rsidR="00DE174C" w:rsidRDefault="00A228CE" w:rsidP="00865017">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June 25</w:t>
            </w:r>
            <w:r w:rsidR="004F2FF6" w:rsidRPr="004F2FF6">
              <w:rPr>
                <w:rFonts w:asciiTheme="minorHAnsi" w:eastAsia="Calibri" w:hAnsiTheme="minorHAnsi" w:cstheme="minorHAnsi"/>
                <w:sz w:val="22"/>
                <w:szCs w:val="22"/>
                <w:vertAlign w:val="superscript"/>
                <w:lang w:bidi="en-US"/>
              </w:rPr>
              <w:t>th</w:t>
            </w:r>
            <w:r w:rsidR="004F2FF6">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2021</w:t>
            </w:r>
          </w:p>
        </w:tc>
      </w:tr>
      <w:tr w:rsidR="00FD1792" w:rsidRPr="00363BE9" w14:paraId="66A63F66" w14:textId="77777777" w:rsidTr="002E742A">
        <w:trPr>
          <w:trHeight w:val="431"/>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8672BB4" w14:textId="7AE41F2E" w:rsidR="00FD1792" w:rsidRDefault="00FD1792" w:rsidP="00FD1792">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3</w:t>
            </w: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19047168" w14:textId="71BD04FF" w:rsidR="00FD1792" w:rsidRPr="00B9060A" w:rsidRDefault="00FD1792" w:rsidP="00B9060A">
            <w:pPr>
              <w:tabs>
                <w:tab w:val="left" w:pos="1972"/>
              </w:tabs>
              <w:spacing w:line="276" w:lineRule="auto"/>
              <w:ind w:left="86"/>
              <w:jc w:val="both"/>
              <w:rPr>
                <w:rFonts w:asciiTheme="minorHAnsi" w:eastAsia="Calibri" w:hAnsiTheme="minorHAnsi" w:cstheme="minorHAnsi"/>
                <w:sz w:val="22"/>
                <w:szCs w:val="22"/>
                <w:lang w:bidi="en-US"/>
              </w:rPr>
            </w:pPr>
            <w:r w:rsidRPr="00B9060A">
              <w:rPr>
                <w:rFonts w:asciiTheme="minorHAnsi" w:eastAsia="Calibri" w:hAnsiTheme="minorHAnsi" w:cstheme="minorHAnsi"/>
                <w:sz w:val="22"/>
                <w:szCs w:val="22"/>
                <w:lang w:bidi="en-US"/>
              </w:rPr>
              <w:t>Action plan to addresses VAGW/HP and gender equality in the allocation and expenditure of resources in the national budget</w:t>
            </w:r>
            <w:r w:rsidR="00B9060A" w:rsidRPr="00B9060A">
              <w:rPr>
                <w:rFonts w:asciiTheme="minorHAnsi" w:eastAsia="Calibri" w:hAnsiTheme="minorHAnsi" w:cstheme="minorHAnsi"/>
                <w:sz w:val="22"/>
                <w:szCs w:val="22"/>
                <w:lang w:bidi="en-US"/>
              </w:rPr>
              <w:t xml:space="preserve"> developed </w:t>
            </w:r>
            <w:r w:rsidRPr="00B9060A">
              <w:rPr>
                <w:rFonts w:asciiTheme="minorHAnsi" w:eastAsia="Calibri" w:hAnsiTheme="minorHAnsi" w:cstheme="minorHAnsi"/>
                <w:sz w:val="22"/>
                <w:szCs w:val="22"/>
                <w:lang w:bidi="en-US"/>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7F7487" w14:textId="1D0D2B87" w:rsidR="00FD1792" w:rsidRDefault="004F3B8B" w:rsidP="00FD1792">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July 9</w:t>
            </w:r>
            <w:r w:rsidR="004F2FF6" w:rsidRPr="004F3B8B">
              <w:rPr>
                <w:rFonts w:asciiTheme="minorHAnsi" w:eastAsia="Calibri" w:hAnsiTheme="minorHAnsi" w:cstheme="minorHAnsi"/>
                <w:sz w:val="22"/>
                <w:szCs w:val="22"/>
                <w:vertAlign w:val="superscript"/>
                <w:lang w:bidi="en-US"/>
              </w:rPr>
              <w:t>th</w:t>
            </w:r>
            <w:r w:rsidR="004F2FF6">
              <w:rPr>
                <w:rFonts w:asciiTheme="minorHAnsi" w:eastAsia="Calibri" w:hAnsiTheme="minorHAnsi" w:cstheme="minorHAnsi"/>
                <w:sz w:val="22"/>
                <w:szCs w:val="22"/>
                <w:vertAlign w:val="superscript"/>
                <w:lang w:bidi="en-US"/>
              </w:rPr>
              <w:t xml:space="preserve"> </w:t>
            </w:r>
            <w:r w:rsidR="004F2FF6">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202</w:t>
            </w:r>
            <w:r w:rsidR="004F2FF6">
              <w:rPr>
                <w:rFonts w:asciiTheme="minorHAnsi" w:eastAsia="Calibri" w:hAnsiTheme="minorHAnsi" w:cstheme="minorHAnsi"/>
                <w:sz w:val="22"/>
                <w:szCs w:val="22"/>
                <w:lang w:bidi="en-US"/>
              </w:rPr>
              <w:t>1</w:t>
            </w:r>
          </w:p>
        </w:tc>
      </w:tr>
      <w:tr w:rsidR="002E742A" w:rsidRPr="00363BE9" w14:paraId="42914F53" w14:textId="77777777" w:rsidTr="002E742A">
        <w:trPr>
          <w:trHeight w:val="431"/>
        </w:trPr>
        <w:tc>
          <w:tcPr>
            <w:tcW w:w="454" w:type="dxa"/>
            <w:tcBorders>
              <w:top w:val="single" w:sz="4" w:space="0" w:color="auto"/>
              <w:left w:val="single" w:sz="4" w:space="0" w:color="auto"/>
              <w:bottom w:val="single" w:sz="4" w:space="0" w:color="auto"/>
              <w:right w:val="single" w:sz="4" w:space="0" w:color="auto"/>
            </w:tcBorders>
            <w:shd w:val="clear" w:color="auto" w:fill="auto"/>
          </w:tcPr>
          <w:p w14:paraId="755960BB" w14:textId="508C20E9" w:rsidR="002E742A" w:rsidRPr="00C955F1" w:rsidRDefault="0026546C" w:rsidP="00865017">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4</w:t>
            </w: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0E0D847" w14:textId="69249F72" w:rsidR="002E742A" w:rsidRPr="00C955F1" w:rsidRDefault="006A2698" w:rsidP="00865017">
            <w:pPr>
              <w:tabs>
                <w:tab w:val="left" w:pos="1972"/>
              </w:tabs>
              <w:spacing w:line="276" w:lineRule="auto"/>
              <w:ind w:left="86"/>
              <w:jc w:val="both"/>
              <w:rPr>
                <w:rFonts w:asciiTheme="minorHAnsi" w:eastAsia="Calibri" w:hAnsiTheme="minorHAnsi" w:cstheme="minorHAnsi"/>
                <w:sz w:val="22"/>
                <w:szCs w:val="22"/>
                <w:lang w:bidi="en-US"/>
              </w:rPr>
            </w:pPr>
            <w:r w:rsidRPr="006A2698">
              <w:rPr>
                <w:rFonts w:asciiTheme="minorHAnsi" w:eastAsia="Calibri" w:hAnsiTheme="minorHAnsi" w:cstheme="minorHAnsi"/>
                <w:sz w:val="22"/>
                <w:szCs w:val="22"/>
                <w:lang w:bidi="en-US"/>
              </w:rPr>
              <w:t xml:space="preserve">Submit a comprehensive final report with an overview of activities, results, </w:t>
            </w:r>
            <w:r w:rsidR="00B9060A" w:rsidRPr="006A2698">
              <w:rPr>
                <w:rFonts w:asciiTheme="minorHAnsi" w:eastAsia="Calibri" w:hAnsiTheme="minorHAnsi" w:cstheme="minorHAnsi"/>
                <w:sz w:val="22"/>
                <w:szCs w:val="22"/>
                <w:lang w:bidi="en-US"/>
              </w:rPr>
              <w:t>challenges,</w:t>
            </w:r>
            <w:r w:rsidRPr="006A2698">
              <w:rPr>
                <w:rFonts w:asciiTheme="minorHAnsi" w:eastAsia="Calibri" w:hAnsiTheme="minorHAnsi" w:cstheme="minorHAnsi"/>
                <w:sz w:val="22"/>
                <w:szCs w:val="22"/>
                <w:lang w:bidi="en-US"/>
              </w:rPr>
              <w:t xml:space="preserve"> and recommendations for future actions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D5D676" w14:textId="4A4C45B2" w:rsidR="002E742A" w:rsidRPr="00C955F1" w:rsidRDefault="005C1755" w:rsidP="00865017">
            <w:pPr>
              <w:tabs>
                <w:tab w:val="left" w:pos="1972"/>
              </w:tabs>
              <w:spacing w:line="276" w:lineRule="auto"/>
              <w:ind w:left="86"/>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July 23</w:t>
            </w:r>
            <w:r w:rsidRPr="005C1755">
              <w:rPr>
                <w:rFonts w:asciiTheme="minorHAnsi" w:eastAsia="Calibri" w:hAnsiTheme="minorHAnsi" w:cstheme="minorHAnsi"/>
                <w:sz w:val="22"/>
                <w:szCs w:val="22"/>
                <w:vertAlign w:val="superscript"/>
                <w:lang w:bidi="en-US"/>
              </w:rPr>
              <w:t>rd</w:t>
            </w:r>
            <w:r>
              <w:rPr>
                <w:rFonts w:asciiTheme="minorHAnsi" w:eastAsia="Calibri" w:hAnsiTheme="minorHAnsi" w:cstheme="minorHAnsi"/>
                <w:sz w:val="22"/>
                <w:szCs w:val="22"/>
                <w:lang w:bidi="en-US"/>
              </w:rPr>
              <w:t>, 2021</w:t>
            </w:r>
          </w:p>
        </w:tc>
      </w:tr>
    </w:tbl>
    <w:p w14:paraId="764720A0" w14:textId="77777777" w:rsidR="005C1755" w:rsidRDefault="005C1755" w:rsidP="00DE174C">
      <w:pPr>
        <w:tabs>
          <w:tab w:val="left" w:pos="1972"/>
        </w:tabs>
        <w:spacing w:line="276" w:lineRule="auto"/>
        <w:ind w:left="86"/>
        <w:jc w:val="both"/>
        <w:rPr>
          <w:rFonts w:asciiTheme="minorHAnsi" w:eastAsia="Calibri" w:hAnsiTheme="minorHAnsi" w:cstheme="minorHAnsi"/>
          <w:sz w:val="22"/>
          <w:szCs w:val="22"/>
          <w:lang w:bidi="en-US"/>
        </w:rPr>
      </w:pPr>
    </w:p>
    <w:p w14:paraId="6AA001DC" w14:textId="6B1A9806" w:rsidR="00DE174C" w:rsidRPr="00C955F1" w:rsidRDefault="00DE174C" w:rsidP="00DE174C">
      <w:pPr>
        <w:tabs>
          <w:tab w:val="left" w:pos="1972"/>
        </w:tabs>
        <w:spacing w:line="276" w:lineRule="auto"/>
        <w:ind w:left="86"/>
        <w:jc w:val="both"/>
        <w:rPr>
          <w:rFonts w:asciiTheme="minorHAnsi" w:hAnsiTheme="minorHAnsi" w:cstheme="minorHAnsi"/>
          <w:sz w:val="22"/>
          <w:szCs w:val="22"/>
          <w:lang w:bidi="en-US"/>
        </w:rPr>
      </w:pPr>
      <w:r w:rsidRPr="00C955F1">
        <w:rPr>
          <w:rFonts w:asciiTheme="minorHAnsi" w:eastAsia="Calibri" w:hAnsiTheme="minorHAnsi" w:cstheme="minorHAnsi"/>
          <w:sz w:val="22"/>
          <w:szCs w:val="22"/>
          <w:lang w:bidi="en-US"/>
        </w:rPr>
        <w:lastRenderedPageBreak/>
        <w:t>All the deliverables, including annexes, notes and reports should be submitted in English.</w:t>
      </w:r>
    </w:p>
    <w:p w14:paraId="1774556D" w14:textId="252FB98F" w:rsidR="00DE174C" w:rsidRDefault="00DE174C" w:rsidP="00DE174C">
      <w:pPr>
        <w:tabs>
          <w:tab w:val="left" w:pos="1972"/>
        </w:tabs>
        <w:spacing w:line="276" w:lineRule="auto"/>
        <w:ind w:left="86"/>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Upon receipt of the deliverables and prior to the payment of the first installment, the deliverables and related reports and documents will be reviewed and approved by UN Women. The period of review is one week after receipt. </w:t>
      </w:r>
    </w:p>
    <w:p w14:paraId="32EE7320" w14:textId="00C353BE" w:rsidR="00DE174C" w:rsidRDefault="00DE174C" w:rsidP="00DE174C">
      <w:pPr>
        <w:tabs>
          <w:tab w:val="left" w:pos="1972"/>
        </w:tabs>
        <w:spacing w:line="276" w:lineRule="auto"/>
        <w:ind w:left="86"/>
        <w:jc w:val="both"/>
        <w:rPr>
          <w:rFonts w:asciiTheme="minorHAnsi" w:eastAsia="Calibri" w:hAnsiTheme="minorHAnsi" w:cstheme="minorHAnsi"/>
          <w:sz w:val="22"/>
          <w:szCs w:val="22"/>
          <w:lang w:bidi="en-US"/>
        </w:rPr>
      </w:pPr>
    </w:p>
    <w:p w14:paraId="4F5D1164" w14:textId="77777777" w:rsidR="00DE174C" w:rsidRPr="00C955F1" w:rsidRDefault="00DE174C" w:rsidP="00DE174C">
      <w:pPr>
        <w:tabs>
          <w:tab w:val="left" w:pos="1972"/>
        </w:tabs>
        <w:spacing w:line="276" w:lineRule="auto"/>
        <w:ind w:left="86"/>
        <w:jc w:val="both"/>
        <w:rPr>
          <w:rFonts w:asciiTheme="minorHAnsi" w:eastAsia="Calibri" w:hAnsiTheme="minorHAnsi" w:cstheme="minorHAnsi"/>
          <w:b/>
          <w:sz w:val="22"/>
          <w:szCs w:val="22"/>
          <w:lang w:bidi="en-US"/>
        </w:rPr>
      </w:pPr>
      <w:r w:rsidRPr="00C955F1">
        <w:rPr>
          <w:rFonts w:asciiTheme="minorHAnsi" w:eastAsia="Calibri" w:hAnsiTheme="minorHAnsi" w:cstheme="minorHAnsi"/>
          <w:b/>
          <w:sz w:val="22"/>
          <w:szCs w:val="22"/>
          <w:lang w:bidi="en-US"/>
        </w:rPr>
        <w:t xml:space="preserve">Inputs </w:t>
      </w:r>
    </w:p>
    <w:p w14:paraId="4070FA7A" w14:textId="77777777" w:rsidR="00DE174C" w:rsidRPr="00C955F1" w:rsidRDefault="00DE174C" w:rsidP="00DE174C">
      <w:pPr>
        <w:tabs>
          <w:tab w:val="left" w:pos="1972"/>
        </w:tabs>
        <w:spacing w:line="276" w:lineRule="auto"/>
        <w:ind w:left="86"/>
        <w:jc w:val="both"/>
        <w:rPr>
          <w:rFonts w:asciiTheme="minorHAnsi" w:eastAsia="Calibri" w:hAnsiTheme="minorHAnsi" w:cstheme="minorHAnsi"/>
          <w:sz w:val="22"/>
          <w:szCs w:val="22"/>
          <w:lang w:bidi="en-US"/>
        </w:rPr>
      </w:pPr>
    </w:p>
    <w:p w14:paraId="4945E94B" w14:textId="7B6AF4C3" w:rsidR="00DE174C" w:rsidRPr="00DE174C" w:rsidRDefault="00DE174C" w:rsidP="00740E57">
      <w:pPr>
        <w:pStyle w:val="ListParagraph"/>
        <w:numPr>
          <w:ilvl w:val="0"/>
          <w:numId w:val="14"/>
        </w:numPr>
        <w:tabs>
          <w:tab w:val="left" w:pos="1972"/>
        </w:tabs>
        <w:spacing w:line="276" w:lineRule="auto"/>
        <w:jc w:val="both"/>
        <w:rPr>
          <w:rFonts w:ascii="Calibri" w:eastAsia="Calibri" w:hAnsi="Calibri" w:cs="Calibri"/>
          <w:sz w:val="24"/>
        </w:rPr>
      </w:pPr>
      <w:r w:rsidRPr="00DE174C">
        <w:rPr>
          <w:rFonts w:ascii="Calibri" w:eastAsia="Calibri" w:hAnsi="Calibri" w:cs="Calibri"/>
          <w:sz w:val="24"/>
        </w:rPr>
        <w:t xml:space="preserve">UN Women will provide the Consultant with background materials relevant to the </w:t>
      </w:r>
      <w:proofErr w:type="gramStart"/>
      <w:r w:rsidRPr="00DE174C">
        <w:rPr>
          <w:rFonts w:ascii="Calibri" w:eastAsia="Calibri" w:hAnsi="Calibri" w:cs="Calibri"/>
          <w:sz w:val="24"/>
        </w:rPr>
        <w:t>assignment;</w:t>
      </w:r>
      <w:proofErr w:type="gramEnd"/>
    </w:p>
    <w:p w14:paraId="1A13CD52" w14:textId="77777777" w:rsidR="00DE174C" w:rsidRPr="00DE174C" w:rsidRDefault="00DE174C" w:rsidP="00740E57">
      <w:pPr>
        <w:pStyle w:val="ListParagraph"/>
        <w:numPr>
          <w:ilvl w:val="0"/>
          <w:numId w:val="14"/>
        </w:numPr>
        <w:tabs>
          <w:tab w:val="left" w:pos="1972"/>
        </w:tabs>
        <w:spacing w:line="276" w:lineRule="auto"/>
        <w:jc w:val="both"/>
        <w:rPr>
          <w:rFonts w:ascii="Calibri" w:eastAsia="Calibri" w:hAnsi="Calibri" w:cs="Calibri"/>
          <w:sz w:val="24"/>
        </w:rPr>
      </w:pPr>
      <w:r w:rsidRPr="00DE174C">
        <w:rPr>
          <w:rFonts w:ascii="Calibri" w:eastAsia="Calibri" w:hAnsi="Calibri" w:cs="Calibri"/>
          <w:sz w:val="24"/>
        </w:rPr>
        <w:t xml:space="preserve">The Consultant is expected to work using his/ her own </w:t>
      </w:r>
      <w:proofErr w:type="gramStart"/>
      <w:r w:rsidRPr="00DE174C">
        <w:rPr>
          <w:rFonts w:ascii="Calibri" w:eastAsia="Calibri" w:hAnsi="Calibri" w:cs="Calibri"/>
          <w:sz w:val="24"/>
        </w:rPr>
        <w:t>computer;</w:t>
      </w:r>
      <w:proofErr w:type="gramEnd"/>
    </w:p>
    <w:p w14:paraId="04B88BEC" w14:textId="60C87B7E" w:rsidR="00DE174C" w:rsidRPr="00DE174C" w:rsidRDefault="00DE174C" w:rsidP="00740E57">
      <w:pPr>
        <w:pStyle w:val="ListParagraph"/>
        <w:numPr>
          <w:ilvl w:val="0"/>
          <w:numId w:val="14"/>
        </w:numPr>
        <w:tabs>
          <w:tab w:val="left" w:pos="1972"/>
        </w:tabs>
        <w:spacing w:line="276" w:lineRule="auto"/>
        <w:jc w:val="both"/>
        <w:rPr>
          <w:rFonts w:ascii="Calibri" w:eastAsia="Calibri" w:hAnsi="Calibri" w:cs="Calibri"/>
          <w:sz w:val="24"/>
        </w:rPr>
      </w:pPr>
      <w:r w:rsidRPr="00DE174C">
        <w:rPr>
          <w:rFonts w:ascii="Calibri" w:eastAsia="Calibri" w:hAnsi="Calibri" w:cs="Calibri"/>
          <w:sz w:val="24"/>
        </w:rPr>
        <w:t xml:space="preserve">The Consultant will be based at </w:t>
      </w:r>
      <w:r>
        <w:rPr>
          <w:rFonts w:ascii="Calibri" w:eastAsia="Calibri" w:hAnsi="Calibri" w:cs="Calibri"/>
          <w:sz w:val="24"/>
        </w:rPr>
        <w:t>UN Women Liberia Country Office;</w:t>
      </w:r>
      <w:r w:rsidRPr="00DE174C">
        <w:rPr>
          <w:rFonts w:ascii="Calibri" w:eastAsia="Calibri" w:hAnsi="Calibri" w:cs="Calibri"/>
          <w:sz w:val="24"/>
        </w:rPr>
        <w:t xml:space="preserve"> and</w:t>
      </w:r>
    </w:p>
    <w:p w14:paraId="483326AA" w14:textId="77777777" w:rsidR="00DE174C" w:rsidRPr="002E1DCC" w:rsidRDefault="00DE174C" w:rsidP="00DE174C">
      <w:pPr>
        <w:pStyle w:val="Default"/>
        <w:rPr>
          <w:rFonts w:ascii="Calibri" w:hAnsi="Calibri"/>
          <w:bCs/>
          <w:sz w:val="16"/>
          <w:szCs w:val="16"/>
        </w:rPr>
      </w:pPr>
    </w:p>
    <w:p w14:paraId="6D5F3586" w14:textId="71A5A9AB" w:rsidR="00DE174C" w:rsidRPr="006C22A2" w:rsidRDefault="00DE174C" w:rsidP="00740E57">
      <w:pPr>
        <w:pStyle w:val="LightList-Accent51"/>
        <w:numPr>
          <w:ilvl w:val="0"/>
          <w:numId w:val="1"/>
        </w:numPr>
        <w:autoSpaceDE w:val="0"/>
        <w:autoSpaceDN w:val="0"/>
        <w:adjustRightInd w:val="0"/>
        <w:spacing w:before="120" w:line="276" w:lineRule="auto"/>
        <w:jc w:val="both"/>
        <w:rPr>
          <w:rFonts w:ascii="Calibri" w:hAnsi="Calibri"/>
          <w:b/>
          <w:color w:val="000000" w:themeColor="text1"/>
          <w:sz w:val="22"/>
          <w:szCs w:val="22"/>
          <w:lang w:val="en-GB" w:eastAsia="ru-RU"/>
        </w:rPr>
      </w:pPr>
      <w:r w:rsidRPr="006C22A2">
        <w:rPr>
          <w:rFonts w:ascii="Calibri" w:hAnsi="Calibri"/>
          <w:b/>
          <w:bCs/>
          <w:color w:val="000000" w:themeColor="text1"/>
          <w:sz w:val="22"/>
          <w:szCs w:val="22"/>
        </w:rPr>
        <w:t>Performance</w:t>
      </w:r>
      <w:r w:rsidRPr="006C22A2">
        <w:rPr>
          <w:rFonts w:ascii="Calibri" w:hAnsi="Calibri"/>
          <w:b/>
          <w:color w:val="000000" w:themeColor="text1"/>
          <w:sz w:val="22"/>
          <w:szCs w:val="22"/>
          <w:lang w:val="en-GB" w:eastAsia="ru-RU"/>
        </w:rPr>
        <w:t xml:space="preserve"> evaluation: </w:t>
      </w:r>
    </w:p>
    <w:p w14:paraId="789559DA" w14:textId="77777777" w:rsidR="00DE174C" w:rsidRPr="00C955F1" w:rsidRDefault="00DE174C" w:rsidP="00DE174C">
      <w:pPr>
        <w:spacing w:before="120" w:line="276" w:lineRule="auto"/>
        <w:ind w:left="90"/>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Consultant’s performance will be evaluated based </w:t>
      </w:r>
      <w:proofErr w:type="gramStart"/>
      <w:r w:rsidRPr="00C955F1">
        <w:rPr>
          <w:rFonts w:asciiTheme="minorHAnsi" w:eastAsia="Calibri" w:hAnsiTheme="minorHAnsi" w:cstheme="minorHAnsi"/>
          <w:sz w:val="22"/>
          <w:szCs w:val="22"/>
          <w:lang w:bidi="en-US"/>
        </w:rPr>
        <w:t>on:</w:t>
      </w:r>
      <w:proofErr w:type="gramEnd"/>
      <w:r w:rsidRPr="00C955F1">
        <w:rPr>
          <w:rFonts w:asciiTheme="minorHAnsi" w:eastAsia="Calibri" w:hAnsiTheme="minorHAnsi" w:cstheme="minorHAnsi"/>
          <w:sz w:val="22"/>
          <w:szCs w:val="22"/>
          <w:lang w:bidi="en-US"/>
        </w:rPr>
        <w:t xml:space="preserve"> timeliness, responsibility, initiative, communication, accuracy, and quality of the products delivered.</w:t>
      </w:r>
    </w:p>
    <w:p w14:paraId="14A4E9EC" w14:textId="77777777" w:rsidR="00DE174C" w:rsidRPr="002E1DCC" w:rsidRDefault="00DE174C" w:rsidP="00DE174C">
      <w:pPr>
        <w:pStyle w:val="Default"/>
        <w:spacing w:before="120"/>
        <w:jc w:val="both"/>
        <w:rPr>
          <w:rFonts w:ascii="Times New Roman" w:hAnsi="Times New Roman" w:cs="Times New Roman"/>
          <w:sz w:val="16"/>
          <w:szCs w:val="16"/>
        </w:rPr>
      </w:pPr>
    </w:p>
    <w:p w14:paraId="15AEC19A" w14:textId="77777777" w:rsidR="00DE174C" w:rsidRPr="00C955F1" w:rsidRDefault="00DE174C" w:rsidP="00740E57">
      <w:pPr>
        <w:pStyle w:val="LightList-Accent51"/>
        <w:numPr>
          <w:ilvl w:val="0"/>
          <w:numId w:val="6"/>
        </w:numPr>
        <w:autoSpaceDE w:val="0"/>
        <w:autoSpaceDN w:val="0"/>
        <w:adjustRightInd w:val="0"/>
        <w:spacing w:before="120" w:line="276" w:lineRule="auto"/>
        <w:jc w:val="both"/>
        <w:rPr>
          <w:rFonts w:ascii="Calibri" w:hAnsi="Calibri"/>
          <w:b/>
          <w:bCs/>
          <w:color w:val="000000" w:themeColor="text1"/>
          <w:sz w:val="22"/>
          <w:szCs w:val="22"/>
        </w:rPr>
      </w:pPr>
      <w:r w:rsidRPr="00C955F1">
        <w:rPr>
          <w:rFonts w:ascii="Calibri" w:hAnsi="Calibri"/>
          <w:b/>
          <w:bCs/>
          <w:color w:val="000000" w:themeColor="text1"/>
          <w:sz w:val="22"/>
          <w:szCs w:val="22"/>
        </w:rPr>
        <w:t xml:space="preserve">Required experience and </w:t>
      </w:r>
      <w:proofErr w:type="gramStart"/>
      <w:r w:rsidRPr="00C955F1">
        <w:rPr>
          <w:rFonts w:ascii="Calibri" w:hAnsi="Calibri"/>
          <w:b/>
          <w:bCs/>
          <w:color w:val="000000" w:themeColor="text1"/>
          <w:sz w:val="22"/>
          <w:szCs w:val="22"/>
        </w:rPr>
        <w:t>qualifications</w:t>
      </w:r>
      <w:proofErr w:type="gramEnd"/>
    </w:p>
    <w:p w14:paraId="6C45F3A1" w14:textId="4B619DD4" w:rsidR="00DE174C" w:rsidRDefault="00DE174C" w:rsidP="00DE174C">
      <w:pPr>
        <w:autoSpaceDE w:val="0"/>
        <w:autoSpaceDN w:val="0"/>
        <w:adjustRightInd w:val="0"/>
        <w:spacing w:before="120"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The Consultant should fulfill the following requirements:</w:t>
      </w:r>
    </w:p>
    <w:p w14:paraId="7AF0B0D8" w14:textId="77777777" w:rsidR="008D005A" w:rsidRPr="00C955F1" w:rsidRDefault="008D005A" w:rsidP="00DE174C">
      <w:pPr>
        <w:autoSpaceDE w:val="0"/>
        <w:autoSpaceDN w:val="0"/>
        <w:adjustRightInd w:val="0"/>
        <w:spacing w:before="120" w:line="276" w:lineRule="auto"/>
        <w:jc w:val="both"/>
        <w:rPr>
          <w:rFonts w:asciiTheme="minorHAnsi" w:eastAsia="Calibri" w:hAnsiTheme="minorHAnsi" w:cstheme="minorHAnsi"/>
          <w:sz w:val="22"/>
          <w:szCs w:val="22"/>
          <w:lang w:bidi="en-US"/>
        </w:rPr>
      </w:pPr>
    </w:p>
    <w:p w14:paraId="52A05AA7" w14:textId="77777777" w:rsidR="00DE174C" w:rsidRPr="008D005A" w:rsidRDefault="00DE174C" w:rsidP="00740E57">
      <w:pPr>
        <w:numPr>
          <w:ilvl w:val="0"/>
          <w:numId w:val="8"/>
        </w:numPr>
        <w:autoSpaceDE w:val="0"/>
        <w:autoSpaceDN w:val="0"/>
        <w:adjustRightInd w:val="0"/>
        <w:spacing w:before="120" w:line="276" w:lineRule="auto"/>
        <w:jc w:val="both"/>
        <w:rPr>
          <w:rFonts w:ascii="Times New Roman" w:hAnsi="Times New Roman"/>
          <w:b/>
          <w:color w:val="17365D"/>
          <w:sz w:val="24"/>
        </w:rPr>
      </w:pPr>
      <w:r w:rsidRPr="008D005A">
        <w:rPr>
          <w:rFonts w:ascii="Times New Roman" w:hAnsi="Times New Roman"/>
          <w:b/>
          <w:color w:val="17365D"/>
          <w:sz w:val="24"/>
        </w:rPr>
        <w:t>Education</w:t>
      </w:r>
    </w:p>
    <w:p w14:paraId="6CC2998C" w14:textId="77777777" w:rsidR="00DE174C" w:rsidRPr="00C955F1" w:rsidRDefault="00DE174C" w:rsidP="00DE174C">
      <w:pPr>
        <w:autoSpaceDE w:val="0"/>
        <w:autoSpaceDN w:val="0"/>
        <w:adjustRightInd w:val="0"/>
        <w:spacing w:before="120"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Master’s degree in Gender Studies, social sciences,</w:t>
      </w:r>
      <w:r>
        <w:rPr>
          <w:rFonts w:asciiTheme="minorHAnsi" w:eastAsia="Calibri" w:hAnsiTheme="minorHAnsi" w:cstheme="minorHAnsi"/>
          <w:sz w:val="22"/>
          <w:szCs w:val="22"/>
          <w:lang w:bidi="en-US"/>
        </w:rPr>
        <w:t xml:space="preserve"> </w:t>
      </w:r>
      <w:r w:rsidRPr="00C955F1">
        <w:rPr>
          <w:rFonts w:asciiTheme="minorHAnsi" w:eastAsia="Calibri" w:hAnsiTheme="minorHAnsi" w:cstheme="minorHAnsi"/>
          <w:sz w:val="22"/>
          <w:szCs w:val="22"/>
          <w:lang w:bidi="en-US"/>
        </w:rPr>
        <w:t xml:space="preserve">disaster </w:t>
      </w:r>
      <w:r w:rsidRPr="00127061">
        <w:rPr>
          <w:rFonts w:asciiTheme="minorHAnsi" w:eastAsia="Calibri" w:hAnsiTheme="minorHAnsi" w:cstheme="minorHAnsi"/>
          <w:sz w:val="22"/>
          <w:szCs w:val="22"/>
          <w:lang w:bidi="en-US"/>
        </w:rPr>
        <w:t>management</w:t>
      </w:r>
      <w:r w:rsidRPr="00C955F1">
        <w:rPr>
          <w:rFonts w:asciiTheme="minorHAnsi" w:eastAsia="Calibri" w:hAnsiTheme="minorHAnsi" w:cstheme="minorHAnsi"/>
          <w:sz w:val="22"/>
          <w:szCs w:val="22"/>
          <w:lang w:bidi="en-US"/>
        </w:rPr>
        <w:t xml:space="preserve"> or other related fields. </w:t>
      </w:r>
    </w:p>
    <w:p w14:paraId="00898ABF" w14:textId="77777777" w:rsidR="00DE174C" w:rsidRDefault="00DE174C" w:rsidP="00740E57">
      <w:pPr>
        <w:pStyle w:val="LightList-Accent51"/>
        <w:numPr>
          <w:ilvl w:val="0"/>
          <w:numId w:val="8"/>
        </w:numPr>
        <w:spacing w:before="120" w:line="276" w:lineRule="auto"/>
        <w:jc w:val="both"/>
        <w:rPr>
          <w:b/>
          <w:color w:val="17365D"/>
        </w:rPr>
      </w:pPr>
      <w:r>
        <w:rPr>
          <w:b/>
          <w:color w:val="17365D"/>
        </w:rPr>
        <w:t>Experience:</w:t>
      </w:r>
    </w:p>
    <w:p w14:paraId="379C70AB" w14:textId="334981DF" w:rsidR="00DE174C" w:rsidRPr="00C955F1" w:rsidRDefault="00DE174C" w:rsidP="00740E57">
      <w:pPr>
        <w:numPr>
          <w:ilvl w:val="0"/>
          <w:numId w:val="9"/>
        </w:numPr>
        <w:spacing w:after="200" w:line="276" w:lineRule="auto"/>
        <w:contextualSpacing/>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At least</w:t>
      </w:r>
      <w:r>
        <w:rPr>
          <w:rFonts w:asciiTheme="minorHAnsi" w:eastAsia="Calibri" w:hAnsiTheme="minorHAnsi" w:cstheme="minorHAnsi"/>
          <w:sz w:val="22"/>
          <w:szCs w:val="22"/>
          <w:lang w:bidi="en-US"/>
        </w:rPr>
        <w:t xml:space="preserve"> </w:t>
      </w:r>
      <w:r w:rsidR="005C1755">
        <w:rPr>
          <w:rFonts w:asciiTheme="minorHAnsi" w:eastAsia="Calibri" w:hAnsiTheme="minorHAnsi" w:cstheme="minorHAnsi"/>
          <w:sz w:val="22"/>
          <w:szCs w:val="22"/>
          <w:lang w:bidi="en-US"/>
        </w:rPr>
        <w:t>5</w:t>
      </w:r>
      <w:r>
        <w:rPr>
          <w:rFonts w:asciiTheme="minorHAnsi" w:eastAsia="Calibri" w:hAnsiTheme="minorHAnsi" w:cstheme="minorHAnsi"/>
          <w:sz w:val="22"/>
          <w:szCs w:val="22"/>
          <w:lang w:bidi="en-US"/>
        </w:rPr>
        <w:t xml:space="preserve"> </w:t>
      </w:r>
      <w:r w:rsidRPr="00C955F1">
        <w:rPr>
          <w:rFonts w:asciiTheme="minorHAnsi" w:eastAsia="Calibri" w:hAnsiTheme="minorHAnsi" w:cstheme="minorHAnsi"/>
          <w:sz w:val="22"/>
          <w:szCs w:val="22"/>
          <w:lang w:bidi="en-US"/>
        </w:rPr>
        <w:t>years of proven experience in</w:t>
      </w:r>
      <w:r>
        <w:rPr>
          <w:rFonts w:asciiTheme="minorHAnsi" w:eastAsia="Calibri" w:hAnsiTheme="minorHAnsi" w:cstheme="minorHAnsi"/>
          <w:sz w:val="22"/>
          <w:szCs w:val="22"/>
          <w:lang w:bidi="en-US"/>
        </w:rPr>
        <w:t xml:space="preserve"> gender</w:t>
      </w:r>
      <w:r w:rsidR="00B13C70">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w:t>
      </w:r>
      <w:r w:rsidRPr="00C955F1">
        <w:rPr>
          <w:rFonts w:asciiTheme="minorHAnsi" w:eastAsia="Calibri" w:hAnsiTheme="minorHAnsi" w:cstheme="minorHAnsi"/>
          <w:sz w:val="22"/>
          <w:szCs w:val="22"/>
          <w:lang w:bidi="en-US"/>
        </w:rPr>
        <w:t>gender mainstreaming</w:t>
      </w:r>
      <w:r w:rsidR="00B13C70">
        <w:rPr>
          <w:rFonts w:asciiTheme="minorHAnsi" w:eastAsia="Calibri" w:hAnsiTheme="minorHAnsi" w:cstheme="minorHAnsi"/>
          <w:sz w:val="22"/>
          <w:szCs w:val="22"/>
          <w:lang w:bidi="en-US"/>
        </w:rPr>
        <w:t xml:space="preserve"> and public financial </w:t>
      </w:r>
      <w:proofErr w:type="gramStart"/>
      <w:r w:rsidR="00B13C70">
        <w:rPr>
          <w:rFonts w:asciiTheme="minorHAnsi" w:eastAsia="Calibri" w:hAnsiTheme="minorHAnsi" w:cstheme="minorHAnsi"/>
          <w:sz w:val="22"/>
          <w:szCs w:val="22"/>
          <w:lang w:bidi="en-US"/>
        </w:rPr>
        <w:t>management</w:t>
      </w:r>
      <w:r w:rsidRPr="00C955F1">
        <w:rPr>
          <w:rFonts w:asciiTheme="minorHAnsi" w:eastAsia="Calibri" w:hAnsiTheme="minorHAnsi" w:cstheme="minorHAnsi"/>
          <w:sz w:val="22"/>
          <w:szCs w:val="22"/>
          <w:lang w:bidi="en-US"/>
        </w:rPr>
        <w:t>;</w:t>
      </w:r>
      <w:proofErr w:type="gramEnd"/>
    </w:p>
    <w:p w14:paraId="079B1B34" w14:textId="536BBD9D" w:rsidR="00DE174C" w:rsidRPr="00C955F1" w:rsidRDefault="00DE174C" w:rsidP="00740E57">
      <w:pPr>
        <w:numPr>
          <w:ilvl w:val="0"/>
          <w:numId w:val="9"/>
        </w:numPr>
        <w:spacing w:after="200" w:line="276" w:lineRule="auto"/>
        <w:contextualSpacing/>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Proven exposure/experience in gender and emergency including the design/development/implementation of capacity development support </w:t>
      </w:r>
      <w:proofErr w:type="spellStart"/>
      <w:proofErr w:type="gramStart"/>
      <w:r w:rsidRPr="00C955F1">
        <w:rPr>
          <w:rFonts w:asciiTheme="minorHAnsi" w:eastAsia="Calibri" w:hAnsiTheme="minorHAnsi" w:cstheme="minorHAnsi"/>
          <w:sz w:val="22"/>
          <w:szCs w:val="22"/>
          <w:lang w:bidi="en-US"/>
        </w:rPr>
        <w:t>programmes</w:t>
      </w:r>
      <w:proofErr w:type="spellEnd"/>
      <w:proofErr w:type="gramEnd"/>
    </w:p>
    <w:p w14:paraId="646F58FA" w14:textId="77777777" w:rsidR="00DE174C" w:rsidRPr="00C955F1" w:rsidRDefault="00DE174C" w:rsidP="00740E57">
      <w:pPr>
        <w:numPr>
          <w:ilvl w:val="0"/>
          <w:numId w:val="9"/>
        </w:numPr>
        <w:spacing w:after="200" w:line="276" w:lineRule="auto"/>
        <w:contextualSpacing/>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Proven experience in leading and facilitating </w:t>
      </w:r>
      <w:proofErr w:type="gramStart"/>
      <w:r w:rsidRPr="00C955F1">
        <w:rPr>
          <w:rFonts w:asciiTheme="minorHAnsi" w:eastAsia="Calibri" w:hAnsiTheme="minorHAnsi" w:cstheme="minorHAnsi"/>
          <w:sz w:val="22"/>
          <w:szCs w:val="22"/>
          <w:lang w:bidi="en-US"/>
        </w:rPr>
        <w:t>workshops;</w:t>
      </w:r>
      <w:proofErr w:type="gramEnd"/>
    </w:p>
    <w:p w14:paraId="1EB56CC7" w14:textId="77777777" w:rsidR="00DE174C" w:rsidRPr="00C955F1" w:rsidRDefault="00DE174C" w:rsidP="00740E57">
      <w:pPr>
        <w:numPr>
          <w:ilvl w:val="0"/>
          <w:numId w:val="9"/>
        </w:numPr>
        <w:spacing w:after="200" w:line="276" w:lineRule="auto"/>
        <w:contextualSpacing/>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Previous experience in</w:t>
      </w:r>
      <w:r>
        <w:rPr>
          <w:rFonts w:asciiTheme="minorHAnsi" w:eastAsia="Calibri" w:hAnsiTheme="minorHAnsi" w:cstheme="minorHAnsi"/>
          <w:sz w:val="22"/>
          <w:szCs w:val="22"/>
          <w:lang w:bidi="en-US"/>
        </w:rPr>
        <w:t xml:space="preserve"> </w:t>
      </w:r>
      <w:r w:rsidRPr="00C955F1">
        <w:rPr>
          <w:rFonts w:asciiTheme="minorHAnsi" w:eastAsia="Calibri" w:hAnsiTheme="minorHAnsi" w:cstheme="minorHAnsi"/>
          <w:sz w:val="22"/>
          <w:szCs w:val="22"/>
          <w:lang w:bidi="en-US"/>
        </w:rPr>
        <w:t>conducting gender audits and developing gender policies would be an asset</w:t>
      </w:r>
      <w:r>
        <w:rPr>
          <w:rFonts w:asciiTheme="minorHAnsi" w:eastAsia="Calibri" w:hAnsiTheme="minorHAnsi" w:cstheme="minorHAnsi"/>
          <w:sz w:val="22"/>
          <w:szCs w:val="22"/>
          <w:lang w:bidi="en-US"/>
        </w:rPr>
        <w:t>; and</w:t>
      </w:r>
      <w:r w:rsidRPr="00C955F1">
        <w:rPr>
          <w:rFonts w:asciiTheme="minorHAnsi" w:eastAsia="Calibri" w:hAnsiTheme="minorHAnsi" w:cstheme="minorHAnsi"/>
          <w:sz w:val="22"/>
          <w:szCs w:val="22"/>
          <w:lang w:bidi="en-US"/>
        </w:rPr>
        <w:t xml:space="preserve"> </w:t>
      </w:r>
    </w:p>
    <w:p w14:paraId="311ACEBC" w14:textId="77777777" w:rsidR="00DE174C" w:rsidRPr="00C955F1" w:rsidRDefault="00DE174C" w:rsidP="00740E57">
      <w:pPr>
        <w:numPr>
          <w:ilvl w:val="0"/>
          <w:numId w:val="9"/>
        </w:numPr>
        <w:spacing w:after="200" w:line="276" w:lineRule="auto"/>
        <w:contextualSpacing/>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Familiarity with the UN system</w:t>
      </w:r>
      <w:r>
        <w:rPr>
          <w:rFonts w:asciiTheme="minorHAnsi" w:eastAsia="Calibri" w:hAnsiTheme="minorHAnsi" w:cstheme="minorHAnsi"/>
          <w:sz w:val="22"/>
          <w:szCs w:val="22"/>
          <w:lang w:bidi="en-US"/>
        </w:rPr>
        <w:t xml:space="preserve"> would be an </w:t>
      </w:r>
      <w:proofErr w:type="gramStart"/>
      <w:r>
        <w:rPr>
          <w:rFonts w:asciiTheme="minorHAnsi" w:eastAsia="Calibri" w:hAnsiTheme="minorHAnsi" w:cstheme="minorHAnsi"/>
          <w:sz w:val="22"/>
          <w:szCs w:val="22"/>
          <w:lang w:bidi="en-US"/>
        </w:rPr>
        <w:t>asset</w:t>
      </w:r>
      <w:r w:rsidRPr="00C955F1">
        <w:rPr>
          <w:rFonts w:asciiTheme="minorHAnsi" w:eastAsia="Calibri" w:hAnsiTheme="minorHAnsi" w:cstheme="minorHAnsi"/>
          <w:sz w:val="22"/>
          <w:szCs w:val="22"/>
          <w:lang w:bidi="en-US"/>
        </w:rPr>
        <w:t>;</w:t>
      </w:r>
      <w:proofErr w:type="gramEnd"/>
      <w:r w:rsidRPr="00C955F1">
        <w:rPr>
          <w:rFonts w:asciiTheme="minorHAnsi" w:eastAsia="Calibri" w:hAnsiTheme="minorHAnsi" w:cstheme="minorHAnsi"/>
          <w:sz w:val="22"/>
          <w:szCs w:val="22"/>
          <w:lang w:bidi="en-US"/>
        </w:rPr>
        <w:t xml:space="preserve"> </w:t>
      </w:r>
    </w:p>
    <w:p w14:paraId="6C79BDDD" w14:textId="77777777" w:rsidR="00DE174C" w:rsidRPr="00C955F1" w:rsidRDefault="00DE174C" w:rsidP="00DE174C">
      <w:pPr>
        <w:spacing w:after="200" w:line="276" w:lineRule="auto"/>
        <w:contextualSpacing/>
        <w:jc w:val="both"/>
        <w:rPr>
          <w:rFonts w:ascii="Calibri" w:hAnsi="Calibri"/>
          <w:b/>
          <w:bCs/>
          <w:color w:val="000000" w:themeColor="text1"/>
          <w:sz w:val="22"/>
          <w:szCs w:val="22"/>
        </w:rPr>
      </w:pPr>
      <w:r w:rsidRPr="00C955F1">
        <w:rPr>
          <w:rFonts w:ascii="Calibri" w:hAnsi="Calibri"/>
          <w:b/>
          <w:bCs/>
          <w:color w:val="000000" w:themeColor="text1"/>
          <w:sz w:val="22"/>
          <w:szCs w:val="22"/>
        </w:rPr>
        <w:t>Language and other skills:</w:t>
      </w:r>
    </w:p>
    <w:p w14:paraId="1575B0A3" w14:textId="77777777" w:rsidR="00DE174C" w:rsidRPr="00C955F1" w:rsidRDefault="00DE174C" w:rsidP="00740E57">
      <w:pPr>
        <w:pStyle w:val="LightList-Accent51"/>
        <w:numPr>
          <w:ilvl w:val="0"/>
          <w:numId w:val="7"/>
        </w:numPr>
        <w:autoSpaceDE w:val="0"/>
        <w:autoSpaceDN w:val="0"/>
        <w:adjustRightInd w:val="0"/>
        <w:spacing w:before="120" w:line="276" w:lineRule="auto"/>
        <w:ind w:left="720" w:hanging="270"/>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Proficiency in oral and written English </w:t>
      </w:r>
    </w:p>
    <w:p w14:paraId="5F061FAD" w14:textId="77777777" w:rsidR="00DE174C" w:rsidRPr="00C955F1" w:rsidRDefault="00DE174C" w:rsidP="00740E57">
      <w:pPr>
        <w:pStyle w:val="ListParagraph"/>
        <w:numPr>
          <w:ilvl w:val="0"/>
          <w:numId w:val="7"/>
        </w:numPr>
        <w:rPr>
          <w:rFonts w:asciiTheme="minorHAnsi" w:eastAsia="Calibri" w:hAnsiTheme="minorHAnsi" w:cstheme="minorHAnsi"/>
          <w:szCs w:val="22"/>
          <w:lang w:bidi="en-US"/>
        </w:rPr>
      </w:pPr>
      <w:r w:rsidRPr="00C955F1">
        <w:rPr>
          <w:rFonts w:asciiTheme="minorHAnsi" w:eastAsia="Calibri" w:hAnsiTheme="minorHAnsi" w:cstheme="minorHAnsi"/>
          <w:szCs w:val="22"/>
          <w:lang w:bidi="en-US"/>
        </w:rPr>
        <w:t>Ability to effectively utilize computer software (</w:t>
      </w:r>
      <w:proofErr w:type="gramStart"/>
      <w:r w:rsidRPr="00C955F1">
        <w:rPr>
          <w:rFonts w:asciiTheme="minorHAnsi" w:eastAsia="Calibri" w:hAnsiTheme="minorHAnsi" w:cstheme="minorHAnsi"/>
          <w:szCs w:val="22"/>
          <w:lang w:bidi="en-US"/>
        </w:rPr>
        <w:t>i.e.</w:t>
      </w:r>
      <w:proofErr w:type="gramEnd"/>
      <w:r w:rsidRPr="00C955F1">
        <w:rPr>
          <w:rFonts w:asciiTheme="minorHAnsi" w:eastAsia="Calibri" w:hAnsiTheme="minorHAnsi" w:cstheme="minorHAnsi"/>
          <w:szCs w:val="22"/>
          <w:lang w:bidi="en-US"/>
        </w:rPr>
        <w:t xml:space="preserve"> MS Excel, Access, oracle, SPSS etc.) for database development and management. </w:t>
      </w:r>
    </w:p>
    <w:p w14:paraId="08FA0E1C" w14:textId="77777777" w:rsidR="00DE174C" w:rsidRPr="00C955F1" w:rsidRDefault="00DE174C" w:rsidP="00740E57">
      <w:pPr>
        <w:numPr>
          <w:ilvl w:val="0"/>
          <w:numId w:val="7"/>
        </w:numPr>
        <w:spacing w:after="200" w:line="276" w:lineRule="auto"/>
        <w:contextualSpacing/>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Excellent facilitation and training skills</w:t>
      </w:r>
    </w:p>
    <w:p w14:paraId="7BFC0EFA" w14:textId="77777777" w:rsidR="00DE174C" w:rsidRDefault="00DE174C" w:rsidP="00DE174C">
      <w:pPr>
        <w:pStyle w:val="LightList-Accent51"/>
        <w:autoSpaceDE w:val="0"/>
        <w:autoSpaceDN w:val="0"/>
        <w:adjustRightInd w:val="0"/>
        <w:spacing w:before="120" w:line="276" w:lineRule="auto"/>
        <w:jc w:val="both"/>
        <w:rPr>
          <w:rFonts w:ascii="Calibri" w:hAnsi="Calibri"/>
          <w:sz w:val="22"/>
          <w:szCs w:val="22"/>
        </w:rPr>
      </w:pPr>
    </w:p>
    <w:p w14:paraId="0FD77F9D" w14:textId="77777777" w:rsidR="00DE174C" w:rsidRPr="00C955F1" w:rsidRDefault="00DE174C" w:rsidP="00740E57">
      <w:pPr>
        <w:pStyle w:val="LightList-Accent51"/>
        <w:numPr>
          <w:ilvl w:val="0"/>
          <w:numId w:val="1"/>
        </w:numPr>
        <w:spacing w:before="120" w:line="276" w:lineRule="auto"/>
        <w:jc w:val="both"/>
        <w:rPr>
          <w:rFonts w:ascii="Calibri" w:hAnsi="Calibri"/>
          <w:b/>
          <w:bCs/>
          <w:color w:val="000000" w:themeColor="text1"/>
          <w:sz w:val="22"/>
          <w:szCs w:val="22"/>
        </w:rPr>
      </w:pPr>
      <w:r w:rsidRPr="00C955F1">
        <w:rPr>
          <w:rFonts w:ascii="Calibri" w:hAnsi="Calibri"/>
          <w:b/>
          <w:bCs/>
          <w:color w:val="000000" w:themeColor="text1"/>
          <w:sz w:val="22"/>
          <w:szCs w:val="22"/>
        </w:rPr>
        <w:t>Submission of application</w:t>
      </w:r>
    </w:p>
    <w:p w14:paraId="59476800" w14:textId="769A03DE" w:rsidR="00DE174C" w:rsidRPr="00C955F1" w:rsidRDefault="00DE174C" w:rsidP="00DE174C">
      <w:pPr>
        <w:tabs>
          <w:tab w:val="left" w:pos="-4770"/>
          <w:tab w:val="left" w:pos="2880"/>
          <w:tab w:val="left" w:pos="3240"/>
        </w:tabs>
        <w:spacing w:before="120"/>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Interested candidates are requested to submit electronic application to </w:t>
      </w:r>
      <w:hyperlink r:id="rId14" w:history="1">
        <w:r w:rsidRPr="005310F7">
          <w:rPr>
            <w:rStyle w:val="Hyperlink"/>
            <w:rFonts w:asciiTheme="minorHAnsi" w:eastAsia="Calibri" w:hAnsiTheme="minorHAnsi" w:cstheme="minorHAnsi"/>
            <w:sz w:val="22"/>
            <w:szCs w:val="22"/>
            <w:lang w:bidi="en-US"/>
          </w:rPr>
          <w:t>liberia.procurement@unwomen.org</w:t>
        </w:r>
      </w:hyperlink>
      <w:r w:rsidRPr="00C955F1">
        <w:rPr>
          <w:rFonts w:asciiTheme="minorHAnsi" w:eastAsia="Calibri" w:hAnsiTheme="minorHAnsi" w:cstheme="minorHAnsi"/>
          <w:sz w:val="22"/>
          <w:szCs w:val="22"/>
          <w:lang w:bidi="en-US"/>
        </w:rPr>
        <w:t xml:space="preserve">  no later than </w:t>
      </w:r>
      <w:r w:rsidR="00A07C61">
        <w:rPr>
          <w:rFonts w:asciiTheme="minorHAnsi" w:eastAsia="Calibri" w:hAnsiTheme="minorHAnsi" w:cstheme="minorHAnsi"/>
          <w:sz w:val="22"/>
          <w:szCs w:val="22"/>
          <w:lang w:bidi="en-US"/>
        </w:rPr>
        <w:t>May</w:t>
      </w:r>
      <w:r>
        <w:rPr>
          <w:rFonts w:asciiTheme="minorHAnsi" w:eastAsia="Calibri" w:hAnsiTheme="minorHAnsi" w:cstheme="minorHAnsi"/>
          <w:sz w:val="22"/>
          <w:szCs w:val="22"/>
          <w:lang w:bidi="en-US"/>
        </w:rPr>
        <w:t xml:space="preserve"> </w:t>
      </w:r>
      <w:r w:rsidR="00952193">
        <w:rPr>
          <w:rFonts w:asciiTheme="minorHAnsi" w:eastAsia="Calibri" w:hAnsiTheme="minorHAnsi" w:cstheme="minorHAnsi"/>
          <w:sz w:val="22"/>
          <w:szCs w:val="22"/>
          <w:lang w:bidi="en-US"/>
        </w:rPr>
        <w:t>21</w:t>
      </w:r>
      <w:r>
        <w:rPr>
          <w:rFonts w:asciiTheme="minorHAnsi" w:eastAsia="Calibri" w:hAnsiTheme="minorHAnsi" w:cstheme="minorHAnsi"/>
          <w:sz w:val="22"/>
          <w:szCs w:val="22"/>
          <w:lang w:bidi="en-US"/>
        </w:rPr>
        <w:t xml:space="preserve">, </w:t>
      </w:r>
      <w:r>
        <w:rPr>
          <w:rFonts w:ascii="Calibri" w:hAnsi="Calibri"/>
          <w:sz w:val="22"/>
          <w:szCs w:val="22"/>
        </w:rPr>
        <w:t>20</w:t>
      </w:r>
      <w:r w:rsidR="00A07C61">
        <w:rPr>
          <w:rFonts w:ascii="Calibri" w:hAnsi="Calibri"/>
          <w:sz w:val="22"/>
          <w:szCs w:val="22"/>
        </w:rPr>
        <w:t>2</w:t>
      </w:r>
      <w:r>
        <w:rPr>
          <w:rFonts w:ascii="Calibri" w:hAnsi="Calibri"/>
          <w:sz w:val="22"/>
          <w:szCs w:val="22"/>
        </w:rPr>
        <w:t>1</w:t>
      </w:r>
      <w:r w:rsidRPr="00C955F1">
        <w:rPr>
          <w:rFonts w:asciiTheme="minorHAnsi" w:eastAsia="Calibri" w:hAnsiTheme="minorHAnsi" w:cstheme="minorHAnsi"/>
          <w:sz w:val="22"/>
          <w:szCs w:val="22"/>
          <w:lang w:bidi="en-US"/>
        </w:rPr>
        <w:t>.</w:t>
      </w:r>
    </w:p>
    <w:p w14:paraId="236DAA28" w14:textId="77777777" w:rsidR="00DE174C" w:rsidRDefault="00DE174C" w:rsidP="00DE174C">
      <w:pPr>
        <w:autoSpaceDE w:val="0"/>
        <w:autoSpaceDN w:val="0"/>
        <w:adjustRightInd w:val="0"/>
        <w:spacing w:before="120" w:line="276" w:lineRule="auto"/>
        <w:jc w:val="both"/>
        <w:rPr>
          <w:b/>
        </w:rPr>
      </w:pPr>
    </w:p>
    <w:p w14:paraId="4125986C" w14:textId="77777777" w:rsidR="00DE174C" w:rsidRPr="00C955F1" w:rsidRDefault="00DE174C" w:rsidP="00DE174C">
      <w:pPr>
        <w:tabs>
          <w:tab w:val="left" w:pos="2682"/>
        </w:tabs>
        <w:spacing w:line="276" w:lineRule="auto"/>
        <w:jc w:val="both"/>
        <w:rPr>
          <w:rFonts w:ascii="Calibri" w:hAnsi="Calibri"/>
          <w:b/>
          <w:bCs/>
          <w:color w:val="000000" w:themeColor="text1"/>
          <w:sz w:val="22"/>
          <w:szCs w:val="22"/>
        </w:rPr>
      </w:pPr>
      <w:r w:rsidRPr="00C955F1">
        <w:rPr>
          <w:rFonts w:ascii="Calibri" w:hAnsi="Calibri"/>
          <w:b/>
          <w:bCs/>
          <w:color w:val="000000" w:themeColor="text1"/>
          <w:sz w:val="22"/>
          <w:szCs w:val="22"/>
        </w:rPr>
        <w:t>Submission of package</w:t>
      </w:r>
      <w:r w:rsidRPr="00C955F1">
        <w:rPr>
          <w:rFonts w:ascii="Calibri" w:hAnsi="Calibri"/>
          <w:b/>
          <w:bCs/>
          <w:color w:val="000000" w:themeColor="text1"/>
          <w:sz w:val="22"/>
          <w:szCs w:val="22"/>
        </w:rPr>
        <w:tab/>
      </w:r>
    </w:p>
    <w:p w14:paraId="5A55438B" w14:textId="77777777" w:rsidR="00DE174C" w:rsidRPr="00C955F1" w:rsidRDefault="00DE174C" w:rsidP="00740E57">
      <w:pPr>
        <w:numPr>
          <w:ilvl w:val="0"/>
          <w:numId w:val="10"/>
        </w:numPr>
        <w:autoSpaceDE w:val="0"/>
        <w:autoSpaceDN w:val="0"/>
        <w:adjustRightInd w:val="0"/>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Cover </w:t>
      </w:r>
      <w:proofErr w:type="gramStart"/>
      <w:r w:rsidRPr="00C955F1">
        <w:rPr>
          <w:rFonts w:asciiTheme="minorHAnsi" w:eastAsia="Calibri" w:hAnsiTheme="minorHAnsi" w:cstheme="minorHAnsi"/>
          <w:sz w:val="22"/>
          <w:szCs w:val="22"/>
          <w:lang w:bidi="en-US"/>
        </w:rPr>
        <w:t>letter;</w:t>
      </w:r>
      <w:proofErr w:type="gramEnd"/>
      <w:r w:rsidRPr="00C955F1">
        <w:rPr>
          <w:rFonts w:asciiTheme="minorHAnsi" w:eastAsia="Calibri" w:hAnsiTheme="minorHAnsi" w:cstheme="minorHAnsi"/>
          <w:sz w:val="22"/>
          <w:szCs w:val="22"/>
          <w:lang w:bidi="en-US"/>
        </w:rPr>
        <w:t xml:space="preserve"> </w:t>
      </w:r>
    </w:p>
    <w:p w14:paraId="140D234F" w14:textId="08139A7A" w:rsidR="00DE174C" w:rsidRPr="00C955F1" w:rsidRDefault="00DE174C" w:rsidP="00740E57">
      <w:pPr>
        <w:numPr>
          <w:ilvl w:val="0"/>
          <w:numId w:val="10"/>
        </w:numPr>
        <w:autoSpaceDE w:val="0"/>
        <w:autoSpaceDN w:val="0"/>
        <w:adjustRightInd w:val="0"/>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CV, including contact information of 3 </w:t>
      </w:r>
      <w:proofErr w:type="gramStart"/>
      <w:r w:rsidRPr="00C955F1">
        <w:rPr>
          <w:rFonts w:asciiTheme="minorHAnsi" w:eastAsia="Calibri" w:hAnsiTheme="minorHAnsi" w:cstheme="minorHAnsi"/>
          <w:sz w:val="22"/>
          <w:szCs w:val="22"/>
          <w:lang w:bidi="en-US"/>
        </w:rPr>
        <w:t>referees;</w:t>
      </w:r>
      <w:proofErr w:type="gramEnd"/>
    </w:p>
    <w:p w14:paraId="5710522F" w14:textId="77777777" w:rsidR="00DE174C" w:rsidRPr="00C955F1" w:rsidRDefault="00DE174C" w:rsidP="00740E57">
      <w:pPr>
        <w:numPr>
          <w:ilvl w:val="0"/>
          <w:numId w:val="10"/>
        </w:numPr>
        <w:jc w:val="both"/>
        <w:rPr>
          <w:rFonts w:asciiTheme="minorHAnsi" w:eastAsia="Calibri" w:hAnsiTheme="minorHAnsi" w:cstheme="minorHAnsi"/>
          <w:b/>
          <w:sz w:val="22"/>
          <w:szCs w:val="22"/>
          <w:lang w:bidi="en-US"/>
        </w:rPr>
      </w:pPr>
      <w:r w:rsidRPr="00C955F1">
        <w:rPr>
          <w:rFonts w:asciiTheme="minorHAnsi" w:eastAsia="Calibri" w:hAnsiTheme="minorHAnsi" w:cstheme="minorHAnsi"/>
          <w:sz w:val="22"/>
          <w:szCs w:val="22"/>
          <w:lang w:bidi="en-US"/>
        </w:rPr>
        <w:t xml:space="preserve">Financial proposal. The financial proposal shall specify a total lump sum amount per each deliverable, including any travel, per diem and administrative fees, based on the template in </w:t>
      </w:r>
      <w:r w:rsidRPr="00C955F1">
        <w:rPr>
          <w:rFonts w:asciiTheme="minorHAnsi" w:eastAsia="Calibri" w:hAnsiTheme="minorHAnsi" w:cstheme="minorHAnsi"/>
          <w:b/>
          <w:sz w:val="22"/>
          <w:szCs w:val="22"/>
          <w:lang w:bidi="en-US"/>
        </w:rPr>
        <w:t>Annex 1. The lump sum costs must be accompanied by a detailed breakdown of costs calculation.</w:t>
      </w:r>
    </w:p>
    <w:p w14:paraId="282DAFAA" w14:textId="77777777" w:rsidR="00DE174C" w:rsidRDefault="00DE174C" w:rsidP="00DE174C">
      <w:pPr>
        <w:spacing w:line="276" w:lineRule="auto"/>
        <w:ind w:left="540"/>
        <w:jc w:val="both"/>
        <w:rPr>
          <w:rFonts w:ascii="Calibri" w:hAnsi="Calibri" w:cs="Calibri"/>
          <w:lang w:val="en-GB" w:eastAsia="es-ES"/>
        </w:rPr>
      </w:pPr>
    </w:p>
    <w:p w14:paraId="7BB8D762" w14:textId="77777777" w:rsidR="00DE174C" w:rsidRPr="00C955F1" w:rsidRDefault="00DE174C" w:rsidP="00DE174C">
      <w:pPr>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All applications must include (as attachment) a CV and financial proposal. Applications without a financial proposal will be treated as incomplete and will not be considered for further processing. </w:t>
      </w:r>
    </w:p>
    <w:p w14:paraId="7D2BC781" w14:textId="77777777" w:rsidR="00DE174C" w:rsidRPr="00C955F1" w:rsidRDefault="00DE174C" w:rsidP="00DE174C">
      <w:pPr>
        <w:spacing w:before="120"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Please note that only short-listed candidates will be invited for the interview</w:t>
      </w:r>
      <w:r w:rsidRPr="00C955F1">
        <w:rPr>
          <w:rFonts w:asciiTheme="minorHAnsi" w:eastAsia="Calibri" w:hAnsiTheme="minorHAnsi" w:cstheme="minorHAnsi"/>
          <w:lang w:bidi="en-US"/>
        </w:rPr>
        <w:t>.</w:t>
      </w:r>
    </w:p>
    <w:p w14:paraId="13919847" w14:textId="77777777" w:rsidR="00DE174C" w:rsidRPr="00C955F1" w:rsidRDefault="00DE174C" w:rsidP="00DE174C">
      <w:pPr>
        <w:spacing w:before="120" w:line="276" w:lineRule="auto"/>
        <w:jc w:val="both"/>
        <w:rPr>
          <w:rStyle w:val="Strong"/>
          <w:rFonts w:asciiTheme="minorHAnsi" w:hAnsiTheme="minorHAnsi" w:cstheme="minorHAnsi"/>
          <w:sz w:val="22"/>
          <w:szCs w:val="22"/>
          <w:lang w:val="en-GB"/>
        </w:rPr>
      </w:pPr>
      <w:r w:rsidRPr="00C955F1">
        <w:rPr>
          <w:rStyle w:val="Strong"/>
          <w:rFonts w:asciiTheme="minorHAnsi" w:hAnsiTheme="minorHAnsi" w:cstheme="minorHAnsi"/>
          <w:sz w:val="22"/>
          <w:szCs w:val="22"/>
          <w:lang w:val="en-GB"/>
        </w:rPr>
        <w:t>Selected candidates will need to submit prior to commencement of work:</w:t>
      </w:r>
    </w:p>
    <w:p w14:paraId="538B8B5F" w14:textId="77777777" w:rsidR="00DE174C" w:rsidRPr="00C955F1" w:rsidRDefault="00DE174C" w:rsidP="00DE174C">
      <w:pPr>
        <w:spacing w:before="120" w:line="276" w:lineRule="auto"/>
        <w:jc w:val="both"/>
        <w:rPr>
          <w:rStyle w:val="Strong"/>
          <w:rFonts w:asciiTheme="minorHAnsi" w:hAnsiTheme="minorHAnsi" w:cstheme="minorHAnsi"/>
          <w:b w:val="0"/>
          <w:sz w:val="22"/>
          <w:szCs w:val="22"/>
          <w:lang w:val="en-GB"/>
        </w:rPr>
      </w:pPr>
    </w:p>
    <w:p w14:paraId="2B6EA277" w14:textId="7777777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rPr>
      </w:pPr>
      <w:r w:rsidRPr="00C955F1">
        <w:rPr>
          <w:rFonts w:asciiTheme="minorHAnsi" w:hAnsiTheme="minorHAnsi" w:cstheme="minorHAnsi"/>
          <w:sz w:val="22"/>
          <w:szCs w:val="22"/>
          <w:lang w:val="en-GB"/>
        </w:rPr>
        <w:t>A copy of the latest academic certificate</w:t>
      </w:r>
    </w:p>
    <w:p w14:paraId="4E5B78BC" w14:textId="7777777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UN Women P-11 form, available via  </w:t>
      </w:r>
      <w:hyperlink r:id="rId15" w:history="1">
        <w:r w:rsidRPr="00C955F1">
          <w:rPr>
            <w:rStyle w:val="Hyperlink"/>
            <w:rFonts w:asciiTheme="minorHAnsi" w:hAnsiTheme="minorHAnsi" w:cstheme="minorHAnsi"/>
            <w:sz w:val="22"/>
            <w:szCs w:val="22"/>
          </w:rPr>
          <w:t>http://www.unwomen.org/en/about-us/employment</w:t>
        </w:r>
      </w:hyperlink>
    </w:p>
    <w:p w14:paraId="2633A568" w14:textId="7777777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A statement from a medical doctor of ‘good health and fit for </w:t>
      </w:r>
      <w:proofErr w:type="gramStart"/>
      <w:r w:rsidRPr="00C955F1">
        <w:rPr>
          <w:rFonts w:asciiTheme="minorHAnsi" w:hAnsiTheme="minorHAnsi" w:cstheme="minorHAnsi"/>
          <w:sz w:val="22"/>
          <w:szCs w:val="22"/>
          <w:lang w:val="en-GB"/>
        </w:rPr>
        <w:t>travel’</w:t>
      </w:r>
      <w:proofErr w:type="gramEnd"/>
    </w:p>
    <w:p w14:paraId="265D49D8" w14:textId="7777777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Before any travel outside of Monrovia, the consultant will need to provide proof (certificate) of “Basic and Advanced Security in the Field” (which can be accessed here: undss.trip.org)</w:t>
      </w:r>
    </w:p>
    <w:p w14:paraId="63E6ACBF" w14:textId="77777777" w:rsidR="00DE174C" w:rsidRDefault="00DE174C" w:rsidP="00DE174C">
      <w:pPr>
        <w:spacing w:after="200" w:line="276" w:lineRule="auto"/>
        <w:contextualSpacing/>
        <w:jc w:val="both"/>
        <w:rPr>
          <w:rFonts w:asciiTheme="minorHAnsi" w:hAnsiTheme="minorHAnsi" w:cstheme="minorHAnsi"/>
          <w:sz w:val="22"/>
          <w:szCs w:val="22"/>
          <w:lang w:val="en-GB"/>
        </w:rPr>
      </w:pPr>
    </w:p>
    <w:p w14:paraId="0665B8A6" w14:textId="77777777" w:rsidR="00DE174C" w:rsidRPr="00C955F1" w:rsidRDefault="00DE174C" w:rsidP="00740E57">
      <w:pPr>
        <w:numPr>
          <w:ilvl w:val="0"/>
          <w:numId w:val="6"/>
        </w:numPr>
        <w:spacing w:before="120" w:line="276" w:lineRule="auto"/>
        <w:jc w:val="both"/>
        <w:rPr>
          <w:rFonts w:asciiTheme="minorHAnsi" w:hAnsiTheme="minorHAnsi" w:cstheme="minorHAnsi"/>
          <w:b/>
          <w:color w:val="000000" w:themeColor="text1"/>
          <w:sz w:val="22"/>
          <w:szCs w:val="22"/>
          <w:lang w:val="en-GB" w:eastAsia="ru-RU"/>
        </w:rPr>
      </w:pPr>
      <w:r w:rsidRPr="00C955F1">
        <w:rPr>
          <w:rFonts w:asciiTheme="minorHAnsi" w:hAnsiTheme="minorHAnsi" w:cstheme="minorHAnsi"/>
          <w:b/>
          <w:color w:val="000000" w:themeColor="text1"/>
          <w:sz w:val="22"/>
          <w:szCs w:val="22"/>
          <w:lang w:val="en-GB" w:eastAsia="ru-RU"/>
        </w:rPr>
        <w:t>Evaluation</w:t>
      </w:r>
    </w:p>
    <w:p w14:paraId="076978F9" w14:textId="77777777" w:rsidR="00DE174C" w:rsidRPr="00C955F1" w:rsidRDefault="00DE174C" w:rsidP="00DE174C">
      <w:pPr>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Applications will be evaluated based on the Cumulative analysis. </w:t>
      </w:r>
    </w:p>
    <w:p w14:paraId="74529290" w14:textId="77777777" w:rsidR="00DE174C" w:rsidRPr="00C955F1" w:rsidRDefault="00DE174C" w:rsidP="00740E57">
      <w:pPr>
        <w:pStyle w:val="MediumList2-Accent41"/>
        <w:widowControl w:val="0"/>
        <w:numPr>
          <w:ilvl w:val="0"/>
          <w:numId w:val="12"/>
        </w:numPr>
        <w:overflowPunct w:val="0"/>
        <w:adjustRightInd w:val="0"/>
        <w:spacing w:before="0" w:beforeAutospacing="0" w:after="0" w:afterAutospacing="0" w:line="276" w:lineRule="auto"/>
        <w:contextualSpacing/>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Technical Qualification (100 points) weight; [70%] </w:t>
      </w:r>
    </w:p>
    <w:p w14:paraId="1ECDA1AA" w14:textId="77777777" w:rsidR="00DE174C" w:rsidRPr="00C955F1" w:rsidRDefault="00DE174C" w:rsidP="00740E57">
      <w:pPr>
        <w:pStyle w:val="MediumList2-Accent41"/>
        <w:widowControl w:val="0"/>
        <w:numPr>
          <w:ilvl w:val="0"/>
          <w:numId w:val="12"/>
        </w:numPr>
        <w:overflowPunct w:val="0"/>
        <w:adjustRightInd w:val="0"/>
        <w:spacing w:before="0" w:beforeAutospacing="0" w:after="0" w:afterAutospacing="0" w:line="276" w:lineRule="auto"/>
        <w:contextualSpacing/>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Financial Proposal (100 points) weight; [30%]</w:t>
      </w:r>
    </w:p>
    <w:p w14:paraId="51BFBA44" w14:textId="77777777" w:rsidR="00DE174C" w:rsidRPr="00C955F1" w:rsidRDefault="00DE174C" w:rsidP="00DE174C">
      <w:pPr>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br/>
        <w:t>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qualification evaluation will be evaluated.</w:t>
      </w:r>
    </w:p>
    <w:p w14:paraId="511287E0" w14:textId="77777777" w:rsidR="008D005A" w:rsidRDefault="008D005A" w:rsidP="00DE174C">
      <w:pPr>
        <w:pStyle w:val="Footer"/>
        <w:spacing w:after="120" w:line="276" w:lineRule="auto"/>
        <w:jc w:val="both"/>
        <w:rPr>
          <w:rFonts w:asciiTheme="minorHAnsi" w:eastAsia="Calibri" w:hAnsiTheme="minorHAnsi" w:cstheme="minorHAnsi"/>
          <w:b/>
          <w:color w:val="000000" w:themeColor="text1"/>
          <w:sz w:val="22"/>
          <w:szCs w:val="22"/>
          <w:lang w:val="en-GB" w:eastAsia="ru-RU"/>
        </w:rPr>
      </w:pPr>
    </w:p>
    <w:p w14:paraId="0D297A2B" w14:textId="1640DAB1" w:rsidR="00DE174C" w:rsidRPr="00C955F1" w:rsidRDefault="00DE174C" w:rsidP="00DE174C">
      <w:pPr>
        <w:pStyle w:val="Footer"/>
        <w:spacing w:after="120" w:line="276" w:lineRule="auto"/>
        <w:jc w:val="both"/>
        <w:rPr>
          <w:rFonts w:asciiTheme="minorHAnsi" w:eastAsia="Calibri" w:hAnsiTheme="minorHAnsi" w:cstheme="minorHAnsi"/>
          <w:b/>
          <w:color w:val="000000" w:themeColor="text1"/>
          <w:sz w:val="22"/>
          <w:szCs w:val="22"/>
          <w:lang w:val="en-GB" w:eastAsia="ru-RU"/>
        </w:rPr>
      </w:pPr>
      <w:r w:rsidRPr="00C955F1">
        <w:rPr>
          <w:rFonts w:asciiTheme="minorHAnsi" w:eastAsia="Calibri" w:hAnsiTheme="minorHAnsi" w:cstheme="minorHAnsi"/>
          <w:b/>
          <w:color w:val="000000" w:themeColor="text1"/>
          <w:sz w:val="22"/>
          <w:szCs w:val="22"/>
          <w:lang w:val="en-GB" w:eastAsia="ru-RU"/>
        </w:rPr>
        <w:t>Technical qualification evaluation criteria:</w:t>
      </w:r>
    </w:p>
    <w:p w14:paraId="0B4076A7" w14:textId="77777777" w:rsidR="00DE174C" w:rsidRPr="00C955F1" w:rsidRDefault="00DE174C" w:rsidP="00DE174C">
      <w:pPr>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The total number of points </w:t>
      </w:r>
      <w:r w:rsidRPr="00127061">
        <w:rPr>
          <w:rFonts w:asciiTheme="minorHAnsi" w:hAnsiTheme="minorHAnsi" w:cstheme="minorHAnsi"/>
          <w:sz w:val="22"/>
          <w:szCs w:val="22"/>
          <w:lang w:val="en-GB"/>
        </w:rPr>
        <w:t>allotted</w:t>
      </w:r>
      <w:r w:rsidRPr="00C955F1">
        <w:rPr>
          <w:rFonts w:asciiTheme="minorHAnsi" w:hAnsiTheme="minorHAnsi" w:cstheme="minorHAnsi"/>
          <w:sz w:val="22"/>
          <w:szCs w:val="22"/>
          <w:lang w:val="en-GB"/>
        </w:rPr>
        <w:t xml:space="preserve"> for the technical qualification component is 100. The technical qualification of the individual is evaluated based on following technical qualification evaluation criteria:</w:t>
      </w:r>
    </w:p>
    <w:p w14:paraId="43148C88" w14:textId="77777777" w:rsidR="00DE174C" w:rsidRPr="00C955F1" w:rsidRDefault="00DE174C" w:rsidP="00DE174C">
      <w:pPr>
        <w:spacing w:line="276" w:lineRule="auto"/>
        <w:jc w:val="both"/>
        <w:rPr>
          <w:rFonts w:asciiTheme="minorHAnsi" w:hAnsiTheme="minorHAnsi" w:cstheme="minorHAnsi"/>
          <w:sz w:val="22"/>
          <w:szCs w:val="22"/>
          <w:lang w:val="en-GB"/>
        </w:rPr>
      </w:pPr>
    </w:p>
    <w:tbl>
      <w:tblPr>
        <w:tblW w:w="616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2322"/>
      </w:tblGrid>
      <w:tr w:rsidR="00DE174C" w:rsidRPr="00127061" w14:paraId="5FBB8CE4" w14:textId="77777777" w:rsidTr="00865017">
        <w:tc>
          <w:tcPr>
            <w:tcW w:w="3847" w:type="dxa"/>
            <w:tcBorders>
              <w:top w:val="single" w:sz="4" w:space="0" w:color="000000"/>
              <w:left w:val="single" w:sz="4" w:space="0" w:color="000000"/>
              <w:bottom w:val="single" w:sz="4" w:space="0" w:color="000000"/>
              <w:right w:val="single" w:sz="4" w:space="0" w:color="000000"/>
            </w:tcBorders>
            <w:hideMark/>
          </w:tcPr>
          <w:p w14:paraId="0660092A"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Technical Evaluation Criteria</w:t>
            </w:r>
          </w:p>
        </w:tc>
        <w:tc>
          <w:tcPr>
            <w:tcW w:w="2322" w:type="dxa"/>
            <w:tcBorders>
              <w:top w:val="single" w:sz="4" w:space="0" w:color="000000"/>
              <w:left w:val="single" w:sz="4" w:space="0" w:color="000000"/>
              <w:bottom w:val="single" w:sz="4" w:space="0" w:color="000000"/>
              <w:right w:val="single" w:sz="4" w:space="0" w:color="000000"/>
            </w:tcBorders>
            <w:hideMark/>
          </w:tcPr>
          <w:p w14:paraId="2D4C35E0"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Obtainable Score</w:t>
            </w:r>
          </w:p>
        </w:tc>
      </w:tr>
      <w:tr w:rsidR="00DE174C" w:rsidRPr="00127061" w14:paraId="761C9BEA" w14:textId="77777777" w:rsidTr="00865017">
        <w:tc>
          <w:tcPr>
            <w:tcW w:w="3847" w:type="dxa"/>
            <w:tcBorders>
              <w:top w:val="single" w:sz="4" w:space="0" w:color="000000"/>
              <w:left w:val="single" w:sz="4" w:space="0" w:color="000000"/>
              <w:bottom w:val="single" w:sz="4" w:space="0" w:color="000000"/>
              <w:right w:val="single" w:sz="4" w:space="0" w:color="000000"/>
            </w:tcBorders>
          </w:tcPr>
          <w:p w14:paraId="391901B6"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Education and area of Expertise</w:t>
            </w:r>
          </w:p>
        </w:tc>
        <w:tc>
          <w:tcPr>
            <w:tcW w:w="2322" w:type="dxa"/>
            <w:tcBorders>
              <w:top w:val="single" w:sz="4" w:space="0" w:color="000000"/>
              <w:left w:val="single" w:sz="4" w:space="0" w:color="000000"/>
              <w:bottom w:val="single" w:sz="4" w:space="0" w:color="000000"/>
              <w:right w:val="single" w:sz="4" w:space="0" w:color="000000"/>
            </w:tcBorders>
          </w:tcPr>
          <w:p w14:paraId="0F6378C3"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30%</w:t>
            </w:r>
          </w:p>
        </w:tc>
      </w:tr>
      <w:tr w:rsidR="00DE174C" w:rsidRPr="00127061" w14:paraId="55C7A8EC" w14:textId="77777777" w:rsidTr="00865017">
        <w:tc>
          <w:tcPr>
            <w:tcW w:w="3847" w:type="dxa"/>
            <w:tcBorders>
              <w:top w:val="single" w:sz="4" w:space="0" w:color="000000"/>
              <w:left w:val="single" w:sz="4" w:space="0" w:color="000000"/>
              <w:bottom w:val="single" w:sz="4" w:space="0" w:color="000000"/>
              <w:right w:val="single" w:sz="4" w:space="0" w:color="000000"/>
            </w:tcBorders>
            <w:hideMark/>
          </w:tcPr>
          <w:p w14:paraId="4296605C"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Proven Work </w:t>
            </w:r>
            <w:r w:rsidRPr="00C955F1">
              <w:rPr>
                <w:rFonts w:asciiTheme="minorHAnsi" w:hAnsiTheme="minorHAnsi" w:cstheme="minorHAnsi"/>
                <w:sz w:val="22"/>
                <w:szCs w:val="22"/>
                <w:lang w:val="en-GB"/>
              </w:rPr>
              <w:t>Experience and skills</w:t>
            </w:r>
          </w:p>
        </w:tc>
        <w:tc>
          <w:tcPr>
            <w:tcW w:w="2322" w:type="dxa"/>
            <w:tcBorders>
              <w:top w:val="single" w:sz="4" w:space="0" w:color="000000"/>
              <w:left w:val="single" w:sz="4" w:space="0" w:color="000000"/>
              <w:bottom w:val="single" w:sz="4" w:space="0" w:color="000000"/>
              <w:right w:val="single" w:sz="4" w:space="0" w:color="000000"/>
            </w:tcBorders>
            <w:hideMark/>
          </w:tcPr>
          <w:p w14:paraId="1DFB891C"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60</w:t>
            </w:r>
            <w:r w:rsidRPr="00C955F1">
              <w:rPr>
                <w:rFonts w:asciiTheme="minorHAnsi" w:hAnsiTheme="minorHAnsi" w:cstheme="minorHAnsi"/>
                <w:sz w:val="22"/>
                <w:szCs w:val="22"/>
                <w:lang w:val="en-GB"/>
              </w:rPr>
              <w:t xml:space="preserve"> %</w:t>
            </w:r>
          </w:p>
        </w:tc>
      </w:tr>
      <w:tr w:rsidR="00DE174C" w:rsidRPr="00127061" w14:paraId="235C0C2E" w14:textId="77777777" w:rsidTr="00865017">
        <w:tc>
          <w:tcPr>
            <w:tcW w:w="3847" w:type="dxa"/>
            <w:tcBorders>
              <w:top w:val="single" w:sz="4" w:space="0" w:color="000000"/>
              <w:left w:val="single" w:sz="4" w:space="0" w:color="000000"/>
              <w:bottom w:val="single" w:sz="4" w:space="0" w:color="000000"/>
              <w:right w:val="single" w:sz="4" w:space="0" w:color="000000"/>
            </w:tcBorders>
            <w:hideMark/>
          </w:tcPr>
          <w:p w14:paraId="67A856F3"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Language and other skills</w:t>
            </w:r>
          </w:p>
        </w:tc>
        <w:tc>
          <w:tcPr>
            <w:tcW w:w="2322" w:type="dxa"/>
            <w:tcBorders>
              <w:top w:val="single" w:sz="4" w:space="0" w:color="000000"/>
              <w:left w:val="single" w:sz="4" w:space="0" w:color="000000"/>
              <w:bottom w:val="single" w:sz="4" w:space="0" w:color="000000"/>
              <w:right w:val="single" w:sz="4" w:space="0" w:color="000000"/>
            </w:tcBorders>
            <w:hideMark/>
          </w:tcPr>
          <w:p w14:paraId="401C93BA"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10 %</w:t>
            </w:r>
          </w:p>
        </w:tc>
      </w:tr>
      <w:tr w:rsidR="00DE174C" w:rsidRPr="00127061" w14:paraId="285A4EE8" w14:textId="77777777" w:rsidTr="00865017">
        <w:tc>
          <w:tcPr>
            <w:tcW w:w="3847" w:type="dxa"/>
            <w:tcBorders>
              <w:top w:val="single" w:sz="4" w:space="0" w:color="000000"/>
              <w:left w:val="single" w:sz="4" w:space="0" w:color="000000"/>
              <w:bottom w:val="single" w:sz="4" w:space="0" w:color="000000"/>
              <w:right w:val="single" w:sz="4" w:space="0" w:color="000000"/>
            </w:tcBorders>
            <w:hideMark/>
          </w:tcPr>
          <w:p w14:paraId="1D4C10BD"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 xml:space="preserve">Total </w:t>
            </w:r>
            <w:r>
              <w:rPr>
                <w:rFonts w:asciiTheme="minorHAnsi" w:hAnsiTheme="minorHAnsi" w:cstheme="minorHAnsi"/>
                <w:b/>
                <w:sz w:val="22"/>
                <w:szCs w:val="22"/>
                <w:lang w:val="en-GB"/>
              </w:rPr>
              <w:t>o</w:t>
            </w:r>
            <w:r w:rsidRPr="00C955F1">
              <w:rPr>
                <w:rFonts w:asciiTheme="minorHAnsi" w:hAnsiTheme="minorHAnsi" w:cstheme="minorHAnsi"/>
                <w:b/>
                <w:sz w:val="22"/>
                <w:szCs w:val="22"/>
                <w:lang w:val="en-GB"/>
              </w:rPr>
              <w:t>btainable Score</w:t>
            </w:r>
          </w:p>
        </w:tc>
        <w:tc>
          <w:tcPr>
            <w:tcW w:w="2322" w:type="dxa"/>
            <w:tcBorders>
              <w:top w:val="single" w:sz="4" w:space="0" w:color="000000"/>
              <w:left w:val="single" w:sz="4" w:space="0" w:color="000000"/>
              <w:bottom w:val="single" w:sz="4" w:space="0" w:color="000000"/>
              <w:right w:val="single" w:sz="4" w:space="0" w:color="000000"/>
            </w:tcBorders>
            <w:hideMark/>
          </w:tcPr>
          <w:p w14:paraId="0A2AD5D7"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100 %</w:t>
            </w:r>
          </w:p>
        </w:tc>
      </w:tr>
    </w:tbl>
    <w:p w14:paraId="2B91DDCB" w14:textId="77777777" w:rsidR="00DE174C" w:rsidRPr="00C955F1" w:rsidRDefault="00DE174C" w:rsidP="00DE174C">
      <w:pPr>
        <w:spacing w:line="276" w:lineRule="auto"/>
        <w:ind w:left="180"/>
        <w:jc w:val="both"/>
        <w:rPr>
          <w:rFonts w:asciiTheme="minorHAnsi" w:hAnsiTheme="minorHAnsi" w:cstheme="minorHAnsi"/>
          <w:sz w:val="22"/>
          <w:szCs w:val="22"/>
          <w:lang w:val="en-GB"/>
        </w:rPr>
      </w:pPr>
    </w:p>
    <w:p w14:paraId="15F6817A" w14:textId="77777777" w:rsidR="00DE174C" w:rsidRPr="00C955F1" w:rsidRDefault="00DE174C" w:rsidP="00DE174C">
      <w:pPr>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lastRenderedPageBreak/>
        <w:t xml:space="preserve">Only the candidates who fit the minimum requirements will be longlisted and may be requested further documentation. Candidates with a minimum of 70% of total points will be considered as </w:t>
      </w:r>
      <w:proofErr w:type="gramStart"/>
      <w:r w:rsidRPr="00C955F1">
        <w:rPr>
          <w:rFonts w:asciiTheme="minorHAnsi" w:hAnsiTheme="minorHAnsi" w:cstheme="minorHAnsi"/>
          <w:sz w:val="22"/>
          <w:szCs w:val="22"/>
          <w:lang w:val="en-GB"/>
        </w:rPr>
        <w:t>technically-qualified</w:t>
      </w:r>
      <w:proofErr w:type="gramEnd"/>
      <w:r w:rsidRPr="00C955F1">
        <w:rPr>
          <w:rFonts w:asciiTheme="minorHAnsi" w:hAnsiTheme="minorHAnsi" w:cstheme="minorHAnsi"/>
          <w:sz w:val="22"/>
          <w:szCs w:val="22"/>
          <w:lang w:val="en-GB"/>
        </w:rPr>
        <w:t xml:space="preserve"> candidates and will be shortlisted for potential interview.</w:t>
      </w:r>
    </w:p>
    <w:p w14:paraId="2CD1D8CC" w14:textId="77777777" w:rsidR="00DE174C" w:rsidRPr="00C955F1" w:rsidRDefault="00DE174C" w:rsidP="00DE174C">
      <w:pPr>
        <w:spacing w:line="276" w:lineRule="auto"/>
        <w:jc w:val="both"/>
        <w:rPr>
          <w:rFonts w:asciiTheme="minorHAnsi" w:hAnsiTheme="minorHAnsi" w:cstheme="minorHAnsi"/>
          <w:sz w:val="22"/>
          <w:szCs w:val="22"/>
          <w:lang w:val="en-GB"/>
        </w:rPr>
      </w:pPr>
    </w:p>
    <w:p w14:paraId="0976DBC9" w14:textId="77777777" w:rsidR="00DE174C" w:rsidRPr="00C955F1" w:rsidRDefault="00DE174C" w:rsidP="00DE174C">
      <w:pPr>
        <w:pStyle w:val="Footer"/>
        <w:spacing w:line="276" w:lineRule="auto"/>
        <w:jc w:val="both"/>
        <w:rPr>
          <w:rFonts w:asciiTheme="minorHAnsi" w:hAnsiTheme="minorHAnsi" w:cstheme="minorHAnsi"/>
          <w:b/>
          <w:bCs/>
          <w:color w:val="17365D"/>
          <w:sz w:val="22"/>
          <w:szCs w:val="22"/>
          <w:lang w:val="en-GB"/>
        </w:rPr>
      </w:pPr>
      <w:r w:rsidRPr="00C955F1">
        <w:rPr>
          <w:rFonts w:asciiTheme="minorHAnsi" w:eastAsia="Calibri" w:hAnsiTheme="minorHAnsi" w:cstheme="minorHAnsi"/>
          <w:b/>
          <w:color w:val="17365D"/>
          <w:sz w:val="22"/>
          <w:szCs w:val="22"/>
          <w:lang w:val="en-GB" w:eastAsia="ru-RU"/>
        </w:rPr>
        <w:t>Financial/Price Proposal evaluation</w:t>
      </w:r>
      <w:r w:rsidRPr="00C955F1">
        <w:rPr>
          <w:rFonts w:asciiTheme="minorHAnsi" w:hAnsiTheme="minorHAnsi" w:cstheme="minorHAnsi"/>
          <w:b/>
          <w:bCs/>
          <w:color w:val="17365D"/>
          <w:sz w:val="22"/>
          <w:szCs w:val="22"/>
          <w:lang w:val="en-GB"/>
        </w:rPr>
        <w:t>:</w:t>
      </w:r>
    </w:p>
    <w:p w14:paraId="2FDA610C" w14:textId="77777777" w:rsidR="00DE174C" w:rsidRPr="00C955F1" w:rsidRDefault="00DE174C" w:rsidP="00740E57">
      <w:pPr>
        <w:pStyle w:val="MediumList2-Accent41"/>
        <w:numPr>
          <w:ilvl w:val="0"/>
          <w:numId w:val="13"/>
        </w:numPr>
        <w:spacing w:before="0" w:beforeAutospacing="0" w:after="0" w:afterAutospacing="0"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Only the financial proposal of candidates who have attained a minimum of 70% score in the technical evaluation will be considered and evaluated. </w:t>
      </w:r>
    </w:p>
    <w:p w14:paraId="67C9D795" w14:textId="77777777" w:rsidR="00DE174C" w:rsidRPr="00C955F1" w:rsidRDefault="00DE174C" w:rsidP="00740E57">
      <w:pPr>
        <w:pStyle w:val="MediumList2-Accent41"/>
        <w:numPr>
          <w:ilvl w:val="0"/>
          <w:numId w:val="13"/>
        </w:numPr>
        <w:spacing w:before="0" w:beforeAutospacing="0" w:after="0" w:afterAutospacing="0"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The total number of points </w:t>
      </w:r>
      <w:r w:rsidRPr="00127061">
        <w:rPr>
          <w:rFonts w:asciiTheme="minorHAnsi" w:hAnsiTheme="minorHAnsi" w:cstheme="minorHAnsi"/>
          <w:sz w:val="22"/>
          <w:szCs w:val="22"/>
          <w:lang w:val="en-GB"/>
        </w:rPr>
        <w:t>allotted</w:t>
      </w:r>
      <w:r w:rsidRPr="00C955F1">
        <w:rPr>
          <w:rFonts w:asciiTheme="minorHAnsi" w:hAnsiTheme="minorHAnsi" w:cstheme="minorHAnsi"/>
          <w:sz w:val="22"/>
          <w:szCs w:val="22"/>
          <w:lang w:val="en-GB"/>
        </w:rPr>
        <w:t xml:space="preserve"> for the price component is 100. </w:t>
      </w:r>
    </w:p>
    <w:p w14:paraId="4560613F" w14:textId="77777777" w:rsidR="00DE174C" w:rsidRPr="00C955F1" w:rsidRDefault="00DE174C" w:rsidP="00740E57">
      <w:pPr>
        <w:pStyle w:val="MediumList2-Accent41"/>
        <w:numPr>
          <w:ilvl w:val="0"/>
          <w:numId w:val="13"/>
        </w:numPr>
        <w:autoSpaceDE w:val="0"/>
        <w:autoSpaceDN w:val="0"/>
        <w:adjustRightInd w:val="0"/>
        <w:spacing w:before="0" w:beforeAutospacing="0" w:after="0" w:afterAutospacing="0"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The maximum number of points will be allotted to the lowest price proposal that is opened/ evaluated and compared among those technically qualified candidates who have attained a minimum of 70% score in the technical evaluation. All other price proposals will receive points in inverse proportion to the lowest price.</w:t>
      </w:r>
    </w:p>
    <w:p w14:paraId="1D7F79DE" w14:textId="77777777" w:rsidR="00DE174C" w:rsidRDefault="00DE174C" w:rsidP="00DE174C">
      <w:pPr>
        <w:autoSpaceDE w:val="0"/>
        <w:autoSpaceDN w:val="0"/>
        <w:adjustRightInd w:val="0"/>
        <w:jc w:val="both"/>
        <w:rPr>
          <w:rFonts w:asciiTheme="minorHAnsi" w:hAnsiTheme="minorHAnsi" w:cstheme="minorHAnsi"/>
          <w:sz w:val="22"/>
          <w:szCs w:val="22"/>
          <w:lang w:val="en-GB"/>
        </w:rPr>
      </w:pPr>
    </w:p>
    <w:p w14:paraId="3E72F42B" w14:textId="77777777" w:rsidR="00DE174C" w:rsidRDefault="00DE174C" w:rsidP="00DE174C">
      <w:pPr>
        <w:autoSpaceDE w:val="0"/>
        <w:autoSpaceDN w:val="0"/>
        <w:adjustRightInd w:val="0"/>
        <w:jc w:val="both"/>
        <w:rPr>
          <w:rFonts w:asciiTheme="minorHAnsi" w:hAnsiTheme="minorHAnsi" w:cstheme="minorHAnsi"/>
          <w:sz w:val="22"/>
          <w:szCs w:val="22"/>
          <w:lang w:val="en-GB"/>
        </w:rPr>
      </w:pPr>
    </w:p>
    <w:p w14:paraId="0AEC6FAA" w14:textId="499CB6D6" w:rsidR="00DE174C" w:rsidRPr="00C955F1" w:rsidRDefault="00DE174C" w:rsidP="00DE174C">
      <w:pPr>
        <w:autoSpaceDE w:val="0"/>
        <w:autoSpaceDN w:val="0"/>
        <w:adjustRightInd w:val="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 xml:space="preserve">Annex I: Financial Proposal </w:t>
      </w:r>
    </w:p>
    <w:p w14:paraId="2B8473F2" w14:textId="77777777" w:rsidR="00DE174C" w:rsidRPr="00C955F1" w:rsidRDefault="00DE174C" w:rsidP="00DE174C">
      <w:pPr>
        <w:autoSpaceDE w:val="0"/>
        <w:autoSpaceDN w:val="0"/>
        <w:adjustRightInd w:val="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br/>
        <w:t>BREAKDOWN OF COSTS SUPPORTING THE ALL-INCLUSIVE FINANCIAL PROPOSAL</w:t>
      </w:r>
    </w:p>
    <w:p w14:paraId="1360E4AE" w14:textId="77777777" w:rsidR="00DE174C" w:rsidRPr="00C955F1" w:rsidRDefault="00DE174C" w:rsidP="00DE174C">
      <w:pPr>
        <w:autoSpaceDE w:val="0"/>
        <w:autoSpaceDN w:val="0"/>
        <w:adjustRightInd w:val="0"/>
        <w:jc w:val="both"/>
        <w:rPr>
          <w:rFonts w:asciiTheme="minorHAnsi" w:hAnsiTheme="minorHAnsi" w:cstheme="minorHAnsi"/>
          <w:b/>
          <w:sz w:val="22"/>
          <w:szCs w:val="22"/>
          <w:lang w:val="en-GB"/>
        </w:rPr>
      </w:pPr>
    </w:p>
    <w:p w14:paraId="0731B1EB" w14:textId="77777777" w:rsidR="00DE174C" w:rsidRPr="00C955F1" w:rsidRDefault="00DE174C" w:rsidP="00DE174C">
      <w:pPr>
        <w:autoSpaceDE w:val="0"/>
        <w:autoSpaceDN w:val="0"/>
        <w:adjustRightInd w:val="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Breakdown of Cost by Components:</w:t>
      </w:r>
    </w:p>
    <w:tbl>
      <w:tblPr>
        <w:tblW w:w="10202" w:type="dxa"/>
        <w:tblInd w:w="-535" w:type="dxa"/>
        <w:tblLayout w:type="fixed"/>
        <w:tblCellMar>
          <w:left w:w="0" w:type="dxa"/>
          <w:right w:w="0" w:type="dxa"/>
        </w:tblCellMar>
        <w:tblLook w:val="01E0" w:firstRow="1" w:lastRow="1" w:firstColumn="1" w:lastColumn="1" w:noHBand="0" w:noVBand="0"/>
      </w:tblPr>
      <w:tblGrid>
        <w:gridCol w:w="6770"/>
        <w:gridCol w:w="1408"/>
        <w:gridCol w:w="792"/>
        <w:gridCol w:w="1232"/>
      </w:tblGrid>
      <w:tr w:rsidR="00DE174C" w:rsidRPr="00127061" w14:paraId="21989E74" w14:textId="77777777" w:rsidTr="00146631">
        <w:trPr>
          <w:trHeight w:hRule="exact" w:val="1486"/>
        </w:trPr>
        <w:tc>
          <w:tcPr>
            <w:tcW w:w="6770" w:type="dxa"/>
            <w:tcBorders>
              <w:top w:val="single" w:sz="4" w:space="0" w:color="000000"/>
              <w:left w:val="single" w:sz="4" w:space="0" w:color="000000"/>
              <w:bottom w:val="single" w:sz="4" w:space="0" w:color="000000"/>
              <w:right w:val="single" w:sz="4" w:space="0" w:color="000000"/>
            </w:tcBorders>
            <w:hideMark/>
          </w:tcPr>
          <w:p w14:paraId="18833B85" w14:textId="77777777" w:rsidR="00DE174C" w:rsidRPr="00C955F1" w:rsidRDefault="00DE174C" w:rsidP="00865017">
            <w:pPr>
              <w:pStyle w:val="TableParagraph"/>
              <w:spacing w:line="230" w:lineRule="exact"/>
              <w:ind w:left="103"/>
              <w:rPr>
                <w:rFonts w:asciiTheme="minorHAnsi" w:eastAsia="Times New Roman" w:hAnsiTheme="minorHAnsi" w:cstheme="minorHAnsi"/>
                <w:sz w:val="24"/>
                <w:lang w:val="en-GB"/>
              </w:rPr>
            </w:pPr>
            <w:r w:rsidRPr="00C955F1">
              <w:rPr>
                <w:rFonts w:asciiTheme="minorHAnsi" w:eastAsia="Times New Roman" w:hAnsiTheme="minorHAnsi" w:cstheme="minorHAnsi"/>
                <w:sz w:val="24"/>
                <w:lang w:val="en-GB"/>
              </w:rPr>
              <w:t>Deliverables</w:t>
            </w:r>
          </w:p>
        </w:tc>
        <w:tc>
          <w:tcPr>
            <w:tcW w:w="1408" w:type="dxa"/>
            <w:tcBorders>
              <w:top w:val="single" w:sz="4" w:space="0" w:color="000000"/>
              <w:left w:val="single" w:sz="4" w:space="0" w:color="000000"/>
              <w:bottom w:val="single" w:sz="4" w:space="0" w:color="000000"/>
              <w:right w:val="single" w:sz="4" w:space="0" w:color="000000"/>
            </w:tcBorders>
            <w:hideMark/>
          </w:tcPr>
          <w:p w14:paraId="7D8F2B2A" w14:textId="77777777" w:rsidR="00DE174C" w:rsidRPr="00146631" w:rsidRDefault="00DE174C" w:rsidP="00865017">
            <w:pPr>
              <w:pStyle w:val="TableParagraph"/>
              <w:spacing w:line="276" w:lineRule="auto"/>
              <w:ind w:left="103" w:right="265"/>
              <w:rPr>
                <w:rFonts w:asciiTheme="minorHAnsi" w:eastAsia="Times New Roman" w:hAnsiTheme="minorHAnsi" w:cstheme="minorHAnsi"/>
                <w:b/>
                <w:sz w:val="20"/>
                <w:szCs w:val="20"/>
                <w:lang w:val="en-GB"/>
              </w:rPr>
            </w:pPr>
            <w:r w:rsidRPr="00146631">
              <w:rPr>
                <w:rFonts w:asciiTheme="minorHAnsi" w:eastAsia="Times New Roman" w:hAnsiTheme="minorHAnsi" w:cstheme="minorHAnsi"/>
                <w:b/>
                <w:sz w:val="20"/>
                <w:szCs w:val="20"/>
                <w:lang w:val="en-GB"/>
              </w:rPr>
              <w:t>Percentage of Total Price (Weigh) for payment)</w:t>
            </w:r>
          </w:p>
        </w:tc>
        <w:tc>
          <w:tcPr>
            <w:tcW w:w="792" w:type="dxa"/>
            <w:tcBorders>
              <w:top w:val="single" w:sz="4" w:space="0" w:color="000000"/>
              <w:left w:val="single" w:sz="4" w:space="0" w:color="000000"/>
              <w:bottom w:val="single" w:sz="4" w:space="0" w:color="000000"/>
              <w:right w:val="single" w:sz="4" w:space="0" w:color="000000"/>
            </w:tcBorders>
          </w:tcPr>
          <w:p w14:paraId="7877DFE4" w14:textId="77777777" w:rsidR="00DE174C" w:rsidRPr="00C955F1" w:rsidRDefault="00DE174C" w:rsidP="00865017">
            <w:pPr>
              <w:pStyle w:val="TableParagraph"/>
              <w:spacing w:before="10"/>
              <w:rPr>
                <w:rFonts w:asciiTheme="minorHAnsi" w:eastAsia="Times New Roman" w:hAnsiTheme="minorHAnsi" w:cstheme="minorHAnsi"/>
                <w:b/>
                <w:lang w:val="en-GB"/>
              </w:rPr>
            </w:pPr>
          </w:p>
          <w:p w14:paraId="29D534ED" w14:textId="77777777" w:rsidR="00DE174C" w:rsidRPr="00C955F1" w:rsidRDefault="00DE174C" w:rsidP="00865017">
            <w:pPr>
              <w:pStyle w:val="TableParagraph"/>
              <w:ind w:left="100"/>
              <w:rPr>
                <w:rFonts w:asciiTheme="minorHAnsi" w:eastAsia="Times New Roman" w:hAnsiTheme="minorHAnsi" w:cstheme="minorHAnsi"/>
                <w:b/>
                <w:lang w:val="en-GB"/>
              </w:rPr>
            </w:pPr>
            <w:r w:rsidRPr="00C955F1">
              <w:rPr>
                <w:rFonts w:asciiTheme="minorHAnsi" w:eastAsia="Times New Roman" w:hAnsiTheme="minorHAnsi" w:cstheme="minorHAnsi"/>
                <w:b/>
                <w:lang w:val="en-GB"/>
              </w:rPr>
              <w:t>Fixed price</w:t>
            </w:r>
          </w:p>
        </w:tc>
        <w:tc>
          <w:tcPr>
            <w:tcW w:w="1232" w:type="dxa"/>
            <w:tcBorders>
              <w:top w:val="single" w:sz="4" w:space="0" w:color="000000"/>
              <w:left w:val="single" w:sz="4" w:space="0" w:color="000000"/>
              <w:bottom w:val="single" w:sz="4" w:space="0" w:color="000000"/>
              <w:right w:val="single" w:sz="4" w:space="0" w:color="000000"/>
            </w:tcBorders>
          </w:tcPr>
          <w:p w14:paraId="735C2EC1" w14:textId="77777777" w:rsidR="00DE174C" w:rsidRPr="00C955F1" w:rsidRDefault="00DE174C" w:rsidP="00865017">
            <w:pPr>
              <w:pStyle w:val="TableParagraph"/>
              <w:spacing w:before="10"/>
              <w:rPr>
                <w:rFonts w:asciiTheme="minorHAnsi" w:eastAsia="Times New Roman" w:hAnsiTheme="minorHAnsi" w:cstheme="minorHAnsi"/>
                <w:b/>
                <w:lang w:val="en-GB"/>
              </w:rPr>
            </w:pPr>
          </w:p>
          <w:p w14:paraId="327A86F8" w14:textId="77777777" w:rsidR="00DE174C" w:rsidRPr="00C955F1" w:rsidRDefault="00DE174C" w:rsidP="00865017">
            <w:pPr>
              <w:pStyle w:val="TableParagraph"/>
              <w:ind w:left="103"/>
              <w:rPr>
                <w:rFonts w:asciiTheme="minorHAnsi" w:eastAsia="Times New Roman" w:hAnsiTheme="minorHAnsi" w:cstheme="minorHAnsi"/>
                <w:b/>
                <w:lang w:val="en-GB"/>
              </w:rPr>
            </w:pPr>
            <w:r w:rsidRPr="00C955F1">
              <w:rPr>
                <w:rFonts w:asciiTheme="minorHAnsi" w:eastAsia="Times New Roman" w:hAnsiTheme="minorHAnsi" w:cstheme="minorHAnsi"/>
                <w:b/>
                <w:lang w:val="en-GB"/>
              </w:rPr>
              <w:t>Due Date</w:t>
            </w:r>
          </w:p>
        </w:tc>
      </w:tr>
      <w:tr w:rsidR="00683790" w:rsidRPr="00127061" w14:paraId="6BB2C0A1" w14:textId="77777777" w:rsidTr="00A9481E">
        <w:trPr>
          <w:trHeight w:hRule="exact" w:val="727"/>
        </w:trPr>
        <w:tc>
          <w:tcPr>
            <w:tcW w:w="6770" w:type="dxa"/>
            <w:tcBorders>
              <w:top w:val="single" w:sz="4" w:space="0" w:color="000000"/>
              <w:left w:val="single" w:sz="4" w:space="0" w:color="000000"/>
              <w:bottom w:val="single" w:sz="4" w:space="0" w:color="000000"/>
              <w:right w:val="single" w:sz="4" w:space="0" w:color="000000"/>
            </w:tcBorders>
          </w:tcPr>
          <w:p w14:paraId="5EE328F4" w14:textId="0593FC08" w:rsidR="00683790" w:rsidRPr="00C955F1" w:rsidRDefault="00683790" w:rsidP="00683790">
            <w:pPr>
              <w:pStyle w:val="CommentText"/>
              <w:jc w:val="both"/>
              <w:rPr>
                <w:rFonts w:asciiTheme="minorHAnsi" w:hAnsiTheme="minorHAnsi" w:cstheme="minorHAnsi"/>
                <w:sz w:val="24"/>
                <w:szCs w:val="22"/>
                <w:lang w:val="en-GB"/>
              </w:rPr>
            </w:pPr>
            <w:r>
              <w:rPr>
                <w:rFonts w:asciiTheme="minorHAnsi" w:eastAsia="Calibri" w:hAnsiTheme="minorHAnsi" w:cstheme="minorHAnsi"/>
                <w:sz w:val="22"/>
                <w:szCs w:val="22"/>
                <w:lang w:bidi="en-US"/>
              </w:rPr>
              <w:t>Consultancy plan and inception report developed</w:t>
            </w:r>
          </w:p>
        </w:tc>
        <w:tc>
          <w:tcPr>
            <w:tcW w:w="1408" w:type="dxa"/>
            <w:tcBorders>
              <w:top w:val="single" w:sz="4" w:space="0" w:color="000000"/>
              <w:left w:val="single" w:sz="4" w:space="0" w:color="000000"/>
              <w:bottom w:val="single" w:sz="4" w:space="0" w:color="000000"/>
              <w:right w:val="single" w:sz="4" w:space="0" w:color="000000"/>
            </w:tcBorders>
          </w:tcPr>
          <w:p w14:paraId="4BA6F8A0" w14:textId="52A0E0EB" w:rsidR="00683790" w:rsidRPr="00C955F1" w:rsidRDefault="003148F1" w:rsidP="00683790">
            <w:pPr>
              <w:pStyle w:val="ColorfulList-Accent11"/>
              <w:shd w:val="clear" w:color="auto" w:fill="auto"/>
              <w:spacing w:before="120"/>
              <w:ind w:left="0"/>
              <w:jc w:val="center"/>
              <w:rPr>
                <w:rFonts w:asciiTheme="minorHAnsi" w:hAnsiTheme="minorHAnsi" w:cstheme="minorHAnsi"/>
                <w:sz w:val="22"/>
                <w:szCs w:val="22"/>
                <w:lang w:val="en-US"/>
              </w:rPr>
            </w:pPr>
            <w:r>
              <w:rPr>
                <w:rFonts w:asciiTheme="minorHAnsi" w:hAnsiTheme="minorHAnsi" w:cstheme="minorHAnsi"/>
                <w:lang w:val="en-GB"/>
              </w:rPr>
              <w:t>1</w:t>
            </w:r>
            <w:r w:rsidR="00D25150">
              <w:rPr>
                <w:rFonts w:asciiTheme="minorHAnsi" w:hAnsiTheme="minorHAnsi" w:cstheme="minorHAnsi"/>
                <w:lang w:val="en-GB"/>
              </w:rPr>
              <w:t>5</w:t>
            </w:r>
            <w:r w:rsidR="00683790">
              <w:rPr>
                <w:rFonts w:asciiTheme="minorHAnsi" w:hAnsiTheme="minorHAnsi" w:cstheme="minorHAnsi"/>
                <w:lang w:val="en-GB"/>
              </w:rPr>
              <w:t>%</w:t>
            </w:r>
          </w:p>
        </w:tc>
        <w:tc>
          <w:tcPr>
            <w:tcW w:w="792" w:type="dxa"/>
            <w:tcBorders>
              <w:top w:val="single" w:sz="4" w:space="0" w:color="000000"/>
              <w:left w:val="single" w:sz="4" w:space="0" w:color="000000"/>
              <w:bottom w:val="single" w:sz="4" w:space="0" w:color="000000"/>
              <w:right w:val="single" w:sz="4" w:space="0" w:color="000000"/>
            </w:tcBorders>
          </w:tcPr>
          <w:p w14:paraId="5F9CDFC0" w14:textId="323D33FB" w:rsidR="00683790" w:rsidRPr="00C955F1" w:rsidRDefault="00683790" w:rsidP="00683790">
            <w:pPr>
              <w:pStyle w:val="TableParagraph"/>
              <w:spacing w:before="10"/>
              <w:rPr>
                <w:rFonts w:asciiTheme="minorHAnsi" w:eastAsia="Times New Roman" w:hAnsiTheme="minorHAnsi" w:cstheme="minorHAnsi"/>
                <w:lang w:val="en-GB"/>
              </w:rPr>
            </w:pPr>
          </w:p>
        </w:tc>
        <w:tc>
          <w:tcPr>
            <w:tcW w:w="1232" w:type="dxa"/>
            <w:tcBorders>
              <w:top w:val="single" w:sz="4" w:space="0" w:color="000000"/>
              <w:left w:val="single" w:sz="4" w:space="0" w:color="000000"/>
              <w:bottom w:val="single" w:sz="4" w:space="0" w:color="000000"/>
              <w:right w:val="single" w:sz="4" w:space="0" w:color="000000"/>
            </w:tcBorders>
          </w:tcPr>
          <w:p w14:paraId="2040A97C" w14:textId="52790700" w:rsidR="00683790" w:rsidRPr="00C955F1" w:rsidRDefault="00683790" w:rsidP="00683790">
            <w:pPr>
              <w:pStyle w:val="ColorfulList-Accent11"/>
              <w:shd w:val="clear" w:color="auto" w:fill="auto"/>
              <w:spacing w:before="120"/>
              <w:ind w:left="0"/>
              <w:rPr>
                <w:rFonts w:asciiTheme="minorHAnsi" w:hAnsiTheme="minorHAnsi" w:cstheme="minorHAnsi"/>
                <w:sz w:val="22"/>
                <w:szCs w:val="22"/>
                <w:lang w:val="en-US"/>
              </w:rPr>
            </w:pPr>
            <w:proofErr w:type="spellStart"/>
            <w:r>
              <w:rPr>
                <w:rFonts w:asciiTheme="minorHAnsi" w:eastAsia="Calibri" w:hAnsiTheme="minorHAnsi" w:cstheme="minorHAnsi"/>
                <w:sz w:val="22"/>
                <w:szCs w:val="22"/>
                <w:lang w:bidi="en-US"/>
              </w:rPr>
              <w:t>June</w:t>
            </w:r>
            <w:proofErr w:type="spellEnd"/>
            <w:r>
              <w:rPr>
                <w:rFonts w:asciiTheme="minorHAnsi" w:eastAsia="Calibri" w:hAnsiTheme="minorHAnsi" w:cstheme="minorHAnsi"/>
                <w:sz w:val="22"/>
                <w:szCs w:val="22"/>
                <w:lang w:bidi="en-US"/>
              </w:rPr>
              <w:t xml:space="preserve"> 4</w:t>
            </w:r>
            <w:r w:rsidRPr="00DA0283">
              <w:rPr>
                <w:rFonts w:asciiTheme="minorHAnsi" w:eastAsia="Calibri" w:hAnsiTheme="minorHAnsi" w:cstheme="minorHAnsi"/>
                <w:sz w:val="22"/>
                <w:szCs w:val="22"/>
                <w:vertAlign w:val="superscript"/>
                <w:lang w:bidi="en-US"/>
              </w:rPr>
              <w:t>th</w:t>
            </w:r>
            <w:r>
              <w:rPr>
                <w:rFonts w:asciiTheme="minorHAnsi" w:eastAsia="Calibri" w:hAnsiTheme="minorHAnsi" w:cstheme="minorHAnsi"/>
                <w:sz w:val="22"/>
                <w:szCs w:val="22"/>
                <w:lang w:bidi="en-US"/>
              </w:rPr>
              <w:t xml:space="preserve"> 2021</w:t>
            </w:r>
          </w:p>
        </w:tc>
      </w:tr>
      <w:tr w:rsidR="00683790" w:rsidRPr="00127061" w14:paraId="6171F767" w14:textId="77777777" w:rsidTr="00A9481E">
        <w:trPr>
          <w:trHeight w:hRule="exact" w:val="721"/>
        </w:trPr>
        <w:tc>
          <w:tcPr>
            <w:tcW w:w="6770" w:type="dxa"/>
            <w:tcBorders>
              <w:top w:val="single" w:sz="4" w:space="0" w:color="000000"/>
              <w:left w:val="single" w:sz="4" w:space="0" w:color="000000"/>
              <w:bottom w:val="single" w:sz="4" w:space="0" w:color="000000"/>
              <w:right w:val="single" w:sz="4" w:space="0" w:color="000000"/>
            </w:tcBorders>
          </w:tcPr>
          <w:p w14:paraId="25D3A7EA" w14:textId="23DC9776" w:rsidR="00683790" w:rsidRPr="00B9060A" w:rsidRDefault="00683790" w:rsidP="00244D89">
            <w:pPr>
              <w:tabs>
                <w:tab w:val="left" w:pos="1972"/>
              </w:tabs>
              <w:spacing w:line="276" w:lineRule="auto"/>
              <w:jc w:val="both"/>
              <w:rPr>
                <w:rFonts w:asciiTheme="minorHAnsi" w:eastAsia="Calibri" w:hAnsiTheme="minorHAnsi" w:cstheme="minorHAnsi"/>
                <w:sz w:val="22"/>
                <w:szCs w:val="22"/>
                <w:lang w:bidi="en-US"/>
              </w:rPr>
            </w:pPr>
            <w:r w:rsidRPr="00B9060A">
              <w:rPr>
                <w:rFonts w:asciiTheme="minorHAnsi" w:eastAsia="Calibri" w:hAnsiTheme="minorHAnsi" w:cstheme="minorHAnsi"/>
                <w:sz w:val="22"/>
                <w:szCs w:val="22"/>
                <w:lang w:bidi="en-US"/>
              </w:rPr>
              <w:t xml:space="preserve">Organized and facilitated working session </w:t>
            </w:r>
            <w:r w:rsidR="00244D89" w:rsidRPr="00B9060A">
              <w:rPr>
                <w:rFonts w:asciiTheme="minorHAnsi" w:eastAsia="Calibri" w:hAnsiTheme="minorHAnsi" w:cstheme="minorHAnsi"/>
                <w:sz w:val="22"/>
                <w:szCs w:val="22"/>
                <w:lang w:bidi="en-US"/>
              </w:rPr>
              <w:t>conducted.</w:t>
            </w:r>
          </w:p>
          <w:p w14:paraId="4394BE60" w14:textId="19387455" w:rsidR="00683790" w:rsidRPr="00C955F1" w:rsidRDefault="00683790" w:rsidP="00683790">
            <w:pPr>
              <w:pStyle w:val="MediumList2-Accent41"/>
              <w:jc w:val="both"/>
              <w:rPr>
                <w:rFonts w:asciiTheme="minorHAnsi" w:eastAsia="Times New Roman" w:hAnsiTheme="minorHAnsi" w:cstheme="minorHAnsi"/>
                <w:szCs w:val="22"/>
                <w:lang w:val="en-GB"/>
              </w:rPr>
            </w:pPr>
          </w:p>
        </w:tc>
        <w:tc>
          <w:tcPr>
            <w:tcW w:w="1408" w:type="dxa"/>
            <w:tcBorders>
              <w:top w:val="single" w:sz="4" w:space="0" w:color="000000"/>
              <w:left w:val="single" w:sz="4" w:space="0" w:color="000000"/>
              <w:bottom w:val="single" w:sz="4" w:space="0" w:color="000000"/>
              <w:right w:val="single" w:sz="4" w:space="0" w:color="000000"/>
            </w:tcBorders>
          </w:tcPr>
          <w:p w14:paraId="3C583348" w14:textId="36B6D060" w:rsidR="00683790" w:rsidRPr="00C955F1" w:rsidRDefault="003148F1" w:rsidP="00683790">
            <w:pPr>
              <w:pStyle w:val="ColorfulList-Accent11"/>
              <w:shd w:val="clear" w:color="auto" w:fill="auto"/>
              <w:spacing w:before="120"/>
              <w:ind w:left="0"/>
              <w:jc w:val="center"/>
              <w:rPr>
                <w:rFonts w:asciiTheme="minorHAnsi" w:eastAsia="Cambria" w:hAnsiTheme="minorHAnsi" w:cstheme="minorHAnsi"/>
                <w:color w:val="auto"/>
                <w:sz w:val="22"/>
                <w:szCs w:val="22"/>
                <w:lang w:val="en-US" w:eastAsia="en-US"/>
              </w:rPr>
            </w:pPr>
            <w:r>
              <w:rPr>
                <w:rFonts w:asciiTheme="minorHAnsi" w:hAnsiTheme="minorHAnsi" w:cstheme="minorHAnsi"/>
                <w:lang w:val="en-GB"/>
              </w:rPr>
              <w:t>30</w:t>
            </w:r>
            <w:r w:rsidR="00683790">
              <w:rPr>
                <w:rFonts w:asciiTheme="minorHAnsi" w:hAnsiTheme="minorHAnsi" w:cstheme="minorHAnsi"/>
                <w:lang w:val="en-GB"/>
              </w:rPr>
              <w:t>%</w:t>
            </w:r>
          </w:p>
        </w:tc>
        <w:tc>
          <w:tcPr>
            <w:tcW w:w="792" w:type="dxa"/>
            <w:tcBorders>
              <w:top w:val="single" w:sz="4" w:space="0" w:color="000000"/>
              <w:left w:val="single" w:sz="4" w:space="0" w:color="000000"/>
              <w:bottom w:val="single" w:sz="4" w:space="0" w:color="000000"/>
              <w:right w:val="single" w:sz="4" w:space="0" w:color="000000"/>
            </w:tcBorders>
          </w:tcPr>
          <w:p w14:paraId="1EB412CC" w14:textId="70FFFF38" w:rsidR="00683790" w:rsidRPr="00C955F1" w:rsidRDefault="00683790" w:rsidP="00683790">
            <w:pPr>
              <w:pStyle w:val="TableParagraph"/>
              <w:spacing w:before="10"/>
              <w:rPr>
                <w:rFonts w:asciiTheme="minorHAnsi" w:eastAsia="Times New Roman" w:hAnsiTheme="minorHAnsi" w:cstheme="minorHAnsi"/>
                <w:lang w:val="en-GB"/>
              </w:rPr>
            </w:pPr>
          </w:p>
        </w:tc>
        <w:tc>
          <w:tcPr>
            <w:tcW w:w="1232" w:type="dxa"/>
            <w:tcBorders>
              <w:top w:val="single" w:sz="4" w:space="0" w:color="000000"/>
              <w:left w:val="single" w:sz="4" w:space="0" w:color="000000"/>
              <w:bottom w:val="single" w:sz="4" w:space="0" w:color="000000"/>
              <w:right w:val="single" w:sz="4" w:space="0" w:color="000000"/>
            </w:tcBorders>
          </w:tcPr>
          <w:p w14:paraId="7D41D414" w14:textId="2C3F3245" w:rsidR="00683790" w:rsidRPr="00C955F1" w:rsidRDefault="00683790" w:rsidP="00683790">
            <w:pPr>
              <w:pStyle w:val="ColorfulList-Accent11"/>
              <w:shd w:val="clear" w:color="auto" w:fill="auto"/>
              <w:spacing w:before="120"/>
              <w:ind w:left="0"/>
              <w:rPr>
                <w:rFonts w:asciiTheme="minorHAnsi" w:eastAsia="Cambria" w:hAnsiTheme="minorHAnsi" w:cstheme="minorHAnsi"/>
                <w:color w:val="auto"/>
                <w:sz w:val="22"/>
                <w:szCs w:val="22"/>
                <w:lang w:val="en-US" w:eastAsia="en-US"/>
              </w:rPr>
            </w:pPr>
            <w:proofErr w:type="spellStart"/>
            <w:r>
              <w:rPr>
                <w:rFonts w:asciiTheme="minorHAnsi" w:eastAsia="Calibri" w:hAnsiTheme="minorHAnsi" w:cstheme="minorHAnsi"/>
                <w:sz w:val="22"/>
                <w:szCs w:val="22"/>
                <w:lang w:bidi="en-US"/>
              </w:rPr>
              <w:t>June</w:t>
            </w:r>
            <w:proofErr w:type="spellEnd"/>
            <w:r>
              <w:rPr>
                <w:rFonts w:asciiTheme="minorHAnsi" w:eastAsia="Calibri" w:hAnsiTheme="minorHAnsi" w:cstheme="minorHAnsi"/>
                <w:sz w:val="22"/>
                <w:szCs w:val="22"/>
                <w:lang w:bidi="en-US"/>
              </w:rPr>
              <w:t xml:space="preserve"> 25</w:t>
            </w:r>
            <w:r w:rsidRPr="004F2FF6">
              <w:rPr>
                <w:rFonts w:asciiTheme="minorHAnsi" w:eastAsia="Calibri" w:hAnsiTheme="minorHAnsi" w:cstheme="minorHAnsi"/>
                <w:sz w:val="22"/>
                <w:szCs w:val="22"/>
                <w:vertAlign w:val="superscript"/>
                <w:lang w:bidi="en-US"/>
              </w:rPr>
              <w:t>th</w:t>
            </w:r>
            <w:r>
              <w:rPr>
                <w:rFonts w:asciiTheme="minorHAnsi" w:eastAsia="Calibri" w:hAnsiTheme="minorHAnsi" w:cstheme="minorHAnsi"/>
                <w:sz w:val="22"/>
                <w:szCs w:val="22"/>
                <w:lang w:bidi="en-US"/>
              </w:rPr>
              <w:t>, 2021</w:t>
            </w:r>
          </w:p>
        </w:tc>
      </w:tr>
      <w:tr w:rsidR="00683790" w:rsidRPr="00127061" w14:paraId="0383B9AF" w14:textId="77777777" w:rsidTr="00A9481E">
        <w:trPr>
          <w:trHeight w:hRule="exact" w:val="1008"/>
        </w:trPr>
        <w:tc>
          <w:tcPr>
            <w:tcW w:w="6770" w:type="dxa"/>
            <w:tcBorders>
              <w:top w:val="single" w:sz="4" w:space="0" w:color="000000"/>
              <w:left w:val="single" w:sz="4" w:space="0" w:color="000000"/>
              <w:bottom w:val="single" w:sz="4" w:space="0" w:color="000000"/>
              <w:right w:val="single" w:sz="4" w:space="0" w:color="000000"/>
            </w:tcBorders>
          </w:tcPr>
          <w:p w14:paraId="6C2D193C" w14:textId="222A2CCA" w:rsidR="00683790" w:rsidRPr="00C955F1" w:rsidRDefault="00683790" w:rsidP="00683790">
            <w:pPr>
              <w:pStyle w:val="MediumList2-Accent41"/>
              <w:jc w:val="both"/>
              <w:rPr>
                <w:rFonts w:asciiTheme="minorHAnsi" w:eastAsia="Times New Roman" w:hAnsiTheme="minorHAnsi" w:cstheme="minorHAnsi"/>
                <w:szCs w:val="22"/>
                <w:lang w:val="en-GB"/>
              </w:rPr>
            </w:pPr>
            <w:r w:rsidRPr="00B9060A">
              <w:rPr>
                <w:rFonts w:asciiTheme="minorHAnsi" w:hAnsiTheme="minorHAnsi" w:cstheme="minorHAnsi"/>
                <w:sz w:val="22"/>
                <w:szCs w:val="22"/>
                <w:lang w:bidi="en-US"/>
              </w:rPr>
              <w:t xml:space="preserve">Action plan to addresses VAGW/HP and gender equality in the allocation and expenditure of resources in the national budget developed  </w:t>
            </w:r>
          </w:p>
        </w:tc>
        <w:tc>
          <w:tcPr>
            <w:tcW w:w="1408" w:type="dxa"/>
            <w:tcBorders>
              <w:top w:val="single" w:sz="4" w:space="0" w:color="000000"/>
              <w:left w:val="single" w:sz="4" w:space="0" w:color="000000"/>
              <w:bottom w:val="single" w:sz="4" w:space="0" w:color="000000"/>
              <w:right w:val="single" w:sz="4" w:space="0" w:color="000000"/>
            </w:tcBorders>
          </w:tcPr>
          <w:p w14:paraId="192E0571" w14:textId="3CDE242E" w:rsidR="00683790" w:rsidRPr="00C955F1" w:rsidRDefault="003148F1" w:rsidP="00683790">
            <w:pPr>
              <w:pStyle w:val="MediumList2-Accent41"/>
              <w:jc w:val="center"/>
              <w:rPr>
                <w:rFonts w:asciiTheme="minorHAnsi" w:eastAsia="Cambria" w:hAnsiTheme="minorHAnsi" w:cstheme="minorHAnsi"/>
                <w:sz w:val="22"/>
                <w:szCs w:val="22"/>
              </w:rPr>
            </w:pPr>
            <w:r>
              <w:rPr>
                <w:rFonts w:asciiTheme="minorHAnsi" w:eastAsia="Times New Roman" w:hAnsiTheme="minorHAnsi" w:cstheme="minorHAnsi"/>
                <w:lang w:val="en-GB"/>
              </w:rPr>
              <w:t>2</w:t>
            </w:r>
            <w:r w:rsidR="00D25150">
              <w:rPr>
                <w:rFonts w:asciiTheme="minorHAnsi" w:eastAsia="Times New Roman" w:hAnsiTheme="minorHAnsi" w:cstheme="minorHAnsi"/>
                <w:lang w:val="en-GB"/>
              </w:rPr>
              <w:t>0</w:t>
            </w:r>
            <w:r w:rsidR="00683790">
              <w:rPr>
                <w:rFonts w:asciiTheme="minorHAnsi" w:eastAsia="Times New Roman" w:hAnsiTheme="minorHAnsi" w:cstheme="minorHAnsi"/>
                <w:lang w:val="en-GB"/>
              </w:rPr>
              <w:t>%</w:t>
            </w:r>
          </w:p>
        </w:tc>
        <w:tc>
          <w:tcPr>
            <w:tcW w:w="792" w:type="dxa"/>
            <w:tcBorders>
              <w:top w:val="single" w:sz="4" w:space="0" w:color="000000"/>
              <w:left w:val="single" w:sz="4" w:space="0" w:color="000000"/>
              <w:bottom w:val="single" w:sz="4" w:space="0" w:color="000000"/>
              <w:right w:val="single" w:sz="4" w:space="0" w:color="000000"/>
            </w:tcBorders>
          </w:tcPr>
          <w:p w14:paraId="1593703C" w14:textId="27EF0A2C" w:rsidR="00683790" w:rsidRPr="00C955F1" w:rsidRDefault="00683790" w:rsidP="00683790">
            <w:pPr>
              <w:pStyle w:val="TableParagraph"/>
              <w:spacing w:before="10"/>
              <w:rPr>
                <w:rFonts w:asciiTheme="minorHAnsi" w:eastAsia="Times New Roman" w:hAnsiTheme="minorHAnsi" w:cstheme="minorHAnsi"/>
                <w:lang w:val="en-GB"/>
              </w:rPr>
            </w:pPr>
          </w:p>
        </w:tc>
        <w:tc>
          <w:tcPr>
            <w:tcW w:w="1232" w:type="dxa"/>
            <w:tcBorders>
              <w:top w:val="single" w:sz="4" w:space="0" w:color="000000"/>
              <w:left w:val="single" w:sz="4" w:space="0" w:color="000000"/>
              <w:bottom w:val="single" w:sz="4" w:space="0" w:color="000000"/>
              <w:right w:val="single" w:sz="4" w:space="0" w:color="000000"/>
            </w:tcBorders>
          </w:tcPr>
          <w:p w14:paraId="54455967" w14:textId="13FA0DD9" w:rsidR="00683790" w:rsidRPr="00C955F1" w:rsidRDefault="00683790" w:rsidP="00683790">
            <w:pPr>
              <w:pStyle w:val="MediumList2-Accent41"/>
              <w:rPr>
                <w:rFonts w:asciiTheme="minorHAnsi" w:eastAsia="Cambria" w:hAnsiTheme="minorHAnsi" w:cstheme="minorHAnsi"/>
                <w:sz w:val="22"/>
                <w:szCs w:val="22"/>
              </w:rPr>
            </w:pPr>
            <w:r>
              <w:rPr>
                <w:rFonts w:asciiTheme="minorHAnsi" w:hAnsiTheme="minorHAnsi" w:cstheme="minorHAnsi"/>
                <w:sz w:val="22"/>
                <w:szCs w:val="22"/>
                <w:lang w:bidi="en-US"/>
              </w:rPr>
              <w:t>July 9</w:t>
            </w:r>
            <w:r w:rsidRPr="004F3B8B">
              <w:rPr>
                <w:rFonts w:asciiTheme="minorHAnsi" w:hAnsiTheme="minorHAnsi" w:cstheme="minorHAnsi"/>
                <w:sz w:val="22"/>
                <w:szCs w:val="22"/>
                <w:vertAlign w:val="superscript"/>
                <w:lang w:bidi="en-US"/>
              </w:rPr>
              <w:t>th</w:t>
            </w:r>
            <w:r>
              <w:rPr>
                <w:rFonts w:asciiTheme="minorHAnsi" w:hAnsiTheme="minorHAnsi" w:cstheme="minorHAnsi"/>
                <w:sz w:val="22"/>
                <w:szCs w:val="22"/>
                <w:vertAlign w:val="superscript"/>
                <w:lang w:bidi="en-US"/>
              </w:rPr>
              <w:t xml:space="preserve"> </w:t>
            </w:r>
            <w:r>
              <w:rPr>
                <w:rFonts w:asciiTheme="minorHAnsi" w:hAnsiTheme="minorHAnsi" w:cstheme="minorHAnsi"/>
                <w:sz w:val="22"/>
                <w:szCs w:val="22"/>
                <w:lang w:bidi="en-US"/>
              </w:rPr>
              <w:t>,2021</w:t>
            </w:r>
          </w:p>
        </w:tc>
      </w:tr>
      <w:tr w:rsidR="00683790" w:rsidRPr="00127061" w14:paraId="09C401E8" w14:textId="77777777" w:rsidTr="00A9481E">
        <w:trPr>
          <w:trHeight w:hRule="exact" w:val="827"/>
        </w:trPr>
        <w:tc>
          <w:tcPr>
            <w:tcW w:w="6770" w:type="dxa"/>
            <w:tcBorders>
              <w:top w:val="single" w:sz="4" w:space="0" w:color="000000"/>
              <w:left w:val="single" w:sz="4" w:space="0" w:color="000000"/>
              <w:bottom w:val="single" w:sz="4" w:space="0" w:color="000000"/>
              <w:right w:val="single" w:sz="4" w:space="0" w:color="000000"/>
            </w:tcBorders>
          </w:tcPr>
          <w:p w14:paraId="6F772C50" w14:textId="3D20F10D" w:rsidR="00683790" w:rsidRPr="00C955F1" w:rsidRDefault="00416231" w:rsidP="00683790">
            <w:pPr>
              <w:pStyle w:val="MediumList2-Accent41"/>
              <w:jc w:val="both"/>
              <w:rPr>
                <w:rFonts w:asciiTheme="minorHAnsi" w:eastAsia="Times New Roman" w:hAnsiTheme="minorHAnsi" w:cstheme="minorHAnsi"/>
                <w:szCs w:val="22"/>
                <w:lang w:val="en-GB"/>
              </w:rPr>
            </w:pPr>
            <w:r>
              <w:rPr>
                <w:rFonts w:asciiTheme="minorHAnsi" w:hAnsiTheme="minorHAnsi" w:cstheme="minorHAnsi"/>
                <w:sz w:val="22"/>
                <w:szCs w:val="22"/>
                <w:lang w:bidi="en-US"/>
              </w:rPr>
              <w:t>C</w:t>
            </w:r>
            <w:r w:rsidR="00683790" w:rsidRPr="006A2698">
              <w:rPr>
                <w:rFonts w:asciiTheme="minorHAnsi" w:hAnsiTheme="minorHAnsi" w:cstheme="minorHAnsi"/>
                <w:sz w:val="22"/>
                <w:szCs w:val="22"/>
                <w:lang w:bidi="en-US"/>
              </w:rPr>
              <w:t>omprehensive final report with an overview of activities, results, challenges, and recommendations for future actions</w:t>
            </w:r>
            <w:r>
              <w:rPr>
                <w:rFonts w:asciiTheme="minorHAnsi" w:hAnsiTheme="minorHAnsi" w:cstheme="minorHAnsi"/>
                <w:sz w:val="22"/>
                <w:szCs w:val="22"/>
                <w:lang w:bidi="en-US"/>
              </w:rPr>
              <w:t xml:space="preserve"> submitted</w:t>
            </w:r>
          </w:p>
        </w:tc>
        <w:tc>
          <w:tcPr>
            <w:tcW w:w="1408" w:type="dxa"/>
            <w:tcBorders>
              <w:top w:val="single" w:sz="4" w:space="0" w:color="000000"/>
              <w:left w:val="single" w:sz="4" w:space="0" w:color="000000"/>
              <w:bottom w:val="single" w:sz="4" w:space="0" w:color="000000"/>
              <w:right w:val="single" w:sz="4" w:space="0" w:color="000000"/>
            </w:tcBorders>
          </w:tcPr>
          <w:p w14:paraId="49EBECAD" w14:textId="0F9DDD3E" w:rsidR="00683790" w:rsidRPr="00C955F1" w:rsidRDefault="003148F1" w:rsidP="00683790">
            <w:pPr>
              <w:pStyle w:val="MediumList2-Accent41"/>
              <w:jc w:val="center"/>
              <w:rPr>
                <w:rFonts w:asciiTheme="minorHAnsi" w:eastAsia="Cambria" w:hAnsiTheme="minorHAnsi" w:cstheme="minorHAnsi"/>
                <w:sz w:val="22"/>
                <w:szCs w:val="22"/>
              </w:rPr>
            </w:pPr>
            <w:r>
              <w:rPr>
                <w:rFonts w:asciiTheme="minorHAnsi" w:eastAsia="Times New Roman" w:hAnsiTheme="minorHAnsi" w:cstheme="minorHAnsi"/>
                <w:lang w:val="en-GB"/>
              </w:rPr>
              <w:t>35</w:t>
            </w:r>
            <w:r w:rsidR="00683790">
              <w:rPr>
                <w:rFonts w:asciiTheme="minorHAnsi" w:eastAsia="Times New Roman" w:hAnsiTheme="minorHAnsi" w:cstheme="minorHAnsi"/>
                <w:lang w:val="en-GB"/>
              </w:rPr>
              <w:t>%</w:t>
            </w:r>
          </w:p>
        </w:tc>
        <w:tc>
          <w:tcPr>
            <w:tcW w:w="792" w:type="dxa"/>
            <w:tcBorders>
              <w:top w:val="single" w:sz="4" w:space="0" w:color="000000"/>
              <w:left w:val="single" w:sz="4" w:space="0" w:color="000000"/>
              <w:bottom w:val="single" w:sz="4" w:space="0" w:color="000000"/>
              <w:right w:val="single" w:sz="4" w:space="0" w:color="000000"/>
            </w:tcBorders>
          </w:tcPr>
          <w:p w14:paraId="7AE38D2C" w14:textId="1865F328" w:rsidR="00683790" w:rsidRPr="00C955F1" w:rsidRDefault="00683790" w:rsidP="00683790">
            <w:pPr>
              <w:pStyle w:val="TableParagraph"/>
              <w:spacing w:before="10"/>
              <w:rPr>
                <w:rFonts w:asciiTheme="minorHAnsi" w:eastAsia="Times New Roman" w:hAnsiTheme="minorHAnsi" w:cstheme="minorHAnsi"/>
                <w:lang w:val="en-GB"/>
              </w:rPr>
            </w:pPr>
          </w:p>
        </w:tc>
        <w:tc>
          <w:tcPr>
            <w:tcW w:w="1232" w:type="dxa"/>
            <w:tcBorders>
              <w:top w:val="single" w:sz="4" w:space="0" w:color="000000"/>
              <w:left w:val="single" w:sz="4" w:space="0" w:color="000000"/>
              <w:bottom w:val="single" w:sz="4" w:space="0" w:color="000000"/>
              <w:right w:val="single" w:sz="4" w:space="0" w:color="000000"/>
            </w:tcBorders>
          </w:tcPr>
          <w:p w14:paraId="06ABD982" w14:textId="316C76B9" w:rsidR="00683790" w:rsidRPr="00C955F1" w:rsidRDefault="00683790" w:rsidP="00683790">
            <w:pPr>
              <w:pStyle w:val="MediumList2-Accent41"/>
              <w:rPr>
                <w:rFonts w:asciiTheme="minorHAnsi" w:eastAsia="Cambria" w:hAnsiTheme="minorHAnsi" w:cstheme="minorHAnsi"/>
                <w:sz w:val="22"/>
                <w:szCs w:val="22"/>
              </w:rPr>
            </w:pPr>
            <w:r>
              <w:rPr>
                <w:rFonts w:asciiTheme="minorHAnsi" w:hAnsiTheme="minorHAnsi" w:cstheme="minorHAnsi"/>
                <w:sz w:val="22"/>
                <w:szCs w:val="22"/>
                <w:lang w:bidi="en-US"/>
              </w:rPr>
              <w:t>July 23</w:t>
            </w:r>
            <w:r w:rsidRPr="005C1755">
              <w:rPr>
                <w:rFonts w:asciiTheme="minorHAnsi" w:hAnsiTheme="minorHAnsi" w:cstheme="minorHAnsi"/>
                <w:sz w:val="22"/>
                <w:szCs w:val="22"/>
                <w:vertAlign w:val="superscript"/>
                <w:lang w:bidi="en-US"/>
              </w:rPr>
              <w:t>rd</w:t>
            </w:r>
            <w:r>
              <w:rPr>
                <w:rFonts w:asciiTheme="minorHAnsi" w:hAnsiTheme="minorHAnsi" w:cstheme="minorHAnsi"/>
                <w:sz w:val="22"/>
                <w:szCs w:val="22"/>
                <w:lang w:bidi="en-US"/>
              </w:rPr>
              <w:t>, 2021</w:t>
            </w:r>
          </w:p>
        </w:tc>
      </w:tr>
    </w:tbl>
    <w:p w14:paraId="790395F4" w14:textId="760B683F" w:rsidR="00AF31A0" w:rsidRPr="00E95EAF" w:rsidRDefault="00DE174C" w:rsidP="00865017">
      <w:pPr>
        <w:pStyle w:val="MediumList2-Accent41"/>
        <w:jc w:val="both"/>
        <w:rPr>
          <w:rFonts w:ascii="Calibri" w:hAnsi="Calibri" w:cs="Calibri"/>
        </w:rPr>
      </w:pPr>
      <w:r w:rsidRPr="008D005A">
        <w:rPr>
          <w:rFonts w:ascii="Calibri" w:hAnsi="Calibri" w:cs="Calibri"/>
        </w:rPr>
        <w:t xml:space="preserve">The lump sum costs should include all travels and administration costs and expenses related to the consultancy. All prices/rates quoted must be exclusive of all taxes. The lump sum costs must be accompanied by a detailed breakdown of costs calculation. </w:t>
      </w:r>
    </w:p>
    <w:sectPr w:rsidR="00AF31A0" w:rsidRPr="00E95EAF" w:rsidSect="00B010AA">
      <w:headerReference w:type="even" r:id="rId16"/>
      <w:headerReference w:type="default" r:id="rId17"/>
      <w:footerReference w:type="even" r:id="rId18"/>
      <w:footerReference w:type="default" r:id="rId19"/>
      <w:headerReference w:type="first" r:id="rId20"/>
      <w:footerReference w:type="first" r:id="rId21"/>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6A43" w14:textId="77777777" w:rsidR="00295AD2" w:rsidRDefault="00295AD2" w:rsidP="004065A4">
      <w:r>
        <w:separator/>
      </w:r>
    </w:p>
  </w:endnote>
  <w:endnote w:type="continuationSeparator" w:id="0">
    <w:p w14:paraId="1653D80B" w14:textId="77777777" w:rsidR="00295AD2" w:rsidRDefault="00295AD2" w:rsidP="0040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D6BA" w14:textId="77777777" w:rsidR="00BA357D" w:rsidRDefault="00BA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D75B" w14:textId="77777777" w:rsidR="00BA357D" w:rsidRDefault="00BA3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9FAD" w14:textId="77777777" w:rsidR="00BA357D" w:rsidRDefault="00BA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0BA2" w14:textId="77777777" w:rsidR="00295AD2" w:rsidRDefault="00295AD2" w:rsidP="004065A4">
      <w:r>
        <w:separator/>
      </w:r>
    </w:p>
  </w:footnote>
  <w:footnote w:type="continuationSeparator" w:id="0">
    <w:p w14:paraId="5D2F02B7" w14:textId="77777777" w:rsidR="00295AD2" w:rsidRDefault="00295AD2" w:rsidP="0040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1FFA" w14:textId="77777777" w:rsidR="00BA357D" w:rsidRDefault="00BA3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91C3" w14:textId="0FC73598" w:rsidR="00865017" w:rsidRDefault="00865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C3F9" w14:textId="77777777" w:rsidR="00BA357D" w:rsidRDefault="00BA3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BE2814"/>
    <w:multiLevelType w:val="hybridMultilevel"/>
    <w:tmpl w:val="FAE82CFE"/>
    <w:lvl w:ilvl="0" w:tplc="5260A42E">
      <w:start w:val="6"/>
      <w:numFmt w:val="bullet"/>
      <w:lvlText w:val="-"/>
      <w:lvlJc w:val="left"/>
      <w:pPr>
        <w:ind w:left="90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7C7D61"/>
    <w:multiLevelType w:val="hybridMultilevel"/>
    <w:tmpl w:val="6F9ACCD4"/>
    <w:lvl w:ilvl="0" w:tplc="5260A42E">
      <w:start w:val="6"/>
      <w:numFmt w:val="bullet"/>
      <w:lvlText w:val="-"/>
      <w:lvlJc w:val="left"/>
      <w:pPr>
        <w:ind w:left="806" w:hanging="360"/>
      </w:pPr>
      <w:rPr>
        <w:rFonts w:ascii="Calibri" w:eastAsia="Times New Roman" w:hAnsi="Calibri" w:cs="Times New Roman" w:hint="default"/>
      </w:rPr>
    </w:lvl>
    <w:lvl w:ilvl="1" w:tplc="20000003" w:tentative="1">
      <w:start w:val="1"/>
      <w:numFmt w:val="bullet"/>
      <w:lvlText w:val="o"/>
      <w:lvlJc w:val="left"/>
      <w:pPr>
        <w:ind w:left="1526" w:hanging="360"/>
      </w:pPr>
      <w:rPr>
        <w:rFonts w:ascii="Courier New" w:hAnsi="Courier New" w:cs="Courier New" w:hint="default"/>
      </w:rPr>
    </w:lvl>
    <w:lvl w:ilvl="2" w:tplc="20000005" w:tentative="1">
      <w:start w:val="1"/>
      <w:numFmt w:val="bullet"/>
      <w:lvlText w:val=""/>
      <w:lvlJc w:val="left"/>
      <w:pPr>
        <w:ind w:left="2246" w:hanging="360"/>
      </w:pPr>
      <w:rPr>
        <w:rFonts w:ascii="Wingdings" w:hAnsi="Wingdings" w:hint="default"/>
      </w:rPr>
    </w:lvl>
    <w:lvl w:ilvl="3" w:tplc="20000001" w:tentative="1">
      <w:start w:val="1"/>
      <w:numFmt w:val="bullet"/>
      <w:lvlText w:val=""/>
      <w:lvlJc w:val="left"/>
      <w:pPr>
        <w:ind w:left="2966" w:hanging="360"/>
      </w:pPr>
      <w:rPr>
        <w:rFonts w:ascii="Symbol" w:hAnsi="Symbol" w:hint="default"/>
      </w:rPr>
    </w:lvl>
    <w:lvl w:ilvl="4" w:tplc="20000003" w:tentative="1">
      <w:start w:val="1"/>
      <w:numFmt w:val="bullet"/>
      <w:lvlText w:val="o"/>
      <w:lvlJc w:val="left"/>
      <w:pPr>
        <w:ind w:left="3686" w:hanging="360"/>
      </w:pPr>
      <w:rPr>
        <w:rFonts w:ascii="Courier New" w:hAnsi="Courier New" w:cs="Courier New" w:hint="default"/>
      </w:rPr>
    </w:lvl>
    <w:lvl w:ilvl="5" w:tplc="20000005" w:tentative="1">
      <w:start w:val="1"/>
      <w:numFmt w:val="bullet"/>
      <w:lvlText w:val=""/>
      <w:lvlJc w:val="left"/>
      <w:pPr>
        <w:ind w:left="4406" w:hanging="360"/>
      </w:pPr>
      <w:rPr>
        <w:rFonts w:ascii="Wingdings" w:hAnsi="Wingdings" w:hint="default"/>
      </w:rPr>
    </w:lvl>
    <w:lvl w:ilvl="6" w:tplc="20000001" w:tentative="1">
      <w:start w:val="1"/>
      <w:numFmt w:val="bullet"/>
      <w:lvlText w:val=""/>
      <w:lvlJc w:val="left"/>
      <w:pPr>
        <w:ind w:left="5126" w:hanging="360"/>
      </w:pPr>
      <w:rPr>
        <w:rFonts w:ascii="Symbol" w:hAnsi="Symbol" w:hint="default"/>
      </w:rPr>
    </w:lvl>
    <w:lvl w:ilvl="7" w:tplc="20000003" w:tentative="1">
      <w:start w:val="1"/>
      <w:numFmt w:val="bullet"/>
      <w:lvlText w:val="o"/>
      <w:lvlJc w:val="left"/>
      <w:pPr>
        <w:ind w:left="5846" w:hanging="360"/>
      </w:pPr>
      <w:rPr>
        <w:rFonts w:ascii="Courier New" w:hAnsi="Courier New" w:cs="Courier New" w:hint="default"/>
      </w:rPr>
    </w:lvl>
    <w:lvl w:ilvl="8" w:tplc="20000005" w:tentative="1">
      <w:start w:val="1"/>
      <w:numFmt w:val="bullet"/>
      <w:lvlText w:val=""/>
      <w:lvlJc w:val="left"/>
      <w:pPr>
        <w:ind w:left="6566" w:hanging="360"/>
      </w:pPr>
      <w:rPr>
        <w:rFonts w:ascii="Wingdings" w:hAnsi="Wingdings" w:hint="default"/>
      </w:rPr>
    </w:lvl>
  </w:abstractNum>
  <w:abstractNum w:abstractNumId="3" w15:restartNumberingAfterBreak="0">
    <w:nsid w:val="23F36D53"/>
    <w:multiLevelType w:val="hybridMultilevel"/>
    <w:tmpl w:val="4B5EEA5A"/>
    <w:lvl w:ilvl="0" w:tplc="FD3EFE9C">
      <w:start w:val="4"/>
      <w:numFmt w:val="upperRoman"/>
      <w:lvlText w:val="%1."/>
      <w:lvlJc w:val="left"/>
      <w:pPr>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8832F7"/>
    <w:multiLevelType w:val="hybridMultilevel"/>
    <w:tmpl w:val="E310985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3B70FA"/>
    <w:multiLevelType w:val="hybridMultilevel"/>
    <w:tmpl w:val="D6BEB10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31803169"/>
    <w:multiLevelType w:val="hybridMultilevel"/>
    <w:tmpl w:val="D88AE1A2"/>
    <w:lvl w:ilvl="0" w:tplc="0409000F">
      <w:start w:val="1"/>
      <w:numFmt w:val="decimal"/>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733A89"/>
    <w:multiLevelType w:val="hybridMultilevel"/>
    <w:tmpl w:val="99FE493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C84159"/>
    <w:multiLevelType w:val="hybridMultilevel"/>
    <w:tmpl w:val="BD1C6F66"/>
    <w:lvl w:ilvl="0" w:tplc="C7082402">
      <w:start w:val="1"/>
      <w:numFmt w:val="lowerLetter"/>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2E1A57"/>
    <w:multiLevelType w:val="hybridMultilevel"/>
    <w:tmpl w:val="9FE6C86E"/>
    <w:lvl w:ilvl="0" w:tplc="5260A42E">
      <w:start w:val="6"/>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3DC0858"/>
    <w:multiLevelType w:val="hybridMultilevel"/>
    <w:tmpl w:val="952A1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909A0"/>
    <w:multiLevelType w:val="hybridMultilevel"/>
    <w:tmpl w:val="FF0AC2C6"/>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64E15AFD"/>
    <w:multiLevelType w:val="hybridMultilevel"/>
    <w:tmpl w:val="D88AE1A2"/>
    <w:lvl w:ilvl="0" w:tplc="0409000F">
      <w:start w:val="1"/>
      <w:numFmt w:val="decimal"/>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DB212C2"/>
    <w:multiLevelType w:val="hybridMultilevel"/>
    <w:tmpl w:val="6C3A4732"/>
    <w:lvl w:ilvl="0" w:tplc="93D856F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7"/>
  </w:num>
  <w:num w:numId="5">
    <w:abstractNumId w:val="12"/>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3"/>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0"/>
    <w:rsid w:val="00001189"/>
    <w:rsid w:val="0000303A"/>
    <w:rsid w:val="00013E6B"/>
    <w:rsid w:val="00014411"/>
    <w:rsid w:val="00017FAE"/>
    <w:rsid w:val="00023947"/>
    <w:rsid w:val="00027448"/>
    <w:rsid w:val="00027482"/>
    <w:rsid w:val="00030AA0"/>
    <w:rsid w:val="00043221"/>
    <w:rsid w:val="00050FEC"/>
    <w:rsid w:val="000517A8"/>
    <w:rsid w:val="0005209B"/>
    <w:rsid w:val="000610E2"/>
    <w:rsid w:val="000630A6"/>
    <w:rsid w:val="000651F4"/>
    <w:rsid w:val="00066A82"/>
    <w:rsid w:val="00070A18"/>
    <w:rsid w:val="00072F6F"/>
    <w:rsid w:val="00077EA6"/>
    <w:rsid w:val="00081417"/>
    <w:rsid w:val="00083C30"/>
    <w:rsid w:val="000848D6"/>
    <w:rsid w:val="00086BD2"/>
    <w:rsid w:val="000946B8"/>
    <w:rsid w:val="000A07B5"/>
    <w:rsid w:val="000A7606"/>
    <w:rsid w:val="000C3F6D"/>
    <w:rsid w:val="000D3D8D"/>
    <w:rsid w:val="000D7816"/>
    <w:rsid w:val="000E1685"/>
    <w:rsid w:val="000E30DA"/>
    <w:rsid w:val="000E406E"/>
    <w:rsid w:val="000E459A"/>
    <w:rsid w:val="000E587F"/>
    <w:rsid w:val="000E5E54"/>
    <w:rsid w:val="000F003C"/>
    <w:rsid w:val="000F2142"/>
    <w:rsid w:val="00101BCE"/>
    <w:rsid w:val="00106DA8"/>
    <w:rsid w:val="00111881"/>
    <w:rsid w:val="00120C61"/>
    <w:rsid w:val="00130E81"/>
    <w:rsid w:val="0013752F"/>
    <w:rsid w:val="00145BB2"/>
    <w:rsid w:val="00146631"/>
    <w:rsid w:val="00146F47"/>
    <w:rsid w:val="001512FD"/>
    <w:rsid w:val="001525FB"/>
    <w:rsid w:val="00162F4B"/>
    <w:rsid w:val="00166E82"/>
    <w:rsid w:val="00174ED0"/>
    <w:rsid w:val="0017535C"/>
    <w:rsid w:val="00182330"/>
    <w:rsid w:val="001833A4"/>
    <w:rsid w:val="00183D69"/>
    <w:rsid w:val="00186AA6"/>
    <w:rsid w:val="00190068"/>
    <w:rsid w:val="001941A1"/>
    <w:rsid w:val="00194B31"/>
    <w:rsid w:val="001953D8"/>
    <w:rsid w:val="001A212E"/>
    <w:rsid w:val="001A56C8"/>
    <w:rsid w:val="001A645A"/>
    <w:rsid w:val="001B525A"/>
    <w:rsid w:val="001C0217"/>
    <w:rsid w:val="001C6A63"/>
    <w:rsid w:val="001D238E"/>
    <w:rsid w:val="001D44FB"/>
    <w:rsid w:val="001E0C47"/>
    <w:rsid w:val="001E2378"/>
    <w:rsid w:val="001E6586"/>
    <w:rsid w:val="001F3163"/>
    <w:rsid w:val="00201D7F"/>
    <w:rsid w:val="002035CE"/>
    <w:rsid w:val="00204825"/>
    <w:rsid w:val="00212419"/>
    <w:rsid w:val="002203DE"/>
    <w:rsid w:val="00221D89"/>
    <w:rsid w:val="0022689A"/>
    <w:rsid w:val="0022749C"/>
    <w:rsid w:val="00233B3F"/>
    <w:rsid w:val="00240A23"/>
    <w:rsid w:val="00244D89"/>
    <w:rsid w:val="002463F8"/>
    <w:rsid w:val="00251402"/>
    <w:rsid w:val="002531E4"/>
    <w:rsid w:val="002565C2"/>
    <w:rsid w:val="00262BD9"/>
    <w:rsid w:val="0026546C"/>
    <w:rsid w:val="00267D4D"/>
    <w:rsid w:val="00270E95"/>
    <w:rsid w:val="00271404"/>
    <w:rsid w:val="00275031"/>
    <w:rsid w:val="002758DD"/>
    <w:rsid w:val="0028506C"/>
    <w:rsid w:val="00291F48"/>
    <w:rsid w:val="0029276A"/>
    <w:rsid w:val="00294C83"/>
    <w:rsid w:val="00295AD2"/>
    <w:rsid w:val="002966A8"/>
    <w:rsid w:val="002A22E3"/>
    <w:rsid w:val="002A6B04"/>
    <w:rsid w:val="002A7B86"/>
    <w:rsid w:val="002B0C0B"/>
    <w:rsid w:val="002B14CF"/>
    <w:rsid w:val="002B5D20"/>
    <w:rsid w:val="002C37DB"/>
    <w:rsid w:val="002C4DDD"/>
    <w:rsid w:val="002C6BDE"/>
    <w:rsid w:val="002C7EB7"/>
    <w:rsid w:val="002D258A"/>
    <w:rsid w:val="002D5BDC"/>
    <w:rsid w:val="002E3EDE"/>
    <w:rsid w:val="002E7106"/>
    <w:rsid w:val="002E742A"/>
    <w:rsid w:val="002F04E5"/>
    <w:rsid w:val="002F1A69"/>
    <w:rsid w:val="002F1DE3"/>
    <w:rsid w:val="002F45F0"/>
    <w:rsid w:val="00301244"/>
    <w:rsid w:val="00305D1D"/>
    <w:rsid w:val="003123F3"/>
    <w:rsid w:val="00313843"/>
    <w:rsid w:val="003148F1"/>
    <w:rsid w:val="003161D6"/>
    <w:rsid w:val="003162DF"/>
    <w:rsid w:val="00317F89"/>
    <w:rsid w:val="00322334"/>
    <w:rsid w:val="00324400"/>
    <w:rsid w:val="003251A7"/>
    <w:rsid w:val="00331ED4"/>
    <w:rsid w:val="003363F6"/>
    <w:rsid w:val="00336783"/>
    <w:rsid w:val="00346B4E"/>
    <w:rsid w:val="00350FED"/>
    <w:rsid w:val="003566AA"/>
    <w:rsid w:val="00357B9C"/>
    <w:rsid w:val="0036525A"/>
    <w:rsid w:val="00365BBF"/>
    <w:rsid w:val="00380864"/>
    <w:rsid w:val="00392EF0"/>
    <w:rsid w:val="003A1F96"/>
    <w:rsid w:val="003A33D9"/>
    <w:rsid w:val="003A3D4C"/>
    <w:rsid w:val="003B0298"/>
    <w:rsid w:val="003B0B06"/>
    <w:rsid w:val="003B35D1"/>
    <w:rsid w:val="003B5C65"/>
    <w:rsid w:val="003C7937"/>
    <w:rsid w:val="003D2F41"/>
    <w:rsid w:val="003D4E01"/>
    <w:rsid w:val="003D62B8"/>
    <w:rsid w:val="003E4B3A"/>
    <w:rsid w:val="003E6D23"/>
    <w:rsid w:val="003F3B5B"/>
    <w:rsid w:val="003F3E53"/>
    <w:rsid w:val="003F7B35"/>
    <w:rsid w:val="00403B53"/>
    <w:rsid w:val="004065A4"/>
    <w:rsid w:val="004067F1"/>
    <w:rsid w:val="00411E2F"/>
    <w:rsid w:val="00412CA4"/>
    <w:rsid w:val="00415CE8"/>
    <w:rsid w:val="00416231"/>
    <w:rsid w:val="00416F64"/>
    <w:rsid w:val="004219E4"/>
    <w:rsid w:val="00435B3B"/>
    <w:rsid w:val="004375AB"/>
    <w:rsid w:val="0044170B"/>
    <w:rsid w:val="0044477B"/>
    <w:rsid w:val="00444C2E"/>
    <w:rsid w:val="00445721"/>
    <w:rsid w:val="004466AF"/>
    <w:rsid w:val="00450BDC"/>
    <w:rsid w:val="00453FEA"/>
    <w:rsid w:val="00454AA5"/>
    <w:rsid w:val="00456153"/>
    <w:rsid w:val="004576EC"/>
    <w:rsid w:val="00457A3D"/>
    <w:rsid w:val="00462099"/>
    <w:rsid w:val="00462B74"/>
    <w:rsid w:val="0046388B"/>
    <w:rsid w:val="00466A65"/>
    <w:rsid w:val="00481461"/>
    <w:rsid w:val="00482669"/>
    <w:rsid w:val="0048366A"/>
    <w:rsid w:val="00483BF4"/>
    <w:rsid w:val="004847E5"/>
    <w:rsid w:val="00484C79"/>
    <w:rsid w:val="0048519F"/>
    <w:rsid w:val="00485B27"/>
    <w:rsid w:val="00487565"/>
    <w:rsid w:val="00491CC9"/>
    <w:rsid w:val="00494E94"/>
    <w:rsid w:val="004A09A7"/>
    <w:rsid w:val="004A6F4F"/>
    <w:rsid w:val="004B12DB"/>
    <w:rsid w:val="004B3109"/>
    <w:rsid w:val="004B6542"/>
    <w:rsid w:val="004C005E"/>
    <w:rsid w:val="004E0D7A"/>
    <w:rsid w:val="004E28DE"/>
    <w:rsid w:val="004E3263"/>
    <w:rsid w:val="004E53BA"/>
    <w:rsid w:val="004F2FF6"/>
    <w:rsid w:val="004F3B8B"/>
    <w:rsid w:val="004F4A4D"/>
    <w:rsid w:val="004F525F"/>
    <w:rsid w:val="00507616"/>
    <w:rsid w:val="005102BD"/>
    <w:rsid w:val="005145BF"/>
    <w:rsid w:val="00517CAE"/>
    <w:rsid w:val="00522624"/>
    <w:rsid w:val="00534A46"/>
    <w:rsid w:val="00534A93"/>
    <w:rsid w:val="0054395F"/>
    <w:rsid w:val="005446A2"/>
    <w:rsid w:val="0054666C"/>
    <w:rsid w:val="00546D01"/>
    <w:rsid w:val="00557CC0"/>
    <w:rsid w:val="00563AB6"/>
    <w:rsid w:val="00566850"/>
    <w:rsid w:val="0057214A"/>
    <w:rsid w:val="00572C5F"/>
    <w:rsid w:val="00575279"/>
    <w:rsid w:val="00576F15"/>
    <w:rsid w:val="005816D0"/>
    <w:rsid w:val="00593726"/>
    <w:rsid w:val="005A6822"/>
    <w:rsid w:val="005B2216"/>
    <w:rsid w:val="005B2B48"/>
    <w:rsid w:val="005C1755"/>
    <w:rsid w:val="005C4537"/>
    <w:rsid w:val="005C5B92"/>
    <w:rsid w:val="005D206A"/>
    <w:rsid w:val="005D2471"/>
    <w:rsid w:val="005E3EE3"/>
    <w:rsid w:val="006060E2"/>
    <w:rsid w:val="0061315D"/>
    <w:rsid w:val="00615CA5"/>
    <w:rsid w:val="00617AFA"/>
    <w:rsid w:val="0062148F"/>
    <w:rsid w:val="0062729F"/>
    <w:rsid w:val="0063057B"/>
    <w:rsid w:val="00633667"/>
    <w:rsid w:val="00640FA4"/>
    <w:rsid w:val="006425D4"/>
    <w:rsid w:val="00642D62"/>
    <w:rsid w:val="006445E7"/>
    <w:rsid w:val="006477FB"/>
    <w:rsid w:val="00656D2D"/>
    <w:rsid w:val="00661B8C"/>
    <w:rsid w:val="00666D57"/>
    <w:rsid w:val="00666FC6"/>
    <w:rsid w:val="006774FE"/>
    <w:rsid w:val="006779B1"/>
    <w:rsid w:val="00680B3A"/>
    <w:rsid w:val="00680E1A"/>
    <w:rsid w:val="006821D3"/>
    <w:rsid w:val="0068343A"/>
    <w:rsid w:val="00683790"/>
    <w:rsid w:val="00683CE0"/>
    <w:rsid w:val="006901A8"/>
    <w:rsid w:val="00692603"/>
    <w:rsid w:val="006952AD"/>
    <w:rsid w:val="00696CF1"/>
    <w:rsid w:val="006A179E"/>
    <w:rsid w:val="006A2698"/>
    <w:rsid w:val="006B1E64"/>
    <w:rsid w:val="006B27A0"/>
    <w:rsid w:val="006B46C8"/>
    <w:rsid w:val="006B4CD3"/>
    <w:rsid w:val="006B5C80"/>
    <w:rsid w:val="006C1643"/>
    <w:rsid w:val="006C1663"/>
    <w:rsid w:val="006C2859"/>
    <w:rsid w:val="006C454D"/>
    <w:rsid w:val="006C650E"/>
    <w:rsid w:val="006C6F34"/>
    <w:rsid w:val="006D2693"/>
    <w:rsid w:val="006D366D"/>
    <w:rsid w:val="006D5741"/>
    <w:rsid w:val="006D6236"/>
    <w:rsid w:val="006E025F"/>
    <w:rsid w:val="006E0E7A"/>
    <w:rsid w:val="006E23D4"/>
    <w:rsid w:val="006E5BE5"/>
    <w:rsid w:val="006F1F93"/>
    <w:rsid w:val="006F677D"/>
    <w:rsid w:val="007153AA"/>
    <w:rsid w:val="007176FB"/>
    <w:rsid w:val="007224AC"/>
    <w:rsid w:val="00725E54"/>
    <w:rsid w:val="007274BD"/>
    <w:rsid w:val="00740E57"/>
    <w:rsid w:val="00741888"/>
    <w:rsid w:val="00741954"/>
    <w:rsid w:val="00742E37"/>
    <w:rsid w:val="007445D5"/>
    <w:rsid w:val="00757B1F"/>
    <w:rsid w:val="007658CE"/>
    <w:rsid w:val="00772BFC"/>
    <w:rsid w:val="00774F15"/>
    <w:rsid w:val="00775434"/>
    <w:rsid w:val="00775933"/>
    <w:rsid w:val="00780CCF"/>
    <w:rsid w:val="00783828"/>
    <w:rsid w:val="007842C3"/>
    <w:rsid w:val="00784E86"/>
    <w:rsid w:val="0078523A"/>
    <w:rsid w:val="00791CBA"/>
    <w:rsid w:val="00793297"/>
    <w:rsid w:val="0079470B"/>
    <w:rsid w:val="00797F55"/>
    <w:rsid w:val="007A3D21"/>
    <w:rsid w:val="007A4C41"/>
    <w:rsid w:val="007A7D78"/>
    <w:rsid w:val="007C427A"/>
    <w:rsid w:val="007C4DDE"/>
    <w:rsid w:val="007C55FE"/>
    <w:rsid w:val="007C7757"/>
    <w:rsid w:val="007D3800"/>
    <w:rsid w:val="007D3F20"/>
    <w:rsid w:val="007D40F7"/>
    <w:rsid w:val="007E54A8"/>
    <w:rsid w:val="00816609"/>
    <w:rsid w:val="008245E4"/>
    <w:rsid w:val="00824A9D"/>
    <w:rsid w:val="00833290"/>
    <w:rsid w:val="008338D1"/>
    <w:rsid w:val="008346A7"/>
    <w:rsid w:val="00836C58"/>
    <w:rsid w:val="008373BE"/>
    <w:rsid w:val="00842AB3"/>
    <w:rsid w:val="00845B8E"/>
    <w:rsid w:val="00846212"/>
    <w:rsid w:val="00860DCE"/>
    <w:rsid w:val="00861136"/>
    <w:rsid w:val="00865017"/>
    <w:rsid w:val="00866199"/>
    <w:rsid w:val="008679CC"/>
    <w:rsid w:val="008743EC"/>
    <w:rsid w:val="00874C39"/>
    <w:rsid w:val="00875B98"/>
    <w:rsid w:val="00880CED"/>
    <w:rsid w:val="008839DB"/>
    <w:rsid w:val="00893359"/>
    <w:rsid w:val="008957D2"/>
    <w:rsid w:val="008A026A"/>
    <w:rsid w:val="008A2384"/>
    <w:rsid w:val="008B071F"/>
    <w:rsid w:val="008B1860"/>
    <w:rsid w:val="008B4A13"/>
    <w:rsid w:val="008C3066"/>
    <w:rsid w:val="008C3626"/>
    <w:rsid w:val="008C37EC"/>
    <w:rsid w:val="008C615D"/>
    <w:rsid w:val="008D005A"/>
    <w:rsid w:val="008D421B"/>
    <w:rsid w:val="008D615D"/>
    <w:rsid w:val="008E2BF3"/>
    <w:rsid w:val="008E2E97"/>
    <w:rsid w:val="008E3C67"/>
    <w:rsid w:val="008F5356"/>
    <w:rsid w:val="008F7174"/>
    <w:rsid w:val="00906513"/>
    <w:rsid w:val="009067E9"/>
    <w:rsid w:val="00906E26"/>
    <w:rsid w:val="00916F42"/>
    <w:rsid w:val="009200B1"/>
    <w:rsid w:val="009215A4"/>
    <w:rsid w:val="00925D27"/>
    <w:rsid w:val="00926D54"/>
    <w:rsid w:val="009321BA"/>
    <w:rsid w:val="00941385"/>
    <w:rsid w:val="009437A2"/>
    <w:rsid w:val="00952193"/>
    <w:rsid w:val="009618B7"/>
    <w:rsid w:val="00961B55"/>
    <w:rsid w:val="00965E4D"/>
    <w:rsid w:val="00966B6A"/>
    <w:rsid w:val="00977E39"/>
    <w:rsid w:val="00987435"/>
    <w:rsid w:val="00994C2E"/>
    <w:rsid w:val="009A0C35"/>
    <w:rsid w:val="009A6277"/>
    <w:rsid w:val="009B5403"/>
    <w:rsid w:val="009B5714"/>
    <w:rsid w:val="009C33EC"/>
    <w:rsid w:val="009C480B"/>
    <w:rsid w:val="009C538F"/>
    <w:rsid w:val="009D0A18"/>
    <w:rsid w:val="009D0D9A"/>
    <w:rsid w:val="009D293C"/>
    <w:rsid w:val="009E227F"/>
    <w:rsid w:val="009E417C"/>
    <w:rsid w:val="009E6394"/>
    <w:rsid w:val="009F30D4"/>
    <w:rsid w:val="009F5779"/>
    <w:rsid w:val="009F5D35"/>
    <w:rsid w:val="00A0154F"/>
    <w:rsid w:val="00A018B4"/>
    <w:rsid w:val="00A071CF"/>
    <w:rsid w:val="00A072B5"/>
    <w:rsid w:val="00A0740B"/>
    <w:rsid w:val="00A07796"/>
    <w:rsid w:val="00A07C61"/>
    <w:rsid w:val="00A136C1"/>
    <w:rsid w:val="00A228CE"/>
    <w:rsid w:val="00A24C76"/>
    <w:rsid w:val="00A2542C"/>
    <w:rsid w:val="00A33D08"/>
    <w:rsid w:val="00A37463"/>
    <w:rsid w:val="00A41D9C"/>
    <w:rsid w:val="00A44B5E"/>
    <w:rsid w:val="00A46745"/>
    <w:rsid w:val="00A47094"/>
    <w:rsid w:val="00A50C15"/>
    <w:rsid w:val="00A53D52"/>
    <w:rsid w:val="00A63392"/>
    <w:rsid w:val="00A6398A"/>
    <w:rsid w:val="00A67B2F"/>
    <w:rsid w:val="00A70A8B"/>
    <w:rsid w:val="00A7169F"/>
    <w:rsid w:val="00A7431A"/>
    <w:rsid w:val="00A75E03"/>
    <w:rsid w:val="00A81F47"/>
    <w:rsid w:val="00A8359F"/>
    <w:rsid w:val="00A87F54"/>
    <w:rsid w:val="00A9092D"/>
    <w:rsid w:val="00A9481E"/>
    <w:rsid w:val="00A94D79"/>
    <w:rsid w:val="00A97859"/>
    <w:rsid w:val="00AA1321"/>
    <w:rsid w:val="00AA6FA0"/>
    <w:rsid w:val="00AB1F3E"/>
    <w:rsid w:val="00AC013D"/>
    <w:rsid w:val="00AC0BF1"/>
    <w:rsid w:val="00AC1F2A"/>
    <w:rsid w:val="00AC3B33"/>
    <w:rsid w:val="00AD476D"/>
    <w:rsid w:val="00AE037A"/>
    <w:rsid w:val="00AE6D90"/>
    <w:rsid w:val="00AE6EE9"/>
    <w:rsid w:val="00AE7E61"/>
    <w:rsid w:val="00AF0B82"/>
    <w:rsid w:val="00AF31A0"/>
    <w:rsid w:val="00AF7140"/>
    <w:rsid w:val="00B010AA"/>
    <w:rsid w:val="00B049D8"/>
    <w:rsid w:val="00B12CA8"/>
    <w:rsid w:val="00B13C70"/>
    <w:rsid w:val="00B2201E"/>
    <w:rsid w:val="00B23F5D"/>
    <w:rsid w:val="00B245C1"/>
    <w:rsid w:val="00B25B4F"/>
    <w:rsid w:val="00B27D4B"/>
    <w:rsid w:val="00B405FE"/>
    <w:rsid w:val="00B40654"/>
    <w:rsid w:val="00B47382"/>
    <w:rsid w:val="00B55A99"/>
    <w:rsid w:val="00B60EA6"/>
    <w:rsid w:val="00B63457"/>
    <w:rsid w:val="00B643E2"/>
    <w:rsid w:val="00B716E0"/>
    <w:rsid w:val="00B821AF"/>
    <w:rsid w:val="00B9060A"/>
    <w:rsid w:val="00B90DBD"/>
    <w:rsid w:val="00B97470"/>
    <w:rsid w:val="00B97C80"/>
    <w:rsid w:val="00BA357D"/>
    <w:rsid w:val="00BB197A"/>
    <w:rsid w:val="00BC7D0F"/>
    <w:rsid w:val="00BD1F7B"/>
    <w:rsid w:val="00BD46BC"/>
    <w:rsid w:val="00BD5917"/>
    <w:rsid w:val="00BD7E0A"/>
    <w:rsid w:val="00BE281C"/>
    <w:rsid w:val="00BE6220"/>
    <w:rsid w:val="00BE6625"/>
    <w:rsid w:val="00BE6AC1"/>
    <w:rsid w:val="00BF49D1"/>
    <w:rsid w:val="00BF6AA2"/>
    <w:rsid w:val="00C1169F"/>
    <w:rsid w:val="00C12EF7"/>
    <w:rsid w:val="00C13A50"/>
    <w:rsid w:val="00C1439E"/>
    <w:rsid w:val="00C1487A"/>
    <w:rsid w:val="00C20322"/>
    <w:rsid w:val="00C24418"/>
    <w:rsid w:val="00C30586"/>
    <w:rsid w:val="00C3088A"/>
    <w:rsid w:val="00C458D3"/>
    <w:rsid w:val="00C539C7"/>
    <w:rsid w:val="00C56934"/>
    <w:rsid w:val="00C60208"/>
    <w:rsid w:val="00C609DC"/>
    <w:rsid w:val="00C66E1F"/>
    <w:rsid w:val="00C71614"/>
    <w:rsid w:val="00C71C62"/>
    <w:rsid w:val="00C75E58"/>
    <w:rsid w:val="00C76CDF"/>
    <w:rsid w:val="00C823C9"/>
    <w:rsid w:val="00C86A1A"/>
    <w:rsid w:val="00C93990"/>
    <w:rsid w:val="00C93D83"/>
    <w:rsid w:val="00C94026"/>
    <w:rsid w:val="00CB0D33"/>
    <w:rsid w:val="00CC3E92"/>
    <w:rsid w:val="00CC4C4A"/>
    <w:rsid w:val="00CC4E28"/>
    <w:rsid w:val="00CC5AA7"/>
    <w:rsid w:val="00CC5BCA"/>
    <w:rsid w:val="00CC7542"/>
    <w:rsid w:val="00CD1C20"/>
    <w:rsid w:val="00CD4540"/>
    <w:rsid w:val="00CE4479"/>
    <w:rsid w:val="00CE7A7E"/>
    <w:rsid w:val="00CF4328"/>
    <w:rsid w:val="00D01A3C"/>
    <w:rsid w:val="00D04220"/>
    <w:rsid w:val="00D06F3E"/>
    <w:rsid w:val="00D128BF"/>
    <w:rsid w:val="00D162D1"/>
    <w:rsid w:val="00D20CEC"/>
    <w:rsid w:val="00D2175B"/>
    <w:rsid w:val="00D25150"/>
    <w:rsid w:val="00D31BA9"/>
    <w:rsid w:val="00D428F1"/>
    <w:rsid w:val="00D44838"/>
    <w:rsid w:val="00D50424"/>
    <w:rsid w:val="00D511AA"/>
    <w:rsid w:val="00D52431"/>
    <w:rsid w:val="00D54C0F"/>
    <w:rsid w:val="00D57652"/>
    <w:rsid w:val="00D57E0A"/>
    <w:rsid w:val="00D62E13"/>
    <w:rsid w:val="00D73873"/>
    <w:rsid w:val="00D73D91"/>
    <w:rsid w:val="00D80A70"/>
    <w:rsid w:val="00D81991"/>
    <w:rsid w:val="00D844F6"/>
    <w:rsid w:val="00D84A23"/>
    <w:rsid w:val="00D85D8B"/>
    <w:rsid w:val="00D86333"/>
    <w:rsid w:val="00D86798"/>
    <w:rsid w:val="00D90FE5"/>
    <w:rsid w:val="00D94D2B"/>
    <w:rsid w:val="00D94E7B"/>
    <w:rsid w:val="00DA0283"/>
    <w:rsid w:val="00DA2689"/>
    <w:rsid w:val="00DA445B"/>
    <w:rsid w:val="00DA5783"/>
    <w:rsid w:val="00DB1AEB"/>
    <w:rsid w:val="00DB267E"/>
    <w:rsid w:val="00DB7935"/>
    <w:rsid w:val="00DB7ECF"/>
    <w:rsid w:val="00DC185B"/>
    <w:rsid w:val="00DC3AFA"/>
    <w:rsid w:val="00DC4739"/>
    <w:rsid w:val="00DC572D"/>
    <w:rsid w:val="00DD1BC0"/>
    <w:rsid w:val="00DD779E"/>
    <w:rsid w:val="00DE02E8"/>
    <w:rsid w:val="00DE1384"/>
    <w:rsid w:val="00DE174C"/>
    <w:rsid w:val="00DE73C7"/>
    <w:rsid w:val="00E027B3"/>
    <w:rsid w:val="00E04D98"/>
    <w:rsid w:val="00E05F5C"/>
    <w:rsid w:val="00E07827"/>
    <w:rsid w:val="00E07C7E"/>
    <w:rsid w:val="00E12440"/>
    <w:rsid w:val="00E17AD9"/>
    <w:rsid w:val="00E2029D"/>
    <w:rsid w:val="00E2199F"/>
    <w:rsid w:val="00E224A5"/>
    <w:rsid w:val="00E26639"/>
    <w:rsid w:val="00E3151C"/>
    <w:rsid w:val="00E350DE"/>
    <w:rsid w:val="00E3606B"/>
    <w:rsid w:val="00E36FF8"/>
    <w:rsid w:val="00E37108"/>
    <w:rsid w:val="00E410D6"/>
    <w:rsid w:val="00E43DCB"/>
    <w:rsid w:val="00E46722"/>
    <w:rsid w:val="00E60107"/>
    <w:rsid w:val="00E60DD4"/>
    <w:rsid w:val="00E667DC"/>
    <w:rsid w:val="00E67D88"/>
    <w:rsid w:val="00E83D1C"/>
    <w:rsid w:val="00E86493"/>
    <w:rsid w:val="00E90880"/>
    <w:rsid w:val="00E91C3C"/>
    <w:rsid w:val="00E93019"/>
    <w:rsid w:val="00E95EAF"/>
    <w:rsid w:val="00E9633D"/>
    <w:rsid w:val="00EA1C7B"/>
    <w:rsid w:val="00EA3FB3"/>
    <w:rsid w:val="00EA417C"/>
    <w:rsid w:val="00EA79A1"/>
    <w:rsid w:val="00EB4540"/>
    <w:rsid w:val="00EB7BBB"/>
    <w:rsid w:val="00EC0D88"/>
    <w:rsid w:val="00EC340D"/>
    <w:rsid w:val="00EC51B5"/>
    <w:rsid w:val="00EC5E46"/>
    <w:rsid w:val="00EC764A"/>
    <w:rsid w:val="00ED2F87"/>
    <w:rsid w:val="00ED320D"/>
    <w:rsid w:val="00ED4762"/>
    <w:rsid w:val="00EE6E4E"/>
    <w:rsid w:val="00EF454B"/>
    <w:rsid w:val="00F05412"/>
    <w:rsid w:val="00F06654"/>
    <w:rsid w:val="00F144BB"/>
    <w:rsid w:val="00F20134"/>
    <w:rsid w:val="00F2367E"/>
    <w:rsid w:val="00F272D9"/>
    <w:rsid w:val="00F300AE"/>
    <w:rsid w:val="00F311E4"/>
    <w:rsid w:val="00F3448B"/>
    <w:rsid w:val="00F35407"/>
    <w:rsid w:val="00F40899"/>
    <w:rsid w:val="00F43933"/>
    <w:rsid w:val="00F474B2"/>
    <w:rsid w:val="00F53CB9"/>
    <w:rsid w:val="00F560EB"/>
    <w:rsid w:val="00F571FD"/>
    <w:rsid w:val="00F579E8"/>
    <w:rsid w:val="00F62813"/>
    <w:rsid w:val="00F709CB"/>
    <w:rsid w:val="00F71A7B"/>
    <w:rsid w:val="00F765B1"/>
    <w:rsid w:val="00F844BE"/>
    <w:rsid w:val="00F86E6C"/>
    <w:rsid w:val="00F9374E"/>
    <w:rsid w:val="00F94309"/>
    <w:rsid w:val="00FA2A10"/>
    <w:rsid w:val="00FA4568"/>
    <w:rsid w:val="00FA469F"/>
    <w:rsid w:val="00FB0496"/>
    <w:rsid w:val="00FB3244"/>
    <w:rsid w:val="00FD1792"/>
    <w:rsid w:val="00FD30F1"/>
    <w:rsid w:val="00FD32B6"/>
    <w:rsid w:val="00FE24AE"/>
    <w:rsid w:val="00FE2623"/>
    <w:rsid w:val="00FF05EA"/>
    <w:rsid w:val="00FF2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67311"/>
  <w15:chartTrackingRefBased/>
  <w15:docId w15:val="{BDDAA0FC-5A4A-45E6-A710-8D5BCC7B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rPr>
      <w:rFonts w:ascii="Arial" w:eastAsia="Times New Roman" w:hAnsi="Arial"/>
      <w:szCs w:val="24"/>
      <w:lang w:val="en-US" w:eastAsia="en-US"/>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link w:val="Title"/>
    <w:uiPriority w:val="99"/>
    <w:rsid w:val="00AF31A0"/>
    <w:rPr>
      <w:rFonts w:ascii="Arial" w:eastAsia="Times New Roman" w:hAnsi="Arial" w:cs="Times New Roman"/>
      <w:b/>
      <w:bCs/>
      <w:sz w:val="28"/>
      <w:szCs w:val="24"/>
    </w:rPr>
  </w:style>
  <w:style w:type="character" w:styleId="CommentReference">
    <w:name w:val="annotation reference"/>
    <w:uiPriority w:val="99"/>
    <w:semiHidden/>
    <w:rsid w:val="00AF31A0"/>
    <w:rPr>
      <w:rFonts w:cs="Times New Roman"/>
      <w:sz w:val="16"/>
    </w:rPr>
  </w:style>
  <w:style w:type="paragraph" w:styleId="CommentText">
    <w:name w:val="annotation text"/>
    <w:basedOn w:val="Normal"/>
    <w:link w:val="CommentTextChar"/>
    <w:uiPriority w:val="99"/>
    <w:rsid w:val="00AF31A0"/>
    <w:rPr>
      <w:szCs w:val="20"/>
    </w:rPr>
  </w:style>
  <w:style w:type="character" w:customStyle="1" w:styleId="CommentTextChar">
    <w:name w:val="Comment Text Char"/>
    <w:link w:val="CommentText"/>
    <w:uiPriority w:val="99"/>
    <w:rsid w:val="00AF31A0"/>
    <w:rPr>
      <w:rFonts w:ascii="Arial" w:eastAsia="Times New Roman" w:hAnsi="Arial" w:cs="Times New Roman"/>
      <w:sz w:val="20"/>
      <w:szCs w:val="20"/>
    </w:rPr>
  </w:style>
  <w:style w:type="paragraph" w:styleId="ListParagraph">
    <w:name w:val="List Paragraph"/>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uiPriority w:val="99"/>
    <w:unhideWhenUsed/>
    <w:rsid w:val="006779B1"/>
    <w:rPr>
      <w:color w:val="0000FF"/>
      <w:u w:val="single"/>
    </w:rPr>
  </w:style>
  <w:style w:type="paragraph" w:styleId="NormalWeb">
    <w:name w:val="Normal (Web)"/>
    <w:basedOn w:val="Normal"/>
    <w:uiPriority w:val="99"/>
    <w:unhideWhenUsed/>
    <w:rsid w:val="00AC3B33"/>
    <w:pPr>
      <w:spacing w:before="100" w:beforeAutospacing="1" w:after="100" w:afterAutospacing="1"/>
    </w:pPr>
    <w:rPr>
      <w:rFonts w:ascii="Times New Roman" w:hAnsi="Times New Roman"/>
      <w:sz w:val="24"/>
    </w:rPr>
  </w:style>
  <w:style w:type="paragraph" w:customStyle="1" w:styleId="Default">
    <w:name w:val="Default"/>
    <w:rsid w:val="00456153"/>
    <w:pPr>
      <w:autoSpaceDE w:val="0"/>
      <w:autoSpaceDN w:val="0"/>
      <w:adjustRightInd w:val="0"/>
    </w:pPr>
    <w:rPr>
      <w:rFonts w:ascii="Gill Sans MT" w:hAnsi="Gill Sans MT" w:cs="Gill Sans MT"/>
      <w:color w:val="000000"/>
      <w:sz w:val="24"/>
      <w:szCs w:val="24"/>
      <w:lang w:val="en-US" w:eastAsia="en-US"/>
    </w:rPr>
  </w:style>
  <w:style w:type="character" w:styleId="Strong">
    <w:name w:val="Strong"/>
    <w:uiPriority w:val="22"/>
    <w:qFormat/>
    <w:rsid w:val="008E3C67"/>
    <w:rPr>
      <w:b/>
      <w:bCs/>
    </w:rPr>
  </w:style>
  <w:style w:type="paragraph" w:styleId="Revision">
    <w:name w:val="Revision"/>
    <w:hidden/>
    <w:uiPriority w:val="99"/>
    <w:semiHidden/>
    <w:rsid w:val="00C93D83"/>
    <w:rPr>
      <w:rFonts w:ascii="Arial" w:eastAsia="Times New Roman" w:hAnsi="Arial"/>
      <w:szCs w:val="24"/>
      <w:lang w:val="en-US" w:eastAsia="en-US"/>
    </w:rPr>
  </w:style>
  <w:style w:type="paragraph" w:styleId="FootnoteText">
    <w:name w:val="footnote text"/>
    <w:basedOn w:val="Normal"/>
    <w:link w:val="FootnoteTextChar"/>
    <w:uiPriority w:val="99"/>
    <w:semiHidden/>
    <w:unhideWhenUsed/>
    <w:rsid w:val="004065A4"/>
    <w:rPr>
      <w:szCs w:val="20"/>
    </w:rPr>
  </w:style>
  <w:style w:type="character" w:customStyle="1" w:styleId="FootnoteTextChar">
    <w:name w:val="Footnote Text Char"/>
    <w:link w:val="FootnoteText"/>
    <w:uiPriority w:val="99"/>
    <w:semiHidden/>
    <w:rsid w:val="004065A4"/>
    <w:rPr>
      <w:rFonts w:ascii="Arial" w:eastAsia="Times New Roman" w:hAnsi="Arial"/>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note bp,16 Point,Superscript 6 Point,BVI fnr"/>
    <w:uiPriority w:val="99"/>
    <w:unhideWhenUsed/>
    <w:qFormat/>
    <w:rsid w:val="004065A4"/>
    <w:rPr>
      <w:vertAlign w:val="superscript"/>
    </w:rPr>
  </w:style>
  <w:style w:type="table" w:styleId="TableGrid">
    <w:name w:val="Table Grid"/>
    <w:basedOn w:val="TableNormal"/>
    <w:uiPriority w:val="59"/>
    <w:rsid w:val="002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667DC"/>
    <w:rPr>
      <w:rFonts w:ascii="Arial" w:eastAsia="Times New Roman" w:hAnsi="Arial"/>
      <w:szCs w:val="24"/>
      <w:lang w:val="en-US" w:eastAsia="en-US"/>
    </w:rPr>
  </w:style>
  <w:style w:type="paragraph" w:styleId="NoSpacing">
    <w:name w:val="No Spacing"/>
    <w:uiPriority w:val="1"/>
    <w:qFormat/>
    <w:rsid w:val="007224AC"/>
    <w:rPr>
      <w:rFonts w:ascii="Arial" w:eastAsia="Times New Roman" w:hAnsi="Arial"/>
      <w:szCs w:val="24"/>
      <w:lang w:val="en-US" w:eastAsia="en-US"/>
    </w:rPr>
  </w:style>
  <w:style w:type="paragraph" w:styleId="Footer">
    <w:name w:val="footer"/>
    <w:basedOn w:val="Normal"/>
    <w:link w:val="FooterChar"/>
    <w:uiPriority w:val="99"/>
    <w:rsid w:val="004576EC"/>
    <w:pPr>
      <w:tabs>
        <w:tab w:val="center" w:pos="4513"/>
        <w:tab w:val="right" w:pos="9026"/>
      </w:tabs>
    </w:pPr>
    <w:rPr>
      <w:rFonts w:ascii="Times New Roman" w:hAnsi="Times New Roman"/>
      <w:sz w:val="24"/>
    </w:rPr>
  </w:style>
  <w:style w:type="character" w:customStyle="1" w:styleId="FooterChar">
    <w:name w:val="Footer Char"/>
    <w:link w:val="Footer"/>
    <w:uiPriority w:val="99"/>
    <w:rsid w:val="004576EC"/>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893359"/>
    <w:pPr>
      <w:tabs>
        <w:tab w:val="center" w:pos="4513"/>
        <w:tab w:val="right" w:pos="9026"/>
      </w:tabs>
    </w:pPr>
  </w:style>
  <w:style w:type="character" w:customStyle="1" w:styleId="HeaderChar">
    <w:name w:val="Header Char"/>
    <w:link w:val="Header"/>
    <w:uiPriority w:val="99"/>
    <w:rsid w:val="00893359"/>
    <w:rPr>
      <w:rFonts w:ascii="Arial" w:eastAsia="Times New Roman" w:hAnsi="Arial"/>
      <w:szCs w:val="24"/>
      <w:lang w:val="en-US" w:eastAsia="en-US"/>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D128BF"/>
    <w:pPr>
      <w:ind w:left="720"/>
      <w:contextualSpacing/>
    </w:pPr>
    <w:rPr>
      <w:rFonts w:ascii="Times New Roman" w:hAnsi="Times New Roman"/>
      <w:sz w:val="24"/>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D128BF"/>
    <w:rPr>
      <w:rFonts w:ascii="Times New Roman" w:eastAsia="Times New Roman" w:hAnsi="Times New Roman"/>
      <w:sz w:val="24"/>
      <w:szCs w:val="24"/>
      <w:lang w:val="en-US" w:eastAsia="en-US"/>
    </w:rPr>
  </w:style>
  <w:style w:type="paragraph" w:customStyle="1" w:styleId="MediumList2-Accent41">
    <w:name w:val="Medium List 2 - Accent 41"/>
    <w:basedOn w:val="Normal"/>
    <w:uiPriority w:val="34"/>
    <w:qFormat/>
    <w:rsid w:val="00DE174C"/>
    <w:pPr>
      <w:spacing w:before="100" w:beforeAutospacing="1" w:after="100" w:afterAutospacing="1"/>
    </w:pPr>
    <w:rPr>
      <w:rFonts w:ascii="Times New Roman" w:eastAsia="Calibri" w:hAnsi="Times New Roman"/>
      <w:sz w:val="24"/>
    </w:rPr>
  </w:style>
  <w:style w:type="paragraph" w:customStyle="1" w:styleId="ColorfulList-Accent11">
    <w:name w:val="Colorful List - Accent 11"/>
    <w:basedOn w:val="Normal"/>
    <w:uiPriority w:val="34"/>
    <w:qFormat/>
    <w:rsid w:val="00DE174C"/>
    <w:pPr>
      <w:shd w:val="solid" w:color="FFFFFF" w:fill="auto"/>
      <w:ind w:left="720"/>
      <w:contextualSpacing/>
    </w:pPr>
    <w:rPr>
      <w:rFonts w:ascii="Times New Roman" w:hAnsi="Times New Roman"/>
      <w:color w:val="000000"/>
      <w:sz w:val="24"/>
      <w:lang w:val="ru-RU" w:eastAsia="ru-RU"/>
    </w:rPr>
  </w:style>
  <w:style w:type="paragraph" w:customStyle="1" w:styleId="TableParagraph">
    <w:name w:val="Table Paragraph"/>
    <w:basedOn w:val="Normal"/>
    <w:uiPriority w:val="1"/>
    <w:qFormat/>
    <w:rsid w:val="00DE174C"/>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640">
      <w:bodyDiv w:val="1"/>
      <w:marLeft w:val="0"/>
      <w:marRight w:val="0"/>
      <w:marTop w:val="0"/>
      <w:marBottom w:val="0"/>
      <w:divBdr>
        <w:top w:val="none" w:sz="0" w:space="0" w:color="auto"/>
        <w:left w:val="none" w:sz="0" w:space="0" w:color="auto"/>
        <w:bottom w:val="none" w:sz="0" w:space="0" w:color="auto"/>
        <w:right w:val="none" w:sz="0" w:space="0" w:color="auto"/>
      </w:divBdr>
    </w:div>
    <w:div w:id="137429347">
      <w:bodyDiv w:val="1"/>
      <w:marLeft w:val="0"/>
      <w:marRight w:val="0"/>
      <w:marTop w:val="0"/>
      <w:marBottom w:val="0"/>
      <w:divBdr>
        <w:top w:val="none" w:sz="0" w:space="0" w:color="auto"/>
        <w:left w:val="none" w:sz="0" w:space="0" w:color="auto"/>
        <w:bottom w:val="none" w:sz="0" w:space="0" w:color="auto"/>
        <w:right w:val="none" w:sz="0" w:space="0" w:color="auto"/>
      </w:divBdr>
    </w:div>
    <w:div w:id="225460560">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16861798">
      <w:bodyDiv w:val="1"/>
      <w:marLeft w:val="0"/>
      <w:marRight w:val="0"/>
      <w:marTop w:val="0"/>
      <w:marBottom w:val="0"/>
      <w:divBdr>
        <w:top w:val="none" w:sz="0" w:space="0" w:color="auto"/>
        <w:left w:val="none" w:sz="0" w:space="0" w:color="auto"/>
        <w:bottom w:val="none" w:sz="0" w:space="0" w:color="auto"/>
        <w:right w:val="none" w:sz="0" w:space="0" w:color="auto"/>
      </w:divBdr>
    </w:div>
    <w:div w:id="934478385">
      <w:bodyDiv w:val="1"/>
      <w:marLeft w:val="0"/>
      <w:marRight w:val="0"/>
      <w:marTop w:val="0"/>
      <w:marBottom w:val="0"/>
      <w:divBdr>
        <w:top w:val="none" w:sz="0" w:space="0" w:color="auto"/>
        <w:left w:val="none" w:sz="0" w:space="0" w:color="auto"/>
        <w:bottom w:val="none" w:sz="0" w:space="0" w:color="auto"/>
        <w:right w:val="none" w:sz="0" w:space="0" w:color="auto"/>
      </w:divBdr>
    </w:div>
    <w:div w:id="1492721271">
      <w:bodyDiv w:val="1"/>
      <w:marLeft w:val="0"/>
      <w:marRight w:val="0"/>
      <w:marTop w:val="0"/>
      <w:marBottom w:val="0"/>
      <w:divBdr>
        <w:top w:val="none" w:sz="0" w:space="0" w:color="auto"/>
        <w:left w:val="none" w:sz="0" w:space="0" w:color="auto"/>
        <w:bottom w:val="none" w:sz="0" w:space="0" w:color="auto"/>
        <w:right w:val="none" w:sz="0" w:space="0" w:color="auto"/>
      </w:divBdr>
    </w:div>
    <w:div w:id="1653682715">
      <w:bodyDiv w:val="1"/>
      <w:marLeft w:val="0"/>
      <w:marRight w:val="0"/>
      <w:marTop w:val="0"/>
      <w:marBottom w:val="0"/>
      <w:divBdr>
        <w:top w:val="none" w:sz="0" w:space="0" w:color="auto"/>
        <w:left w:val="none" w:sz="0" w:space="0" w:color="auto"/>
        <w:bottom w:val="none" w:sz="0" w:space="0" w:color="auto"/>
        <w:right w:val="none" w:sz="0" w:space="0" w:color="auto"/>
      </w:divBdr>
    </w:div>
    <w:div w:id="19987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women.org/en/about-us/employmen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beria.procurement@unwome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_x0020_Date xmlns="56adb953-e64c-42d5-ac56-00c87ad1b741" xsi:nil="true"/>
    <Resource_x0020_TypesTaxHTField1 xmlns="56adb953-e64c-42d5-ac56-00c87ad1b74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9f384a8a-cdd9-4cc7-a540-521d2ad89033</TermId>
        </TermInfo>
      </Terms>
    </Resource_x0020_TypesTaxHTField1>
    <PPSMA_Description xmlns="$ListId:Resources;" xsi:nil="true"/>
    <ThematicTaxHTField1 xmlns="56adb953-e64c-42d5-ac56-00c87ad1b741">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9269303a-df71-4338-a107-5b77cb556540</TermId>
        </TermInfo>
      </Terms>
    </ThematicTaxHTField1>
    <UN_x0020_Women_x0020_Content xmlns="56adb953-e64c-42d5-ac56-00c87ad1b741">Yes</UN_x0020_Women_x0020_Content>
    <IconOverlay xmlns="http://schemas.microsoft.com/sharepoint/v4" xsi:nil="true"/>
    <Document_x0020_Category xmlns="1cb83bdc-ffcd-4553-b879-f714c0e08c1d">Recruitment</Document_x0020_Category>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cba6f8e6-e37d-47b4-8d89-0137b471d7e7</TermId>
        </TermInfo>
      </Terms>
    </Geo_x0020_CoverageTaxHTField1>
    <Sub_x0020_Category xmlns="1cb83bdc-ffcd-4553-b879-f714c0e08c1d" xsi:nil="true"/>
    <Partners xmlns="56adb953-e64c-42d5-ac56-00c87ad1b741">No</Partners>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Public xmlns="56adb953-e64c-42d5-ac56-00c87ad1b741">Yes</Public>
    <m3ecb27fbc864dcab2ff6ba8b2a36f5f xmlns="1cb83bdc-ffcd-4553-b879-f714c0e08c1d">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75cedfb3-0558-402d-b42b-dd05095ef90f</TermId>
        </TermInfo>
      </Terms>
    </m3ecb27fbc864dcab2ff6ba8b2a36f5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0E135-A735-4FE1-8AD4-390BAEE2B71F}">
  <ds:schemaRefs>
    <ds:schemaRef ds:uri="http://schemas.openxmlformats.org/officeDocument/2006/bibliography"/>
  </ds:schemaRefs>
</ds:datastoreItem>
</file>

<file path=customXml/itemProps3.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5.xml><?xml version="1.0" encoding="utf-8"?>
<ds:datastoreItem xmlns:ds="http://schemas.openxmlformats.org/officeDocument/2006/customXml" ds:itemID="{1CD11619-BD93-41F8-88E8-729B28BAC555}">
  <ds:schemaRefs>
    <ds:schemaRef ds:uri="http://schemas.microsoft.com/sharepoint/v4"/>
    <ds:schemaRef ds:uri="1cb83bdc-ffcd-4553-b879-f714c0e08c1d"/>
    <ds:schemaRef ds:uri="http://purl.org/dc/terms/"/>
    <ds:schemaRef ds:uri="http://schemas.microsoft.com/office/2006/documentManagement/types"/>
    <ds:schemaRef ds:uri="56adb953-e64c-42d5-ac56-00c87ad1b74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ListId:Resources;"/>
    <ds:schemaRef ds:uri="http://www.w3.org/XML/1998/namespace"/>
    <ds:schemaRef ds:uri="http://purl.org/dc/dcmitype/"/>
  </ds:schemaRefs>
</ds:datastoreItem>
</file>

<file path=customXml/itemProps6.xml><?xml version="1.0" encoding="utf-8"?>
<ds:datastoreItem xmlns:ds="http://schemas.openxmlformats.org/officeDocument/2006/customXml" ds:itemID="{DA11ACA6-DF0B-4F05-9E52-3B2638020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1933</Words>
  <Characters>11020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Windows User</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Dhogba G. Mabande</dc:creator>
  <cp:keywords/>
  <cp:lastModifiedBy>Comfort Decker</cp:lastModifiedBy>
  <cp:revision>2</cp:revision>
  <cp:lastPrinted>2021-05-11T08:45:00Z</cp:lastPrinted>
  <dcterms:created xsi:type="dcterms:W3CDTF">2021-05-11T16:39:00Z</dcterms:created>
  <dcterms:modified xsi:type="dcterms:W3CDTF">2021-05-11T16:39:00Z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0x01010041200768A411F14EAB8D2A457F5B5CE500CCBC1A5C6F545D48B58A78975B1330D4</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_dlc_DocId">
    <vt:lpwstr>UNWOMEN-521-177</vt:lpwstr>
  </property>
  <property fmtid="{D5CDD505-2E9C-101B-9397-08002B2CF9AE}" pid="9" name="_dlc_DocIdUrl">
    <vt:lpwstr>https://intra.unwomen.org/management/Human-Resources/_layouts/DocIdRedir.aspx?ID=UNWOMEN-521-177, UNWOMEN-521-177</vt:lpwstr>
  </property>
</Properties>
</file>