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9D24" w14:textId="77777777"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14:paraId="65AA9D25" w14:textId="5269DF07" w:rsidR="009E2B22" w:rsidRPr="00DE1432" w:rsidRDefault="009E2B22" w:rsidP="00DB77DD">
      <w:pPr>
        <w:tabs>
          <w:tab w:val="left" w:pos="1410"/>
        </w:tabs>
      </w:pPr>
      <w:r>
        <w:t xml:space="preserve">                          </w:t>
      </w:r>
      <w:r w:rsidR="002E24FA">
        <w:tab/>
      </w:r>
      <w:r w:rsidR="002E24FA">
        <w:tab/>
      </w:r>
      <w:r w:rsidR="002E24FA" w:rsidRPr="00DA60C9">
        <w:rPr>
          <w:b/>
          <w:bCs/>
        </w:rPr>
        <w:t>REF: ZMB/IC/2021/OO</w:t>
      </w:r>
      <w:r w:rsidR="0050295E">
        <w:rPr>
          <w:b/>
          <w:bCs/>
        </w:rPr>
        <w:t>5</w:t>
      </w:r>
    </w:p>
    <w:p w14:paraId="65AA9D26" w14:textId="6DD75B8E" w:rsidR="009E2B22" w:rsidRDefault="009E2B22" w:rsidP="009E2B22">
      <w:pPr>
        <w:tabs>
          <w:tab w:val="left" w:pos="1410"/>
        </w:tabs>
      </w:pPr>
      <w:r>
        <w:t xml:space="preserve">                                                                                                                                   </w:t>
      </w:r>
      <w:r w:rsidR="00086485">
        <w:t xml:space="preserve">              </w:t>
      </w:r>
      <w:r>
        <w:t xml:space="preserve">Date:     </w:t>
      </w:r>
      <w:r w:rsidR="00B75C70">
        <w:rPr>
          <w:color w:val="FF0000"/>
        </w:rPr>
        <w:t>21</w:t>
      </w:r>
      <w:r w:rsidR="00C826EA">
        <w:rPr>
          <w:color w:val="FF0000"/>
        </w:rPr>
        <w:t>-May-2021</w:t>
      </w:r>
      <w:r>
        <w:t xml:space="preserve">                                          </w:t>
      </w:r>
    </w:p>
    <w:p w14:paraId="65AA9D27" w14:textId="28529286" w:rsidR="009E2B22" w:rsidRPr="009E2B22" w:rsidRDefault="007D726E" w:rsidP="009E2B22">
      <w:pPr>
        <w:tabs>
          <w:tab w:val="left" w:pos="1410"/>
        </w:tabs>
        <w:rPr>
          <w:b/>
        </w:rPr>
      </w:pPr>
      <w:r>
        <w:rPr>
          <w:b/>
          <w:noProof/>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F1764"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47B3D4DF" w:rsidR="0065710B" w:rsidRPr="009E2B22" w:rsidRDefault="0065710B" w:rsidP="0065710B">
      <w:pPr>
        <w:tabs>
          <w:tab w:val="left" w:pos="1410"/>
        </w:tabs>
        <w:rPr>
          <w:b/>
        </w:rPr>
      </w:pPr>
      <w:r w:rsidRPr="009E2B22">
        <w:rPr>
          <w:b/>
        </w:rPr>
        <w:t>Country:</w:t>
      </w:r>
      <w:r w:rsidR="00C826EA">
        <w:rPr>
          <w:b/>
        </w:rPr>
        <w:t xml:space="preserve"> Zambia</w:t>
      </w:r>
    </w:p>
    <w:p w14:paraId="65AA9D29" w14:textId="4291B1F1" w:rsidR="0065710B" w:rsidRDefault="0065710B" w:rsidP="0065710B">
      <w:pPr>
        <w:tabs>
          <w:tab w:val="left" w:pos="1410"/>
        </w:tabs>
        <w:rPr>
          <w:b/>
        </w:rPr>
      </w:pPr>
      <w:r>
        <w:rPr>
          <w:b/>
        </w:rPr>
        <w:t>Description of the assignment</w:t>
      </w:r>
      <w:r w:rsidRPr="009E2B22">
        <w:rPr>
          <w:b/>
        </w:rPr>
        <w:t>:</w:t>
      </w:r>
      <w:r w:rsidR="004F1538">
        <w:rPr>
          <w:b/>
        </w:rPr>
        <w:t xml:space="preserve"> </w:t>
      </w:r>
      <w:r w:rsidR="004F1538" w:rsidRPr="00CB416D">
        <w:rPr>
          <w:bCs/>
        </w:rPr>
        <w:t>Consultancy for Strengthening the Capacity of Zambia Meteorological Department (ZMD) in Generation, Analysis and Modelling of Climate Information, Particularly on the Use of Modelling System for Agricultural Impacts of Climate Change (MOSAICC)</w:t>
      </w:r>
      <w:r w:rsidR="00CB416D">
        <w:rPr>
          <w:bCs/>
        </w:rPr>
        <w:t>.</w:t>
      </w:r>
    </w:p>
    <w:p w14:paraId="65AA9D2A" w14:textId="6A643ACC" w:rsidR="0065710B" w:rsidRPr="004F1538" w:rsidRDefault="0065710B" w:rsidP="0065710B">
      <w:pPr>
        <w:tabs>
          <w:tab w:val="left" w:pos="1410"/>
        </w:tabs>
        <w:rPr>
          <w:rFonts w:cstheme="minorHAnsi"/>
          <w:b/>
        </w:rPr>
      </w:pPr>
      <w:r w:rsidRPr="009E2B22">
        <w:rPr>
          <w:b/>
        </w:rPr>
        <w:t>Project name</w:t>
      </w:r>
      <w:r w:rsidRPr="004F1538">
        <w:rPr>
          <w:bCs/>
        </w:rPr>
        <w:t>:</w:t>
      </w:r>
      <w:r w:rsidR="004F1538" w:rsidRPr="004F1538">
        <w:rPr>
          <w:bCs/>
        </w:rPr>
        <w:t xml:space="preserve"> </w:t>
      </w:r>
      <w:r w:rsidR="004F1538" w:rsidRPr="004F1538">
        <w:rPr>
          <w:rFonts w:cstheme="minorHAnsi"/>
          <w:bCs/>
        </w:rPr>
        <w:t>The Strengthening Climate Resilience of Agricultural Livelihoods in Agro-Ecological Regions I and II in Zambia (SCRALA) project</w:t>
      </w:r>
      <w:r w:rsidR="00CB416D">
        <w:rPr>
          <w:rFonts w:cstheme="minorHAnsi"/>
          <w:bCs/>
        </w:rPr>
        <w:t>.</w:t>
      </w:r>
    </w:p>
    <w:p w14:paraId="0D2655A9" w14:textId="6C035BAB" w:rsidR="0064707F" w:rsidRDefault="0065710B" w:rsidP="0065710B">
      <w:pPr>
        <w:tabs>
          <w:tab w:val="left" w:pos="1410"/>
        </w:tabs>
        <w:rPr>
          <w:bCs/>
        </w:rPr>
      </w:pPr>
      <w:r w:rsidRPr="009E2B22">
        <w:rPr>
          <w:b/>
        </w:rPr>
        <w:t>Period of assignment/services</w:t>
      </w:r>
      <w:r>
        <w:rPr>
          <w:b/>
        </w:rPr>
        <w:t xml:space="preserve"> (if applicable)</w:t>
      </w:r>
      <w:r w:rsidRPr="009E2B22">
        <w:rPr>
          <w:b/>
        </w:rPr>
        <w:t>:</w:t>
      </w:r>
      <w:r w:rsidR="004F1538">
        <w:rPr>
          <w:b/>
        </w:rPr>
        <w:t xml:space="preserve"> </w:t>
      </w:r>
      <w:r w:rsidR="004F1538" w:rsidRPr="00CB416D">
        <w:rPr>
          <w:b/>
        </w:rPr>
        <w:t>4 Months</w:t>
      </w:r>
      <w:r w:rsidR="0064707F">
        <w:rPr>
          <w:b/>
        </w:rPr>
        <w:t xml:space="preserve"> or 88 Working days</w:t>
      </w:r>
    </w:p>
    <w:p w14:paraId="65AA9D2B" w14:textId="13F618EA" w:rsidR="0065710B" w:rsidRPr="00CB416D" w:rsidRDefault="002E24FA" w:rsidP="0065710B">
      <w:pPr>
        <w:tabs>
          <w:tab w:val="left" w:pos="1410"/>
        </w:tabs>
        <w:rPr>
          <w:b/>
        </w:rPr>
      </w:pPr>
      <w:r>
        <w:rPr>
          <w:b/>
        </w:rPr>
        <w:t xml:space="preserve">Proposed Start &amp; End Dates: </w:t>
      </w:r>
      <w:r w:rsidRPr="002E24FA">
        <w:rPr>
          <w:b/>
        </w:rPr>
        <w:t>0</w:t>
      </w:r>
      <w:r w:rsidRPr="002E24FA">
        <w:rPr>
          <w:b/>
        </w:rPr>
        <w:t>5</w:t>
      </w:r>
      <w:r w:rsidRPr="002E24FA">
        <w:rPr>
          <w:b/>
        </w:rPr>
        <w:t>-Jun-2021 to 30-</w:t>
      </w:r>
      <w:r w:rsidRPr="002E24FA">
        <w:rPr>
          <w:b/>
        </w:rPr>
        <w:t>September</w:t>
      </w:r>
      <w:r w:rsidRPr="002E24FA">
        <w:rPr>
          <w:b/>
        </w:rPr>
        <w:t>-2021</w:t>
      </w:r>
    </w:p>
    <w:p w14:paraId="6BF2B59C" w14:textId="3B91E69A" w:rsidR="00F21DE4" w:rsidRDefault="0065710B" w:rsidP="0065710B">
      <w:pPr>
        <w:tabs>
          <w:tab w:val="left" w:pos="1410"/>
        </w:tabs>
      </w:pPr>
      <w:bookmarkStart w:id="0" w:name="_Hlk71496114"/>
      <w:r>
        <w:t>Proposal should be submitted by email to</w:t>
      </w:r>
      <w:r w:rsidR="00F21DE4">
        <w:t xml:space="preserve"> </w:t>
      </w:r>
      <w:hyperlink r:id="rId14" w:history="1">
        <w:r w:rsidR="00B75C70" w:rsidRPr="00BB64C8">
          <w:rPr>
            <w:rStyle w:val="Hyperlink"/>
          </w:rPr>
          <w:t>procurement.zm@undp.org</w:t>
        </w:r>
      </w:hyperlink>
    </w:p>
    <w:p w14:paraId="65AA9D2C" w14:textId="5B5C8932" w:rsidR="0065710B" w:rsidRDefault="0065710B" w:rsidP="0065710B">
      <w:pPr>
        <w:tabs>
          <w:tab w:val="left" w:pos="1410"/>
        </w:tabs>
      </w:pPr>
      <w:r w:rsidRPr="00F21DE4">
        <w:rPr>
          <w:b/>
          <w:bCs/>
        </w:rPr>
        <w:t xml:space="preserve">no later than </w:t>
      </w:r>
      <w:r w:rsidR="00B75C70">
        <w:rPr>
          <w:b/>
          <w:bCs/>
          <w:u w:val="single"/>
        </w:rPr>
        <w:t>Friday</w:t>
      </w:r>
      <w:r w:rsidR="00F21DE4" w:rsidRPr="00CB416D">
        <w:rPr>
          <w:b/>
          <w:bCs/>
          <w:u w:val="single"/>
        </w:rPr>
        <w:t xml:space="preserve"> </w:t>
      </w:r>
      <w:r w:rsidR="00B75C70">
        <w:rPr>
          <w:b/>
          <w:bCs/>
          <w:u w:val="single"/>
        </w:rPr>
        <w:t>2</w:t>
      </w:r>
      <w:r w:rsidR="00F21DE4" w:rsidRPr="00CB416D">
        <w:rPr>
          <w:b/>
          <w:bCs/>
          <w:u w:val="single"/>
        </w:rPr>
        <w:t>8-May-2021, 17.00 pm</w:t>
      </w:r>
      <w:r w:rsidR="00F21DE4">
        <w:t xml:space="preserve"> (</w:t>
      </w:r>
      <w:r w:rsidRPr="00F9130D">
        <w:rPr>
          <w:i/>
          <w:color w:val="FF0000"/>
        </w:rPr>
        <w:t>deadline</w:t>
      </w:r>
      <w:r w:rsidR="00F21DE4">
        <w:t>).</w:t>
      </w:r>
    </w:p>
    <w:p w14:paraId="06BFC73D" w14:textId="6C775F16" w:rsidR="00FB1DD9" w:rsidRDefault="0065710B" w:rsidP="00FB1DD9">
      <w:r>
        <w:t xml:space="preserve">Any request for clarification must be sent </w:t>
      </w:r>
      <w:r w:rsidR="00FB1DD9">
        <w:t xml:space="preserve">via </w:t>
      </w:r>
      <w:r>
        <w:t xml:space="preserve">e-mail indicated above. </w:t>
      </w:r>
      <w:r w:rsidRPr="00F9130D">
        <w:rPr>
          <w:i/>
          <w:color w:val="FF0000"/>
        </w:rPr>
        <w:t>The</w:t>
      </w:r>
      <w:r w:rsidR="00CB416D">
        <w:rPr>
          <w:i/>
          <w:color w:val="FF0000"/>
        </w:rPr>
        <w:t xml:space="preserve"> UNDP Zambia Procurement Unit</w:t>
      </w:r>
      <w:r w:rsidR="00FB1DD9">
        <w:t xml:space="preserve"> will upload responses to the queries to the link below: </w:t>
      </w:r>
    </w:p>
    <w:bookmarkStart w:id="1" w:name="_Hlk71496224"/>
    <w:p w14:paraId="064B16E0" w14:textId="4A603BAA" w:rsidR="00FB1DD9" w:rsidRDefault="00FB1DD9" w:rsidP="00FB1DD9">
      <w:r>
        <w:fldChar w:fldCharType="begin"/>
      </w:r>
      <w:r>
        <w:instrText xml:space="preserve"> HYPERLINK "https://procurement-notices.undp.org/view_notice.cfm?notice_id=66327" </w:instrText>
      </w:r>
      <w:r>
        <w:fldChar w:fldCharType="separate"/>
      </w:r>
      <w:r w:rsidRPr="00315935">
        <w:rPr>
          <w:rStyle w:val="Hyperlink"/>
        </w:rPr>
        <w:t>https://procurement-notices.undp.org</w:t>
      </w:r>
      <w:r>
        <w:fldChar w:fldCharType="end"/>
      </w:r>
    </w:p>
    <w:bookmarkEnd w:id="1"/>
    <w:p w14:paraId="09B94D32" w14:textId="77777777" w:rsidR="00FB1DD9" w:rsidRDefault="00FB1DD9" w:rsidP="00FB1DD9">
      <w:r>
        <w:t xml:space="preserve">An explanation of the query will be uploaded without identifying the source of inquiry, to all consultants. </w:t>
      </w:r>
    </w:p>
    <w:bookmarkEnd w:id="0"/>
    <w:p w14:paraId="65AA9D2E" w14:textId="693F4CDA" w:rsidR="009E2B22" w:rsidRDefault="007D726E" w:rsidP="009E2B22">
      <w:pPr>
        <w:tabs>
          <w:tab w:val="left" w:pos="1410"/>
        </w:tabs>
      </w:pPr>
      <w:r>
        <w:rPr>
          <w:noProof/>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sidRPr="009E2B22">
        <w:rPr>
          <w:b/>
        </w:rPr>
        <w:t>1.</w:t>
      </w:r>
      <w:r>
        <w:rPr>
          <w:b/>
        </w:rPr>
        <w:t xml:space="preserve"> </w:t>
      </w:r>
      <w:r w:rsidRPr="009E2B22">
        <w:rPr>
          <w:b/>
        </w:rPr>
        <w:t>BACKGROUND</w:t>
      </w:r>
    </w:p>
    <w:tbl>
      <w:tblPr>
        <w:tblStyle w:val="TableGrid"/>
        <w:tblW w:w="0" w:type="auto"/>
        <w:tblLook w:val="04A0" w:firstRow="1" w:lastRow="0" w:firstColumn="1" w:lastColumn="0" w:noHBand="0" w:noVBand="1"/>
      </w:tblPr>
      <w:tblGrid>
        <w:gridCol w:w="9350"/>
      </w:tblGrid>
      <w:tr w:rsidR="0065710B" w14:paraId="65AA9D36" w14:textId="77777777" w:rsidTr="0065710B">
        <w:tc>
          <w:tcPr>
            <w:tcW w:w="9576" w:type="dxa"/>
          </w:tcPr>
          <w:p w14:paraId="409CA585" w14:textId="77777777" w:rsidR="00F21DE4" w:rsidRPr="00F21DE4" w:rsidRDefault="00F21DE4" w:rsidP="00F21DE4">
            <w:pPr>
              <w:spacing w:after="160"/>
              <w:jc w:val="both"/>
              <w:rPr>
                <w:rFonts w:cstheme="minorHAnsi"/>
              </w:rPr>
            </w:pPr>
            <w:r w:rsidRPr="00F21DE4">
              <w:rPr>
                <w:rFonts w:cstheme="minorHAnsi"/>
              </w:rPr>
              <w:t xml:space="preserve">The </w:t>
            </w:r>
            <w:r w:rsidRPr="00F21DE4">
              <w:rPr>
                <w:rFonts w:cstheme="minorHAnsi"/>
                <w:b/>
              </w:rPr>
              <w:t>Strengthening Climate Resilience of Agricultural Livelihoods in Agro-Ecological Regions I and II</w:t>
            </w:r>
            <w:r w:rsidRPr="00F21DE4">
              <w:rPr>
                <w:rFonts w:cstheme="minorHAnsi"/>
              </w:rPr>
              <w:t xml:space="preserve"> in Zambia (SCRALA) project, </w:t>
            </w:r>
            <w:r w:rsidRPr="00F21DE4">
              <w:rPr>
                <w:rFonts w:cstheme="minorHAnsi"/>
                <w:b/>
                <w:bCs/>
              </w:rPr>
              <w:t>implemented by the Ministry of Agriculture</w:t>
            </w:r>
            <w:r w:rsidRPr="00F21DE4">
              <w:rPr>
                <w:rFonts w:cstheme="minorHAnsi"/>
              </w:rPr>
              <w:t>, intends to strengthen the resilience to climate change risks of vulnerable smallholder farmers in the country’s Agro-Ecological Regions I and II.</w:t>
            </w:r>
          </w:p>
          <w:p w14:paraId="5486BA0E" w14:textId="1CFEA032" w:rsidR="00F21DE4" w:rsidRPr="00F21DE4" w:rsidRDefault="00F21DE4" w:rsidP="00F21DE4">
            <w:pPr>
              <w:spacing w:after="160"/>
              <w:jc w:val="both"/>
              <w:rPr>
                <w:rFonts w:cstheme="minorHAnsi"/>
              </w:rPr>
            </w:pPr>
            <w:r w:rsidRPr="00F21DE4">
              <w:rPr>
                <w:rFonts w:cstheme="minorHAnsi"/>
              </w:rPr>
              <w:lastRenderedPageBreak/>
              <w:t xml:space="preserve">The project will achieve this by taking a value chain approach, addressing risks posed across key stages of the value chain – planning, inputs, </w:t>
            </w:r>
            <w:r w:rsidR="00CB416D" w:rsidRPr="00F21DE4">
              <w:rPr>
                <w:rFonts w:cstheme="minorHAnsi"/>
              </w:rPr>
              <w:t>production,</w:t>
            </w:r>
            <w:r w:rsidRPr="00F21DE4">
              <w:rPr>
                <w:rFonts w:cstheme="minorHAnsi"/>
              </w:rPr>
              <w:t xml:space="preserve"> and post-production. The major risk across all stages of the value chain is climate-induced shocks. Therefore, the project will focus on enhancing the understanding of climate risks in these regions and support the generation and provision of quality and consistent weather and climate services, agriculture and water advisories as well as early warning information and will involve strengthening stakeholder collaboration. </w:t>
            </w:r>
          </w:p>
          <w:p w14:paraId="4F9C83A7" w14:textId="06E52244" w:rsidR="00F21DE4" w:rsidRPr="00F21DE4" w:rsidRDefault="00F21DE4" w:rsidP="00F21DE4">
            <w:pPr>
              <w:spacing w:after="160"/>
              <w:jc w:val="both"/>
              <w:rPr>
                <w:rFonts w:cstheme="minorHAnsi"/>
              </w:rPr>
            </w:pPr>
            <w:r w:rsidRPr="00F21DE4">
              <w:rPr>
                <w:rFonts w:cstheme="minorHAnsi"/>
              </w:rPr>
              <w:t xml:space="preserve">Recent developments have seen an increase in the number and availability of free satellite and reanalysis data platforms providing weather and climate datasets which can easily be downloaded. However, the datasets acquired at a global scale have a coarse resolution and are associated with different types of errors; more common are systematic errors. There is need for evaluation, </w:t>
            </w:r>
            <w:r w:rsidR="00CB416D" w:rsidRPr="00F21DE4">
              <w:rPr>
                <w:rFonts w:cstheme="minorHAnsi"/>
              </w:rPr>
              <w:t>verification,</w:t>
            </w:r>
            <w:r w:rsidRPr="00F21DE4">
              <w:rPr>
                <w:rFonts w:cstheme="minorHAnsi"/>
              </w:rPr>
              <w:t xml:space="preserve"> and validation by comparing with the long-term station data and apply different statistical approaches in correcting the errors before they are adopted and used at a local scale. Weather and climate global gridded datasets are widely used to compliment the dotted local station data.</w:t>
            </w:r>
          </w:p>
          <w:p w14:paraId="42736BF8" w14:textId="77777777" w:rsidR="00F21DE4" w:rsidRPr="00F21DE4" w:rsidRDefault="00F21DE4" w:rsidP="00F21DE4">
            <w:pPr>
              <w:spacing w:after="160"/>
              <w:jc w:val="both"/>
              <w:rPr>
                <w:rFonts w:cstheme="minorHAnsi"/>
              </w:rPr>
            </w:pPr>
            <w:r w:rsidRPr="00F21DE4">
              <w:rPr>
                <w:rFonts w:cstheme="minorHAnsi"/>
                <w:color w:val="000000" w:themeColor="text1"/>
              </w:rPr>
              <w:t xml:space="preserve">In view of the foregoing, </w:t>
            </w:r>
            <w:r w:rsidRPr="00F21DE4">
              <w:rPr>
                <w:rFonts w:cstheme="minorHAnsi"/>
                <w:b/>
                <w:bCs/>
                <w:color w:val="000000" w:themeColor="text1"/>
              </w:rPr>
              <w:t>the Ministry of Agriculture</w:t>
            </w:r>
            <w:r w:rsidRPr="00F21DE4">
              <w:rPr>
                <w:rFonts w:cstheme="minorHAnsi"/>
                <w:color w:val="000000" w:themeColor="text1"/>
              </w:rPr>
              <w:t xml:space="preserve"> in collaboration with its appointed responsible party, </w:t>
            </w:r>
            <w:r w:rsidRPr="00F21DE4">
              <w:rPr>
                <w:rFonts w:cstheme="minorHAnsi"/>
                <w:b/>
                <w:bCs/>
                <w:color w:val="000000" w:themeColor="text1"/>
              </w:rPr>
              <w:t>Zambia Meteorological department</w:t>
            </w:r>
            <w:r w:rsidRPr="00F21DE4">
              <w:rPr>
                <w:rFonts w:cstheme="minorHAnsi"/>
                <w:color w:val="000000" w:themeColor="text1"/>
              </w:rPr>
              <w:t xml:space="preserve"> </w:t>
            </w:r>
            <w:r w:rsidRPr="00F21DE4">
              <w:rPr>
                <w:rFonts w:cstheme="minorHAnsi"/>
              </w:rPr>
              <w:t>would like to engage a consultant in strengthening capacity of ZMD staff on the use of MOSAICC and develop command line based statistical computing handling of very big datasets and aid in generating and dissemination of location specific weather and climate information.</w:t>
            </w:r>
          </w:p>
          <w:p w14:paraId="6101DBD0" w14:textId="77777777" w:rsidR="00F21DE4" w:rsidRPr="00F21DE4" w:rsidRDefault="00F21DE4" w:rsidP="00F21DE4">
            <w:pPr>
              <w:jc w:val="both"/>
              <w:rPr>
                <w:rFonts w:cstheme="minorHAnsi"/>
              </w:rPr>
            </w:pPr>
            <w:r w:rsidRPr="00F21DE4">
              <w:rPr>
                <w:rFonts w:cstheme="minorHAnsi"/>
              </w:rPr>
              <w:t>The activity will also aid in improving accuracy and usability of seasonal weather and climate information from global models. Corrected and verified weather and climate datasets will be used as input in the Modelling System for Agricultural Impacts of Climate Change (MOSAICC). This is aimed at improving the quality and accuracy of tailored agricultural advisories and also compliment products and services Zambia Meteorological Department has been producing for the small holder farmers.</w:t>
            </w:r>
          </w:p>
          <w:p w14:paraId="65AA9D35" w14:textId="77777777" w:rsidR="0065710B" w:rsidRPr="0065710B" w:rsidRDefault="0065710B" w:rsidP="0065710B">
            <w:pPr>
              <w:tabs>
                <w:tab w:val="left" w:pos="1410"/>
              </w:tabs>
            </w:pP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SCOPE OF WORK, </w:t>
      </w:r>
      <w:r w:rsidR="00DE1432">
        <w:rPr>
          <w:b/>
        </w:rPr>
        <w:t>RESPONSIBILITIES</w:t>
      </w:r>
      <w:r>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14:paraId="65AA9D3D" w14:textId="77777777" w:rsidTr="0065710B">
        <w:tc>
          <w:tcPr>
            <w:tcW w:w="9576" w:type="dxa"/>
          </w:tcPr>
          <w:p w14:paraId="09BBEBE3" w14:textId="77777777" w:rsidR="00F21DE4" w:rsidRPr="00F21DE4" w:rsidRDefault="00F21DE4" w:rsidP="00F21DE4">
            <w:pPr>
              <w:pStyle w:val="ListParagraph"/>
              <w:pBdr>
                <w:top w:val="none" w:sz="0" w:space="0" w:color="000000"/>
                <w:left w:val="none" w:sz="0" w:space="0" w:color="000000"/>
                <w:bottom w:val="none" w:sz="0" w:space="0" w:color="000000"/>
                <w:right w:val="none" w:sz="0" w:space="0" w:color="000000"/>
              </w:pBdr>
              <w:spacing w:before="80" w:after="240" w:line="276" w:lineRule="auto"/>
              <w:ind w:left="0"/>
              <w:contextualSpacing w:val="0"/>
              <w:jc w:val="both"/>
              <w:rPr>
                <w:rFonts w:cstheme="minorHAnsi"/>
              </w:rPr>
            </w:pPr>
            <w:r w:rsidRPr="00F21DE4">
              <w:rPr>
                <w:rFonts w:cstheme="minorHAnsi"/>
              </w:rPr>
              <w:t>The consultant will give reports for each task upon completion of the task at prescribed times. The consultant will submit reports in electronic format for review and comments. The consultant will submit the final reports in electronic and printed versions, which will account for correction, omissions and other issues raised during the review. The expected deliverables will include among others the following:</w:t>
            </w:r>
          </w:p>
          <w:p w14:paraId="09551239" w14:textId="77777777" w:rsidR="00F21DE4" w:rsidRPr="00F21DE4" w:rsidRDefault="00F21DE4" w:rsidP="00F21DE4">
            <w:pPr>
              <w:pBdr>
                <w:top w:val="none" w:sz="0" w:space="0" w:color="000000"/>
                <w:left w:val="none" w:sz="0" w:space="0" w:color="000000"/>
                <w:bottom w:val="none" w:sz="0" w:space="0" w:color="000000"/>
                <w:right w:val="none" w:sz="0" w:space="0" w:color="000000"/>
              </w:pBdr>
              <w:spacing w:line="276" w:lineRule="auto"/>
              <w:jc w:val="both"/>
              <w:rPr>
                <w:rFonts w:cstheme="minorHAnsi"/>
                <w:b/>
              </w:rPr>
            </w:pPr>
            <w:r w:rsidRPr="00F21DE4">
              <w:rPr>
                <w:rFonts w:cstheme="minorHAnsi"/>
                <w:b/>
              </w:rPr>
              <w:t>Deliverable 1: Inception report</w:t>
            </w:r>
          </w:p>
          <w:p w14:paraId="1FA8D55F" w14:textId="77777777" w:rsidR="00F21DE4" w:rsidRPr="00F21DE4" w:rsidRDefault="00F21DE4" w:rsidP="00F21DE4">
            <w:pPr>
              <w:pStyle w:val="ListParagraph"/>
              <w:pBdr>
                <w:top w:val="none" w:sz="0" w:space="0" w:color="000000"/>
                <w:left w:val="none" w:sz="0" w:space="0" w:color="000000"/>
                <w:bottom w:val="none" w:sz="0" w:space="0" w:color="000000"/>
                <w:right w:val="none" w:sz="0" w:space="0" w:color="000000"/>
              </w:pBdr>
              <w:spacing w:after="240" w:line="276" w:lineRule="auto"/>
              <w:ind w:left="0"/>
              <w:contextualSpacing w:val="0"/>
              <w:jc w:val="both"/>
              <w:rPr>
                <w:rFonts w:cstheme="minorHAnsi"/>
              </w:rPr>
            </w:pPr>
            <w:r w:rsidRPr="00F21DE4">
              <w:rPr>
                <w:rFonts w:cstheme="minorHAnsi"/>
              </w:rPr>
              <w:t xml:space="preserve">This report will outline plans and timelines with milestones. The report will provide a comprehensive roadmap, for this undertaking agreed upon by ZMD. The submission of the report is </w:t>
            </w:r>
            <w:r w:rsidRPr="00F21DE4">
              <w:rPr>
                <w:rFonts w:cstheme="minorHAnsi"/>
                <w:b/>
              </w:rPr>
              <w:t>1 week</w:t>
            </w:r>
            <w:r w:rsidRPr="00F21DE4">
              <w:rPr>
                <w:rFonts w:cstheme="minorHAnsi"/>
              </w:rPr>
              <w:t xml:space="preserve"> after signing the contract.</w:t>
            </w:r>
          </w:p>
          <w:p w14:paraId="2B0E6DFC" w14:textId="77777777" w:rsidR="00F21DE4" w:rsidRPr="00F21DE4" w:rsidRDefault="00F21DE4" w:rsidP="00F21DE4">
            <w:pPr>
              <w:pBdr>
                <w:top w:val="none" w:sz="0" w:space="0" w:color="000000"/>
                <w:left w:val="none" w:sz="0" w:space="0" w:color="000000"/>
                <w:bottom w:val="none" w:sz="0" w:space="0" w:color="000000"/>
                <w:right w:val="none" w:sz="0" w:space="0" w:color="000000"/>
              </w:pBdr>
              <w:spacing w:line="276" w:lineRule="auto"/>
              <w:jc w:val="both"/>
              <w:rPr>
                <w:rFonts w:cstheme="minorHAnsi"/>
                <w:b/>
              </w:rPr>
            </w:pPr>
            <w:r w:rsidRPr="00F21DE4">
              <w:rPr>
                <w:rFonts w:cstheme="minorHAnsi"/>
                <w:b/>
              </w:rPr>
              <w:t xml:space="preserve">Deliverable 2: Report Data preparation for the MOSAICC Platform </w:t>
            </w:r>
          </w:p>
          <w:p w14:paraId="639E3988" w14:textId="77777777" w:rsidR="00F21DE4" w:rsidRPr="00F21DE4" w:rsidRDefault="00F21DE4" w:rsidP="00F21DE4">
            <w:pPr>
              <w:pBdr>
                <w:top w:val="none" w:sz="0" w:space="0" w:color="000000"/>
                <w:left w:val="none" w:sz="0" w:space="0" w:color="000000"/>
                <w:bottom w:val="none" w:sz="0" w:space="0" w:color="000000"/>
                <w:right w:val="none" w:sz="0" w:space="0" w:color="000000"/>
              </w:pBdr>
              <w:spacing w:after="160" w:line="276" w:lineRule="auto"/>
              <w:jc w:val="both"/>
              <w:rPr>
                <w:rFonts w:cstheme="minorHAnsi"/>
              </w:rPr>
            </w:pPr>
            <w:r w:rsidRPr="00F21DE4">
              <w:rPr>
                <w:rFonts w:cstheme="minorHAnsi"/>
              </w:rPr>
              <w:lastRenderedPageBreak/>
              <w:t>This report will outline the data preparation. It will include all tasks under Data Preparation giving details of how Forecasts, Rainfall estimates and reanalysis datasets were analyzed. The report will include statistical metrics to indicate the performance of each evaluated dataset.</w:t>
            </w:r>
          </w:p>
          <w:p w14:paraId="48120034" w14:textId="77777777" w:rsidR="00F21DE4" w:rsidRPr="00F21DE4" w:rsidRDefault="00F21DE4" w:rsidP="00F21DE4">
            <w:pPr>
              <w:pBdr>
                <w:top w:val="none" w:sz="0" w:space="0" w:color="000000"/>
                <w:left w:val="none" w:sz="0" w:space="0" w:color="000000"/>
                <w:bottom w:val="none" w:sz="0" w:space="0" w:color="000000"/>
                <w:right w:val="none" w:sz="0" w:space="0" w:color="000000"/>
              </w:pBdr>
              <w:spacing w:line="276" w:lineRule="auto"/>
              <w:jc w:val="both"/>
              <w:rPr>
                <w:rFonts w:cstheme="minorHAnsi"/>
                <w:b/>
              </w:rPr>
            </w:pPr>
            <w:r w:rsidRPr="00F21DE4">
              <w:rPr>
                <w:rFonts w:cstheme="minorHAnsi"/>
                <w:b/>
              </w:rPr>
              <w:t xml:space="preserve">Deliverable 3: Report on training of Staff on generation of Information </w:t>
            </w:r>
          </w:p>
          <w:p w14:paraId="759EB702" w14:textId="77777777" w:rsidR="00F21DE4" w:rsidRPr="00F21DE4" w:rsidRDefault="00F21DE4" w:rsidP="00F21DE4">
            <w:pPr>
              <w:pBdr>
                <w:top w:val="none" w:sz="0" w:space="0" w:color="000000"/>
                <w:left w:val="none" w:sz="0" w:space="0" w:color="000000"/>
                <w:bottom w:val="none" w:sz="0" w:space="0" w:color="000000"/>
                <w:right w:val="none" w:sz="0" w:space="0" w:color="000000"/>
              </w:pBdr>
              <w:spacing w:after="160" w:line="276" w:lineRule="auto"/>
              <w:jc w:val="both"/>
              <w:rPr>
                <w:rFonts w:cstheme="minorHAnsi"/>
              </w:rPr>
            </w:pPr>
            <w:r w:rsidRPr="00F21DE4">
              <w:rPr>
                <w:rFonts w:cstheme="minorHAnsi"/>
              </w:rPr>
              <w:t>This report will have all the training undertaken to build capacity and skills in the ZMD, WARMA and Ministry of Agriculture staff to conduct data analysis using the WABAL, AQUACROP and STREAM models under the MOSAICC Platform. The report will also have manuals outlining and guiding out to perform tasks in MOSAICC and ho to generate agro-meteorological information. The report will also include how tasks under generation of information section were conducted.</w:t>
            </w:r>
          </w:p>
          <w:p w14:paraId="15D1BFB9" w14:textId="77777777" w:rsidR="00CB416D" w:rsidRDefault="00CB416D" w:rsidP="00F21DE4">
            <w:pPr>
              <w:pBdr>
                <w:top w:val="none" w:sz="0" w:space="0" w:color="000000"/>
                <w:left w:val="none" w:sz="0" w:space="0" w:color="000000"/>
                <w:bottom w:val="none" w:sz="0" w:space="0" w:color="000000"/>
                <w:right w:val="none" w:sz="0" w:space="0" w:color="000000"/>
              </w:pBdr>
              <w:spacing w:line="276" w:lineRule="auto"/>
              <w:jc w:val="both"/>
              <w:rPr>
                <w:rFonts w:cstheme="minorHAnsi"/>
                <w:b/>
              </w:rPr>
            </w:pPr>
          </w:p>
          <w:p w14:paraId="64DFCC0C" w14:textId="2EC6A5C2" w:rsidR="00F21DE4" w:rsidRPr="00F21DE4" w:rsidRDefault="00F21DE4" w:rsidP="00F21DE4">
            <w:pPr>
              <w:pBdr>
                <w:top w:val="none" w:sz="0" w:space="0" w:color="000000"/>
                <w:left w:val="none" w:sz="0" w:space="0" w:color="000000"/>
                <w:bottom w:val="none" w:sz="0" w:space="0" w:color="000000"/>
                <w:right w:val="none" w:sz="0" w:space="0" w:color="000000"/>
              </w:pBdr>
              <w:spacing w:line="276" w:lineRule="auto"/>
              <w:jc w:val="both"/>
              <w:rPr>
                <w:rFonts w:cstheme="minorHAnsi"/>
                <w:b/>
              </w:rPr>
            </w:pPr>
            <w:r w:rsidRPr="00F21DE4">
              <w:rPr>
                <w:rFonts w:cstheme="minorHAnsi"/>
                <w:b/>
              </w:rPr>
              <w:t>Deliverable 4: Completion Report</w:t>
            </w:r>
          </w:p>
          <w:p w14:paraId="65AA9D3B" w14:textId="5132B24B" w:rsidR="0065710B" w:rsidRPr="00F21DE4" w:rsidRDefault="00F21DE4" w:rsidP="00F21DE4">
            <w:pPr>
              <w:pBdr>
                <w:top w:val="none" w:sz="0" w:space="0" w:color="000000"/>
                <w:left w:val="none" w:sz="0" w:space="0" w:color="000000"/>
                <w:bottom w:val="none" w:sz="0" w:space="0" w:color="000000"/>
                <w:right w:val="none" w:sz="0" w:space="0" w:color="000000"/>
              </w:pBdr>
              <w:spacing w:after="240" w:line="276" w:lineRule="auto"/>
              <w:jc w:val="both"/>
              <w:rPr>
                <w:rFonts w:cstheme="minorHAnsi"/>
                <w:b/>
              </w:rPr>
            </w:pPr>
            <w:r w:rsidRPr="00F21DE4">
              <w:rPr>
                <w:rFonts w:cstheme="minorHAnsi"/>
              </w:rPr>
              <w:t>The completion report will combine all the reports submitted taking into accounts corrections, concerns raised, omissions and any other deficiencies brought up by staff and management of ZMD, WARMA and MoA</w:t>
            </w:r>
            <w:r w:rsidRPr="00F21DE4">
              <w:rPr>
                <w:rFonts w:cstheme="minorHAnsi"/>
                <w:b/>
              </w:rPr>
              <w:t xml:space="preserve">. </w:t>
            </w:r>
          </w:p>
          <w:p w14:paraId="65AA9D3C" w14:textId="28C8EF29" w:rsidR="0065710B" w:rsidRPr="00F21DE4" w:rsidRDefault="0065710B" w:rsidP="00A24134">
            <w:pPr>
              <w:rPr>
                <w:b/>
                <w:bCs/>
              </w:rPr>
            </w:pPr>
            <w:r w:rsidRPr="00F21DE4">
              <w:rPr>
                <w:b/>
                <w:bCs/>
              </w:rPr>
              <w:t>For detailed information, please refer to Annex 1</w:t>
            </w:r>
            <w:r w:rsidR="00F21DE4" w:rsidRPr="00F21DE4">
              <w:rPr>
                <w:b/>
                <w:bCs/>
              </w:rPr>
              <w:t>-Terms of Reference</w:t>
            </w:r>
          </w:p>
        </w:tc>
      </w:tr>
    </w:tbl>
    <w:p w14:paraId="65AA9D3F" w14:textId="77777777" w:rsidR="00DA646F" w:rsidRDefault="00DA646F" w:rsidP="00A24134">
      <w:pPr>
        <w:rPr>
          <w:b/>
        </w:rPr>
      </w:pPr>
    </w:p>
    <w:p w14:paraId="65AA9D40" w14:textId="77777777" w:rsidR="002223E0" w:rsidRDefault="002223E0" w:rsidP="00A24134">
      <w:pPr>
        <w:rPr>
          <w:b/>
        </w:rPr>
      </w:pPr>
      <w:r>
        <w:rPr>
          <w:b/>
        </w:rPr>
        <w:t>3.</w:t>
      </w:r>
      <w:r w:rsidRPr="002223E0">
        <w:rPr>
          <w:b/>
        </w:rPr>
        <w:t xml:space="preserve"> </w:t>
      </w:r>
      <w:r w:rsidR="00C22E07">
        <w:rPr>
          <w:b/>
        </w:rPr>
        <w:t xml:space="preserve">REQUIREMENTS FOR EXPERIENCE AND </w:t>
      </w:r>
      <w:r>
        <w:rPr>
          <w:b/>
        </w:rPr>
        <w:t>QUALIFICATIONS</w:t>
      </w:r>
    </w:p>
    <w:tbl>
      <w:tblPr>
        <w:tblStyle w:val="TableGrid"/>
        <w:tblW w:w="0" w:type="auto"/>
        <w:tblLook w:val="04A0" w:firstRow="1" w:lastRow="0" w:firstColumn="1" w:lastColumn="0" w:noHBand="0" w:noVBand="1"/>
      </w:tblPr>
      <w:tblGrid>
        <w:gridCol w:w="9350"/>
      </w:tblGrid>
      <w:tr w:rsidR="00443E94" w14:paraId="65AA9D51" w14:textId="77777777" w:rsidTr="00443E94">
        <w:tc>
          <w:tcPr>
            <w:tcW w:w="9576" w:type="dxa"/>
          </w:tcPr>
          <w:p w14:paraId="3DFDF75E" w14:textId="77777777" w:rsidR="000B4B86" w:rsidRPr="000B4B86" w:rsidRDefault="000B4B86" w:rsidP="000B4B86">
            <w:pPr>
              <w:spacing w:after="240"/>
              <w:jc w:val="both"/>
              <w:rPr>
                <w:rFonts w:cstheme="minorHAnsi"/>
              </w:rPr>
            </w:pPr>
            <w:r w:rsidRPr="000B4B86">
              <w:rPr>
                <w:rFonts w:cstheme="minorHAnsi"/>
              </w:rPr>
              <w:t>The consultant with proven experience in the provision of meteorological, agriculture and water, products and services will carry out this assignment. The lead consultant should have excellent technical writing skills and in-depth knowledge and experience in meteorological services or agriculture and water services.</w:t>
            </w:r>
          </w:p>
          <w:p w14:paraId="530795B5" w14:textId="77777777" w:rsidR="000B4B86" w:rsidRPr="000B4B86" w:rsidRDefault="000B4B86" w:rsidP="000B4B86">
            <w:pPr>
              <w:spacing w:after="160"/>
              <w:jc w:val="both"/>
              <w:rPr>
                <w:rFonts w:cstheme="minorHAnsi"/>
              </w:rPr>
            </w:pPr>
            <w:r w:rsidRPr="000B4B86">
              <w:rPr>
                <w:rFonts w:cstheme="minorHAnsi"/>
              </w:rPr>
              <w:t xml:space="preserve">The ideal </w:t>
            </w:r>
            <w:r w:rsidRPr="000B4B86">
              <w:rPr>
                <w:rFonts w:eastAsia="Times New Roman" w:cstheme="minorHAnsi"/>
              </w:rPr>
              <w:t xml:space="preserve">candidate/consultant </w:t>
            </w:r>
            <w:r w:rsidRPr="000B4B86">
              <w:rPr>
                <w:rFonts w:cstheme="minorHAnsi"/>
              </w:rPr>
              <w:t>for this assignment should meet the following minimum requirements:</w:t>
            </w:r>
          </w:p>
          <w:p w14:paraId="6507224F" w14:textId="77777777" w:rsidR="000B4B86" w:rsidRPr="000B4B86" w:rsidRDefault="000B4B86" w:rsidP="000B4B86">
            <w:pPr>
              <w:pBdr>
                <w:top w:val="none" w:sz="0" w:space="0" w:color="000000"/>
                <w:left w:val="none" w:sz="0" w:space="0" w:color="000000"/>
                <w:bottom w:val="none" w:sz="0" w:space="0" w:color="000000"/>
                <w:right w:val="none" w:sz="0" w:space="0" w:color="000000"/>
              </w:pBdr>
              <w:spacing w:after="160"/>
              <w:jc w:val="both"/>
              <w:rPr>
                <w:rFonts w:cstheme="minorHAnsi"/>
                <w:u w:val="single"/>
              </w:rPr>
            </w:pPr>
            <w:r w:rsidRPr="000B4B86">
              <w:rPr>
                <w:rFonts w:eastAsia="Times New Roman" w:cstheme="minorHAnsi"/>
                <w:b/>
                <w:u w:val="single"/>
              </w:rPr>
              <w:t>Consultant/Team Leader</w:t>
            </w:r>
          </w:p>
          <w:p w14:paraId="5DBC1D92" w14:textId="1EA4ADE3" w:rsidR="000B4B86" w:rsidRPr="000B4B86" w:rsidRDefault="000B4B86" w:rsidP="000B4B86">
            <w:pPr>
              <w:pStyle w:val="ListParagraph"/>
              <w:numPr>
                <w:ilvl w:val="0"/>
                <w:numId w:val="10"/>
              </w:numPr>
              <w:suppressAutoHyphens/>
              <w:spacing w:line="276" w:lineRule="auto"/>
              <w:rPr>
                <w:rFonts w:cstheme="minorHAnsi"/>
              </w:rPr>
            </w:pPr>
            <w:r w:rsidRPr="000B4B86">
              <w:rPr>
                <w:rFonts w:cstheme="minorHAnsi"/>
              </w:rPr>
              <w:t xml:space="preserve">Master’s Degree (MSc minimum, PhD preferred) in meteorology, hydrology, Water Resource Engineering, Water Resources Management, or other closely related </w:t>
            </w:r>
            <w:r w:rsidR="00B75C70" w:rsidRPr="000B4B86">
              <w:rPr>
                <w:rFonts w:cstheme="minorHAnsi"/>
              </w:rPr>
              <w:t>field.</w:t>
            </w:r>
          </w:p>
          <w:p w14:paraId="14C740F5" w14:textId="77777777" w:rsidR="000B4B86" w:rsidRPr="000B4B86" w:rsidRDefault="000B4B86" w:rsidP="000B4B86">
            <w:pPr>
              <w:pStyle w:val="ListParagraph"/>
              <w:numPr>
                <w:ilvl w:val="0"/>
                <w:numId w:val="10"/>
              </w:numPr>
              <w:suppressAutoHyphens/>
              <w:spacing w:line="276" w:lineRule="auto"/>
              <w:jc w:val="both"/>
              <w:rPr>
                <w:rFonts w:cstheme="minorHAnsi"/>
              </w:rPr>
            </w:pPr>
            <w:r w:rsidRPr="000B4B86">
              <w:rPr>
                <w:rFonts w:cstheme="minorHAnsi"/>
              </w:rPr>
              <w:t xml:space="preserve">Demonstrated (at least 7 years’) experience in mapping out climate relevant data sources and means of accessing data from various sources. </w:t>
            </w:r>
          </w:p>
          <w:p w14:paraId="3B13C574" w14:textId="77777777" w:rsidR="000B4B86" w:rsidRPr="000B4B86" w:rsidRDefault="000B4B86" w:rsidP="000B4B86">
            <w:pPr>
              <w:pStyle w:val="ListParagraph"/>
              <w:numPr>
                <w:ilvl w:val="0"/>
                <w:numId w:val="10"/>
              </w:numPr>
              <w:suppressAutoHyphens/>
              <w:spacing w:line="276" w:lineRule="auto"/>
              <w:jc w:val="both"/>
              <w:rPr>
                <w:rFonts w:cstheme="minorHAnsi"/>
              </w:rPr>
            </w:pPr>
            <w:r w:rsidRPr="000B4B86">
              <w:rPr>
                <w:rFonts w:cstheme="minorHAnsi"/>
              </w:rPr>
              <w:t xml:space="preserve">Strong knowledge of satellite rainfall estimate data, climate reanalysis data. </w:t>
            </w:r>
          </w:p>
          <w:p w14:paraId="008AD3CD" w14:textId="77777777" w:rsidR="000B4B86" w:rsidRPr="000B4B86" w:rsidRDefault="000B4B86" w:rsidP="000B4B86">
            <w:pPr>
              <w:pStyle w:val="ListParagraph"/>
              <w:numPr>
                <w:ilvl w:val="0"/>
                <w:numId w:val="10"/>
              </w:numPr>
              <w:suppressAutoHyphens/>
              <w:spacing w:line="276" w:lineRule="auto"/>
              <w:jc w:val="both"/>
              <w:rPr>
                <w:rFonts w:cstheme="minorHAnsi"/>
              </w:rPr>
            </w:pPr>
            <w:r w:rsidRPr="000B4B86">
              <w:rPr>
                <w:rFonts w:cstheme="minorHAnsi"/>
              </w:rPr>
              <w:t>Experience in in using WABAL, AQUACROP, STREAM and the MOSAICC Platform, technology and innovations are an added advantage.</w:t>
            </w:r>
          </w:p>
          <w:p w14:paraId="68EC1F16" w14:textId="77777777" w:rsidR="000B4B86" w:rsidRPr="000B4B86" w:rsidRDefault="000B4B86" w:rsidP="000B4B86">
            <w:pPr>
              <w:rPr>
                <w:rFonts w:cstheme="minorHAnsi"/>
              </w:rPr>
            </w:pPr>
          </w:p>
          <w:p w14:paraId="45717100" w14:textId="77777777" w:rsidR="000B4B86" w:rsidRPr="000B4B86" w:rsidRDefault="000B4B86" w:rsidP="000B4B86">
            <w:pPr>
              <w:pBdr>
                <w:top w:val="none" w:sz="0" w:space="0" w:color="000000"/>
                <w:left w:val="none" w:sz="0" w:space="0" w:color="000000"/>
                <w:bottom w:val="none" w:sz="0" w:space="0" w:color="000000"/>
                <w:right w:val="none" w:sz="0" w:space="0" w:color="000000"/>
              </w:pBdr>
              <w:spacing w:after="160"/>
              <w:jc w:val="both"/>
              <w:rPr>
                <w:rFonts w:eastAsia="Times New Roman" w:cstheme="minorHAnsi"/>
                <w:b/>
                <w:u w:val="single"/>
              </w:rPr>
            </w:pPr>
            <w:r w:rsidRPr="000B4B86">
              <w:rPr>
                <w:rFonts w:eastAsia="Times New Roman" w:cstheme="minorHAnsi"/>
                <w:b/>
                <w:u w:val="single"/>
              </w:rPr>
              <w:t xml:space="preserve">Additional Competencies Required </w:t>
            </w:r>
          </w:p>
          <w:p w14:paraId="2C08E26B" w14:textId="77777777" w:rsidR="000B4B86" w:rsidRPr="000B4B86" w:rsidRDefault="000B4B86" w:rsidP="000B4B86">
            <w:pPr>
              <w:pStyle w:val="ListParagraph"/>
              <w:numPr>
                <w:ilvl w:val="0"/>
                <w:numId w:val="11"/>
              </w:numPr>
              <w:suppressAutoHyphens/>
              <w:spacing w:line="276" w:lineRule="auto"/>
              <w:jc w:val="both"/>
              <w:rPr>
                <w:rFonts w:cstheme="minorHAnsi"/>
              </w:rPr>
            </w:pPr>
            <w:r w:rsidRPr="000B4B86">
              <w:rPr>
                <w:rFonts w:cstheme="minorHAnsi"/>
              </w:rPr>
              <w:t xml:space="preserve">Proven experience with satellite data, agro-weather datasets, and big data will be an added advantage </w:t>
            </w:r>
          </w:p>
          <w:p w14:paraId="6BE2FF68" w14:textId="77777777" w:rsidR="000B4B86" w:rsidRPr="000B4B86" w:rsidRDefault="000B4B86" w:rsidP="000B4B86">
            <w:pPr>
              <w:pStyle w:val="ListParagraph"/>
              <w:numPr>
                <w:ilvl w:val="0"/>
                <w:numId w:val="11"/>
              </w:numPr>
              <w:suppressAutoHyphens/>
              <w:spacing w:line="276" w:lineRule="auto"/>
              <w:jc w:val="both"/>
              <w:rPr>
                <w:rFonts w:cstheme="minorHAnsi"/>
              </w:rPr>
            </w:pPr>
            <w:r w:rsidRPr="000B4B86">
              <w:rPr>
                <w:rFonts w:cstheme="minorHAnsi"/>
              </w:rPr>
              <w:lastRenderedPageBreak/>
              <w:t xml:space="preserve">Experience with Geographical Information Systems (QGIS, ESRI ArcGIS), and processing of satellite data will be an added advantage </w:t>
            </w:r>
          </w:p>
          <w:p w14:paraId="7E6D1F21" w14:textId="77777777" w:rsidR="000B4B86" w:rsidRPr="000B4B86" w:rsidRDefault="000B4B86" w:rsidP="000B4B86">
            <w:pPr>
              <w:pStyle w:val="ListParagraph"/>
              <w:numPr>
                <w:ilvl w:val="0"/>
                <w:numId w:val="11"/>
              </w:numPr>
              <w:suppressAutoHyphens/>
              <w:spacing w:line="276" w:lineRule="auto"/>
              <w:jc w:val="both"/>
              <w:rPr>
                <w:rFonts w:cstheme="minorHAnsi"/>
              </w:rPr>
            </w:pPr>
            <w:r w:rsidRPr="000B4B86">
              <w:rPr>
                <w:rFonts w:cstheme="minorHAnsi"/>
              </w:rPr>
              <w:t>High level written and oral communications skills in English.</w:t>
            </w:r>
          </w:p>
          <w:p w14:paraId="3B5039FD" w14:textId="77777777" w:rsidR="000B4B86" w:rsidRPr="000B4B86" w:rsidRDefault="000B4B86" w:rsidP="000B4B86">
            <w:pPr>
              <w:pStyle w:val="ListParagraph"/>
              <w:numPr>
                <w:ilvl w:val="0"/>
                <w:numId w:val="11"/>
              </w:numPr>
              <w:suppressAutoHyphens/>
              <w:spacing w:line="276" w:lineRule="auto"/>
              <w:jc w:val="both"/>
              <w:rPr>
                <w:rFonts w:cstheme="minorHAnsi"/>
              </w:rPr>
            </w:pPr>
            <w:r w:rsidRPr="000B4B86">
              <w:rPr>
                <w:rFonts w:cstheme="minorHAnsi"/>
              </w:rPr>
              <w:t xml:space="preserve">Ability to organize and facilitate meetings, calls and documents that may require the input of multiple sources. </w:t>
            </w:r>
          </w:p>
          <w:p w14:paraId="0FCD6246" w14:textId="77777777" w:rsidR="000B4B86" w:rsidRPr="000B4B86" w:rsidRDefault="000B4B86" w:rsidP="000B4B86">
            <w:pPr>
              <w:pStyle w:val="ListParagraph"/>
              <w:numPr>
                <w:ilvl w:val="0"/>
                <w:numId w:val="11"/>
              </w:numPr>
              <w:suppressAutoHyphens/>
              <w:spacing w:line="276" w:lineRule="auto"/>
              <w:jc w:val="both"/>
              <w:rPr>
                <w:rFonts w:cstheme="minorHAnsi"/>
              </w:rPr>
            </w:pPr>
            <w:r w:rsidRPr="000B4B86">
              <w:rPr>
                <w:rFonts w:cstheme="minorHAnsi"/>
              </w:rPr>
              <w:t xml:space="preserve">Proven ability to work both independently and as part of a team. </w:t>
            </w:r>
          </w:p>
          <w:p w14:paraId="553FD638" w14:textId="77777777" w:rsidR="000B4B86" w:rsidRPr="000B4B86" w:rsidRDefault="000B4B86" w:rsidP="000B4B86">
            <w:pPr>
              <w:pStyle w:val="ListParagraph"/>
              <w:numPr>
                <w:ilvl w:val="0"/>
                <w:numId w:val="11"/>
              </w:numPr>
              <w:suppressAutoHyphens/>
              <w:spacing w:line="276" w:lineRule="auto"/>
              <w:jc w:val="both"/>
              <w:rPr>
                <w:rFonts w:cstheme="minorHAnsi"/>
              </w:rPr>
            </w:pPr>
            <w:r w:rsidRPr="000B4B86">
              <w:rPr>
                <w:rFonts w:cstheme="minorHAnsi"/>
              </w:rPr>
              <w:t xml:space="preserve">Concise and analytical skills. </w:t>
            </w:r>
          </w:p>
          <w:p w14:paraId="65AA9D50" w14:textId="207283D0" w:rsidR="00443E94" w:rsidRPr="0050295E" w:rsidRDefault="000B4B86" w:rsidP="0050295E">
            <w:pPr>
              <w:pStyle w:val="ListParagraph"/>
              <w:numPr>
                <w:ilvl w:val="0"/>
                <w:numId w:val="11"/>
              </w:numPr>
              <w:suppressAutoHyphens/>
              <w:spacing w:after="240" w:line="276" w:lineRule="auto"/>
              <w:ind w:left="714" w:hanging="357"/>
              <w:contextualSpacing w:val="0"/>
              <w:jc w:val="both"/>
              <w:rPr>
                <w:rFonts w:cstheme="minorHAnsi"/>
              </w:rPr>
            </w:pPr>
            <w:r w:rsidRPr="000B4B86">
              <w:rPr>
                <w:rFonts w:cstheme="minorHAnsi"/>
              </w:rPr>
              <w:t>Proficiency in the use of Microsoft office packages.</w:t>
            </w:r>
          </w:p>
        </w:tc>
      </w:tr>
    </w:tbl>
    <w:p w14:paraId="3A6FFF7C" w14:textId="77777777" w:rsidR="00B75C70" w:rsidRDefault="00B75C70" w:rsidP="00A24134">
      <w:pPr>
        <w:rPr>
          <w:b/>
        </w:rPr>
      </w:pPr>
    </w:p>
    <w:p w14:paraId="65AA9D53" w14:textId="08081DE8" w:rsidR="002223E0" w:rsidRDefault="006C491D" w:rsidP="00A24134">
      <w:pPr>
        <w:rPr>
          <w:b/>
        </w:rPr>
      </w:pPr>
      <w:r>
        <w:rPr>
          <w:b/>
        </w:rPr>
        <w:t xml:space="preserve">4. DOCUMENTS TO BE </w:t>
      </w:r>
      <w:r w:rsidR="004D3F24">
        <w:rPr>
          <w:b/>
        </w:rPr>
        <w:t xml:space="preserve">INCLUDED </w:t>
      </w:r>
      <w:r>
        <w:rPr>
          <w:b/>
        </w:rPr>
        <w:t>WHEN SUBMITTING THE PROPOSALS.</w:t>
      </w:r>
    </w:p>
    <w:tbl>
      <w:tblPr>
        <w:tblStyle w:val="TableGrid"/>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77777777" w:rsidR="0065710B" w:rsidRDefault="0065710B" w:rsidP="0065710B">
            <w:r>
              <w:t>Interested individual consultants must submit the following documents/information to demonstrate their qualifications:</w:t>
            </w:r>
          </w:p>
          <w:p w14:paraId="65AA9D55" w14:textId="2EAF8F25" w:rsidR="0065710B" w:rsidRDefault="0065710B" w:rsidP="0065710B">
            <w:r>
              <w:t>1. Proposal:</w:t>
            </w:r>
          </w:p>
          <w:p w14:paraId="20134254" w14:textId="77777777" w:rsidR="00B75C70" w:rsidRDefault="00B75C70" w:rsidP="0065710B"/>
          <w:p w14:paraId="65AA9D56" w14:textId="77777777" w:rsidR="0065710B" w:rsidRDefault="0065710B" w:rsidP="0065710B">
            <w:r>
              <w:t>(i) Explaining why they are the most suitable for the work</w:t>
            </w:r>
          </w:p>
          <w:p w14:paraId="65AA9D57" w14:textId="77777777" w:rsidR="0065710B" w:rsidRDefault="0065710B" w:rsidP="0065710B">
            <w:r>
              <w:t>(ii) Provide a brief methodology on how they will approach and conduct the work (if applicable)</w:t>
            </w:r>
          </w:p>
          <w:p w14:paraId="65AA9D58" w14:textId="77777777" w:rsidR="0065710B" w:rsidRDefault="0065710B" w:rsidP="0065710B"/>
          <w:p w14:paraId="65AA9D59" w14:textId="77777777" w:rsidR="0065710B" w:rsidRDefault="0065710B" w:rsidP="0065710B">
            <w:r>
              <w:t>2. Financial proposal</w:t>
            </w:r>
          </w:p>
          <w:p w14:paraId="65AA9D5A" w14:textId="77777777" w:rsidR="0065710B" w:rsidRDefault="0065710B" w:rsidP="00A24134">
            <w:pPr>
              <w:rPr>
                <w:b/>
              </w:rPr>
            </w:pPr>
            <w:r>
              <w:t>3. Personal CV including past experience in similar projects and at least 3 reference</w:t>
            </w:r>
            <w:r>
              <w:rPr>
                <w:b/>
              </w:rPr>
              <w:t>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5A90658" w:rsidR="0033411B" w:rsidRDefault="00FE7C9D" w:rsidP="00A6756E">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sidR="0001012F">
        <w:rPr>
          <w:rFonts w:ascii="Calibri" w:hAnsi="Calibri" w:cs="Calibri"/>
          <w:b/>
        </w:rPr>
        <w:t>FINANCIAL PROPOSAL</w:t>
      </w:r>
    </w:p>
    <w:p w14:paraId="7065570D" w14:textId="77777777" w:rsidR="00B75C70" w:rsidRPr="00A6756E" w:rsidRDefault="00B75C70" w:rsidP="00A6756E">
      <w:pPr>
        <w:autoSpaceDE w:val="0"/>
        <w:autoSpaceDN w:val="0"/>
        <w:adjustRightInd w:val="0"/>
        <w:spacing w:after="0" w:line="240" w:lineRule="auto"/>
        <w:rPr>
          <w:rFonts w:ascii="Calibri" w:hAnsi="Calibri" w:cs="Calibri"/>
          <w:b/>
        </w:rPr>
      </w:pPr>
    </w:p>
    <w:tbl>
      <w:tblPr>
        <w:tblStyle w:val="TableGrid"/>
        <w:tblW w:w="0" w:type="auto"/>
        <w:tblLook w:val="04A0" w:firstRow="1" w:lastRow="0" w:firstColumn="1" w:lastColumn="0" w:noHBand="0" w:noVBand="1"/>
      </w:tblPr>
      <w:tblGrid>
        <w:gridCol w:w="9350"/>
      </w:tblGrid>
      <w:tr w:rsidR="00443E94" w14:paraId="65AA9D69" w14:textId="77777777" w:rsidTr="00443E94">
        <w:tc>
          <w:tcPr>
            <w:tcW w:w="9576" w:type="dxa"/>
          </w:tcPr>
          <w:p w14:paraId="65AA9D60" w14:textId="77777777" w:rsidR="0065710B" w:rsidRPr="00EC344C" w:rsidRDefault="0065710B" w:rsidP="0065710B">
            <w:pPr>
              <w:pStyle w:val="ListParagraph"/>
              <w:numPr>
                <w:ilvl w:val="0"/>
                <w:numId w:val="5"/>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65AA9D61" w14:textId="77777777" w:rsidR="0065710B" w:rsidRPr="00C64099" w:rsidRDefault="0065710B" w:rsidP="0065710B">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r w:rsidR="00DB0EB6">
              <w:t>.</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sidRPr="00E8310E">
              <w:rPr>
                <w:b/>
                <w:u w:val="single"/>
              </w:rPr>
              <w:t>Travel;</w:t>
            </w:r>
          </w:p>
          <w:p w14:paraId="65AA9D67" w14:textId="77777777" w:rsidR="0065710B" w:rsidRPr="00E8310E" w:rsidRDefault="0065710B" w:rsidP="0065710B">
            <w:pPr>
              <w:spacing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14:paraId="65AA9D68" w14:textId="77777777" w:rsidR="0065710B" w:rsidRPr="00443E94" w:rsidRDefault="0065710B" w:rsidP="0065710B">
            <w:pPr>
              <w:spacing w:line="288" w:lineRule="auto"/>
              <w:jc w:val="both"/>
            </w:pPr>
            <w:r w:rsidRPr="00E8310E">
              <w:lastRenderedPageBreak/>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p>
        </w:tc>
      </w:tr>
    </w:tbl>
    <w:p w14:paraId="65AA9D6A" w14:textId="77777777" w:rsidR="00443E94" w:rsidRDefault="00443E94" w:rsidP="00A24134">
      <w:pPr>
        <w:rPr>
          <w:b/>
        </w:rPr>
      </w:pPr>
    </w:p>
    <w:p w14:paraId="65AA9D6B" w14:textId="77777777" w:rsidR="00E94857" w:rsidRDefault="00FE7C9D" w:rsidP="00A24134">
      <w:pPr>
        <w:rPr>
          <w:b/>
        </w:rPr>
      </w:pPr>
      <w:r>
        <w:rPr>
          <w:b/>
        </w:rPr>
        <w:t>6</w:t>
      </w:r>
      <w:r w:rsidR="00E94857">
        <w:rPr>
          <w:b/>
        </w:rPr>
        <w:t>. EVALUATION</w:t>
      </w:r>
    </w:p>
    <w:tbl>
      <w:tblPr>
        <w:tblStyle w:val="TableGrid"/>
        <w:tblW w:w="0" w:type="auto"/>
        <w:tblLook w:val="04A0" w:firstRow="1" w:lastRow="0" w:firstColumn="1" w:lastColumn="0" w:noHBand="0" w:noVBand="1"/>
      </w:tblPr>
      <w:tblGrid>
        <w:gridCol w:w="9350"/>
      </w:tblGrid>
      <w:tr w:rsidR="00443E94" w14:paraId="65AA9D99" w14:textId="77777777" w:rsidTr="00443E94">
        <w:tc>
          <w:tcPr>
            <w:tcW w:w="9576" w:type="dxa"/>
          </w:tcPr>
          <w:p w14:paraId="5334BA7B" w14:textId="77777777" w:rsidR="002E24FA" w:rsidRDefault="002E24FA" w:rsidP="002E24FA">
            <w:pPr>
              <w:rPr>
                <w:b/>
              </w:rPr>
            </w:pPr>
            <w:r>
              <w:rPr>
                <w:b/>
              </w:rPr>
              <w:t>6. EVALUATION</w:t>
            </w:r>
          </w:p>
          <w:p w14:paraId="28E2D475" w14:textId="77777777" w:rsidR="002E24FA" w:rsidRPr="00816B78" w:rsidRDefault="002E24FA" w:rsidP="002E24FA">
            <w:r w:rsidRPr="00816B78">
              <w:t>In</w:t>
            </w:r>
            <w:r>
              <w:t>dividual consultants will be evaluated based on the following methodologies:</w:t>
            </w:r>
          </w:p>
          <w:p w14:paraId="20FD42D4" w14:textId="77777777" w:rsidR="002E24FA" w:rsidRPr="00432027" w:rsidRDefault="002E24FA" w:rsidP="002E24FA">
            <w:pPr>
              <w:rPr>
                <w:i/>
                <w:u w:val="thick"/>
              </w:rPr>
            </w:pPr>
            <w:r>
              <w:rPr>
                <w:i/>
                <w:u w:val="thick"/>
              </w:rPr>
              <w:t>1</w:t>
            </w:r>
            <w:r w:rsidRPr="00432027">
              <w:rPr>
                <w:i/>
                <w:u w:val="thick"/>
              </w:rPr>
              <w:t xml:space="preserve">. Cumulative analysis </w:t>
            </w:r>
          </w:p>
          <w:p w14:paraId="2EF98CF1" w14:textId="77777777" w:rsidR="002E24FA" w:rsidRPr="00432027" w:rsidRDefault="002E24FA" w:rsidP="002E24FA">
            <w:pPr>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14:paraId="36A0CFCB" w14:textId="77777777" w:rsidR="002E24FA" w:rsidRPr="00432027" w:rsidRDefault="002E24FA" w:rsidP="002E24FA">
            <w:pPr>
              <w:rPr>
                <w:i/>
              </w:rPr>
            </w:pPr>
            <w:r w:rsidRPr="00432027">
              <w:rPr>
                <w:i/>
              </w:rPr>
              <w:t>a) responsive/compliant/acceptable, and</w:t>
            </w:r>
          </w:p>
          <w:p w14:paraId="52507B35" w14:textId="77777777" w:rsidR="002E24FA" w:rsidRDefault="002E24FA" w:rsidP="002E24FA">
            <w:pPr>
              <w:rPr>
                <w:i/>
              </w:rPr>
            </w:pPr>
            <w:r w:rsidRPr="00432027">
              <w:rPr>
                <w:i/>
              </w:rPr>
              <w:t xml:space="preserve">b) Having received the highest score out of a pre-determined set of weighted technical and financial criteria specific to the solicitation. </w:t>
            </w:r>
          </w:p>
          <w:p w14:paraId="74937FA2" w14:textId="77777777" w:rsidR="002E24FA" w:rsidRDefault="002E24FA" w:rsidP="002E24FA">
            <w:pPr>
              <w:spacing w:line="360" w:lineRule="auto"/>
              <w:rPr>
                <w:i/>
              </w:rPr>
            </w:pPr>
            <w:r>
              <w:rPr>
                <w:i/>
              </w:rPr>
              <w:t>* Technical Criteria weight; [70%]</w:t>
            </w:r>
          </w:p>
          <w:p w14:paraId="599472D2" w14:textId="77777777" w:rsidR="002E24FA" w:rsidRDefault="002E24FA" w:rsidP="002E24FA">
            <w:pPr>
              <w:spacing w:line="360" w:lineRule="auto"/>
              <w:rPr>
                <w:i/>
              </w:rPr>
            </w:pPr>
            <w:r>
              <w:rPr>
                <w:i/>
              </w:rPr>
              <w:t>* Financial Criteria weight; [30%]</w:t>
            </w:r>
          </w:p>
          <w:p w14:paraId="2F05BDA1" w14:textId="1933B3E6" w:rsidR="002E24FA" w:rsidRDefault="002E24FA" w:rsidP="002E24FA">
            <w:pPr>
              <w:jc w:val="both"/>
              <w:rPr>
                <w:rFonts w:eastAsia="MS Mincho" w:cstheme="minorHAnsi"/>
                <w:lang w:val="en-GB" w:eastAsia="ja-JP"/>
              </w:rPr>
            </w:pPr>
            <w:r>
              <w:rPr>
                <w:i/>
              </w:rPr>
              <w:t>Only a</w:t>
            </w:r>
            <w:r w:rsidRPr="003555F8">
              <w:rPr>
                <w:i/>
              </w:rPr>
              <w:t xml:space="preserve">pplicants who scored at least 70% in the technical evaluation will be eligible for the assessment of their financial evaluation. </w:t>
            </w:r>
            <w:r w:rsidRPr="00F75A79">
              <w:rPr>
                <w:rFonts w:eastAsia="MS Mincho" w:cstheme="minorHAnsi"/>
                <w:lang w:eastAsia="ja-JP"/>
              </w:rPr>
              <w:t xml:space="preserve">The evaluation will be made by desk review with the option of interviewing the candidate after the finalization of the </w:t>
            </w:r>
            <w:r w:rsidRPr="00F75A79">
              <w:rPr>
                <w:rFonts w:eastAsia="MS Mincho" w:cstheme="minorHAnsi"/>
                <w:lang w:val="en-GB" w:eastAsia="ja-JP"/>
              </w:rPr>
              <w:t>process to make the final offer. The desk review will be performed against a set of criteria indicated in the table below as “Technical Evaluation”.</w:t>
            </w:r>
          </w:p>
          <w:p w14:paraId="6F8932ED" w14:textId="7D73AD06" w:rsidR="008E3BC2" w:rsidRDefault="008E3BC2" w:rsidP="002E24FA">
            <w:pPr>
              <w:jc w:val="both"/>
              <w:rPr>
                <w:rFonts w:eastAsia="MS Mincho" w:cstheme="minorHAnsi"/>
                <w:lang w:val="en-GB" w:eastAsia="ja-JP"/>
              </w:rPr>
            </w:pPr>
          </w:p>
          <w:tbl>
            <w:tblPr>
              <w:tblStyle w:val="TableGrid"/>
              <w:tblW w:w="0" w:type="auto"/>
              <w:tblLook w:val="04A0" w:firstRow="1" w:lastRow="0" w:firstColumn="1" w:lastColumn="0" w:noHBand="0" w:noVBand="1"/>
            </w:tblPr>
            <w:tblGrid>
              <w:gridCol w:w="594"/>
              <w:gridCol w:w="3968"/>
              <w:gridCol w:w="2281"/>
            </w:tblGrid>
            <w:tr w:rsidR="008E3BC2" w14:paraId="085F54F6" w14:textId="77777777" w:rsidTr="008E3BC2">
              <w:tc>
                <w:tcPr>
                  <w:tcW w:w="594" w:type="dxa"/>
                </w:tcPr>
                <w:p w14:paraId="16E58D84" w14:textId="0A639ACC" w:rsidR="008E3BC2" w:rsidRDefault="008E3BC2" w:rsidP="002E24FA">
                  <w:pPr>
                    <w:jc w:val="both"/>
                    <w:rPr>
                      <w:rFonts w:eastAsia="MS Mincho" w:cstheme="minorHAnsi"/>
                      <w:lang w:val="en-GB" w:eastAsia="ja-JP"/>
                    </w:rPr>
                  </w:pPr>
                  <w:r>
                    <w:rPr>
                      <w:rFonts w:eastAsia="MS Mincho" w:cstheme="minorHAnsi"/>
                      <w:lang w:val="en-GB" w:eastAsia="ja-JP"/>
                    </w:rPr>
                    <w:t>1.</w:t>
                  </w:r>
                </w:p>
              </w:tc>
              <w:tc>
                <w:tcPr>
                  <w:tcW w:w="3968" w:type="dxa"/>
                </w:tcPr>
                <w:p w14:paraId="7F72BB8B" w14:textId="7FF4CE55" w:rsidR="008E3BC2" w:rsidRDefault="008E3BC2" w:rsidP="002E24FA">
                  <w:pPr>
                    <w:jc w:val="both"/>
                    <w:rPr>
                      <w:rFonts w:eastAsia="MS Mincho" w:cstheme="minorHAnsi"/>
                      <w:lang w:val="en-GB" w:eastAsia="ja-JP"/>
                    </w:rPr>
                  </w:pPr>
                  <w:r>
                    <w:rPr>
                      <w:rFonts w:eastAsia="MS Mincho" w:cstheme="minorHAnsi"/>
                      <w:lang w:val="en-GB" w:eastAsia="ja-JP"/>
                    </w:rPr>
                    <w:t>Consultant’s experience and capacity</w:t>
                  </w:r>
                </w:p>
              </w:tc>
              <w:tc>
                <w:tcPr>
                  <w:tcW w:w="2281" w:type="dxa"/>
                </w:tcPr>
                <w:p w14:paraId="6F91C558" w14:textId="78B3BA9B" w:rsidR="008E3BC2" w:rsidRDefault="008E3BC2" w:rsidP="002E24FA">
                  <w:pPr>
                    <w:jc w:val="both"/>
                    <w:rPr>
                      <w:rFonts w:eastAsia="MS Mincho" w:cstheme="minorHAnsi"/>
                      <w:lang w:val="en-GB" w:eastAsia="ja-JP"/>
                    </w:rPr>
                  </w:pPr>
                  <w:r>
                    <w:rPr>
                      <w:rFonts w:eastAsia="MS Mincho" w:cstheme="minorHAnsi"/>
                      <w:lang w:val="en-GB" w:eastAsia="ja-JP"/>
                    </w:rPr>
                    <w:t>20%</w:t>
                  </w:r>
                </w:p>
              </w:tc>
            </w:tr>
            <w:tr w:rsidR="008E3BC2" w14:paraId="37A31747" w14:textId="77777777" w:rsidTr="008E3BC2">
              <w:tc>
                <w:tcPr>
                  <w:tcW w:w="594" w:type="dxa"/>
                </w:tcPr>
                <w:p w14:paraId="4C4B1451" w14:textId="2CF9A4D3" w:rsidR="008E3BC2" w:rsidRDefault="008E3BC2" w:rsidP="002E24FA">
                  <w:pPr>
                    <w:jc w:val="both"/>
                    <w:rPr>
                      <w:rFonts w:eastAsia="MS Mincho" w:cstheme="minorHAnsi"/>
                      <w:lang w:val="en-GB" w:eastAsia="ja-JP"/>
                    </w:rPr>
                  </w:pPr>
                  <w:r>
                    <w:rPr>
                      <w:rFonts w:eastAsia="MS Mincho" w:cstheme="minorHAnsi"/>
                      <w:lang w:val="en-GB" w:eastAsia="ja-JP"/>
                    </w:rPr>
                    <w:t>2.</w:t>
                  </w:r>
                </w:p>
              </w:tc>
              <w:tc>
                <w:tcPr>
                  <w:tcW w:w="3968" w:type="dxa"/>
                </w:tcPr>
                <w:p w14:paraId="7757550B" w14:textId="4BB1D841" w:rsidR="008E3BC2" w:rsidRDefault="008E3BC2" w:rsidP="002E24FA">
                  <w:pPr>
                    <w:jc w:val="both"/>
                    <w:rPr>
                      <w:rFonts w:eastAsia="MS Mincho" w:cstheme="minorHAnsi"/>
                      <w:lang w:val="en-GB" w:eastAsia="ja-JP"/>
                    </w:rPr>
                  </w:pPr>
                  <w:r>
                    <w:rPr>
                      <w:rFonts w:eastAsia="MS Mincho" w:cstheme="minorHAnsi"/>
                      <w:lang w:val="en-GB" w:eastAsia="ja-JP"/>
                    </w:rPr>
                    <w:t>Strong familiarity with scope of work</w:t>
                  </w:r>
                </w:p>
              </w:tc>
              <w:tc>
                <w:tcPr>
                  <w:tcW w:w="2281" w:type="dxa"/>
                </w:tcPr>
                <w:p w14:paraId="6C667D3B" w14:textId="033B3458" w:rsidR="008E3BC2" w:rsidRDefault="008E3BC2" w:rsidP="002E24FA">
                  <w:pPr>
                    <w:jc w:val="both"/>
                    <w:rPr>
                      <w:rFonts w:eastAsia="MS Mincho" w:cstheme="minorHAnsi"/>
                      <w:lang w:val="en-GB" w:eastAsia="ja-JP"/>
                    </w:rPr>
                  </w:pPr>
                  <w:r>
                    <w:rPr>
                      <w:rFonts w:eastAsia="MS Mincho" w:cstheme="minorHAnsi"/>
                      <w:lang w:val="en-GB" w:eastAsia="ja-JP"/>
                    </w:rPr>
                    <w:t>15%</w:t>
                  </w:r>
                </w:p>
              </w:tc>
            </w:tr>
            <w:tr w:rsidR="008E3BC2" w14:paraId="65FCEE08" w14:textId="77777777" w:rsidTr="008E3BC2">
              <w:tc>
                <w:tcPr>
                  <w:tcW w:w="594" w:type="dxa"/>
                </w:tcPr>
                <w:p w14:paraId="06C0C049" w14:textId="319252E6" w:rsidR="008E3BC2" w:rsidRDefault="008E3BC2" w:rsidP="002E24FA">
                  <w:pPr>
                    <w:jc w:val="both"/>
                    <w:rPr>
                      <w:rFonts w:eastAsia="MS Mincho" w:cstheme="minorHAnsi"/>
                      <w:lang w:val="en-GB" w:eastAsia="ja-JP"/>
                    </w:rPr>
                  </w:pPr>
                  <w:r>
                    <w:rPr>
                      <w:rFonts w:eastAsia="MS Mincho" w:cstheme="minorHAnsi"/>
                      <w:lang w:val="en-GB" w:eastAsia="ja-JP"/>
                    </w:rPr>
                    <w:t>3.</w:t>
                  </w:r>
                </w:p>
              </w:tc>
              <w:tc>
                <w:tcPr>
                  <w:tcW w:w="3968" w:type="dxa"/>
                </w:tcPr>
                <w:p w14:paraId="2B9D5A8E" w14:textId="62C32E6B" w:rsidR="008E3BC2" w:rsidRDefault="008E3BC2" w:rsidP="002E24FA">
                  <w:pPr>
                    <w:jc w:val="both"/>
                    <w:rPr>
                      <w:rFonts w:eastAsia="MS Mincho" w:cstheme="minorHAnsi"/>
                      <w:lang w:val="en-GB" w:eastAsia="ja-JP"/>
                    </w:rPr>
                  </w:pPr>
                  <w:r>
                    <w:rPr>
                      <w:rFonts w:eastAsia="MS Mincho" w:cstheme="minorHAnsi"/>
                      <w:lang w:val="en-GB" w:eastAsia="ja-JP"/>
                    </w:rPr>
                    <w:t>Quality of technical proposal</w:t>
                  </w:r>
                </w:p>
              </w:tc>
              <w:tc>
                <w:tcPr>
                  <w:tcW w:w="2281" w:type="dxa"/>
                </w:tcPr>
                <w:p w14:paraId="4EA7CF9A" w14:textId="2D8F561B" w:rsidR="008E3BC2" w:rsidRDefault="008E3BC2" w:rsidP="002E24FA">
                  <w:pPr>
                    <w:jc w:val="both"/>
                    <w:rPr>
                      <w:rFonts w:eastAsia="MS Mincho" w:cstheme="minorHAnsi"/>
                      <w:lang w:val="en-GB" w:eastAsia="ja-JP"/>
                    </w:rPr>
                  </w:pPr>
                  <w:r>
                    <w:rPr>
                      <w:rFonts w:eastAsia="MS Mincho" w:cstheme="minorHAnsi"/>
                      <w:lang w:val="en-GB" w:eastAsia="ja-JP"/>
                    </w:rPr>
                    <w:t>15%</w:t>
                  </w:r>
                </w:p>
              </w:tc>
            </w:tr>
            <w:tr w:rsidR="008E3BC2" w14:paraId="4F53B545" w14:textId="77777777" w:rsidTr="008E3BC2">
              <w:tc>
                <w:tcPr>
                  <w:tcW w:w="594" w:type="dxa"/>
                </w:tcPr>
                <w:p w14:paraId="33448A64" w14:textId="39D66184" w:rsidR="008E3BC2" w:rsidRDefault="008E3BC2" w:rsidP="002E24FA">
                  <w:pPr>
                    <w:jc w:val="both"/>
                    <w:rPr>
                      <w:rFonts w:eastAsia="MS Mincho" w:cstheme="minorHAnsi"/>
                      <w:lang w:val="en-GB" w:eastAsia="ja-JP"/>
                    </w:rPr>
                  </w:pPr>
                  <w:r>
                    <w:rPr>
                      <w:rFonts w:eastAsia="MS Mincho" w:cstheme="minorHAnsi"/>
                      <w:lang w:val="en-GB" w:eastAsia="ja-JP"/>
                    </w:rPr>
                    <w:t>4.</w:t>
                  </w:r>
                </w:p>
              </w:tc>
              <w:tc>
                <w:tcPr>
                  <w:tcW w:w="3968" w:type="dxa"/>
                </w:tcPr>
                <w:p w14:paraId="677DDDDE" w14:textId="20BB3405" w:rsidR="008E3BC2" w:rsidRDefault="008E3BC2" w:rsidP="002E24FA">
                  <w:pPr>
                    <w:jc w:val="both"/>
                    <w:rPr>
                      <w:rFonts w:eastAsia="MS Mincho" w:cstheme="minorHAnsi"/>
                      <w:lang w:val="en-GB" w:eastAsia="ja-JP"/>
                    </w:rPr>
                  </w:pPr>
                  <w:r>
                    <w:rPr>
                      <w:rFonts w:eastAsia="MS Mincho" w:cstheme="minorHAnsi"/>
                      <w:lang w:val="en-GB" w:eastAsia="ja-JP"/>
                    </w:rPr>
                    <w:t>Methodological approach</w:t>
                  </w:r>
                </w:p>
              </w:tc>
              <w:tc>
                <w:tcPr>
                  <w:tcW w:w="2281" w:type="dxa"/>
                </w:tcPr>
                <w:p w14:paraId="62B568AF" w14:textId="46CE9CF9" w:rsidR="008E3BC2" w:rsidRDefault="008E3BC2" w:rsidP="002E24FA">
                  <w:pPr>
                    <w:jc w:val="both"/>
                    <w:rPr>
                      <w:rFonts w:eastAsia="MS Mincho" w:cstheme="minorHAnsi"/>
                      <w:lang w:val="en-GB" w:eastAsia="ja-JP"/>
                    </w:rPr>
                  </w:pPr>
                  <w:r>
                    <w:rPr>
                      <w:rFonts w:eastAsia="MS Mincho" w:cstheme="minorHAnsi"/>
                      <w:lang w:val="en-GB" w:eastAsia="ja-JP"/>
                    </w:rPr>
                    <w:t>15%</w:t>
                  </w:r>
                </w:p>
              </w:tc>
            </w:tr>
            <w:tr w:rsidR="008E3BC2" w14:paraId="543399F5" w14:textId="77777777" w:rsidTr="008E3BC2">
              <w:tc>
                <w:tcPr>
                  <w:tcW w:w="594" w:type="dxa"/>
                </w:tcPr>
                <w:p w14:paraId="7065CC94" w14:textId="220DCE30" w:rsidR="008E3BC2" w:rsidRDefault="008E3BC2" w:rsidP="002E24FA">
                  <w:pPr>
                    <w:jc w:val="both"/>
                    <w:rPr>
                      <w:rFonts w:eastAsia="MS Mincho" w:cstheme="minorHAnsi"/>
                      <w:lang w:val="en-GB" w:eastAsia="ja-JP"/>
                    </w:rPr>
                  </w:pPr>
                  <w:r>
                    <w:rPr>
                      <w:rFonts w:eastAsia="MS Mincho" w:cstheme="minorHAnsi"/>
                      <w:lang w:val="en-GB" w:eastAsia="ja-JP"/>
                    </w:rPr>
                    <w:t>5.</w:t>
                  </w:r>
                </w:p>
              </w:tc>
              <w:tc>
                <w:tcPr>
                  <w:tcW w:w="3968" w:type="dxa"/>
                </w:tcPr>
                <w:p w14:paraId="0C663CDC" w14:textId="481B78FD" w:rsidR="008E3BC2" w:rsidRDefault="008E3BC2" w:rsidP="002E24FA">
                  <w:pPr>
                    <w:jc w:val="both"/>
                    <w:rPr>
                      <w:rFonts w:eastAsia="MS Mincho" w:cstheme="minorHAnsi"/>
                      <w:lang w:val="en-GB" w:eastAsia="ja-JP"/>
                    </w:rPr>
                  </w:pPr>
                  <w:r>
                    <w:rPr>
                      <w:rFonts w:eastAsia="MS Mincho" w:cstheme="minorHAnsi"/>
                      <w:lang w:val="en-GB" w:eastAsia="ja-JP"/>
                    </w:rPr>
                    <w:t>Clarity of the proposed work plan</w:t>
                  </w:r>
                </w:p>
              </w:tc>
              <w:tc>
                <w:tcPr>
                  <w:tcW w:w="2281" w:type="dxa"/>
                </w:tcPr>
                <w:p w14:paraId="49397766" w14:textId="06314D7E" w:rsidR="008E3BC2" w:rsidRDefault="008E3BC2" w:rsidP="002E24FA">
                  <w:pPr>
                    <w:jc w:val="both"/>
                    <w:rPr>
                      <w:rFonts w:eastAsia="MS Mincho" w:cstheme="minorHAnsi"/>
                      <w:lang w:val="en-GB" w:eastAsia="ja-JP"/>
                    </w:rPr>
                  </w:pPr>
                  <w:r>
                    <w:rPr>
                      <w:rFonts w:eastAsia="MS Mincho" w:cstheme="minorHAnsi"/>
                      <w:lang w:val="en-GB" w:eastAsia="ja-JP"/>
                    </w:rPr>
                    <w:t>15%</w:t>
                  </w:r>
                </w:p>
              </w:tc>
            </w:tr>
            <w:tr w:rsidR="008E3BC2" w14:paraId="6A1B472A" w14:textId="77777777" w:rsidTr="008E3BC2">
              <w:tc>
                <w:tcPr>
                  <w:tcW w:w="594" w:type="dxa"/>
                </w:tcPr>
                <w:p w14:paraId="207F72C6" w14:textId="302B5FCC" w:rsidR="008E3BC2" w:rsidRDefault="008E3BC2" w:rsidP="002E24FA">
                  <w:pPr>
                    <w:jc w:val="both"/>
                    <w:rPr>
                      <w:rFonts w:eastAsia="MS Mincho" w:cstheme="minorHAnsi"/>
                      <w:lang w:val="en-GB" w:eastAsia="ja-JP"/>
                    </w:rPr>
                  </w:pPr>
                  <w:r>
                    <w:rPr>
                      <w:rFonts w:eastAsia="MS Mincho" w:cstheme="minorHAnsi"/>
                      <w:lang w:val="en-GB" w:eastAsia="ja-JP"/>
                    </w:rPr>
                    <w:t>6.</w:t>
                  </w:r>
                </w:p>
              </w:tc>
              <w:tc>
                <w:tcPr>
                  <w:tcW w:w="3968" w:type="dxa"/>
                </w:tcPr>
                <w:p w14:paraId="5462EB92" w14:textId="23D80965" w:rsidR="008E3BC2" w:rsidRDefault="008E3BC2" w:rsidP="002E24FA">
                  <w:pPr>
                    <w:jc w:val="both"/>
                    <w:rPr>
                      <w:rFonts w:eastAsia="MS Mincho" w:cstheme="minorHAnsi"/>
                      <w:lang w:val="en-GB" w:eastAsia="ja-JP"/>
                    </w:rPr>
                  </w:pPr>
                  <w:r>
                    <w:rPr>
                      <w:rFonts w:eastAsia="MS Mincho" w:cstheme="minorHAnsi"/>
                      <w:lang w:val="en-GB" w:eastAsia="ja-JP"/>
                    </w:rPr>
                    <w:t>Communication</w:t>
                  </w:r>
                </w:p>
              </w:tc>
              <w:tc>
                <w:tcPr>
                  <w:tcW w:w="2281" w:type="dxa"/>
                </w:tcPr>
                <w:p w14:paraId="71F4317A" w14:textId="588C7C9C" w:rsidR="008E3BC2" w:rsidRDefault="008E3BC2" w:rsidP="002E24FA">
                  <w:pPr>
                    <w:jc w:val="both"/>
                    <w:rPr>
                      <w:rFonts w:eastAsia="MS Mincho" w:cstheme="minorHAnsi"/>
                      <w:lang w:val="en-GB" w:eastAsia="ja-JP"/>
                    </w:rPr>
                  </w:pPr>
                  <w:r>
                    <w:rPr>
                      <w:rFonts w:eastAsia="MS Mincho" w:cstheme="minorHAnsi"/>
                      <w:lang w:val="en-GB" w:eastAsia="ja-JP"/>
                    </w:rPr>
                    <w:t>10%</w:t>
                  </w:r>
                </w:p>
              </w:tc>
            </w:tr>
            <w:tr w:rsidR="008E3BC2" w14:paraId="24ABB922" w14:textId="77777777" w:rsidTr="008E3BC2">
              <w:tc>
                <w:tcPr>
                  <w:tcW w:w="594" w:type="dxa"/>
                </w:tcPr>
                <w:p w14:paraId="2331C3E7" w14:textId="6EDD8DDA" w:rsidR="008E3BC2" w:rsidRDefault="0050295E" w:rsidP="002E24FA">
                  <w:pPr>
                    <w:jc w:val="both"/>
                    <w:rPr>
                      <w:rFonts w:eastAsia="MS Mincho" w:cstheme="minorHAnsi"/>
                      <w:lang w:val="en-GB" w:eastAsia="ja-JP"/>
                    </w:rPr>
                  </w:pPr>
                  <w:r>
                    <w:rPr>
                      <w:rFonts w:eastAsia="MS Mincho" w:cstheme="minorHAnsi"/>
                      <w:lang w:val="en-GB" w:eastAsia="ja-JP"/>
                    </w:rPr>
                    <w:t>7.</w:t>
                  </w:r>
                </w:p>
              </w:tc>
              <w:tc>
                <w:tcPr>
                  <w:tcW w:w="3968" w:type="dxa"/>
                </w:tcPr>
                <w:p w14:paraId="47354C0F" w14:textId="427CCC34" w:rsidR="008E3BC2" w:rsidRDefault="008E3BC2" w:rsidP="002E24FA">
                  <w:pPr>
                    <w:jc w:val="both"/>
                    <w:rPr>
                      <w:rFonts w:eastAsia="MS Mincho" w:cstheme="minorHAnsi"/>
                      <w:lang w:val="en-GB" w:eastAsia="ja-JP"/>
                    </w:rPr>
                  </w:pPr>
                  <w:r>
                    <w:rPr>
                      <w:rFonts w:eastAsia="MS Mincho" w:cstheme="minorHAnsi"/>
                      <w:lang w:val="en-GB" w:eastAsia="ja-JP"/>
                    </w:rPr>
                    <w:t>Country Context</w:t>
                  </w:r>
                </w:p>
              </w:tc>
              <w:tc>
                <w:tcPr>
                  <w:tcW w:w="2281" w:type="dxa"/>
                </w:tcPr>
                <w:p w14:paraId="62B3BECD" w14:textId="0B2C813B" w:rsidR="008E3BC2" w:rsidRDefault="008E3BC2" w:rsidP="002E24FA">
                  <w:pPr>
                    <w:jc w:val="both"/>
                    <w:rPr>
                      <w:rFonts w:eastAsia="MS Mincho" w:cstheme="minorHAnsi"/>
                      <w:lang w:val="en-GB" w:eastAsia="ja-JP"/>
                    </w:rPr>
                  </w:pPr>
                  <w:r>
                    <w:rPr>
                      <w:rFonts w:eastAsia="MS Mincho" w:cstheme="minorHAnsi"/>
                      <w:lang w:val="en-GB" w:eastAsia="ja-JP"/>
                    </w:rPr>
                    <w:t>10%</w:t>
                  </w:r>
                </w:p>
              </w:tc>
            </w:tr>
          </w:tbl>
          <w:p w14:paraId="59C1B3FE" w14:textId="77777777" w:rsidR="008E3BC2" w:rsidRPr="00F75A79" w:rsidRDefault="008E3BC2" w:rsidP="002E24FA">
            <w:pPr>
              <w:jc w:val="both"/>
              <w:rPr>
                <w:rFonts w:eastAsia="MS Mincho" w:cstheme="minorHAnsi"/>
                <w:lang w:val="en-GB" w:eastAsia="ja-JP"/>
              </w:rPr>
            </w:pPr>
          </w:p>
          <w:tbl>
            <w:tblPr>
              <w:tblStyle w:val="TableGridLight"/>
              <w:tblW w:w="9124" w:type="dxa"/>
              <w:tblLook w:val="0000" w:firstRow="0" w:lastRow="0" w:firstColumn="0" w:lastColumn="0" w:noHBand="0" w:noVBand="0"/>
            </w:tblPr>
            <w:tblGrid>
              <w:gridCol w:w="8529"/>
              <w:gridCol w:w="595"/>
            </w:tblGrid>
            <w:tr w:rsidR="002E24FA" w:rsidRPr="00F75A79" w14:paraId="1E63CB8A" w14:textId="77777777" w:rsidTr="008E3BC2">
              <w:trPr>
                <w:trHeight w:val="70"/>
              </w:trPr>
              <w:tc>
                <w:tcPr>
                  <w:tcW w:w="8529" w:type="dxa"/>
                  <w:shd w:val="clear" w:color="auto" w:fill="E5DFEC" w:themeFill="accent4" w:themeFillTint="33"/>
                  <w:vAlign w:val="center"/>
                </w:tcPr>
                <w:p w14:paraId="16F73F79" w14:textId="2EBD873A" w:rsidR="002E24FA" w:rsidRPr="00F75A79" w:rsidRDefault="008E3BC2" w:rsidP="002E24FA">
                  <w:pPr>
                    <w:rPr>
                      <w:rFonts w:cstheme="minorHAnsi"/>
                      <w:b/>
                      <w:lang w:val="en-GB"/>
                    </w:rPr>
                  </w:pPr>
                  <w:r>
                    <w:rPr>
                      <w:rFonts w:cstheme="minorHAnsi"/>
                      <w:b/>
                      <w:lang w:val="en-GB"/>
                    </w:rPr>
                    <w:t xml:space="preserve">            TOTAL                                                                   100%</w:t>
                  </w:r>
                </w:p>
              </w:tc>
              <w:tc>
                <w:tcPr>
                  <w:tcW w:w="595" w:type="dxa"/>
                  <w:shd w:val="clear" w:color="auto" w:fill="E5DFEC" w:themeFill="accent4" w:themeFillTint="33"/>
                  <w:vAlign w:val="center"/>
                </w:tcPr>
                <w:p w14:paraId="264ACB3E" w14:textId="3A01C808" w:rsidR="002E24FA" w:rsidRPr="00F75A79" w:rsidDel="002A3BC5" w:rsidRDefault="002E24FA" w:rsidP="002E24FA">
                  <w:pPr>
                    <w:jc w:val="center"/>
                    <w:rPr>
                      <w:rFonts w:cstheme="minorHAnsi"/>
                      <w:b/>
                      <w:lang w:val="en-GB" w:eastAsia="fr-FR"/>
                    </w:rPr>
                  </w:pPr>
                </w:p>
              </w:tc>
            </w:tr>
          </w:tbl>
          <w:p w14:paraId="75842194" w14:textId="77777777" w:rsidR="002E24FA" w:rsidRPr="00F75A79" w:rsidRDefault="002E24FA" w:rsidP="002E24FA">
            <w:pPr>
              <w:contextualSpacing/>
              <w:jc w:val="both"/>
              <w:rPr>
                <w:rFonts w:eastAsia="Times New Roman" w:cstheme="minorHAnsi"/>
                <w:bCs/>
                <w:lang w:val="en-GB" w:eastAsia="rw-RW"/>
              </w:rPr>
            </w:pPr>
          </w:p>
          <w:p w14:paraId="690930A9" w14:textId="77777777" w:rsidR="002E24FA" w:rsidRPr="00F75A79" w:rsidRDefault="002E24FA" w:rsidP="002E24FA">
            <w:pPr>
              <w:contextualSpacing/>
              <w:jc w:val="both"/>
              <w:rPr>
                <w:rFonts w:eastAsia="Times New Roman" w:cstheme="minorHAnsi"/>
                <w:bCs/>
                <w:lang w:val="en-GB" w:eastAsia="rw-RW"/>
              </w:rPr>
            </w:pPr>
            <w:r w:rsidRPr="00F75A79">
              <w:rPr>
                <w:rFonts w:eastAsia="Times New Roman" w:cstheme="minorHAnsi"/>
                <w:bCs/>
                <w:lang w:val="en-GB" w:eastAsia="rw-RW"/>
              </w:rPr>
              <w:t>Please note that financial evaluation will account for 30% of the weighed score as indicated in the table below.</w:t>
            </w:r>
          </w:p>
          <w:p w14:paraId="209CB404" w14:textId="77777777" w:rsidR="002E24FA" w:rsidRPr="00F75A79" w:rsidRDefault="002E24FA" w:rsidP="002E24FA">
            <w:pPr>
              <w:contextualSpacing/>
              <w:jc w:val="both"/>
              <w:rPr>
                <w:rFonts w:eastAsia="Times New Roman" w:cstheme="minorHAnsi"/>
                <w:bCs/>
                <w:lang w:val="en-GB" w:eastAsia="rw-RW"/>
              </w:rPr>
            </w:pPr>
          </w:p>
          <w:tbl>
            <w:tblPr>
              <w:tblStyle w:val="TableGridLight"/>
              <w:tblW w:w="9355" w:type="dxa"/>
              <w:tblLook w:val="04A0" w:firstRow="1" w:lastRow="0" w:firstColumn="1" w:lastColumn="0" w:noHBand="0" w:noVBand="1"/>
            </w:tblPr>
            <w:tblGrid>
              <w:gridCol w:w="1975"/>
              <w:gridCol w:w="720"/>
              <w:gridCol w:w="6660"/>
            </w:tblGrid>
            <w:tr w:rsidR="002E24FA" w:rsidRPr="00F75A79" w14:paraId="07F390DD" w14:textId="77777777" w:rsidTr="003B1ABE">
              <w:trPr>
                <w:tblHeader/>
              </w:trPr>
              <w:tc>
                <w:tcPr>
                  <w:tcW w:w="1975" w:type="dxa"/>
                  <w:shd w:val="clear" w:color="auto" w:fill="4F81BD" w:themeFill="accent1"/>
                  <w:vAlign w:val="center"/>
                </w:tcPr>
                <w:p w14:paraId="36B2B128" w14:textId="77777777" w:rsidR="002E24FA" w:rsidRPr="00F75A79" w:rsidRDefault="002E24FA" w:rsidP="002E24FA">
                  <w:pPr>
                    <w:rPr>
                      <w:rFonts w:eastAsia="Times New Roman" w:cstheme="minorHAnsi"/>
                      <w:b/>
                      <w:lang w:val="en-GB" w:eastAsia="rw-RW"/>
                    </w:rPr>
                  </w:pPr>
                  <w:r w:rsidRPr="00F75A79">
                    <w:rPr>
                      <w:rFonts w:eastAsia="Times New Roman" w:cstheme="minorHAnsi"/>
                      <w:b/>
                      <w:lang w:val="en-GB" w:eastAsia="rw-RW"/>
                    </w:rPr>
                    <w:t>Evaluation Method</w:t>
                  </w:r>
                </w:p>
              </w:tc>
              <w:tc>
                <w:tcPr>
                  <w:tcW w:w="720" w:type="dxa"/>
                  <w:shd w:val="clear" w:color="auto" w:fill="4F81BD" w:themeFill="accent1"/>
                  <w:vAlign w:val="center"/>
                </w:tcPr>
                <w:p w14:paraId="00430BC0" w14:textId="77777777" w:rsidR="002E24FA" w:rsidRPr="00F75A79" w:rsidRDefault="002E24FA" w:rsidP="002E24FA">
                  <w:pPr>
                    <w:rPr>
                      <w:rFonts w:eastAsia="Times New Roman" w:cstheme="minorHAnsi"/>
                      <w:b/>
                      <w:lang w:val="en-GB" w:eastAsia="rw-RW"/>
                    </w:rPr>
                  </w:pPr>
                  <w:r w:rsidRPr="00F75A79">
                    <w:rPr>
                      <w:rFonts w:eastAsia="Times New Roman" w:cstheme="minorHAnsi"/>
                      <w:b/>
                      <w:lang w:val="en-GB" w:eastAsia="rw-RW"/>
                    </w:rPr>
                    <w:t>Score</w:t>
                  </w:r>
                </w:p>
              </w:tc>
              <w:tc>
                <w:tcPr>
                  <w:tcW w:w="6660" w:type="dxa"/>
                  <w:shd w:val="clear" w:color="auto" w:fill="4F81BD" w:themeFill="accent1"/>
                  <w:vAlign w:val="center"/>
                </w:tcPr>
                <w:p w14:paraId="27266B6A" w14:textId="77777777" w:rsidR="002E24FA" w:rsidRPr="00F75A79" w:rsidRDefault="002E24FA" w:rsidP="002E24FA">
                  <w:pPr>
                    <w:rPr>
                      <w:rFonts w:eastAsia="Times New Roman" w:cstheme="minorHAnsi"/>
                      <w:b/>
                      <w:lang w:val="en-GB" w:eastAsia="rw-RW"/>
                    </w:rPr>
                  </w:pPr>
                  <w:r w:rsidRPr="00F75A79">
                    <w:rPr>
                      <w:rFonts w:eastAsia="Times New Roman" w:cstheme="minorHAnsi"/>
                      <w:b/>
                      <w:lang w:val="en-GB" w:eastAsia="rw-RW"/>
                    </w:rPr>
                    <w:t>Comments</w:t>
                  </w:r>
                </w:p>
              </w:tc>
            </w:tr>
            <w:tr w:rsidR="002E24FA" w:rsidRPr="00F75A79" w14:paraId="6A9D50A1" w14:textId="77777777" w:rsidTr="003B1ABE">
              <w:tc>
                <w:tcPr>
                  <w:tcW w:w="1975" w:type="dxa"/>
                  <w:vAlign w:val="center"/>
                </w:tcPr>
                <w:p w14:paraId="2609177F" w14:textId="77777777" w:rsidR="002E24FA" w:rsidRPr="00F75A79" w:rsidRDefault="002E24FA" w:rsidP="002E24FA">
                  <w:pPr>
                    <w:rPr>
                      <w:rFonts w:eastAsia="Times New Roman" w:cstheme="minorHAnsi"/>
                      <w:b/>
                      <w:lang w:val="en-GB" w:eastAsia="rw-RW"/>
                    </w:rPr>
                  </w:pPr>
                  <w:r w:rsidRPr="00F75A79">
                    <w:rPr>
                      <w:rFonts w:eastAsia="Times New Roman" w:cstheme="minorHAnsi"/>
                      <w:b/>
                      <w:lang w:val="en-GB" w:eastAsia="rw-RW"/>
                    </w:rPr>
                    <w:t>Technical</w:t>
                  </w:r>
                </w:p>
              </w:tc>
              <w:tc>
                <w:tcPr>
                  <w:tcW w:w="720" w:type="dxa"/>
                  <w:vAlign w:val="center"/>
                </w:tcPr>
                <w:p w14:paraId="45D7393B" w14:textId="77777777" w:rsidR="002E24FA" w:rsidRPr="00F75A79" w:rsidRDefault="002E24FA" w:rsidP="002E24FA">
                  <w:pPr>
                    <w:jc w:val="center"/>
                    <w:rPr>
                      <w:rFonts w:eastAsia="Times New Roman" w:cstheme="minorHAnsi"/>
                      <w:bCs/>
                      <w:lang w:val="en-GB" w:eastAsia="rw-RW"/>
                    </w:rPr>
                  </w:pPr>
                  <w:r w:rsidRPr="00F75A79">
                    <w:rPr>
                      <w:rFonts w:eastAsia="Times New Roman" w:cstheme="minorHAnsi"/>
                      <w:bCs/>
                      <w:lang w:val="en-GB" w:eastAsia="rw-RW"/>
                    </w:rPr>
                    <w:t>70%</w:t>
                  </w:r>
                </w:p>
              </w:tc>
              <w:tc>
                <w:tcPr>
                  <w:tcW w:w="6660" w:type="dxa"/>
                  <w:vAlign w:val="center"/>
                </w:tcPr>
                <w:p w14:paraId="6CBB5AF5" w14:textId="77777777" w:rsidR="002E24FA" w:rsidRPr="00F75A79" w:rsidRDefault="002E24FA" w:rsidP="002E24FA">
                  <w:pPr>
                    <w:rPr>
                      <w:rFonts w:eastAsia="Times New Roman" w:cstheme="minorHAnsi"/>
                      <w:bCs/>
                      <w:lang w:val="en-GB" w:eastAsia="rw-RW"/>
                    </w:rPr>
                  </w:pPr>
                  <w:r w:rsidRPr="00F75A79">
                    <w:rPr>
                      <w:rFonts w:eastAsia="Times New Roman" w:cstheme="minorHAnsi"/>
                      <w:bCs/>
                      <w:lang w:val="en-GB" w:eastAsia="rw-RW"/>
                    </w:rPr>
                    <w:t>70% as part of the overall grading of 100%</w:t>
                  </w:r>
                </w:p>
              </w:tc>
            </w:tr>
            <w:tr w:rsidR="002E24FA" w:rsidRPr="00F75A79" w14:paraId="3E83E537" w14:textId="77777777" w:rsidTr="003B1ABE">
              <w:tc>
                <w:tcPr>
                  <w:tcW w:w="1975" w:type="dxa"/>
                  <w:vAlign w:val="center"/>
                </w:tcPr>
                <w:p w14:paraId="302B126C" w14:textId="77777777" w:rsidR="002E24FA" w:rsidRPr="00F75A79" w:rsidRDefault="002E24FA" w:rsidP="002E24FA">
                  <w:pPr>
                    <w:rPr>
                      <w:rFonts w:eastAsia="Times New Roman" w:cstheme="minorHAnsi"/>
                      <w:b/>
                      <w:lang w:val="en-GB" w:eastAsia="rw-RW"/>
                    </w:rPr>
                  </w:pPr>
                  <w:r w:rsidRPr="00F75A79">
                    <w:rPr>
                      <w:rFonts w:eastAsia="Times New Roman" w:cstheme="minorHAnsi"/>
                      <w:b/>
                      <w:lang w:val="en-GB" w:eastAsia="rw-RW"/>
                    </w:rPr>
                    <w:t>Financial</w:t>
                  </w:r>
                </w:p>
              </w:tc>
              <w:tc>
                <w:tcPr>
                  <w:tcW w:w="720" w:type="dxa"/>
                  <w:vAlign w:val="center"/>
                </w:tcPr>
                <w:p w14:paraId="7F6E7C37" w14:textId="77777777" w:rsidR="002E24FA" w:rsidRPr="00F75A79" w:rsidRDefault="002E24FA" w:rsidP="002E24FA">
                  <w:pPr>
                    <w:jc w:val="center"/>
                    <w:rPr>
                      <w:rFonts w:eastAsia="Times New Roman" w:cstheme="minorHAnsi"/>
                      <w:bCs/>
                      <w:lang w:val="en-GB" w:eastAsia="rw-RW"/>
                    </w:rPr>
                  </w:pPr>
                  <w:r w:rsidRPr="00F75A79">
                    <w:rPr>
                      <w:rFonts w:eastAsia="Times New Roman" w:cstheme="minorHAnsi"/>
                      <w:bCs/>
                      <w:lang w:val="en-GB" w:eastAsia="rw-RW"/>
                    </w:rPr>
                    <w:t>30%</w:t>
                  </w:r>
                </w:p>
              </w:tc>
              <w:tc>
                <w:tcPr>
                  <w:tcW w:w="6660" w:type="dxa"/>
                  <w:vAlign w:val="center"/>
                </w:tcPr>
                <w:p w14:paraId="4CA05905" w14:textId="77777777" w:rsidR="002E24FA" w:rsidRPr="00F75A79" w:rsidRDefault="002E24FA" w:rsidP="002E24FA">
                  <w:pPr>
                    <w:rPr>
                      <w:rFonts w:eastAsia="Times New Roman" w:cstheme="minorHAnsi"/>
                      <w:bCs/>
                      <w:lang w:val="en-GB" w:eastAsia="rw-RW"/>
                    </w:rPr>
                  </w:pPr>
                  <w:r w:rsidRPr="00F75A79">
                    <w:rPr>
                      <w:rFonts w:eastAsia="Times New Roman" w:cstheme="minorHAnsi"/>
                      <w:bCs/>
                      <w:lang w:val="en-GB" w:eastAsia="rw-RW"/>
                    </w:rPr>
                    <w:t>The lowest offer will be awarded 30% while the other offers will be weighed against the lowest offer</w:t>
                  </w:r>
                </w:p>
              </w:tc>
            </w:tr>
            <w:tr w:rsidR="002E24FA" w:rsidRPr="00F75A79" w14:paraId="64E5BD5C" w14:textId="77777777" w:rsidTr="003B1ABE">
              <w:tc>
                <w:tcPr>
                  <w:tcW w:w="1975" w:type="dxa"/>
                  <w:vAlign w:val="center"/>
                </w:tcPr>
                <w:p w14:paraId="64FD44FF" w14:textId="77777777" w:rsidR="002E24FA" w:rsidRPr="00F75A79" w:rsidRDefault="002E24FA" w:rsidP="002E24FA">
                  <w:pPr>
                    <w:rPr>
                      <w:rFonts w:eastAsia="Times New Roman" w:cstheme="minorHAnsi"/>
                      <w:b/>
                      <w:lang w:val="en-GB" w:eastAsia="rw-RW"/>
                    </w:rPr>
                  </w:pPr>
                  <w:r w:rsidRPr="00F75A79">
                    <w:rPr>
                      <w:rFonts w:eastAsia="Times New Roman" w:cstheme="minorHAnsi"/>
                      <w:b/>
                      <w:lang w:val="en-GB" w:eastAsia="rw-RW"/>
                    </w:rPr>
                    <w:t>Overall</w:t>
                  </w:r>
                </w:p>
              </w:tc>
              <w:tc>
                <w:tcPr>
                  <w:tcW w:w="720" w:type="dxa"/>
                  <w:vAlign w:val="center"/>
                </w:tcPr>
                <w:p w14:paraId="634CD88E" w14:textId="77777777" w:rsidR="002E24FA" w:rsidRPr="00F75A79" w:rsidRDefault="002E24FA" w:rsidP="002E24FA">
                  <w:pPr>
                    <w:jc w:val="center"/>
                    <w:rPr>
                      <w:rFonts w:eastAsia="Times New Roman" w:cstheme="minorHAnsi"/>
                      <w:bCs/>
                      <w:lang w:val="en-GB" w:eastAsia="rw-RW"/>
                    </w:rPr>
                  </w:pPr>
                  <w:r w:rsidRPr="00F75A79">
                    <w:rPr>
                      <w:rFonts w:eastAsia="Times New Roman" w:cstheme="minorHAnsi"/>
                      <w:bCs/>
                      <w:lang w:val="en-GB" w:eastAsia="rw-RW"/>
                    </w:rPr>
                    <w:t>100%</w:t>
                  </w:r>
                </w:p>
              </w:tc>
              <w:tc>
                <w:tcPr>
                  <w:tcW w:w="6660" w:type="dxa"/>
                  <w:vAlign w:val="center"/>
                </w:tcPr>
                <w:p w14:paraId="161CAB56" w14:textId="77777777" w:rsidR="002E24FA" w:rsidRPr="00F75A79" w:rsidRDefault="002E24FA" w:rsidP="002E24FA">
                  <w:pPr>
                    <w:rPr>
                      <w:rFonts w:eastAsia="Times New Roman" w:cstheme="minorHAnsi"/>
                      <w:bCs/>
                      <w:lang w:val="en-GB" w:eastAsia="rw-RW"/>
                    </w:rPr>
                  </w:pPr>
                  <w:r w:rsidRPr="00F75A79">
                    <w:rPr>
                      <w:rFonts w:eastAsia="Times New Roman" w:cstheme="minorHAnsi"/>
                      <w:bCs/>
                      <w:lang w:val="en-GB" w:eastAsia="rw-RW"/>
                    </w:rPr>
                    <w:t>Only candidates scoring of at least 70% on its technical evaluation will have its financial offer assessed and cumulated. The candidate having the highest combined score will be awarded the consultancy.</w:t>
                  </w:r>
                </w:p>
              </w:tc>
            </w:tr>
          </w:tbl>
          <w:p w14:paraId="65AA9D98" w14:textId="77777777" w:rsidR="00443E94" w:rsidRDefault="00443E94" w:rsidP="002E24FA">
            <w:pPr>
              <w:rPr>
                <w:b/>
              </w:rPr>
            </w:pPr>
          </w:p>
        </w:tc>
      </w:tr>
    </w:tbl>
    <w:p w14:paraId="65AA9D9A" w14:textId="77777777" w:rsidR="008A6F73" w:rsidRDefault="008A6F73" w:rsidP="00A24134">
      <w:pPr>
        <w:rPr>
          <w:b/>
        </w:rPr>
      </w:pPr>
    </w:p>
    <w:p w14:paraId="1B606530" w14:textId="77777777" w:rsidR="00CB416D" w:rsidRDefault="00CB416D" w:rsidP="00A24134">
      <w:pPr>
        <w:rPr>
          <w:b/>
          <w:sz w:val="24"/>
          <w:szCs w:val="24"/>
          <w:u w:val="single"/>
        </w:rPr>
      </w:pPr>
    </w:p>
    <w:p w14:paraId="69D2800E" w14:textId="77777777" w:rsidR="00CB416D" w:rsidRDefault="00CB416D" w:rsidP="00A24134">
      <w:pPr>
        <w:rPr>
          <w:b/>
          <w:sz w:val="24"/>
          <w:szCs w:val="24"/>
          <w:u w:val="single"/>
        </w:rPr>
      </w:pPr>
    </w:p>
    <w:p w14:paraId="65AA9D9B" w14:textId="5C169803" w:rsidR="00EA50D0" w:rsidRDefault="002A1486" w:rsidP="00A24134">
      <w:pPr>
        <w:rPr>
          <w:b/>
          <w:sz w:val="24"/>
          <w:szCs w:val="24"/>
          <w:u w:val="single"/>
        </w:rPr>
      </w:pPr>
      <w:r w:rsidRPr="002F799A">
        <w:rPr>
          <w:b/>
          <w:sz w:val="24"/>
          <w:szCs w:val="24"/>
          <w:u w:val="single"/>
        </w:rPr>
        <w:t>ANNEX</w:t>
      </w:r>
    </w:p>
    <w:p w14:paraId="65AA9D9C" w14:textId="77777777" w:rsidR="00103276" w:rsidRPr="00EA50D0" w:rsidRDefault="00103276" w:rsidP="00A24134">
      <w:pPr>
        <w:rPr>
          <w:b/>
          <w:sz w:val="24"/>
          <w:szCs w:val="24"/>
          <w:u w:val="single"/>
        </w:rPr>
      </w:pPr>
      <w:r>
        <w:rPr>
          <w:b/>
        </w:rPr>
        <w:t>ANNEX 1- TERMS OF REFERENCES (TOR</w:t>
      </w:r>
      <w:r w:rsidR="00ED649B">
        <w:rPr>
          <w:b/>
        </w:rPr>
        <w:t>)</w:t>
      </w:r>
      <w:r w:rsidR="007650C2">
        <w:rPr>
          <w:b/>
        </w:rPr>
        <w:t xml:space="preserve"> </w:t>
      </w:r>
    </w:p>
    <w:p w14:paraId="65AA9D9D" w14:textId="77777777" w:rsidR="00103276" w:rsidRDefault="00103276" w:rsidP="00103276">
      <w:pPr>
        <w:rPr>
          <w:b/>
        </w:rPr>
      </w:pPr>
      <w:r>
        <w:rPr>
          <w:b/>
        </w:rPr>
        <w:t xml:space="preserve">ANNEX 2- INDIVIDUAL CONSULTANT GENERAL TERMS AND CONDITIONS </w:t>
      </w:r>
    </w:p>
    <w:p w14:paraId="06B078B8" w14:textId="77777777" w:rsidR="000B25AA" w:rsidRDefault="000B25AA" w:rsidP="000B25AA">
      <w:pPr>
        <w:rPr>
          <w:b/>
        </w:rPr>
      </w:pPr>
      <w:r>
        <w:rPr>
          <w:b/>
        </w:rPr>
        <w:t xml:space="preserve">ANNEX 3- OFFEROR’S LETTER TO UNDP </w:t>
      </w:r>
      <w:r w:rsidRPr="000519B1">
        <w:rPr>
          <w:b/>
        </w:rPr>
        <w:t>CONFIRMING INTEREST AND AVAILABILITY</w:t>
      </w:r>
    </w:p>
    <w:p w14:paraId="51034D11" w14:textId="77777777" w:rsidR="000B25AA" w:rsidRDefault="000B25AA" w:rsidP="00103276">
      <w:pPr>
        <w:rPr>
          <w:b/>
        </w:rPr>
      </w:pPr>
    </w:p>
    <w:sectPr w:rsidR="000B25AA" w:rsidSect="00443E94">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EF38F" w14:textId="77777777" w:rsidR="00143AD3" w:rsidRDefault="00143AD3" w:rsidP="00A24134">
      <w:pPr>
        <w:spacing w:after="0" w:line="240" w:lineRule="auto"/>
      </w:pPr>
      <w:r>
        <w:separator/>
      </w:r>
    </w:p>
  </w:endnote>
  <w:endnote w:type="continuationSeparator" w:id="0">
    <w:p w14:paraId="67A0C7E5" w14:textId="77777777" w:rsidR="00143AD3" w:rsidRDefault="00143AD3"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302029"/>
      <w:docPartObj>
        <w:docPartGallery w:val="Page Numbers (Bottom of Page)"/>
        <w:docPartUnique/>
      </w:docPartObj>
    </w:sdtPr>
    <w:sdtEndPr>
      <w:rPr>
        <w:noProof/>
      </w:rPr>
    </w:sdtEndPr>
    <w:sdtContent>
      <w:p w14:paraId="112A4035" w14:textId="19EF5241" w:rsidR="00CB416D" w:rsidRPr="00111A99" w:rsidRDefault="00CB416D" w:rsidP="00111A99">
        <w:pPr>
          <w:tabs>
            <w:tab w:val="left" w:pos="1410"/>
          </w:tabs>
          <w:jc w:val="center"/>
          <w:rPr>
            <w:b/>
            <w:i/>
            <w:iCs/>
            <w:sz w:val="20"/>
            <w:szCs w:val="20"/>
          </w:rPr>
        </w:pPr>
        <w:r w:rsidRPr="00111A99">
          <w:rPr>
            <w:bCs/>
            <w:i/>
            <w:iCs/>
            <w:sz w:val="20"/>
            <w:szCs w:val="20"/>
          </w:rPr>
          <w:t>Consultancy for Strengthening the Capacity of Z</w:t>
        </w:r>
        <w:r w:rsidR="00111A99" w:rsidRPr="00111A99">
          <w:rPr>
            <w:bCs/>
            <w:i/>
            <w:iCs/>
            <w:sz w:val="20"/>
            <w:szCs w:val="20"/>
          </w:rPr>
          <w:t xml:space="preserve">MD </w:t>
        </w:r>
        <w:r w:rsidRPr="00111A99">
          <w:rPr>
            <w:bCs/>
            <w:i/>
            <w:iCs/>
            <w:sz w:val="20"/>
            <w:szCs w:val="20"/>
          </w:rPr>
          <w:t>in Generation, Analysis and Modelling of Climate Information, Particularly on the Use of (MOSAICC).</w:t>
        </w:r>
      </w:p>
      <w:p w14:paraId="55CDF1D2" w14:textId="1CEDE7E1" w:rsidR="00CB416D" w:rsidRDefault="00CB41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AE5849" w14:textId="77777777" w:rsidR="00CB416D" w:rsidRDefault="00CB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0BDBF" w14:textId="77777777" w:rsidR="00143AD3" w:rsidRDefault="00143AD3" w:rsidP="00A24134">
      <w:pPr>
        <w:spacing w:after="0" w:line="240" w:lineRule="auto"/>
      </w:pPr>
      <w:r>
        <w:separator/>
      </w:r>
    </w:p>
  </w:footnote>
  <w:footnote w:type="continuationSeparator" w:id="0">
    <w:p w14:paraId="7DA62538" w14:textId="77777777" w:rsidR="00143AD3" w:rsidRDefault="00143AD3"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9" type="#_x0000_t75" style="width:3in;height:3in" o:bullet="t"/>
    </w:pict>
  </w:numPicBullet>
  <w:numPicBullet w:numPicBulletId="1">
    <w:pict>
      <v:shape id="_x0000_i1390" type="#_x0000_t75" style="width:3in;height:3in" o:bullet="t"/>
    </w:pict>
  </w:numPicBullet>
  <w:numPicBullet w:numPicBulletId="2">
    <w:pict>
      <v:shape id="_x0000_i1391"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80464"/>
    <w:multiLevelType w:val="hybridMultilevel"/>
    <w:tmpl w:val="E74CDC64"/>
    <w:lvl w:ilvl="0" w:tplc="8ED859A4">
      <w:start w:val="1"/>
      <w:numFmt w:val="lowerLetter"/>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C2FF2"/>
    <w:multiLevelType w:val="hybridMultilevel"/>
    <w:tmpl w:val="E74CDC64"/>
    <w:lvl w:ilvl="0" w:tplc="8ED859A4">
      <w:start w:val="1"/>
      <w:numFmt w:val="lowerLetter"/>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716C7"/>
    <w:multiLevelType w:val="hybridMultilevel"/>
    <w:tmpl w:val="FACAA168"/>
    <w:lvl w:ilvl="0" w:tplc="B7ACC2B2">
      <w:start w:val="1"/>
      <w:numFmt w:val="upperLetter"/>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1"/>
  </w:num>
  <w:num w:numId="5">
    <w:abstractNumId w:val="6"/>
  </w:num>
  <w:num w:numId="6">
    <w:abstractNumId w:val="7"/>
  </w:num>
  <w:num w:numId="7">
    <w:abstractNumId w:val="10"/>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7DA8"/>
    <w:rsid w:val="00086485"/>
    <w:rsid w:val="000964DE"/>
    <w:rsid w:val="000B25AA"/>
    <w:rsid w:val="000B4B86"/>
    <w:rsid w:val="000E2C6B"/>
    <w:rsid w:val="000E45E5"/>
    <w:rsid w:val="00103276"/>
    <w:rsid w:val="00111A99"/>
    <w:rsid w:val="00134A66"/>
    <w:rsid w:val="00143AD3"/>
    <w:rsid w:val="001473B3"/>
    <w:rsid w:val="00180DF8"/>
    <w:rsid w:val="001A0DCE"/>
    <w:rsid w:val="001E30BA"/>
    <w:rsid w:val="002223E0"/>
    <w:rsid w:val="00234790"/>
    <w:rsid w:val="002A1486"/>
    <w:rsid w:val="002B197A"/>
    <w:rsid w:val="002E24FA"/>
    <w:rsid w:val="002F799A"/>
    <w:rsid w:val="00322FA7"/>
    <w:rsid w:val="0033411B"/>
    <w:rsid w:val="0033494F"/>
    <w:rsid w:val="003754C3"/>
    <w:rsid w:val="003812A9"/>
    <w:rsid w:val="003836C0"/>
    <w:rsid w:val="003A22D4"/>
    <w:rsid w:val="003B0C3C"/>
    <w:rsid w:val="003F0258"/>
    <w:rsid w:val="00432027"/>
    <w:rsid w:val="00440ECE"/>
    <w:rsid w:val="00443E94"/>
    <w:rsid w:val="004758AA"/>
    <w:rsid w:val="004A2B79"/>
    <w:rsid w:val="004D3F24"/>
    <w:rsid w:val="004F1538"/>
    <w:rsid w:val="0050295E"/>
    <w:rsid w:val="005B038A"/>
    <w:rsid w:val="005F1B65"/>
    <w:rsid w:val="0063524A"/>
    <w:rsid w:val="0064707F"/>
    <w:rsid w:val="0065710B"/>
    <w:rsid w:val="00676AD5"/>
    <w:rsid w:val="006C491D"/>
    <w:rsid w:val="006E1090"/>
    <w:rsid w:val="007354EA"/>
    <w:rsid w:val="007650C2"/>
    <w:rsid w:val="007C4235"/>
    <w:rsid w:val="007D382E"/>
    <w:rsid w:val="007D726E"/>
    <w:rsid w:val="007E4F76"/>
    <w:rsid w:val="00810FC3"/>
    <w:rsid w:val="00816B78"/>
    <w:rsid w:val="00834D1A"/>
    <w:rsid w:val="0083711D"/>
    <w:rsid w:val="00837F09"/>
    <w:rsid w:val="00882780"/>
    <w:rsid w:val="008A0260"/>
    <w:rsid w:val="008A4E69"/>
    <w:rsid w:val="008A6F73"/>
    <w:rsid w:val="008B33D2"/>
    <w:rsid w:val="008E21EC"/>
    <w:rsid w:val="008E3BC2"/>
    <w:rsid w:val="00912C6C"/>
    <w:rsid w:val="00944F40"/>
    <w:rsid w:val="0094779C"/>
    <w:rsid w:val="009723CE"/>
    <w:rsid w:val="009912B9"/>
    <w:rsid w:val="00993E07"/>
    <w:rsid w:val="009E2B22"/>
    <w:rsid w:val="00A030A0"/>
    <w:rsid w:val="00A24134"/>
    <w:rsid w:val="00A25BB3"/>
    <w:rsid w:val="00A6756E"/>
    <w:rsid w:val="00A83454"/>
    <w:rsid w:val="00A84AEE"/>
    <w:rsid w:val="00AA4872"/>
    <w:rsid w:val="00AA76B6"/>
    <w:rsid w:val="00AC6F4C"/>
    <w:rsid w:val="00AF3C0C"/>
    <w:rsid w:val="00AF6929"/>
    <w:rsid w:val="00B2445F"/>
    <w:rsid w:val="00B438A3"/>
    <w:rsid w:val="00B60FD8"/>
    <w:rsid w:val="00B75C70"/>
    <w:rsid w:val="00B879BD"/>
    <w:rsid w:val="00C22E07"/>
    <w:rsid w:val="00C62F49"/>
    <w:rsid w:val="00C64099"/>
    <w:rsid w:val="00C826EA"/>
    <w:rsid w:val="00CB416D"/>
    <w:rsid w:val="00CF522C"/>
    <w:rsid w:val="00D17475"/>
    <w:rsid w:val="00D2659A"/>
    <w:rsid w:val="00D92FCE"/>
    <w:rsid w:val="00DA646F"/>
    <w:rsid w:val="00DB0EB6"/>
    <w:rsid w:val="00DB77DD"/>
    <w:rsid w:val="00DB7F57"/>
    <w:rsid w:val="00DD3BA3"/>
    <w:rsid w:val="00DE1432"/>
    <w:rsid w:val="00E430E5"/>
    <w:rsid w:val="00E56341"/>
    <w:rsid w:val="00E8310E"/>
    <w:rsid w:val="00E90323"/>
    <w:rsid w:val="00E94857"/>
    <w:rsid w:val="00EA50D0"/>
    <w:rsid w:val="00EA697D"/>
    <w:rsid w:val="00ED649B"/>
    <w:rsid w:val="00F21DE4"/>
    <w:rsid w:val="00F40EEB"/>
    <w:rsid w:val="00F662A3"/>
    <w:rsid w:val="00F7753E"/>
    <w:rsid w:val="00F9130D"/>
    <w:rsid w:val="00F918E6"/>
    <w:rsid w:val="00FA4EDE"/>
    <w:rsid w:val="00FB1DD9"/>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UnresolvedMention">
    <w:name w:val="Unresolved Mention"/>
    <w:basedOn w:val="DefaultParagraphFont"/>
    <w:uiPriority w:val="99"/>
    <w:semiHidden/>
    <w:unhideWhenUsed/>
    <w:rsid w:val="00F21DE4"/>
    <w:rPr>
      <w:color w:val="605E5C"/>
      <w:shd w:val="clear" w:color="auto" w:fill="E1DFDD"/>
    </w:rPr>
  </w:style>
  <w:style w:type="table" w:styleId="TableGridLight">
    <w:name w:val="Grid Table Light"/>
    <w:basedOn w:val="TableNormal"/>
    <w:uiPriority w:val="40"/>
    <w:rsid w:val="002E24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zm@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6B2C24B-F33B-4B74-B3CA-37EC212E900A}">
  <ds:schemaRefs>
    <ds:schemaRef ds:uri="http://schemas.openxmlformats.org/officeDocument/2006/bibliography"/>
  </ds:schemaRefs>
</ds:datastoreItem>
</file>

<file path=customXml/itemProps2.xml><?xml version="1.0" encoding="utf-8"?>
<ds:datastoreItem xmlns:ds="http://schemas.openxmlformats.org/officeDocument/2006/customXml" ds:itemID="{D15D7283-37EC-4DAD-A73F-2CA1B590F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6.xml><?xml version="1.0" encoding="utf-8"?>
<ds:datastoreItem xmlns:ds="http://schemas.openxmlformats.org/officeDocument/2006/customXml" ds:itemID="{6BAF5F8C-7272-4E2C-92C5-1570934F7B2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Rhoida Chimfwembe</cp:lastModifiedBy>
  <cp:revision>2</cp:revision>
  <cp:lastPrinted>2011-03-24T14:16:00Z</cp:lastPrinted>
  <dcterms:created xsi:type="dcterms:W3CDTF">2021-05-20T20:21:00Z</dcterms:created>
  <dcterms:modified xsi:type="dcterms:W3CDTF">2021-05-20T20:21:00Z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